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6BCB4" w14:textId="77777777" w:rsidR="007537F0" w:rsidRDefault="00863A87" w:rsidP="007537F0">
      <w:pPr>
        <w:jc w:val="center"/>
        <w:rPr>
          <w:rFonts w:ascii="Times New Roman" w:hAnsi="Times New Roman" w:cs="Times New Roman"/>
          <w:b/>
          <w:bCs/>
          <w:sz w:val="28"/>
          <w:szCs w:val="28"/>
        </w:rPr>
      </w:pPr>
      <w:r w:rsidRPr="007537F0">
        <w:rPr>
          <w:rFonts w:ascii="Times New Roman" w:hAnsi="Times New Roman" w:cs="Times New Roman"/>
          <w:b/>
          <w:bCs/>
          <w:sz w:val="28"/>
          <w:szCs w:val="28"/>
        </w:rPr>
        <w:t>Ekonomikas ministrijas</w:t>
      </w:r>
    </w:p>
    <w:p w14:paraId="5A1230B0" w14:textId="77777777" w:rsidR="00D16294" w:rsidRPr="007537F0" w:rsidRDefault="00863A87" w:rsidP="007537F0">
      <w:pPr>
        <w:jc w:val="center"/>
        <w:rPr>
          <w:rFonts w:ascii="Times New Roman" w:hAnsi="Times New Roman" w:cs="Times New Roman"/>
          <w:sz w:val="28"/>
          <w:szCs w:val="28"/>
        </w:rPr>
      </w:pPr>
      <w:r w:rsidRPr="007537F0">
        <w:rPr>
          <w:rFonts w:ascii="Times New Roman" w:hAnsi="Times New Roman" w:cs="Times New Roman"/>
          <w:b/>
          <w:bCs/>
          <w:sz w:val="28"/>
          <w:szCs w:val="28"/>
        </w:rPr>
        <w:t>būtiskākās plānotās aktivitātes 2022. gadā</w:t>
      </w:r>
    </w:p>
    <w:p w14:paraId="06E2ADFA" w14:textId="77777777" w:rsidR="00D16294" w:rsidRPr="007537F0" w:rsidRDefault="00D16294" w:rsidP="007537F0">
      <w:pPr>
        <w:jc w:val="both"/>
        <w:rPr>
          <w:rFonts w:ascii="Times New Roman" w:hAnsi="Times New Roman" w:cs="Times New Roman"/>
          <w:sz w:val="24"/>
          <w:szCs w:val="24"/>
        </w:rPr>
      </w:pPr>
    </w:p>
    <w:p w14:paraId="413901B9" w14:textId="77777777" w:rsidR="00D16294" w:rsidRPr="007537F0" w:rsidRDefault="00D16294" w:rsidP="007537F0">
      <w:pPr>
        <w:jc w:val="both"/>
        <w:rPr>
          <w:rFonts w:ascii="Times New Roman" w:hAnsi="Times New Roman" w:cs="Times New Roman"/>
          <w:sz w:val="24"/>
          <w:szCs w:val="24"/>
        </w:rPr>
      </w:pPr>
    </w:p>
    <w:p w14:paraId="4D466AF6" w14:textId="77777777" w:rsidR="009D120F" w:rsidRDefault="00863A87" w:rsidP="009D120F">
      <w:pPr>
        <w:jc w:val="both"/>
        <w:rPr>
          <w:rFonts w:ascii="Times New Roman" w:hAnsi="Times New Roman" w:cs="Times New Roman"/>
          <w:sz w:val="24"/>
          <w:szCs w:val="24"/>
        </w:rPr>
      </w:pPr>
      <w:r w:rsidRPr="007537F0">
        <w:rPr>
          <w:rFonts w:ascii="Times New Roman" w:hAnsi="Times New Roman" w:cs="Times New Roman"/>
          <w:sz w:val="24"/>
          <w:szCs w:val="24"/>
        </w:rPr>
        <w:t>Ekonomikas ministrija kā būtiskāko darbības prioritāti</w:t>
      </w:r>
      <w:r w:rsidRPr="007537F0">
        <w:rPr>
          <w:rFonts w:ascii="Times New Roman" w:hAnsi="Times New Roman" w:cs="Times New Roman"/>
          <w:b/>
          <w:sz w:val="24"/>
          <w:szCs w:val="24"/>
        </w:rPr>
        <w:t xml:space="preserve"> ekonomiskās izaugsmes sekmēšanai 2022. gadā</w:t>
      </w:r>
      <w:r w:rsidRPr="007537F0">
        <w:rPr>
          <w:rFonts w:ascii="Times New Roman" w:hAnsi="Times New Roman" w:cs="Times New Roman"/>
          <w:sz w:val="24"/>
          <w:szCs w:val="24"/>
        </w:rPr>
        <w:t xml:space="preserve"> izvirzījusi </w:t>
      </w:r>
      <w:r w:rsidR="00D16294" w:rsidRPr="007537F0">
        <w:rPr>
          <w:rFonts w:ascii="Times New Roman" w:hAnsi="Times New Roman" w:cs="Times New Roman"/>
          <w:sz w:val="24"/>
          <w:szCs w:val="24"/>
        </w:rPr>
        <w:t xml:space="preserve">jauno </w:t>
      </w:r>
      <w:r w:rsidRPr="007537F0">
        <w:rPr>
          <w:rFonts w:ascii="Times New Roman" w:hAnsi="Times New Roman" w:cs="Times New Roman"/>
          <w:sz w:val="24"/>
          <w:szCs w:val="24"/>
        </w:rPr>
        <w:t xml:space="preserve">Eiropas </w:t>
      </w:r>
      <w:r w:rsidRPr="007537F0">
        <w:rPr>
          <w:rFonts w:ascii="Times New Roman" w:hAnsi="Times New Roman" w:cs="Times New Roman"/>
          <w:b/>
          <w:bCs/>
          <w:sz w:val="24"/>
          <w:szCs w:val="24"/>
        </w:rPr>
        <w:t xml:space="preserve">Atveseļošanas fonda un ES struktūrfondu </w:t>
      </w:r>
      <w:r w:rsidR="00D16294" w:rsidRPr="007537F0">
        <w:rPr>
          <w:rFonts w:ascii="Times New Roman" w:hAnsi="Times New Roman" w:cs="Times New Roman"/>
          <w:b/>
          <w:bCs/>
          <w:sz w:val="24"/>
          <w:szCs w:val="24"/>
        </w:rPr>
        <w:t xml:space="preserve">atbalsta programmu </w:t>
      </w:r>
      <w:r w:rsidRPr="007537F0">
        <w:rPr>
          <w:rFonts w:ascii="Times New Roman" w:hAnsi="Times New Roman" w:cs="Times New Roman"/>
          <w:b/>
          <w:bCs/>
          <w:sz w:val="24"/>
          <w:szCs w:val="24"/>
        </w:rPr>
        <w:t xml:space="preserve">izstrādi un </w:t>
      </w:r>
      <w:r w:rsidR="00D16294" w:rsidRPr="007537F0">
        <w:rPr>
          <w:rFonts w:ascii="Times New Roman" w:hAnsi="Times New Roman" w:cs="Times New Roman"/>
          <w:b/>
          <w:bCs/>
          <w:sz w:val="24"/>
          <w:szCs w:val="24"/>
        </w:rPr>
        <w:t>īstenošan</w:t>
      </w:r>
      <w:r w:rsidRPr="007537F0">
        <w:rPr>
          <w:rFonts w:ascii="Times New Roman" w:hAnsi="Times New Roman" w:cs="Times New Roman"/>
          <w:b/>
          <w:bCs/>
          <w:sz w:val="24"/>
          <w:szCs w:val="24"/>
        </w:rPr>
        <w:t xml:space="preserve">as uzsākšanu. Atbalsta </w:t>
      </w:r>
      <w:r w:rsidRPr="007537F0">
        <w:rPr>
          <w:rFonts w:ascii="Times New Roman" w:hAnsi="Times New Roman" w:cs="Times New Roman"/>
          <w:sz w:val="24"/>
          <w:szCs w:val="24"/>
        </w:rPr>
        <w:t>programmu kopējais apjoms ir vairāk kā 1,6 miljardi EUR</w:t>
      </w:r>
      <w:r w:rsidRPr="007537F0">
        <w:rPr>
          <w:rFonts w:ascii="Times New Roman" w:hAnsi="Times New Roman" w:cs="Times New Roman"/>
          <w:bCs/>
          <w:sz w:val="24"/>
          <w:szCs w:val="24"/>
        </w:rPr>
        <w:t xml:space="preserve">, kur uzņēmējiem būs pieejams atbalsts gan ekonomikas transformācijas, produktivitātes un </w:t>
      </w:r>
      <w:proofErr w:type="spellStart"/>
      <w:r w:rsidRPr="007537F0">
        <w:rPr>
          <w:rFonts w:ascii="Times New Roman" w:hAnsi="Times New Roman" w:cs="Times New Roman"/>
          <w:bCs/>
          <w:sz w:val="24"/>
          <w:szCs w:val="24"/>
        </w:rPr>
        <w:t>digitalizācijas</w:t>
      </w:r>
      <w:proofErr w:type="spellEnd"/>
      <w:r w:rsidRPr="007537F0">
        <w:rPr>
          <w:rFonts w:ascii="Times New Roman" w:hAnsi="Times New Roman" w:cs="Times New Roman"/>
          <w:bCs/>
          <w:sz w:val="24"/>
          <w:szCs w:val="24"/>
        </w:rPr>
        <w:t xml:space="preserve">, gan mājokļu pieejamības veicināšanai un nevienlīdzības mazināšanai, t.sk. īres un sociālo mājokļu pieejamībai, </w:t>
      </w:r>
      <w:r w:rsidRPr="007537F0">
        <w:rPr>
          <w:rFonts w:ascii="Times New Roman" w:hAnsi="Times New Roman" w:cs="Times New Roman"/>
          <w:sz w:val="24"/>
          <w:szCs w:val="24"/>
        </w:rPr>
        <w:t>kā arī</w:t>
      </w:r>
      <w:r w:rsidR="00D16294" w:rsidRPr="007537F0">
        <w:rPr>
          <w:rFonts w:ascii="Times New Roman" w:hAnsi="Times New Roman" w:cs="Times New Roman"/>
          <w:sz w:val="24"/>
          <w:szCs w:val="24"/>
        </w:rPr>
        <w:t xml:space="preserve"> energoefektivitātes un atjaunojamo energoresursu veicināšanai daudzdzīvokļu mājās, privātmājās, uzņēmumos, valsts ēkās, centralizētās un lokālās siltumapgādes uzņēmumos. </w:t>
      </w:r>
    </w:p>
    <w:p w14:paraId="1B218035" w14:textId="77777777" w:rsidR="009D120F" w:rsidRDefault="009D120F" w:rsidP="009D120F">
      <w:pPr>
        <w:jc w:val="both"/>
        <w:rPr>
          <w:rFonts w:ascii="Times New Roman" w:hAnsi="Times New Roman" w:cs="Times New Roman"/>
          <w:sz w:val="24"/>
          <w:szCs w:val="24"/>
        </w:rPr>
      </w:pPr>
    </w:p>
    <w:p w14:paraId="293F17D4" w14:textId="77777777" w:rsidR="00AD354D" w:rsidRPr="007537F0" w:rsidRDefault="00AD354D" w:rsidP="007537F0">
      <w:pPr>
        <w:jc w:val="both"/>
        <w:rPr>
          <w:rFonts w:ascii="Times New Roman" w:eastAsia="Times New Roman" w:hAnsi="Times New Roman" w:cs="Times New Roman"/>
          <w:sz w:val="24"/>
          <w:szCs w:val="24"/>
          <w:lang w:eastAsia="lv-LV"/>
        </w:rPr>
      </w:pPr>
      <w:bookmarkStart w:id="0" w:name="_GoBack"/>
      <w:bookmarkEnd w:id="0"/>
      <w:r w:rsidRPr="007537F0">
        <w:rPr>
          <w:rFonts w:ascii="Times New Roman" w:eastAsia="Times New Roman" w:hAnsi="Times New Roman" w:cs="Times New Roman"/>
          <w:sz w:val="24"/>
          <w:szCs w:val="24"/>
          <w:lang w:eastAsia="lv-LV"/>
        </w:rPr>
        <w:t xml:space="preserve">Tāpat 2022. gadā plānots aktualizēt </w:t>
      </w:r>
      <w:r w:rsidRPr="007537F0">
        <w:rPr>
          <w:rFonts w:ascii="Times New Roman" w:eastAsia="Times New Roman" w:hAnsi="Times New Roman" w:cs="Times New Roman"/>
          <w:b/>
          <w:bCs/>
          <w:sz w:val="24"/>
          <w:szCs w:val="24"/>
          <w:lang w:eastAsia="lv-LV"/>
        </w:rPr>
        <w:t>Uzņēmējdarbības vides pilnveidošanas pasākumu plān</w:t>
      </w:r>
      <w:r w:rsidR="00C6547C" w:rsidRPr="007537F0">
        <w:rPr>
          <w:rFonts w:ascii="Times New Roman" w:eastAsia="Times New Roman" w:hAnsi="Times New Roman" w:cs="Times New Roman"/>
          <w:b/>
          <w:bCs/>
          <w:sz w:val="24"/>
          <w:szCs w:val="24"/>
          <w:lang w:eastAsia="lv-LV"/>
        </w:rPr>
        <w:t>u</w:t>
      </w:r>
      <w:r w:rsidR="00C6547C" w:rsidRPr="007537F0">
        <w:rPr>
          <w:rFonts w:ascii="Times New Roman" w:eastAsia="Times New Roman" w:hAnsi="Times New Roman" w:cs="Times New Roman"/>
          <w:sz w:val="24"/>
          <w:szCs w:val="24"/>
          <w:lang w:eastAsia="lv-LV"/>
        </w:rPr>
        <w:t xml:space="preserve">, izstrādājot arī </w:t>
      </w:r>
      <w:r w:rsidRPr="007537F0">
        <w:rPr>
          <w:rFonts w:ascii="Times New Roman" w:eastAsia="Times New Roman" w:hAnsi="Times New Roman" w:cs="Times New Roman"/>
          <w:sz w:val="24"/>
          <w:szCs w:val="24"/>
          <w:lang w:eastAsia="lv-LV"/>
        </w:rPr>
        <w:t>jaunu</w:t>
      </w:r>
      <w:r w:rsidR="00C6547C" w:rsidRPr="007537F0">
        <w:rPr>
          <w:rFonts w:ascii="Times New Roman" w:eastAsia="Times New Roman" w:hAnsi="Times New Roman" w:cs="Times New Roman"/>
          <w:sz w:val="24"/>
          <w:szCs w:val="24"/>
          <w:lang w:eastAsia="lv-LV"/>
        </w:rPr>
        <w:t>s</w:t>
      </w:r>
      <w:r w:rsidRPr="007537F0">
        <w:rPr>
          <w:rFonts w:ascii="Times New Roman" w:eastAsia="Times New Roman" w:hAnsi="Times New Roman" w:cs="Times New Roman"/>
          <w:sz w:val="24"/>
          <w:szCs w:val="24"/>
          <w:lang w:eastAsia="lv-LV"/>
        </w:rPr>
        <w:t xml:space="preserve"> priekšlikumu</w:t>
      </w:r>
      <w:r w:rsidR="00C6547C" w:rsidRPr="007537F0">
        <w:rPr>
          <w:rFonts w:ascii="Times New Roman" w:eastAsia="Times New Roman" w:hAnsi="Times New Roman" w:cs="Times New Roman"/>
          <w:sz w:val="24"/>
          <w:szCs w:val="24"/>
          <w:lang w:eastAsia="lv-LV"/>
        </w:rPr>
        <w:t>s uzņēmējdarbības vides pilnveidošanai, kā arī i</w:t>
      </w:r>
      <w:r w:rsidRPr="007537F0">
        <w:rPr>
          <w:rFonts w:ascii="Times New Roman" w:eastAsia="Times New Roman" w:hAnsi="Times New Roman" w:cs="Times New Roman"/>
          <w:sz w:val="24"/>
          <w:szCs w:val="24"/>
          <w:lang w:eastAsia="lv-LV"/>
        </w:rPr>
        <w:t xml:space="preserve">zstrādāt </w:t>
      </w:r>
      <w:proofErr w:type="spellStart"/>
      <w:r w:rsidR="00C6547C" w:rsidRPr="007537F0">
        <w:rPr>
          <w:rFonts w:ascii="Times New Roman" w:eastAsia="Times New Roman" w:hAnsi="Times New Roman" w:cs="Times New Roman"/>
          <w:b/>
          <w:bCs/>
          <w:sz w:val="24"/>
          <w:szCs w:val="24"/>
          <w:lang w:eastAsia="lv-LV"/>
        </w:rPr>
        <w:t>J</w:t>
      </w:r>
      <w:r w:rsidRPr="007537F0">
        <w:rPr>
          <w:rFonts w:ascii="Times New Roman" w:eastAsia="Times New Roman" w:hAnsi="Times New Roman" w:cs="Times New Roman"/>
          <w:b/>
          <w:bCs/>
          <w:sz w:val="24"/>
          <w:szCs w:val="24"/>
          <w:lang w:eastAsia="lv-LV"/>
        </w:rPr>
        <w:t>aunuzņēmumu</w:t>
      </w:r>
      <w:proofErr w:type="spellEnd"/>
      <w:r w:rsidRPr="007537F0">
        <w:rPr>
          <w:rFonts w:ascii="Times New Roman" w:eastAsia="Times New Roman" w:hAnsi="Times New Roman" w:cs="Times New Roman"/>
          <w:b/>
          <w:bCs/>
          <w:sz w:val="24"/>
          <w:szCs w:val="24"/>
          <w:lang w:eastAsia="lv-LV"/>
        </w:rPr>
        <w:t xml:space="preserve"> ekosistēmas stratēģiju</w:t>
      </w:r>
      <w:r w:rsidR="00C6547C" w:rsidRPr="007537F0">
        <w:rPr>
          <w:rFonts w:ascii="Times New Roman" w:eastAsia="Times New Roman" w:hAnsi="Times New Roman" w:cs="Times New Roman"/>
          <w:sz w:val="24"/>
          <w:szCs w:val="24"/>
          <w:lang w:eastAsia="lv-LV"/>
        </w:rPr>
        <w:t>.</w:t>
      </w:r>
    </w:p>
    <w:p w14:paraId="7481E8FE" w14:textId="77777777" w:rsidR="00AD354D" w:rsidRPr="007537F0" w:rsidRDefault="00AD354D" w:rsidP="007537F0">
      <w:pPr>
        <w:jc w:val="both"/>
        <w:rPr>
          <w:rFonts w:ascii="Times New Roman" w:hAnsi="Times New Roman" w:cs="Times New Roman"/>
          <w:b/>
          <w:bCs/>
          <w:sz w:val="24"/>
          <w:szCs w:val="24"/>
        </w:rPr>
      </w:pPr>
    </w:p>
    <w:p w14:paraId="12F48C6A" w14:textId="19E005F5" w:rsidR="007A5774" w:rsidRPr="007537F0" w:rsidRDefault="007A5774" w:rsidP="007A5774">
      <w:pPr>
        <w:jc w:val="both"/>
        <w:rPr>
          <w:rFonts w:ascii="Times New Roman" w:eastAsia="Times New Roman" w:hAnsi="Times New Roman" w:cs="Times New Roman"/>
          <w:sz w:val="24"/>
          <w:szCs w:val="24"/>
        </w:rPr>
      </w:pPr>
      <w:r w:rsidRPr="007537F0">
        <w:rPr>
          <w:rFonts w:ascii="Times New Roman" w:eastAsia="Times New Roman" w:hAnsi="Times New Roman" w:cs="Times New Roman"/>
          <w:b/>
          <w:bCs/>
          <w:sz w:val="24"/>
          <w:szCs w:val="24"/>
        </w:rPr>
        <w:t xml:space="preserve">Uzņēmējdarbības </w:t>
      </w:r>
      <w:proofErr w:type="spellStart"/>
      <w:r w:rsidRPr="007537F0">
        <w:rPr>
          <w:rFonts w:ascii="Times New Roman" w:eastAsia="Times New Roman" w:hAnsi="Times New Roman" w:cs="Times New Roman"/>
          <w:b/>
          <w:bCs/>
          <w:sz w:val="24"/>
          <w:szCs w:val="24"/>
        </w:rPr>
        <w:t>digitalizācijas</w:t>
      </w:r>
      <w:proofErr w:type="spellEnd"/>
      <w:r w:rsidRPr="007537F0">
        <w:rPr>
          <w:rFonts w:ascii="Times New Roman" w:eastAsia="Times New Roman" w:hAnsi="Times New Roman" w:cs="Times New Roman"/>
          <w:sz w:val="24"/>
          <w:szCs w:val="24"/>
        </w:rPr>
        <w:t xml:space="preserve"> jomā 2022. gadā plānots uzsākt digitālās transformācijas atbalsta darbības, lai ieviestu uzņēmumos mūsdienu tehnoloģiju, datos balstītos lēmumus un mainītu domāšanas veidu. Tāpat tiks nodrošināts finansējums pētniecībai jaunu produktu, pakalpojumu  un tehnoloģiju izstrādē, kā arī strādāsim, lai pēc iespējas ātrāk piešķirtu finansējumu Kompetences centriem. </w:t>
      </w:r>
    </w:p>
    <w:p w14:paraId="4ABB87A3" w14:textId="77777777" w:rsidR="007A5774" w:rsidRPr="007537F0" w:rsidRDefault="007A5774" w:rsidP="007A5774">
      <w:pPr>
        <w:jc w:val="both"/>
        <w:rPr>
          <w:rFonts w:ascii="Times New Roman" w:eastAsia="Times New Roman" w:hAnsi="Times New Roman" w:cs="Times New Roman"/>
          <w:sz w:val="24"/>
          <w:szCs w:val="24"/>
        </w:rPr>
      </w:pPr>
    </w:p>
    <w:p w14:paraId="174F5CD9" w14:textId="2A4B56CE" w:rsidR="007A5774" w:rsidRPr="007537F0" w:rsidRDefault="007A5774" w:rsidP="007A577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Savukārt t</w:t>
      </w:r>
      <w:r w:rsidRPr="007537F0">
        <w:rPr>
          <w:rFonts w:ascii="Times New Roman" w:eastAsia="Times New Roman" w:hAnsi="Times New Roman" w:cs="Times New Roman"/>
          <w:sz w:val="24"/>
          <w:szCs w:val="24"/>
        </w:rPr>
        <w:t>ūrisma nozares darbības sekmēšanai plānots izstrādāt tūrisma attīstības plānu, lai veicinātu ilgtspējīgu Latvijas tūrisma attīstību, palielinot tūrisma produktu konkurētspēju ārvalstu tirgos.</w:t>
      </w:r>
    </w:p>
    <w:p w14:paraId="0ADA5781" w14:textId="6E078D2A" w:rsidR="00D16294" w:rsidRDefault="00D16294" w:rsidP="007537F0">
      <w:pPr>
        <w:jc w:val="both"/>
        <w:rPr>
          <w:rFonts w:ascii="Times New Roman" w:hAnsi="Times New Roman" w:cs="Times New Roman"/>
          <w:sz w:val="24"/>
          <w:szCs w:val="24"/>
        </w:rPr>
      </w:pPr>
    </w:p>
    <w:p w14:paraId="780197EB" w14:textId="77777777" w:rsidR="007537F0" w:rsidRPr="007537F0" w:rsidRDefault="007537F0" w:rsidP="007537F0">
      <w:pPr>
        <w:jc w:val="both"/>
        <w:rPr>
          <w:rFonts w:ascii="Times New Roman" w:hAnsi="Times New Roman" w:cs="Times New Roman"/>
          <w:sz w:val="24"/>
          <w:szCs w:val="24"/>
        </w:rPr>
      </w:pPr>
      <w:r w:rsidRPr="007537F0">
        <w:rPr>
          <w:rStyle w:val="normaltextrun"/>
          <w:rFonts w:ascii="Times New Roman" w:hAnsi="Times New Roman" w:cs="Times New Roman"/>
          <w:b/>
          <w:bCs/>
          <w:sz w:val="24"/>
          <w:szCs w:val="24"/>
        </w:rPr>
        <w:t>Inovāciju fonda </w:t>
      </w:r>
      <w:r w:rsidRPr="007537F0">
        <w:rPr>
          <w:rStyle w:val="normaltextrun"/>
          <w:rFonts w:ascii="Times New Roman" w:hAnsi="Times New Roman" w:cs="Times New Roman"/>
          <w:sz w:val="24"/>
          <w:szCs w:val="24"/>
        </w:rPr>
        <w:t>jeb Nozaru pētījumu programmas iniciatīvas ietvaros tiks uzsākta valsts ilgtermiņa misiju orientētas pētījumu programmas īstenošana jaunu produktu radīšanai un sabiedrībai būtisku izaicinājumu risināšanai. Turpmāko triju gadu laikā šai programmai pieejams valsts budžeta finansējums 4 miljonu EUR apmērā, kuru ietvaros tiks īstenoti projekti, atbilstoši divām Latvijā apstiprinātajām Viedās specializācijas stratēģijas jomām – </w:t>
      </w:r>
      <w:proofErr w:type="spellStart"/>
      <w:r w:rsidRPr="007537F0">
        <w:rPr>
          <w:rStyle w:val="normaltextrun"/>
          <w:rFonts w:ascii="Times New Roman" w:hAnsi="Times New Roman" w:cs="Times New Roman"/>
          <w:sz w:val="24"/>
          <w:szCs w:val="24"/>
        </w:rPr>
        <w:t>biomedicīna</w:t>
      </w:r>
      <w:proofErr w:type="spellEnd"/>
      <w:r w:rsidRPr="007537F0">
        <w:rPr>
          <w:rStyle w:val="normaltextrun"/>
          <w:rFonts w:ascii="Times New Roman" w:hAnsi="Times New Roman" w:cs="Times New Roman"/>
          <w:sz w:val="24"/>
          <w:szCs w:val="24"/>
        </w:rPr>
        <w:t>, medicīnas tehnoloģijas, farmācija; kā arī </w:t>
      </w:r>
      <w:proofErr w:type="spellStart"/>
      <w:r w:rsidRPr="007537F0">
        <w:rPr>
          <w:rStyle w:val="normaltextrun"/>
          <w:rFonts w:ascii="Times New Roman" w:hAnsi="Times New Roman" w:cs="Times New Roman"/>
          <w:sz w:val="24"/>
          <w:szCs w:val="24"/>
        </w:rPr>
        <w:t>fotonika</w:t>
      </w:r>
      <w:proofErr w:type="spellEnd"/>
      <w:r w:rsidRPr="007537F0">
        <w:rPr>
          <w:rStyle w:val="normaltextrun"/>
          <w:rFonts w:ascii="Times New Roman" w:hAnsi="Times New Roman" w:cs="Times New Roman"/>
          <w:sz w:val="24"/>
          <w:szCs w:val="24"/>
        </w:rPr>
        <w:t> un viedie materiāli, tehnoloģijas un </w:t>
      </w:r>
      <w:proofErr w:type="spellStart"/>
      <w:r w:rsidRPr="007537F0">
        <w:rPr>
          <w:rStyle w:val="normaltextrun"/>
          <w:rFonts w:ascii="Times New Roman" w:hAnsi="Times New Roman" w:cs="Times New Roman"/>
          <w:sz w:val="24"/>
          <w:szCs w:val="24"/>
        </w:rPr>
        <w:t>inženiersistēmas</w:t>
      </w:r>
      <w:proofErr w:type="spellEnd"/>
      <w:r w:rsidRPr="007537F0">
        <w:rPr>
          <w:rStyle w:val="normaltextrun"/>
          <w:rFonts w:ascii="Times New Roman" w:hAnsi="Times New Roman" w:cs="Times New Roman"/>
          <w:sz w:val="24"/>
          <w:szCs w:val="24"/>
        </w:rPr>
        <w:t>. </w:t>
      </w:r>
      <w:r w:rsidRPr="007537F0">
        <w:rPr>
          <w:rStyle w:val="eop"/>
          <w:rFonts w:ascii="Times New Roman" w:hAnsi="Times New Roman" w:cs="Times New Roman"/>
          <w:sz w:val="24"/>
          <w:szCs w:val="24"/>
        </w:rPr>
        <w:t> </w:t>
      </w:r>
    </w:p>
    <w:p w14:paraId="702E13FF" w14:textId="77777777" w:rsidR="007537F0" w:rsidRPr="007537F0" w:rsidRDefault="007537F0" w:rsidP="007537F0">
      <w:pPr>
        <w:pStyle w:val="paragraph"/>
        <w:spacing w:before="0" w:beforeAutospacing="0" w:after="0" w:afterAutospacing="0"/>
        <w:jc w:val="both"/>
        <w:textAlignment w:val="baseline"/>
      </w:pPr>
      <w:r w:rsidRPr="007537F0">
        <w:rPr>
          <w:rStyle w:val="normaltextrun"/>
        </w:rPr>
        <w:t> </w:t>
      </w:r>
      <w:r w:rsidRPr="007537F0">
        <w:rPr>
          <w:rStyle w:val="eop"/>
        </w:rPr>
        <w:t> </w:t>
      </w:r>
    </w:p>
    <w:p w14:paraId="32C200C5" w14:textId="77777777" w:rsidR="007537F0" w:rsidRPr="007537F0" w:rsidRDefault="007537F0" w:rsidP="007537F0">
      <w:pPr>
        <w:pStyle w:val="paragraph"/>
        <w:spacing w:before="0" w:beforeAutospacing="0" w:after="0" w:afterAutospacing="0"/>
        <w:jc w:val="both"/>
        <w:textAlignment w:val="baseline"/>
      </w:pPr>
      <w:r w:rsidRPr="007537F0">
        <w:rPr>
          <w:rStyle w:val="normaltextrun"/>
          <w:color w:val="000000"/>
        </w:rPr>
        <w:t xml:space="preserve">Lai paaugstinātu izpratni par </w:t>
      </w:r>
      <w:r w:rsidRPr="007537F0">
        <w:rPr>
          <w:rStyle w:val="normaltextrun"/>
          <w:b/>
          <w:bCs/>
          <w:color w:val="000000"/>
        </w:rPr>
        <w:t>inovācijas publisko iepirkumu</w:t>
      </w:r>
      <w:r w:rsidRPr="007537F0">
        <w:rPr>
          <w:rStyle w:val="normaltextrun"/>
          <w:color w:val="000000"/>
        </w:rPr>
        <w:t xml:space="preserve">, tā potenciālu un sniegtajām iespējām, kā arī veicinātu inovācijas publiskā iepirkuma procedūru plašāku izmantošanu, </w:t>
      </w:r>
      <w:proofErr w:type="spellStart"/>
      <w:r w:rsidRPr="007537F0">
        <w:rPr>
          <w:rStyle w:val="normaltextrun"/>
          <w:color w:val="000000"/>
        </w:rPr>
        <w:t>Interreg</w:t>
      </w:r>
      <w:proofErr w:type="spellEnd"/>
      <w:r w:rsidRPr="007537F0">
        <w:rPr>
          <w:rStyle w:val="normaltextrun"/>
          <w:color w:val="000000"/>
        </w:rPr>
        <w:t> </w:t>
      </w:r>
      <w:proofErr w:type="spellStart"/>
      <w:r w:rsidRPr="007537F0">
        <w:rPr>
          <w:rStyle w:val="normaltextrun"/>
          <w:color w:val="000000"/>
        </w:rPr>
        <w:t>Europe</w:t>
      </w:r>
      <w:proofErr w:type="spellEnd"/>
      <w:r w:rsidRPr="007537F0">
        <w:rPr>
          <w:rStyle w:val="normaltextrun"/>
          <w:color w:val="000000"/>
        </w:rPr>
        <w:t> projekta “Valsts iestāžu kā inovāciju pieprasītāju lomas stiprināšana, izmantojot publisko iepirkumu”  ietvaros sadarbībā ar Iepirkumu uzraudzības biroju tiks izstrādāts tiešsaistes mācību kurss par inovāciju iepirkumu, kā arī sadarbībā ar Somijas Baltijas institūtu plānots organizēt kopīgus informatīvos seminārus par inovāciju iepirkumu.</w:t>
      </w:r>
      <w:r w:rsidRPr="007537F0">
        <w:rPr>
          <w:rStyle w:val="eop"/>
          <w:color w:val="000000"/>
        </w:rPr>
        <w:t> </w:t>
      </w:r>
    </w:p>
    <w:p w14:paraId="57A44508" w14:textId="77777777" w:rsidR="007537F0" w:rsidRPr="007537F0" w:rsidRDefault="007537F0" w:rsidP="007537F0">
      <w:pPr>
        <w:pStyle w:val="paragraph"/>
        <w:spacing w:before="0" w:beforeAutospacing="0" w:after="0" w:afterAutospacing="0"/>
        <w:jc w:val="both"/>
        <w:textAlignment w:val="baseline"/>
      </w:pPr>
      <w:r w:rsidRPr="007537F0">
        <w:rPr>
          <w:rStyle w:val="normaltextrun"/>
        </w:rPr>
        <w:t> </w:t>
      </w:r>
      <w:r w:rsidRPr="007537F0">
        <w:rPr>
          <w:rStyle w:val="eop"/>
        </w:rPr>
        <w:t> </w:t>
      </w:r>
    </w:p>
    <w:p w14:paraId="6AACA94B" w14:textId="77777777" w:rsidR="007537F0" w:rsidRPr="007537F0" w:rsidRDefault="007537F0" w:rsidP="007537F0">
      <w:pPr>
        <w:pStyle w:val="paragraph"/>
        <w:spacing w:before="0" w:beforeAutospacing="0" w:after="0" w:afterAutospacing="0"/>
        <w:jc w:val="both"/>
        <w:textAlignment w:val="baseline"/>
        <w:rPr>
          <w:rStyle w:val="normaltextrun"/>
        </w:rPr>
      </w:pPr>
      <w:r w:rsidRPr="007537F0">
        <w:rPr>
          <w:rStyle w:val="normaltextrun"/>
        </w:rPr>
        <w:t xml:space="preserve">Tāpat 2022. gadā tiks turpināts darbs pie </w:t>
      </w:r>
      <w:r w:rsidRPr="007537F0">
        <w:rPr>
          <w:rStyle w:val="normaltextrun"/>
          <w:b/>
          <w:bCs/>
        </w:rPr>
        <w:t>Inovatīvas uzņēmējdarbības un prioritāro investīciju atbalsta likuma</w:t>
      </w:r>
      <w:r w:rsidRPr="007537F0">
        <w:rPr>
          <w:rStyle w:val="normaltextrun"/>
        </w:rPr>
        <w:t xml:space="preserve"> izstrādes, radot pastāvīgu regulējumu prioritāro investīciju projektu apkalpošanai jeb “zaļajam koridoram”, kā arī radot tiesisko ietvaru inovāciju zonu jeb </w:t>
      </w:r>
      <w:proofErr w:type="spellStart"/>
      <w:r w:rsidRPr="007537F0">
        <w:rPr>
          <w:rStyle w:val="normaltextrun"/>
        </w:rPr>
        <w:t>pilotteritoriju</w:t>
      </w:r>
      <w:proofErr w:type="spellEnd"/>
      <w:r w:rsidRPr="007537F0">
        <w:rPr>
          <w:rStyle w:val="normaltextrun"/>
        </w:rPr>
        <w:t xml:space="preserve"> un “regulējuma smilškastu” izveides kārtības izstrādei.</w:t>
      </w:r>
    </w:p>
    <w:p w14:paraId="7CE782E6" w14:textId="77777777" w:rsidR="007537F0" w:rsidRPr="007537F0" w:rsidRDefault="007537F0" w:rsidP="007537F0">
      <w:pPr>
        <w:pStyle w:val="paragraph"/>
        <w:spacing w:before="0" w:beforeAutospacing="0" w:after="0" w:afterAutospacing="0"/>
        <w:jc w:val="both"/>
        <w:textAlignment w:val="baseline"/>
        <w:rPr>
          <w:rStyle w:val="normaltextrun"/>
        </w:rPr>
      </w:pPr>
    </w:p>
    <w:p w14:paraId="5895BDE5" w14:textId="77777777" w:rsidR="007537F0" w:rsidRPr="007537F0" w:rsidRDefault="007537F0" w:rsidP="007537F0">
      <w:pPr>
        <w:pStyle w:val="paragraph"/>
        <w:spacing w:before="0" w:beforeAutospacing="0" w:after="0" w:afterAutospacing="0"/>
        <w:jc w:val="both"/>
        <w:textAlignment w:val="baseline"/>
      </w:pPr>
      <w:r w:rsidRPr="007537F0">
        <w:rPr>
          <w:rStyle w:val="normaltextrun"/>
        </w:rPr>
        <w:lastRenderedPageBreak/>
        <w:t xml:space="preserve">Plānots arī uzsākt jauna </w:t>
      </w:r>
      <w:r w:rsidRPr="007537F0">
        <w:rPr>
          <w:rStyle w:val="normaltextrun"/>
          <w:b/>
          <w:bCs/>
        </w:rPr>
        <w:t xml:space="preserve">inovāciju institucionālās pārvaldības </w:t>
      </w:r>
      <w:r w:rsidRPr="007537F0">
        <w:rPr>
          <w:rStyle w:val="normaltextrun"/>
        </w:rPr>
        <w:t xml:space="preserve">un </w:t>
      </w:r>
      <w:r w:rsidRPr="007537F0">
        <w:rPr>
          <w:rStyle w:val="normaltextrun"/>
          <w:b/>
          <w:bCs/>
        </w:rPr>
        <w:t xml:space="preserve">Viedās specializācijas stratēģijas </w:t>
      </w:r>
      <w:r w:rsidRPr="007537F0">
        <w:rPr>
          <w:rStyle w:val="normaltextrun"/>
        </w:rPr>
        <w:t xml:space="preserve">(RIS3) </w:t>
      </w:r>
      <w:r w:rsidRPr="007537F0">
        <w:rPr>
          <w:rStyle w:val="normaltextrun"/>
          <w:b/>
          <w:bCs/>
        </w:rPr>
        <w:t xml:space="preserve">pārvaldības </w:t>
      </w:r>
      <w:r w:rsidRPr="007537F0">
        <w:rPr>
          <w:rStyle w:val="normaltextrun"/>
        </w:rPr>
        <w:t>modeļa īstenošana, kas paredz ciešāku sadarbības veidošanu starp inovāciju trīskāršās spirāles partneriem (uzņēmumi, zinātnes un pētniecības sektora pārstāvji un valsts pārvalde), šim nolūkam katrā RIS3 jomā veidojot inovāciju ekosistēmu vērtību ķēdes, kuras uzraudzīs LIAA koordinētas katras RIS3 jomas vadības grupas. RIS3 vadības grupu uzdevums būs izstrādāt ikgadējās un vidēja termiņa stratēģijas, identificēt inovāciju un pētniecības vidi kavējošos šķēršļus. Tāpat plānots inovāciju un pētniecības/ zinātnes politikas tuvināšanai un ciešākas sadarbības veidošanai, t.sk. RIS3 uzraudzības jomā, izveidot padomi, kurā darbosies ekonomikas un izglītības un zinātnes ministri, kā arī Latvijas Investīciju un attīstības un Latvijas Zinātnes padomes direktori. Plānots arī pārskatīt premjerministra vadībā esošās Latvijas Pētniecības un inovāciju stratēģiskās padomes funkcijas, lai nodrošinātu, ka padome lemj tikai par stratēģiski izšķirošiem pētniecības un attīstības (P&amp;A), kā arī inovāciju politikas jautājumiem. </w:t>
      </w:r>
      <w:r w:rsidRPr="007537F0">
        <w:rPr>
          <w:rStyle w:val="eop"/>
        </w:rPr>
        <w:t> </w:t>
      </w:r>
    </w:p>
    <w:p w14:paraId="03A2DC47" w14:textId="77777777" w:rsidR="007537F0" w:rsidRPr="007537F0" w:rsidRDefault="007537F0" w:rsidP="007537F0">
      <w:pPr>
        <w:pStyle w:val="paragraph"/>
        <w:spacing w:before="0" w:beforeAutospacing="0" w:after="0" w:afterAutospacing="0"/>
        <w:jc w:val="both"/>
        <w:textAlignment w:val="baseline"/>
        <w:rPr>
          <w:rStyle w:val="normaltextrun"/>
        </w:rPr>
      </w:pPr>
    </w:p>
    <w:p w14:paraId="19E93A5B" w14:textId="77777777" w:rsidR="007537F0" w:rsidRPr="007537F0" w:rsidRDefault="007537F0" w:rsidP="007537F0">
      <w:pPr>
        <w:pStyle w:val="paragraph"/>
        <w:spacing w:before="0" w:beforeAutospacing="0" w:after="0" w:afterAutospacing="0"/>
        <w:jc w:val="both"/>
        <w:textAlignment w:val="baseline"/>
      </w:pPr>
      <w:r w:rsidRPr="007537F0">
        <w:rPr>
          <w:rStyle w:val="normaltextrun"/>
          <w:b/>
          <w:bCs/>
        </w:rPr>
        <w:t xml:space="preserve">Latvijas privātā sektora ieguldījumu P&amp;A pilnīgākai atspoguļošanai statistikas datos </w:t>
      </w:r>
      <w:r w:rsidRPr="007537F0">
        <w:rPr>
          <w:rStyle w:val="normaltextrun"/>
        </w:rPr>
        <w:t>plānoti informatīvie pasākumi, attīstot uzņēmumu izpratni par sniedzamajiem datiem un nepieciešamību tos pilnvērtīgi norādīt. Attiecībā uz datu avotu paplašināšanu un datu iegūšanu 2022. gadā iecerēti pasākumi par informācijas iegūšanu no pētniecības organizācijām par to sadarbības partneriem, kas ir pasūtījuši un īstenojuši P&amp;A darbības sadarbībā ar pētniecības sektoru, uzņēmumu ieguldījumu datu iegūšanu līdz ar Eiropas Savienības (ES) fondu līdzfinansēto projektu maksājumu pieprasījumiem, kā arī visaptveroša pētījuma veikšana par uzņēmumu P&amp;A statistikas datu iegūšanas procesu no uzņēmuma un CSP skatupunkta.</w:t>
      </w:r>
      <w:r w:rsidRPr="007537F0">
        <w:rPr>
          <w:rStyle w:val="eop"/>
        </w:rPr>
        <w:t> </w:t>
      </w:r>
    </w:p>
    <w:p w14:paraId="23706F21" w14:textId="7276579A" w:rsidR="007537F0" w:rsidRDefault="007537F0" w:rsidP="007537F0">
      <w:pPr>
        <w:pStyle w:val="paragraph"/>
        <w:spacing w:before="0" w:beforeAutospacing="0" w:after="0" w:afterAutospacing="0"/>
        <w:jc w:val="both"/>
        <w:textAlignment w:val="baseline"/>
        <w:rPr>
          <w:rStyle w:val="normaltextrun"/>
        </w:rPr>
      </w:pPr>
    </w:p>
    <w:p w14:paraId="754E78F3" w14:textId="77777777" w:rsidR="007537F0" w:rsidRPr="007537F0" w:rsidRDefault="007537F0" w:rsidP="007537F0">
      <w:pPr>
        <w:pStyle w:val="paragraph"/>
        <w:spacing w:before="0" w:beforeAutospacing="0" w:after="0" w:afterAutospacing="0"/>
        <w:jc w:val="both"/>
        <w:textAlignment w:val="baseline"/>
      </w:pPr>
      <w:r w:rsidRPr="007537F0">
        <w:rPr>
          <w:rStyle w:val="normaltextrun"/>
        </w:rPr>
        <w:t xml:space="preserve">Tāpat plānots turpināt darbu pie </w:t>
      </w:r>
      <w:r w:rsidRPr="007537F0">
        <w:rPr>
          <w:rStyle w:val="normaltextrun"/>
          <w:b/>
          <w:bCs/>
        </w:rPr>
        <w:t xml:space="preserve">Latvijas kosmosa nozares </w:t>
      </w:r>
      <w:r w:rsidRPr="007537F0">
        <w:rPr>
          <w:rStyle w:val="normaltextrun"/>
        </w:rPr>
        <w:t xml:space="preserve">stiprināšanas un internacionalizācijas, attīstot Latvijas kosmosa nozares ekosistēmu un definējot Latvijas kosmosa nozares vienotu pozicionēšanas virzienu, kas ne tikai piedāvās būtisku atbalstu Latvijas uzņēmumu starptautiskai sadarbībai, bet arī veicinās tehnoloģiju pārnesi. Sadarbībā ar Izglītības un zinātnes ministriju plānots īstenot papildu iniciatīvas, lai risinātu gan Latvijas, gan starptautiskā līmeņa kosmosa nozares izaicinājumus, </w:t>
      </w:r>
      <w:proofErr w:type="spellStart"/>
      <w:r w:rsidRPr="007537F0">
        <w:rPr>
          <w:rStyle w:val="normaltextrun"/>
        </w:rPr>
        <w:t>proaktīvi</w:t>
      </w:r>
      <w:proofErr w:type="spellEnd"/>
      <w:r w:rsidRPr="007537F0">
        <w:rPr>
          <w:rStyle w:val="normaltextrun"/>
        </w:rPr>
        <w:t xml:space="preserve"> iesaistot topošos Latvijas augstskolu absolventus kosmosa nozarē (gan pētījumu tēmu izvēles, gan karjeras atbalsta iespēju ziņā), attīstot </w:t>
      </w:r>
      <w:proofErr w:type="spellStart"/>
      <w:r w:rsidRPr="007537F0">
        <w:rPr>
          <w:rStyle w:val="normaltextrun"/>
        </w:rPr>
        <w:t>starpuniversitāšu</w:t>
      </w:r>
      <w:proofErr w:type="spellEnd"/>
      <w:r w:rsidRPr="007537F0">
        <w:rPr>
          <w:rStyle w:val="normaltextrun"/>
        </w:rPr>
        <w:t xml:space="preserve"> kursu par uzņēmējdarbību kosmosa un citās augsto tehnoloģiju nozarēs, kā arī organizējot informēšanas un tīklošanas pasākumus. Turklāt plānots pastiprināt Latvijas sadarbību ar pasaules kosmosa nozares vadošajām organizācijām un iestādēm. </w:t>
      </w:r>
      <w:r w:rsidRPr="007537F0">
        <w:rPr>
          <w:rStyle w:val="eop"/>
        </w:rPr>
        <w:t> </w:t>
      </w:r>
    </w:p>
    <w:p w14:paraId="5E82F8AA" w14:textId="77777777" w:rsidR="007537F0" w:rsidRPr="007537F0" w:rsidRDefault="007537F0" w:rsidP="007537F0">
      <w:pPr>
        <w:pStyle w:val="paragraph"/>
        <w:spacing w:before="0" w:beforeAutospacing="0" w:after="0" w:afterAutospacing="0"/>
        <w:jc w:val="both"/>
        <w:textAlignment w:val="baseline"/>
      </w:pPr>
    </w:p>
    <w:p w14:paraId="618A6B4C" w14:textId="77777777" w:rsidR="007537F0" w:rsidRPr="007537F0" w:rsidRDefault="007537F0" w:rsidP="007537F0">
      <w:pPr>
        <w:pStyle w:val="paragraph"/>
        <w:spacing w:before="0" w:beforeAutospacing="0" w:after="0" w:afterAutospacing="0"/>
        <w:jc w:val="both"/>
        <w:textAlignment w:val="baseline"/>
      </w:pPr>
      <w:r w:rsidRPr="007537F0">
        <w:rPr>
          <w:rStyle w:val="normaltextrun"/>
        </w:rPr>
        <w:t xml:space="preserve">2022. gadā turpināsies Latvijas dalība </w:t>
      </w:r>
      <w:proofErr w:type="spellStart"/>
      <w:r w:rsidRPr="007537F0">
        <w:rPr>
          <w:rStyle w:val="normaltextrun"/>
        </w:rPr>
        <w:t>starptiskajā</w:t>
      </w:r>
      <w:proofErr w:type="spellEnd"/>
      <w:r w:rsidRPr="007537F0">
        <w:rPr>
          <w:rStyle w:val="normaltextrun"/>
        </w:rPr>
        <w:t xml:space="preserve"> izstādē “</w:t>
      </w:r>
      <w:r w:rsidRPr="007537F0">
        <w:rPr>
          <w:rStyle w:val="normaltextrun"/>
          <w:b/>
          <w:bCs/>
        </w:rPr>
        <w:t xml:space="preserve">EXPO 2020 </w:t>
      </w:r>
      <w:proofErr w:type="spellStart"/>
      <w:r w:rsidRPr="007537F0">
        <w:rPr>
          <w:rStyle w:val="normaltextrun"/>
          <w:b/>
          <w:bCs/>
        </w:rPr>
        <w:t>Dubai</w:t>
      </w:r>
      <w:proofErr w:type="spellEnd"/>
      <w:r w:rsidRPr="007537F0">
        <w:rPr>
          <w:rStyle w:val="normaltextrun"/>
          <w:b/>
          <w:bCs/>
        </w:rPr>
        <w:t xml:space="preserve">”, </w:t>
      </w:r>
      <w:r w:rsidRPr="007537F0">
        <w:rPr>
          <w:rStyle w:val="normaltextrun"/>
        </w:rPr>
        <w:t xml:space="preserve">īstenojot virkni pasākumus abu valstu ekonomiskās sadarbības paplašināšanai, kā </w:t>
      </w:r>
      <w:proofErr w:type="spellStart"/>
      <w:r w:rsidRPr="007537F0">
        <w:rPr>
          <w:rStyle w:val="normaltextrun"/>
        </w:rPr>
        <w:t>ārī</w:t>
      </w:r>
      <w:proofErr w:type="spellEnd"/>
      <w:r w:rsidRPr="007537F0">
        <w:rPr>
          <w:rStyle w:val="normaltextrun"/>
        </w:rPr>
        <w:t xml:space="preserve"> strādājot pie Dubaijas valdnieka vizītes uz Latviju organizēšanas. </w:t>
      </w:r>
      <w:r w:rsidRPr="007537F0">
        <w:t xml:space="preserve">Vienlaikus, </w:t>
      </w:r>
      <w:r w:rsidRPr="007537F0">
        <w:rPr>
          <w:rStyle w:val="normaltextrun"/>
        </w:rPr>
        <w:t xml:space="preserve">Ministru kabineta atbalstoša lēmuma gadījumā Ekonomikas ministrija sadarbībā ar Latvijas Investīciju un attīstības aģentūru uzsāks gatavošanos Latvijas dalības nodrošināšanai starptautiskajā izstādē </w:t>
      </w:r>
      <w:r w:rsidRPr="007537F0">
        <w:rPr>
          <w:rStyle w:val="normaltextrun"/>
          <w:b/>
          <w:bCs/>
        </w:rPr>
        <w:t>“EXPO 2025 Osaka”</w:t>
      </w:r>
      <w:r w:rsidRPr="007537F0">
        <w:rPr>
          <w:rStyle w:val="normaltextrun"/>
        </w:rPr>
        <w:t xml:space="preserve">, kuras tēma ir nākotnes sabiedrības veidošana mūsu dzīvei, atspoguļojot cilvēka dzīvi pārveidojošo tehnoloģiju iespējas. Japānas publiskais un uzņēmējdarbības sektori ir ļoti maz </w:t>
      </w:r>
      <w:proofErr w:type="spellStart"/>
      <w:r w:rsidRPr="007537F0">
        <w:rPr>
          <w:rStyle w:val="normaltextrun"/>
        </w:rPr>
        <w:t>digitalizēti</w:t>
      </w:r>
      <w:proofErr w:type="spellEnd"/>
      <w:r w:rsidRPr="007537F0">
        <w:rPr>
          <w:rStyle w:val="normaltextrun"/>
        </w:rPr>
        <w:t>, līdz ar to tas paver iespējas Latvijas IKT un tehnoloģiju uzņēmumiem, piemēram, tiem, kas piedāvā risinājumus</w:t>
      </w:r>
      <w:r w:rsidRPr="007537F0">
        <w:rPr>
          <w:rStyle w:val="normaltextrun"/>
          <w:b/>
          <w:bCs/>
        </w:rPr>
        <w:t xml:space="preserve"> </w:t>
      </w:r>
      <w:r w:rsidRPr="007537F0">
        <w:rPr>
          <w:rStyle w:val="normaltextrun"/>
        </w:rPr>
        <w:t>drošam darbam attālināti (t.sk. datu apstrādei attālināti, dokumentu elektroniskās aprites un parakstīšanas nodrošināšanai, tehnoloģijām izglītībā (</w:t>
      </w:r>
      <w:proofErr w:type="spellStart"/>
      <w:r w:rsidRPr="007537F0">
        <w:rPr>
          <w:rStyle w:val="normaltextrun"/>
        </w:rPr>
        <w:t>EdTech</w:t>
      </w:r>
      <w:proofErr w:type="spellEnd"/>
      <w:r w:rsidRPr="007537F0">
        <w:rPr>
          <w:rStyle w:val="normaltextrun"/>
        </w:rPr>
        <w:t xml:space="preserve">), </w:t>
      </w:r>
      <w:r w:rsidRPr="007537F0">
        <w:rPr>
          <w:rStyle w:val="normaltextrun"/>
        </w:rPr>
        <w:lastRenderedPageBreak/>
        <w:t xml:space="preserve">tele-medicīnā, cilvēkresursu attīstībai, </w:t>
      </w:r>
      <w:proofErr w:type="spellStart"/>
      <w:r w:rsidRPr="007537F0">
        <w:rPr>
          <w:rStyle w:val="normaltextrun"/>
        </w:rPr>
        <w:t>kiberdrošībai</w:t>
      </w:r>
      <w:proofErr w:type="spellEnd"/>
      <w:r w:rsidRPr="007537F0">
        <w:rPr>
          <w:rStyle w:val="normaltextrun"/>
        </w:rPr>
        <w:t>, mākslīgam intelektam, lietu internetam (</w:t>
      </w:r>
      <w:proofErr w:type="spellStart"/>
      <w:r w:rsidRPr="007537F0">
        <w:rPr>
          <w:rStyle w:val="normaltextrun"/>
        </w:rPr>
        <w:t>IoT</w:t>
      </w:r>
      <w:proofErr w:type="spellEnd"/>
      <w:r w:rsidRPr="007537F0">
        <w:rPr>
          <w:rStyle w:val="normaltextrun"/>
        </w:rPr>
        <w:t>), paplašinātai realitātei, viedo pilsētu risinājumiem). </w:t>
      </w:r>
      <w:r w:rsidRPr="007537F0">
        <w:rPr>
          <w:rStyle w:val="eop"/>
        </w:rPr>
        <w:t> </w:t>
      </w:r>
    </w:p>
    <w:p w14:paraId="32BF8297" w14:textId="77777777" w:rsidR="007537F0" w:rsidRPr="007537F0" w:rsidRDefault="007537F0" w:rsidP="007537F0">
      <w:pPr>
        <w:jc w:val="both"/>
        <w:rPr>
          <w:rFonts w:ascii="Times New Roman" w:hAnsi="Times New Roman" w:cs="Times New Roman"/>
          <w:sz w:val="24"/>
          <w:szCs w:val="24"/>
        </w:rPr>
      </w:pPr>
    </w:p>
    <w:p w14:paraId="755B971F" w14:textId="77777777" w:rsidR="00D16294" w:rsidRPr="007537F0" w:rsidRDefault="00863A87" w:rsidP="007537F0">
      <w:pPr>
        <w:jc w:val="both"/>
        <w:rPr>
          <w:rFonts w:ascii="Times New Roman" w:hAnsi="Times New Roman" w:cs="Times New Roman"/>
          <w:sz w:val="24"/>
          <w:szCs w:val="24"/>
        </w:rPr>
      </w:pPr>
      <w:r w:rsidRPr="007537F0">
        <w:rPr>
          <w:rFonts w:ascii="Times New Roman" w:hAnsi="Times New Roman" w:cs="Times New Roman"/>
          <w:b/>
          <w:bCs/>
          <w:sz w:val="24"/>
          <w:szCs w:val="24"/>
        </w:rPr>
        <w:t>Patērētāju tiesību aizsardzības</w:t>
      </w:r>
      <w:r w:rsidRPr="007537F0">
        <w:rPr>
          <w:rFonts w:ascii="Times New Roman" w:hAnsi="Times New Roman" w:cs="Times New Roman"/>
          <w:sz w:val="24"/>
          <w:szCs w:val="24"/>
        </w:rPr>
        <w:t xml:space="preserve"> stiprināšanai </w:t>
      </w:r>
      <w:r w:rsidR="00D16294" w:rsidRPr="007537F0">
        <w:rPr>
          <w:rFonts w:ascii="Times New Roman" w:hAnsi="Times New Roman" w:cs="Times New Roman"/>
          <w:color w:val="242424"/>
          <w:sz w:val="24"/>
          <w:szCs w:val="24"/>
          <w:shd w:val="clear" w:color="auto" w:fill="FFFFFF"/>
        </w:rPr>
        <w:t>turpinā</w:t>
      </w:r>
      <w:r w:rsidRPr="007537F0">
        <w:rPr>
          <w:rFonts w:ascii="Times New Roman" w:hAnsi="Times New Roman" w:cs="Times New Roman"/>
          <w:color w:val="242424"/>
          <w:sz w:val="24"/>
          <w:szCs w:val="24"/>
          <w:shd w:val="clear" w:color="auto" w:fill="FFFFFF"/>
        </w:rPr>
        <w:t>sim</w:t>
      </w:r>
      <w:r w:rsidR="00D16294" w:rsidRPr="007537F0">
        <w:rPr>
          <w:rFonts w:ascii="Times New Roman" w:hAnsi="Times New Roman" w:cs="Times New Roman"/>
          <w:color w:val="242424"/>
          <w:sz w:val="24"/>
          <w:szCs w:val="24"/>
          <w:shd w:val="clear" w:color="auto" w:fill="FFFFFF"/>
        </w:rPr>
        <w:t xml:space="preserve"> darb</w:t>
      </w:r>
      <w:r w:rsidRPr="007537F0">
        <w:rPr>
          <w:rFonts w:ascii="Times New Roman" w:hAnsi="Times New Roman" w:cs="Times New Roman"/>
          <w:color w:val="242424"/>
          <w:sz w:val="24"/>
          <w:szCs w:val="24"/>
          <w:shd w:val="clear" w:color="auto" w:fill="FFFFFF"/>
        </w:rPr>
        <w:t>u</w:t>
      </w:r>
      <w:r w:rsidR="00D16294" w:rsidRPr="007537F0">
        <w:rPr>
          <w:rFonts w:ascii="Times New Roman" w:hAnsi="Times New Roman" w:cs="Times New Roman"/>
          <w:color w:val="242424"/>
          <w:sz w:val="24"/>
          <w:szCs w:val="24"/>
          <w:shd w:val="clear" w:color="auto" w:fill="FFFFFF"/>
        </w:rPr>
        <w:t xml:space="preserve"> pie patērētāju kreditēšanas regulējuma pārskatīšanas</w:t>
      </w:r>
      <w:r w:rsidRPr="007537F0">
        <w:rPr>
          <w:rFonts w:ascii="Times New Roman" w:hAnsi="Times New Roman" w:cs="Times New Roman"/>
          <w:sz w:val="24"/>
          <w:szCs w:val="24"/>
        </w:rPr>
        <w:t xml:space="preserve"> – jaunās d</w:t>
      </w:r>
      <w:r w:rsidR="00D16294" w:rsidRPr="007537F0">
        <w:rPr>
          <w:rFonts w:ascii="Times New Roman" w:hAnsi="Times New Roman" w:cs="Times New Roman"/>
          <w:sz w:val="24"/>
          <w:szCs w:val="24"/>
        </w:rPr>
        <w:t>irektīvas projekts paredz modernizēt līdzšinējo regulējumu patērētāju kreditēšanas jomā, kā arī ieviest papildu prasības attiecībā uz parādu konsultēšanu, finanšu izglītošanu un  kreditēšanas standartiem</w:t>
      </w:r>
      <w:r w:rsidRPr="007537F0">
        <w:rPr>
          <w:rFonts w:ascii="Times New Roman" w:hAnsi="Times New Roman" w:cs="Times New Roman"/>
          <w:sz w:val="24"/>
          <w:szCs w:val="24"/>
        </w:rPr>
        <w:t>. Tāpat t</w:t>
      </w:r>
      <w:r w:rsidR="00D16294" w:rsidRPr="007537F0">
        <w:rPr>
          <w:rFonts w:ascii="Times New Roman" w:hAnsi="Times New Roman" w:cs="Times New Roman"/>
          <w:color w:val="242424"/>
          <w:sz w:val="24"/>
          <w:szCs w:val="24"/>
          <w:shd w:val="clear" w:color="auto" w:fill="FFFFFF"/>
        </w:rPr>
        <w:t>iks turpināts darbs pie preču drošuma prasību pilnveides</w:t>
      </w:r>
      <w:r w:rsidRPr="007537F0">
        <w:rPr>
          <w:rFonts w:ascii="Times New Roman" w:hAnsi="Times New Roman" w:cs="Times New Roman"/>
          <w:sz w:val="24"/>
          <w:szCs w:val="24"/>
        </w:rPr>
        <w:t xml:space="preserve">. </w:t>
      </w:r>
      <w:r w:rsidR="00D16294" w:rsidRPr="007537F0">
        <w:rPr>
          <w:rFonts w:ascii="Times New Roman" w:hAnsi="Times New Roman" w:cs="Times New Roman"/>
          <w:sz w:val="24"/>
          <w:szCs w:val="24"/>
        </w:rPr>
        <w:t xml:space="preserve"> </w:t>
      </w:r>
    </w:p>
    <w:p w14:paraId="55C1875B" w14:textId="77777777" w:rsidR="00D16294" w:rsidRPr="007537F0" w:rsidRDefault="00D16294" w:rsidP="007537F0">
      <w:pPr>
        <w:jc w:val="both"/>
        <w:rPr>
          <w:rFonts w:ascii="Times New Roman" w:hAnsi="Times New Roman" w:cs="Times New Roman"/>
          <w:sz w:val="24"/>
          <w:szCs w:val="24"/>
        </w:rPr>
      </w:pPr>
    </w:p>
    <w:p w14:paraId="7C729B13" w14:textId="77777777" w:rsidR="00D16294" w:rsidRPr="007537F0" w:rsidRDefault="003765EB" w:rsidP="007537F0">
      <w:pPr>
        <w:jc w:val="both"/>
        <w:rPr>
          <w:rFonts w:ascii="Times New Roman" w:hAnsi="Times New Roman" w:cs="Times New Roman"/>
          <w:sz w:val="24"/>
          <w:szCs w:val="24"/>
        </w:rPr>
      </w:pPr>
      <w:r w:rsidRPr="007537F0">
        <w:rPr>
          <w:rFonts w:ascii="Times New Roman" w:hAnsi="Times New Roman" w:cs="Times New Roman"/>
          <w:b/>
          <w:bCs/>
          <w:sz w:val="24"/>
          <w:szCs w:val="24"/>
        </w:rPr>
        <w:t>Godīgas konkurences</w:t>
      </w:r>
      <w:r w:rsidRPr="007537F0">
        <w:rPr>
          <w:rFonts w:ascii="Times New Roman" w:hAnsi="Times New Roman" w:cs="Times New Roman"/>
          <w:sz w:val="24"/>
          <w:szCs w:val="24"/>
        </w:rPr>
        <w:t xml:space="preserve"> veicināšanai </w:t>
      </w:r>
      <w:r w:rsidR="00D16294" w:rsidRPr="007537F0">
        <w:rPr>
          <w:rFonts w:ascii="Times New Roman" w:hAnsi="Times New Roman" w:cs="Times New Roman"/>
          <w:color w:val="242424"/>
          <w:sz w:val="24"/>
          <w:szCs w:val="24"/>
          <w:shd w:val="clear" w:color="auto" w:fill="FFFFFF"/>
        </w:rPr>
        <w:t>turpinā</w:t>
      </w:r>
      <w:r w:rsidRPr="007537F0">
        <w:rPr>
          <w:rFonts w:ascii="Times New Roman" w:hAnsi="Times New Roman" w:cs="Times New Roman"/>
          <w:color w:val="242424"/>
          <w:sz w:val="24"/>
          <w:szCs w:val="24"/>
          <w:shd w:val="clear" w:color="auto" w:fill="FFFFFF"/>
        </w:rPr>
        <w:t>sies aktivitātes</w:t>
      </w:r>
      <w:r w:rsidR="00D16294" w:rsidRPr="007537F0">
        <w:rPr>
          <w:rFonts w:ascii="Times New Roman" w:hAnsi="Times New Roman" w:cs="Times New Roman"/>
          <w:color w:val="242424"/>
          <w:sz w:val="24"/>
          <w:szCs w:val="24"/>
          <w:shd w:val="clear" w:color="auto" w:fill="FFFFFF"/>
        </w:rPr>
        <w:t xml:space="preserve"> </w:t>
      </w:r>
      <w:r w:rsidRPr="007537F0">
        <w:rPr>
          <w:rFonts w:ascii="Times New Roman" w:hAnsi="Times New Roman" w:cs="Times New Roman"/>
          <w:color w:val="242424"/>
          <w:sz w:val="24"/>
          <w:szCs w:val="24"/>
          <w:shd w:val="clear" w:color="auto" w:fill="FFFFFF"/>
        </w:rPr>
        <w:t>nolūkā</w:t>
      </w:r>
      <w:r w:rsidR="00D16294" w:rsidRPr="007537F0">
        <w:rPr>
          <w:rFonts w:ascii="Times New Roman" w:hAnsi="Times New Roman" w:cs="Times New Roman"/>
          <w:sz w:val="24"/>
          <w:szCs w:val="24"/>
        </w:rPr>
        <w:t xml:space="preserve"> ierobežot trešo valstu subsīdiju ieplūdi ES iekšējā tirgū, kas kropļo konkurenci.</w:t>
      </w:r>
      <w:r w:rsidRPr="007537F0">
        <w:rPr>
          <w:rFonts w:ascii="Times New Roman" w:hAnsi="Times New Roman" w:cs="Times New Roman"/>
          <w:sz w:val="24"/>
          <w:szCs w:val="24"/>
        </w:rPr>
        <w:t xml:space="preserve"> </w:t>
      </w:r>
      <w:r w:rsidR="00D16294" w:rsidRPr="007537F0">
        <w:rPr>
          <w:rFonts w:ascii="Times New Roman" w:hAnsi="Times New Roman" w:cs="Times New Roman"/>
          <w:sz w:val="24"/>
          <w:szCs w:val="24"/>
        </w:rPr>
        <w:t xml:space="preserve">Sadarbībā ar iesaistītajām pusēm </w:t>
      </w:r>
      <w:r w:rsidRPr="007537F0">
        <w:rPr>
          <w:rFonts w:ascii="Times New Roman" w:hAnsi="Times New Roman" w:cs="Times New Roman"/>
          <w:sz w:val="24"/>
          <w:szCs w:val="24"/>
        </w:rPr>
        <w:t>plānots</w:t>
      </w:r>
      <w:r w:rsidR="00D16294" w:rsidRPr="007537F0">
        <w:rPr>
          <w:rFonts w:ascii="Times New Roman" w:hAnsi="Times New Roman" w:cs="Times New Roman"/>
          <w:sz w:val="24"/>
          <w:szCs w:val="24"/>
        </w:rPr>
        <w:t xml:space="preserve"> sagatavot priekšlikum</w:t>
      </w:r>
      <w:r w:rsidRPr="007537F0">
        <w:rPr>
          <w:rFonts w:ascii="Times New Roman" w:hAnsi="Times New Roman" w:cs="Times New Roman"/>
          <w:sz w:val="24"/>
          <w:szCs w:val="24"/>
        </w:rPr>
        <w:t xml:space="preserve">us </w:t>
      </w:r>
      <w:r w:rsidR="00D16294" w:rsidRPr="007537F0">
        <w:rPr>
          <w:rFonts w:ascii="Times New Roman" w:hAnsi="Times New Roman" w:cs="Times New Roman"/>
          <w:sz w:val="24"/>
          <w:szCs w:val="24"/>
        </w:rPr>
        <w:t>centralizēt</w:t>
      </w:r>
      <w:r w:rsidRPr="007537F0">
        <w:rPr>
          <w:rFonts w:ascii="Times New Roman" w:hAnsi="Times New Roman" w:cs="Times New Roman"/>
          <w:sz w:val="24"/>
          <w:szCs w:val="24"/>
        </w:rPr>
        <w:t>as</w:t>
      </w:r>
      <w:r w:rsidR="00D16294" w:rsidRPr="007537F0">
        <w:rPr>
          <w:rFonts w:ascii="Times New Roman" w:hAnsi="Times New Roman" w:cs="Times New Roman"/>
          <w:sz w:val="24"/>
          <w:szCs w:val="24"/>
        </w:rPr>
        <w:t xml:space="preserve"> zaudējumu atlīdzināšanas kārtīb</w:t>
      </w:r>
      <w:r w:rsidRPr="007537F0">
        <w:rPr>
          <w:rFonts w:ascii="Times New Roman" w:hAnsi="Times New Roman" w:cs="Times New Roman"/>
          <w:sz w:val="24"/>
          <w:szCs w:val="24"/>
        </w:rPr>
        <w:t>as</w:t>
      </w:r>
      <w:r w:rsidR="00D16294" w:rsidRPr="007537F0">
        <w:rPr>
          <w:rFonts w:ascii="Times New Roman" w:hAnsi="Times New Roman" w:cs="Times New Roman"/>
          <w:sz w:val="24"/>
          <w:szCs w:val="24"/>
        </w:rPr>
        <w:t xml:space="preserve"> (mehānism</w:t>
      </w:r>
      <w:r w:rsidRPr="007537F0">
        <w:rPr>
          <w:rFonts w:ascii="Times New Roman" w:hAnsi="Times New Roman" w:cs="Times New Roman"/>
          <w:sz w:val="24"/>
          <w:szCs w:val="24"/>
        </w:rPr>
        <w:t>a</w:t>
      </w:r>
      <w:r w:rsidR="00D16294" w:rsidRPr="007537F0">
        <w:rPr>
          <w:rFonts w:ascii="Times New Roman" w:hAnsi="Times New Roman" w:cs="Times New Roman"/>
          <w:sz w:val="24"/>
          <w:szCs w:val="24"/>
        </w:rPr>
        <w:t>)</w:t>
      </w:r>
      <w:r w:rsidRPr="007537F0">
        <w:rPr>
          <w:rFonts w:ascii="Times New Roman" w:hAnsi="Times New Roman" w:cs="Times New Roman"/>
          <w:sz w:val="24"/>
          <w:szCs w:val="24"/>
        </w:rPr>
        <w:t xml:space="preserve"> ieviešanai</w:t>
      </w:r>
      <w:r w:rsidR="00D16294" w:rsidRPr="007537F0">
        <w:rPr>
          <w:rFonts w:ascii="Times New Roman" w:hAnsi="Times New Roman" w:cs="Times New Roman"/>
          <w:sz w:val="24"/>
          <w:szCs w:val="24"/>
        </w:rPr>
        <w:t xml:space="preserve">, </w:t>
      </w:r>
      <w:r w:rsidR="0075472E" w:rsidRPr="007537F0">
        <w:rPr>
          <w:rFonts w:ascii="Times New Roman" w:hAnsi="Times New Roman" w:cs="Times New Roman"/>
          <w:sz w:val="24"/>
          <w:szCs w:val="24"/>
        </w:rPr>
        <w:t xml:space="preserve">`nosakot, </w:t>
      </w:r>
      <w:r w:rsidR="00D16294" w:rsidRPr="007537F0">
        <w:rPr>
          <w:rFonts w:ascii="Times New Roman" w:hAnsi="Times New Roman" w:cs="Times New Roman"/>
          <w:sz w:val="24"/>
          <w:szCs w:val="24"/>
        </w:rPr>
        <w:t>kā publisko pasūtītāju vārdā varētu tikt atgūti no tirgus dalībniekiem konkurences tiesību pārkāpumu rezultātā radītie zaudējumi, lai nodrošinātu likumā noteikto valsts un pašvaldības tiesību un interešu aizsardzību.</w:t>
      </w:r>
    </w:p>
    <w:p w14:paraId="53B4331E" w14:textId="77777777" w:rsidR="00D16294" w:rsidRPr="007537F0" w:rsidRDefault="00D16294" w:rsidP="007537F0">
      <w:pPr>
        <w:jc w:val="both"/>
        <w:rPr>
          <w:rFonts w:ascii="Times New Roman" w:hAnsi="Times New Roman" w:cs="Times New Roman"/>
          <w:sz w:val="24"/>
          <w:szCs w:val="24"/>
        </w:rPr>
      </w:pPr>
    </w:p>
    <w:p w14:paraId="4319F29F" w14:textId="07E832B2" w:rsidR="00952D80" w:rsidRPr="007537F0" w:rsidRDefault="0075472E" w:rsidP="007537F0">
      <w:pPr>
        <w:jc w:val="both"/>
        <w:rPr>
          <w:rFonts w:ascii="Times New Roman" w:hAnsi="Times New Roman" w:cs="Times New Roman"/>
          <w:sz w:val="24"/>
          <w:szCs w:val="24"/>
        </w:rPr>
      </w:pPr>
      <w:r w:rsidRPr="007537F0">
        <w:rPr>
          <w:rFonts w:ascii="Times New Roman" w:hAnsi="Times New Roman" w:cs="Times New Roman"/>
          <w:b/>
          <w:bCs/>
          <w:sz w:val="24"/>
          <w:szCs w:val="24"/>
        </w:rPr>
        <w:t>Iekšējā tirgus attīstībai</w:t>
      </w:r>
      <w:r w:rsidRPr="007537F0">
        <w:rPr>
          <w:rFonts w:ascii="Times New Roman" w:hAnsi="Times New Roman" w:cs="Times New Roman"/>
          <w:sz w:val="24"/>
          <w:szCs w:val="24"/>
        </w:rPr>
        <w:t xml:space="preserve"> turpināsies darbs pie </w:t>
      </w:r>
      <w:r w:rsidR="00D16294" w:rsidRPr="007537F0">
        <w:rPr>
          <w:rFonts w:ascii="Times New Roman" w:hAnsi="Times New Roman" w:cs="Times New Roman"/>
          <w:color w:val="242424"/>
          <w:sz w:val="24"/>
          <w:szCs w:val="24"/>
          <w:shd w:val="clear" w:color="auto" w:fill="FFFFFF"/>
        </w:rPr>
        <w:t>ES Standartizācijas stratēģija</w:t>
      </w:r>
      <w:r w:rsidRPr="007537F0">
        <w:rPr>
          <w:rFonts w:ascii="Times New Roman" w:hAnsi="Times New Roman" w:cs="Times New Roman"/>
          <w:color w:val="242424"/>
          <w:sz w:val="24"/>
          <w:szCs w:val="24"/>
          <w:shd w:val="clear" w:color="auto" w:fill="FFFFFF"/>
        </w:rPr>
        <w:t xml:space="preserve">s </w:t>
      </w:r>
      <w:r w:rsidR="00F07530">
        <w:rPr>
          <w:rFonts w:ascii="Times New Roman" w:hAnsi="Times New Roman" w:cs="Times New Roman"/>
          <w:color w:val="242424"/>
          <w:sz w:val="24"/>
          <w:szCs w:val="24"/>
          <w:shd w:val="clear" w:color="auto" w:fill="FFFFFF"/>
        </w:rPr>
        <w:t>izstrādes un ieviešanas uzsākšanas</w:t>
      </w:r>
      <w:r w:rsidRPr="007537F0">
        <w:rPr>
          <w:rFonts w:ascii="Times New Roman" w:hAnsi="Times New Roman" w:cs="Times New Roman"/>
          <w:color w:val="242424"/>
          <w:sz w:val="24"/>
          <w:szCs w:val="24"/>
          <w:shd w:val="clear" w:color="auto" w:fill="FFFFFF"/>
        </w:rPr>
        <w:t xml:space="preserve">, </w:t>
      </w:r>
      <w:r w:rsidR="00D16294" w:rsidRPr="007537F0">
        <w:rPr>
          <w:rFonts w:ascii="Times New Roman" w:hAnsi="Times New Roman" w:cs="Times New Roman"/>
          <w:sz w:val="24"/>
          <w:szCs w:val="24"/>
        </w:rPr>
        <w:t xml:space="preserve">lai veicinātu Eiropas globālo konkurētspēju. </w:t>
      </w:r>
      <w:r w:rsidRPr="007537F0">
        <w:rPr>
          <w:rFonts w:ascii="Times New Roman" w:hAnsi="Times New Roman" w:cs="Times New Roman"/>
          <w:sz w:val="24"/>
          <w:szCs w:val="24"/>
        </w:rPr>
        <w:t>Šajā jomā plānots m</w:t>
      </w:r>
      <w:r w:rsidR="00D16294" w:rsidRPr="007537F0">
        <w:rPr>
          <w:rFonts w:ascii="Times New Roman" w:hAnsi="Times New Roman" w:cs="Times New Roman"/>
          <w:sz w:val="24"/>
          <w:szCs w:val="24"/>
        </w:rPr>
        <w:t>odernizēt un konsolidēt Eiropas standartizācijas sistēmu, lai tā labāk atbilstu ES galvenajām interesēm, politikas prioritātēm, pamatprincipiem un vērtībām;</w:t>
      </w:r>
      <w:r w:rsidRPr="007537F0">
        <w:rPr>
          <w:rFonts w:ascii="Times New Roman" w:hAnsi="Times New Roman" w:cs="Times New Roman"/>
          <w:sz w:val="24"/>
          <w:szCs w:val="24"/>
        </w:rPr>
        <w:t xml:space="preserve"> i</w:t>
      </w:r>
      <w:r w:rsidR="00D16294" w:rsidRPr="007537F0">
        <w:rPr>
          <w:rFonts w:ascii="Times New Roman" w:hAnsi="Times New Roman" w:cs="Times New Roman"/>
          <w:sz w:val="24"/>
          <w:szCs w:val="24"/>
        </w:rPr>
        <w:t>zstrādāt stratēģiskāku un koordinētāku pieeju starptautisko standartu noteikšanai ES stratēģisko interešu jomās;</w:t>
      </w:r>
      <w:r w:rsidRPr="007537F0">
        <w:rPr>
          <w:rFonts w:ascii="Times New Roman" w:hAnsi="Times New Roman" w:cs="Times New Roman"/>
          <w:sz w:val="24"/>
          <w:szCs w:val="24"/>
        </w:rPr>
        <w:t xml:space="preserve"> </w:t>
      </w:r>
      <w:r w:rsidR="00D16294" w:rsidRPr="007537F0">
        <w:rPr>
          <w:rFonts w:ascii="Times New Roman" w:hAnsi="Times New Roman" w:cs="Times New Roman"/>
          <w:sz w:val="24"/>
          <w:szCs w:val="24"/>
        </w:rPr>
        <w:t>veicināt standartizācijas pasākumu</w:t>
      </w:r>
      <w:r w:rsidR="00FD005F" w:rsidRPr="007537F0">
        <w:rPr>
          <w:rFonts w:ascii="Times New Roman" w:hAnsi="Times New Roman" w:cs="Times New Roman"/>
          <w:sz w:val="24"/>
          <w:szCs w:val="24"/>
        </w:rPr>
        <w:t xml:space="preserve"> īstenošanu</w:t>
      </w:r>
      <w:r w:rsidR="00D16294" w:rsidRPr="007537F0">
        <w:rPr>
          <w:rFonts w:ascii="Times New Roman" w:hAnsi="Times New Roman" w:cs="Times New Roman"/>
          <w:sz w:val="24"/>
          <w:szCs w:val="24"/>
        </w:rPr>
        <w:t>, tostarp pētniecības un inovācij</w:t>
      </w:r>
      <w:r w:rsidRPr="007537F0">
        <w:rPr>
          <w:rFonts w:ascii="Times New Roman" w:hAnsi="Times New Roman" w:cs="Times New Roman"/>
          <w:sz w:val="24"/>
          <w:szCs w:val="24"/>
        </w:rPr>
        <w:t>as</w:t>
      </w:r>
      <w:r w:rsidR="00FD005F" w:rsidRPr="007537F0">
        <w:rPr>
          <w:rFonts w:ascii="Times New Roman" w:hAnsi="Times New Roman" w:cs="Times New Roman"/>
          <w:sz w:val="24"/>
          <w:szCs w:val="24"/>
        </w:rPr>
        <w:t xml:space="preserve"> jomās</w:t>
      </w:r>
      <w:r w:rsidR="00D16294" w:rsidRPr="007537F0">
        <w:rPr>
          <w:rFonts w:ascii="Times New Roman" w:hAnsi="Times New Roman" w:cs="Times New Roman"/>
          <w:sz w:val="24"/>
          <w:szCs w:val="24"/>
        </w:rPr>
        <w:t>;</w:t>
      </w:r>
      <w:r w:rsidR="00FD005F" w:rsidRPr="007537F0">
        <w:rPr>
          <w:rFonts w:ascii="Times New Roman" w:hAnsi="Times New Roman" w:cs="Times New Roman"/>
          <w:sz w:val="24"/>
          <w:szCs w:val="24"/>
        </w:rPr>
        <w:t xml:space="preserve"> kā arī s</w:t>
      </w:r>
      <w:r w:rsidR="00D16294" w:rsidRPr="007537F0">
        <w:rPr>
          <w:rFonts w:ascii="Times New Roman" w:hAnsi="Times New Roman" w:cs="Times New Roman"/>
          <w:sz w:val="24"/>
          <w:szCs w:val="24"/>
        </w:rPr>
        <w:t>tiprināt ar standartiem saistītās prasmes un zināšanas gan valsts, gan privātajā sektorā.</w:t>
      </w:r>
    </w:p>
    <w:p w14:paraId="557D86BE" w14:textId="68BF6045" w:rsidR="00952D80" w:rsidRDefault="00952D80" w:rsidP="007537F0">
      <w:pPr>
        <w:jc w:val="both"/>
        <w:rPr>
          <w:rFonts w:ascii="Times New Roman" w:hAnsi="Times New Roman" w:cs="Times New Roman"/>
          <w:sz w:val="24"/>
          <w:szCs w:val="24"/>
        </w:rPr>
      </w:pPr>
    </w:p>
    <w:p w14:paraId="112B28EA" w14:textId="439FAFD6" w:rsidR="007A5774" w:rsidRDefault="007A5774" w:rsidP="007A5774">
      <w:pPr>
        <w:jc w:val="both"/>
        <w:rPr>
          <w:rFonts w:ascii="Times New Roman" w:hAnsi="Times New Roman" w:cs="Times New Roman"/>
          <w:sz w:val="24"/>
          <w:szCs w:val="24"/>
        </w:rPr>
      </w:pPr>
      <w:r>
        <w:rPr>
          <w:rFonts w:ascii="Times New Roman" w:hAnsi="Times New Roman" w:cs="Times New Roman"/>
          <w:b/>
          <w:bCs/>
          <w:color w:val="242424"/>
          <w:sz w:val="24"/>
          <w:szCs w:val="24"/>
          <w:shd w:val="clear" w:color="auto" w:fill="FFFFFF"/>
        </w:rPr>
        <w:t xml:space="preserve">ES </w:t>
      </w:r>
      <w:r w:rsidRPr="007537F0">
        <w:rPr>
          <w:rFonts w:ascii="Times New Roman" w:hAnsi="Times New Roman" w:cs="Times New Roman"/>
          <w:b/>
          <w:bCs/>
          <w:color w:val="242424"/>
          <w:sz w:val="24"/>
          <w:szCs w:val="24"/>
          <w:shd w:val="clear" w:color="auto" w:fill="FFFFFF"/>
        </w:rPr>
        <w:t xml:space="preserve">Digitālā tirgus </w:t>
      </w:r>
      <w:r w:rsidRPr="007537F0">
        <w:rPr>
          <w:rFonts w:ascii="Times New Roman" w:hAnsi="Times New Roman" w:cs="Times New Roman"/>
          <w:color w:val="242424"/>
          <w:sz w:val="24"/>
          <w:szCs w:val="24"/>
          <w:shd w:val="clear" w:color="auto" w:fill="FFFFFF"/>
        </w:rPr>
        <w:t>jomā 2022. gadā ministrija turpinās darbu pie konkurētspējīga un godīga tirgus izveides digitālajā sektorā, kas ietver virk</w:t>
      </w:r>
      <w:r w:rsidRPr="007537F0">
        <w:rPr>
          <w:rFonts w:ascii="Times New Roman" w:hAnsi="Times New Roman" w:cs="Times New Roman"/>
          <w:sz w:val="24"/>
          <w:szCs w:val="24"/>
        </w:rPr>
        <w:t xml:space="preserve">ni pienākumu un aizliegumu lielajām tiešsaistes platformā, (Google, </w:t>
      </w:r>
      <w:proofErr w:type="spellStart"/>
      <w:r w:rsidRPr="007537F0">
        <w:rPr>
          <w:rFonts w:ascii="Times New Roman" w:hAnsi="Times New Roman" w:cs="Times New Roman"/>
          <w:sz w:val="24"/>
          <w:szCs w:val="24"/>
        </w:rPr>
        <w:t>Amazon</w:t>
      </w:r>
      <w:proofErr w:type="spellEnd"/>
      <w:r w:rsidRPr="007537F0">
        <w:rPr>
          <w:rFonts w:ascii="Times New Roman" w:hAnsi="Times New Roman" w:cs="Times New Roman"/>
          <w:sz w:val="24"/>
          <w:szCs w:val="24"/>
        </w:rPr>
        <w:t xml:space="preserve">, </w:t>
      </w:r>
      <w:proofErr w:type="spellStart"/>
      <w:r w:rsidRPr="007537F0">
        <w:rPr>
          <w:rFonts w:ascii="Times New Roman" w:hAnsi="Times New Roman" w:cs="Times New Roman"/>
          <w:sz w:val="24"/>
          <w:szCs w:val="24"/>
        </w:rPr>
        <w:t>Facebook</w:t>
      </w:r>
      <w:proofErr w:type="spellEnd"/>
      <w:r w:rsidRPr="007537F0">
        <w:rPr>
          <w:rFonts w:ascii="Times New Roman" w:hAnsi="Times New Roman" w:cs="Times New Roman"/>
          <w:sz w:val="24"/>
          <w:szCs w:val="24"/>
        </w:rPr>
        <w:t xml:space="preserve">, Microsoft) ar mērķi nodrošināt godīgu tirgu un konkurenci personām, kas vēlas pārdot preces un pakalpojumus internetā. Tāpat </w:t>
      </w:r>
      <w:r w:rsidRPr="007537F0">
        <w:rPr>
          <w:rFonts w:ascii="Times New Roman" w:hAnsi="Times New Roman" w:cs="Times New Roman"/>
          <w:color w:val="242424"/>
          <w:sz w:val="24"/>
          <w:szCs w:val="24"/>
          <w:shd w:val="clear" w:color="auto" w:fill="FFFFFF"/>
        </w:rPr>
        <w:t>turpināsies aktivitātes</w:t>
      </w:r>
      <w:r>
        <w:rPr>
          <w:rFonts w:ascii="Times New Roman" w:hAnsi="Times New Roman" w:cs="Times New Roman"/>
          <w:color w:val="242424"/>
          <w:sz w:val="24"/>
          <w:szCs w:val="24"/>
          <w:shd w:val="clear" w:color="auto" w:fill="FFFFFF"/>
        </w:rPr>
        <w:t xml:space="preserve"> </w:t>
      </w:r>
      <w:r w:rsidRPr="007537F0">
        <w:rPr>
          <w:rFonts w:ascii="Times New Roman" w:hAnsi="Times New Roman" w:cs="Times New Roman"/>
          <w:color w:val="242424"/>
          <w:sz w:val="24"/>
          <w:szCs w:val="24"/>
          <w:shd w:val="clear" w:color="auto" w:fill="FFFFFF"/>
        </w:rPr>
        <w:t>drošas, paredzamas un uzticamas digitālās vides izveides</w:t>
      </w:r>
      <w:r w:rsidRPr="007537F0">
        <w:rPr>
          <w:rFonts w:ascii="Times New Roman" w:hAnsi="Times New Roman" w:cs="Times New Roman"/>
          <w:b/>
          <w:bCs/>
          <w:color w:val="242424"/>
          <w:sz w:val="24"/>
          <w:szCs w:val="24"/>
          <w:shd w:val="clear" w:color="auto" w:fill="FFFFFF"/>
        </w:rPr>
        <w:t xml:space="preserve"> </w:t>
      </w:r>
      <w:r w:rsidRPr="007537F0">
        <w:rPr>
          <w:rFonts w:ascii="Times New Roman" w:hAnsi="Times New Roman" w:cs="Times New Roman"/>
          <w:sz w:val="24"/>
          <w:szCs w:val="24"/>
        </w:rPr>
        <w:t>visiem starpniecības pakalpojumu sniedzējiem digitālajā sektorā, lai mazinātu nelikumīga satura izplatību internetā.</w:t>
      </w:r>
    </w:p>
    <w:p w14:paraId="10DD3446" w14:textId="77777777" w:rsidR="007A5774" w:rsidRPr="007537F0" w:rsidRDefault="007A5774" w:rsidP="007537F0">
      <w:pPr>
        <w:jc w:val="both"/>
        <w:rPr>
          <w:rFonts w:ascii="Times New Roman" w:hAnsi="Times New Roman" w:cs="Times New Roman"/>
          <w:sz w:val="24"/>
          <w:szCs w:val="24"/>
        </w:rPr>
      </w:pPr>
    </w:p>
    <w:p w14:paraId="50BEBF66" w14:textId="77777777" w:rsidR="00D16294" w:rsidRPr="009D120F" w:rsidRDefault="00A1724A" w:rsidP="007537F0">
      <w:pPr>
        <w:pStyle w:val="paragraph"/>
        <w:spacing w:before="0" w:beforeAutospacing="0" w:after="0" w:afterAutospacing="0"/>
        <w:jc w:val="both"/>
        <w:textAlignment w:val="baseline"/>
      </w:pPr>
      <w:r w:rsidRPr="007A5774">
        <w:rPr>
          <w:b/>
          <w:bCs/>
        </w:rPr>
        <w:t>ES</w:t>
      </w:r>
      <w:r w:rsidRPr="007A5774">
        <w:t xml:space="preserve"> </w:t>
      </w:r>
      <w:r w:rsidR="00D16294" w:rsidRPr="007537F0">
        <w:rPr>
          <w:b/>
          <w:bCs/>
        </w:rPr>
        <w:t>Vienot</w:t>
      </w:r>
      <w:r w:rsidRPr="007537F0">
        <w:rPr>
          <w:b/>
          <w:bCs/>
        </w:rPr>
        <w:t>ā</w:t>
      </w:r>
      <w:r w:rsidR="00D16294" w:rsidRPr="007537F0">
        <w:rPr>
          <w:b/>
          <w:bCs/>
        </w:rPr>
        <w:t xml:space="preserve"> tirg</w:t>
      </w:r>
      <w:r w:rsidRPr="007537F0">
        <w:rPr>
          <w:b/>
          <w:bCs/>
        </w:rPr>
        <w:t xml:space="preserve">us attīstībai </w:t>
      </w:r>
      <w:r w:rsidRPr="007537F0">
        <w:t>2022. gada sākumā Eiropas Komisija plāno publicēt un ar dalībvalstīm apspriest politikas iniciatīvu par Vienotā tirgus ārkārtas instrumentu (SMEI), lai</w:t>
      </w:r>
      <w:r w:rsidR="00D16294" w:rsidRPr="007537F0">
        <w:t xml:space="preserve"> sniegt</w:t>
      </w:r>
      <w:r w:rsidRPr="007537F0">
        <w:t>u</w:t>
      </w:r>
      <w:r w:rsidR="00D16294" w:rsidRPr="007537F0">
        <w:t xml:space="preserve"> strukturālu risinājumu un izveidot</w:t>
      </w:r>
      <w:r w:rsidRPr="007537F0">
        <w:t>u</w:t>
      </w:r>
      <w:r w:rsidR="00D16294" w:rsidRPr="007537F0">
        <w:t xml:space="preserve"> mehānismu, ar kura palīdzību varētu novērst kritisko preču un pakalpojumu trūkumu, panākt piegādes ķēžu noturību un risināt personu brīvu pārvietošanos iespējamo nākotnes krīžu kontekstā. Šis instruments nodrošinās labāku informācijas apmaiņu, koordināciju un solidaritāti, kad dalībvalstis pieņem ar krīzi saistītus pasākumus nacionālā līmenī.</w:t>
      </w:r>
    </w:p>
    <w:p w14:paraId="40C198A0" w14:textId="77777777" w:rsidR="00A1724A" w:rsidRPr="007537F0" w:rsidRDefault="00A1724A" w:rsidP="007537F0">
      <w:pPr>
        <w:jc w:val="both"/>
        <w:rPr>
          <w:rFonts w:ascii="Times New Roman" w:eastAsia="Times New Roman" w:hAnsi="Times New Roman" w:cs="Times New Roman"/>
          <w:sz w:val="24"/>
          <w:szCs w:val="24"/>
        </w:rPr>
      </w:pPr>
    </w:p>
    <w:p w14:paraId="5E091388" w14:textId="77777777" w:rsidR="00D16294" w:rsidRPr="007537F0" w:rsidRDefault="00D16294" w:rsidP="007537F0">
      <w:pPr>
        <w:jc w:val="both"/>
        <w:rPr>
          <w:rFonts w:ascii="Times New Roman" w:eastAsia="Times New Roman" w:hAnsi="Times New Roman" w:cs="Times New Roman"/>
          <w:sz w:val="24"/>
          <w:szCs w:val="24"/>
        </w:rPr>
      </w:pPr>
      <w:r w:rsidRPr="007537F0">
        <w:rPr>
          <w:rFonts w:ascii="Times New Roman" w:eastAsia="Times New Roman" w:hAnsi="Times New Roman" w:cs="Times New Roman"/>
          <w:sz w:val="24"/>
          <w:szCs w:val="24"/>
        </w:rPr>
        <w:t xml:space="preserve">Lai nodrošinātu, ka tirgū nonāk vairāk energoefektīvu ražojumu, vienlaikus mudinot patērētājus iegādāties energoefektīvākus ražojumus, plānota Latvijas uzņēmēju un patērētāju interešu aizstāvība attiecībā uz gaidāmo Eiropas Komisijas politikas iniciatīvu par </w:t>
      </w:r>
      <w:proofErr w:type="spellStart"/>
      <w:r w:rsidRPr="007537F0">
        <w:rPr>
          <w:rFonts w:ascii="Times New Roman" w:eastAsia="Times New Roman" w:hAnsi="Times New Roman" w:cs="Times New Roman"/>
          <w:sz w:val="24"/>
          <w:szCs w:val="24"/>
        </w:rPr>
        <w:t>ekodizaina</w:t>
      </w:r>
      <w:proofErr w:type="spellEnd"/>
      <w:r w:rsidRPr="007537F0">
        <w:rPr>
          <w:rFonts w:ascii="Times New Roman" w:eastAsia="Times New Roman" w:hAnsi="Times New Roman" w:cs="Times New Roman"/>
          <w:sz w:val="24"/>
          <w:szCs w:val="24"/>
        </w:rPr>
        <w:t xml:space="preserve"> un </w:t>
      </w:r>
      <w:proofErr w:type="spellStart"/>
      <w:r w:rsidRPr="007537F0">
        <w:rPr>
          <w:rFonts w:ascii="Times New Roman" w:eastAsia="Times New Roman" w:hAnsi="Times New Roman" w:cs="Times New Roman"/>
          <w:sz w:val="24"/>
          <w:szCs w:val="24"/>
        </w:rPr>
        <w:t>energomarķēšanas</w:t>
      </w:r>
      <w:proofErr w:type="spellEnd"/>
      <w:r w:rsidRPr="007537F0">
        <w:rPr>
          <w:rFonts w:ascii="Times New Roman" w:eastAsia="Times New Roman" w:hAnsi="Times New Roman" w:cs="Times New Roman"/>
          <w:sz w:val="24"/>
          <w:szCs w:val="24"/>
        </w:rPr>
        <w:t xml:space="preserve"> darba plānu.</w:t>
      </w:r>
    </w:p>
    <w:p w14:paraId="1D3F2758" w14:textId="77777777" w:rsidR="00A1724A" w:rsidRPr="007537F0" w:rsidRDefault="00A1724A" w:rsidP="007537F0">
      <w:pPr>
        <w:jc w:val="both"/>
        <w:rPr>
          <w:rFonts w:ascii="Times New Roman" w:hAnsi="Times New Roman" w:cs="Times New Roman"/>
          <w:b/>
          <w:bCs/>
          <w:sz w:val="24"/>
          <w:szCs w:val="24"/>
        </w:rPr>
      </w:pPr>
    </w:p>
    <w:p w14:paraId="1AD513C4" w14:textId="77777777" w:rsidR="00D16294" w:rsidRPr="007537F0" w:rsidRDefault="00D16294" w:rsidP="007537F0">
      <w:pPr>
        <w:jc w:val="both"/>
        <w:rPr>
          <w:rFonts w:ascii="Times New Roman" w:eastAsia="Times New Roman" w:hAnsi="Times New Roman" w:cs="Times New Roman"/>
          <w:sz w:val="24"/>
          <w:szCs w:val="24"/>
        </w:rPr>
      </w:pPr>
      <w:r w:rsidRPr="007537F0">
        <w:rPr>
          <w:rFonts w:ascii="Times New Roman" w:eastAsia="Times New Roman" w:hAnsi="Times New Roman" w:cs="Times New Roman"/>
          <w:b/>
          <w:bCs/>
          <w:sz w:val="24"/>
          <w:szCs w:val="24"/>
        </w:rPr>
        <w:t xml:space="preserve">Ārējo ekonomisko attiecību </w:t>
      </w:r>
      <w:r w:rsidR="00A1724A" w:rsidRPr="007537F0">
        <w:rPr>
          <w:rFonts w:ascii="Times New Roman" w:eastAsia="Times New Roman" w:hAnsi="Times New Roman" w:cs="Times New Roman"/>
          <w:sz w:val="24"/>
          <w:szCs w:val="24"/>
        </w:rPr>
        <w:t>jomā plānotas aktivitātes sadarbības paplašināšanai</w:t>
      </w:r>
      <w:r w:rsidRPr="007537F0">
        <w:rPr>
          <w:rFonts w:ascii="Times New Roman" w:eastAsia="Times New Roman" w:hAnsi="Times New Roman" w:cs="Times New Roman"/>
          <w:sz w:val="24"/>
          <w:szCs w:val="24"/>
        </w:rPr>
        <w:t xml:space="preserve"> ar ES valstīm (īpaši ar Franciju, Nīderlandi, Igauniju), Japānu, ASV, Kanādu, AAE, Saūda Arābiju, Ukrainu, </w:t>
      </w:r>
      <w:proofErr w:type="spellStart"/>
      <w:r w:rsidRPr="007537F0">
        <w:rPr>
          <w:rFonts w:ascii="Times New Roman" w:eastAsia="Times New Roman" w:hAnsi="Times New Roman" w:cs="Times New Roman"/>
          <w:sz w:val="24"/>
          <w:szCs w:val="24"/>
        </w:rPr>
        <w:t>Centrālāzijas</w:t>
      </w:r>
      <w:proofErr w:type="spellEnd"/>
      <w:r w:rsidRPr="007537F0">
        <w:rPr>
          <w:rFonts w:ascii="Times New Roman" w:eastAsia="Times New Roman" w:hAnsi="Times New Roman" w:cs="Times New Roman"/>
          <w:sz w:val="24"/>
          <w:szCs w:val="24"/>
        </w:rPr>
        <w:t xml:space="preserve"> valstīm (Azerbaidžānu, Turkmenistānu, Kazahstānu)</w:t>
      </w:r>
      <w:r w:rsidR="00506CA6" w:rsidRPr="007537F0">
        <w:rPr>
          <w:rFonts w:ascii="Times New Roman" w:eastAsia="Times New Roman" w:hAnsi="Times New Roman" w:cs="Times New Roman"/>
          <w:sz w:val="24"/>
          <w:szCs w:val="24"/>
        </w:rPr>
        <w:t>, organizējot vairākas S</w:t>
      </w:r>
      <w:r w:rsidRPr="007537F0">
        <w:rPr>
          <w:rFonts w:ascii="Times New Roman" w:eastAsia="Times New Roman" w:hAnsi="Times New Roman" w:cs="Times New Roman"/>
          <w:sz w:val="24"/>
          <w:szCs w:val="24"/>
        </w:rPr>
        <w:t>tarpvaldību komisij</w:t>
      </w:r>
      <w:r w:rsidR="00506CA6" w:rsidRPr="007537F0">
        <w:rPr>
          <w:rFonts w:ascii="Times New Roman" w:eastAsia="Times New Roman" w:hAnsi="Times New Roman" w:cs="Times New Roman"/>
          <w:sz w:val="24"/>
          <w:szCs w:val="24"/>
        </w:rPr>
        <w:t xml:space="preserve">u un </w:t>
      </w:r>
      <w:r w:rsidRPr="007537F0">
        <w:rPr>
          <w:rFonts w:ascii="Times New Roman" w:eastAsia="Times New Roman" w:hAnsi="Times New Roman" w:cs="Times New Roman"/>
          <w:sz w:val="24"/>
          <w:szCs w:val="24"/>
        </w:rPr>
        <w:t>Apvienot</w:t>
      </w:r>
      <w:r w:rsidR="00506CA6" w:rsidRPr="007537F0">
        <w:rPr>
          <w:rFonts w:ascii="Times New Roman" w:eastAsia="Times New Roman" w:hAnsi="Times New Roman" w:cs="Times New Roman"/>
          <w:sz w:val="24"/>
          <w:szCs w:val="24"/>
        </w:rPr>
        <w:t>o</w:t>
      </w:r>
      <w:r w:rsidRPr="007537F0">
        <w:rPr>
          <w:rFonts w:ascii="Times New Roman" w:eastAsia="Times New Roman" w:hAnsi="Times New Roman" w:cs="Times New Roman"/>
          <w:sz w:val="24"/>
          <w:szCs w:val="24"/>
        </w:rPr>
        <w:t xml:space="preserve"> komitej</w:t>
      </w:r>
      <w:r w:rsidR="00506CA6" w:rsidRPr="007537F0">
        <w:rPr>
          <w:rFonts w:ascii="Times New Roman" w:eastAsia="Times New Roman" w:hAnsi="Times New Roman" w:cs="Times New Roman"/>
          <w:sz w:val="24"/>
          <w:szCs w:val="24"/>
        </w:rPr>
        <w:t>u</w:t>
      </w:r>
      <w:r w:rsidRPr="007537F0">
        <w:rPr>
          <w:rFonts w:ascii="Times New Roman" w:eastAsia="Times New Roman" w:hAnsi="Times New Roman" w:cs="Times New Roman"/>
          <w:sz w:val="24"/>
          <w:szCs w:val="24"/>
        </w:rPr>
        <w:t xml:space="preserve"> sēdes</w:t>
      </w:r>
      <w:r w:rsidR="00506CA6" w:rsidRPr="007537F0">
        <w:rPr>
          <w:rFonts w:ascii="Times New Roman" w:eastAsia="Times New Roman" w:hAnsi="Times New Roman" w:cs="Times New Roman"/>
          <w:sz w:val="24"/>
          <w:szCs w:val="24"/>
        </w:rPr>
        <w:t xml:space="preserve">, kā arī </w:t>
      </w:r>
      <w:r w:rsidRPr="007537F0">
        <w:rPr>
          <w:rFonts w:ascii="Times New Roman" w:eastAsia="Times New Roman" w:hAnsi="Times New Roman" w:cs="Times New Roman"/>
          <w:sz w:val="24"/>
          <w:szCs w:val="24"/>
        </w:rPr>
        <w:t xml:space="preserve">EM </w:t>
      </w:r>
      <w:r w:rsidRPr="007537F0">
        <w:rPr>
          <w:rFonts w:ascii="Times New Roman" w:eastAsia="Times New Roman" w:hAnsi="Times New Roman" w:cs="Times New Roman"/>
          <w:sz w:val="24"/>
          <w:szCs w:val="24"/>
        </w:rPr>
        <w:lastRenderedPageBreak/>
        <w:t>augstāko amatpersonu un uzņēmēju ārvalstu vizītes, t.sk. uz AAE, Saūda Arābiju, Japānu, Franciju.</w:t>
      </w:r>
    </w:p>
    <w:p w14:paraId="7B6413E7" w14:textId="77777777" w:rsidR="00D16294" w:rsidRPr="007537F0" w:rsidRDefault="00D16294" w:rsidP="007537F0">
      <w:pPr>
        <w:jc w:val="both"/>
        <w:rPr>
          <w:rFonts w:ascii="Times New Roman" w:hAnsi="Times New Roman" w:cs="Times New Roman"/>
          <w:sz w:val="24"/>
          <w:szCs w:val="24"/>
        </w:rPr>
      </w:pPr>
    </w:p>
    <w:p w14:paraId="79126593" w14:textId="77777777" w:rsidR="009D120F" w:rsidRDefault="00F07530" w:rsidP="009D120F">
      <w:pPr>
        <w:jc w:val="both"/>
        <w:rPr>
          <w:rFonts w:ascii="Times New Roman" w:hAnsi="Times New Roman" w:cs="Times New Roman"/>
          <w:sz w:val="24"/>
          <w:szCs w:val="24"/>
        </w:rPr>
      </w:pPr>
      <w:r>
        <w:rPr>
          <w:rFonts w:ascii="Times New Roman" w:hAnsi="Times New Roman" w:cs="Times New Roman"/>
          <w:b/>
          <w:bCs/>
          <w:sz w:val="24"/>
          <w:szCs w:val="24"/>
        </w:rPr>
        <w:t xml:space="preserve">Enerģētikas sektorā, </w:t>
      </w:r>
      <w:r w:rsidRPr="00F07530">
        <w:rPr>
          <w:rFonts w:ascii="Times New Roman" w:hAnsi="Times New Roman" w:cs="Times New Roman"/>
          <w:sz w:val="24"/>
          <w:szCs w:val="24"/>
        </w:rPr>
        <w:t>t.sk. a</w:t>
      </w:r>
      <w:r w:rsidR="00AD354D" w:rsidRPr="00F07530">
        <w:rPr>
          <w:rFonts w:ascii="Times New Roman" w:hAnsi="Times New Roman" w:cs="Times New Roman"/>
          <w:sz w:val="24"/>
          <w:szCs w:val="24"/>
        </w:rPr>
        <w:t>tjaunojamo energoresursu</w:t>
      </w:r>
      <w:r w:rsidR="00AD354D" w:rsidRPr="007537F0">
        <w:rPr>
          <w:rFonts w:ascii="Times New Roman" w:hAnsi="Times New Roman" w:cs="Times New Roman"/>
          <w:sz w:val="24"/>
          <w:szCs w:val="24"/>
        </w:rPr>
        <w:t xml:space="preserve"> plašākai izmantošanai</w:t>
      </w:r>
      <w:r>
        <w:rPr>
          <w:rFonts w:ascii="Times New Roman" w:hAnsi="Times New Roman" w:cs="Times New Roman"/>
          <w:sz w:val="24"/>
          <w:szCs w:val="24"/>
        </w:rPr>
        <w:t>,</w:t>
      </w:r>
      <w:r w:rsidR="00AD354D" w:rsidRPr="007537F0">
        <w:rPr>
          <w:rFonts w:ascii="Times New Roman" w:hAnsi="Times New Roman" w:cs="Times New Roman"/>
          <w:sz w:val="24"/>
          <w:szCs w:val="24"/>
        </w:rPr>
        <w:t xml:space="preserve"> 2022. gadā </w:t>
      </w:r>
      <w:r w:rsidR="009E5630">
        <w:rPr>
          <w:rFonts w:ascii="Times New Roman" w:hAnsi="Times New Roman" w:cs="Times New Roman"/>
          <w:sz w:val="24"/>
          <w:szCs w:val="24"/>
        </w:rPr>
        <w:t xml:space="preserve">plānots </w:t>
      </w:r>
      <w:r w:rsidR="009E5630" w:rsidRPr="007537F0">
        <w:rPr>
          <w:rFonts w:ascii="Times New Roman" w:hAnsi="Times New Roman" w:cs="Times New Roman"/>
          <w:sz w:val="24"/>
          <w:szCs w:val="24"/>
        </w:rPr>
        <w:t xml:space="preserve">sagatavot un iesniegt </w:t>
      </w:r>
      <w:r w:rsidR="009E5630">
        <w:rPr>
          <w:rFonts w:ascii="Times New Roman" w:hAnsi="Times New Roman" w:cs="Times New Roman"/>
          <w:sz w:val="24"/>
          <w:szCs w:val="24"/>
        </w:rPr>
        <w:t xml:space="preserve">izskatīšanai valdībā </w:t>
      </w:r>
      <w:r w:rsidR="009E5630" w:rsidRPr="007537F0">
        <w:rPr>
          <w:rFonts w:ascii="Times New Roman" w:hAnsi="Times New Roman" w:cs="Times New Roman"/>
          <w:sz w:val="24"/>
          <w:szCs w:val="24"/>
        </w:rPr>
        <w:t xml:space="preserve">Informatīvo ziņojumu par Latvijas – Igaunijas </w:t>
      </w:r>
      <w:proofErr w:type="spellStart"/>
      <w:r w:rsidR="009E5630" w:rsidRPr="007537F0">
        <w:rPr>
          <w:rFonts w:ascii="Times New Roman" w:hAnsi="Times New Roman" w:cs="Times New Roman"/>
          <w:sz w:val="24"/>
          <w:szCs w:val="24"/>
        </w:rPr>
        <w:t>atkrastes</w:t>
      </w:r>
      <w:proofErr w:type="spellEnd"/>
      <w:r w:rsidR="009E5630" w:rsidRPr="007537F0">
        <w:rPr>
          <w:rFonts w:ascii="Times New Roman" w:hAnsi="Times New Roman" w:cs="Times New Roman"/>
          <w:sz w:val="24"/>
          <w:szCs w:val="24"/>
        </w:rPr>
        <w:t xml:space="preserve"> vēja parka attīstību</w:t>
      </w:r>
      <w:r w:rsidR="009E5630">
        <w:rPr>
          <w:rFonts w:ascii="Times New Roman" w:hAnsi="Times New Roman" w:cs="Times New Roman"/>
          <w:sz w:val="24"/>
          <w:szCs w:val="24"/>
        </w:rPr>
        <w:t>, kā arī</w:t>
      </w:r>
      <w:r w:rsidR="009E5630" w:rsidRPr="007537F0">
        <w:rPr>
          <w:rFonts w:ascii="Times New Roman" w:hAnsi="Times New Roman" w:cs="Times New Roman"/>
          <w:sz w:val="24"/>
          <w:szCs w:val="24"/>
        </w:rPr>
        <w:t xml:space="preserve"> Konceptuālo ziņojumu </w:t>
      </w:r>
      <w:r w:rsidR="009E5630" w:rsidRPr="00F07530">
        <w:rPr>
          <w:rFonts w:ascii="Times New Roman" w:hAnsi="Times New Roman" w:cs="Times New Roman"/>
          <w:sz w:val="24"/>
          <w:szCs w:val="24"/>
        </w:rPr>
        <w:t>par priekšlikumiem elektroenerģijas OIK samazināšanai</w:t>
      </w:r>
      <w:r w:rsidR="009E5630">
        <w:rPr>
          <w:rFonts w:ascii="Times New Roman" w:hAnsi="Times New Roman" w:cs="Times New Roman"/>
          <w:sz w:val="24"/>
          <w:szCs w:val="24"/>
        </w:rPr>
        <w:t>, savukārt</w:t>
      </w:r>
      <w:r w:rsidR="009E5630" w:rsidRPr="007537F0">
        <w:rPr>
          <w:rFonts w:ascii="Times New Roman" w:hAnsi="Times New Roman" w:cs="Times New Roman"/>
          <w:sz w:val="24"/>
          <w:szCs w:val="24"/>
        </w:rPr>
        <w:t xml:space="preserve"> </w:t>
      </w:r>
      <w:r w:rsidR="00AD354D" w:rsidRPr="007537F0">
        <w:rPr>
          <w:rFonts w:ascii="Times New Roman" w:hAnsi="Times New Roman" w:cs="Times New Roman"/>
          <w:sz w:val="24"/>
          <w:szCs w:val="24"/>
        </w:rPr>
        <w:t xml:space="preserve">Saeimā plānots izskatīt </w:t>
      </w:r>
      <w:r w:rsidR="00D16294" w:rsidRPr="007537F0">
        <w:rPr>
          <w:rFonts w:ascii="Times New Roman" w:hAnsi="Times New Roman" w:cs="Times New Roman"/>
          <w:sz w:val="24"/>
          <w:szCs w:val="24"/>
        </w:rPr>
        <w:t>Transporta enerģijas likumprojekt</w:t>
      </w:r>
      <w:r w:rsidR="00AD354D" w:rsidRPr="007537F0">
        <w:rPr>
          <w:rFonts w:ascii="Times New Roman" w:hAnsi="Times New Roman" w:cs="Times New Roman"/>
          <w:sz w:val="24"/>
          <w:szCs w:val="24"/>
        </w:rPr>
        <w:t>u</w:t>
      </w:r>
      <w:r w:rsidR="00AD354D" w:rsidRPr="00F07530">
        <w:rPr>
          <w:rFonts w:ascii="Times New Roman" w:hAnsi="Times New Roman" w:cs="Times New Roman"/>
          <w:sz w:val="24"/>
          <w:szCs w:val="24"/>
        </w:rPr>
        <w:t xml:space="preserve">. </w:t>
      </w:r>
      <w:r w:rsidR="003670A9" w:rsidRPr="00F07530">
        <w:rPr>
          <w:rFonts w:ascii="Times New Roman" w:hAnsi="Times New Roman" w:cs="Times New Roman"/>
          <w:sz w:val="24"/>
          <w:szCs w:val="24"/>
        </w:rPr>
        <w:t>Tāpat plānots p</w:t>
      </w:r>
      <w:r w:rsidR="00D16294" w:rsidRPr="00F07530">
        <w:rPr>
          <w:rFonts w:ascii="Times New Roman" w:eastAsia="Times New Roman" w:hAnsi="Times New Roman" w:cs="Times New Roman"/>
          <w:sz w:val="24"/>
          <w:szCs w:val="24"/>
        </w:rPr>
        <w:t>ilnveid</w:t>
      </w:r>
      <w:r w:rsidR="00D16294" w:rsidRPr="007537F0">
        <w:rPr>
          <w:rFonts w:ascii="Times New Roman" w:eastAsia="Times New Roman" w:hAnsi="Times New Roman" w:cs="Times New Roman"/>
          <w:sz w:val="24"/>
          <w:szCs w:val="24"/>
        </w:rPr>
        <w:t>ot regulējumu attiecībā uz vēja parku jūrā būvniecību</w:t>
      </w:r>
      <w:r w:rsidR="003670A9" w:rsidRPr="007537F0">
        <w:rPr>
          <w:rFonts w:ascii="Times New Roman" w:eastAsia="Times New Roman" w:hAnsi="Times New Roman" w:cs="Times New Roman"/>
          <w:sz w:val="24"/>
          <w:szCs w:val="24"/>
        </w:rPr>
        <w:t xml:space="preserve">, </w:t>
      </w:r>
      <w:r w:rsidR="009E5630">
        <w:rPr>
          <w:rFonts w:ascii="Times New Roman" w:eastAsia="Times New Roman" w:hAnsi="Times New Roman" w:cs="Times New Roman"/>
          <w:sz w:val="24"/>
          <w:szCs w:val="24"/>
        </w:rPr>
        <w:t>kā arī</w:t>
      </w:r>
      <w:r w:rsidR="003670A9" w:rsidRPr="007537F0">
        <w:rPr>
          <w:rFonts w:ascii="Times New Roman" w:eastAsia="Times New Roman" w:hAnsi="Times New Roman" w:cs="Times New Roman"/>
          <w:sz w:val="24"/>
          <w:szCs w:val="24"/>
        </w:rPr>
        <w:t xml:space="preserve"> sagatavot g</w:t>
      </w:r>
      <w:r w:rsidR="00D16294" w:rsidRPr="007537F0">
        <w:rPr>
          <w:rFonts w:ascii="Times New Roman" w:eastAsia="Times New Roman" w:hAnsi="Times New Roman" w:cs="Times New Roman"/>
          <w:sz w:val="24"/>
          <w:szCs w:val="24"/>
        </w:rPr>
        <w:t>rozījum</w:t>
      </w:r>
      <w:r w:rsidR="003670A9" w:rsidRPr="007537F0">
        <w:rPr>
          <w:rFonts w:ascii="Times New Roman" w:eastAsia="Times New Roman" w:hAnsi="Times New Roman" w:cs="Times New Roman"/>
          <w:sz w:val="24"/>
          <w:szCs w:val="24"/>
        </w:rPr>
        <w:t>us</w:t>
      </w:r>
      <w:r w:rsidR="00D16294" w:rsidRPr="007537F0">
        <w:rPr>
          <w:rFonts w:ascii="Times New Roman" w:eastAsia="Times New Roman" w:hAnsi="Times New Roman" w:cs="Times New Roman"/>
          <w:sz w:val="24"/>
          <w:szCs w:val="24"/>
        </w:rPr>
        <w:t xml:space="preserve"> Enerģētikas likumā un Elektroenerģijas tirgus likumā</w:t>
      </w:r>
      <w:r w:rsidR="003670A9" w:rsidRPr="007537F0">
        <w:rPr>
          <w:rFonts w:ascii="Times New Roman" w:eastAsia="Times New Roman" w:hAnsi="Times New Roman" w:cs="Times New Roman"/>
          <w:sz w:val="24"/>
          <w:szCs w:val="24"/>
        </w:rPr>
        <w:t xml:space="preserve">, </w:t>
      </w:r>
      <w:r w:rsidR="009E5630">
        <w:rPr>
          <w:rFonts w:ascii="Times New Roman" w:eastAsia="Times New Roman" w:hAnsi="Times New Roman" w:cs="Times New Roman"/>
          <w:sz w:val="24"/>
          <w:szCs w:val="24"/>
        </w:rPr>
        <w:t xml:space="preserve">kas </w:t>
      </w:r>
      <w:r w:rsidR="009E5630" w:rsidRPr="009E5630">
        <w:rPr>
          <w:rFonts w:ascii="Times New Roman" w:hAnsi="Times New Roman" w:cs="Times New Roman"/>
          <w:sz w:val="24"/>
          <w:szCs w:val="24"/>
        </w:rPr>
        <w:t>paredz</w:t>
      </w:r>
      <w:r w:rsidR="009E5630">
        <w:rPr>
          <w:rFonts w:ascii="Times New Roman" w:hAnsi="Times New Roman" w:cs="Times New Roman"/>
          <w:sz w:val="24"/>
          <w:szCs w:val="24"/>
        </w:rPr>
        <w:t>ēs</w:t>
      </w:r>
      <w:r w:rsidR="009E5630" w:rsidRPr="009E5630">
        <w:rPr>
          <w:rFonts w:ascii="Times New Roman" w:hAnsi="Times New Roman" w:cs="Times New Roman"/>
          <w:sz w:val="24"/>
          <w:szCs w:val="24"/>
        </w:rPr>
        <w:t xml:space="preserve"> nozīmīgas izmaiņas dažādās enerģētikas jomās</w:t>
      </w:r>
      <w:r w:rsidR="009E5630">
        <w:rPr>
          <w:rFonts w:ascii="Times New Roman" w:hAnsi="Times New Roman" w:cs="Times New Roman"/>
          <w:sz w:val="24"/>
          <w:szCs w:val="24"/>
        </w:rPr>
        <w:t>, kas</w:t>
      </w:r>
      <w:r w:rsidR="009E5630" w:rsidRPr="009E5630">
        <w:rPr>
          <w:rFonts w:ascii="Times New Roman" w:hAnsi="Times New Roman" w:cs="Times New Roman"/>
          <w:sz w:val="24"/>
          <w:szCs w:val="24"/>
        </w:rPr>
        <w:t xml:space="preserve"> galvenokārt </w:t>
      </w:r>
      <w:r w:rsidR="009E5630">
        <w:rPr>
          <w:rFonts w:ascii="Times New Roman" w:hAnsi="Times New Roman" w:cs="Times New Roman"/>
          <w:sz w:val="24"/>
          <w:szCs w:val="24"/>
        </w:rPr>
        <w:t>tiks</w:t>
      </w:r>
      <w:r w:rsidR="009E5630" w:rsidRPr="009E5630">
        <w:rPr>
          <w:rFonts w:ascii="Times New Roman" w:hAnsi="Times New Roman" w:cs="Times New Roman"/>
          <w:sz w:val="24"/>
          <w:szCs w:val="24"/>
        </w:rPr>
        <w:t xml:space="preserve"> vērst</w:t>
      </w:r>
      <w:r w:rsidR="009E5630">
        <w:rPr>
          <w:rFonts w:ascii="Times New Roman" w:hAnsi="Times New Roman" w:cs="Times New Roman"/>
          <w:sz w:val="24"/>
          <w:szCs w:val="24"/>
        </w:rPr>
        <w:t>a</w:t>
      </w:r>
      <w:r w:rsidR="009E5630" w:rsidRPr="009E5630">
        <w:rPr>
          <w:rFonts w:ascii="Times New Roman" w:hAnsi="Times New Roman" w:cs="Times New Roman"/>
          <w:sz w:val="24"/>
          <w:szCs w:val="24"/>
        </w:rPr>
        <w:t>s uz atjaunojamo energoresursu projektu attīstības veicināšanu, energoefektivitātes stimulēšanu un iedzīvotāju aktīvāku iesaisti enerģijas ražošanā.</w:t>
      </w:r>
    </w:p>
    <w:p w14:paraId="2A3FF4BE" w14:textId="77777777" w:rsidR="009D120F" w:rsidRDefault="009D120F" w:rsidP="009D120F">
      <w:pPr>
        <w:jc w:val="both"/>
        <w:rPr>
          <w:rFonts w:ascii="Times New Roman" w:hAnsi="Times New Roman" w:cs="Times New Roman"/>
          <w:sz w:val="24"/>
          <w:szCs w:val="24"/>
        </w:rPr>
      </w:pPr>
    </w:p>
    <w:p w14:paraId="5C4BE59E" w14:textId="4406750E" w:rsidR="00DC72FB" w:rsidRDefault="00DC72FB" w:rsidP="00DC72FB">
      <w:pPr>
        <w:jc w:val="both"/>
        <w:rPr>
          <w:rFonts w:ascii="Times New Roman" w:eastAsia="Times New Roman" w:hAnsi="Times New Roman" w:cs="Times New Roman"/>
          <w:sz w:val="24"/>
          <w:szCs w:val="24"/>
        </w:rPr>
      </w:pPr>
      <w:r w:rsidRPr="00823DE2">
        <w:rPr>
          <w:rFonts w:ascii="Times New Roman" w:eastAsia="Times New Roman" w:hAnsi="Times New Roman" w:cs="Times New Roman"/>
          <w:b/>
          <w:bCs/>
          <w:sz w:val="24"/>
          <w:szCs w:val="24"/>
        </w:rPr>
        <w:t>Mājokļu pieejamības</w:t>
      </w:r>
      <w:r>
        <w:rPr>
          <w:rFonts w:ascii="Times New Roman" w:eastAsia="Times New Roman" w:hAnsi="Times New Roman" w:cs="Times New Roman"/>
          <w:sz w:val="24"/>
          <w:szCs w:val="24"/>
        </w:rPr>
        <w:t xml:space="preserve"> veicināšanai 2022. gadā plānots uzsākt īstenot jaunu a</w:t>
      </w:r>
      <w:r w:rsidRPr="00DC72FB">
        <w:rPr>
          <w:rFonts w:ascii="Times New Roman" w:eastAsia="Times New Roman" w:hAnsi="Times New Roman" w:cs="Times New Roman"/>
          <w:sz w:val="24"/>
          <w:szCs w:val="24"/>
        </w:rPr>
        <w:t>tbalsta programm</w:t>
      </w:r>
      <w:r>
        <w:rPr>
          <w:rFonts w:ascii="Times New Roman" w:eastAsia="Times New Roman" w:hAnsi="Times New Roman" w:cs="Times New Roman"/>
          <w:sz w:val="24"/>
          <w:szCs w:val="24"/>
        </w:rPr>
        <w:t>u</w:t>
      </w:r>
      <w:r w:rsidRPr="00DC72FB">
        <w:rPr>
          <w:rFonts w:ascii="Times New Roman" w:eastAsia="Times New Roman" w:hAnsi="Times New Roman" w:cs="Times New Roman"/>
          <w:sz w:val="24"/>
          <w:szCs w:val="24"/>
        </w:rPr>
        <w:t xml:space="preserve"> pieejamu īres mājokļu būvniecībai 42,9 milj. </w:t>
      </w:r>
      <w:r w:rsidR="00823DE2">
        <w:rPr>
          <w:rFonts w:ascii="Times New Roman" w:eastAsia="Times New Roman" w:hAnsi="Times New Roman" w:cs="Times New Roman"/>
          <w:sz w:val="24"/>
          <w:szCs w:val="24"/>
        </w:rPr>
        <w:t>EUR</w:t>
      </w:r>
      <w:r w:rsidRPr="00DC72FB">
        <w:rPr>
          <w:rFonts w:ascii="Times New Roman" w:eastAsia="Times New Roman" w:hAnsi="Times New Roman" w:cs="Times New Roman"/>
          <w:sz w:val="24"/>
          <w:szCs w:val="24"/>
        </w:rPr>
        <w:t xml:space="preserve"> apmērā, kas paredz</w:t>
      </w:r>
      <w:r>
        <w:rPr>
          <w:rFonts w:ascii="Times New Roman" w:eastAsia="Times New Roman" w:hAnsi="Times New Roman" w:cs="Times New Roman"/>
          <w:sz w:val="24"/>
          <w:szCs w:val="24"/>
        </w:rPr>
        <w:t>ēs</w:t>
      </w:r>
      <w:r w:rsidRPr="00DC72FB">
        <w:rPr>
          <w:rFonts w:ascii="Times New Roman" w:eastAsia="Times New Roman" w:hAnsi="Times New Roman" w:cs="Times New Roman"/>
          <w:sz w:val="24"/>
          <w:szCs w:val="24"/>
        </w:rPr>
        <w:t xml:space="preserve"> atbalstīt vismaz 700 izmaksu ziņā pieejamu īres mājokļu būvniecīb</w:t>
      </w:r>
      <w:r>
        <w:rPr>
          <w:rFonts w:ascii="Times New Roman" w:eastAsia="Times New Roman" w:hAnsi="Times New Roman" w:cs="Times New Roman"/>
          <w:sz w:val="24"/>
          <w:szCs w:val="24"/>
        </w:rPr>
        <w:t>u</w:t>
      </w:r>
      <w:r w:rsidRPr="00DC72FB">
        <w:rPr>
          <w:rFonts w:ascii="Times New Roman" w:eastAsia="Times New Roman" w:hAnsi="Times New Roman" w:cs="Times New Roman"/>
          <w:sz w:val="24"/>
          <w:szCs w:val="24"/>
        </w:rPr>
        <w:t xml:space="preserve"> reģionos, kas būs pieejami mājsaimniecībām, kas nevar atļauties kvalitatīvu mājokli uz tirgus nosacījumiem.</w:t>
      </w:r>
    </w:p>
    <w:p w14:paraId="3E578A78" w14:textId="77777777" w:rsidR="00DC72FB" w:rsidRDefault="00DC72FB" w:rsidP="00DC72FB">
      <w:pPr>
        <w:jc w:val="both"/>
        <w:rPr>
          <w:rFonts w:ascii="Times New Roman" w:eastAsia="Times New Roman" w:hAnsi="Times New Roman" w:cs="Times New Roman"/>
          <w:sz w:val="24"/>
          <w:szCs w:val="24"/>
        </w:rPr>
      </w:pPr>
    </w:p>
    <w:p w14:paraId="11CE163E" w14:textId="3FDB6034" w:rsidR="00DC72FB" w:rsidRPr="00823DE2" w:rsidRDefault="00DC72FB" w:rsidP="00823D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Savukārt </w:t>
      </w:r>
      <w:r w:rsidRPr="00DC72FB">
        <w:rPr>
          <w:rFonts w:ascii="Times New Roman" w:eastAsia="Times New Roman" w:hAnsi="Times New Roman" w:cs="Times New Roman"/>
          <w:sz w:val="24"/>
          <w:szCs w:val="24"/>
        </w:rPr>
        <w:t xml:space="preserve">ES fondu 2021.- 2027.gada plānošanas perioda ietvaros </w:t>
      </w:r>
      <w:r>
        <w:rPr>
          <w:rFonts w:ascii="Times New Roman" w:eastAsia="Times New Roman" w:hAnsi="Times New Roman" w:cs="Times New Roman"/>
          <w:sz w:val="24"/>
          <w:szCs w:val="24"/>
        </w:rPr>
        <w:t xml:space="preserve">plānots </w:t>
      </w:r>
      <w:r w:rsidRPr="00DC72FB">
        <w:rPr>
          <w:rFonts w:ascii="Times New Roman" w:eastAsia="Times New Roman" w:hAnsi="Times New Roman" w:cs="Times New Roman"/>
          <w:sz w:val="24"/>
          <w:szCs w:val="24"/>
        </w:rPr>
        <w:t xml:space="preserve">izstrādāt un </w:t>
      </w:r>
      <w:r>
        <w:rPr>
          <w:rFonts w:ascii="Times New Roman" w:eastAsia="Times New Roman" w:hAnsi="Times New Roman" w:cs="Times New Roman"/>
          <w:sz w:val="24"/>
          <w:szCs w:val="24"/>
        </w:rPr>
        <w:t xml:space="preserve">uzsākt </w:t>
      </w:r>
      <w:r w:rsidRPr="00DC72FB">
        <w:rPr>
          <w:rFonts w:ascii="Times New Roman" w:eastAsia="Times New Roman" w:hAnsi="Times New Roman" w:cs="Times New Roman"/>
          <w:sz w:val="24"/>
          <w:szCs w:val="24"/>
        </w:rPr>
        <w:t>īstenot atbalsta programmu sociālo un pašvaldības īres māju būvniecība</w:t>
      </w:r>
      <w:r>
        <w:rPr>
          <w:rFonts w:ascii="Times New Roman" w:eastAsia="Times New Roman" w:hAnsi="Times New Roman" w:cs="Times New Roman"/>
          <w:sz w:val="24"/>
          <w:szCs w:val="24"/>
        </w:rPr>
        <w:t>i</w:t>
      </w:r>
      <w:r w:rsidRPr="00DC72FB">
        <w:rPr>
          <w:rFonts w:ascii="Times New Roman" w:eastAsia="Times New Roman" w:hAnsi="Times New Roman" w:cs="Times New Roman"/>
          <w:sz w:val="24"/>
          <w:szCs w:val="24"/>
        </w:rPr>
        <w:t xml:space="preserve"> un atjaunošana</w:t>
      </w:r>
      <w:r>
        <w:rPr>
          <w:rFonts w:ascii="Times New Roman" w:eastAsia="Times New Roman" w:hAnsi="Times New Roman" w:cs="Times New Roman"/>
          <w:sz w:val="24"/>
          <w:szCs w:val="24"/>
        </w:rPr>
        <w:t>i</w:t>
      </w:r>
      <w:r w:rsidRPr="00DC72FB">
        <w:rPr>
          <w:rFonts w:ascii="Times New Roman" w:eastAsia="Times New Roman" w:hAnsi="Times New Roman" w:cs="Times New Roman"/>
          <w:sz w:val="24"/>
          <w:szCs w:val="24"/>
        </w:rPr>
        <w:t xml:space="preserve"> 60,9 milj. </w:t>
      </w:r>
      <w:r w:rsidR="00823DE2">
        <w:rPr>
          <w:rFonts w:ascii="Times New Roman" w:eastAsia="Times New Roman" w:hAnsi="Times New Roman" w:cs="Times New Roman"/>
          <w:sz w:val="24"/>
          <w:szCs w:val="24"/>
        </w:rPr>
        <w:t>EUR</w:t>
      </w:r>
      <w:r w:rsidRPr="00DC72FB">
        <w:rPr>
          <w:rFonts w:ascii="Times New Roman" w:eastAsia="Times New Roman" w:hAnsi="Times New Roman" w:cs="Times New Roman"/>
          <w:sz w:val="24"/>
          <w:szCs w:val="24"/>
        </w:rPr>
        <w:t xml:space="preserve"> apmērā, paredz</w:t>
      </w:r>
      <w:r w:rsidR="00823DE2">
        <w:rPr>
          <w:rFonts w:ascii="Times New Roman" w:eastAsia="Times New Roman" w:hAnsi="Times New Roman" w:cs="Times New Roman"/>
          <w:sz w:val="24"/>
          <w:szCs w:val="24"/>
        </w:rPr>
        <w:t>ot</w:t>
      </w:r>
      <w:r w:rsidRPr="00DC72FB">
        <w:rPr>
          <w:rFonts w:ascii="Times New Roman" w:eastAsia="Times New Roman" w:hAnsi="Times New Roman" w:cs="Times New Roman"/>
          <w:sz w:val="24"/>
          <w:szCs w:val="24"/>
        </w:rPr>
        <w:t xml:space="preserve"> atjaunot vismaz 1200 mājokļus un no jauna izbūvēt vismaz 600 mājokļus, tādā veidā nodrošinot atbilstoša mājokļa pieejamību sociāli </w:t>
      </w:r>
      <w:proofErr w:type="spellStart"/>
      <w:r w:rsidRPr="00DC72FB">
        <w:rPr>
          <w:rFonts w:ascii="Times New Roman" w:eastAsia="Times New Roman" w:hAnsi="Times New Roman" w:cs="Times New Roman"/>
          <w:sz w:val="24"/>
          <w:szCs w:val="24"/>
        </w:rPr>
        <w:t>mazaizsargātām</w:t>
      </w:r>
      <w:proofErr w:type="spellEnd"/>
      <w:r w:rsidRPr="00DC72FB">
        <w:rPr>
          <w:rFonts w:ascii="Times New Roman" w:eastAsia="Times New Roman" w:hAnsi="Times New Roman" w:cs="Times New Roman"/>
          <w:sz w:val="24"/>
          <w:szCs w:val="24"/>
        </w:rPr>
        <w:t xml:space="preserve"> personām un samazinot rindas pašvaldībās šādu mājokļu izīrēšanai.</w:t>
      </w:r>
      <w:r w:rsidR="00823DE2">
        <w:rPr>
          <w:rFonts w:ascii="Times New Roman" w:eastAsia="Times New Roman" w:hAnsi="Times New Roman" w:cs="Times New Roman"/>
          <w:sz w:val="24"/>
          <w:szCs w:val="24"/>
        </w:rPr>
        <w:t xml:space="preserve"> Tāpat iecerēts </w:t>
      </w:r>
      <w:r w:rsidRPr="00823DE2">
        <w:rPr>
          <w:rFonts w:ascii="Times New Roman" w:eastAsia="Times New Roman" w:hAnsi="Times New Roman" w:cs="Times New Roman"/>
          <w:sz w:val="24"/>
          <w:szCs w:val="24"/>
        </w:rPr>
        <w:t xml:space="preserve">izstrādāt un </w:t>
      </w:r>
      <w:r w:rsidR="00823DE2">
        <w:rPr>
          <w:rFonts w:ascii="Times New Roman" w:eastAsia="Times New Roman" w:hAnsi="Times New Roman" w:cs="Times New Roman"/>
          <w:sz w:val="24"/>
          <w:szCs w:val="24"/>
        </w:rPr>
        <w:t xml:space="preserve">uzsākt </w:t>
      </w:r>
      <w:r w:rsidRPr="00823DE2">
        <w:rPr>
          <w:rFonts w:ascii="Times New Roman" w:eastAsia="Times New Roman" w:hAnsi="Times New Roman" w:cs="Times New Roman"/>
          <w:sz w:val="24"/>
          <w:szCs w:val="24"/>
        </w:rPr>
        <w:t xml:space="preserve">īstenot atbalsta programmu </w:t>
      </w:r>
      <w:r w:rsidR="00823DE2" w:rsidRPr="00823DE2">
        <w:rPr>
          <w:rFonts w:ascii="Times New Roman" w:eastAsia="Times New Roman" w:hAnsi="Times New Roman" w:cs="Times New Roman"/>
          <w:sz w:val="24"/>
          <w:szCs w:val="24"/>
        </w:rPr>
        <w:t>v</w:t>
      </w:r>
      <w:r w:rsidRPr="00823DE2">
        <w:rPr>
          <w:rFonts w:ascii="Times New Roman" w:eastAsia="Times New Roman" w:hAnsi="Times New Roman" w:cs="Times New Roman"/>
          <w:sz w:val="24"/>
          <w:szCs w:val="24"/>
        </w:rPr>
        <w:t>ides pieejamības uzlabošana</w:t>
      </w:r>
      <w:r w:rsidR="00823DE2">
        <w:rPr>
          <w:rFonts w:ascii="Times New Roman" w:eastAsia="Times New Roman" w:hAnsi="Times New Roman" w:cs="Times New Roman"/>
          <w:sz w:val="24"/>
          <w:szCs w:val="24"/>
        </w:rPr>
        <w:t>i</w:t>
      </w:r>
      <w:r w:rsidRPr="00823DE2">
        <w:rPr>
          <w:rFonts w:ascii="Times New Roman" w:eastAsia="Times New Roman" w:hAnsi="Times New Roman" w:cs="Times New Roman"/>
          <w:sz w:val="24"/>
          <w:szCs w:val="24"/>
        </w:rPr>
        <w:t xml:space="preserve"> daudzdzīvokļu ēkās</w:t>
      </w:r>
      <w:r w:rsidR="00823DE2">
        <w:rPr>
          <w:rFonts w:ascii="Times New Roman" w:eastAsia="Times New Roman" w:hAnsi="Times New Roman" w:cs="Times New Roman"/>
          <w:sz w:val="24"/>
          <w:szCs w:val="24"/>
        </w:rPr>
        <w:t>,</w:t>
      </w:r>
      <w:r w:rsidRPr="00823DE2">
        <w:rPr>
          <w:rFonts w:ascii="Times New Roman" w:eastAsia="Times New Roman" w:hAnsi="Times New Roman" w:cs="Times New Roman"/>
          <w:sz w:val="24"/>
          <w:szCs w:val="24"/>
        </w:rPr>
        <w:t xml:space="preserve"> 21,7 milj. </w:t>
      </w:r>
      <w:r w:rsidR="00823DE2">
        <w:rPr>
          <w:rFonts w:ascii="Times New Roman" w:eastAsia="Times New Roman" w:hAnsi="Times New Roman" w:cs="Times New Roman"/>
          <w:sz w:val="24"/>
          <w:szCs w:val="24"/>
        </w:rPr>
        <w:t>EUR</w:t>
      </w:r>
      <w:r w:rsidRPr="00823DE2">
        <w:rPr>
          <w:rFonts w:ascii="Times New Roman" w:eastAsia="Times New Roman" w:hAnsi="Times New Roman" w:cs="Times New Roman"/>
          <w:sz w:val="24"/>
          <w:szCs w:val="24"/>
        </w:rPr>
        <w:t xml:space="preserve"> apmērā, paredz</w:t>
      </w:r>
      <w:r w:rsidR="00823DE2">
        <w:rPr>
          <w:rFonts w:ascii="Times New Roman" w:eastAsia="Times New Roman" w:hAnsi="Times New Roman" w:cs="Times New Roman"/>
          <w:sz w:val="24"/>
          <w:szCs w:val="24"/>
        </w:rPr>
        <w:t>ot</w:t>
      </w:r>
      <w:r w:rsidRPr="00823DE2">
        <w:rPr>
          <w:rFonts w:ascii="Times New Roman" w:eastAsia="Times New Roman" w:hAnsi="Times New Roman" w:cs="Times New Roman"/>
          <w:sz w:val="24"/>
          <w:szCs w:val="24"/>
        </w:rPr>
        <w:t xml:space="preserve"> vismaz 85 ēkās uzlabot vides pieejamību, izbūvējot liftu, tādējādi nodrošinot daudzdzīvokļu ēku</w:t>
      </w:r>
      <w:r w:rsidR="00823DE2">
        <w:rPr>
          <w:rFonts w:ascii="Times New Roman" w:eastAsia="Times New Roman" w:hAnsi="Times New Roman" w:cs="Times New Roman"/>
          <w:sz w:val="24"/>
          <w:szCs w:val="24"/>
        </w:rPr>
        <w:t xml:space="preserve"> </w:t>
      </w:r>
      <w:r w:rsidRPr="00823DE2">
        <w:rPr>
          <w:rFonts w:ascii="Times New Roman" w:eastAsia="Times New Roman" w:hAnsi="Times New Roman" w:cs="Times New Roman"/>
          <w:sz w:val="24"/>
          <w:szCs w:val="24"/>
        </w:rPr>
        <w:t>pieejamību personām ar kustību traucējumiem.</w:t>
      </w:r>
    </w:p>
    <w:p w14:paraId="68F8E330" w14:textId="77777777" w:rsidR="00823DE2" w:rsidRDefault="00823DE2" w:rsidP="00823DE2">
      <w:pPr>
        <w:jc w:val="both"/>
        <w:rPr>
          <w:rFonts w:ascii="Times New Roman" w:eastAsia="Times New Roman" w:hAnsi="Times New Roman" w:cs="Times New Roman"/>
          <w:sz w:val="24"/>
          <w:szCs w:val="24"/>
        </w:rPr>
      </w:pPr>
    </w:p>
    <w:p w14:paraId="2A37F0B0" w14:textId="6426D95D" w:rsidR="00DC72FB" w:rsidRDefault="00823DE2" w:rsidP="00823D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Savukārt ē</w:t>
      </w:r>
      <w:r w:rsidR="00DC72FB" w:rsidRPr="00823DE2">
        <w:rPr>
          <w:rFonts w:ascii="Times New Roman" w:eastAsia="Times New Roman" w:hAnsi="Times New Roman" w:cs="Times New Roman"/>
          <w:sz w:val="24"/>
          <w:szCs w:val="24"/>
        </w:rPr>
        <w:t>ku energoefektivitātes nozar</w:t>
      </w:r>
      <w:r>
        <w:rPr>
          <w:rFonts w:ascii="Times New Roman" w:eastAsia="Times New Roman" w:hAnsi="Times New Roman" w:cs="Times New Roman"/>
          <w:sz w:val="24"/>
          <w:szCs w:val="24"/>
        </w:rPr>
        <w:t>ē plānots organizēt</w:t>
      </w:r>
      <w:r w:rsidR="00DC72FB" w:rsidRPr="00823DE2">
        <w:rPr>
          <w:rFonts w:ascii="Times New Roman" w:eastAsia="Times New Roman" w:hAnsi="Times New Roman" w:cs="Times New Roman"/>
          <w:sz w:val="24"/>
          <w:szCs w:val="24"/>
        </w:rPr>
        <w:t xml:space="preserve"> iepirkumu </w:t>
      </w:r>
      <w:r>
        <w:rPr>
          <w:rFonts w:ascii="Times New Roman" w:eastAsia="Times New Roman" w:hAnsi="Times New Roman" w:cs="Times New Roman"/>
          <w:sz w:val="24"/>
          <w:szCs w:val="24"/>
        </w:rPr>
        <w:t xml:space="preserve">atbalsta </w:t>
      </w:r>
      <w:r w:rsidR="00DC72FB" w:rsidRPr="00823DE2">
        <w:rPr>
          <w:rFonts w:ascii="Times New Roman" w:eastAsia="Times New Roman" w:hAnsi="Times New Roman" w:cs="Times New Roman"/>
          <w:sz w:val="24"/>
          <w:szCs w:val="24"/>
        </w:rPr>
        <w:t xml:space="preserve">programmas izstrādei ēku energoefektivitātes aprēķinu veikšanai. </w:t>
      </w:r>
    </w:p>
    <w:p w14:paraId="614192B2" w14:textId="77777777" w:rsidR="00823DE2" w:rsidRDefault="00823DE2" w:rsidP="00823DE2">
      <w:pPr>
        <w:jc w:val="both"/>
        <w:rPr>
          <w:rFonts w:ascii="Times New Roman" w:eastAsia="Times New Roman" w:hAnsi="Times New Roman" w:cs="Times New Roman"/>
          <w:sz w:val="24"/>
          <w:szCs w:val="24"/>
        </w:rPr>
      </w:pPr>
    </w:p>
    <w:p w14:paraId="1BE06E7F" w14:textId="77777777" w:rsidR="00823DE2" w:rsidRPr="007537F0" w:rsidRDefault="00823DE2" w:rsidP="00823DE2">
      <w:pPr>
        <w:jc w:val="both"/>
        <w:rPr>
          <w:rFonts w:ascii="Times New Roman" w:hAnsi="Times New Roman" w:cs="Times New Roman"/>
          <w:sz w:val="24"/>
          <w:szCs w:val="24"/>
        </w:rPr>
      </w:pPr>
      <w:r w:rsidRPr="007537F0">
        <w:rPr>
          <w:rFonts w:ascii="Times New Roman" w:hAnsi="Times New Roman" w:cs="Times New Roman"/>
          <w:sz w:val="24"/>
          <w:szCs w:val="24"/>
        </w:rPr>
        <w:t xml:space="preserve">Savukārt </w:t>
      </w:r>
      <w:r w:rsidRPr="007537F0">
        <w:rPr>
          <w:rFonts w:ascii="Times New Roman" w:hAnsi="Times New Roman" w:cs="Times New Roman"/>
          <w:b/>
          <w:bCs/>
          <w:sz w:val="24"/>
          <w:szCs w:val="24"/>
        </w:rPr>
        <w:t>būvniecības nozares</w:t>
      </w:r>
      <w:r w:rsidRPr="007537F0">
        <w:rPr>
          <w:rFonts w:ascii="Times New Roman" w:hAnsi="Times New Roman" w:cs="Times New Roman"/>
          <w:sz w:val="24"/>
          <w:szCs w:val="24"/>
        </w:rPr>
        <w:t xml:space="preserve"> izaugsmes sekmēšanai 2022. gadā iecerēts novērtēt Latvijas būvniecības nozares attīstības stratēģijas 2017.-2024. gadam izpildi, kā arī ietekmi uz būvniecības nozares attīstību. Tāpat tiks uzsākts darbs pie Būvniecības nozares attīstības stratēģijas nākamajam vidējā termiņa periodam. </w:t>
      </w:r>
    </w:p>
    <w:p w14:paraId="0BFBD129" w14:textId="77777777" w:rsidR="00823DE2" w:rsidRPr="007537F0" w:rsidRDefault="00823DE2" w:rsidP="00823DE2">
      <w:pPr>
        <w:jc w:val="both"/>
        <w:rPr>
          <w:rFonts w:ascii="Times New Roman" w:hAnsi="Times New Roman" w:cs="Times New Roman"/>
          <w:sz w:val="24"/>
          <w:szCs w:val="24"/>
        </w:rPr>
      </w:pPr>
    </w:p>
    <w:p w14:paraId="5693CF42" w14:textId="77777777" w:rsidR="00823DE2" w:rsidRPr="007537F0" w:rsidRDefault="00823DE2" w:rsidP="00823DE2">
      <w:pPr>
        <w:jc w:val="both"/>
        <w:rPr>
          <w:rFonts w:ascii="Times New Roman" w:hAnsi="Times New Roman" w:cs="Times New Roman"/>
          <w:sz w:val="24"/>
          <w:szCs w:val="24"/>
        </w:rPr>
      </w:pPr>
      <w:r w:rsidRPr="007537F0">
        <w:rPr>
          <w:rFonts w:ascii="Times New Roman" w:hAnsi="Times New Roman" w:cs="Times New Roman"/>
          <w:sz w:val="24"/>
          <w:szCs w:val="24"/>
        </w:rPr>
        <w:t xml:space="preserve">Vienlaikus tiks turpināts pilnveidot Būvniecības likuma regulējumu, nostiprinot </w:t>
      </w:r>
      <w:proofErr w:type="spellStart"/>
      <w:r w:rsidRPr="007537F0">
        <w:rPr>
          <w:rFonts w:ascii="Times New Roman" w:hAnsi="Times New Roman" w:cs="Times New Roman"/>
          <w:sz w:val="24"/>
          <w:szCs w:val="24"/>
        </w:rPr>
        <w:t>inženierkonsultanta</w:t>
      </w:r>
      <w:proofErr w:type="spellEnd"/>
      <w:r w:rsidRPr="007537F0">
        <w:rPr>
          <w:rFonts w:ascii="Times New Roman" w:hAnsi="Times New Roman" w:cs="Times New Roman"/>
          <w:sz w:val="24"/>
          <w:szCs w:val="24"/>
        </w:rPr>
        <w:t xml:space="preserve"> institūtu, tā lomu būvniecības procesā, tiesības, pienākumus, kā arī mijiedarbību ar pārējiem būvniecības procesa dalībniekiem. Tāpat turpināsies darbs pie būvniecības civiltiesiskās atbildības obligātās apdrošināšanas regulējuma izstrādes. </w:t>
      </w:r>
    </w:p>
    <w:p w14:paraId="7F830E1C" w14:textId="77777777" w:rsidR="00823DE2" w:rsidRPr="007537F0" w:rsidRDefault="00823DE2" w:rsidP="00823DE2">
      <w:pPr>
        <w:jc w:val="both"/>
        <w:rPr>
          <w:rFonts w:ascii="Times New Roman" w:hAnsi="Times New Roman" w:cs="Times New Roman"/>
          <w:sz w:val="24"/>
          <w:szCs w:val="24"/>
        </w:rPr>
      </w:pPr>
    </w:p>
    <w:p w14:paraId="61C14108" w14:textId="77777777" w:rsidR="00823DE2" w:rsidRPr="007537F0" w:rsidRDefault="00823DE2" w:rsidP="00823DE2">
      <w:pPr>
        <w:jc w:val="both"/>
        <w:rPr>
          <w:rFonts w:ascii="Times New Roman" w:hAnsi="Times New Roman" w:cs="Times New Roman"/>
          <w:sz w:val="24"/>
          <w:szCs w:val="24"/>
        </w:rPr>
      </w:pPr>
      <w:r w:rsidRPr="007537F0">
        <w:rPr>
          <w:rFonts w:ascii="Times New Roman" w:hAnsi="Times New Roman" w:cs="Times New Roman"/>
          <w:sz w:val="24"/>
          <w:szCs w:val="24"/>
        </w:rPr>
        <w:t xml:space="preserve">Plānots arī pārskatīt Ministru kabineta 2014. gada 19. augusta noteikumu Nr.500 “Vispārīgo būvnoteikumu” regulējumu attiecībā projektēšanas sagatavošanas un projektēšanas posmiem, kā arī uzlabot regulējumu būvekspertīzes procesam. Turpināsies arī darbs pie BIM ceļa kartes ieviešanas, kā arī uzsāksim pasākumu īstenošanu Sadarbības memoranda par koka izmantošanas būvniecība veicināšanu realizācijai. </w:t>
      </w:r>
    </w:p>
    <w:p w14:paraId="4DE8A94C" w14:textId="77777777" w:rsidR="00823DE2" w:rsidRPr="007537F0" w:rsidRDefault="00823DE2" w:rsidP="00823DE2">
      <w:pPr>
        <w:jc w:val="both"/>
        <w:rPr>
          <w:rFonts w:ascii="Times New Roman" w:hAnsi="Times New Roman" w:cs="Times New Roman"/>
          <w:sz w:val="24"/>
          <w:szCs w:val="24"/>
        </w:rPr>
      </w:pPr>
    </w:p>
    <w:p w14:paraId="71B396D5" w14:textId="77777777" w:rsidR="00823DE2" w:rsidRDefault="00823DE2" w:rsidP="00823DE2">
      <w:pPr>
        <w:jc w:val="both"/>
        <w:rPr>
          <w:rFonts w:ascii="Times New Roman" w:hAnsi="Times New Roman" w:cs="Times New Roman"/>
          <w:sz w:val="24"/>
          <w:szCs w:val="24"/>
        </w:rPr>
      </w:pPr>
      <w:r w:rsidRPr="007537F0">
        <w:rPr>
          <w:rFonts w:ascii="Times New Roman" w:hAnsi="Times New Roman" w:cs="Times New Roman"/>
          <w:sz w:val="24"/>
          <w:szCs w:val="24"/>
        </w:rPr>
        <w:lastRenderedPageBreak/>
        <w:t xml:space="preserve">Tāpat ieplānots veikt auditu deleģētā valsts pārvaldes uzdevuma </w:t>
      </w:r>
      <w:proofErr w:type="spellStart"/>
      <w:r w:rsidRPr="007537F0">
        <w:rPr>
          <w:rFonts w:ascii="Times New Roman" w:hAnsi="Times New Roman" w:cs="Times New Roman"/>
          <w:sz w:val="24"/>
          <w:szCs w:val="24"/>
        </w:rPr>
        <w:t>būvspeciālistu</w:t>
      </w:r>
      <w:proofErr w:type="spellEnd"/>
      <w:r w:rsidRPr="007537F0">
        <w:rPr>
          <w:rFonts w:ascii="Times New Roman" w:hAnsi="Times New Roman" w:cs="Times New Roman"/>
          <w:sz w:val="24"/>
          <w:szCs w:val="24"/>
        </w:rPr>
        <w:t xml:space="preserve"> sertificēšanas jomā efektivitātes novērtēšanai, kā arī uzsākt darbu pie regulējuma pilnveidošanas </w:t>
      </w:r>
      <w:proofErr w:type="spellStart"/>
      <w:r w:rsidRPr="007537F0">
        <w:rPr>
          <w:rFonts w:ascii="Times New Roman" w:hAnsi="Times New Roman" w:cs="Times New Roman"/>
          <w:sz w:val="24"/>
          <w:szCs w:val="24"/>
        </w:rPr>
        <w:t>būvspeciālistu</w:t>
      </w:r>
      <w:proofErr w:type="spellEnd"/>
      <w:r w:rsidRPr="007537F0">
        <w:rPr>
          <w:rFonts w:ascii="Times New Roman" w:hAnsi="Times New Roman" w:cs="Times New Roman"/>
          <w:sz w:val="24"/>
          <w:szCs w:val="24"/>
        </w:rPr>
        <w:t xml:space="preserve"> sertificēšanas procesa pilnveidošanai. </w:t>
      </w:r>
    </w:p>
    <w:p w14:paraId="0A6D3D97" w14:textId="77777777" w:rsidR="00823DE2" w:rsidRPr="00823DE2" w:rsidRDefault="00823DE2" w:rsidP="00823DE2">
      <w:pPr>
        <w:jc w:val="both"/>
        <w:rPr>
          <w:rFonts w:eastAsia="Calibri"/>
          <w:sz w:val="24"/>
          <w:szCs w:val="24"/>
        </w:rPr>
      </w:pPr>
    </w:p>
    <w:p w14:paraId="3F195133" w14:textId="77777777" w:rsidR="00DC72FB" w:rsidRDefault="00DC72FB" w:rsidP="00DC72FB">
      <w:pPr>
        <w:ind w:left="720"/>
        <w:jc w:val="both"/>
        <w:rPr>
          <w:rFonts w:ascii="Times New Roman" w:eastAsia="Times New Roman" w:hAnsi="Times New Roman" w:cs="Times New Roman"/>
          <w:sz w:val="24"/>
          <w:szCs w:val="24"/>
        </w:rPr>
      </w:pPr>
    </w:p>
    <w:p w14:paraId="0A2113CF" w14:textId="77777777" w:rsidR="00DC72FB" w:rsidRPr="007537F0" w:rsidRDefault="00DC72FB" w:rsidP="007537F0">
      <w:pPr>
        <w:jc w:val="both"/>
        <w:rPr>
          <w:rFonts w:ascii="Times New Roman" w:hAnsi="Times New Roman" w:cs="Times New Roman"/>
          <w:sz w:val="24"/>
          <w:szCs w:val="24"/>
        </w:rPr>
      </w:pPr>
    </w:p>
    <w:p w14:paraId="1402E0BD" w14:textId="77777777" w:rsidR="007537F0" w:rsidRPr="007537F0" w:rsidRDefault="007537F0" w:rsidP="007537F0">
      <w:pPr>
        <w:jc w:val="both"/>
        <w:rPr>
          <w:rFonts w:ascii="Times New Roman" w:hAnsi="Times New Roman" w:cs="Times New Roman"/>
          <w:sz w:val="24"/>
          <w:szCs w:val="24"/>
        </w:rPr>
      </w:pPr>
    </w:p>
    <w:sectPr w:rsidR="007537F0" w:rsidRPr="007537F0">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495FA" w14:textId="77777777" w:rsidR="007537F0" w:rsidRDefault="007537F0" w:rsidP="007537F0">
      <w:r>
        <w:separator/>
      </w:r>
    </w:p>
  </w:endnote>
  <w:endnote w:type="continuationSeparator" w:id="0">
    <w:p w14:paraId="24CB5750" w14:textId="77777777" w:rsidR="007537F0" w:rsidRDefault="007537F0" w:rsidP="00753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5300412"/>
      <w:docPartObj>
        <w:docPartGallery w:val="Page Numbers (Bottom of Page)"/>
        <w:docPartUnique/>
      </w:docPartObj>
    </w:sdtPr>
    <w:sdtEndPr>
      <w:rPr>
        <w:noProof/>
      </w:rPr>
    </w:sdtEndPr>
    <w:sdtContent>
      <w:p w14:paraId="0E6E4182" w14:textId="77777777" w:rsidR="007537F0" w:rsidRDefault="007537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D3CE67" w14:textId="77777777" w:rsidR="007537F0" w:rsidRDefault="00753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37E1B" w14:textId="77777777" w:rsidR="007537F0" w:rsidRDefault="007537F0" w:rsidP="007537F0">
      <w:r>
        <w:separator/>
      </w:r>
    </w:p>
  </w:footnote>
  <w:footnote w:type="continuationSeparator" w:id="0">
    <w:p w14:paraId="585CABF0" w14:textId="77777777" w:rsidR="007537F0" w:rsidRDefault="007537F0" w:rsidP="00753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57D50"/>
    <w:multiLevelType w:val="hybridMultilevel"/>
    <w:tmpl w:val="0B9A978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AF50C54"/>
    <w:multiLevelType w:val="hybridMultilevel"/>
    <w:tmpl w:val="8E88702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BCD705D"/>
    <w:multiLevelType w:val="multilevel"/>
    <w:tmpl w:val="F3A24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5250D4"/>
    <w:multiLevelType w:val="multilevel"/>
    <w:tmpl w:val="4A10A2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1D281D"/>
    <w:multiLevelType w:val="multilevel"/>
    <w:tmpl w:val="475020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666575"/>
    <w:multiLevelType w:val="multilevel"/>
    <w:tmpl w:val="055A98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231FEA"/>
    <w:multiLevelType w:val="multilevel"/>
    <w:tmpl w:val="181090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295AF7"/>
    <w:multiLevelType w:val="hybridMultilevel"/>
    <w:tmpl w:val="DB4C98BE"/>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8" w15:restartNumberingAfterBreak="0">
    <w:nsid w:val="4CF17A50"/>
    <w:multiLevelType w:val="multilevel"/>
    <w:tmpl w:val="22A447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AF659E"/>
    <w:multiLevelType w:val="hybridMultilevel"/>
    <w:tmpl w:val="1384F24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584D4C32"/>
    <w:multiLevelType w:val="hybridMultilevel"/>
    <w:tmpl w:val="FEDCF9A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1" w15:restartNumberingAfterBreak="0">
    <w:nsid w:val="5B6E6667"/>
    <w:multiLevelType w:val="multilevel"/>
    <w:tmpl w:val="020AA8C6"/>
    <w:lvl w:ilvl="0">
      <w:start w:val="1"/>
      <w:numFmt w:val="decimal"/>
      <w:lvlText w:val="%1."/>
      <w:lvlJc w:val="left"/>
      <w:pPr>
        <w:ind w:left="360" w:hanging="360"/>
      </w:pPr>
      <w:rPr>
        <w:rFonts w:hint="default"/>
      </w:rPr>
    </w:lvl>
    <w:lvl w:ilvl="1">
      <w:start w:val="1"/>
      <w:numFmt w:val="bullet"/>
      <w:lvlText w:val=""/>
      <w:lvlJc w:val="left"/>
      <w:pPr>
        <w:ind w:left="568" w:hanging="360"/>
      </w:pPr>
      <w:rPr>
        <w:rFonts w:ascii="Symbol" w:hAnsi="Symbol" w:hint="default"/>
        <w:b w:val="0"/>
        <w:bCs w:val="0"/>
      </w:rPr>
    </w:lvl>
    <w:lvl w:ilvl="2">
      <w:start w:val="1"/>
      <w:numFmt w:val="bullet"/>
      <w:lvlText w:val="o"/>
      <w:lvlJc w:val="left"/>
      <w:pPr>
        <w:ind w:left="1440" w:hanging="720"/>
      </w:pPr>
      <w:rPr>
        <w:rFonts w:ascii="Courier New" w:hAnsi="Courier New" w:cs="Courier New"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62DD7816"/>
    <w:multiLevelType w:val="hybridMultilevel"/>
    <w:tmpl w:val="64BE50F4"/>
    <w:lvl w:ilvl="0" w:tplc="04260001">
      <w:start w:val="1"/>
      <w:numFmt w:val="bullet"/>
      <w:lvlText w:val=""/>
      <w:lvlJc w:val="left"/>
      <w:pPr>
        <w:ind w:left="720" w:hanging="360"/>
      </w:pPr>
      <w:rPr>
        <w:rFonts w:ascii="Symbol" w:hAnsi="Symbol"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6E1C013B"/>
    <w:multiLevelType w:val="multilevel"/>
    <w:tmpl w:val="A72027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7B601D"/>
    <w:multiLevelType w:val="multilevel"/>
    <w:tmpl w:val="F66047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9712A9"/>
    <w:multiLevelType w:val="multilevel"/>
    <w:tmpl w:val="142417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14"/>
  </w:num>
  <w:num w:numId="4">
    <w:abstractNumId w:val="13"/>
  </w:num>
  <w:num w:numId="5">
    <w:abstractNumId w:val="5"/>
  </w:num>
  <w:num w:numId="6">
    <w:abstractNumId w:val="3"/>
  </w:num>
  <w:num w:numId="7">
    <w:abstractNumId w:val="15"/>
  </w:num>
  <w:num w:numId="8">
    <w:abstractNumId w:val="6"/>
  </w:num>
  <w:num w:numId="9">
    <w:abstractNumId w:val="8"/>
  </w:num>
  <w:num w:numId="10">
    <w:abstractNumId w:val="4"/>
  </w:num>
  <w:num w:numId="11">
    <w:abstractNumId w:val="1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294"/>
    <w:rsid w:val="002C5532"/>
    <w:rsid w:val="003670A9"/>
    <w:rsid w:val="003765EB"/>
    <w:rsid w:val="003D1072"/>
    <w:rsid w:val="00436D45"/>
    <w:rsid w:val="004E6559"/>
    <w:rsid w:val="00506CA6"/>
    <w:rsid w:val="005A61A5"/>
    <w:rsid w:val="006012D6"/>
    <w:rsid w:val="00662FFF"/>
    <w:rsid w:val="0074713E"/>
    <w:rsid w:val="007537F0"/>
    <w:rsid w:val="0075472E"/>
    <w:rsid w:val="007A5774"/>
    <w:rsid w:val="00823DE2"/>
    <w:rsid w:val="00863A87"/>
    <w:rsid w:val="00952D80"/>
    <w:rsid w:val="009D120F"/>
    <w:rsid w:val="009E5630"/>
    <w:rsid w:val="00A05BF4"/>
    <w:rsid w:val="00A1724A"/>
    <w:rsid w:val="00AD354D"/>
    <w:rsid w:val="00BF37CB"/>
    <w:rsid w:val="00C6547C"/>
    <w:rsid w:val="00CE3C94"/>
    <w:rsid w:val="00D16294"/>
    <w:rsid w:val="00DC72FB"/>
    <w:rsid w:val="00DE212A"/>
    <w:rsid w:val="00E54E5A"/>
    <w:rsid w:val="00F07530"/>
    <w:rsid w:val="00FD00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31CE"/>
  <w15:chartTrackingRefBased/>
  <w15:docId w15:val="{7A91A335-1A1C-40ED-BE65-86C93887F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294"/>
    <w:pPr>
      <w:spacing w:after="0" w:line="240" w:lineRule="auto"/>
    </w:pPr>
    <w:rPr>
      <w:rFonts w:ascii="Calibri" w:hAnsi="Calibri" w:cs="Calibri"/>
    </w:rPr>
  </w:style>
  <w:style w:type="paragraph" w:styleId="Heading3">
    <w:name w:val="heading 3"/>
    <w:basedOn w:val="Normal"/>
    <w:link w:val="Heading3Char"/>
    <w:uiPriority w:val="9"/>
    <w:qFormat/>
    <w:rsid w:val="00F07530"/>
    <w:pPr>
      <w:spacing w:before="100" w:beforeAutospacing="1" w:after="100" w:afterAutospacing="1"/>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294"/>
    <w:pPr>
      <w:ind w:left="720"/>
      <w:contextualSpacing/>
    </w:pPr>
  </w:style>
  <w:style w:type="paragraph" w:customStyle="1" w:styleId="paragraph">
    <w:name w:val="paragraph"/>
    <w:basedOn w:val="Normal"/>
    <w:rsid w:val="00D16294"/>
    <w:pPr>
      <w:spacing w:before="100" w:beforeAutospacing="1" w:after="100" w:afterAutospacing="1"/>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D16294"/>
  </w:style>
  <w:style w:type="character" w:customStyle="1" w:styleId="eop">
    <w:name w:val="eop"/>
    <w:basedOn w:val="DefaultParagraphFont"/>
    <w:rsid w:val="00D16294"/>
  </w:style>
  <w:style w:type="character" w:styleId="Hyperlink">
    <w:name w:val="Hyperlink"/>
    <w:basedOn w:val="DefaultParagraphFont"/>
    <w:uiPriority w:val="99"/>
    <w:unhideWhenUsed/>
    <w:rsid w:val="00D16294"/>
    <w:rPr>
      <w:color w:val="0563C1"/>
      <w:u w:val="single"/>
    </w:rPr>
  </w:style>
  <w:style w:type="paragraph" w:styleId="Header">
    <w:name w:val="header"/>
    <w:basedOn w:val="Normal"/>
    <w:link w:val="HeaderChar"/>
    <w:uiPriority w:val="99"/>
    <w:unhideWhenUsed/>
    <w:rsid w:val="007537F0"/>
    <w:pPr>
      <w:tabs>
        <w:tab w:val="center" w:pos="4153"/>
        <w:tab w:val="right" w:pos="8306"/>
      </w:tabs>
    </w:pPr>
  </w:style>
  <w:style w:type="character" w:customStyle="1" w:styleId="HeaderChar">
    <w:name w:val="Header Char"/>
    <w:basedOn w:val="DefaultParagraphFont"/>
    <w:link w:val="Header"/>
    <w:uiPriority w:val="99"/>
    <w:rsid w:val="007537F0"/>
    <w:rPr>
      <w:rFonts w:ascii="Calibri" w:hAnsi="Calibri" w:cs="Calibri"/>
    </w:rPr>
  </w:style>
  <w:style w:type="paragraph" w:styleId="Footer">
    <w:name w:val="footer"/>
    <w:basedOn w:val="Normal"/>
    <w:link w:val="FooterChar"/>
    <w:uiPriority w:val="99"/>
    <w:unhideWhenUsed/>
    <w:rsid w:val="007537F0"/>
    <w:pPr>
      <w:tabs>
        <w:tab w:val="center" w:pos="4153"/>
        <w:tab w:val="right" w:pos="8306"/>
      </w:tabs>
    </w:pPr>
  </w:style>
  <w:style w:type="character" w:customStyle="1" w:styleId="FooterChar">
    <w:name w:val="Footer Char"/>
    <w:basedOn w:val="DefaultParagraphFont"/>
    <w:link w:val="Footer"/>
    <w:uiPriority w:val="99"/>
    <w:rsid w:val="007537F0"/>
    <w:rPr>
      <w:rFonts w:ascii="Calibri" w:hAnsi="Calibri" w:cs="Calibri"/>
    </w:rPr>
  </w:style>
  <w:style w:type="character" w:customStyle="1" w:styleId="Heading3Char">
    <w:name w:val="Heading 3 Char"/>
    <w:basedOn w:val="DefaultParagraphFont"/>
    <w:link w:val="Heading3"/>
    <w:uiPriority w:val="9"/>
    <w:rsid w:val="00F07530"/>
    <w:rPr>
      <w:rFonts w:ascii="Times New Roman" w:eastAsia="Times New Roman" w:hAnsi="Times New Roman" w:cs="Times New Roman"/>
      <w:b/>
      <w:bCs/>
      <w:sz w:val="27"/>
      <w:szCs w:val="27"/>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111366">
      <w:bodyDiv w:val="1"/>
      <w:marLeft w:val="0"/>
      <w:marRight w:val="0"/>
      <w:marTop w:val="0"/>
      <w:marBottom w:val="0"/>
      <w:divBdr>
        <w:top w:val="none" w:sz="0" w:space="0" w:color="auto"/>
        <w:left w:val="none" w:sz="0" w:space="0" w:color="auto"/>
        <w:bottom w:val="none" w:sz="0" w:space="0" w:color="auto"/>
        <w:right w:val="none" w:sz="0" w:space="0" w:color="auto"/>
      </w:divBdr>
    </w:div>
    <w:div w:id="336812410">
      <w:bodyDiv w:val="1"/>
      <w:marLeft w:val="0"/>
      <w:marRight w:val="0"/>
      <w:marTop w:val="0"/>
      <w:marBottom w:val="0"/>
      <w:divBdr>
        <w:top w:val="none" w:sz="0" w:space="0" w:color="auto"/>
        <w:left w:val="none" w:sz="0" w:space="0" w:color="auto"/>
        <w:bottom w:val="none" w:sz="0" w:space="0" w:color="auto"/>
        <w:right w:val="none" w:sz="0" w:space="0" w:color="auto"/>
      </w:divBdr>
    </w:div>
    <w:div w:id="1079211820">
      <w:bodyDiv w:val="1"/>
      <w:marLeft w:val="0"/>
      <w:marRight w:val="0"/>
      <w:marTop w:val="0"/>
      <w:marBottom w:val="0"/>
      <w:divBdr>
        <w:top w:val="none" w:sz="0" w:space="0" w:color="auto"/>
        <w:left w:val="none" w:sz="0" w:space="0" w:color="auto"/>
        <w:bottom w:val="none" w:sz="0" w:space="0" w:color="auto"/>
        <w:right w:val="none" w:sz="0" w:space="0" w:color="auto"/>
      </w:divBdr>
    </w:div>
    <w:div w:id="150793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5</Pages>
  <Words>8601</Words>
  <Characters>4903</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Urpena</dc:creator>
  <cp:keywords/>
  <dc:description/>
  <cp:lastModifiedBy>Evita Urpena</cp:lastModifiedBy>
  <cp:revision>8</cp:revision>
  <dcterms:created xsi:type="dcterms:W3CDTF">2021-12-29T06:18:00Z</dcterms:created>
  <dcterms:modified xsi:type="dcterms:W3CDTF">2021-12-29T14:54:00Z</dcterms:modified>
</cp:coreProperties>
</file>