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281FE" w14:textId="4705CF81" w:rsidR="00067145" w:rsidRPr="00067145" w:rsidRDefault="00067145" w:rsidP="00067145">
      <w:pPr>
        <w:jc w:val="center"/>
        <w:rPr>
          <w:rFonts w:cstheme="minorHAnsi"/>
          <w:b/>
          <w:bCs/>
          <w:color w:val="000000" w:themeColor="text1"/>
          <w:sz w:val="28"/>
          <w:szCs w:val="28"/>
        </w:rPr>
      </w:pPr>
      <w:r w:rsidRPr="00067145">
        <w:rPr>
          <w:rFonts w:cstheme="minorHAnsi"/>
          <w:b/>
          <w:bCs/>
          <w:color w:val="000000" w:themeColor="text1"/>
          <w:sz w:val="28"/>
          <w:szCs w:val="28"/>
        </w:rPr>
        <w:t>Par ēdināšanas pakalpojuma nodrošināšanu Ukrainas civiliedzīvotājiem</w:t>
      </w:r>
    </w:p>
    <w:p w14:paraId="6A895B48" w14:textId="77777777" w:rsidR="00067145" w:rsidRDefault="00067145" w:rsidP="008D0A41">
      <w:pPr>
        <w:jc w:val="both"/>
        <w:rPr>
          <w:rFonts w:cstheme="minorHAnsi"/>
          <w:color w:val="000000" w:themeColor="text1"/>
          <w:sz w:val="28"/>
          <w:szCs w:val="28"/>
        </w:rPr>
      </w:pPr>
    </w:p>
    <w:p w14:paraId="1E9E3056" w14:textId="18789106" w:rsidR="00117FD8" w:rsidRPr="006C70C5" w:rsidRDefault="008D0A41" w:rsidP="008D0A41">
      <w:pPr>
        <w:jc w:val="both"/>
        <w:rPr>
          <w:rFonts w:cstheme="minorHAnsi"/>
          <w:color w:val="000000" w:themeColor="text1"/>
          <w:sz w:val="28"/>
          <w:szCs w:val="28"/>
          <w:shd w:val="clear" w:color="auto" w:fill="FFFFFF"/>
        </w:rPr>
      </w:pPr>
      <w:r w:rsidRPr="006C70C5">
        <w:rPr>
          <w:rFonts w:cstheme="minorHAnsi"/>
          <w:color w:val="000000" w:themeColor="text1"/>
          <w:sz w:val="28"/>
          <w:szCs w:val="28"/>
        </w:rPr>
        <w:t xml:space="preserve">Atbilstoši Ministru kabineta 2022.gada 12.marta noteikumu </w:t>
      </w:r>
      <w:r w:rsidR="00B74A4F">
        <w:rPr>
          <w:rFonts w:cstheme="minorHAnsi"/>
          <w:color w:val="000000" w:themeColor="text1"/>
          <w:sz w:val="28"/>
          <w:szCs w:val="28"/>
        </w:rPr>
        <w:t xml:space="preserve">Nr.168 </w:t>
      </w:r>
      <w:r w:rsidRPr="006C70C5">
        <w:rPr>
          <w:rFonts w:cstheme="minorHAnsi"/>
          <w:color w:val="000000" w:themeColor="text1"/>
          <w:sz w:val="28"/>
          <w:szCs w:val="28"/>
        </w:rPr>
        <w:t>“</w:t>
      </w:r>
      <w:r w:rsidRPr="006C70C5">
        <w:rPr>
          <w:rFonts w:cstheme="minorHAnsi"/>
          <w:color w:val="000000" w:themeColor="text1"/>
          <w:sz w:val="28"/>
          <w:szCs w:val="28"/>
          <w:shd w:val="clear" w:color="auto" w:fill="FFFFFF"/>
        </w:rPr>
        <w:t>Noteikumi par izmitināšanas un ēdināšanas pakalpojuma nodrošināšanu Ukrainas civiliedzīvotājiem”  (turpmāk – Noteikumi) 2.punktam ēdināšanas pakalpojums šo noteikumu izpratnē ir sabiedriskās ēdināšanas pakalpojuma nodrošināšana Ukrainas civiliedzīvotājiem līdz 90 dienām, ja nepieciešams. Noteikumi paredz, ka Izdevumus par Ukrainas civiliedzīvotājiem nodrošināto ēdināšanas pakalpojumu pašvaldībai sedz 100 % apmērā no ēdināšanas faktiskajām izmaksām. Noteikumu anotācij</w:t>
      </w:r>
      <w:r w:rsidR="00845F10">
        <w:rPr>
          <w:rFonts w:cstheme="minorHAnsi"/>
          <w:color w:val="000000" w:themeColor="text1"/>
          <w:sz w:val="28"/>
          <w:szCs w:val="28"/>
          <w:shd w:val="clear" w:color="auto" w:fill="FFFFFF"/>
        </w:rPr>
        <w:t xml:space="preserve">ā norādītas </w:t>
      </w:r>
      <w:r w:rsidRPr="006C70C5">
        <w:rPr>
          <w:rFonts w:cstheme="minorHAnsi"/>
          <w:color w:val="000000" w:themeColor="text1"/>
          <w:sz w:val="28"/>
          <w:szCs w:val="28"/>
          <w:shd w:val="clear" w:color="auto" w:fill="FFFFFF"/>
        </w:rPr>
        <w:t xml:space="preserve"> indikatīvās ēdināšanas izmaksas par personu dienā (3 ēdienreizes) </w:t>
      </w:r>
      <w:r w:rsidR="00845F10">
        <w:rPr>
          <w:rFonts w:cstheme="minorHAnsi"/>
          <w:color w:val="000000" w:themeColor="text1"/>
          <w:sz w:val="28"/>
          <w:szCs w:val="28"/>
          <w:shd w:val="clear" w:color="auto" w:fill="FFFFFF"/>
        </w:rPr>
        <w:t xml:space="preserve">- </w:t>
      </w:r>
      <w:r w:rsidRPr="006C70C5">
        <w:rPr>
          <w:rFonts w:cstheme="minorHAnsi"/>
          <w:color w:val="000000" w:themeColor="text1"/>
          <w:sz w:val="28"/>
          <w:szCs w:val="28"/>
          <w:shd w:val="clear" w:color="auto" w:fill="FFFFFF"/>
        </w:rPr>
        <w:t xml:space="preserve">10 </w:t>
      </w:r>
      <w:proofErr w:type="spellStart"/>
      <w:r w:rsidRPr="006C70C5">
        <w:rPr>
          <w:rFonts w:cstheme="minorHAnsi"/>
          <w:i/>
          <w:iCs/>
          <w:color w:val="000000" w:themeColor="text1"/>
          <w:sz w:val="28"/>
          <w:szCs w:val="28"/>
          <w:shd w:val="clear" w:color="auto" w:fill="FFFFFF"/>
        </w:rPr>
        <w:t>euro</w:t>
      </w:r>
      <w:proofErr w:type="spellEnd"/>
      <w:r w:rsidRPr="006C70C5">
        <w:rPr>
          <w:rFonts w:cstheme="minorHAnsi"/>
          <w:color w:val="000000" w:themeColor="text1"/>
          <w:sz w:val="28"/>
          <w:szCs w:val="28"/>
          <w:shd w:val="clear" w:color="auto" w:fill="FFFFFF"/>
        </w:rPr>
        <w:t xml:space="preserve">. </w:t>
      </w:r>
    </w:p>
    <w:p w14:paraId="488D43F2" w14:textId="6372E335" w:rsidR="00D01648" w:rsidRDefault="008D0A41" w:rsidP="008D0A41">
      <w:pPr>
        <w:jc w:val="both"/>
        <w:rPr>
          <w:rFonts w:cstheme="minorHAnsi"/>
          <w:color w:val="000000" w:themeColor="text1"/>
          <w:sz w:val="28"/>
          <w:szCs w:val="28"/>
          <w:shd w:val="clear" w:color="auto" w:fill="FFFFFF"/>
        </w:rPr>
      </w:pPr>
      <w:r w:rsidRPr="006C70C5">
        <w:rPr>
          <w:rFonts w:cstheme="minorHAnsi"/>
          <w:color w:val="000000" w:themeColor="text1"/>
          <w:sz w:val="28"/>
          <w:szCs w:val="28"/>
          <w:shd w:val="clear" w:color="auto" w:fill="FFFFFF"/>
        </w:rPr>
        <w:t>Noteikumi</w:t>
      </w:r>
      <w:r>
        <w:rPr>
          <w:rFonts w:cstheme="minorHAnsi"/>
          <w:color w:val="000000" w:themeColor="text1"/>
          <w:sz w:val="28"/>
          <w:szCs w:val="28"/>
          <w:shd w:val="clear" w:color="auto" w:fill="FFFFFF"/>
        </w:rPr>
        <w:t xml:space="preserve"> nesniedz detalizētus norādījumus par ēdināšanas pakalpojuma saturu. </w:t>
      </w:r>
      <w:r w:rsidR="00D01648">
        <w:rPr>
          <w:rFonts w:cstheme="minorHAnsi"/>
          <w:color w:val="000000" w:themeColor="text1"/>
          <w:sz w:val="28"/>
          <w:szCs w:val="28"/>
          <w:shd w:val="clear" w:color="auto" w:fill="FFFFFF"/>
        </w:rPr>
        <w:t>Izmitināšanas un ēdināšanas praktiskās organizēšanas procesā pašvaldības saskaras ar grūtībām  nodrošināt izmitinātajiem Ukrainas civiliedzīvotājiem ēdināšanas pakalpojumu (</w:t>
      </w:r>
      <w:proofErr w:type="spellStart"/>
      <w:r w:rsidR="00D01648">
        <w:rPr>
          <w:rFonts w:cstheme="minorHAnsi"/>
          <w:color w:val="000000" w:themeColor="text1"/>
          <w:sz w:val="28"/>
          <w:szCs w:val="28"/>
          <w:shd w:val="clear" w:color="auto" w:fill="FFFFFF"/>
        </w:rPr>
        <w:t>trīsreizēju</w:t>
      </w:r>
      <w:proofErr w:type="spellEnd"/>
      <w:r w:rsidR="00D01648">
        <w:rPr>
          <w:rFonts w:cstheme="minorHAnsi"/>
          <w:color w:val="000000" w:themeColor="text1"/>
          <w:sz w:val="28"/>
          <w:szCs w:val="28"/>
          <w:shd w:val="clear" w:color="auto" w:fill="FFFFFF"/>
        </w:rPr>
        <w:t xml:space="preserve"> ēdināšanu), ņemot vērā katras izmitinātās personas specifiskās vēlmes (zīdaiņu pārtika, mazi bērni, slimnieki, pārtikas produktu </w:t>
      </w:r>
      <w:proofErr w:type="spellStart"/>
      <w:r w:rsidR="00D01648">
        <w:rPr>
          <w:rFonts w:cstheme="minorHAnsi"/>
          <w:color w:val="000000" w:themeColor="text1"/>
          <w:sz w:val="28"/>
          <w:szCs w:val="28"/>
          <w:shd w:val="clear" w:color="auto" w:fill="FFFFFF"/>
        </w:rPr>
        <w:t>nepanesamība</w:t>
      </w:r>
      <w:proofErr w:type="spellEnd"/>
      <w:r w:rsidR="00D01648">
        <w:rPr>
          <w:rFonts w:cstheme="minorHAnsi"/>
          <w:color w:val="000000" w:themeColor="text1"/>
          <w:sz w:val="28"/>
          <w:szCs w:val="28"/>
          <w:shd w:val="clear" w:color="auto" w:fill="FFFFFF"/>
        </w:rPr>
        <w:t xml:space="preserve"> </w:t>
      </w:r>
      <w:proofErr w:type="spellStart"/>
      <w:r w:rsidR="00D01648">
        <w:rPr>
          <w:rFonts w:cstheme="minorHAnsi"/>
          <w:color w:val="000000" w:themeColor="text1"/>
          <w:sz w:val="28"/>
          <w:szCs w:val="28"/>
          <w:shd w:val="clear" w:color="auto" w:fill="FFFFFF"/>
        </w:rPr>
        <w:t>utml</w:t>
      </w:r>
      <w:proofErr w:type="spellEnd"/>
      <w:r w:rsidR="00D01648">
        <w:rPr>
          <w:rFonts w:cstheme="minorHAnsi"/>
          <w:color w:val="000000" w:themeColor="text1"/>
          <w:sz w:val="28"/>
          <w:szCs w:val="28"/>
          <w:shd w:val="clear" w:color="auto" w:fill="FFFFFF"/>
        </w:rPr>
        <w:t xml:space="preserve">.), vai arī izmitinātās personas izvēlas pašas gatavot sev ēdienu. </w:t>
      </w:r>
    </w:p>
    <w:p w14:paraId="6071A445" w14:textId="2F4C3110" w:rsidR="00D01648" w:rsidRDefault="00D01648" w:rsidP="008D0A41">
      <w:pPr>
        <w:jc w:val="both"/>
        <w:rPr>
          <w:rFonts w:cstheme="minorHAnsi"/>
          <w:color w:val="000000" w:themeColor="text1"/>
          <w:sz w:val="28"/>
          <w:szCs w:val="28"/>
          <w:shd w:val="clear" w:color="auto" w:fill="FFFFFF"/>
        </w:rPr>
      </w:pPr>
      <w:r>
        <w:rPr>
          <w:rFonts w:cstheme="minorHAnsi"/>
          <w:color w:val="000000" w:themeColor="text1"/>
          <w:sz w:val="28"/>
          <w:szCs w:val="28"/>
          <w:shd w:val="clear" w:color="auto" w:fill="FFFFFF"/>
        </w:rPr>
        <w:t>Ņemot vērā faktisko situāciju, ēdināšanas pakalpojuma nodrošināšana var tikt īstenota, piegādājot izmitinātajiem Ukrainas civiliedzīvotājiem pārtikas produktus, ja vienlaikus tiek ievēroti visi turpmāk uzskaitītie nosacījumi:</w:t>
      </w:r>
    </w:p>
    <w:p w14:paraId="4206C021" w14:textId="77777777" w:rsidR="00D01648" w:rsidRPr="006C70C5" w:rsidRDefault="00D01648" w:rsidP="008D0A41">
      <w:pPr>
        <w:pStyle w:val="ListParagraph"/>
        <w:numPr>
          <w:ilvl w:val="0"/>
          <w:numId w:val="1"/>
        </w:numPr>
        <w:jc w:val="both"/>
        <w:rPr>
          <w:rFonts w:cstheme="minorHAnsi"/>
          <w:color w:val="000000" w:themeColor="text1"/>
          <w:sz w:val="28"/>
          <w:szCs w:val="28"/>
          <w:shd w:val="clear" w:color="auto" w:fill="FFFFFF"/>
        </w:rPr>
      </w:pPr>
      <w:r w:rsidRPr="006C70C5">
        <w:rPr>
          <w:rFonts w:cstheme="minorHAnsi"/>
          <w:color w:val="000000" w:themeColor="text1"/>
          <w:sz w:val="28"/>
          <w:szCs w:val="28"/>
          <w:shd w:val="clear" w:color="auto" w:fill="FFFFFF"/>
        </w:rPr>
        <w:t>Izmitināšanas vietā ir nodrošināta iespēja pagatavot siltu ēdienu;</w:t>
      </w:r>
    </w:p>
    <w:p w14:paraId="28E5EDE4" w14:textId="48148D09" w:rsidR="008D0A41" w:rsidRPr="006C70C5" w:rsidRDefault="006C70C5" w:rsidP="008D0A41">
      <w:pPr>
        <w:pStyle w:val="ListParagraph"/>
        <w:numPr>
          <w:ilvl w:val="0"/>
          <w:numId w:val="1"/>
        </w:numPr>
        <w:jc w:val="both"/>
        <w:rPr>
          <w:rFonts w:cstheme="minorHAnsi"/>
          <w:color w:val="000000" w:themeColor="text1"/>
          <w:sz w:val="28"/>
          <w:szCs w:val="28"/>
          <w:shd w:val="clear" w:color="auto" w:fill="FFFFFF"/>
        </w:rPr>
      </w:pPr>
      <w:r w:rsidRPr="006C70C5">
        <w:rPr>
          <w:rFonts w:cstheme="minorHAnsi"/>
          <w:color w:val="000000" w:themeColor="text1"/>
          <w:sz w:val="28"/>
          <w:szCs w:val="28"/>
        </w:rPr>
        <w:t>Produktu sortiments tiek nodrošināts atbilstoši racionāla uztura pamatprasībām</w:t>
      </w:r>
      <w:r w:rsidRPr="006C70C5">
        <w:rPr>
          <w:rFonts w:cstheme="minorHAnsi"/>
          <w:color w:val="000000" w:themeColor="text1"/>
          <w:sz w:val="28"/>
          <w:szCs w:val="28"/>
          <w:shd w:val="clear" w:color="auto" w:fill="FFFFFF"/>
        </w:rPr>
        <w:t>;</w:t>
      </w:r>
    </w:p>
    <w:p w14:paraId="57736CA2" w14:textId="6F1E7D35" w:rsidR="006C70C5" w:rsidRDefault="006C70C5" w:rsidP="008D0A41">
      <w:pPr>
        <w:pStyle w:val="ListParagraph"/>
        <w:numPr>
          <w:ilvl w:val="0"/>
          <w:numId w:val="1"/>
        </w:numPr>
        <w:jc w:val="both"/>
        <w:rPr>
          <w:rFonts w:cstheme="minorHAnsi"/>
          <w:color w:val="000000" w:themeColor="text1"/>
          <w:sz w:val="28"/>
          <w:szCs w:val="28"/>
          <w:shd w:val="clear" w:color="auto" w:fill="FFFFFF"/>
        </w:rPr>
      </w:pPr>
      <w:r w:rsidRPr="006C70C5">
        <w:rPr>
          <w:rFonts w:cstheme="minorHAnsi"/>
          <w:color w:val="000000" w:themeColor="text1"/>
          <w:sz w:val="28"/>
          <w:szCs w:val="28"/>
          <w:shd w:val="clear" w:color="auto" w:fill="FFFFFF"/>
        </w:rPr>
        <w:t>Lai nodrošinātu lietderīgu pasūtītāja finansējuma izlietošanu</w:t>
      </w:r>
      <w:r w:rsidR="000E2DC2">
        <w:rPr>
          <w:rFonts w:cstheme="minorHAnsi"/>
          <w:color w:val="000000" w:themeColor="text1"/>
          <w:sz w:val="28"/>
          <w:szCs w:val="28"/>
          <w:shd w:val="clear" w:color="auto" w:fill="FFFFFF"/>
        </w:rPr>
        <w:t>,</w:t>
      </w:r>
      <w:r w:rsidRPr="006C70C5">
        <w:rPr>
          <w:rFonts w:cstheme="minorHAnsi"/>
          <w:color w:val="000000" w:themeColor="text1"/>
          <w:sz w:val="28"/>
          <w:szCs w:val="28"/>
          <w:shd w:val="clear" w:color="auto" w:fill="FFFFFF"/>
        </w:rPr>
        <w:t xml:space="preserve"> par pārtikas produktu piegādātāju izvēli tiek veikta cenu aptauja, kā to paredz Ukrainas civiliedzīvotāju atbalsta likuma 9.pants.</w:t>
      </w:r>
    </w:p>
    <w:p w14:paraId="3087C3C1" w14:textId="6D2DB8DF" w:rsidR="00845F10" w:rsidRPr="00845F10" w:rsidRDefault="00845F10" w:rsidP="006C70C5">
      <w:pPr>
        <w:jc w:val="both"/>
        <w:rPr>
          <w:rFonts w:cstheme="minorHAnsi"/>
          <w:iCs/>
          <w:color w:val="000000" w:themeColor="text1"/>
          <w:sz w:val="28"/>
          <w:szCs w:val="28"/>
          <w:shd w:val="clear" w:color="auto" w:fill="FFFFFF"/>
        </w:rPr>
      </w:pPr>
      <w:r w:rsidRPr="00845F10">
        <w:rPr>
          <w:rFonts w:cstheme="minorHAnsi"/>
          <w:iCs/>
          <w:sz w:val="28"/>
          <w:szCs w:val="28"/>
        </w:rPr>
        <w:t>Pieņemot lēmumu par lietderīgāko ēdināšanas nodrošināšanas veidu, pašvaldībām jāņem vērā  Publiskas personas finanšu līdzekļu un mantas izšķērdēšanas novēršanas likuma 3.panta pirmā daļa -  pašvaldības rīcībai jābūt tādai, lai mērķi sasniegtu ar mazāko finanšu līdzekļu un mantas izlietojumu.</w:t>
      </w:r>
    </w:p>
    <w:sectPr w:rsidR="00845F10" w:rsidRPr="00845F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C7FB0"/>
    <w:multiLevelType w:val="hybridMultilevel"/>
    <w:tmpl w:val="ABF450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41"/>
    <w:rsid w:val="00067145"/>
    <w:rsid w:val="000E2DC2"/>
    <w:rsid w:val="00117FD8"/>
    <w:rsid w:val="006C70C5"/>
    <w:rsid w:val="00845F10"/>
    <w:rsid w:val="008D0A41"/>
    <w:rsid w:val="00B74A4F"/>
    <w:rsid w:val="00D0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2192"/>
  <w15:chartTrackingRefBased/>
  <w15:docId w15:val="{795340A6-D8A0-419C-BCF3-25854309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1296</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Gaile</dc:creator>
  <cp:keywords/>
  <dc:description/>
  <cp:lastModifiedBy>Dace Gaile</cp:lastModifiedBy>
  <cp:revision>2</cp:revision>
  <dcterms:created xsi:type="dcterms:W3CDTF">2022-03-28T14:55:00Z</dcterms:created>
  <dcterms:modified xsi:type="dcterms:W3CDTF">2022-03-28T14:55:00Z</dcterms:modified>
</cp:coreProperties>
</file>