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81FE" w14:textId="4705CF81" w:rsidR="00067145" w:rsidRPr="00067145" w:rsidRDefault="00067145" w:rsidP="00067145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067145">
        <w:rPr>
          <w:rFonts w:cstheme="minorHAnsi"/>
          <w:b/>
          <w:bCs/>
          <w:color w:val="000000" w:themeColor="text1"/>
          <w:sz w:val="28"/>
          <w:szCs w:val="28"/>
        </w:rPr>
        <w:t>Par ēdināšanas pakalpojuma nodrošināšanu Ukrainas civiliedzīvotājiem</w:t>
      </w:r>
    </w:p>
    <w:p w14:paraId="6A895B48" w14:textId="77777777" w:rsidR="00067145" w:rsidRDefault="00067145" w:rsidP="008D0A41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117E67D2" w14:textId="77777777" w:rsidR="00437AA6" w:rsidRDefault="008D0A41" w:rsidP="008D0A41">
      <w:pPr>
        <w:jc w:val="both"/>
        <w:rPr>
          <w:rFonts w:cstheme="minorHAnsi"/>
          <w:sz w:val="24"/>
          <w:szCs w:val="24"/>
        </w:rPr>
      </w:pPr>
      <w:r w:rsidRPr="00437AA6">
        <w:rPr>
          <w:rFonts w:cstheme="minorHAnsi"/>
          <w:color w:val="000000" w:themeColor="text1"/>
          <w:sz w:val="24"/>
          <w:szCs w:val="24"/>
        </w:rPr>
        <w:t xml:space="preserve">Atbilstoši </w:t>
      </w:r>
      <w:r w:rsidR="0045606F" w:rsidRPr="00437AA6">
        <w:rPr>
          <w:rFonts w:cstheme="minorHAnsi"/>
          <w:color w:val="000000" w:themeColor="text1"/>
          <w:sz w:val="24"/>
          <w:szCs w:val="24"/>
        </w:rPr>
        <w:t xml:space="preserve">Ukrainas civiliedzīvotāju atbalsta likuma (turpmāk - Likums) 12.panta pirmajai daļai (redakcija, kas spēkā no 19.05.2022.) </w:t>
      </w:r>
      <w:r w:rsidR="0045606F" w:rsidRPr="00437AA6">
        <w:rPr>
          <w:rFonts w:cstheme="minorHAnsi"/>
          <w:sz w:val="24"/>
          <w:szCs w:val="24"/>
        </w:rPr>
        <w:t xml:space="preserve">valsts nodrošina Ukrainas civiliedzīvotājiem pārtiku līdz 30 dienām. </w:t>
      </w:r>
    </w:p>
    <w:p w14:paraId="33AB8A8A" w14:textId="415FC110" w:rsidR="0045606F" w:rsidRPr="00437AA6" w:rsidRDefault="0045606F" w:rsidP="008D0A4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37AA6">
        <w:rPr>
          <w:rFonts w:cstheme="minorHAnsi"/>
          <w:sz w:val="24"/>
          <w:szCs w:val="24"/>
        </w:rPr>
        <w:t>Pārtika netiek nodrošināta tiem Ukrainas civiliedzīvotājiem, kuri izmitināti mājsaimniecībās, kuras par to saņem atlīdzību par izmitināšanu Likuma 7.</w:t>
      </w:r>
      <w:r w:rsidRPr="00437AA6">
        <w:rPr>
          <w:rFonts w:cstheme="minorHAnsi"/>
          <w:sz w:val="24"/>
          <w:szCs w:val="24"/>
          <w:vertAlign w:val="superscript"/>
        </w:rPr>
        <w:t>1</w:t>
      </w:r>
      <w:r w:rsidRPr="00437AA6">
        <w:rPr>
          <w:rFonts w:cstheme="minorHAnsi"/>
          <w:sz w:val="24"/>
          <w:szCs w:val="24"/>
        </w:rPr>
        <w:t>pantā noteiktajā kārtībā un apmērā.</w:t>
      </w:r>
    </w:p>
    <w:p w14:paraId="53EF9D41" w14:textId="755230D1" w:rsidR="0045606F" w:rsidRPr="00437AA6" w:rsidRDefault="0045606F" w:rsidP="008D0A41">
      <w:pPr>
        <w:jc w:val="both"/>
        <w:rPr>
          <w:rFonts w:cstheme="minorHAnsi"/>
          <w:sz w:val="24"/>
          <w:szCs w:val="24"/>
        </w:rPr>
      </w:pPr>
      <w:r w:rsidRPr="00437AA6">
        <w:rPr>
          <w:rFonts w:cstheme="minorHAnsi"/>
          <w:color w:val="000000" w:themeColor="text1"/>
          <w:sz w:val="24"/>
          <w:szCs w:val="24"/>
        </w:rPr>
        <w:t xml:space="preserve">Izmaiņas pārtikas nodrošināšanas periodā stājas spēkā 23.05.2022. un neattiecas </w:t>
      </w:r>
      <w:r w:rsidRPr="00437AA6">
        <w:rPr>
          <w:rFonts w:cstheme="minorHAnsi"/>
          <w:sz w:val="24"/>
          <w:szCs w:val="24"/>
        </w:rPr>
        <w:t>uz tiem Ukrainas civiliedzīvotājiem, par kuru ēdināšanu jau ir noslēgti līgumi līdz 19.05.2022. (Likuma grozījumu spēkā stāšanās diena).</w:t>
      </w:r>
    </w:p>
    <w:p w14:paraId="7C039BE0" w14:textId="48F604D9" w:rsidR="00437AA6" w:rsidRPr="00437AA6" w:rsidRDefault="00437AA6" w:rsidP="008D0A41">
      <w:pPr>
        <w:jc w:val="both"/>
        <w:rPr>
          <w:rFonts w:cstheme="minorHAnsi"/>
          <w:i/>
          <w:iCs/>
          <w:sz w:val="24"/>
          <w:szCs w:val="24"/>
        </w:rPr>
      </w:pPr>
      <w:r w:rsidRPr="00437AA6">
        <w:rPr>
          <w:rFonts w:cstheme="minorHAnsi"/>
          <w:i/>
          <w:iCs/>
          <w:sz w:val="24"/>
          <w:szCs w:val="24"/>
        </w:rPr>
        <w:t>Piemēram, līgums par Ukrainas civiliedzīvotāja ēdināšanu noslēgts 23.04.2022. un paredz ēdināšanu 90 dienas. Šajā gadījumā Ukrainas civiliedzīvotāj</w:t>
      </w:r>
      <w:r>
        <w:rPr>
          <w:rFonts w:cstheme="minorHAnsi"/>
          <w:i/>
          <w:iCs/>
          <w:sz w:val="24"/>
          <w:szCs w:val="24"/>
        </w:rPr>
        <w:t xml:space="preserve">am </w:t>
      </w:r>
      <w:r w:rsidRPr="00437AA6">
        <w:rPr>
          <w:rFonts w:cstheme="minorHAnsi"/>
          <w:i/>
          <w:iCs/>
          <w:sz w:val="24"/>
          <w:szCs w:val="24"/>
        </w:rPr>
        <w:t>turpin</w:t>
      </w:r>
      <w:r>
        <w:rPr>
          <w:rFonts w:cstheme="minorHAnsi"/>
          <w:i/>
          <w:iCs/>
          <w:sz w:val="24"/>
          <w:szCs w:val="24"/>
        </w:rPr>
        <w:t>a</w:t>
      </w:r>
      <w:r w:rsidRPr="00437AA6">
        <w:rPr>
          <w:rFonts w:cstheme="minorHAnsi"/>
          <w:i/>
          <w:iCs/>
          <w:sz w:val="24"/>
          <w:szCs w:val="24"/>
        </w:rPr>
        <w:t xml:space="preserve"> no</w:t>
      </w:r>
      <w:r>
        <w:rPr>
          <w:rFonts w:cstheme="minorHAnsi"/>
          <w:i/>
          <w:iCs/>
          <w:sz w:val="24"/>
          <w:szCs w:val="24"/>
        </w:rPr>
        <w:t>drošināt</w:t>
      </w:r>
      <w:r w:rsidRPr="00437AA6">
        <w:rPr>
          <w:rFonts w:cstheme="minorHAnsi"/>
          <w:i/>
          <w:iCs/>
          <w:sz w:val="24"/>
          <w:szCs w:val="24"/>
        </w:rPr>
        <w:t xml:space="preserve"> ēdinā</w:t>
      </w:r>
      <w:r>
        <w:rPr>
          <w:rFonts w:cstheme="minorHAnsi"/>
          <w:i/>
          <w:iCs/>
          <w:sz w:val="24"/>
          <w:szCs w:val="24"/>
        </w:rPr>
        <w:t>šanu</w:t>
      </w:r>
      <w:r w:rsidRPr="00437AA6">
        <w:rPr>
          <w:rFonts w:cstheme="minorHAnsi"/>
          <w:i/>
          <w:iCs/>
          <w:sz w:val="24"/>
          <w:szCs w:val="24"/>
        </w:rPr>
        <w:t xml:space="preserve"> līdz 90 dienu perioda beigām, neskatoties uz to, ka 23.05.2022. ēdināšana jau bija nodrošināta 30 dienas</w:t>
      </w:r>
      <w:r w:rsidR="00DA7434">
        <w:rPr>
          <w:rFonts w:cstheme="minorHAnsi"/>
          <w:i/>
          <w:iCs/>
          <w:sz w:val="24"/>
          <w:szCs w:val="24"/>
        </w:rPr>
        <w:t>.</w:t>
      </w:r>
      <w:r w:rsidRPr="00437AA6">
        <w:rPr>
          <w:rFonts w:cstheme="minorHAnsi"/>
          <w:i/>
          <w:iCs/>
          <w:sz w:val="24"/>
          <w:szCs w:val="24"/>
        </w:rPr>
        <w:t xml:space="preserve"> </w:t>
      </w:r>
    </w:p>
    <w:p w14:paraId="0C2E6B07" w14:textId="2E605D28" w:rsidR="0045606F" w:rsidRPr="00437AA6" w:rsidRDefault="0045606F" w:rsidP="008D0A41">
      <w:pPr>
        <w:jc w:val="both"/>
        <w:rPr>
          <w:rFonts w:cstheme="minorHAnsi"/>
          <w:sz w:val="24"/>
          <w:szCs w:val="24"/>
        </w:rPr>
      </w:pPr>
      <w:r w:rsidRPr="00437AA6">
        <w:rPr>
          <w:rFonts w:cstheme="minorHAnsi"/>
          <w:sz w:val="24"/>
          <w:szCs w:val="24"/>
        </w:rPr>
        <w:t>Ukrainas civiliedzīvotāji, kuri jau ir pieteikušies un saņem primāri sniedzamo atbalstu – pārtiku, turpina to saņemt līdz 2022. gada 23. maijam arī tad, ja konkrētā atbalsta ilgums kopā pārsniedz 30 dienas.</w:t>
      </w:r>
    </w:p>
    <w:p w14:paraId="1E9E3056" w14:textId="239B6371" w:rsidR="00117FD8" w:rsidRDefault="0045606F" w:rsidP="008D0A41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37AA6">
        <w:rPr>
          <w:rFonts w:cstheme="minorHAnsi"/>
          <w:color w:val="000000" w:themeColor="text1"/>
          <w:sz w:val="24"/>
          <w:szCs w:val="24"/>
        </w:rPr>
        <w:t xml:space="preserve">Savukārt ar grozījumiem </w:t>
      </w:r>
      <w:r w:rsidR="008D0A41" w:rsidRPr="00437AA6">
        <w:rPr>
          <w:rFonts w:cstheme="minorHAnsi"/>
          <w:color w:val="000000" w:themeColor="text1"/>
          <w:sz w:val="24"/>
          <w:szCs w:val="24"/>
        </w:rPr>
        <w:t>Ministru kabineta 2022.gada 12.marta noteikum</w:t>
      </w:r>
      <w:r w:rsidRPr="00437AA6">
        <w:rPr>
          <w:rFonts w:cstheme="minorHAnsi"/>
          <w:color w:val="000000" w:themeColor="text1"/>
          <w:sz w:val="24"/>
          <w:szCs w:val="24"/>
        </w:rPr>
        <w:t>os</w:t>
      </w:r>
      <w:r w:rsidR="008D0A41" w:rsidRPr="00437AA6">
        <w:rPr>
          <w:rFonts w:cstheme="minorHAnsi"/>
          <w:color w:val="000000" w:themeColor="text1"/>
          <w:sz w:val="24"/>
          <w:szCs w:val="24"/>
        </w:rPr>
        <w:t xml:space="preserve"> </w:t>
      </w:r>
      <w:r w:rsidR="00B74A4F" w:rsidRPr="00437AA6">
        <w:rPr>
          <w:rFonts w:cstheme="minorHAnsi"/>
          <w:color w:val="000000" w:themeColor="text1"/>
          <w:sz w:val="24"/>
          <w:szCs w:val="24"/>
        </w:rPr>
        <w:t xml:space="preserve">Nr.168 </w:t>
      </w:r>
      <w:r w:rsidR="008D0A41" w:rsidRPr="00437AA6">
        <w:rPr>
          <w:rFonts w:cstheme="minorHAnsi"/>
          <w:color w:val="000000" w:themeColor="text1"/>
          <w:sz w:val="24"/>
          <w:szCs w:val="24"/>
        </w:rPr>
        <w:t>“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>Noteikumi par izmitināšanas un ēdināšanas pakalpojuma nodrošināšanu Ukrainas civiliedzīvotājiem”</w:t>
      </w:r>
      <w:r w:rsidR="00437AA6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r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grozītais nosaukums </w:t>
      </w:r>
      <w:r w:rsidR="00DA7434" w:rsidRPr="00DA7434">
        <w:rPr>
          <w:rFonts w:cstheme="minorHAnsi"/>
          <w:color w:val="000000" w:themeColor="text1"/>
          <w:sz w:val="24"/>
          <w:szCs w:val="24"/>
          <w:shd w:val="clear" w:color="auto" w:fill="FFFFFF"/>
        </w:rPr>
        <w:t>“</w:t>
      </w:r>
      <w:r w:rsidRPr="00DA7434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lv-LV"/>
        </w:rPr>
        <w:t>Noteikumi par primāri sniedzamā atbalsta nodrošināšanu Ukrainas civiliedzīvotājiem", turpmāk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Noteikumi)</w:t>
      </w:r>
      <w:r w:rsidR="00437AA6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kas stājās spēkā 13.05.2022., 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tiek noteikts 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ka </w:t>
      </w:r>
      <w:r w:rsidR="00437AA6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>zdevumus par Ukrainas civiliedzīvotājiem nodrošināto ēdināšanas pakalpojumu pašvaldībai sedz 100 % apmērā no ēdināšanas faktiskajām izmaksām</w:t>
      </w:r>
      <w:r w:rsidRPr="00437AA6">
        <w:rPr>
          <w:rFonts w:eastAsia="Times New Roman" w:cstheme="minorHAnsi"/>
          <w:color w:val="333333"/>
          <w:sz w:val="24"/>
          <w:szCs w:val="24"/>
          <w:lang w:eastAsia="lv-LV"/>
        </w:rPr>
        <w:t xml:space="preserve"> bet ne vairāk kā 10 </w:t>
      </w:r>
      <w:proofErr w:type="spellStart"/>
      <w:r w:rsidRPr="00437AA6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  <w:lang w:eastAsia="lv-LV"/>
        </w:rPr>
        <w:t>euro</w:t>
      </w:r>
      <w:proofErr w:type="spellEnd"/>
      <w:r w:rsidRPr="00437AA6">
        <w:rPr>
          <w:rFonts w:eastAsia="Times New Roman" w:cstheme="minorHAnsi"/>
          <w:color w:val="333333"/>
          <w:sz w:val="24"/>
          <w:szCs w:val="24"/>
          <w:lang w:eastAsia="lv-LV"/>
        </w:rPr>
        <w:t> par personu dienā</w:t>
      </w:r>
      <w:r w:rsidR="008D0A41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37AA6" w:rsidRPr="00437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Prasība par ēdināšanas izmaksu ierobežojumu stājas spēkā 25.05.2022. Ierobežojums attiecas gan uz līgumiem, kas noslēgt līdz 25.05.2022., gan uz līgumiem, kas tiks noslēgti, sākot ar 25.05.2022.  </w:t>
      </w:r>
    </w:p>
    <w:p w14:paraId="06C3FF91" w14:textId="77777777" w:rsidR="00DA7434" w:rsidRPr="00FA24F0" w:rsidRDefault="00DA7434" w:rsidP="00DA7434">
      <w:pPr>
        <w:rPr>
          <w:rFonts w:cstheme="minorHAnsi"/>
          <w:sz w:val="24"/>
          <w:szCs w:val="24"/>
          <w:shd w:val="clear" w:color="auto" w:fill="FFFFFF"/>
        </w:rPr>
      </w:pPr>
      <w:r w:rsidRPr="00FA24F0">
        <w:rPr>
          <w:rFonts w:cstheme="minorHAnsi"/>
          <w:sz w:val="24"/>
          <w:szCs w:val="24"/>
          <w:shd w:val="clear" w:color="auto" w:fill="FFFFFF"/>
        </w:rPr>
        <w:t>Noteikumu anotācijā sniegts skaidrojums, ka ēdināšanu var nodrošināt šādos veidos:</w:t>
      </w:r>
    </w:p>
    <w:p w14:paraId="1B42BB19" w14:textId="78170F18" w:rsidR="00DA7434" w:rsidRPr="00FA24F0" w:rsidRDefault="00DA7434" w:rsidP="00BC0742">
      <w:pPr>
        <w:ind w:left="720"/>
        <w:rPr>
          <w:rFonts w:cstheme="minorHAnsi"/>
          <w:sz w:val="24"/>
          <w:szCs w:val="24"/>
          <w:shd w:val="clear" w:color="auto" w:fill="FFFFFF"/>
        </w:rPr>
      </w:pPr>
      <w:r w:rsidRPr="00FA24F0">
        <w:rPr>
          <w:rFonts w:cstheme="minorHAnsi"/>
          <w:sz w:val="24"/>
          <w:szCs w:val="24"/>
          <w:shd w:val="clear" w:color="auto" w:fill="FFFFFF"/>
        </w:rPr>
        <w:t>1) pašvaldības sniegta ēdināšana, tai skaitā ēdināšanas nodrošināšana (un to izmaksu segšana pilnā apmērā) izglītības iestādē tās audzēkņiem - Ukrainas civiliedzīvotājiem;</w:t>
      </w:r>
      <w:r w:rsidRPr="00FA24F0">
        <w:rPr>
          <w:rFonts w:cstheme="minorHAnsi"/>
          <w:sz w:val="24"/>
          <w:szCs w:val="24"/>
        </w:rPr>
        <w:br/>
      </w:r>
      <w:r w:rsidRPr="00FA24F0">
        <w:rPr>
          <w:rFonts w:cstheme="minorHAnsi"/>
          <w:sz w:val="24"/>
          <w:szCs w:val="24"/>
          <w:shd w:val="clear" w:color="auto" w:fill="FFFFFF"/>
        </w:rPr>
        <w:t>2) pārtikas produktu nodrošināšana Ukrainas civiliedzīvotājiem;</w:t>
      </w:r>
      <w:r w:rsidRPr="00FA24F0">
        <w:rPr>
          <w:rFonts w:cstheme="minorHAnsi"/>
          <w:sz w:val="24"/>
          <w:szCs w:val="24"/>
        </w:rPr>
        <w:br/>
      </w:r>
      <w:r w:rsidRPr="00FA24F0">
        <w:rPr>
          <w:rFonts w:cstheme="minorHAnsi"/>
          <w:sz w:val="24"/>
          <w:szCs w:val="24"/>
          <w:shd w:val="clear" w:color="auto" w:fill="FFFFFF"/>
        </w:rPr>
        <w:t xml:space="preserve">3) </w:t>
      </w:r>
      <w:proofErr w:type="spellStart"/>
      <w:r w:rsidRPr="00FA24F0">
        <w:rPr>
          <w:rFonts w:cstheme="minorHAnsi"/>
          <w:sz w:val="24"/>
          <w:szCs w:val="24"/>
          <w:shd w:val="clear" w:color="auto" w:fill="FFFFFF"/>
        </w:rPr>
        <w:t>vaučeri</w:t>
      </w:r>
      <w:proofErr w:type="spellEnd"/>
      <w:r w:rsidRPr="00FA24F0">
        <w:rPr>
          <w:rFonts w:cstheme="minorHAnsi"/>
          <w:sz w:val="24"/>
          <w:szCs w:val="24"/>
          <w:shd w:val="clear" w:color="auto" w:fill="FFFFFF"/>
        </w:rPr>
        <w:t xml:space="preserve"> (kuponi / dāvanu kartes / taloni) pārtikas produktu iegādei vai ēdināšanas pakalpojuma saņemšanai.</w:t>
      </w:r>
    </w:p>
    <w:p w14:paraId="3087C3C1" w14:textId="6D2DB8DF" w:rsidR="00845F10" w:rsidRPr="00437AA6" w:rsidRDefault="00845F10" w:rsidP="006C70C5">
      <w:pPr>
        <w:jc w:val="both"/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</w:pPr>
      <w:r w:rsidRPr="00437AA6">
        <w:rPr>
          <w:rFonts w:cstheme="minorHAnsi"/>
          <w:iCs/>
          <w:sz w:val="24"/>
          <w:szCs w:val="24"/>
        </w:rPr>
        <w:t>Pieņemot lēmumu par lietderīgāko ēdināšanas nodrošināšanas veidu, pašvaldībām jāņem vērā  Publiskas personas finanšu līdzekļu un mantas izšķērdēšanas novēršanas likuma 3.panta pirmā daļa -  pašvaldības rīcībai jābūt tādai, lai mērķi sasniegtu ar mazāko finanšu līdzekļu un mantas izlietojumu.</w:t>
      </w:r>
    </w:p>
    <w:sectPr w:rsidR="00845F10" w:rsidRPr="00437A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7FB0"/>
    <w:multiLevelType w:val="hybridMultilevel"/>
    <w:tmpl w:val="ABF450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41"/>
    <w:rsid w:val="00016F8A"/>
    <w:rsid w:val="00067145"/>
    <w:rsid w:val="000E2DC2"/>
    <w:rsid w:val="00117FD8"/>
    <w:rsid w:val="00437AA6"/>
    <w:rsid w:val="0045606F"/>
    <w:rsid w:val="006C70C5"/>
    <w:rsid w:val="00845F10"/>
    <w:rsid w:val="008D0A41"/>
    <w:rsid w:val="00B74A4F"/>
    <w:rsid w:val="00BC0742"/>
    <w:rsid w:val="00C77661"/>
    <w:rsid w:val="00D01648"/>
    <w:rsid w:val="00DA7434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42192"/>
  <w15:chartTrackingRefBased/>
  <w15:docId w15:val="{795340A6-D8A0-419C-BCF3-25854309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Gaile</dc:creator>
  <cp:keywords/>
  <dc:description/>
  <cp:lastModifiedBy>Evita Urpena</cp:lastModifiedBy>
  <cp:revision>2</cp:revision>
  <dcterms:created xsi:type="dcterms:W3CDTF">2022-05-20T17:36:00Z</dcterms:created>
  <dcterms:modified xsi:type="dcterms:W3CDTF">2022-05-20T17:36:00Z</dcterms:modified>
</cp:coreProperties>
</file>