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theme/themeOverride14.xml" ContentType="application/vnd.openxmlformats-officedocument.themeOverride+xml"/>
  <Override PartName="/word/charts/chart19.xml" ContentType="application/vnd.openxmlformats-officedocument.drawingml.chart+xml"/>
  <Override PartName="/word/theme/themeOverride15.xml" ContentType="application/vnd.openxmlformats-officedocument.themeOverride+xml"/>
  <Override PartName="/word/charts/chart2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6.xml" ContentType="application/vnd.openxmlformats-officedocument.themeOverride+xml"/>
  <Override PartName="/word/charts/chart2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2.xml" ContentType="application/vnd.openxmlformats-officedocument.drawingml.chart+xml"/>
  <Override PartName="/word/theme/themeOverride17.xml" ContentType="application/vnd.openxmlformats-officedocument.themeOverride+xml"/>
  <Override PartName="/word/charts/chart23.xml" ContentType="application/vnd.openxmlformats-officedocument.drawingml.chart+xml"/>
  <Override PartName="/word/theme/themeOverride18.xml" ContentType="application/vnd.openxmlformats-officedocument.themeOverride+xml"/>
  <Override PartName="/word/charts/chart24.xml" ContentType="application/vnd.openxmlformats-officedocument.drawingml.chart+xml"/>
  <Override PartName="/word/theme/themeOverride19.xml" ContentType="application/vnd.openxmlformats-officedocument.themeOverride+xml"/>
  <Override PartName="/word/charts/chart25.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0.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8.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1.xml" ContentType="application/vnd.openxmlformats-officedocument.themeOverride+xml"/>
  <Override PartName="/word/charts/chart29.xml" ContentType="application/vnd.openxmlformats-officedocument.drawingml.chart+xml"/>
  <Override PartName="/word/theme/themeOverride22.xml" ContentType="application/vnd.openxmlformats-officedocument.themeOverride+xml"/>
  <Override PartName="/word/charts/chart30.xml" ContentType="application/vnd.openxmlformats-officedocument.drawingml.chart+xml"/>
  <Override PartName="/word/theme/themeOverride23.xml" ContentType="application/vnd.openxmlformats-officedocument.themeOverride+xml"/>
  <Override PartName="/word/charts/chart31.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2.xml" ContentType="application/vnd.openxmlformats-officedocument.drawingml.chartshapes+xml"/>
  <Override PartName="/word/charts/chart32.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3.xml" ContentType="application/vnd.openxmlformats-officedocument.drawingml.chart+xml"/>
  <Override PartName="/word/drawings/drawing3.xml" ContentType="application/vnd.openxmlformats-officedocument.drawingml.chartshapes+xml"/>
  <Override PartName="/word/charts/chart3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FE054" w14:textId="77777777" w:rsidR="0040497C" w:rsidRPr="00982943" w:rsidRDefault="0040497C" w:rsidP="00211FCB">
      <w:pPr>
        <w:spacing w:after="0" w:line="240" w:lineRule="auto"/>
        <w:jc w:val="right"/>
        <w:rPr>
          <w:rFonts w:ascii="Times New Roman" w:hAnsi="Times New Roman"/>
          <w:smallCaps/>
          <w:sz w:val="28"/>
          <w:szCs w:val="32"/>
        </w:rPr>
      </w:pPr>
    </w:p>
    <w:p w14:paraId="063DD887" w14:textId="77777777" w:rsidR="00B3277D" w:rsidRPr="00982943" w:rsidRDefault="00B3277D" w:rsidP="00211FCB">
      <w:pPr>
        <w:spacing w:after="0" w:line="240" w:lineRule="auto"/>
        <w:jc w:val="right"/>
        <w:rPr>
          <w:rFonts w:ascii="Times New Roman" w:hAnsi="Times New Roman"/>
          <w:smallCaps/>
          <w:sz w:val="28"/>
          <w:szCs w:val="32"/>
        </w:rPr>
      </w:pPr>
    </w:p>
    <w:p w14:paraId="0DA856A3" w14:textId="77777777" w:rsidR="00DD3D26" w:rsidRPr="00982943" w:rsidRDefault="00DD3D26" w:rsidP="004C4DE6">
      <w:pPr>
        <w:spacing w:before="120" w:after="0" w:line="240" w:lineRule="auto"/>
        <w:jc w:val="right"/>
        <w:rPr>
          <w:rFonts w:ascii="Times New Roman" w:hAnsi="Times New Roman"/>
          <w:sz w:val="28"/>
          <w:szCs w:val="28"/>
        </w:rPr>
      </w:pPr>
    </w:p>
    <w:p w14:paraId="55158779" w14:textId="2B764064" w:rsidR="001F01E2" w:rsidRDefault="00B3277D" w:rsidP="004C4DE6">
      <w:pPr>
        <w:spacing w:before="120" w:after="0" w:line="240" w:lineRule="auto"/>
        <w:jc w:val="right"/>
        <w:rPr>
          <w:rFonts w:ascii="Times New Roman" w:hAnsi="Times New Roman"/>
          <w:sz w:val="28"/>
          <w:szCs w:val="28"/>
        </w:rPr>
      </w:pPr>
      <w:r w:rsidRPr="00982943">
        <w:rPr>
          <w:rFonts w:ascii="Times New Roman" w:hAnsi="Times New Roman"/>
          <w:sz w:val="28"/>
          <w:szCs w:val="28"/>
        </w:rPr>
        <w:t>Apstiprinā</w:t>
      </w:r>
      <w:bookmarkStart w:id="0" w:name="_GoBack"/>
      <w:bookmarkEnd w:id="0"/>
      <w:r w:rsidRPr="00982943">
        <w:rPr>
          <w:rFonts w:ascii="Times New Roman" w:hAnsi="Times New Roman"/>
          <w:sz w:val="28"/>
          <w:szCs w:val="28"/>
        </w:rPr>
        <w:t>ts</w:t>
      </w:r>
      <w:r w:rsidR="001F01E2">
        <w:rPr>
          <w:rFonts w:ascii="Times New Roman" w:hAnsi="Times New Roman"/>
          <w:sz w:val="28"/>
          <w:szCs w:val="28"/>
        </w:rPr>
        <w:t xml:space="preserve"> 2020.gada 11.jūnijā</w:t>
      </w:r>
    </w:p>
    <w:p w14:paraId="26A88B7B" w14:textId="62368B46" w:rsidR="00782545" w:rsidRPr="00982943" w:rsidRDefault="001F01E2" w:rsidP="001F01E2">
      <w:pPr>
        <w:spacing w:before="120" w:after="0" w:line="240" w:lineRule="auto"/>
        <w:jc w:val="right"/>
        <w:rPr>
          <w:rFonts w:ascii="Times New Roman" w:hAnsi="Times New Roman"/>
          <w:sz w:val="28"/>
          <w:szCs w:val="28"/>
        </w:rPr>
      </w:pPr>
      <w:r>
        <w:rPr>
          <w:rFonts w:ascii="Times New Roman" w:hAnsi="Times New Roman"/>
          <w:sz w:val="28"/>
          <w:szCs w:val="28"/>
        </w:rPr>
        <w:t>a</w:t>
      </w:r>
      <w:r w:rsidR="00B3277D" w:rsidRPr="00982943">
        <w:rPr>
          <w:rFonts w:ascii="Times New Roman" w:hAnsi="Times New Roman"/>
          <w:sz w:val="28"/>
          <w:szCs w:val="28"/>
        </w:rPr>
        <w:t>r</w:t>
      </w:r>
      <w:r>
        <w:rPr>
          <w:rFonts w:ascii="Times New Roman" w:hAnsi="Times New Roman"/>
          <w:sz w:val="28"/>
          <w:szCs w:val="28"/>
        </w:rPr>
        <w:t xml:space="preserve"> </w:t>
      </w:r>
      <w:r w:rsidR="00211FCB" w:rsidRPr="00982943">
        <w:rPr>
          <w:rFonts w:ascii="Times New Roman" w:hAnsi="Times New Roman"/>
          <w:sz w:val="28"/>
          <w:szCs w:val="28"/>
        </w:rPr>
        <w:t>Ekonomikas ministr</w:t>
      </w:r>
      <w:r w:rsidR="00782545" w:rsidRPr="00982943">
        <w:rPr>
          <w:rFonts w:ascii="Times New Roman" w:hAnsi="Times New Roman"/>
          <w:sz w:val="28"/>
          <w:szCs w:val="28"/>
        </w:rPr>
        <w:t>ijas</w:t>
      </w:r>
    </w:p>
    <w:p w14:paraId="2AFBB937" w14:textId="293E1E97" w:rsidR="00211FCB" w:rsidRPr="00982943" w:rsidRDefault="00782545" w:rsidP="00782545">
      <w:pPr>
        <w:spacing w:before="120" w:after="0" w:line="240" w:lineRule="auto"/>
        <w:jc w:val="right"/>
        <w:rPr>
          <w:rFonts w:ascii="Times New Roman" w:hAnsi="Times New Roman"/>
          <w:sz w:val="28"/>
          <w:szCs w:val="28"/>
        </w:rPr>
      </w:pPr>
      <w:r w:rsidRPr="00982943">
        <w:rPr>
          <w:rFonts w:ascii="Times New Roman" w:hAnsi="Times New Roman"/>
          <w:sz w:val="28"/>
          <w:szCs w:val="28"/>
        </w:rPr>
        <w:t>rīkojumu</w:t>
      </w:r>
      <w:r w:rsidR="00211FCB" w:rsidRPr="00982943">
        <w:rPr>
          <w:rFonts w:ascii="Times New Roman" w:hAnsi="Times New Roman"/>
          <w:sz w:val="28"/>
          <w:szCs w:val="28"/>
        </w:rPr>
        <w:t xml:space="preserve"> </w:t>
      </w:r>
      <w:r w:rsidRPr="00982943">
        <w:rPr>
          <w:rFonts w:ascii="Times New Roman" w:hAnsi="Times New Roman"/>
          <w:sz w:val="28"/>
          <w:szCs w:val="28"/>
        </w:rPr>
        <w:t xml:space="preserve">Nr. </w:t>
      </w:r>
      <w:r w:rsidR="001F01E2" w:rsidRPr="001F01E2">
        <w:rPr>
          <w:rFonts w:ascii="Times New Roman" w:hAnsi="Times New Roman"/>
          <w:sz w:val="28"/>
          <w:szCs w:val="28"/>
        </w:rPr>
        <w:t>1-6.1/2020/99</w:t>
      </w:r>
    </w:p>
    <w:p w14:paraId="15FD2A0E" w14:textId="77777777" w:rsidR="0040497C" w:rsidRPr="00982943" w:rsidRDefault="0040497C" w:rsidP="00FD6100">
      <w:pPr>
        <w:spacing w:after="0" w:line="240" w:lineRule="auto"/>
        <w:jc w:val="center"/>
        <w:rPr>
          <w:rFonts w:ascii="Times New Roman" w:hAnsi="Times New Roman"/>
          <w:b/>
          <w:smallCaps/>
          <w:sz w:val="32"/>
          <w:szCs w:val="32"/>
        </w:rPr>
      </w:pPr>
    </w:p>
    <w:p w14:paraId="2C4321F8" w14:textId="77777777" w:rsidR="00976679" w:rsidRPr="00982943" w:rsidRDefault="00976679" w:rsidP="00FD6100">
      <w:pPr>
        <w:spacing w:after="0" w:line="240" w:lineRule="auto"/>
        <w:jc w:val="center"/>
        <w:rPr>
          <w:rFonts w:ascii="Times New Roman" w:hAnsi="Times New Roman"/>
          <w:b/>
          <w:smallCaps/>
          <w:sz w:val="32"/>
          <w:szCs w:val="32"/>
        </w:rPr>
      </w:pPr>
    </w:p>
    <w:p w14:paraId="267AFA7E" w14:textId="77777777" w:rsidR="0040497C" w:rsidRPr="00982943" w:rsidRDefault="0040497C" w:rsidP="00FD6100">
      <w:pPr>
        <w:spacing w:after="0" w:line="240" w:lineRule="auto"/>
        <w:jc w:val="center"/>
        <w:rPr>
          <w:rFonts w:ascii="Times New Roman" w:hAnsi="Times New Roman"/>
          <w:b/>
          <w:smallCaps/>
          <w:sz w:val="32"/>
          <w:szCs w:val="32"/>
        </w:rPr>
      </w:pPr>
    </w:p>
    <w:p w14:paraId="56E86D9E" w14:textId="77777777" w:rsidR="0040497C" w:rsidRPr="00982943" w:rsidRDefault="0040497C" w:rsidP="00FD6100">
      <w:pPr>
        <w:spacing w:after="0" w:line="240" w:lineRule="auto"/>
        <w:jc w:val="center"/>
        <w:rPr>
          <w:rFonts w:ascii="Times New Roman" w:hAnsi="Times New Roman"/>
          <w:b/>
          <w:smallCaps/>
          <w:sz w:val="32"/>
          <w:szCs w:val="32"/>
        </w:rPr>
      </w:pPr>
    </w:p>
    <w:p w14:paraId="2DC228EE" w14:textId="77777777" w:rsidR="0040497C" w:rsidRPr="00982943" w:rsidRDefault="0040497C" w:rsidP="00FD6100">
      <w:pPr>
        <w:spacing w:after="0" w:line="240" w:lineRule="auto"/>
        <w:jc w:val="center"/>
        <w:rPr>
          <w:rFonts w:ascii="Times New Roman" w:hAnsi="Times New Roman"/>
          <w:b/>
          <w:smallCaps/>
          <w:sz w:val="32"/>
          <w:szCs w:val="32"/>
        </w:rPr>
      </w:pPr>
    </w:p>
    <w:p w14:paraId="0CA906D5" w14:textId="77777777" w:rsidR="0040497C" w:rsidRPr="00982943" w:rsidRDefault="0040497C" w:rsidP="00FD6100">
      <w:pPr>
        <w:spacing w:after="0" w:line="240" w:lineRule="auto"/>
        <w:jc w:val="center"/>
        <w:rPr>
          <w:rFonts w:ascii="Times New Roman" w:hAnsi="Times New Roman"/>
          <w:b/>
          <w:smallCaps/>
          <w:sz w:val="32"/>
          <w:szCs w:val="32"/>
        </w:rPr>
      </w:pPr>
    </w:p>
    <w:p w14:paraId="4B77E116" w14:textId="77777777" w:rsidR="0040497C" w:rsidRPr="00982943" w:rsidRDefault="0040497C" w:rsidP="00FD6100">
      <w:pPr>
        <w:spacing w:after="0" w:line="240" w:lineRule="auto"/>
        <w:jc w:val="center"/>
        <w:rPr>
          <w:rFonts w:ascii="Times New Roman" w:hAnsi="Times New Roman"/>
          <w:b/>
          <w:smallCaps/>
          <w:sz w:val="32"/>
          <w:szCs w:val="32"/>
        </w:rPr>
      </w:pPr>
    </w:p>
    <w:p w14:paraId="5102DC50" w14:textId="77777777" w:rsidR="0040497C" w:rsidRPr="00982943" w:rsidRDefault="0040497C" w:rsidP="00FD6100">
      <w:pPr>
        <w:spacing w:after="0" w:line="240" w:lineRule="auto"/>
        <w:jc w:val="center"/>
        <w:rPr>
          <w:rFonts w:ascii="Times New Roman" w:hAnsi="Times New Roman"/>
          <w:b/>
          <w:smallCaps/>
          <w:sz w:val="32"/>
          <w:szCs w:val="32"/>
        </w:rPr>
      </w:pPr>
    </w:p>
    <w:p w14:paraId="75CAC24D" w14:textId="77777777" w:rsidR="0040497C" w:rsidRPr="00982943" w:rsidRDefault="0040497C" w:rsidP="00FD6100">
      <w:pPr>
        <w:spacing w:after="0" w:line="240" w:lineRule="auto"/>
        <w:jc w:val="center"/>
        <w:rPr>
          <w:rFonts w:ascii="Times New Roman" w:hAnsi="Times New Roman"/>
          <w:b/>
          <w:smallCaps/>
          <w:sz w:val="32"/>
          <w:szCs w:val="32"/>
        </w:rPr>
      </w:pPr>
    </w:p>
    <w:p w14:paraId="7E8CEA9F" w14:textId="77777777" w:rsidR="00A5271C" w:rsidRPr="00982943" w:rsidRDefault="0040497C" w:rsidP="003E7CA4">
      <w:pPr>
        <w:pStyle w:val="Title"/>
      </w:pPr>
      <w:r w:rsidRPr="00982943">
        <w:t>Ekonomikas ministrijas darbības stratēģija 20</w:t>
      </w:r>
      <w:r w:rsidR="00DA0472" w:rsidRPr="00982943">
        <w:t>20</w:t>
      </w:r>
      <w:r w:rsidRPr="00982943">
        <w:t>.-20</w:t>
      </w:r>
      <w:r w:rsidR="00DA0472" w:rsidRPr="00982943">
        <w:t>22</w:t>
      </w:r>
      <w:r w:rsidRPr="00982943">
        <w:t>.gadam</w:t>
      </w:r>
    </w:p>
    <w:p w14:paraId="7F11D044" w14:textId="77777777" w:rsidR="00FE7B3A" w:rsidRPr="00982943" w:rsidRDefault="00FE7B3A" w:rsidP="00FE7B3A"/>
    <w:p w14:paraId="696FC04E" w14:textId="77777777" w:rsidR="00FE7B3A" w:rsidRPr="00982943" w:rsidRDefault="0029280C" w:rsidP="0029280C">
      <w:pPr>
        <w:jc w:val="center"/>
      </w:pPr>
      <w:r w:rsidRPr="00E04EF7">
        <w:rPr>
          <w:noProof/>
          <w:sz w:val="20"/>
          <w:szCs w:val="20"/>
        </w:rPr>
        <w:drawing>
          <wp:inline distT="0" distB="0" distL="0" distR="0" wp14:anchorId="0727336F" wp14:editId="05ECD8D5">
            <wp:extent cx="1331167" cy="1163909"/>
            <wp:effectExtent l="0" t="0" r="2540" b="0"/>
            <wp:docPr id="7" name="Picture 3">
              <a:extLst xmlns:a="http://schemas.openxmlformats.org/drawingml/2006/main">
                <a:ext uri="{FF2B5EF4-FFF2-40B4-BE49-F238E27FC236}">
                  <a16:creationId xmlns:a16="http://schemas.microsoft.com/office/drawing/2014/main" id="{63108B5C-E7D4-48C5-A7F7-4F3605B458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3" name="Picture 3">
                      <a:extLst>
                        <a:ext uri="{FF2B5EF4-FFF2-40B4-BE49-F238E27FC236}">
                          <a16:creationId xmlns:a16="http://schemas.microsoft.com/office/drawing/2014/main" id="{63108B5C-E7D4-48C5-A7F7-4F3605B458B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0945" cy="1198689"/>
                    </a:xfrm>
                    <a:prstGeom prst="rect">
                      <a:avLst/>
                    </a:prstGeom>
                    <a:noFill/>
                    <a:ln>
                      <a:noFill/>
                    </a:ln>
                  </pic:spPr>
                </pic:pic>
              </a:graphicData>
            </a:graphic>
          </wp:inline>
        </w:drawing>
      </w:r>
    </w:p>
    <w:p w14:paraId="7F31570F" w14:textId="77777777" w:rsidR="00FE7B3A" w:rsidRPr="00982943" w:rsidRDefault="00FE7B3A" w:rsidP="00FE7B3A"/>
    <w:p w14:paraId="22E5DBC7" w14:textId="77777777" w:rsidR="00FE7B3A" w:rsidRDefault="00FE7B3A" w:rsidP="00FE7B3A"/>
    <w:p w14:paraId="672D288C" w14:textId="77777777" w:rsidR="00F32163" w:rsidRDefault="00F32163" w:rsidP="00FE7B3A"/>
    <w:p w14:paraId="4A797919" w14:textId="77777777" w:rsidR="00F32163" w:rsidRDefault="00F32163" w:rsidP="00FE7B3A"/>
    <w:p w14:paraId="31277FB0" w14:textId="77777777" w:rsidR="00F32163" w:rsidRDefault="00F32163" w:rsidP="00FE7B3A"/>
    <w:p w14:paraId="535A40FA" w14:textId="77777777" w:rsidR="00FD0E28" w:rsidRDefault="00FD0E28" w:rsidP="00FE7B3A"/>
    <w:p w14:paraId="487B9FF2" w14:textId="77777777" w:rsidR="00FD0E28" w:rsidRPr="00982943" w:rsidRDefault="00FD0E28" w:rsidP="00FE7B3A"/>
    <w:p w14:paraId="49B3DAAF" w14:textId="77777777" w:rsidR="00FE7B3A" w:rsidRPr="00982943" w:rsidRDefault="00FE7B3A" w:rsidP="00FE7B3A"/>
    <w:p w14:paraId="13D94843" w14:textId="77777777" w:rsidR="00FE7B3A" w:rsidRPr="00982943" w:rsidRDefault="00FE7B3A" w:rsidP="00FE7B3A">
      <w:pPr>
        <w:jc w:val="center"/>
        <w:rPr>
          <w:rFonts w:ascii="Times New Roman" w:hAnsi="Times New Roman"/>
          <w:sz w:val="28"/>
          <w:szCs w:val="28"/>
        </w:rPr>
      </w:pPr>
      <w:r w:rsidRPr="00982943">
        <w:rPr>
          <w:rFonts w:ascii="Times New Roman" w:hAnsi="Times New Roman"/>
          <w:sz w:val="28"/>
          <w:szCs w:val="28"/>
        </w:rPr>
        <w:t>Rīga, 20</w:t>
      </w:r>
      <w:r w:rsidR="00DA0472" w:rsidRPr="00982943">
        <w:rPr>
          <w:rFonts w:ascii="Times New Roman" w:hAnsi="Times New Roman"/>
          <w:sz w:val="28"/>
          <w:szCs w:val="28"/>
        </w:rPr>
        <w:t>20</w:t>
      </w:r>
    </w:p>
    <w:p w14:paraId="11B60045" w14:textId="77777777" w:rsidR="00D15392" w:rsidRDefault="0040497C" w:rsidP="003E0111">
      <w:pPr>
        <w:pStyle w:val="Heading1"/>
        <w:jc w:val="center"/>
        <w:rPr>
          <w:rFonts w:ascii="Times New Roman" w:hAnsi="Times New Roman"/>
          <w:b w:val="0"/>
          <w:smallCaps/>
          <w:sz w:val="28"/>
          <w:szCs w:val="28"/>
        </w:rPr>
      </w:pPr>
      <w:r w:rsidRPr="00982943">
        <w:rPr>
          <w:rFonts w:ascii="Times New Roman" w:hAnsi="Times New Roman"/>
          <w:b w:val="0"/>
          <w:smallCaps/>
          <w:sz w:val="28"/>
          <w:szCs w:val="28"/>
        </w:rPr>
        <w:br w:type="page"/>
      </w:r>
    </w:p>
    <w:sdt>
      <w:sdtPr>
        <w:rPr>
          <w:rFonts w:ascii="Calibri" w:eastAsia="Calibri" w:hAnsi="Calibri"/>
          <w:b w:val="0"/>
          <w:bCs w:val="0"/>
          <w:color w:val="auto"/>
          <w:sz w:val="22"/>
          <w:szCs w:val="22"/>
          <w:lang w:val="lv-LV"/>
        </w:rPr>
        <w:id w:val="-1110737711"/>
        <w:docPartObj>
          <w:docPartGallery w:val="Table of Contents"/>
          <w:docPartUnique/>
        </w:docPartObj>
      </w:sdtPr>
      <w:sdtEndPr>
        <w:rPr>
          <w:noProof/>
        </w:rPr>
      </w:sdtEndPr>
      <w:sdtContent>
        <w:p w14:paraId="0E3506F3" w14:textId="77777777" w:rsidR="007F4621" w:rsidRPr="00D14D00" w:rsidRDefault="007F4621">
          <w:pPr>
            <w:pStyle w:val="TOCHeading"/>
            <w:rPr>
              <w:color w:val="auto"/>
            </w:rPr>
          </w:pPr>
          <w:proofErr w:type="spellStart"/>
          <w:r w:rsidRPr="00D14D00">
            <w:rPr>
              <w:color w:val="auto"/>
            </w:rPr>
            <w:t>Saturs</w:t>
          </w:r>
          <w:proofErr w:type="spellEnd"/>
        </w:p>
        <w:p w14:paraId="23584E61" w14:textId="286E6C02" w:rsidR="007F4621" w:rsidRDefault="007F4621">
          <w:pPr>
            <w:pStyle w:val="TOC1"/>
            <w:rPr>
              <w:rFonts w:asciiTheme="minorHAnsi" w:eastAsiaTheme="minorEastAsia" w:hAnsiTheme="minorHAnsi" w:cstheme="minorBidi"/>
              <w:b w:val="0"/>
              <w:smallCaps w:val="0"/>
              <w:sz w:val="22"/>
              <w:szCs w:val="22"/>
              <w:lang w:eastAsia="lv-LV"/>
            </w:rPr>
          </w:pPr>
          <w:r>
            <w:fldChar w:fldCharType="begin"/>
          </w:r>
          <w:r>
            <w:instrText xml:space="preserve"> TOC \o "1-3" \h \z \u </w:instrText>
          </w:r>
          <w:r>
            <w:fldChar w:fldCharType="separate"/>
          </w:r>
          <w:hyperlink w:anchor="_Toc32830098" w:history="1">
            <w:r w:rsidRPr="00A92A1A">
              <w:rPr>
                <w:rStyle w:val="Hyperlink"/>
              </w:rPr>
              <w:t>Saīsinājumu saraksts</w:t>
            </w:r>
            <w:r>
              <w:rPr>
                <w:webHidden/>
              </w:rPr>
              <w:tab/>
            </w:r>
            <w:r>
              <w:rPr>
                <w:webHidden/>
              </w:rPr>
              <w:fldChar w:fldCharType="begin"/>
            </w:r>
            <w:r>
              <w:rPr>
                <w:webHidden/>
              </w:rPr>
              <w:instrText xml:space="preserve"> PAGEREF _Toc32830098 \h </w:instrText>
            </w:r>
            <w:r>
              <w:rPr>
                <w:webHidden/>
              </w:rPr>
            </w:r>
            <w:r>
              <w:rPr>
                <w:webHidden/>
              </w:rPr>
              <w:fldChar w:fldCharType="separate"/>
            </w:r>
            <w:r w:rsidR="003C55E3">
              <w:rPr>
                <w:webHidden/>
              </w:rPr>
              <w:t>3</w:t>
            </w:r>
            <w:r>
              <w:rPr>
                <w:webHidden/>
              </w:rPr>
              <w:fldChar w:fldCharType="end"/>
            </w:r>
          </w:hyperlink>
        </w:p>
        <w:p w14:paraId="0DC39843" w14:textId="35B24343" w:rsidR="007F4621" w:rsidRDefault="004C48B4">
          <w:pPr>
            <w:pStyle w:val="TOC1"/>
            <w:rPr>
              <w:rFonts w:asciiTheme="minorHAnsi" w:eastAsiaTheme="minorEastAsia" w:hAnsiTheme="minorHAnsi" w:cstheme="minorBidi"/>
              <w:b w:val="0"/>
              <w:smallCaps w:val="0"/>
              <w:sz w:val="22"/>
              <w:szCs w:val="22"/>
              <w:lang w:eastAsia="lv-LV"/>
            </w:rPr>
          </w:pPr>
          <w:hyperlink w:anchor="_Toc32830099" w:history="1">
            <w:r w:rsidR="007F4621" w:rsidRPr="00A92A1A">
              <w:rPr>
                <w:rStyle w:val="Hyperlink"/>
              </w:rPr>
              <w:t>Ievads</w:t>
            </w:r>
            <w:r w:rsidR="007F4621">
              <w:rPr>
                <w:webHidden/>
              </w:rPr>
              <w:tab/>
            </w:r>
            <w:r w:rsidR="007F4621">
              <w:rPr>
                <w:webHidden/>
              </w:rPr>
              <w:fldChar w:fldCharType="begin"/>
            </w:r>
            <w:r w:rsidR="007F4621">
              <w:rPr>
                <w:webHidden/>
              </w:rPr>
              <w:instrText xml:space="preserve"> PAGEREF _Toc32830099 \h </w:instrText>
            </w:r>
            <w:r w:rsidR="007F4621">
              <w:rPr>
                <w:webHidden/>
              </w:rPr>
            </w:r>
            <w:r w:rsidR="007F4621">
              <w:rPr>
                <w:webHidden/>
              </w:rPr>
              <w:fldChar w:fldCharType="separate"/>
            </w:r>
            <w:r w:rsidR="003C55E3">
              <w:rPr>
                <w:webHidden/>
              </w:rPr>
              <w:t>4</w:t>
            </w:r>
            <w:r w:rsidR="007F4621">
              <w:rPr>
                <w:webHidden/>
              </w:rPr>
              <w:fldChar w:fldCharType="end"/>
            </w:r>
          </w:hyperlink>
        </w:p>
        <w:p w14:paraId="23B4FE96" w14:textId="1745E0EF"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00" w:history="1">
            <w:r w:rsidR="007F4621" w:rsidRPr="00A92A1A">
              <w:rPr>
                <w:rStyle w:val="Hyperlink"/>
                <w:rFonts w:ascii="Times New Roman" w:hAnsi="Times New Roman"/>
                <w:noProof/>
              </w:rPr>
              <w:t>1.</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Ministrijas darbības pilnvarojums un vērtības</w:t>
            </w:r>
            <w:r w:rsidR="007F4621">
              <w:rPr>
                <w:noProof/>
                <w:webHidden/>
              </w:rPr>
              <w:tab/>
            </w:r>
            <w:r w:rsidR="007F4621">
              <w:rPr>
                <w:noProof/>
                <w:webHidden/>
              </w:rPr>
              <w:fldChar w:fldCharType="begin"/>
            </w:r>
            <w:r w:rsidR="007F4621">
              <w:rPr>
                <w:noProof/>
                <w:webHidden/>
              </w:rPr>
              <w:instrText xml:space="preserve"> PAGEREF _Toc32830100 \h </w:instrText>
            </w:r>
            <w:r w:rsidR="007F4621">
              <w:rPr>
                <w:noProof/>
                <w:webHidden/>
              </w:rPr>
            </w:r>
            <w:r w:rsidR="007F4621">
              <w:rPr>
                <w:noProof/>
                <w:webHidden/>
              </w:rPr>
              <w:fldChar w:fldCharType="separate"/>
            </w:r>
            <w:r w:rsidR="003C55E3">
              <w:rPr>
                <w:noProof/>
                <w:webHidden/>
              </w:rPr>
              <w:t>4</w:t>
            </w:r>
            <w:r w:rsidR="007F4621">
              <w:rPr>
                <w:noProof/>
                <w:webHidden/>
              </w:rPr>
              <w:fldChar w:fldCharType="end"/>
            </w:r>
          </w:hyperlink>
        </w:p>
        <w:p w14:paraId="71977577" w14:textId="2ACC9850"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01" w:history="1">
            <w:r w:rsidR="007F4621" w:rsidRPr="00A92A1A">
              <w:rPr>
                <w:rStyle w:val="Hyperlink"/>
                <w:rFonts w:ascii="Times New Roman" w:hAnsi="Times New Roman"/>
                <w:noProof/>
              </w:rPr>
              <w:t>2.</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Ministrijas virsmērķis, darbības virzieni un prioritātes</w:t>
            </w:r>
            <w:r w:rsidR="007F4621">
              <w:rPr>
                <w:noProof/>
                <w:webHidden/>
              </w:rPr>
              <w:tab/>
            </w:r>
            <w:r w:rsidR="007F4621">
              <w:rPr>
                <w:noProof/>
                <w:webHidden/>
              </w:rPr>
              <w:fldChar w:fldCharType="begin"/>
            </w:r>
            <w:r w:rsidR="007F4621">
              <w:rPr>
                <w:noProof/>
                <w:webHidden/>
              </w:rPr>
              <w:instrText xml:space="preserve"> PAGEREF _Toc32830101 \h </w:instrText>
            </w:r>
            <w:r w:rsidR="007F4621">
              <w:rPr>
                <w:noProof/>
                <w:webHidden/>
              </w:rPr>
            </w:r>
            <w:r w:rsidR="007F4621">
              <w:rPr>
                <w:noProof/>
                <w:webHidden/>
              </w:rPr>
              <w:fldChar w:fldCharType="separate"/>
            </w:r>
            <w:r w:rsidR="003C55E3">
              <w:rPr>
                <w:noProof/>
                <w:webHidden/>
              </w:rPr>
              <w:t>5</w:t>
            </w:r>
            <w:r w:rsidR="007F4621">
              <w:rPr>
                <w:noProof/>
                <w:webHidden/>
              </w:rPr>
              <w:fldChar w:fldCharType="end"/>
            </w:r>
          </w:hyperlink>
        </w:p>
        <w:p w14:paraId="5A82402E" w14:textId="2D28BB64" w:rsidR="007F4621" w:rsidRPr="007F4621" w:rsidRDefault="004C48B4">
          <w:pPr>
            <w:pStyle w:val="TOC2"/>
            <w:tabs>
              <w:tab w:val="left" w:pos="660"/>
              <w:tab w:val="right" w:leader="dot" w:pos="9061"/>
            </w:tabs>
            <w:rPr>
              <w:rFonts w:ascii="Times New Roman" w:eastAsiaTheme="minorEastAsia" w:hAnsi="Times New Roman"/>
              <w:noProof/>
              <w:lang w:eastAsia="lv-LV"/>
            </w:rPr>
          </w:pPr>
          <w:hyperlink w:anchor="_Toc32830102" w:history="1">
            <w:r w:rsidR="007F4621" w:rsidRPr="007F4621">
              <w:rPr>
                <w:rStyle w:val="Hyperlink"/>
                <w:rFonts w:ascii="Times New Roman" w:hAnsi="Times New Roman"/>
                <w:noProof/>
              </w:rPr>
              <w:t>3.</w:t>
            </w:r>
            <w:r w:rsidR="007F4621" w:rsidRPr="007F4621">
              <w:rPr>
                <w:rFonts w:ascii="Times New Roman" w:eastAsiaTheme="minorEastAsia" w:hAnsi="Times New Roman"/>
                <w:noProof/>
                <w:lang w:eastAsia="lv-LV"/>
              </w:rPr>
              <w:tab/>
            </w:r>
            <w:r w:rsidR="007F4621" w:rsidRPr="007F4621">
              <w:rPr>
                <w:rStyle w:val="Hyperlink"/>
                <w:rFonts w:ascii="Times New Roman" w:hAnsi="Times New Roman"/>
                <w:noProof/>
              </w:rPr>
              <w:t>Darbības virzienu apraksti</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_Toc32830102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8</w:t>
            </w:r>
            <w:r w:rsidR="007F4621" w:rsidRPr="007F4621">
              <w:rPr>
                <w:rFonts w:ascii="Times New Roman" w:hAnsi="Times New Roman"/>
                <w:noProof/>
                <w:webHidden/>
              </w:rPr>
              <w:fldChar w:fldCharType="end"/>
            </w:r>
          </w:hyperlink>
        </w:p>
        <w:p w14:paraId="51E4F88E" w14:textId="2020A9C3" w:rsidR="007F4621" w:rsidRPr="007F4621" w:rsidRDefault="004C48B4">
          <w:pPr>
            <w:pStyle w:val="TOC3"/>
            <w:tabs>
              <w:tab w:val="right" w:leader="dot" w:pos="9061"/>
            </w:tabs>
            <w:rPr>
              <w:rFonts w:ascii="Times New Roman" w:eastAsiaTheme="minorEastAsia" w:hAnsi="Times New Roman"/>
              <w:noProof/>
              <w:lang w:eastAsia="lv-LV"/>
            </w:rPr>
          </w:pPr>
          <w:hyperlink w:anchor="_Toc32830103" w:history="1">
            <w:r w:rsidR="007F4621" w:rsidRPr="007F4621">
              <w:rPr>
                <w:rStyle w:val="Hyperlink"/>
                <w:rFonts w:ascii="Times New Roman" w:hAnsi="Times New Roman"/>
                <w:noProof/>
              </w:rPr>
              <w:t>3.1. Produktivitātes paaugstināšana</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_Toc32830103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8</w:t>
            </w:r>
            <w:r w:rsidR="007F4621" w:rsidRPr="007F4621">
              <w:rPr>
                <w:rFonts w:ascii="Times New Roman" w:hAnsi="Times New Roman"/>
                <w:noProof/>
                <w:webHidden/>
              </w:rPr>
              <w:fldChar w:fldCharType="end"/>
            </w:r>
          </w:hyperlink>
        </w:p>
        <w:p w14:paraId="5820433D" w14:textId="247CABC8" w:rsidR="007F4621" w:rsidRPr="007F4621" w:rsidRDefault="004C48B4">
          <w:pPr>
            <w:pStyle w:val="TOC3"/>
            <w:tabs>
              <w:tab w:val="right" w:leader="dot" w:pos="9061"/>
            </w:tabs>
            <w:rPr>
              <w:rFonts w:ascii="Times New Roman" w:eastAsiaTheme="minorEastAsia" w:hAnsi="Times New Roman"/>
              <w:noProof/>
              <w:lang w:eastAsia="lv-LV"/>
            </w:rPr>
          </w:pPr>
          <w:hyperlink w:anchor="_Toc32830104" w:history="1">
            <w:r w:rsidR="007F4621" w:rsidRPr="007F4621">
              <w:rPr>
                <w:rStyle w:val="Hyperlink"/>
                <w:rFonts w:ascii="Times New Roman" w:hAnsi="Times New Roman"/>
                <w:noProof/>
              </w:rPr>
              <w:t xml:space="preserve">3.2. </w:t>
            </w:r>
            <w:r w:rsidR="007F4621" w:rsidRPr="007F4621">
              <w:rPr>
                <w:rStyle w:val="Hyperlink"/>
                <w:rFonts w:ascii="Times New Roman" w:hAnsi="Times New Roman"/>
                <w:noProof/>
                <w:lang w:eastAsia="lv-LV"/>
              </w:rPr>
              <w:t>Eksporta veicināšana</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_Toc32830104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14</w:t>
            </w:r>
            <w:r w:rsidR="007F4621" w:rsidRPr="007F4621">
              <w:rPr>
                <w:rFonts w:ascii="Times New Roman" w:hAnsi="Times New Roman"/>
                <w:noProof/>
                <w:webHidden/>
              </w:rPr>
              <w:fldChar w:fldCharType="end"/>
            </w:r>
          </w:hyperlink>
        </w:p>
        <w:p w14:paraId="68C06B53" w14:textId="193DAF59" w:rsidR="007F4621" w:rsidRPr="007F4621" w:rsidRDefault="004C48B4">
          <w:pPr>
            <w:pStyle w:val="TOC3"/>
            <w:tabs>
              <w:tab w:val="right" w:leader="dot" w:pos="9061"/>
            </w:tabs>
            <w:rPr>
              <w:rFonts w:ascii="Times New Roman" w:eastAsiaTheme="minorEastAsia" w:hAnsi="Times New Roman"/>
              <w:noProof/>
              <w:lang w:eastAsia="lv-LV"/>
            </w:rPr>
          </w:pPr>
          <w:hyperlink w:anchor="_Toc32830105" w:history="1">
            <w:r w:rsidR="007F4621" w:rsidRPr="007F4621">
              <w:rPr>
                <w:rStyle w:val="Hyperlink"/>
                <w:rFonts w:ascii="Times New Roman" w:hAnsi="Times New Roman"/>
                <w:noProof/>
              </w:rPr>
              <w:t>3.3. Investīciju veicināšana un piesaiste</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_Toc32830105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19</w:t>
            </w:r>
            <w:r w:rsidR="007F4621" w:rsidRPr="007F4621">
              <w:rPr>
                <w:rFonts w:ascii="Times New Roman" w:hAnsi="Times New Roman"/>
                <w:noProof/>
                <w:webHidden/>
              </w:rPr>
              <w:fldChar w:fldCharType="end"/>
            </w:r>
          </w:hyperlink>
        </w:p>
        <w:p w14:paraId="38E24C22" w14:textId="3E0B7DB3" w:rsidR="007F4621" w:rsidRPr="007F4621" w:rsidRDefault="004C48B4">
          <w:pPr>
            <w:pStyle w:val="TOC3"/>
            <w:tabs>
              <w:tab w:val="right" w:leader="dot" w:pos="9061"/>
            </w:tabs>
            <w:rPr>
              <w:rFonts w:ascii="Times New Roman" w:eastAsiaTheme="minorEastAsia" w:hAnsi="Times New Roman"/>
              <w:noProof/>
              <w:lang w:eastAsia="lv-LV"/>
            </w:rPr>
          </w:pPr>
          <w:hyperlink w:anchor="_Toc32830106" w:history="1">
            <w:r w:rsidR="007F4621" w:rsidRPr="007F4621">
              <w:rPr>
                <w:rStyle w:val="Hyperlink"/>
                <w:rFonts w:ascii="Times New Roman" w:hAnsi="Times New Roman"/>
                <w:noProof/>
              </w:rPr>
              <w:t>3.4. Cilvēkkapitāla attīstība</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_Toc32830106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24</w:t>
            </w:r>
            <w:r w:rsidR="007F4621" w:rsidRPr="007F4621">
              <w:rPr>
                <w:rFonts w:ascii="Times New Roman" w:hAnsi="Times New Roman"/>
                <w:noProof/>
                <w:webHidden/>
              </w:rPr>
              <w:fldChar w:fldCharType="end"/>
            </w:r>
          </w:hyperlink>
        </w:p>
        <w:p w14:paraId="5C8F8D4A" w14:textId="4FAD4B7F" w:rsidR="007F4621" w:rsidRPr="007F4621" w:rsidRDefault="004C48B4">
          <w:pPr>
            <w:pStyle w:val="TOC3"/>
            <w:tabs>
              <w:tab w:val="right" w:leader="dot" w:pos="9061"/>
            </w:tabs>
            <w:rPr>
              <w:rFonts w:ascii="Times New Roman" w:eastAsiaTheme="minorEastAsia" w:hAnsi="Times New Roman"/>
              <w:noProof/>
              <w:lang w:eastAsia="lv-LV"/>
            </w:rPr>
          </w:pPr>
          <w:hyperlink w:anchor="_Toc32830107" w:history="1">
            <w:r w:rsidR="007F4621" w:rsidRPr="007F4621">
              <w:rPr>
                <w:rStyle w:val="Hyperlink"/>
                <w:rFonts w:ascii="Times New Roman" w:hAnsi="Times New Roman"/>
                <w:noProof/>
              </w:rPr>
              <w:t>3.5. Inovācijas un digitalizācijas veicināšana</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_Toc32830107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30</w:t>
            </w:r>
            <w:r w:rsidR="007F4621" w:rsidRPr="007F4621">
              <w:rPr>
                <w:rFonts w:ascii="Times New Roman" w:hAnsi="Times New Roman"/>
                <w:noProof/>
                <w:webHidden/>
              </w:rPr>
              <w:fldChar w:fldCharType="end"/>
            </w:r>
          </w:hyperlink>
        </w:p>
        <w:p w14:paraId="0A2C4107" w14:textId="2426394E" w:rsidR="007F4621" w:rsidRPr="007F4621" w:rsidRDefault="004C48B4">
          <w:pPr>
            <w:pStyle w:val="TOC3"/>
            <w:tabs>
              <w:tab w:val="right" w:leader="dot" w:pos="9061"/>
            </w:tabs>
            <w:rPr>
              <w:rFonts w:ascii="Times New Roman" w:eastAsiaTheme="minorEastAsia" w:hAnsi="Times New Roman"/>
              <w:noProof/>
              <w:lang w:eastAsia="lv-LV"/>
            </w:rPr>
          </w:pPr>
          <w:hyperlink w:anchor="_Toc32830108" w:history="1">
            <w:r w:rsidR="007F4621" w:rsidRPr="007F4621">
              <w:rPr>
                <w:rStyle w:val="Hyperlink"/>
                <w:rFonts w:ascii="Times New Roman" w:hAnsi="Times New Roman"/>
                <w:noProof/>
              </w:rPr>
              <w:t>3.6. Uzņēmējdarbības veicināšana (t.sk. uzņēmējdarbības vides uzlabošana) un infrastruktūras attīstība</w:t>
            </w:r>
            <w:r w:rsidR="007F4621" w:rsidRPr="007F4621">
              <w:rPr>
                <w:rFonts w:ascii="Times New Roman" w:hAnsi="Times New Roman"/>
                <w:noProof/>
                <w:webHidden/>
              </w:rPr>
              <w:tab/>
            </w:r>
            <w:r w:rsidR="007F4621" w:rsidRPr="007F4621">
              <w:rPr>
                <w:rFonts w:ascii="Times New Roman" w:hAnsi="Times New Roman"/>
                <w:noProof/>
                <w:webHidden/>
              </w:rPr>
              <w:fldChar w:fldCharType="begin"/>
            </w:r>
            <w:r w:rsidR="007F4621" w:rsidRPr="007F4621">
              <w:rPr>
                <w:rFonts w:ascii="Times New Roman" w:hAnsi="Times New Roman"/>
                <w:noProof/>
                <w:webHidden/>
              </w:rPr>
              <w:instrText xml:space="preserve"> PAGEREF _Toc32830108 \h </w:instrText>
            </w:r>
            <w:r w:rsidR="007F4621" w:rsidRPr="007F4621">
              <w:rPr>
                <w:rFonts w:ascii="Times New Roman" w:hAnsi="Times New Roman"/>
                <w:noProof/>
                <w:webHidden/>
              </w:rPr>
            </w:r>
            <w:r w:rsidR="007F4621" w:rsidRPr="007F4621">
              <w:rPr>
                <w:rFonts w:ascii="Times New Roman" w:hAnsi="Times New Roman"/>
                <w:noProof/>
                <w:webHidden/>
              </w:rPr>
              <w:fldChar w:fldCharType="separate"/>
            </w:r>
            <w:r w:rsidR="003C55E3">
              <w:rPr>
                <w:rFonts w:ascii="Times New Roman" w:hAnsi="Times New Roman"/>
                <w:noProof/>
                <w:webHidden/>
              </w:rPr>
              <w:t>36</w:t>
            </w:r>
            <w:r w:rsidR="007F4621" w:rsidRPr="007F4621">
              <w:rPr>
                <w:rFonts w:ascii="Times New Roman" w:hAnsi="Times New Roman"/>
                <w:noProof/>
                <w:webHidden/>
              </w:rPr>
              <w:fldChar w:fldCharType="end"/>
            </w:r>
          </w:hyperlink>
        </w:p>
        <w:p w14:paraId="5EC767A8" w14:textId="384C7620"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09" w:history="1">
            <w:r w:rsidR="007F4621" w:rsidRPr="00A92A1A">
              <w:rPr>
                <w:rStyle w:val="Hyperlink"/>
                <w:rFonts w:ascii="Times New Roman" w:hAnsi="Times New Roman"/>
                <w:noProof/>
              </w:rPr>
              <w:t>4.</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Uzdevumi padotības iestādēm 2020. – 2022. gadam</w:t>
            </w:r>
            <w:r w:rsidR="007F4621">
              <w:rPr>
                <w:noProof/>
                <w:webHidden/>
              </w:rPr>
              <w:tab/>
            </w:r>
            <w:r w:rsidR="007F4621">
              <w:rPr>
                <w:noProof/>
                <w:webHidden/>
              </w:rPr>
              <w:fldChar w:fldCharType="begin"/>
            </w:r>
            <w:r w:rsidR="007F4621">
              <w:rPr>
                <w:noProof/>
                <w:webHidden/>
              </w:rPr>
              <w:instrText xml:space="preserve"> PAGEREF _Toc32830109 \h </w:instrText>
            </w:r>
            <w:r w:rsidR="007F4621">
              <w:rPr>
                <w:noProof/>
                <w:webHidden/>
              </w:rPr>
            </w:r>
            <w:r w:rsidR="007F4621">
              <w:rPr>
                <w:noProof/>
                <w:webHidden/>
              </w:rPr>
              <w:fldChar w:fldCharType="separate"/>
            </w:r>
            <w:r w:rsidR="003C55E3">
              <w:rPr>
                <w:noProof/>
                <w:webHidden/>
              </w:rPr>
              <w:t>43</w:t>
            </w:r>
            <w:r w:rsidR="007F4621">
              <w:rPr>
                <w:noProof/>
                <w:webHidden/>
              </w:rPr>
              <w:fldChar w:fldCharType="end"/>
            </w:r>
          </w:hyperlink>
        </w:p>
        <w:p w14:paraId="22E08820" w14:textId="3DAE1A9D"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10" w:history="1">
            <w:r w:rsidR="007F4621" w:rsidRPr="00A92A1A">
              <w:rPr>
                <w:rStyle w:val="Hyperlink"/>
                <w:rFonts w:ascii="Times New Roman" w:hAnsi="Times New Roman"/>
                <w:noProof/>
              </w:rPr>
              <w:t>5.</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Valsts budžeta programmu izdevumi</w:t>
            </w:r>
            <w:r w:rsidR="007F4621">
              <w:rPr>
                <w:noProof/>
                <w:webHidden/>
              </w:rPr>
              <w:tab/>
            </w:r>
            <w:r w:rsidR="007F4621">
              <w:rPr>
                <w:noProof/>
                <w:webHidden/>
              </w:rPr>
              <w:fldChar w:fldCharType="begin"/>
            </w:r>
            <w:r w:rsidR="007F4621">
              <w:rPr>
                <w:noProof/>
                <w:webHidden/>
              </w:rPr>
              <w:instrText xml:space="preserve"> PAGEREF _Toc32830110 \h </w:instrText>
            </w:r>
            <w:r w:rsidR="007F4621">
              <w:rPr>
                <w:noProof/>
                <w:webHidden/>
              </w:rPr>
            </w:r>
            <w:r w:rsidR="007F4621">
              <w:rPr>
                <w:noProof/>
                <w:webHidden/>
              </w:rPr>
              <w:fldChar w:fldCharType="separate"/>
            </w:r>
            <w:r w:rsidR="003C55E3">
              <w:rPr>
                <w:noProof/>
                <w:webHidden/>
              </w:rPr>
              <w:t>48</w:t>
            </w:r>
            <w:r w:rsidR="007F4621">
              <w:rPr>
                <w:noProof/>
                <w:webHidden/>
              </w:rPr>
              <w:fldChar w:fldCharType="end"/>
            </w:r>
          </w:hyperlink>
        </w:p>
        <w:p w14:paraId="1AD30347" w14:textId="399837E9"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11" w:history="1">
            <w:r w:rsidR="007F4621" w:rsidRPr="00A92A1A">
              <w:rPr>
                <w:rStyle w:val="Hyperlink"/>
                <w:rFonts w:ascii="Times New Roman" w:hAnsi="Times New Roman"/>
                <w:noProof/>
              </w:rPr>
              <w:t>6.</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Literatūras avoti</w:t>
            </w:r>
            <w:r w:rsidR="007F4621">
              <w:rPr>
                <w:noProof/>
                <w:webHidden/>
              </w:rPr>
              <w:tab/>
            </w:r>
            <w:r w:rsidR="007F4621">
              <w:rPr>
                <w:noProof/>
                <w:webHidden/>
              </w:rPr>
              <w:fldChar w:fldCharType="begin"/>
            </w:r>
            <w:r w:rsidR="007F4621">
              <w:rPr>
                <w:noProof/>
                <w:webHidden/>
              </w:rPr>
              <w:instrText xml:space="preserve"> PAGEREF _Toc32830111 \h </w:instrText>
            </w:r>
            <w:r w:rsidR="007F4621">
              <w:rPr>
                <w:noProof/>
                <w:webHidden/>
              </w:rPr>
            </w:r>
            <w:r w:rsidR="007F4621">
              <w:rPr>
                <w:noProof/>
                <w:webHidden/>
              </w:rPr>
              <w:fldChar w:fldCharType="separate"/>
            </w:r>
            <w:r w:rsidR="003C55E3">
              <w:rPr>
                <w:noProof/>
                <w:webHidden/>
              </w:rPr>
              <w:t>50</w:t>
            </w:r>
            <w:r w:rsidR="007F4621">
              <w:rPr>
                <w:noProof/>
                <w:webHidden/>
              </w:rPr>
              <w:fldChar w:fldCharType="end"/>
            </w:r>
          </w:hyperlink>
        </w:p>
        <w:p w14:paraId="2C31717E" w14:textId="34C108F2" w:rsidR="007F4621" w:rsidRDefault="004C48B4">
          <w:pPr>
            <w:pStyle w:val="TOC2"/>
            <w:tabs>
              <w:tab w:val="left" w:pos="660"/>
              <w:tab w:val="right" w:leader="dot" w:pos="9061"/>
            </w:tabs>
            <w:rPr>
              <w:rFonts w:asciiTheme="minorHAnsi" w:eastAsiaTheme="minorEastAsia" w:hAnsiTheme="minorHAnsi" w:cstheme="minorBidi"/>
              <w:noProof/>
              <w:lang w:eastAsia="lv-LV"/>
            </w:rPr>
          </w:pPr>
          <w:hyperlink w:anchor="_Toc32830112" w:history="1">
            <w:r w:rsidR="007F4621" w:rsidRPr="00A92A1A">
              <w:rPr>
                <w:rStyle w:val="Hyperlink"/>
                <w:rFonts w:ascii="Times New Roman" w:hAnsi="Times New Roman"/>
                <w:noProof/>
              </w:rPr>
              <w:t>7.</w:t>
            </w:r>
            <w:r w:rsidR="007F4621">
              <w:rPr>
                <w:rFonts w:asciiTheme="minorHAnsi" w:eastAsiaTheme="minorEastAsia" w:hAnsiTheme="minorHAnsi" w:cstheme="minorBidi"/>
                <w:noProof/>
                <w:lang w:eastAsia="lv-LV"/>
              </w:rPr>
              <w:tab/>
            </w:r>
            <w:r w:rsidR="007F4621" w:rsidRPr="00A92A1A">
              <w:rPr>
                <w:rStyle w:val="Hyperlink"/>
                <w:rFonts w:ascii="Times New Roman" w:hAnsi="Times New Roman"/>
                <w:noProof/>
              </w:rPr>
              <w:t>Izmantotās datubāzes:</w:t>
            </w:r>
            <w:r w:rsidR="007F4621">
              <w:rPr>
                <w:noProof/>
                <w:webHidden/>
              </w:rPr>
              <w:tab/>
            </w:r>
            <w:r w:rsidR="007F4621">
              <w:rPr>
                <w:noProof/>
                <w:webHidden/>
              </w:rPr>
              <w:fldChar w:fldCharType="begin"/>
            </w:r>
            <w:r w:rsidR="007F4621">
              <w:rPr>
                <w:noProof/>
                <w:webHidden/>
              </w:rPr>
              <w:instrText xml:space="preserve"> PAGEREF _Toc32830112 \h </w:instrText>
            </w:r>
            <w:r w:rsidR="007F4621">
              <w:rPr>
                <w:noProof/>
                <w:webHidden/>
              </w:rPr>
            </w:r>
            <w:r w:rsidR="007F4621">
              <w:rPr>
                <w:noProof/>
                <w:webHidden/>
              </w:rPr>
              <w:fldChar w:fldCharType="separate"/>
            </w:r>
            <w:r w:rsidR="003C55E3">
              <w:rPr>
                <w:noProof/>
                <w:webHidden/>
              </w:rPr>
              <w:t>51</w:t>
            </w:r>
            <w:r w:rsidR="007F4621">
              <w:rPr>
                <w:noProof/>
                <w:webHidden/>
              </w:rPr>
              <w:fldChar w:fldCharType="end"/>
            </w:r>
          </w:hyperlink>
        </w:p>
        <w:p w14:paraId="7FDBB92C" w14:textId="77777777" w:rsidR="007F4621" w:rsidRDefault="007F4621">
          <w:r>
            <w:rPr>
              <w:b/>
              <w:bCs/>
              <w:noProof/>
            </w:rPr>
            <w:fldChar w:fldCharType="end"/>
          </w:r>
        </w:p>
      </w:sdtContent>
    </w:sdt>
    <w:p w14:paraId="2B5BDB5A" w14:textId="77777777" w:rsidR="00D15392" w:rsidRDefault="00D15392" w:rsidP="003E0111">
      <w:pPr>
        <w:pStyle w:val="Heading1"/>
        <w:jc w:val="center"/>
        <w:rPr>
          <w:rFonts w:ascii="Times New Roman" w:hAnsi="Times New Roman"/>
          <w:smallCaps/>
          <w:sz w:val="28"/>
          <w:szCs w:val="28"/>
        </w:rPr>
      </w:pPr>
    </w:p>
    <w:p w14:paraId="7DFAC3AA" w14:textId="77777777" w:rsidR="00D15392" w:rsidRDefault="00D15392" w:rsidP="003E0111">
      <w:pPr>
        <w:pStyle w:val="Heading1"/>
        <w:jc w:val="center"/>
        <w:rPr>
          <w:rFonts w:ascii="Times New Roman" w:hAnsi="Times New Roman"/>
          <w:smallCaps/>
          <w:sz w:val="28"/>
          <w:szCs w:val="28"/>
        </w:rPr>
      </w:pPr>
    </w:p>
    <w:p w14:paraId="183144E6" w14:textId="77777777" w:rsidR="00D15392" w:rsidRDefault="00D15392" w:rsidP="003E0111">
      <w:pPr>
        <w:pStyle w:val="Heading1"/>
        <w:jc w:val="center"/>
        <w:rPr>
          <w:rFonts w:ascii="Times New Roman" w:hAnsi="Times New Roman"/>
          <w:smallCaps/>
          <w:sz w:val="28"/>
          <w:szCs w:val="28"/>
        </w:rPr>
      </w:pPr>
    </w:p>
    <w:p w14:paraId="352CF403" w14:textId="77777777" w:rsidR="00D15392" w:rsidRDefault="00D15392" w:rsidP="003E0111">
      <w:pPr>
        <w:pStyle w:val="Heading1"/>
        <w:jc w:val="center"/>
        <w:rPr>
          <w:rFonts w:ascii="Times New Roman" w:hAnsi="Times New Roman"/>
          <w:smallCaps/>
          <w:sz w:val="28"/>
          <w:szCs w:val="28"/>
        </w:rPr>
      </w:pPr>
    </w:p>
    <w:p w14:paraId="1899E35F" w14:textId="77777777" w:rsidR="00D15392" w:rsidRDefault="00D15392" w:rsidP="003E0111">
      <w:pPr>
        <w:pStyle w:val="Heading1"/>
        <w:jc w:val="center"/>
        <w:rPr>
          <w:rFonts w:ascii="Times New Roman" w:hAnsi="Times New Roman"/>
          <w:smallCaps/>
          <w:sz w:val="28"/>
          <w:szCs w:val="28"/>
        </w:rPr>
      </w:pPr>
    </w:p>
    <w:p w14:paraId="62B4638A" w14:textId="77777777" w:rsidR="00D15392" w:rsidRDefault="00D15392" w:rsidP="003E0111">
      <w:pPr>
        <w:pStyle w:val="Heading1"/>
        <w:jc w:val="center"/>
        <w:rPr>
          <w:rFonts w:ascii="Times New Roman" w:hAnsi="Times New Roman"/>
          <w:smallCaps/>
          <w:sz w:val="28"/>
          <w:szCs w:val="28"/>
        </w:rPr>
      </w:pPr>
    </w:p>
    <w:p w14:paraId="3D5B8F88" w14:textId="77777777" w:rsidR="00D15392" w:rsidRDefault="00D15392" w:rsidP="003E0111">
      <w:pPr>
        <w:pStyle w:val="Heading1"/>
        <w:jc w:val="center"/>
        <w:rPr>
          <w:rFonts w:ascii="Times New Roman" w:hAnsi="Times New Roman"/>
          <w:smallCaps/>
          <w:sz w:val="28"/>
          <w:szCs w:val="28"/>
        </w:rPr>
      </w:pPr>
    </w:p>
    <w:p w14:paraId="7C9E2B8B" w14:textId="77777777" w:rsidR="00D15392" w:rsidRDefault="00D15392" w:rsidP="003E0111">
      <w:pPr>
        <w:pStyle w:val="Heading1"/>
        <w:jc w:val="center"/>
        <w:rPr>
          <w:rFonts w:ascii="Times New Roman" w:hAnsi="Times New Roman"/>
          <w:smallCaps/>
          <w:sz w:val="28"/>
          <w:szCs w:val="28"/>
        </w:rPr>
      </w:pPr>
    </w:p>
    <w:p w14:paraId="5AF97D37" w14:textId="77777777" w:rsidR="00D15392" w:rsidRDefault="00D15392" w:rsidP="00D15392">
      <w:pPr>
        <w:pStyle w:val="Heading1"/>
        <w:rPr>
          <w:rFonts w:ascii="Times New Roman" w:hAnsi="Times New Roman"/>
          <w:smallCaps/>
          <w:sz w:val="28"/>
          <w:szCs w:val="28"/>
        </w:rPr>
      </w:pPr>
    </w:p>
    <w:p w14:paraId="30457B6D" w14:textId="77777777" w:rsidR="00D15392" w:rsidRPr="00D15392" w:rsidRDefault="00D15392" w:rsidP="00D15392"/>
    <w:p w14:paraId="749CD345" w14:textId="77777777" w:rsidR="007D6020" w:rsidRPr="003E0111" w:rsidRDefault="00EA613F" w:rsidP="00923385">
      <w:pPr>
        <w:pStyle w:val="Heading1"/>
        <w:jc w:val="center"/>
        <w:rPr>
          <w:rFonts w:ascii="Times New Roman" w:hAnsi="Times New Roman"/>
          <w:smallCaps/>
          <w:sz w:val="24"/>
          <w:szCs w:val="24"/>
        </w:rPr>
      </w:pPr>
      <w:bookmarkStart w:id="1" w:name="_Toc32830098"/>
      <w:r w:rsidRPr="003E0111">
        <w:rPr>
          <w:rFonts w:ascii="Times New Roman" w:hAnsi="Times New Roman"/>
          <w:smallCaps/>
          <w:sz w:val="24"/>
          <w:szCs w:val="24"/>
        </w:rPr>
        <w:lastRenderedPageBreak/>
        <w:t>Saīsinājumu saraksts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6"/>
      </w:tblGrid>
      <w:tr w:rsidR="00B27AB6" w:rsidRPr="00982943" w14:paraId="55ED4572" w14:textId="77777777" w:rsidTr="000159DB">
        <w:trPr>
          <w:trHeight w:val="20"/>
        </w:trPr>
        <w:tc>
          <w:tcPr>
            <w:tcW w:w="1555" w:type="dxa"/>
            <w:vAlign w:val="center"/>
          </w:tcPr>
          <w:p w14:paraId="3F61F3A1" w14:textId="77777777" w:rsidR="00B27AB6" w:rsidRPr="000159DB" w:rsidRDefault="00B27AB6" w:rsidP="00923385">
            <w:pPr>
              <w:spacing w:after="0" w:line="240" w:lineRule="auto"/>
              <w:rPr>
                <w:rFonts w:ascii="Times New Roman" w:hAnsi="Times New Roman"/>
                <w:color w:val="000000"/>
                <w:sz w:val="20"/>
                <w:szCs w:val="20"/>
                <w:lang w:eastAsia="lv-LV"/>
              </w:rPr>
            </w:pPr>
            <w:r w:rsidRPr="000159DB">
              <w:rPr>
                <w:rFonts w:ascii="Times New Roman" w:hAnsi="Times New Roman"/>
                <w:color w:val="000000"/>
                <w:sz w:val="20"/>
                <w:szCs w:val="20"/>
              </w:rPr>
              <w:t>“</w:t>
            </w:r>
            <w:proofErr w:type="spellStart"/>
            <w:r w:rsidRPr="000159DB">
              <w:rPr>
                <w:rFonts w:ascii="Times New Roman" w:hAnsi="Times New Roman"/>
                <w:color w:val="000000"/>
                <w:sz w:val="20"/>
                <w:szCs w:val="20"/>
              </w:rPr>
              <w:t>Altum</w:t>
            </w:r>
            <w:proofErr w:type="spellEnd"/>
            <w:r w:rsidRPr="000159DB">
              <w:rPr>
                <w:rFonts w:ascii="Times New Roman" w:hAnsi="Times New Roman"/>
                <w:color w:val="000000"/>
                <w:sz w:val="20"/>
                <w:szCs w:val="20"/>
              </w:rPr>
              <w:t>”</w:t>
            </w:r>
          </w:p>
        </w:tc>
        <w:tc>
          <w:tcPr>
            <w:tcW w:w="7506" w:type="dxa"/>
            <w:vAlign w:val="center"/>
          </w:tcPr>
          <w:p w14:paraId="2BCC412E"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 xml:space="preserve">Valsts attīstības finanšu </w:t>
            </w:r>
            <w:proofErr w:type="spellStart"/>
            <w:r w:rsidRPr="000159DB">
              <w:rPr>
                <w:rFonts w:ascii="Times New Roman" w:hAnsi="Times New Roman"/>
                <w:color w:val="000000"/>
                <w:sz w:val="20"/>
                <w:szCs w:val="20"/>
              </w:rPr>
              <w:t>institīcija</w:t>
            </w:r>
            <w:proofErr w:type="spellEnd"/>
            <w:r w:rsidRPr="000159DB">
              <w:rPr>
                <w:rFonts w:ascii="Times New Roman" w:hAnsi="Times New Roman"/>
                <w:color w:val="000000"/>
                <w:sz w:val="20"/>
                <w:szCs w:val="20"/>
              </w:rPr>
              <w:t xml:space="preserve"> “ALTUM”</w:t>
            </w:r>
          </w:p>
        </w:tc>
      </w:tr>
      <w:tr w:rsidR="00B27AB6" w:rsidRPr="00982943" w14:paraId="379CC18A" w14:textId="77777777" w:rsidTr="000159DB">
        <w:trPr>
          <w:trHeight w:val="20"/>
        </w:trPr>
        <w:tc>
          <w:tcPr>
            <w:tcW w:w="1555" w:type="dxa"/>
            <w:vAlign w:val="center"/>
          </w:tcPr>
          <w:p w14:paraId="0A8E080D" w14:textId="77777777" w:rsidR="00B27AB6" w:rsidRPr="000159DB" w:rsidRDefault="00B27AB6" w:rsidP="00923385">
            <w:pPr>
              <w:spacing w:after="0" w:line="240" w:lineRule="auto"/>
              <w:rPr>
                <w:rFonts w:ascii="Times New Roman" w:hAnsi="Times New Roman"/>
                <w:color w:val="000000"/>
                <w:sz w:val="20"/>
                <w:szCs w:val="20"/>
              </w:rPr>
            </w:pPr>
            <w:proofErr w:type="spellStart"/>
            <w:r w:rsidRPr="000159DB">
              <w:rPr>
                <w:rFonts w:ascii="Times New Roman" w:hAnsi="Times New Roman"/>
                <w:color w:val="000000"/>
                <w:sz w:val="20"/>
                <w:szCs w:val="20"/>
              </w:rPr>
              <w:t>AnD</w:t>
            </w:r>
            <w:proofErr w:type="spellEnd"/>
          </w:p>
        </w:tc>
        <w:tc>
          <w:tcPr>
            <w:tcW w:w="7506" w:type="dxa"/>
            <w:vAlign w:val="center"/>
          </w:tcPr>
          <w:p w14:paraId="05D781D7"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Analītikas dienests</w:t>
            </w:r>
          </w:p>
        </w:tc>
      </w:tr>
      <w:tr w:rsidR="00B27AB6" w:rsidRPr="00982943" w14:paraId="01BB1B74" w14:textId="77777777" w:rsidTr="000159DB">
        <w:trPr>
          <w:trHeight w:val="20"/>
        </w:trPr>
        <w:tc>
          <w:tcPr>
            <w:tcW w:w="1555" w:type="dxa"/>
            <w:vAlign w:val="center"/>
          </w:tcPr>
          <w:p w14:paraId="13B999F6"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BPD</w:t>
            </w:r>
          </w:p>
        </w:tc>
        <w:tc>
          <w:tcPr>
            <w:tcW w:w="7506" w:type="dxa"/>
            <w:vAlign w:val="center"/>
          </w:tcPr>
          <w:p w14:paraId="52542924"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Būvniecības politikas departaments</w:t>
            </w:r>
          </w:p>
        </w:tc>
      </w:tr>
      <w:tr w:rsidR="00B27AB6" w:rsidRPr="00982943" w14:paraId="3CE63747" w14:textId="77777777" w:rsidTr="000159DB">
        <w:trPr>
          <w:trHeight w:val="20"/>
        </w:trPr>
        <w:tc>
          <w:tcPr>
            <w:tcW w:w="1555" w:type="dxa"/>
            <w:vAlign w:val="center"/>
          </w:tcPr>
          <w:p w14:paraId="0218EEA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BVKB</w:t>
            </w:r>
          </w:p>
        </w:tc>
        <w:tc>
          <w:tcPr>
            <w:tcW w:w="7506" w:type="dxa"/>
            <w:vAlign w:val="center"/>
          </w:tcPr>
          <w:p w14:paraId="118881B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Būvniecības valsts kontroles birojs</w:t>
            </w:r>
          </w:p>
        </w:tc>
      </w:tr>
      <w:tr w:rsidR="005255BF" w:rsidRPr="00982943" w14:paraId="1069C0A2" w14:textId="77777777" w:rsidTr="000159DB">
        <w:trPr>
          <w:trHeight w:val="20"/>
        </w:trPr>
        <w:tc>
          <w:tcPr>
            <w:tcW w:w="1555" w:type="dxa"/>
            <w:vAlign w:val="center"/>
          </w:tcPr>
          <w:p w14:paraId="66E3682A" w14:textId="77777777" w:rsidR="005255BF" w:rsidRPr="000159DB" w:rsidRDefault="005255BF" w:rsidP="00923385">
            <w:pPr>
              <w:spacing w:after="0" w:line="240" w:lineRule="auto"/>
              <w:rPr>
                <w:rFonts w:ascii="Times New Roman" w:hAnsi="Times New Roman"/>
                <w:color w:val="000000"/>
                <w:sz w:val="20"/>
                <w:szCs w:val="20"/>
              </w:rPr>
            </w:pPr>
            <w:r>
              <w:rPr>
                <w:rFonts w:ascii="Times New Roman" w:hAnsi="Times New Roman"/>
                <w:color w:val="000000"/>
                <w:sz w:val="20"/>
                <w:szCs w:val="20"/>
              </w:rPr>
              <w:t>CSA</w:t>
            </w:r>
          </w:p>
        </w:tc>
        <w:tc>
          <w:tcPr>
            <w:tcW w:w="7506" w:type="dxa"/>
            <w:vAlign w:val="center"/>
          </w:tcPr>
          <w:p w14:paraId="3D2004ED" w14:textId="77777777" w:rsidR="005255BF" w:rsidRPr="000159DB" w:rsidRDefault="00D408D7" w:rsidP="00923385">
            <w:pPr>
              <w:spacing w:after="0" w:line="240" w:lineRule="auto"/>
              <w:rPr>
                <w:rFonts w:ascii="Times New Roman" w:hAnsi="Times New Roman"/>
                <w:color w:val="000000"/>
                <w:sz w:val="20"/>
                <w:szCs w:val="20"/>
              </w:rPr>
            </w:pPr>
            <w:r w:rsidRPr="00D408D7">
              <w:rPr>
                <w:rFonts w:ascii="Times New Roman" w:hAnsi="Times New Roman"/>
                <w:color w:val="000000"/>
                <w:sz w:val="20"/>
                <w:szCs w:val="20"/>
              </w:rPr>
              <w:t>Centrālā siltumapgāde</w:t>
            </w:r>
          </w:p>
        </w:tc>
      </w:tr>
      <w:tr w:rsidR="00B27AB6" w:rsidRPr="00982943" w14:paraId="23357673" w14:textId="77777777" w:rsidTr="000159DB">
        <w:trPr>
          <w:trHeight w:val="20"/>
        </w:trPr>
        <w:tc>
          <w:tcPr>
            <w:tcW w:w="1555" w:type="dxa"/>
            <w:vAlign w:val="center"/>
          </w:tcPr>
          <w:p w14:paraId="440FB3B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CSP</w:t>
            </w:r>
          </w:p>
        </w:tc>
        <w:tc>
          <w:tcPr>
            <w:tcW w:w="7506" w:type="dxa"/>
            <w:vAlign w:val="center"/>
          </w:tcPr>
          <w:p w14:paraId="296F0592"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Centrālā statistikas pārvalde</w:t>
            </w:r>
          </w:p>
        </w:tc>
      </w:tr>
      <w:tr w:rsidR="00B27AB6" w:rsidRPr="00982943" w14:paraId="02B22502" w14:textId="77777777" w:rsidTr="000159DB">
        <w:trPr>
          <w:trHeight w:val="20"/>
        </w:trPr>
        <w:tc>
          <w:tcPr>
            <w:tcW w:w="1555" w:type="dxa"/>
            <w:vAlign w:val="center"/>
          </w:tcPr>
          <w:p w14:paraId="550DED65"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EFIN</w:t>
            </w:r>
          </w:p>
        </w:tc>
        <w:tc>
          <w:tcPr>
            <w:tcW w:w="7506" w:type="dxa"/>
            <w:vAlign w:val="center"/>
          </w:tcPr>
          <w:p w14:paraId="125930C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Enerģētikas finanšu instrumentu nodaļa</w:t>
            </w:r>
          </w:p>
        </w:tc>
      </w:tr>
      <w:tr w:rsidR="00B27AB6" w:rsidRPr="00982943" w14:paraId="146AEC0A" w14:textId="77777777" w:rsidTr="000159DB">
        <w:trPr>
          <w:trHeight w:val="20"/>
        </w:trPr>
        <w:tc>
          <w:tcPr>
            <w:tcW w:w="1555" w:type="dxa"/>
            <w:vAlign w:val="center"/>
          </w:tcPr>
          <w:p w14:paraId="07426CD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EK</w:t>
            </w:r>
          </w:p>
        </w:tc>
        <w:tc>
          <w:tcPr>
            <w:tcW w:w="7506" w:type="dxa"/>
            <w:vAlign w:val="center"/>
          </w:tcPr>
          <w:p w14:paraId="1A56F111"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Eiropas Komisija</w:t>
            </w:r>
          </w:p>
        </w:tc>
      </w:tr>
      <w:tr w:rsidR="00B27AB6" w:rsidRPr="00982943" w14:paraId="51113B12" w14:textId="77777777" w:rsidTr="000159DB">
        <w:trPr>
          <w:trHeight w:val="20"/>
        </w:trPr>
        <w:tc>
          <w:tcPr>
            <w:tcW w:w="1555" w:type="dxa"/>
            <w:vAlign w:val="center"/>
          </w:tcPr>
          <w:p w14:paraId="64EE022D"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EKVD</w:t>
            </w:r>
          </w:p>
        </w:tc>
        <w:tc>
          <w:tcPr>
            <w:tcW w:w="7506" w:type="dxa"/>
            <w:vAlign w:val="center"/>
          </w:tcPr>
          <w:p w14:paraId="19D665E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Energoefektivitātes un krīzes vadības departaments</w:t>
            </w:r>
          </w:p>
        </w:tc>
      </w:tr>
      <w:tr w:rsidR="00B27AB6" w:rsidRPr="00982943" w14:paraId="65928DB7" w14:textId="77777777" w:rsidTr="000159DB">
        <w:trPr>
          <w:trHeight w:val="20"/>
        </w:trPr>
        <w:tc>
          <w:tcPr>
            <w:tcW w:w="1555" w:type="dxa"/>
            <w:vAlign w:val="center"/>
          </w:tcPr>
          <w:p w14:paraId="1D13F2B0"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EM</w:t>
            </w:r>
          </w:p>
        </w:tc>
        <w:tc>
          <w:tcPr>
            <w:tcW w:w="7506" w:type="dxa"/>
            <w:vAlign w:val="center"/>
          </w:tcPr>
          <w:p w14:paraId="215218E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Ekonomikas ministrija</w:t>
            </w:r>
          </w:p>
        </w:tc>
      </w:tr>
      <w:tr w:rsidR="00B27AB6" w:rsidRPr="00982943" w14:paraId="240E98A9" w14:textId="77777777" w:rsidTr="000159DB">
        <w:trPr>
          <w:trHeight w:val="20"/>
        </w:trPr>
        <w:tc>
          <w:tcPr>
            <w:tcW w:w="1555" w:type="dxa"/>
            <w:vAlign w:val="center"/>
          </w:tcPr>
          <w:p w14:paraId="425394F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ES</w:t>
            </w:r>
          </w:p>
        </w:tc>
        <w:tc>
          <w:tcPr>
            <w:tcW w:w="7506" w:type="dxa"/>
            <w:vAlign w:val="center"/>
          </w:tcPr>
          <w:p w14:paraId="1B86F917"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Eiropas Savienība</w:t>
            </w:r>
          </w:p>
        </w:tc>
      </w:tr>
      <w:tr w:rsidR="00B27AB6" w:rsidRPr="00982943" w14:paraId="2D5693E2" w14:textId="77777777" w:rsidTr="000159DB">
        <w:trPr>
          <w:trHeight w:val="20"/>
        </w:trPr>
        <w:tc>
          <w:tcPr>
            <w:tcW w:w="1555" w:type="dxa"/>
            <w:vAlign w:val="center"/>
          </w:tcPr>
          <w:p w14:paraId="5F0352CD"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ESĀEAD</w:t>
            </w:r>
          </w:p>
        </w:tc>
        <w:tc>
          <w:tcPr>
            <w:tcW w:w="7506" w:type="dxa"/>
            <w:vAlign w:val="center"/>
          </w:tcPr>
          <w:p w14:paraId="1D8C604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ES un ārējo ekonomisko attiecību departaments</w:t>
            </w:r>
          </w:p>
        </w:tc>
      </w:tr>
      <w:tr w:rsidR="00B27AB6" w:rsidRPr="00982943" w14:paraId="4A5C72A4" w14:textId="77777777" w:rsidTr="000159DB">
        <w:trPr>
          <w:trHeight w:val="20"/>
        </w:trPr>
        <w:tc>
          <w:tcPr>
            <w:tcW w:w="1555" w:type="dxa"/>
            <w:vAlign w:val="center"/>
          </w:tcPr>
          <w:p w14:paraId="6D7403E4"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ETID</w:t>
            </w:r>
          </w:p>
        </w:tc>
        <w:tc>
          <w:tcPr>
            <w:tcW w:w="7506" w:type="dxa"/>
            <w:vAlign w:val="center"/>
          </w:tcPr>
          <w:p w14:paraId="16C623E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 xml:space="preserve">Enerģijas tirgus un infrastruktūras </w:t>
            </w:r>
            <w:proofErr w:type="spellStart"/>
            <w:r w:rsidRPr="000159DB">
              <w:rPr>
                <w:rFonts w:ascii="Times New Roman" w:hAnsi="Times New Roman"/>
                <w:color w:val="000000"/>
                <w:sz w:val="20"/>
                <w:szCs w:val="20"/>
              </w:rPr>
              <w:t>deparaments</w:t>
            </w:r>
            <w:proofErr w:type="spellEnd"/>
          </w:p>
        </w:tc>
      </w:tr>
      <w:tr w:rsidR="00B27AB6" w:rsidRPr="00982943" w14:paraId="1C7B8D19" w14:textId="77777777" w:rsidTr="000159DB">
        <w:trPr>
          <w:trHeight w:val="20"/>
        </w:trPr>
        <w:tc>
          <w:tcPr>
            <w:tcW w:w="1555" w:type="dxa"/>
            <w:vAlign w:val="center"/>
          </w:tcPr>
          <w:p w14:paraId="57A6E4F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ID</w:t>
            </w:r>
          </w:p>
        </w:tc>
        <w:tc>
          <w:tcPr>
            <w:tcW w:w="7506" w:type="dxa"/>
            <w:vAlign w:val="center"/>
          </w:tcPr>
          <w:p w14:paraId="38AB3E23"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Inovācijas departaments</w:t>
            </w:r>
          </w:p>
        </w:tc>
      </w:tr>
      <w:tr w:rsidR="00B27AB6" w:rsidRPr="00982943" w14:paraId="4F0B4521" w14:textId="77777777" w:rsidTr="000159DB">
        <w:trPr>
          <w:trHeight w:val="20"/>
        </w:trPr>
        <w:tc>
          <w:tcPr>
            <w:tcW w:w="1555" w:type="dxa"/>
            <w:vAlign w:val="center"/>
          </w:tcPr>
          <w:p w14:paraId="4AE0BD64"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IEPD</w:t>
            </w:r>
          </w:p>
        </w:tc>
        <w:tc>
          <w:tcPr>
            <w:tcW w:w="7506" w:type="dxa"/>
            <w:vAlign w:val="center"/>
          </w:tcPr>
          <w:p w14:paraId="2ACE7FD8"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 xml:space="preserve">Ilgtspējīgas </w:t>
            </w:r>
            <w:proofErr w:type="spellStart"/>
            <w:r w:rsidRPr="000159DB">
              <w:rPr>
                <w:rFonts w:ascii="Times New Roman" w:hAnsi="Times New Roman"/>
                <w:color w:val="000000"/>
                <w:sz w:val="20"/>
                <w:szCs w:val="20"/>
              </w:rPr>
              <w:t>enerģētīkas</w:t>
            </w:r>
            <w:proofErr w:type="spellEnd"/>
            <w:r w:rsidRPr="000159DB">
              <w:rPr>
                <w:rFonts w:ascii="Times New Roman" w:hAnsi="Times New Roman"/>
                <w:color w:val="000000"/>
                <w:sz w:val="20"/>
                <w:szCs w:val="20"/>
              </w:rPr>
              <w:t xml:space="preserve"> politikas departaments</w:t>
            </w:r>
          </w:p>
        </w:tc>
      </w:tr>
      <w:tr w:rsidR="00B27AB6" w:rsidRPr="00982943" w14:paraId="669C0032" w14:textId="77777777" w:rsidTr="000159DB">
        <w:trPr>
          <w:trHeight w:val="20"/>
        </w:trPr>
        <w:tc>
          <w:tcPr>
            <w:tcW w:w="1555" w:type="dxa"/>
            <w:vAlign w:val="center"/>
          </w:tcPr>
          <w:p w14:paraId="7E67DDA6"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IKP</w:t>
            </w:r>
          </w:p>
        </w:tc>
        <w:tc>
          <w:tcPr>
            <w:tcW w:w="7506" w:type="dxa"/>
            <w:vAlign w:val="center"/>
          </w:tcPr>
          <w:p w14:paraId="71AF2143"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Iekšzemes kopprodukts</w:t>
            </w:r>
          </w:p>
        </w:tc>
      </w:tr>
      <w:tr w:rsidR="00B27AB6" w:rsidRPr="00982943" w14:paraId="23BEAF56" w14:textId="77777777" w:rsidTr="000159DB">
        <w:trPr>
          <w:trHeight w:val="20"/>
        </w:trPr>
        <w:tc>
          <w:tcPr>
            <w:tcW w:w="1555" w:type="dxa"/>
            <w:vAlign w:val="center"/>
          </w:tcPr>
          <w:p w14:paraId="09C07DE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IKT</w:t>
            </w:r>
          </w:p>
        </w:tc>
        <w:tc>
          <w:tcPr>
            <w:tcW w:w="7506" w:type="dxa"/>
            <w:vAlign w:val="center"/>
          </w:tcPr>
          <w:p w14:paraId="38AB6E9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 xml:space="preserve">Informācijas un komunikācijas tehnoloģijas </w:t>
            </w:r>
          </w:p>
        </w:tc>
      </w:tr>
      <w:tr w:rsidR="00B27AB6" w:rsidRPr="00982943" w14:paraId="50DC6897" w14:textId="77777777" w:rsidTr="000159DB">
        <w:trPr>
          <w:trHeight w:val="20"/>
        </w:trPr>
        <w:tc>
          <w:tcPr>
            <w:tcW w:w="1555" w:type="dxa"/>
            <w:vAlign w:val="center"/>
          </w:tcPr>
          <w:p w14:paraId="65594238"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ITD</w:t>
            </w:r>
          </w:p>
        </w:tc>
        <w:tc>
          <w:tcPr>
            <w:tcW w:w="7506" w:type="dxa"/>
            <w:vAlign w:val="center"/>
          </w:tcPr>
          <w:p w14:paraId="2C4E3F3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Iekšējā tirgus departaments</w:t>
            </w:r>
          </w:p>
        </w:tc>
      </w:tr>
      <w:tr w:rsidR="00B27AB6" w:rsidRPr="00982943" w14:paraId="393A2AC1" w14:textId="77777777" w:rsidTr="000159DB">
        <w:trPr>
          <w:trHeight w:val="20"/>
        </w:trPr>
        <w:tc>
          <w:tcPr>
            <w:tcW w:w="1555" w:type="dxa"/>
            <w:vAlign w:val="center"/>
          </w:tcPr>
          <w:p w14:paraId="32A53E80"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KP</w:t>
            </w:r>
          </w:p>
        </w:tc>
        <w:tc>
          <w:tcPr>
            <w:tcW w:w="7506" w:type="dxa"/>
            <w:vAlign w:val="center"/>
          </w:tcPr>
          <w:p w14:paraId="085B7F95"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Konkurences padome</w:t>
            </w:r>
          </w:p>
        </w:tc>
      </w:tr>
      <w:tr w:rsidR="00B27AB6" w:rsidRPr="00982943" w14:paraId="4DF2C908" w14:textId="77777777" w:rsidTr="000159DB">
        <w:trPr>
          <w:trHeight w:val="20"/>
        </w:trPr>
        <w:tc>
          <w:tcPr>
            <w:tcW w:w="1555" w:type="dxa"/>
            <w:vAlign w:val="center"/>
          </w:tcPr>
          <w:p w14:paraId="07870DB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LATAK</w:t>
            </w:r>
          </w:p>
        </w:tc>
        <w:tc>
          <w:tcPr>
            <w:tcW w:w="7506" w:type="dxa"/>
            <w:vAlign w:val="center"/>
          </w:tcPr>
          <w:p w14:paraId="6326435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Latvijas Nacionālais akreditācijas birojs (valsts aģentūra)</w:t>
            </w:r>
          </w:p>
        </w:tc>
      </w:tr>
      <w:tr w:rsidR="00B27AB6" w:rsidRPr="00982943" w14:paraId="21CFA1B2" w14:textId="77777777" w:rsidTr="000159DB">
        <w:trPr>
          <w:trHeight w:val="20"/>
        </w:trPr>
        <w:tc>
          <w:tcPr>
            <w:tcW w:w="1555" w:type="dxa"/>
            <w:vAlign w:val="center"/>
          </w:tcPr>
          <w:p w14:paraId="761722F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LIAA</w:t>
            </w:r>
          </w:p>
        </w:tc>
        <w:tc>
          <w:tcPr>
            <w:tcW w:w="7506" w:type="dxa"/>
            <w:vAlign w:val="center"/>
          </w:tcPr>
          <w:p w14:paraId="70A5C050"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Latvijas Investīciju un attīstības aģentūra</w:t>
            </w:r>
          </w:p>
        </w:tc>
      </w:tr>
      <w:tr w:rsidR="00B27AB6" w:rsidRPr="00982943" w14:paraId="2AB82D34" w14:textId="77777777" w:rsidTr="000159DB">
        <w:trPr>
          <w:trHeight w:val="20"/>
        </w:trPr>
        <w:tc>
          <w:tcPr>
            <w:tcW w:w="1555" w:type="dxa"/>
            <w:vAlign w:val="center"/>
          </w:tcPr>
          <w:p w14:paraId="357ADB0B"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MK</w:t>
            </w:r>
          </w:p>
        </w:tc>
        <w:tc>
          <w:tcPr>
            <w:tcW w:w="7506" w:type="dxa"/>
            <w:vAlign w:val="center"/>
          </w:tcPr>
          <w:p w14:paraId="4532035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Ministru kabinets</w:t>
            </w:r>
          </w:p>
        </w:tc>
      </w:tr>
      <w:tr w:rsidR="00B27AB6" w:rsidRPr="00982943" w14:paraId="21C9CE08" w14:textId="77777777" w:rsidTr="000159DB">
        <w:trPr>
          <w:trHeight w:val="20"/>
        </w:trPr>
        <w:tc>
          <w:tcPr>
            <w:tcW w:w="1555" w:type="dxa"/>
            <w:vAlign w:val="center"/>
          </w:tcPr>
          <w:p w14:paraId="76AAE79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MPD</w:t>
            </w:r>
          </w:p>
        </w:tc>
        <w:tc>
          <w:tcPr>
            <w:tcW w:w="7506" w:type="dxa"/>
            <w:vAlign w:val="center"/>
          </w:tcPr>
          <w:p w14:paraId="1584C6C2"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Mājokļu politikas departaments</w:t>
            </w:r>
          </w:p>
        </w:tc>
      </w:tr>
      <w:tr w:rsidR="00B27AB6" w:rsidRPr="00982943" w14:paraId="518D65ED" w14:textId="77777777" w:rsidTr="000159DB">
        <w:trPr>
          <w:trHeight w:val="20"/>
        </w:trPr>
        <w:tc>
          <w:tcPr>
            <w:tcW w:w="1555" w:type="dxa"/>
            <w:vAlign w:val="center"/>
          </w:tcPr>
          <w:p w14:paraId="55F1BC4E"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NAP</w:t>
            </w:r>
          </w:p>
        </w:tc>
        <w:tc>
          <w:tcPr>
            <w:tcW w:w="7506" w:type="dxa"/>
            <w:vAlign w:val="center"/>
          </w:tcPr>
          <w:p w14:paraId="35D1ED67"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bCs/>
                <w:color w:val="000000"/>
                <w:sz w:val="20"/>
                <w:szCs w:val="20"/>
              </w:rPr>
              <w:t>Latvijas nacionālais attīstības plāns 2021.–2027. gadam</w:t>
            </w:r>
          </w:p>
        </w:tc>
      </w:tr>
      <w:tr w:rsidR="00B27AB6" w:rsidRPr="00982943" w14:paraId="18B510D4" w14:textId="77777777" w:rsidTr="000159DB">
        <w:trPr>
          <w:trHeight w:val="20"/>
        </w:trPr>
        <w:tc>
          <w:tcPr>
            <w:tcW w:w="1555" w:type="dxa"/>
            <w:vAlign w:val="center"/>
          </w:tcPr>
          <w:p w14:paraId="388C2950"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NEKP</w:t>
            </w:r>
          </w:p>
        </w:tc>
        <w:tc>
          <w:tcPr>
            <w:tcW w:w="7506" w:type="dxa"/>
            <w:vAlign w:val="center"/>
          </w:tcPr>
          <w:p w14:paraId="7419B155"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Nacionālais Enerģētikas un klimata plāns 2021.-2030.gadam</w:t>
            </w:r>
          </w:p>
        </w:tc>
      </w:tr>
      <w:tr w:rsidR="00B27AB6" w:rsidRPr="00982943" w14:paraId="24007227" w14:textId="77777777" w:rsidTr="000159DB">
        <w:trPr>
          <w:trHeight w:val="20"/>
        </w:trPr>
        <w:tc>
          <w:tcPr>
            <w:tcW w:w="1555" w:type="dxa"/>
            <w:vAlign w:val="center"/>
          </w:tcPr>
          <w:p w14:paraId="75534DB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NPD</w:t>
            </w:r>
          </w:p>
        </w:tc>
        <w:tc>
          <w:tcPr>
            <w:tcW w:w="7506" w:type="dxa"/>
            <w:vAlign w:val="center"/>
          </w:tcPr>
          <w:p w14:paraId="17DA1265"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Nozaru politikas departaments</w:t>
            </w:r>
          </w:p>
        </w:tc>
      </w:tr>
      <w:tr w:rsidR="00B27AB6" w:rsidRPr="00982943" w14:paraId="344CE51B" w14:textId="77777777" w:rsidTr="000159DB">
        <w:trPr>
          <w:trHeight w:val="20"/>
        </w:trPr>
        <w:tc>
          <w:tcPr>
            <w:tcW w:w="1555" w:type="dxa"/>
            <w:vAlign w:val="center"/>
          </w:tcPr>
          <w:p w14:paraId="40280441"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NVS</w:t>
            </w:r>
          </w:p>
        </w:tc>
        <w:tc>
          <w:tcPr>
            <w:tcW w:w="7506" w:type="dxa"/>
            <w:vAlign w:val="center"/>
          </w:tcPr>
          <w:p w14:paraId="5A381365"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Neatkarīgo Valstu Sadraudzība</w:t>
            </w:r>
          </w:p>
        </w:tc>
      </w:tr>
      <w:tr w:rsidR="00B27AB6" w:rsidRPr="00982943" w14:paraId="1BCA8184" w14:textId="77777777" w:rsidTr="000159DB">
        <w:trPr>
          <w:trHeight w:val="20"/>
        </w:trPr>
        <w:tc>
          <w:tcPr>
            <w:tcW w:w="1555" w:type="dxa"/>
            <w:vAlign w:val="center"/>
          </w:tcPr>
          <w:p w14:paraId="04FE075E"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OECD</w:t>
            </w:r>
          </w:p>
        </w:tc>
        <w:tc>
          <w:tcPr>
            <w:tcW w:w="7506" w:type="dxa"/>
            <w:vAlign w:val="center"/>
          </w:tcPr>
          <w:p w14:paraId="206D4A5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bCs/>
                <w:color w:val="000000"/>
                <w:sz w:val="20"/>
                <w:szCs w:val="20"/>
              </w:rPr>
              <w:t>Ekonomiskās sadarbības un attīstības organizācija</w:t>
            </w:r>
          </w:p>
        </w:tc>
      </w:tr>
      <w:tr w:rsidR="006B3FBB" w:rsidRPr="00982943" w14:paraId="6E8F83C5" w14:textId="77777777" w:rsidTr="000159DB">
        <w:trPr>
          <w:trHeight w:val="20"/>
        </w:trPr>
        <w:tc>
          <w:tcPr>
            <w:tcW w:w="1555" w:type="dxa"/>
            <w:vAlign w:val="center"/>
          </w:tcPr>
          <w:p w14:paraId="42D7737A" w14:textId="77777777" w:rsidR="006B3FBB" w:rsidRPr="000159DB" w:rsidRDefault="00923385" w:rsidP="00923385">
            <w:pPr>
              <w:spacing w:after="0" w:line="240" w:lineRule="auto"/>
              <w:rPr>
                <w:rFonts w:ascii="Times New Roman" w:hAnsi="Times New Roman"/>
                <w:color w:val="000000"/>
                <w:sz w:val="20"/>
                <w:szCs w:val="20"/>
              </w:rPr>
            </w:pPr>
            <w:r>
              <w:rPr>
                <w:rFonts w:ascii="Times New Roman" w:hAnsi="Times New Roman"/>
                <w:color w:val="000000"/>
                <w:sz w:val="20"/>
                <w:szCs w:val="20"/>
              </w:rPr>
              <w:t>OIK</w:t>
            </w:r>
          </w:p>
        </w:tc>
        <w:tc>
          <w:tcPr>
            <w:tcW w:w="7506" w:type="dxa"/>
            <w:vAlign w:val="center"/>
          </w:tcPr>
          <w:p w14:paraId="5E75F6F2" w14:textId="77777777" w:rsidR="006B3FBB" w:rsidRPr="000159DB" w:rsidRDefault="00923385" w:rsidP="00923385">
            <w:pPr>
              <w:spacing w:after="0" w:line="240" w:lineRule="auto"/>
              <w:rPr>
                <w:rFonts w:ascii="Times New Roman" w:hAnsi="Times New Roman"/>
                <w:bCs/>
                <w:color w:val="000000"/>
                <w:sz w:val="20"/>
                <w:szCs w:val="20"/>
              </w:rPr>
            </w:pPr>
            <w:r w:rsidRPr="00923385">
              <w:rPr>
                <w:rFonts w:ascii="Times New Roman" w:hAnsi="Times New Roman"/>
                <w:color w:val="000000"/>
                <w:sz w:val="20"/>
                <w:szCs w:val="20"/>
              </w:rPr>
              <w:t>Obligātā iepirkuma komponente</w:t>
            </w:r>
          </w:p>
        </w:tc>
      </w:tr>
      <w:tr w:rsidR="00923385" w:rsidRPr="00982943" w14:paraId="04A4D3F1" w14:textId="77777777" w:rsidTr="000159DB">
        <w:trPr>
          <w:trHeight w:val="20"/>
        </w:trPr>
        <w:tc>
          <w:tcPr>
            <w:tcW w:w="1555" w:type="dxa"/>
            <w:vAlign w:val="center"/>
          </w:tcPr>
          <w:p w14:paraId="12BEFEF3" w14:textId="77777777" w:rsidR="00923385" w:rsidRPr="000159DB" w:rsidRDefault="00923385" w:rsidP="00923385">
            <w:pPr>
              <w:spacing w:after="0" w:line="240" w:lineRule="auto"/>
              <w:rPr>
                <w:rFonts w:ascii="Times New Roman" w:hAnsi="Times New Roman"/>
                <w:color w:val="000000"/>
                <w:sz w:val="20"/>
                <w:szCs w:val="20"/>
              </w:rPr>
            </w:pPr>
            <w:r>
              <w:rPr>
                <w:rFonts w:ascii="Times New Roman" w:hAnsi="Times New Roman"/>
                <w:color w:val="000000"/>
                <w:sz w:val="20"/>
                <w:szCs w:val="20"/>
              </w:rPr>
              <w:t>P</w:t>
            </w:r>
            <w:r w:rsidRPr="000159DB">
              <w:rPr>
                <w:rFonts w:ascii="Times New Roman" w:hAnsi="Times New Roman"/>
                <w:color w:val="000000"/>
                <w:sz w:val="20"/>
                <w:szCs w:val="20"/>
              </w:rPr>
              <w:t>&amp;</w:t>
            </w:r>
            <w:r>
              <w:rPr>
                <w:rFonts w:ascii="Times New Roman" w:hAnsi="Times New Roman"/>
                <w:color w:val="000000"/>
                <w:sz w:val="20"/>
                <w:szCs w:val="20"/>
              </w:rPr>
              <w:t>A</w:t>
            </w:r>
          </w:p>
        </w:tc>
        <w:tc>
          <w:tcPr>
            <w:tcW w:w="7506" w:type="dxa"/>
            <w:vAlign w:val="center"/>
          </w:tcPr>
          <w:p w14:paraId="444776C9" w14:textId="77777777" w:rsidR="00923385" w:rsidRPr="000159DB" w:rsidRDefault="00923385" w:rsidP="00923385">
            <w:pPr>
              <w:spacing w:after="0" w:line="240" w:lineRule="auto"/>
              <w:rPr>
                <w:rFonts w:ascii="Times New Roman" w:hAnsi="Times New Roman"/>
                <w:bCs/>
                <w:color w:val="000000"/>
                <w:sz w:val="20"/>
                <w:szCs w:val="20"/>
              </w:rPr>
            </w:pPr>
            <w:r w:rsidRPr="000159DB">
              <w:rPr>
                <w:rFonts w:ascii="Times New Roman" w:hAnsi="Times New Roman"/>
                <w:color w:val="000000"/>
                <w:sz w:val="20"/>
                <w:szCs w:val="20"/>
              </w:rPr>
              <w:t xml:space="preserve">Pētniecība un </w:t>
            </w:r>
            <w:r>
              <w:rPr>
                <w:rFonts w:ascii="Times New Roman" w:hAnsi="Times New Roman"/>
                <w:color w:val="000000"/>
                <w:sz w:val="20"/>
                <w:szCs w:val="20"/>
              </w:rPr>
              <w:t>attīstība</w:t>
            </w:r>
          </w:p>
        </w:tc>
      </w:tr>
      <w:tr w:rsidR="00B27AB6" w:rsidRPr="00982943" w14:paraId="1BF515FE" w14:textId="77777777" w:rsidTr="000159DB">
        <w:trPr>
          <w:trHeight w:val="20"/>
        </w:trPr>
        <w:tc>
          <w:tcPr>
            <w:tcW w:w="1555" w:type="dxa"/>
            <w:vAlign w:val="center"/>
          </w:tcPr>
          <w:p w14:paraId="42636CA3"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P&amp;I</w:t>
            </w:r>
          </w:p>
        </w:tc>
        <w:tc>
          <w:tcPr>
            <w:tcW w:w="7506" w:type="dxa"/>
            <w:vAlign w:val="center"/>
          </w:tcPr>
          <w:p w14:paraId="7B4B89DE"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Pētniecība un inovācija</w:t>
            </w:r>
          </w:p>
        </w:tc>
      </w:tr>
      <w:tr w:rsidR="00B27AB6" w:rsidRPr="00982943" w14:paraId="2CE7E799" w14:textId="77777777" w:rsidTr="000159DB">
        <w:trPr>
          <w:trHeight w:val="20"/>
        </w:trPr>
        <w:tc>
          <w:tcPr>
            <w:tcW w:w="1555" w:type="dxa"/>
            <w:vAlign w:val="center"/>
          </w:tcPr>
          <w:p w14:paraId="24596CFE"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PPS</w:t>
            </w:r>
          </w:p>
        </w:tc>
        <w:tc>
          <w:tcPr>
            <w:tcW w:w="7506" w:type="dxa"/>
            <w:vAlign w:val="center"/>
          </w:tcPr>
          <w:p w14:paraId="15B71D33" w14:textId="77777777" w:rsidR="00B27AB6" w:rsidRPr="000159DB" w:rsidRDefault="00B27AB6" w:rsidP="00923385">
            <w:pPr>
              <w:spacing w:after="0" w:line="240" w:lineRule="auto"/>
              <w:rPr>
                <w:rFonts w:ascii="Times New Roman" w:hAnsi="Times New Roman"/>
                <w:color w:val="000000"/>
                <w:sz w:val="20"/>
                <w:szCs w:val="20"/>
              </w:rPr>
            </w:pPr>
            <w:proofErr w:type="spellStart"/>
            <w:r w:rsidRPr="000159DB">
              <w:rPr>
                <w:rFonts w:ascii="Times New Roman" w:hAnsi="Times New Roman"/>
                <w:color w:val="000000"/>
                <w:sz w:val="20"/>
                <w:szCs w:val="20"/>
              </w:rPr>
              <w:t>Pirkstpējas</w:t>
            </w:r>
            <w:proofErr w:type="spellEnd"/>
            <w:r w:rsidRPr="000159DB">
              <w:rPr>
                <w:rFonts w:ascii="Times New Roman" w:hAnsi="Times New Roman"/>
                <w:color w:val="000000"/>
                <w:sz w:val="20"/>
                <w:szCs w:val="20"/>
              </w:rPr>
              <w:t xml:space="preserve"> standarti (</w:t>
            </w:r>
            <w:proofErr w:type="spellStart"/>
            <w:r w:rsidRPr="000159DB">
              <w:rPr>
                <w:rFonts w:ascii="Times New Roman" w:hAnsi="Times New Roman"/>
                <w:i/>
                <w:iCs/>
                <w:color w:val="000000"/>
                <w:sz w:val="20"/>
                <w:szCs w:val="20"/>
              </w:rPr>
              <w:t>angl</w:t>
            </w:r>
            <w:proofErr w:type="spellEnd"/>
            <w:r w:rsidRPr="000159DB">
              <w:rPr>
                <w:rFonts w:ascii="Times New Roman" w:hAnsi="Times New Roman"/>
                <w:i/>
                <w:iCs/>
                <w:color w:val="000000"/>
                <w:sz w:val="20"/>
                <w:szCs w:val="20"/>
              </w:rPr>
              <w:t>.</w:t>
            </w:r>
            <w:r w:rsidRPr="000159DB">
              <w:rPr>
                <w:rFonts w:ascii="Times New Roman" w:hAnsi="Times New Roman"/>
                <w:color w:val="000000"/>
                <w:sz w:val="20"/>
                <w:szCs w:val="20"/>
              </w:rPr>
              <w:t xml:space="preserve"> </w:t>
            </w:r>
            <w:proofErr w:type="spellStart"/>
            <w:r w:rsidRPr="000159DB">
              <w:rPr>
                <w:rFonts w:ascii="Times New Roman" w:hAnsi="Times New Roman"/>
                <w:color w:val="000000"/>
                <w:sz w:val="20"/>
                <w:szCs w:val="20"/>
              </w:rPr>
              <w:t>Purchasing</w:t>
            </w:r>
            <w:proofErr w:type="spellEnd"/>
            <w:r w:rsidRPr="000159DB">
              <w:rPr>
                <w:rFonts w:ascii="Times New Roman" w:hAnsi="Times New Roman"/>
                <w:color w:val="000000"/>
                <w:sz w:val="20"/>
                <w:szCs w:val="20"/>
              </w:rPr>
              <w:t xml:space="preserve"> </w:t>
            </w:r>
            <w:proofErr w:type="spellStart"/>
            <w:r w:rsidRPr="000159DB">
              <w:rPr>
                <w:rFonts w:ascii="Times New Roman" w:hAnsi="Times New Roman"/>
                <w:color w:val="000000"/>
                <w:sz w:val="20"/>
                <w:szCs w:val="20"/>
              </w:rPr>
              <w:t>Power</w:t>
            </w:r>
            <w:proofErr w:type="spellEnd"/>
            <w:r w:rsidRPr="000159DB">
              <w:rPr>
                <w:rFonts w:ascii="Times New Roman" w:hAnsi="Times New Roman"/>
                <w:color w:val="000000"/>
                <w:sz w:val="20"/>
                <w:szCs w:val="20"/>
              </w:rPr>
              <w:t xml:space="preserve"> </w:t>
            </w:r>
            <w:proofErr w:type="spellStart"/>
            <w:r w:rsidRPr="000159DB">
              <w:rPr>
                <w:rFonts w:ascii="Times New Roman" w:hAnsi="Times New Roman"/>
                <w:color w:val="000000"/>
                <w:sz w:val="20"/>
                <w:szCs w:val="20"/>
              </w:rPr>
              <w:t>Standars</w:t>
            </w:r>
            <w:proofErr w:type="spellEnd"/>
            <w:r w:rsidRPr="000159DB">
              <w:rPr>
                <w:rFonts w:ascii="Times New Roman" w:hAnsi="Times New Roman"/>
                <w:color w:val="000000"/>
                <w:sz w:val="20"/>
                <w:szCs w:val="20"/>
              </w:rPr>
              <w:t xml:space="preserve">) </w:t>
            </w:r>
          </w:p>
        </w:tc>
      </w:tr>
      <w:tr w:rsidR="00B27AB6" w:rsidRPr="00982943" w14:paraId="008BFA78" w14:textId="77777777" w:rsidTr="000159DB">
        <w:trPr>
          <w:trHeight w:val="20"/>
        </w:trPr>
        <w:tc>
          <w:tcPr>
            <w:tcW w:w="1555" w:type="dxa"/>
            <w:vAlign w:val="center"/>
          </w:tcPr>
          <w:p w14:paraId="57ACA9A7"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PTAC</w:t>
            </w:r>
          </w:p>
        </w:tc>
        <w:tc>
          <w:tcPr>
            <w:tcW w:w="7506" w:type="dxa"/>
            <w:vAlign w:val="center"/>
          </w:tcPr>
          <w:p w14:paraId="15F55A0A"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Patērētāju tiesību aizsardzības centrs</w:t>
            </w:r>
          </w:p>
        </w:tc>
      </w:tr>
      <w:tr w:rsidR="00B27AB6" w:rsidRPr="00982943" w14:paraId="75EFEA6F" w14:textId="77777777" w:rsidTr="000159DB">
        <w:trPr>
          <w:trHeight w:val="20"/>
        </w:trPr>
        <w:tc>
          <w:tcPr>
            <w:tcW w:w="1555" w:type="dxa"/>
            <w:vAlign w:val="center"/>
          </w:tcPr>
          <w:p w14:paraId="15146FFD"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RIS3</w:t>
            </w:r>
          </w:p>
        </w:tc>
        <w:tc>
          <w:tcPr>
            <w:tcW w:w="7506" w:type="dxa"/>
            <w:vAlign w:val="center"/>
          </w:tcPr>
          <w:p w14:paraId="4C18FEB3"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Viedas specializācijas stratēģija</w:t>
            </w:r>
          </w:p>
        </w:tc>
      </w:tr>
      <w:tr w:rsidR="00B27AB6" w:rsidRPr="00982943" w14:paraId="32AE6012" w14:textId="77777777" w:rsidTr="000159DB">
        <w:trPr>
          <w:trHeight w:val="20"/>
        </w:trPr>
        <w:tc>
          <w:tcPr>
            <w:tcW w:w="1555" w:type="dxa"/>
            <w:vAlign w:val="center"/>
          </w:tcPr>
          <w:p w14:paraId="10019EE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SAN</w:t>
            </w:r>
          </w:p>
        </w:tc>
        <w:tc>
          <w:tcPr>
            <w:tcW w:w="7506" w:type="dxa"/>
            <w:vAlign w:val="center"/>
          </w:tcPr>
          <w:p w14:paraId="293A0A6A" w14:textId="77777777" w:rsidR="00B27AB6" w:rsidRPr="000159DB" w:rsidRDefault="00B27AB6" w:rsidP="00923385">
            <w:pPr>
              <w:spacing w:after="0" w:line="240" w:lineRule="auto"/>
              <w:rPr>
                <w:rFonts w:ascii="Times New Roman" w:hAnsi="Times New Roman"/>
                <w:color w:val="000000"/>
                <w:sz w:val="20"/>
                <w:szCs w:val="20"/>
              </w:rPr>
            </w:pPr>
            <w:proofErr w:type="spellStart"/>
            <w:r w:rsidRPr="000159DB">
              <w:rPr>
                <w:rFonts w:ascii="Times New Roman" w:hAnsi="Times New Roman"/>
                <w:color w:val="000000"/>
                <w:sz w:val="20"/>
                <w:szCs w:val="20"/>
              </w:rPr>
              <w:t>Sabiedrislo</w:t>
            </w:r>
            <w:proofErr w:type="spellEnd"/>
            <w:r w:rsidRPr="000159DB">
              <w:rPr>
                <w:rFonts w:ascii="Times New Roman" w:hAnsi="Times New Roman"/>
                <w:color w:val="000000"/>
                <w:sz w:val="20"/>
                <w:szCs w:val="20"/>
              </w:rPr>
              <w:t xml:space="preserve"> attiecību nodaļa</w:t>
            </w:r>
          </w:p>
        </w:tc>
      </w:tr>
      <w:tr w:rsidR="00B27AB6" w:rsidRPr="00982943" w14:paraId="4880D000" w14:textId="77777777" w:rsidTr="000159DB">
        <w:trPr>
          <w:trHeight w:val="20"/>
        </w:trPr>
        <w:tc>
          <w:tcPr>
            <w:tcW w:w="1555" w:type="dxa"/>
            <w:vAlign w:val="center"/>
          </w:tcPr>
          <w:p w14:paraId="66A86B07"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SFVD</w:t>
            </w:r>
          </w:p>
        </w:tc>
        <w:tc>
          <w:tcPr>
            <w:tcW w:w="7506" w:type="dxa"/>
            <w:vAlign w:val="center"/>
          </w:tcPr>
          <w:p w14:paraId="661ED93C"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Stratēģiskās un finanšu politikas departaments</w:t>
            </w:r>
          </w:p>
        </w:tc>
      </w:tr>
      <w:tr w:rsidR="00B27AB6" w:rsidRPr="00982943" w14:paraId="4A9CD27D" w14:textId="77777777" w:rsidTr="000159DB">
        <w:trPr>
          <w:trHeight w:val="20"/>
        </w:trPr>
        <w:tc>
          <w:tcPr>
            <w:tcW w:w="1555" w:type="dxa"/>
            <w:vAlign w:val="center"/>
          </w:tcPr>
          <w:p w14:paraId="10B87DD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TJ</w:t>
            </w:r>
          </w:p>
        </w:tc>
        <w:tc>
          <w:tcPr>
            <w:tcW w:w="7506" w:type="dxa"/>
            <w:vAlign w:val="center"/>
          </w:tcPr>
          <w:p w14:paraId="10C0AC40" w14:textId="77777777" w:rsidR="00B27AB6" w:rsidRPr="000159DB" w:rsidRDefault="00B27AB6" w:rsidP="00923385">
            <w:pPr>
              <w:spacing w:after="0" w:line="240" w:lineRule="auto"/>
              <w:rPr>
                <w:rFonts w:ascii="Times New Roman" w:hAnsi="Times New Roman"/>
                <w:color w:val="000000"/>
                <w:sz w:val="20"/>
                <w:szCs w:val="20"/>
              </w:rPr>
            </w:pPr>
            <w:proofErr w:type="spellStart"/>
            <w:r w:rsidRPr="000159DB">
              <w:rPr>
                <w:rFonts w:ascii="Times New Roman" w:hAnsi="Times New Roman"/>
                <w:color w:val="000000"/>
                <w:sz w:val="20"/>
                <w:szCs w:val="20"/>
              </w:rPr>
              <w:t>teradžouli</w:t>
            </w:r>
            <w:proofErr w:type="spellEnd"/>
          </w:p>
        </w:tc>
      </w:tr>
      <w:tr w:rsidR="00B27AB6" w:rsidRPr="00982943" w14:paraId="4F999D37" w14:textId="77777777" w:rsidTr="000159DB">
        <w:trPr>
          <w:trHeight w:val="20"/>
        </w:trPr>
        <w:tc>
          <w:tcPr>
            <w:tcW w:w="1555" w:type="dxa"/>
            <w:vAlign w:val="center"/>
          </w:tcPr>
          <w:p w14:paraId="7D43EAEF"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UKD</w:t>
            </w:r>
          </w:p>
        </w:tc>
        <w:tc>
          <w:tcPr>
            <w:tcW w:w="7506" w:type="dxa"/>
            <w:vAlign w:val="center"/>
          </w:tcPr>
          <w:p w14:paraId="3198D7C0"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Uzņēmējdarbības konkurētspējas departaments</w:t>
            </w:r>
          </w:p>
        </w:tc>
      </w:tr>
      <w:tr w:rsidR="00B27AB6" w:rsidRPr="00982943" w14:paraId="4F8E0910" w14:textId="77777777" w:rsidTr="000159DB">
        <w:trPr>
          <w:trHeight w:val="20"/>
        </w:trPr>
        <w:tc>
          <w:tcPr>
            <w:tcW w:w="1555" w:type="dxa"/>
            <w:vAlign w:val="center"/>
          </w:tcPr>
          <w:p w14:paraId="53313739"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VRP</w:t>
            </w:r>
          </w:p>
        </w:tc>
        <w:tc>
          <w:tcPr>
            <w:tcW w:w="7506" w:type="dxa"/>
            <w:vAlign w:val="center"/>
          </w:tcPr>
          <w:p w14:paraId="2220634B" w14:textId="77777777" w:rsidR="00B27AB6" w:rsidRPr="000159DB" w:rsidRDefault="00B27AB6" w:rsidP="00923385">
            <w:pPr>
              <w:spacing w:after="0" w:line="240" w:lineRule="auto"/>
              <w:rPr>
                <w:rFonts w:ascii="Times New Roman" w:hAnsi="Times New Roman"/>
                <w:color w:val="000000"/>
                <w:sz w:val="20"/>
                <w:szCs w:val="20"/>
              </w:rPr>
            </w:pPr>
            <w:r w:rsidRPr="000159DB">
              <w:rPr>
                <w:rFonts w:ascii="Times New Roman" w:hAnsi="Times New Roman"/>
                <w:color w:val="000000"/>
                <w:sz w:val="20"/>
                <w:szCs w:val="20"/>
              </w:rPr>
              <w:t>Valdības rīcības plāns</w:t>
            </w:r>
          </w:p>
        </w:tc>
      </w:tr>
    </w:tbl>
    <w:p w14:paraId="16FE9C55" w14:textId="77777777" w:rsidR="00F42D8D" w:rsidRDefault="00F42D8D" w:rsidP="00923385">
      <w:pPr>
        <w:spacing w:before="120" w:after="0" w:line="240" w:lineRule="auto"/>
        <w:jc w:val="both"/>
        <w:rPr>
          <w:rFonts w:ascii="Times New Roman" w:hAnsi="Times New Roman"/>
          <w:sz w:val="24"/>
          <w:szCs w:val="24"/>
        </w:rPr>
      </w:pPr>
    </w:p>
    <w:p w14:paraId="40C02379" w14:textId="77777777" w:rsidR="00F42D8D" w:rsidRDefault="00F42D8D" w:rsidP="00923385">
      <w:pPr>
        <w:spacing w:after="0" w:line="240" w:lineRule="auto"/>
        <w:rPr>
          <w:rFonts w:ascii="Times New Roman" w:hAnsi="Times New Roman"/>
          <w:sz w:val="24"/>
          <w:szCs w:val="24"/>
        </w:rPr>
      </w:pPr>
      <w:r>
        <w:rPr>
          <w:rFonts w:ascii="Times New Roman" w:hAnsi="Times New Roman"/>
          <w:sz w:val="24"/>
          <w:szCs w:val="24"/>
        </w:rPr>
        <w:br w:type="page"/>
      </w:r>
    </w:p>
    <w:p w14:paraId="261DB472" w14:textId="77777777" w:rsidR="001072B9" w:rsidRPr="00982943" w:rsidRDefault="001072B9" w:rsidP="001072B9">
      <w:pPr>
        <w:pStyle w:val="Heading1"/>
        <w:jc w:val="center"/>
        <w:rPr>
          <w:rFonts w:ascii="Times New Roman" w:hAnsi="Times New Roman"/>
          <w:smallCaps/>
        </w:rPr>
      </w:pPr>
      <w:bookmarkStart w:id="2" w:name="_Toc494789980"/>
      <w:bookmarkStart w:id="3" w:name="_Toc32830099"/>
      <w:r w:rsidRPr="003E0111">
        <w:rPr>
          <w:rFonts w:ascii="Times New Roman" w:hAnsi="Times New Roman"/>
          <w:smallCaps/>
          <w:sz w:val="24"/>
          <w:szCs w:val="24"/>
        </w:rPr>
        <w:lastRenderedPageBreak/>
        <w:t>Ievads</w:t>
      </w:r>
      <w:bookmarkEnd w:id="2"/>
      <w:bookmarkEnd w:id="3"/>
    </w:p>
    <w:p w14:paraId="5CA04AEF" w14:textId="77777777" w:rsidR="001072B9" w:rsidRPr="00982943" w:rsidRDefault="001072B9" w:rsidP="001072B9">
      <w:pPr>
        <w:spacing w:line="240" w:lineRule="auto"/>
        <w:ind w:firstLine="720"/>
        <w:contextualSpacing/>
        <w:jc w:val="both"/>
        <w:rPr>
          <w:rFonts w:ascii="Times New Roman" w:hAnsi="Times New Roman"/>
          <w:bCs/>
          <w:sz w:val="24"/>
          <w:szCs w:val="24"/>
        </w:rPr>
      </w:pPr>
    </w:p>
    <w:p w14:paraId="0C67A4A5" w14:textId="3696E2BC" w:rsidR="001072B9" w:rsidRDefault="001072B9" w:rsidP="001072B9">
      <w:pPr>
        <w:spacing w:line="240" w:lineRule="auto"/>
        <w:ind w:firstLine="720"/>
        <w:contextualSpacing/>
        <w:jc w:val="both"/>
        <w:rPr>
          <w:rFonts w:ascii="Times New Roman" w:hAnsi="Times New Roman"/>
          <w:bCs/>
          <w:sz w:val="24"/>
          <w:szCs w:val="24"/>
        </w:rPr>
      </w:pPr>
      <w:r w:rsidRPr="00D35168">
        <w:rPr>
          <w:szCs w:val="28"/>
        </w:rPr>
        <w:t>“</w:t>
      </w:r>
      <w:r w:rsidRPr="00D35168">
        <w:rPr>
          <w:rFonts w:ascii="Times New Roman" w:hAnsi="Times New Roman"/>
          <w:bCs/>
          <w:sz w:val="24"/>
          <w:szCs w:val="24"/>
        </w:rPr>
        <w:t xml:space="preserve">Ekonomikas ministrijas darbības stratēģija 2020. - 2022.gadam” (turpmāk – stratēģija) ir dokuments, kurā </w:t>
      </w:r>
      <w:r w:rsidR="00E40E93" w:rsidRPr="00177E2C">
        <w:rPr>
          <w:rFonts w:ascii="Times New Roman" w:hAnsi="Times New Roman"/>
          <w:bCs/>
          <w:sz w:val="24"/>
          <w:szCs w:val="24"/>
        </w:rPr>
        <w:t xml:space="preserve">izklāstīts </w:t>
      </w:r>
      <w:proofErr w:type="spellStart"/>
      <w:r w:rsidR="00E40E93" w:rsidRPr="00177E2C">
        <w:rPr>
          <w:rFonts w:ascii="Times New Roman" w:hAnsi="Times New Roman"/>
          <w:bCs/>
          <w:sz w:val="24"/>
          <w:szCs w:val="24"/>
        </w:rPr>
        <w:t>startēģiskais</w:t>
      </w:r>
      <w:proofErr w:type="spellEnd"/>
      <w:r w:rsidR="00E40E93" w:rsidRPr="00177E2C">
        <w:rPr>
          <w:rFonts w:ascii="Times New Roman" w:hAnsi="Times New Roman"/>
          <w:bCs/>
          <w:sz w:val="24"/>
          <w:szCs w:val="24"/>
        </w:rPr>
        <w:t xml:space="preserve"> redzējums</w:t>
      </w:r>
      <w:r w:rsidRPr="00177E2C">
        <w:rPr>
          <w:rFonts w:ascii="Times New Roman" w:hAnsi="Times New Roman"/>
          <w:bCs/>
          <w:sz w:val="24"/>
          <w:szCs w:val="24"/>
        </w:rPr>
        <w:t xml:space="preserve"> uz </w:t>
      </w:r>
      <w:r w:rsidR="00E40E93" w:rsidRPr="00177E2C">
        <w:rPr>
          <w:rFonts w:ascii="Times New Roman" w:hAnsi="Times New Roman"/>
          <w:bCs/>
          <w:sz w:val="24"/>
          <w:szCs w:val="24"/>
        </w:rPr>
        <w:t xml:space="preserve">Latvijas tautsaimniecības </w:t>
      </w:r>
      <w:r w:rsidR="00155148" w:rsidRPr="00177E2C">
        <w:rPr>
          <w:rFonts w:ascii="Times New Roman" w:hAnsi="Times New Roman"/>
          <w:bCs/>
          <w:sz w:val="24"/>
          <w:szCs w:val="24"/>
        </w:rPr>
        <w:t>nākotnes</w:t>
      </w:r>
      <w:r w:rsidRPr="00177E2C">
        <w:rPr>
          <w:rFonts w:ascii="Times New Roman" w:hAnsi="Times New Roman"/>
          <w:bCs/>
          <w:sz w:val="24"/>
          <w:szCs w:val="24"/>
        </w:rPr>
        <w:t xml:space="preserve"> attīstību visās Ekonomikas ministrijas kompetences jomās. To </w:t>
      </w:r>
      <w:r w:rsidR="009E0CD9" w:rsidRPr="00177E2C">
        <w:rPr>
          <w:rFonts w:ascii="Times New Roman" w:hAnsi="Times New Roman"/>
          <w:bCs/>
          <w:sz w:val="24"/>
          <w:szCs w:val="24"/>
        </w:rPr>
        <w:t>sagatavoja</w:t>
      </w:r>
      <w:r w:rsidRPr="00177E2C">
        <w:rPr>
          <w:rFonts w:ascii="Times New Roman" w:hAnsi="Times New Roman"/>
          <w:bCs/>
          <w:sz w:val="24"/>
          <w:szCs w:val="24"/>
        </w:rPr>
        <w:t xml:space="preserve"> EM darbinieki, pamatā no struktūrvienībām, kas izstrādā un īsteno ekonomisko politiku EM nolikumā </w:t>
      </w:r>
      <w:r w:rsidR="009E0CD9" w:rsidRPr="00177E2C">
        <w:rPr>
          <w:rFonts w:ascii="Times New Roman" w:hAnsi="Times New Roman"/>
          <w:bCs/>
          <w:sz w:val="24"/>
          <w:szCs w:val="24"/>
        </w:rPr>
        <w:t>noteiktajās</w:t>
      </w:r>
      <w:r w:rsidRPr="00177E2C">
        <w:rPr>
          <w:rFonts w:ascii="Times New Roman" w:hAnsi="Times New Roman"/>
          <w:bCs/>
          <w:sz w:val="24"/>
          <w:szCs w:val="24"/>
        </w:rPr>
        <w:t xml:space="preserve"> jomās un nozarēs.</w:t>
      </w:r>
      <w:r w:rsidRPr="00D35168">
        <w:rPr>
          <w:rFonts w:ascii="Times New Roman" w:hAnsi="Times New Roman"/>
          <w:bCs/>
          <w:sz w:val="24"/>
          <w:szCs w:val="24"/>
        </w:rPr>
        <w:t xml:space="preserve"> Balstoties uz ekonomisko teoriju (vēsturiskiem un mūsdienu uzskatiem), ievērojot starptautisko organizāciju rekomendācijas (Eiropas Komisijas, Ekonomiskās sadarbības un attīstības organizācijas), analizējot Latvijā</w:t>
      </w:r>
      <w:r>
        <w:rPr>
          <w:rFonts w:ascii="Times New Roman" w:hAnsi="Times New Roman"/>
          <w:bCs/>
          <w:sz w:val="24"/>
          <w:szCs w:val="24"/>
        </w:rPr>
        <w:t>,</w:t>
      </w:r>
      <w:r w:rsidRPr="00D35168">
        <w:rPr>
          <w:rFonts w:ascii="Times New Roman" w:hAnsi="Times New Roman"/>
          <w:bCs/>
          <w:sz w:val="24"/>
          <w:szCs w:val="24"/>
        </w:rPr>
        <w:t xml:space="preserve"> citās </w:t>
      </w:r>
      <w:r>
        <w:rPr>
          <w:rFonts w:ascii="Times New Roman" w:hAnsi="Times New Roman"/>
          <w:bCs/>
          <w:sz w:val="24"/>
          <w:szCs w:val="24"/>
        </w:rPr>
        <w:t xml:space="preserve">ES </w:t>
      </w:r>
      <w:r w:rsidRPr="00D35168">
        <w:rPr>
          <w:rFonts w:ascii="Times New Roman" w:hAnsi="Times New Roman"/>
          <w:bCs/>
          <w:sz w:val="24"/>
          <w:szCs w:val="24"/>
        </w:rPr>
        <w:t xml:space="preserve">un </w:t>
      </w:r>
      <w:r>
        <w:rPr>
          <w:rFonts w:ascii="Times New Roman" w:hAnsi="Times New Roman"/>
          <w:bCs/>
          <w:sz w:val="24"/>
          <w:szCs w:val="24"/>
        </w:rPr>
        <w:t>OECD</w:t>
      </w:r>
      <w:r w:rsidRPr="00D35168">
        <w:rPr>
          <w:rFonts w:ascii="Times New Roman" w:hAnsi="Times New Roman"/>
          <w:bCs/>
          <w:sz w:val="24"/>
          <w:szCs w:val="24"/>
        </w:rPr>
        <w:t xml:space="preserve"> valstīs pieņemtos politikas plānošanas dokumentus, kā arī jaunāko informāciju par attīstības tendencēm tika identificēti stratēģijā ietveramie darbības virzieni, tiem atbilstošie mērķi un politikas rezultāti. </w:t>
      </w:r>
    </w:p>
    <w:p w14:paraId="7F23FE0B" w14:textId="77777777" w:rsidR="001072B9" w:rsidRPr="007119BF" w:rsidRDefault="001072B9" w:rsidP="001072B9">
      <w:pPr>
        <w:spacing w:line="240" w:lineRule="auto"/>
        <w:ind w:firstLine="720"/>
        <w:contextualSpacing/>
        <w:jc w:val="both"/>
        <w:rPr>
          <w:rFonts w:ascii="Times New Roman" w:hAnsi="Times New Roman"/>
          <w:bCs/>
          <w:sz w:val="24"/>
          <w:szCs w:val="24"/>
        </w:rPr>
      </w:pPr>
      <w:r w:rsidRPr="00C94FD0">
        <w:rPr>
          <w:rFonts w:ascii="Times New Roman" w:hAnsi="Times New Roman"/>
          <w:bCs/>
          <w:sz w:val="24"/>
          <w:szCs w:val="24"/>
        </w:rPr>
        <w:t>Balstoties uz MK 2015.gada 28.aprīļa instrukcijas Nr.3 “</w:t>
      </w:r>
      <w:hyperlink r:id="rId9" w:tgtFrame="_blank" w:history="1">
        <w:r w:rsidRPr="00C94FD0">
          <w:rPr>
            <w:rFonts w:ascii="Times New Roman" w:hAnsi="Times New Roman"/>
            <w:bCs/>
            <w:sz w:val="24"/>
            <w:szCs w:val="24"/>
          </w:rPr>
          <w:t>Kārtība, kādā izstrādā un aktualizē institūcijas darbības stratēģiju un novērtē tās ieviešanu</w:t>
        </w:r>
      </w:hyperlink>
      <w:r w:rsidRPr="00C94FD0">
        <w:rPr>
          <w:rFonts w:ascii="Times New Roman" w:hAnsi="Times New Roman"/>
          <w:bCs/>
          <w:sz w:val="24"/>
          <w:szCs w:val="24"/>
        </w:rPr>
        <w:t>” metodoloģiskiem norādījumiem un 2019.gadā ar EM rīkojumu Nr</w:t>
      </w:r>
      <w:r>
        <w:rPr>
          <w:rFonts w:ascii="Times New Roman" w:hAnsi="Times New Roman"/>
          <w:bCs/>
          <w:sz w:val="24"/>
          <w:szCs w:val="24"/>
        </w:rPr>
        <w:t>.</w:t>
      </w:r>
      <w:r w:rsidRPr="0084228F">
        <w:rPr>
          <w:rFonts w:ascii="Times New Roman" w:hAnsi="Times New Roman"/>
          <w:bCs/>
          <w:sz w:val="24"/>
          <w:szCs w:val="24"/>
        </w:rPr>
        <w:t>1-6.1/2019/65</w:t>
      </w:r>
      <w:r>
        <w:rPr>
          <w:rFonts w:ascii="Times New Roman" w:hAnsi="Times New Roman"/>
          <w:bCs/>
          <w:sz w:val="24"/>
          <w:szCs w:val="24"/>
        </w:rPr>
        <w:t xml:space="preserve"> apstiprinātās darba grupas </w:t>
      </w:r>
      <w:r w:rsidRPr="00F15ABA">
        <w:rPr>
          <w:rFonts w:ascii="Times New Roman" w:hAnsi="Times New Roman"/>
          <w:bCs/>
          <w:sz w:val="24"/>
          <w:szCs w:val="24"/>
        </w:rPr>
        <w:t>EM darbības stratēģijas sagatavošanai 2020.-2022.gadam</w:t>
      </w:r>
      <w:r>
        <w:rPr>
          <w:rFonts w:ascii="Times New Roman" w:hAnsi="Times New Roman"/>
          <w:bCs/>
          <w:sz w:val="24"/>
          <w:szCs w:val="24"/>
        </w:rPr>
        <w:t xml:space="preserve"> panāktiem rezultātiem</w:t>
      </w:r>
      <w:r w:rsidRPr="007119BF">
        <w:rPr>
          <w:rFonts w:ascii="Times New Roman" w:hAnsi="Times New Roman"/>
          <w:bCs/>
          <w:sz w:val="24"/>
          <w:szCs w:val="24"/>
        </w:rPr>
        <w:t>, katra stratēģijas darbības virziena ietvaros noteikti svarīgākie ekonomi</w:t>
      </w:r>
      <w:r>
        <w:rPr>
          <w:rFonts w:ascii="Times New Roman" w:hAnsi="Times New Roman"/>
          <w:bCs/>
          <w:sz w:val="24"/>
          <w:szCs w:val="24"/>
        </w:rPr>
        <w:t>s</w:t>
      </w:r>
      <w:r w:rsidRPr="007119BF">
        <w:rPr>
          <w:rFonts w:ascii="Times New Roman" w:hAnsi="Times New Roman"/>
          <w:bCs/>
          <w:sz w:val="24"/>
          <w:szCs w:val="24"/>
        </w:rPr>
        <w:t>k</w:t>
      </w:r>
      <w:r>
        <w:rPr>
          <w:rFonts w:ascii="Times New Roman" w:hAnsi="Times New Roman"/>
          <w:bCs/>
          <w:sz w:val="24"/>
          <w:szCs w:val="24"/>
        </w:rPr>
        <w:t>ā</w:t>
      </w:r>
      <w:r w:rsidRPr="007119BF">
        <w:rPr>
          <w:rFonts w:ascii="Times New Roman" w:hAnsi="Times New Roman"/>
          <w:bCs/>
          <w:sz w:val="24"/>
          <w:szCs w:val="24"/>
        </w:rPr>
        <w:t xml:space="preserve">s politikas </w:t>
      </w:r>
      <w:r w:rsidR="009E0CD9">
        <w:rPr>
          <w:rFonts w:ascii="Times New Roman" w:hAnsi="Times New Roman"/>
          <w:bCs/>
          <w:sz w:val="24"/>
          <w:szCs w:val="24"/>
        </w:rPr>
        <w:t xml:space="preserve">mērķi, </w:t>
      </w:r>
      <w:r w:rsidRPr="007119BF">
        <w:rPr>
          <w:rFonts w:ascii="Times New Roman" w:hAnsi="Times New Roman"/>
          <w:bCs/>
          <w:sz w:val="24"/>
          <w:szCs w:val="24"/>
        </w:rPr>
        <w:t>uzdevumi, rezultatīvie rādītāji un tiem atbilstošās faktiskās un prognozētās skaitliskās vērtības</w:t>
      </w:r>
      <w:r>
        <w:rPr>
          <w:rFonts w:ascii="Times New Roman" w:hAnsi="Times New Roman"/>
          <w:bCs/>
          <w:sz w:val="24"/>
          <w:szCs w:val="24"/>
        </w:rPr>
        <w:t xml:space="preserve"> periodā no 2019. līdz 2022.gadam</w:t>
      </w:r>
      <w:r w:rsidRPr="007119BF">
        <w:rPr>
          <w:rFonts w:ascii="Times New Roman" w:hAnsi="Times New Roman"/>
          <w:bCs/>
          <w:sz w:val="24"/>
          <w:szCs w:val="24"/>
        </w:rPr>
        <w:t>.</w:t>
      </w:r>
    </w:p>
    <w:p w14:paraId="22D5DD5D" w14:textId="77777777" w:rsidR="001072B9" w:rsidRPr="007119BF" w:rsidRDefault="001072B9" w:rsidP="001072B9">
      <w:pPr>
        <w:spacing w:line="240" w:lineRule="auto"/>
        <w:ind w:firstLine="720"/>
        <w:contextualSpacing/>
        <w:jc w:val="both"/>
        <w:rPr>
          <w:rFonts w:ascii="Times New Roman" w:hAnsi="Times New Roman"/>
          <w:bCs/>
          <w:sz w:val="24"/>
          <w:szCs w:val="24"/>
        </w:rPr>
      </w:pPr>
      <w:r w:rsidRPr="007119BF">
        <w:rPr>
          <w:rFonts w:ascii="Times New Roman" w:hAnsi="Times New Roman"/>
          <w:bCs/>
          <w:sz w:val="24"/>
          <w:szCs w:val="24"/>
        </w:rPr>
        <w:t>Stratēģijas mērķu un rezultātu identificēšanā tika ievērota virkne nacionālā un nozaru līmenī izstrādātu politikas plānošanas dokumentu</w:t>
      </w:r>
      <w:r>
        <w:rPr>
          <w:rFonts w:ascii="Times New Roman" w:hAnsi="Times New Roman"/>
          <w:bCs/>
          <w:sz w:val="24"/>
          <w:szCs w:val="24"/>
        </w:rPr>
        <w:t xml:space="preserve"> (t.sk. nākamaj</w:t>
      </w:r>
      <w:r w:rsidR="005E055A">
        <w:rPr>
          <w:rFonts w:ascii="Times New Roman" w:hAnsi="Times New Roman"/>
          <w:bCs/>
          <w:sz w:val="24"/>
          <w:szCs w:val="24"/>
        </w:rPr>
        <w:t>a</w:t>
      </w:r>
      <w:r>
        <w:rPr>
          <w:rFonts w:ascii="Times New Roman" w:hAnsi="Times New Roman"/>
          <w:bCs/>
          <w:sz w:val="24"/>
          <w:szCs w:val="24"/>
        </w:rPr>
        <w:t>m plānošanas ciklam izstrādātie dokumentu projekti, kas stāsies spēkā 2020. vai 2021.gadā)</w:t>
      </w:r>
      <w:r w:rsidRPr="007119BF">
        <w:rPr>
          <w:rFonts w:ascii="Times New Roman" w:hAnsi="Times New Roman"/>
          <w:bCs/>
          <w:sz w:val="24"/>
          <w:szCs w:val="24"/>
        </w:rPr>
        <w:t>, kas veido pamatu un nosaka Latvijas tautsaimniecības virzību un attīstības prioritātes</w:t>
      </w:r>
      <w:r>
        <w:rPr>
          <w:rFonts w:ascii="Times New Roman" w:hAnsi="Times New Roman"/>
          <w:bCs/>
          <w:sz w:val="24"/>
          <w:szCs w:val="24"/>
        </w:rPr>
        <w:t xml:space="preserve">, kā arī uz nākotni vērsti starptautiskie un nacionālie analītiskie novērojumi. </w:t>
      </w:r>
    </w:p>
    <w:p w14:paraId="019A0BE3" w14:textId="77777777" w:rsidR="001072B9" w:rsidRDefault="001072B9" w:rsidP="001072B9">
      <w:pPr>
        <w:spacing w:after="0" w:line="240" w:lineRule="auto"/>
        <w:ind w:firstLine="720"/>
        <w:jc w:val="both"/>
        <w:rPr>
          <w:rFonts w:ascii="Times New Roman" w:hAnsi="Times New Roman"/>
          <w:sz w:val="24"/>
          <w:szCs w:val="24"/>
        </w:rPr>
      </w:pPr>
      <w:r w:rsidRPr="007119BF">
        <w:rPr>
          <w:rFonts w:ascii="Times New Roman" w:hAnsi="Times New Roman"/>
          <w:sz w:val="24"/>
          <w:szCs w:val="24"/>
        </w:rPr>
        <w:t>Tā kā EM</w:t>
      </w:r>
      <w:r w:rsidRPr="007119BF">
        <w:rPr>
          <w:rFonts w:ascii="Times New Roman" w:eastAsia="Times New Roman" w:hAnsi="Times New Roman"/>
          <w:sz w:val="24"/>
          <w:szCs w:val="24"/>
          <w:lang w:eastAsia="lv-LV"/>
        </w:rPr>
        <w:t xml:space="preserve"> izstrādātās politikas īstenošanu nodrošina sešas padotībā vai pārraudzīb</w:t>
      </w:r>
      <w:r>
        <w:rPr>
          <w:rFonts w:ascii="Times New Roman" w:eastAsia="Times New Roman" w:hAnsi="Times New Roman"/>
          <w:sz w:val="24"/>
          <w:szCs w:val="24"/>
          <w:lang w:eastAsia="lv-LV"/>
        </w:rPr>
        <w:t>ā</w:t>
      </w:r>
      <w:r w:rsidRPr="007119BF">
        <w:rPr>
          <w:rFonts w:ascii="Times New Roman" w:eastAsia="Times New Roman" w:hAnsi="Times New Roman"/>
          <w:sz w:val="24"/>
          <w:szCs w:val="24"/>
          <w:lang w:eastAsia="lv-LV"/>
        </w:rPr>
        <w:t xml:space="preserve"> esošās iestādes </w:t>
      </w:r>
      <w:r w:rsidRPr="007119BF">
        <w:rPr>
          <w:rFonts w:ascii="Times New Roman" w:hAnsi="Times New Roman"/>
          <w:bCs/>
          <w:sz w:val="24"/>
          <w:szCs w:val="24"/>
        </w:rPr>
        <w:t>–</w:t>
      </w:r>
      <w:r w:rsidRPr="007119BF">
        <w:rPr>
          <w:rFonts w:ascii="Times New Roman" w:eastAsia="Times New Roman" w:hAnsi="Times New Roman"/>
          <w:sz w:val="24"/>
          <w:szCs w:val="24"/>
          <w:lang w:eastAsia="lv-LV"/>
        </w:rPr>
        <w:t xml:space="preserve"> </w:t>
      </w:r>
      <w:r w:rsidRPr="007119BF">
        <w:rPr>
          <w:rFonts w:ascii="Times New Roman" w:hAnsi="Times New Roman"/>
          <w:sz w:val="24"/>
          <w:szCs w:val="24"/>
        </w:rPr>
        <w:t>Būvniecības valsts kontroles birojs</w:t>
      </w:r>
      <w:r>
        <w:rPr>
          <w:rFonts w:ascii="Times New Roman" w:hAnsi="Times New Roman"/>
          <w:sz w:val="24"/>
          <w:szCs w:val="24"/>
        </w:rPr>
        <w:t>,</w:t>
      </w:r>
      <w:r w:rsidRPr="007119BF">
        <w:rPr>
          <w:rFonts w:ascii="Times New Roman" w:hAnsi="Times New Roman"/>
          <w:sz w:val="24"/>
          <w:szCs w:val="24"/>
        </w:rPr>
        <w:t xml:space="preserve"> Centrālā statistikas pārvalde, Konkurences padome, Latvijas Investīciju un attīstības aģentūra</w:t>
      </w:r>
      <w:r>
        <w:rPr>
          <w:rFonts w:ascii="Times New Roman" w:hAnsi="Times New Roman"/>
          <w:sz w:val="24"/>
          <w:szCs w:val="24"/>
        </w:rPr>
        <w:t>,</w:t>
      </w:r>
      <w:r w:rsidRPr="007119BF">
        <w:rPr>
          <w:rFonts w:ascii="Times New Roman" w:hAnsi="Times New Roman"/>
          <w:sz w:val="24"/>
          <w:szCs w:val="24"/>
        </w:rPr>
        <w:t xml:space="preserve"> Latvijas Nacionālais akreditācijas birojs</w:t>
      </w:r>
      <w:r>
        <w:rPr>
          <w:rFonts w:ascii="Times New Roman" w:hAnsi="Times New Roman"/>
          <w:sz w:val="24"/>
          <w:szCs w:val="24"/>
        </w:rPr>
        <w:t xml:space="preserve"> un </w:t>
      </w:r>
      <w:r w:rsidRPr="007119BF">
        <w:rPr>
          <w:rFonts w:ascii="Times New Roman" w:hAnsi="Times New Roman"/>
          <w:sz w:val="24"/>
          <w:szCs w:val="24"/>
        </w:rPr>
        <w:t>Patērētāju tiesību aizsardzības centrs</w:t>
      </w:r>
      <w:r>
        <w:rPr>
          <w:rFonts w:ascii="Times New Roman" w:hAnsi="Times New Roman"/>
          <w:sz w:val="24"/>
          <w:szCs w:val="24"/>
        </w:rPr>
        <w:t>,</w:t>
      </w:r>
      <w:r w:rsidRPr="007119BF">
        <w:rPr>
          <w:rFonts w:ascii="Times New Roman" w:hAnsi="Times New Roman"/>
          <w:sz w:val="24"/>
          <w:szCs w:val="24"/>
        </w:rPr>
        <w:t xml:space="preserve"> stratēģijā iekļauti uzdevumi arī tām.</w:t>
      </w:r>
      <w:r>
        <w:rPr>
          <w:rFonts w:ascii="Times New Roman" w:hAnsi="Times New Roman"/>
          <w:sz w:val="24"/>
          <w:szCs w:val="24"/>
        </w:rPr>
        <w:t xml:space="preserve"> </w:t>
      </w:r>
    </w:p>
    <w:p w14:paraId="0DC6A171" w14:textId="0CFED083" w:rsidR="001072B9" w:rsidRPr="004951D7" w:rsidRDefault="001072B9" w:rsidP="001072B9">
      <w:pPr>
        <w:spacing w:after="0" w:line="240" w:lineRule="auto"/>
        <w:ind w:firstLine="720"/>
        <w:jc w:val="both"/>
        <w:rPr>
          <w:rFonts w:ascii="Times New Roman" w:hAnsi="Times New Roman"/>
          <w:sz w:val="24"/>
          <w:szCs w:val="24"/>
        </w:rPr>
      </w:pPr>
      <w:r w:rsidRPr="004951D7">
        <w:rPr>
          <w:rFonts w:ascii="Times New Roman" w:hAnsi="Times New Roman"/>
          <w:sz w:val="24"/>
          <w:szCs w:val="24"/>
        </w:rPr>
        <w:t xml:space="preserve">Atbilstoši 2019.gada 12.decembrī Valsts sekretāru sanāksmē Valsts kancelejas sniegtai informācijai un sanāksmes dalībnieku izteiktiem viedokļiem (protokols Nr.47, § 22) par iespējamām izmaiņām Ministru kabineta 2015.gada 28.aprīļa instrukcijā Nr.3 "Kārtība, kādā izstrādā un aktualizē institūcijas darbības stratēģiju un novērtē tās ieviešanu" EM bija </w:t>
      </w:r>
      <w:r>
        <w:rPr>
          <w:rFonts w:ascii="Times New Roman" w:hAnsi="Times New Roman"/>
          <w:sz w:val="24"/>
          <w:szCs w:val="24"/>
        </w:rPr>
        <w:t>pieņemts lēmums</w:t>
      </w:r>
      <w:r w:rsidRPr="004951D7">
        <w:rPr>
          <w:rFonts w:ascii="Times New Roman" w:hAnsi="Times New Roman"/>
          <w:sz w:val="24"/>
          <w:szCs w:val="24"/>
        </w:rPr>
        <w:t xml:space="preserve"> izstrādāt nākamā perioda stratēģiju (no 2020. līdz 2022.gadam) atbilstoši </w:t>
      </w:r>
      <w:r>
        <w:rPr>
          <w:rFonts w:ascii="Times New Roman" w:hAnsi="Times New Roman"/>
          <w:sz w:val="24"/>
          <w:szCs w:val="24"/>
        </w:rPr>
        <w:t xml:space="preserve">spēkā </w:t>
      </w:r>
      <w:r w:rsidRPr="004951D7">
        <w:rPr>
          <w:rFonts w:ascii="Times New Roman" w:hAnsi="Times New Roman"/>
          <w:sz w:val="24"/>
          <w:szCs w:val="24"/>
        </w:rPr>
        <w:t>esošam regulējumam</w:t>
      </w:r>
      <w:r>
        <w:rPr>
          <w:rFonts w:ascii="Times New Roman" w:hAnsi="Times New Roman"/>
          <w:sz w:val="24"/>
          <w:szCs w:val="24"/>
        </w:rPr>
        <w:t>,</w:t>
      </w:r>
      <w:r w:rsidRPr="004951D7">
        <w:rPr>
          <w:rFonts w:ascii="Times New Roman" w:hAnsi="Times New Roman"/>
          <w:sz w:val="24"/>
          <w:szCs w:val="24"/>
        </w:rPr>
        <w:t xml:space="preserve"> iekļaujot stratēģijā vispārīgo daļu (saskaņā ar MK instrukcijas Nr.3 8.</w:t>
      </w:r>
      <w:r>
        <w:rPr>
          <w:rFonts w:ascii="Times New Roman" w:hAnsi="Times New Roman"/>
          <w:sz w:val="24"/>
          <w:szCs w:val="24"/>
        </w:rPr>
        <w:t xml:space="preserve"> </w:t>
      </w:r>
      <w:r w:rsidRPr="004951D7">
        <w:rPr>
          <w:rFonts w:ascii="Times New Roman" w:hAnsi="Times New Roman"/>
          <w:sz w:val="24"/>
          <w:szCs w:val="24"/>
        </w:rPr>
        <w:t>un 9. punktu).</w:t>
      </w:r>
    </w:p>
    <w:p w14:paraId="182C1258" w14:textId="77777777" w:rsidR="001072B9" w:rsidRPr="00982943" w:rsidRDefault="001072B9" w:rsidP="001072B9">
      <w:pPr>
        <w:pStyle w:val="Heading2"/>
        <w:spacing w:before="360" w:after="120" w:line="240" w:lineRule="auto"/>
        <w:rPr>
          <w:rFonts w:ascii="Times New Roman" w:hAnsi="Times New Roman"/>
          <w:i w:val="0"/>
        </w:rPr>
      </w:pPr>
      <w:bookmarkStart w:id="4" w:name="_Toc494789982"/>
      <w:bookmarkStart w:id="5" w:name="_Toc32830100"/>
      <w:r w:rsidRPr="00982943">
        <w:rPr>
          <w:rFonts w:ascii="Times New Roman" w:hAnsi="Times New Roman"/>
          <w:i w:val="0"/>
        </w:rPr>
        <w:t>Ministrijas darbības pilnvarojums</w:t>
      </w:r>
      <w:bookmarkEnd w:id="4"/>
      <w:r>
        <w:rPr>
          <w:rFonts w:ascii="Times New Roman" w:hAnsi="Times New Roman"/>
          <w:i w:val="0"/>
        </w:rPr>
        <w:t xml:space="preserve"> un vērtības</w:t>
      </w:r>
      <w:bookmarkEnd w:id="5"/>
    </w:p>
    <w:p w14:paraId="6DC871FA" w14:textId="77777777" w:rsidR="001072B9" w:rsidRPr="00C516A2" w:rsidRDefault="001072B9" w:rsidP="001072B9">
      <w:pPr>
        <w:spacing w:line="240" w:lineRule="auto"/>
        <w:ind w:firstLine="720"/>
        <w:contextualSpacing/>
        <w:jc w:val="both"/>
        <w:rPr>
          <w:rFonts w:ascii="Times New Roman" w:hAnsi="Times New Roman"/>
          <w:bCs/>
          <w:sz w:val="24"/>
          <w:szCs w:val="24"/>
        </w:rPr>
      </w:pPr>
      <w:r w:rsidRPr="00C516A2">
        <w:rPr>
          <w:rFonts w:ascii="Times New Roman" w:hAnsi="Times New Roman"/>
          <w:bCs/>
          <w:sz w:val="24"/>
          <w:szCs w:val="24"/>
        </w:rPr>
        <w:t xml:space="preserve">EM </w:t>
      </w:r>
      <w:r w:rsidRPr="00C516A2">
        <w:rPr>
          <w:rFonts w:ascii="Times New Roman" w:hAnsi="Times New Roman"/>
          <w:sz w:val="24"/>
          <w:szCs w:val="24"/>
        </w:rPr>
        <w:t xml:space="preserve">darbojas pamatojoties uz Ministru kabinetā apstiprināto nolikumu (Ministru kabineta 2010.gada 23.marta noteikumi Nr.271 „Ekonomikas ministrijas </w:t>
      </w:r>
      <w:r w:rsidRPr="00C516A2">
        <w:rPr>
          <w:rFonts w:ascii="Times New Roman" w:hAnsi="Times New Roman"/>
          <w:bCs/>
          <w:sz w:val="24"/>
          <w:szCs w:val="24"/>
        </w:rPr>
        <w:t>nolikums”) un tā ir vadošā valsts pārvaldes iestāde ekonomiskās politikas jomā. Atbilstoši nolikumam, EM funkcijas ir izstrādāt ekonomisk</w:t>
      </w:r>
      <w:r w:rsidR="005E055A">
        <w:rPr>
          <w:rFonts w:ascii="Times New Roman" w:hAnsi="Times New Roman"/>
          <w:bCs/>
          <w:sz w:val="24"/>
          <w:szCs w:val="24"/>
        </w:rPr>
        <w:t>o</w:t>
      </w:r>
      <w:r w:rsidRPr="00C516A2">
        <w:rPr>
          <w:rFonts w:ascii="Times New Roman" w:hAnsi="Times New Roman"/>
          <w:bCs/>
          <w:sz w:val="24"/>
          <w:szCs w:val="24"/>
        </w:rPr>
        <w:t xml:space="preserve"> politiku, organizēt un koordinēt ekonomiskās politikas īstenošanu, nodrošināt starptautisko ekonomisko sadarbību, kā arī veikt citas ārējos normatīvajos aktos noteiktās funkcijas. Lai nodrošinātu minēto funkciju izpildi, EM izstrādā un īsteno tautsaimniecības struktūrpolitiku, rūpniecības politiku, enerģētikas politiku, ārējo ekonomisko politiku, iekšējā tirgus politiku (precēm un pakalpojumiem), komercdarbības attīstības politiku, konkurētspējas un tehnoloģiju attīstības politiku, patērētāju tiesību aizsardzības politiku, būvniecības un mājokļu politiku un citu politiku normatīvajos aktos noteiktajās jomās. </w:t>
      </w:r>
    </w:p>
    <w:p w14:paraId="3DC96843" w14:textId="77777777" w:rsidR="001072B9" w:rsidRPr="004F094D" w:rsidRDefault="00F72F75" w:rsidP="001072B9">
      <w:pPr>
        <w:spacing w:line="240" w:lineRule="auto"/>
        <w:ind w:firstLine="720"/>
        <w:contextualSpacing/>
        <w:jc w:val="both"/>
        <w:rPr>
          <w:rFonts w:ascii="Times New Roman" w:hAnsi="Times New Roman"/>
          <w:bCs/>
          <w:sz w:val="24"/>
          <w:szCs w:val="24"/>
        </w:rPr>
      </w:pPr>
      <w:r>
        <w:rPr>
          <w:rFonts w:ascii="Times New Roman" w:hAnsi="Times New Roman"/>
          <w:bCs/>
          <w:sz w:val="24"/>
          <w:szCs w:val="24"/>
        </w:rPr>
        <w:lastRenderedPageBreak/>
        <w:t>EM</w:t>
      </w:r>
      <w:r w:rsidR="001072B9" w:rsidRPr="004F094D">
        <w:rPr>
          <w:rFonts w:ascii="Times New Roman" w:hAnsi="Times New Roman"/>
          <w:bCs/>
          <w:sz w:val="24"/>
          <w:szCs w:val="24"/>
        </w:rPr>
        <w:t xml:space="preserve"> iekšējo darbību organizē un īsteno atbilstoši identificēt</w:t>
      </w:r>
      <w:r w:rsidR="005E055A">
        <w:rPr>
          <w:rFonts w:ascii="Times New Roman" w:hAnsi="Times New Roman"/>
          <w:bCs/>
          <w:sz w:val="24"/>
          <w:szCs w:val="24"/>
        </w:rPr>
        <w:t>ajai</w:t>
      </w:r>
      <w:r w:rsidR="001072B9" w:rsidRPr="004F094D">
        <w:rPr>
          <w:rFonts w:ascii="Times New Roman" w:hAnsi="Times New Roman"/>
          <w:bCs/>
          <w:sz w:val="24"/>
          <w:szCs w:val="24"/>
        </w:rPr>
        <w:t xml:space="preserve"> misijai, vīzijai un vērtībām (skat. 1.tabulu).</w:t>
      </w:r>
    </w:p>
    <w:p w14:paraId="72B1ABE0" w14:textId="77777777" w:rsidR="001072B9" w:rsidRPr="004F094D" w:rsidRDefault="001072B9" w:rsidP="001072B9">
      <w:pPr>
        <w:spacing w:line="240" w:lineRule="auto"/>
        <w:ind w:firstLine="720"/>
        <w:contextualSpacing/>
        <w:jc w:val="center"/>
        <w:rPr>
          <w:rFonts w:ascii="Times New Roman" w:hAnsi="Times New Roman"/>
          <w:bCs/>
          <w:sz w:val="24"/>
          <w:szCs w:val="24"/>
        </w:rPr>
      </w:pPr>
      <w:r w:rsidRPr="005C2E80">
        <w:rPr>
          <w:rFonts w:ascii="Times New Roman" w:hAnsi="Times New Roman"/>
          <w:b/>
          <w:sz w:val="24"/>
          <w:szCs w:val="24"/>
        </w:rPr>
        <w:t>1.tabula.</w:t>
      </w:r>
      <w:r w:rsidRPr="004F094D">
        <w:rPr>
          <w:rFonts w:ascii="Times New Roman" w:hAnsi="Times New Roman"/>
          <w:bCs/>
          <w:sz w:val="24"/>
          <w:szCs w:val="24"/>
        </w:rPr>
        <w:t xml:space="preserve"> </w:t>
      </w:r>
      <w:r w:rsidRPr="004F094D">
        <w:rPr>
          <w:rFonts w:ascii="Times New Roman" w:hAnsi="Times New Roman"/>
          <w:b/>
          <w:sz w:val="24"/>
          <w:szCs w:val="24"/>
        </w:rPr>
        <w:t>EM misija, vīzija un vērtības</w:t>
      </w:r>
    </w:p>
    <w:p w14:paraId="251BB2E7" w14:textId="77777777" w:rsidR="001072B9" w:rsidRPr="004F094D" w:rsidRDefault="001072B9" w:rsidP="001072B9">
      <w:pPr>
        <w:spacing w:line="240" w:lineRule="auto"/>
        <w:ind w:firstLine="720"/>
        <w:contextualSpacing/>
        <w:jc w:val="center"/>
        <w:rPr>
          <w:rFonts w:ascii="Times New Roman" w:hAnsi="Times New Roman"/>
          <w:bCs/>
          <w:sz w:val="24"/>
          <w:szCs w:val="24"/>
        </w:rPr>
      </w:pPr>
    </w:p>
    <w:tbl>
      <w:tblPr>
        <w:tblStyle w:val="TableGrid"/>
        <w:tblW w:w="5000" w:type="pct"/>
        <w:tblLook w:val="04A0" w:firstRow="1" w:lastRow="0" w:firstColumn="1" w:lastColumn="0" w:noHBand="0" w:noVBand="1"/>
      </w:tblPr>
      <w:tblGrid>
        <w:gridCol w:w="1838"/>
        <w:gridCol w:w="7223"/>
      </w:tblGrid>
      <w:tr w:rsidR="001072B9" w:rsidRPr="004F094D" w14:paraId="6E71D88E" w14:textId="77777777" w:rsidTr="00670EA0">
        <w:tc>
          <w:tcPr>
            <w:tcW w:w="1014" w:type="pct"/>
          </w:tcPr>
          <w:p w14:paraId="32AB0B94" w14:textId="77777777" w:rsidR="001072B9" w:rsidRPr="009011B6" w:rsidRDefault="001072B9" w:rsidP="00670EA0">
            <w:pPr>
              <w:spacing w:line="240" w:lineRule="auto"/>
              <w:contextualSpacing/>
              <w:jc w:val="both"/>
              <w:rPr>
                <w:rFonts w:ascii="Times New Roman" w:hAnsi="Times New Roman"/>
                <w:b/>
                <w:sz w:val="24"/>
                <w:szCs w:val="24"/>
              </w:rPr>
            </w:pPr>
            <w:r w:rsidRPr="009011B6">
              <w:rPr>
                <w:rFonts w:ascii="Times New Roman" w:hAnsi="Times New Roman"/>
                <w:b/>
                <w:sz w:val="24"/>
                <w:szCs w:val="24"/>
              </w:rPr>
              <w:t>Misija:</w:t>
            </w:r>
          </w:p>
        </w:tc>
        <w:tc>
          <w:tcPr>
            <w:tcW w:w="3986" w:type="pct"/>
          </w:tcPr>
          <w:p w14:paraId="66E8076D"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Ekonomikas ministrija ir pozitīvo pārmaiņu līderis Latvijas tautsaimniecība un valsts pārvaldē</w:t>
            </w:r>
          </w:p>
        </w:tc>
      </w:tr>
      <w:tr w:rsidR="001072B9" w:rsidRPr="004F094D" w14:paraId="7033514C" w14:textId="77777777" w:rsidTr="00670EA0">
        <w:tc>
          <w:tcPr>
            <w:tcW w:w="1014" w:type="pct"/>
          </w:tcPr>
          <w:p w14:paraId="208DB85F" w14:textId="77777777" w:rsidR="001072B9" w:rsidRPr="009011B6" w:rsidRDefault="001072B9" w:rsidP="00670EA0">
            <w:pPr>
              <w:spacing w:line="240" w:lineRule="auto"/>
              <w:contextualSpacing/>
              <w:jc w:val="both"/>
              <w:rPr>
                <w:rFonts w:ascii="Times New Roman" w:hAnsi="Times New Roman"/>
                <w:b/>
                <w:sz w:val="24"/>
                <w:szCs w:val="24"/>
              </w:rPr>
            </w:pPr>
            <w:r w:rsidRPr="009011B6">
              <w:rPr>
                <w:rFonts w:ascii="Times New Roman" w:hAnsi="Times New Roman"/>
                <w:b/>
                <w:sz w:val="24"/>
                <w:szCs w:val="24"/>
              </w:rPr>
              <w:t>Vīzija:</w:t>
            </w:r>
          </w:p>
        </w:tc>
        <w:tc>
          <w:tcPr>
            <w:tcW w:w="3986" w:type="pct"/>
          </w:tcPr>
          <w:p w14:paraId="77E6E6DB"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Ekonomikas ministrija ir modernāk</w:t>
            </w:r>
            <w:r w:rsidR="00F72F75">
              <w:rPr>
                <w:rFonts w:ascii="Times New Roman" w:hAnsi="Times New Roman"/>
                <w:bCs/>
                <w:sz w:val="24"/>
                <w:szCs w:val="24"/>
              </w:rPr>
              <w:t>ā</w:t>
            </w:r>
            <w:r w:rsidRPr="004F094D">
              <w:rPr>
                <w:rFonts w:ascii="Times New Roman" w:hAnsi="Times New Roman"/>
                <w:bCs/>
                <w:sz w:val="24"/>
                <w:szCs w:val="24"/>
              </w:rPr>
              <w:t xml:space="preserve"> valsts pārvaldes iestāde Latvijā</w:t>
            </w:r>
          </w:p>
        </w:tc>
      </w:tr>
      <w:tr w:rsidR="001072B9" w:rsidRPr="004F094D" w14:paraId="1BBEAF01" w14:textId="77777777" w:rsidTr="00670EA0">
        <w:tc>
          <w:tcPr>
            <w:tcW w:w="1014" w:type="pct"/>
            <w:vMerge w:val="restart"/>
          </w:tcPr>
          <w:p w14:paraId="7BC2C69E" w14:textId="77777777" w:rsidR="001072B9" w:rsidRPr="009011B6" w:rsidRDefault="001072B9" w:rsidP="00670EA0">
            <w:pPr>
              <w:spacing w:line="240" w:lineRule="auto"/>
              <w:contextualSpacing/>
              <w:jc w:val="both"/>
              <w:rPr>
                <w:rFonts w:ascii="Times New Roman" w:hAnsi="Times New Roman"/>
                <w:b/>
                <w:sz w:val="24"/>
                <w:szCs w:val="24"/>
              </w:rPr>
            </w:pPr>
            <w:r w:rsidRPr="009011B6">
              <w:rPr>
                <w:rFonts w:ascii="Times New Roman" w:hAnsi="Times New Roman"/>
                <w:b/>
                <w:sz w:val="24"/>
                <w:szCs w:val="24"/>
              </w:rPr>
              <w:t>Vērtības:</w:t>
            </w:r>
          </w:p>
        </w:tc>
        <w:tc>
          <w:tcPr>
            <w:tcW w:w="3986" w:type="pct"/>
          </w:tcPr>
          <w:p w14:paraId="7A4A9EE5"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 xml:space="preserve">1.Cilvēks ir mūsu uzmanības centrā, mēs cienām cits citu, esam godīgi un atbalstoši </w:t>
            </w:r>
          </w:p>
        </w:tc>
      </w:tr>
      <w:tr w:rsidR="001072B9" w:rsidRPr="004F094D" w14:paraId="41500BE7" w14:textId="77777777" w:rsidTr="00670EA0">
        <w:tc>
          <w:tcPr>
            <w:tcW w:w="1014" w:type="pct"/>
            <w:vMerge/>
          </w:tcPr>
          <w:p w14:paraId="7D4C7DEB" w14:textId="77777777" w:rsidR="001072B9" w:rsidRPr="004F094D" w:rsidRDefault="001072B9" w:rsidP="00670EA0">
            <w:pPr>
              <w:spacing w:line="240" w:lineRule="auto"/>
              <w:contextualSpacing/>
              <w:jc w:val="both"/>
              <w:rPr>
                <w:rFonts w:ascii="Times New Roman" w:hAnsi="Times New Roman"/>
                <w:bCs/>
                <w:sz w:val="24"/>
                <w:szCs w:val="24"/>
              </w:rPr>
            </w:pPr>
          </w:p>
        </w:tc>
        <w:tc>
          <w:tcPr>
            <w:tcW w:w="3986" w:type="pct"/>
          </w:tcPr>
          <w:p w14:paraId="7A87A84A"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2.Profesionalitāte – rezultāts ir karalis, tāpēc esam orientēti uz risinājumiem nevis cē</w:t>
            </w:r>
            <w:r>
              <w:rPr>
                <w:rFonts w:ascii="Times New Roman" w:hAnsi="Times New Roman"/>
                <w:bCs/>
                <w:sz w:val="24"/>
                <w:szCs w:val="24"/>
              </w:rPr>
              <w:t>l</w:t>
            </w:r>
            <w:r w:rsidRPr="004F094D">
              <w:rPr>
                <w:rFonts w:ascii="Times New Roman" w:hAnsi="Times New Roman"/>
                <w:bCs/>
                <w:sz w:val="24"/>
                <w:szCs w:val="24"/>
              </w:rPr>
              <w:t>oņiem</w:t>
            </w:r>
          </w:p>
        </w:tc>
      </w:tr>
      <w:tr w:rsidR="001072B9" w:rsidRPr="004F094D" w14:paraId="7E1F3D02" w14:textId="77777777" w:rsidTr="00670EA0">
        <w:tc>
          <w:tcPr>
            <w:tcW w:w="1014" w:type="pct"/>
            <w:vMerge/>
          </w:tcPr>
          <w:p w14:paraId="36E581D9" w14:textId="77777777" w:rsidR="001072B9" w:rsidRPr="004F094D" w:rsidRDefault="001072B9" w:rsidP="00670EA0">
            <w:pPr>
              <w:spacing w:line="240" w:lineRule="auto"/>
              <w:contextualSpacing/>
              <w:jc w:val="both"/>
              <w:rPr>
                <w:rFonts w:ascii="Times New Roman" w:hAnsi="Times New Roman"/>
                <w:bCs/>
                <w:sz w:val="24"/>
                <w:szCs w:val="24"/>
              </w:rPr>
            </w:pPr>
          </w:p>
        </w:tc>
        <w:tc>
          <w:tcPr>
            <w:tcW w:w="3986" w:type="pct"/>
          </w:tcPr>
          <w:p w14:paraId="1DB32F03"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3.Patriotisms – Latvija ir labāk</w:t>
            </w:r>
            <w:r w:rsidR="00F72F75">
              <w:rPr>
                <w:rFonts w:ascii="Times New Roman" w:hAnsi="Times New Roman"/>
                <w:bCs/>
                <w:sz w:val="24"/>
                <w:szCs w:val="24"/>
              </w:rPr>
              <w:t>ā</w:t>
            </w:r>
            <w:r w:rsidRPr="004F094D">
              <w:rPr>
                <w:rFonts w:ascii="Times New Roman" w:hAnsi="Times New Roman"/>
                <w:bCs/>
                <w:sz w:val="24"/>
                <w:szCs w:val="24"/>
              </w:rPr>
              <w:t xml:space="preserve"> vieta, kur dzīvot augt un attīstīties, un mēs ar to lepojamies</w:t>
            </w:r>
          </w:p>
        </w:tc>
      </w:tr>
      <w:tr w:rsidR="001072B9" w:rsidRPr="004F094D" w14:paraId="07FC0CC3" w14:textId="77777777" w:rsidTr="00670EA0">
        <w:tc>
          <w:tcPr>
            <w:tcW w:w="1014" w:type="pct"/>
            <w:vMerge/>
          </w:tcPr>
          <w:p w14:paraId="0F747B67" w14:textId="77777777" w:rsidR="001072B9" w:rsidRPr="004F094D" w:rsidRDefault="001072B9" w:rsidP="00670EA0">
            <w:pPr>
              <w:spacing w:line="240" w:lineRule="auto"/>
              <w:contextualSpacing/>
              <w:jc w:val="both"/>
              <w:rPr>
                <w:rFonts w:ascii="Times New Roman" w:hAnsi="Times New Roman"/>
                <w:bCs/>
                <w:sz w:val="24"/>
                <w:szCs w:val="24"/>
              </w:rPr>
            </w:pPr>
          </w:p>
        </w:tc>
        <w:tc>
          <w:tcPr>
            <w:tcW w:w="3986" w:type="pct"/>
          </w:tcPr>
          <w:p w14:paraId="02AED3B2"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4.Atv</w:t>
            </w:r>
            <w:r w:rsidR="00F72F75">
              <w:rPr>
                <w:rFonts w:ascii="Times New Roman" w:hAnsi="Times New Roman"/>
                <w:bCs/>
                <w:sz w:val="24"/>
                <w:szCs w:val="24"/>
              </w:rPr>
              <w:t>ē</w:t>
            </w:r>
            <w:r w:rsidRPr="004F094D">
              <w:rPr>
                <w:rFonts w:ascii="Times New Roman" w:hAnsi="Times New Roman"/>
                <w:bCs/>
                <w:sz w:val="24"/>
                <w:szCs w:val="24"/>
              </w:rPr>
              <w:t xml:space="preserve">rtība – esam par jaunām idejām, iespējām, izaugsmi gan vārdos, gan darbos </w:t>
            </w:r>
          </w:p>
        </w:tc>
      </w:tr>
      <w:tr w:rsidR="001072B9" w:rsidRPr="004F094D" w14:paraId="71271ADE" w14:textId="77777777" w:rsidTr="00670EA0">
        <w:tc>
          <w:tcPr>
            <w:tcW w:w="1014" w:type="pct"/>
            <w:vMerge/>
          </w:tcPr>
          <w:p w14:paraId="6B82580D" w14:textId="77777777" w:rsidR="001072B9" w:rsidRPr="004F094D" w:rsidRDefault="001072B9" w:rsidP="00670EA0">
            <w:pPr>
              <w:spacing w:line="240" w:lineRule="auto"/>
              <w:contextualSpacing/>
              <w:jc w:val="both"/>
              <w:rPr>
                <w:rFonts w:ascii="Times New Roman" w:hAnsi="Times New Roman"/>
                <w:bCs/>
                <w:sz w:val="24"/>
                <w:szCs w:val="24"/>
              </w:rPr>
            </w:pPr>
          </w:p>
        </w:tc>
        <w:tc>
          <w:tcPr>
            <w:tcW w:w="3986" w:type="pct"/>
          </w:tcPr>
          <w:p w14:paraId="0278D8F0" w14:textId="77777777" w:rsidR="001072B9" w:rsidRPr="004F094D" w:rsidRDefault="001072B9" w:rsidP="00670EA0">
            <w:pPr>
              <w:spacing w:line="240" w:lineRule="auto"/>
              <w:contextualSpacing/>
              <w:jc w:val="both"/>
              <w:rPr>
                <w:rFonts w:ascii="Times New Roman" w:hAnsi="Times New Roman"/>
                <w:bCs/>
                <w:sz w:val="24"/>
                <w:szCs w:val="24"/>
              </w:rPr>
            </w:pPr>
            <w:r w:rsidRPr="004F094D">
              <w:rPr>
                <w:rFonts w:ascii="Times New Roman" w:hAnsi="Times New Roman"/>
                <w:bCs/>
                <w:sz w:val="24"/>
                <w:szCs w:val="24"/>
              </w:rPr>
              <w:t>5.Līderība – katrs esam līdzatbildīgs par izaugsmi, tāpēc mums ir drosme izgaismot problēmas un iedvesma veikt uzlabojumus</w:t>
            </w:r>
          </w:p>
        </w:tc>
      </w:tr>
    </w:tbl>
    <w:p w14:paraId="043EB2E3" w14:textId="77777777" w:rsidR="001072B9" w:rsidRPr="004F094D" w:rsidRDefault="001072B9" w:rsidP="001072B9">
      <w:pPr>
        <w:spacing w:line="240" w:lineRule="auto"/>
        <w:ind w:firstLine="720"/>
        <w:contextualSpacing/>
        <w:jc w:val="both"/>
        <w:rPr>
          <w:rFonts w:ascii="Times New Roman" w:hAnsi="Times New Roman"/>
          <w:bCs/>
          <w:i/>
          <w:iCs/>
          <w:sz w:val="18"/>
          <w:szCs w:val="18"/>
        </w:rPr>
      </w:pPr>
      <w:r w:rsidRPr="004F094D">
        <w:rPr>
          <w:rFonts w:ascii="Times New Roman" w:hAnsi="Times New Roman"/>
          <w:bCs/>
          <w:i/>
          <w:iCs/>
          <w:sz w:val="18"/>
          <w:szCs w:val="18"/>
        </w:rPr>
        <w:t>Avots: EM, 2018.g.</w:t>
      </w:r>
    </w:p>
    <w:p w14:paraId="746158CC" w14:textId="77777777" w:rsidR="001072B9" w:rsidRPr="004F094D" w:rsidRDefault="001072B9" w:rsidP="001072B9">
      <w:pPr>
        <w:pStyle w:val="Heading2"/>
        <w:spacing w:before="360" w:after="120" w:line="240" w:lineRule="auto"/>
        <w:rPr>
          <w:rFonts w:ascii="Times New Roman" w:hAnsi="Times New Roman"/>
          <w:i w:val="0"/>
        </w:rPr>
      </w:pPr>
      <w:bookmarkStart w:id="6" w:name="_Toc494789983"/>
      <w:bookmarkStart w:id="7" w:name="_Toc32830101"/>
      <w:r>
        <w:rPr>
          <w:rFonts w:ascii="Times New Roman" w:hAnsi="Times New Roman"/>
          <w:i w:val="0"/>
        </w:rPr>
        <w:t>M</w:t>
      </w:r>
      <w:r w:rsidRPr="004F094D">
        <w:rPr>
          <w:rFonts w:ascii="Times New Roman" w:hAnsi="Times New Roman"/>
          <w:i w:val="0"/>
        </w:rPr>
        <w:t xml:space="preserve">inistrijas </w:t>
      </w:r>
      <w:proofErr w:type="spellStart"/>
      <w:r>
        <w:rPr>
          <w:rFonts w:ascii="Times New Roman" w:hAnsi="Times New Roman"/>
          <w:i w:val="0"/>
        </w:rPr>
        <w:t>virs</w:t>
      </w:r>
      <w:r w:rsidRPr="004F094D">
        <w:rPr>
          <w:rFonts w:ascii="Times New Roman" w:hAnsi="Times New Roman"/>
          <w:i w:val="0"/>
        </w:rPr>
        <w:t>mērķi</w:t>
      </w:r>
      <w:r>
        <w:rPr>
          <w:rFonts w:ascii="Times New Roman" w:hAnsi="Times New Roman"/>
          <w:i w:val="0"/>
        </w:rPr>
        <w:t>s</w:t>
      </w:r>
      <w:proofErr w:type="spellEnd"/>
      <w:r>
        <w:rPr>
          <w:rFonts w:ascii="Times New Roman" w:hAnsi="Times New Roman"/>
          <w:i w:val="0"/>
        </w:rPr>
        <w:t>,</w:t>
      </w:r>
      <w:r w:rsidRPr="004F094D">
        <w:rPr>
          <w:rFonts w:ascii="Times New Roman" w:hAnsi="Times New Roman"/>
          <w:i w:val="0"/>
        </w:rPr>
        <w:t xml:space="preserve"> darbības virzieni</w:t>
      </w:r>
      <w:bookmarkEnd w:id="6"/>
      <w:r w:rsidRPr="004F094D">
        <w:rPr>
          <w:rFonts w:ascii="Times New Roman" w:hAnsi="Times New Roman"/>
          <w:i w:val="0"/>
        </w:rPr>
        <w:t xml:space="preserve"> un</w:t>
      </w:r>
      <w:r>
        <w:rPr>
          <w:rFonts w:ascii="Times New Roman" w:hAnsi="Times New Roman"/>
          <w:i w:val="0"/>
        </w:rPr>
        <w:t xml:space="preserve"> prioritātes</w:t>
      </w:r>
      <w:bookmarkEnd w:id="7"/>
    </w:p>
    <w:p w14:paraId="5314E111" w14:textId="67E74506" w:rsidR="008113D6" w:rsidRPr="00A148B9" w:rsidRDefault="008113D6" w:rsidP="008113D6">
      <w:pPr>
        <w:spacing w:line="240" w:lineRule="auto"/>
        <w:ind w:firstLine="720"/>
        <w:contextualSpacing/>
        <w:jc w:val="both"/>
        <w:rPr>
          <w:rFonts w:ascii="Times New Roman" w:hAnsi="Times New Roman"/>
          <w:bCs/>
          <w:sz w:val="24"/>
          <w:szCs w:val="24"/>
        </w:rPr>
      </w:pPr>
      <w:r w:rsidRPr="00CC7933">
        <w:rPr>
          <w:rFonts w:ascii="Times New Roman" w:hAnsi="Times New Roman"/>
          <w:bCs/>
          <w:sz w:val="24"/>
          <w:szCs w:val="24"/>
        </w:rPr>
        <w:t>Iepriekš</w:t>
      </w:r>
      <w:r>
        <w:rPr>
          <w:rFonts w:ascii="Times New Roman" w:hAnsi="Times New Roman"/>
          <w:bCs/>
          <w:sz w:val="24"/>
          <w:szCs w:val="24"/>
        </w:rPr>
        <w:t>ē</w:t>
      </w:r>
      <w:r w:rsidRPr="00CC7933">
        <w:rPr>
          <w:rFonts w:ascii="Times New Roman" w:hAnsi="Times New Roman"/>
          <w:bCs/>
          <w:sz w:val="24"/>
          <w:szCs w:val="24"/>
        </w:rPr>
        <w:t xml:space="preserve">jais plānošanas cikls </w:t>
      </w:r>
      <w:r>
        <w:rPr>
          <w:rFonts w:ascii="Times New Roman" w:hAnsi="Times New Roman"/>
          <w:bCs/>
          <w:sz w:val="24"/>
          <w:szCs w:val="24"/>
        </w:rPr>
        <w:t xml:space="preserve">(periodā no 2017. līdz 2019.gadam) </w:t>
      </w:r>
      <w:r w:rsidRPr="00CC7933">
        <w:rPr>
          <w:rFonts w:ascii="Times New Roman" w:hAnsi="Times New Roman"/>
          <w:bCs/>
          <w:sz w:val="24"/>
          <w:szCs w:val="24"/>
        </w:rPr>
        <w:t>bija raksturīgs ar st</w:t>
      </w:r>
      <w:r>
        <w:rPr>
          <w:rFonts w:ascii="Times New Roman" w:hAnsi="Times New Roman"/>
          <w:bCs/>
          <w:sz w:val="24"/>
          <w:szCs w:val="24"/>
        </w:rPr>
        <w:t>ra</w:t>
      </w:r>
      <w:r w:rsidRPr="00CC7933">
        <w:rPr>
          <w:rFonts w:ascii="Times New Roman" w:hAnsi="Times New Roman"/>
          <w:bCs/>
          <w:sz w:val="24"/>
          <w:szCs w:val="24"/>
        </w:rPr>
        <w:t>uj</w:t>
      </w:r>
      <w:r>
        <w:rPr>
          <w:rFonts w:ascii="Times New Roman" w:hAnsi="Times New Roman"/>
          <w:bCs/>
          <w:sz w:val="24"/>
          <w:szCs w:val="24"/>
        </w:rPr>
        <w:t>u</w:t>
      </w:r>
      <w:r w:rsidRPr="00CC7933">
        <w:rPr>
          <w:rFonts w:ascii="Times New Roman" w:hAnsi="Times New Roman"/>
          <w:bCs/>
          <w:sz w:val="24"/>
          <w:szCs w:val="24"/>
        </w:rPr>
        <w:t xml:space="preserve"> Latvijas ekonomikas izaugsmi, kas veicināja ienākumu konverģenci un atšķirību mazināšanos starp </w:t>
      </w:r>
      <w:r>
        <w:rPr>
          <w:rFonts w:ascii="Times New Roman" w:hAnsi="Times New Roman"/>
          <w:bCs/>
          <w:sz w:val="24"/>
          <w:szCs w:val="24"/>
        </w:rPr>
        <w:t xml:space="preserve">Latviju un citām </w:t>
      </w:r>
      <w:r w:rsidRPr="00CC7933">
        <w:rPr>
          <w:rFonts w:ascii="Times New Roman" w:hAnsi="Times New Roman"/>
          <w:bCs/>
          <w:sz w:val="24"/>
          <w:szCs w:val="24"/>
        </w:rPr>
        <w:t>Eiropas un attīstīto pasaules valstu vidēj</w:t>
      </w:r>
      <w:r>
        <w:rPr>
          <w:rFonts w:ascii="Times New Roman" w:hAnsi="Times New Roman"/>
          <w:bCs/>
          <w:sz w:val="24"/>
          <w:szCs w:val="24"/>
        </w:rPr>
        <w:t>iem</w:t>
      </w:r>
      <w:r w:rsidRPr="00CC7933">
        <w:rPr>
          <w:rFonts w:ascii="Times New Roman" w:hAnsi="Times New Roman"/>
          <w:bCs/>
          <w:sz w:val="24"/>
          <w:szCs w:val="24"/>
        </w:rPr>
        <w:t xml:space="preserve"> līme</w:t>
      </w:r>
      <w:r>
        <w:rPr>
          <w:rFonts w:ascii="Times New Roman" w:hAnsi="Times New Roman"/>
          <w:bCs/>
          <w:sz w:val="24"/>
          <w:szCs w:val="24"/>
        </w:rPr>
        <w:t>ņ</w:t>
      </w:r>
      <w:r w:rsidRPr="00CC7933">
        <w:rPr>
          <w:rFonts w:ascii="Times New Roman" w:hAnsi="Times New Roman"/>
          <w:bCs/>
          <w:sz w:val="24"/>
          <w:szCs w:val="24"/>
        </w:rPr>
        <w:t>i</w:t>
      </w:r>
      <w:r>
        <w:rPr>
          <w:rFonts w:ascii="Times New Roman" w:hAnsi="Times New Roman"/>
          <w:bCs/>
          <w:sz w:val="24"/>
          <w:szCs w:val="24"/>
        </w:rPr>
        <w:t>em</w:t>
      </w:r>
      <w:r w:rsidRPr="00CC7933">
        <w:rPr>
          <w:rFonts w:ascii="Times New Roman" w:hAnsi="Times New Roman"/>
          <w:bCs/>
          <w:sz w:val="24"/>
          <w:szCs w:val="24"/>
        </w:rPr>
        <w:t xml:space="preserve">. Taču, </w:t>
      </w:r>
      <w:r>
        <w:rPr>
          <w:rFonts w:ascii="Times New Roman" w:hAnsi="Times New Roman"/>
          <w:bCs/>
          <w:sz w:val="24"/>
          <w:szCs w:val="24"/>
        </w:rPr>
        <w:t xml:space="preserve">2019.gada beigās </w:t>
      </w:r>
      <w:r w:rsidRPr="00CC7933">
        <w:rPr>
          <w:rFonts w:ascii="Times New Roman" w:hAnsi="Times New Roman"/>
          <w:bCs/>
          <w:sz w:val="24"/>
          <w:szCs w:val="24"/>
        </w:rPr>
        <w:t>globāl</w:t>
      </w:r>
      <w:r>
        <w:rPr>
          <w:rFonts w:ascii="Times New Roman" w:hAnsi="Times New Roman"/>
          <w:bCs/>
          <w:sz w:val="24"/>
          <w:szCs w:val="24"/>
        </w:rPr>
        <w:t xml:space="preserve">ās izaugsmes palēnināšanas un 2020.gadā  </w:t>
      </w:r>
      <w:r w:rsidRPr="005D2533">
        <w:rPr>
          <w:rFonts w:ascii="Times New Roman" w:hAnsi="Times New Roman"/>
          <w:bCs/>
          <w:sz w:val="24"/>
          <w:szCs w:val="24"/>
        </w:rPr>
        <w:t>Covid-19 izplatī</w:t>
      </w:r>
      <w:r>
        <w:rPr>
          <w:rFonts w:ascii="Times New Roman" w:hAnsi="Times New Roman"/>
          <w:bCs/>
          <w:sz w:val="24"/>
          <w:szCs w:val="24"/>
        </w:rPr>
        <w:t>šanas</w:t>
      </w:r>
      <w:r w:rsidRPr="005D2533">
        <w:rPr>
          <w:rFonts w:ascii="Times New Roman" w:hAnsi="Times New Roman"/>
          <w:bCs/>
          <w:sz w:val="24"/>
          <w:szCs w:val="24"/>
        </w:rPr>
        <w:t xml:space="preserve"> rezultātā Latvijas ekonomika saskaras ar pieprasījuma strauju </w:t>
      </w:r>
      <w:r>
        <w:rPr>
          <w:rFonts w:ascii="Times New Roman" w:hAnsi="Times New Roman"/>
          <w:bCs/>
          <w:sz w:val="24"/>
          <w:szCs w:val="24"/>
        </w:rPr>
        <w:t xml:space="preserve">samazinājumu, kas iezīmēja  </w:t>
      </w:r>
      <w:r w:rsidRPr="005D2533">
        <w:rPr>
          <w:rFonts w:ascii="Times New Roman" w:hAnsi="Times New Roman"/>
          <w:bCs/>
          <w:sz w:val="24"/>
          <w:szCs w:val="24"/>
        </w:rPr>
        <w:t>recesija</w:t>
      </w:r>
      <w:r>
        <w:rPr>
          <w:rFonts w:ascii="Times New Roman" w:hAnsi="Times New Roman"/>
          <w:bCs/>
          <w:sz w:val="24"/>
          <w:szCs w:val="24"/>
        </w:rPr>
        <w:t xml:space="preserve">s sākumu ar </w:t>
      </w:r>
      <w:r w:rsidRPr="005D2533">
        <w:rPr>
          <w:rFonts w:ascii="Times New Roman" w:hAnsi="Times New Roman"/>
          <w:bCs/>
          <w:sz w:val="24"/>
          <w:szCs w:val="24"/>
        </w:rPr>
        <w:t>strauj</w:t>
      </w:r>
      <w:r>
        <w:rPr>
          <w:rFonts w:ascii="Times New Roman" w:hAnsi="Times New Roman"/>
          <w:bCs/>
          <w:sz w:val="24"/>
          <w:szCs w:val="24"/>
        </w:rPr>
        <w:t>u</w:t>
      </w:r>
      <w:r w:rsidRPr="005D2533">
        <w:rPr>
          <w:rFonts w:ascii="Times New Roman" w:hAnsi="Times New Roman"/>
          <w:bCs/>
          <w:sz w:val="24"/>
          <w:szCs w:val="24"/>
        </w:rPr>
        <w:t xml:space="preserve"> ražošanas (pakalpojumu) kritum</w:t>
      </w:r>
      <w:r>
        <w:rPr>
          <w:rFonts w:ascii="Times New Roman" w:hAnsi="Times New Roman"/>
          <w:bCs/>
          <w:sz w:val="24"/>
          <w:szCs w:val="24"/>
        </w:rPr>
        <w:t>u</w:t>
      </w:r>
      <w:r w:rsidRPr="005D2533">
        <w:rPr>
          <w:rFonts w:ascii="Times New Roman" w:hAnsi="Times New Roman"/>
          <w:bCs/>
          <w:sz w:val="24"/>
          <w:szCs w:val="24"/>
        </w:rPr>
        <w:t xml:space="preserve"> un bezdarba pieaugum</w:t>
      </w:r>
      <w:r>
        <w:rPr>
          <w:rFonts w:ascii="Times New Roman" w:hAnsi="Times New Roman"/>
          <w:bCs/>
          <w:sz w:val="24"/>
          <w:szCs w:val="24"/>
        </w:rPr>
        <w:t>u</w:t>
      </w:r>
      <w:r w:rsidRPr="005D2533">
        <w:rPr>
          <w:rFonts w:ascii="Times New Roman" w:hAnsi="Times New Roman"/>
          <w:bCs/>
          <w:sz w:val="24"/>
          <w:szCs w:val="24"/>
        </w:rPr>
        <w:t xml:space="preserve"> tiešās ietekmes nozarēs. Turklāt bezdarba līmeņa pieaugums samazina mājsaimniecību ienākumus, vēl vairāk ierobežojot kopējo pieprasījumu. Turpmāko notikumu nenoteiktība liek investoriem pārskatīt investīciju plānus, atliekot to īstenošanu</w:t>
      </w:r>
      <w:r>
        <w:rPr>
          <w:rFonts w:ascii="Times New Roman" w:hAnsi="Times New Roman"/>
          <w:bCs/>
          <w:sz w:val="24"/>
          <w:szCs w:val="24"/>
        </w:rPr>
        <w:t xml:space="preserve"> un</w:t>
      </w:r>
      <w:r w:rsidRPr="005D2533">
        <w:rPr>
          <w:rFonts w:ascii="Times New Roman" w:hAnsi="Times New Roman"/>
          <w:bCs/>
          <w:sz w:val="24"/>
          <w:szCs w:val="24"/>
        </w:rPr>
        <w:t>,</w:t>
      </w:r>
      <w:r>
        <w:rPr>
          <w:rFonts w:ascii="Times New Roman" w:hAnsi="Times New Roman"/>
          <w:bCs/>
          <w:sz w:val="24"/>
          <w:szCs w:val="24"/>
        </w:rPr>
        <w:t xml:space="preserve"> </w:t>
      </w:r>
      <w:r w:rsidRPr="005D2533">
        <w:rPr>
          <w:rFonts w:ascii="Times New Roman" w:hAnsi="Times New Roman"/>
          <w:bCs/>
          <w:sz w:val="24"/>
          <w:szCs w:val="24"/>
        </w:rPr>
        <w:t>tādējādi samazinot pieprasījumu investīciju preču ražotājiem.</w:t>
      </w:r>
      <w:r>
        <w:rPr>
          <w:rFonts w:ascii="Times New Roman" w:hAnsi="Times New Roman"/>
          <w:bCs/>
          <w:sz w:val="24"/>
          <w:szCs w:val="24"/>
        </w:rPr>
        <w:t xml:space="preserve"> </w:t>
      </w:r>
      <w:r w:rsidRPr="00A148B9">
        <w:rPr>
          <w:rFonts w:ascii="Times New Roman" w:hAnsi="Times New Roman"/>
          <w:bCs/>
          <w:sz w:val="24"/>
          <w:szCs w:val="24"/>
        </w:rPr>
        <w:t>Pašreizējās tendences liecina, ka Covid-19 un tā izplatības ierobežošanas pasākumi ir ietekmējuši ne tikai pieprasījuma samazināšanos, bet arī izrais</w:t>
      </w:r>
      <w:r>
        <w:rPr>
          <w:rFonts w:ascii="Times New Roman" w:hAnsi="Times New Roman"/>
          <w:bCs/>
          <w:sz w:val="24"/>
          <w:szCs w:val="24"/>
        </w:rPr>
        <w:t>īja</w:t>
      </w:r>
      <w:r w:rsidRPr="00A148B9">
        <w:rPr>
          <w:rFonts w:ascii="Times New Roman" w:hAnsi="Times New Roman"/>
          <w:bCs/>
          <w:sz w:val="24"/>
          <w:szCs w:val="24"/>
        </w:rPr>
        <w:t xml:space="preserve"> piedāvājuma šoku. Negatīvu ietekm</w:t>
      </w:r>
      <w:r>
        <w:rPr>
          <w:rFonts w:ascii="Times New Roman" w:hAnsi="Times New Roman"/>
          <w:bCs/>
          <w:sz w:val="24"/>
          <w:szCs w:val="24"/>
        </w:rPr>
        <w:t>i</w:t>
      </w:r>
      <w:r w:rsidRPr="00A148B9">
        <w:rPr>
          <w:rFonts w:ascii="Times New Roman" w:hAnsi="Times New Roman"/>
          <w:bCs/>
          <w:sz w:val="24"/>
          <w:szCs w:val="24"/>
        </w:rPr>
        <w:t xml:space="preserve"> uz piedāvājumu rada arvien lielāki traucējumi piegāžu ķēdēs, kā arī darbaspēka ierobežota pieejamība slimības vai karantīna dēļ un citi faktori.</w:t>
      </w:r>
      <w:r>
        <w:rPr>
          <w:rFonts w:ascii="Times New Roman" w:hAnsi="Times New Roman"/>
          <w:bCs/>
          <w:sz w:val="24"/>
          <w:szCs w:val="24"/>
        </w:rPr>
        <w:t xml:space="preserve"> </w:t>
      </w:r>
      <w:r w:rsidRPr="00A148B9">
        <w:rPr>
          <w:rFonts w:ascii="Times New Roman" w:hAnsi="Times New Roman"/>
          <w:bCs/>
          <w:sz w:val="24"/>
          <w:szCs w:val="24"/>
        </w:rPr>
        <w:t xml:space="preserve">Pēc Ekonomikas ministrijas aplēsēm IKP </w:t>
      </w:r>
      <w:r>
        <w:rPr>
          <w:rFonts w:ascii="Times New Roman" w:hAnsi="Times New Roman"/>
          <w:bCs/>
          <w:sz w:val="24"/>
          <w:szCs w:val="24"/>
        </w:rPr>
        <w:t xml:space="preserve">2020.gadā </w:t>
      </w:r>
      <w:r w:rsidRPr="00A148B9">
        <w:rPr>
          <w:rFonts w:ascii="Times New Roman" w:hAnsi="Times New Roman"/>
          <w:bCs/>
          <w:sz w:val="24"/>
          <w:szCs w:val="24"/>
        </w:rPr>
        <w:t>var sarukt par 8%, salīdzinot ar 2019.gadu. Pie tam pastāv risks, ka vīrusa iedarbība Pasaulē būs ilgāka un plašāka</w:t>
      </w:r>
      <w:r>
        <w:rPr>
          <w:rFonts w:ascii="Times New Roman" w:hAnsi="Times New Roman"/>
          <w:bCs/>
          <w:sz w:val="24"/>
          <w:szCs w:val="24"/>
        </w:rPr>
        <w:t xml:space="preserve"> un, līdz ar to, </w:t>
      </w:r>
      <w:r w:rsidRPr="00A148B9">
        <w:rPr>
          <w:rFonts w:ascii="Times New Roman" w:hAnsi="Times New Roman"/>
          <w:bCs/>
          <w:sz w:val="24"/>
          <w:szCs w:val="24"/>
        </w:rPr>
        <w:t xml:space="preserve">negatīvā ietekme uz ekonomiku </w:t>
      </w:r>
      <w:r>
        <w:rPr>
          <w:rFonts w:ascii="Times New Roman" w:hAnsi="Times New Roman"/>
          <w:bCs/>
          <w:sz w:val="24"/>
          <w:szCs w:val="24"/>
        </w:rPr>
        <w:t xml:space="preserve">var būt </w:t>
      </w:r>
      <w:r w:rsidR="006B3F6B">
        <w:rPr>
          <w:rFonts w:ascii="Times New Roman" w:hAnsi="Times New Roman"/>
          <w:bCs/>
          <w:sz w:val="24"/>
          <w:szCs w:val="24"/>
        </w:rPr>
        <w:t xml:space="preserve">vēl </w:t>
      </w:r>
      <w:r w:rsidRPr="00A148B9">
        <w:rPr>
          <w:rFonts w:ascii="Times New Roman" w:hAnsi="Times New Roman"/>
          <w:bCs/>
          <w:sz w:val="24"/>
          <w:szCs w:val="24"/>
        </w:rPr>
        <w:t>lielāka.</w:t>
      </w:r>
    </w:p>
    <w:p w14:paraId="55D9E96F" w14:textId="77777777" w:rsidR="008C2CFE" w:rsidRPr="008C2CFE" w:rsidRDefault="008C2CFE" w:rsidP="008C2CFE">
      <w:pPr>
        <w:spacing w:line="240" w:lineRule="auto"/>
        <w:ind w:firstLine="720"/>
        <w:contextualSpacing/>
        <w:jc w:val="both"/>
        <w:rPr>
          <w:rFonts w:ascii="Times New Roman" w:hAnsi="Times New Roman"/>
          <w:bCs/>
          <w:sz w:val="24"/>
          <w:szCs w:val="24"/>
        </w:rPr>
      </w:pPr>
      <w:r>
        <w:rPr>
          <w:rFonts w:ascii="Times New Roman" w:hAnsi="Times New Roman"/>
          <w:bCs/>
          <w:sz w:val="24"/>
          <w:szCs w:val="24"/>
        </w:rPr>
        <w:t xml:space="preserve">Latvijas </w:t>
      </w:r>
      <w:r w:rsidR="00F72F75" w:rsidRPr="008C2CFE">
        <w:rPr>
          <w:rFonts w:ascii="Times New Roman" w:hAnsi="Times New Roman"/>
          <w:bCs/>
          <w:sz w:val="24"/>
          <w:szCs w:val="24"/>
        </w:rPr>
        <w:t>tautsaimniecības</w:t>
      </w:r>
      <w:r w:rsidR="00F72F75">
        <w:rPr>
          <w:rFonts w:ascii="Times New Roman" w:hAnsi="Times New Roman"/>
          <w:bCs/>
          <w:sz w:val="24"/>
          <w:szCs w:val="24"/>
        </w:rPr>
        <w:t xml:space="preserve"> </w:t>
      </w:r>
      <w:r>
        <w:rPr>
          <w:rFonts w:ascii="Times New Roman" w:hAnsi="Times New Roman"/>
          <w:bCs/>
          <w:sz w:val="24"/>
          <w:szCs w:val="24"/>
        </w:rPr>
        <w:t>nākotnes attīstībā</w:t>
      </w:r>
      <w:r w:rsidRPr="008C2CFE">
        <w:rPr>
          <w:rFonts w:ascii="Times New Roman" w:hAnsi="Times New Roman"/>
          <w:bCs/>
          <w:sz w:val="24"/>
          <w:szCs w:val="24"/>
        </w:rPr>
        <w:t xml:space="preserve"> saglabājas pietiekami daudz fundamentāla rakstura izaicinājumu. Galvenais no tiem ir konkurētspējas stiprināšana, mazinot produktivitātes plaisu ar modernām ekonomikām.</w:t>
      </w:r>
      <w:r>
        <w:rPr>
          <w:rFonts w:ascii="Times New Roman" w:hAnsi="Times New Roman"/>
          <w:bCs/>
          <w:sz w:val="24"/>
          <w:szCs w:val="24"/>
        </w:rPr>
        <w:t xml:space="preserve"> </w:t>
      </w:r>
      <w:r w:rsidRPr="008C2CFE">
        <w:rPr>
          <w:rFonts w:ascii="Times New Roman" w:hAnsi="Times New Roman"/>
          <w:bCs/>
          <w:sz w:val="24"/>
          <w:szCs w:val="24"/>
        </w:rPr>
        <w:t>Negatīvās demogrāfiskās tendences kopā ar zemo produktivitāti rada riskus ilgtspējīgai tautsaimniecības attīstībai.</w:t>
      </w:r>
      <w:r>
        <w:rPr>
          <w:rFonts w:ascii="Times New Roman" w:hAnsi="Times New Roman"/>
          <w:bCs/>
          <w:sz w:val="24"/>
          <w:szCs w:val="24"/>
        </w:rPr>
        <w:t xml:space="preserve"> </w:t>
      </w:r>
      <w:r w:rsidRPr="008C2CFE">
        <w:rPr>
          <w:rFonts w:ascii="Times New Roman" w:hAnsi="Times New Roman"/>
          <w:bCs/>
          <w:sz w:val="24"/>
          <w:szCs w:val="24"/>
        </w:rPr>
        <w:t xml:space="preserve">Produktivitātes atpalicības mazināšanai būtisks faktors ir investīcijas – modernās ražošanas iekārtās un tehnoloģijās, intelektuālajā īpašumā, inovācijās, pētniecībā un attīstībā, kā arī </w:t>
      </w:r>
      <w:proofErr w:type="spellStart"/>
      <w:r w:rsidRPr="008C2CFE">
        <w:rPr>
          <w:rFonts w:ascii="Times New Roman" w:hAnsi="Times New Roman"/>
          <w:bCs/>
          <w:sz w:val="24"/>
          <w:szCs w:val="24"/>
        </w:rPr>
        <w:t>cilvēkkapitālā</w:t>
      </w:r>
      <w:proofErr w:type="spellEnd"/>
      <w:r w:rsidRPr="008C2CFE">
        <w:rPr>
          <w:rFonts w:ascii="Times New Roman" w:hAnsi="Times New Roman"/>
          <w:bCs/>
          <w:sz w:val="24"/>
          <w:szCs w:val="24"/>
        </w:rPr>
        <w:t>.</w:t>
      </w:r>
    </w:p>
    <w:p w14:paraId="23DD3492" w14:textId="77777777" w:rsidR="008C2CFE" w:rsidRPr="008C2CFE" w:rsidRDefault="008C2CFE" w:rsidP="008C2CFE">
      <w:pPr>
        <w:spacing w:line="240" w:lineRule="auto"/>
        <w:ind w:firstLine="720"/>
        <w:contextualSpacing/>
        <w:jc w:val="both"/>
        <w:rPr>
          <w:rFonts w:ascii="Times New Roman" w:hAnsi="Times New Roman"/>
          <w:bCs/>
          <w:sz w:val="24"/>
          <w:szCs w:val="24"/>
        </w:rPr>
      </w:pPr>
      <w:proofErr w:type="spellStart"/>
      <w:r>
        <w:rPr>
          <w:rFonts w:ascii="Times New Roman" w:hAnsi="Times New Roman"/>
          <w:bCs/>
          <w:sz w:val="24"/>
          <w:szCs w:val="24"/>
        </w:rPr>
        <w:t>Taja</w:t>
      </w:r>
      <w:proofErr w:type="spellEnd"/>
      <w:r>
        <w:rPr>
          <w:rFonts w:ascii="Times New Roman" w:hAnsi="Times New Roman"/>
          <w:bCs/>
          <w:sz w:val="24"/>
          <w:szCs w:val="24"/>
        </w:rPr>
        <w:t xml:space="preserve"> pašā laikā p</w:t>
      </w:r>
      <w:r w:rsidRPr="008C2CFE">
        <w:rPr>
          <w:rFonts w:ascii="Times New Roman" w:hAnsi="Times New Roman"/>
          <w:bCs/>
          <w:sz w:val="24"/>
          <w:szCs w:val="24"/>
        </w:rPr>
        <w:t xml:space="preserve">roduktivitātes veicināšanas pasākumu efektivitāte var būt maza, ja netiek ievēroti ekosistēmas darbības principi – atsevišķu pasākumu īstenošana nerada sinerģiju kopējās sistēmas efektivitātes palielināšanai. Ja ekonomiskai sistēmai ir vāja spēja reaģēt uz tehnoloģiskiem, globalizācijas, demogrāfiskiem un ekoloģiskiem izaicinājumiem, ekonomika iekrīt vidējo ienākumu slazdā. </w:t>
      </w:r>
    </w:p>
    <w:p w14:paraId="7836986E" w14:textId="77777777" w:rsidR="001072B9" w:rsidRDefault="001072B9" w:rsidP="001072B9">
      <w:pPr>
        <w:spacing w:before="120" w:line="240" w:lineRule="auto"/>
        <w:ind w:firstLine="720"/>
        <w:jc w:val="both"/>
        <w:rPr>
          <w:rFonts w:ascii="Times New Roman" w:hAnsi="Times New Roman"/>
          <w:bCs/>
          <w:sz w:val="24"/>
          <w:szCs w:val="24"/>
        </w:rPr>
      </w:pPr>
      <w:r>
        <w:rPr>
          <w:rFonts w:ascii="Times New Roman" w:hAnsi="Times New Roman"/>
          <w:bCs/>
          <w:sz w:val="24"/>
          <w:szCs w:val="24"/>
        </w:rPr>
        <w:t xml:space="preserve">EM </w:t>
      </w:r>
      <w:proofErr w:type="spellStart"/>
      <w:r w:rsidRPr="006479B2">
        <w:rPr>
          <w:rFonts w:ascii="Times New Roman" w:hAnsi="Times New Roman"/>
          <w:b/>
          <w:sz w:val="24"/>
          <w:szCs w:val="24"/>
        </w:rPr>
        <w:t>virsmērķis</w:t>
      </w:r>
      <w:proofErr w:type="spellEnd"/>
      <w:r>
        <w:rPr>
          <w:rFonts w:ascii="Times New Roman" w:hAnsi="Times New Roman"/>
          <w:bCs/>
          <w:sz w:val="24"/>
          <w:szCs w:val="24"/>
        </w:rPr>
        <w:t xml:space="preserve"> līdz 2022.gadam ir </w:t>
      </w:r>
      <w:r w:rsidRPr="006479B2">
        <w:rPr>
          <w:rFonts w:ascii="Times New Roman" w:hAnsi="Times New Roman"/>
          <w:bCs/>
          <w:sz w:val="24"/>
          <w:szCs w:val="24"/>
        </w:rPr>
        <w:t>nodrošināt makroekonomisko stabilitāti, līdzsvarot</w:t>
      </w:r>
      <w:r>
        <w:rPr>
          <w:rFonts w:ascii="Times New Roman" w:hAnsi="Times New Roman"/>
          <w:bCs/>
          <w:sz w:val="24"/>
          <w:szCs w:val="24"/>
        </w:rPr>
        <w:t>u</w:t>
      </w:r>
      <w:r w:rsidRPr="006479B2">
        <w:rPr>
          <w:rFonts w:ascii="Times New Roman" w:hAnsi="Times New Roman"/>
          <w:bCs/>
          <w:sz w:val="24"/>
          <w:szCs w:val="24"/>
        </w:rPr>
        <w:t xml:space="preserve"> un ar resursiem sabalansēt</w:t>
      </w:r>
      <w:r>
        <w:rPr>
          <w:rFonts w:ascii="Times New Roman" w:hAnsi="Times New Roman"/>
          <w:bCs/>
          <w:sz w:val="24"/>
          <w:szCs w:val="24"/>
        </w:rPr>
        <w:t>u</w:t>
      </w:r>
      <w:r w:rsidRPr="006479B2">
        <w:rPr>
          <w:rFonts w:ascii="Times New Roman" w:hAnsi="Times New Roman"/>
          <w:bCs/>
          <w:sz w:val="24"/>
          <w:szCs w:val="24"/>
        </w:rPr>
        <w:t xml:space="preserve"> izaugsmes turpmāku attīstību, piesaistot augsti kvalitatīvas investīcijas, vēršot strukturālo reformu uz produktivitātes pieaugumu un balstot konkurētspējas </w:t>
      </w:r>
      <w:r w:rsidRPr="006479B2">
        <w:rPr>
          <w:rFonts w:ascii="Times New Roman" w:hAnsi="Times New Roman"/>
          <w:bCs/>
          <w:sz w:val="24"/>
          <w:szCs w:val="24"/>
        </w:rPr>
        <w:lastRenderedPageBreak/>
        <w:t>priekšrocības uz tehnoloģiskiem faktoriem</w:t>
      </w:r>
      <w:r>
        <w:rPr>
          <w:rFonts w:ascii="Times New Roman" w:hAnsi="Times New Roman"/>
          <w:bCs/>
          <w:sz w:val="24"/>
          <w:szCs w:val="24"/>
        </w:rPr>
        <w:t>, inovatīviem u</w:t>
      </w:r>
      <w:r w:rsidRPr="006479B2">
        <w:rPr>
          <w:rFonts w:ascii="Times New Roman" w:hAnsi="Times New Roman"/>
          <w:bCs/>
          <w:sz w:val="24"/>
          <w:szCs w:val="24"/>
        </w:rPr>
        <w:t>zlabo</w:t>
      </w:r>
      <w:r>
        <w:rPr>
          <w:rFonts w:ascii="Times New Roman" w:hAnsi="Times New Roman"/>
          <w:bCs/>
          <w:sz w:val="24"/>
          <w:szCs w:val="24"/>
        </w:rPr>
        <w:t xml:space="preserve">jumiem, </w:t>
      </w:r>
      <w:proofErr w:type="spellStart"/>
      <w:r>
        <w:rPr>
          <w:rFonts w:ascii="Times New Roman" w:hAnsi="Times New Roman"/>
          <w:bCs/>
          <w:sz w:val="24"/>
          <w:szCs w:val="24"/>
        </w:rPr>
        <w:t>digitalizāciju</w:t>
      </w:r>
      <w:proofErr w:type="spellEnd"/>
      <w:r w:rsidRPr="006479B2">
        <w:rPr>
          <w:rFonts w:ascii="Times New Roman" w:hAnsi="Times New Roman"/>
          <w:bCs/>
          <w:sz w:val="24"/>
          <w:szCs w:val="24"/>
        </w:rPr>
        <w:t xml:space="preserve"> un </w:t>
      </w:r>
      <w:r>
        <w:rPr>
          <w:rFonts w:ascii="Times New Roman" w:hAnsi="Times New Roman"/>
          <w:bCs/>
          <w:sz w:val="24"/>
          <w:szCs w:val="24"/>
        </w:rPr>
        <w:t>efektīv</w:t>
      </w:r>
      <w:r w:rsidR="001D0289">
        <w:rPr>
          <w:rFonts w:ascii="Times New Roman" w:hAnsi="Times New Roman"/>
          <w:bCs/>
          <w:sz w:val="24"/>
          <w:szCs w:val="24"/>
        </w:rPr>
        <w:t>a</w:t>
      </w:r>
      <w:r>
        <w:rPr>
          <w:rFonts w:ascii="Times New Roman" w:hAnsi="Times New Roman"/>
          <w:bCs/>
          <w:sz w:val="24"/>
          <w:szCs w:val="24"/>
        </w:rPr>
        <w:t>s valsts pārvaldes principiem</w:t>
      </w:r>
      <w:r w:rsidRPr="006479B2">
        <w:rPr>
          <w:rFonts w:ascii="Times New Roman" w:hAnsi="Times New Roman"/>
          <w:bCs/>
          <w:sz w:val="24"/>
          <w:szCs w:val="24"/>
        </w:rPr>
        <w:t xml:space="preserve">. </w:t>
      </w:r>
    </w:p>
    <w:p w14:paraId="6182BA88" w14:textId="77777777" w:rsidR="001072B9" w:rsidRPr="005C2E80" w:rsidRDefault="001072B9" w:rsidP="001072B9">
      <w:pPr>
        <w:spacing w:before="120" w:line="240" w:lineRule="auto"/>
        <w:ind w:firstLine="720"/>
        <w:jc w:val="both"/>
        <w:rPr>
          <w:rFonts w:ascii="Times New Roman" w:hAnsi="Times New Roman"/>
          <w:bCs/>
          <w:sz w:val="24"/>
          <w:szCs w:val="24"/>
        </w:rPr>
      </w:pPr>
      <w:r w:rsidRPr="005C2E80">
        <w:rPr>
          <w:rFonts w:ascii="Times New Roman" w:hAnsi="Times New Roman"/>
          <w:bCs/>
          <w:sz w:val="24"/>
          <w:szCs w:val="24"/>
        </w:rPr>
        <w:t xml:space="preserve">EM </w:t>
      </w:r>
      <w:proofErr w:type="spellStart"/>
      <w:r w:rsidRPr="005C2E80">
        <w:rPr>
          <w:rFonts w:ascii="Times New Roman" w:hAnsi="Times New Roman"/>
          <w:bCs/>
          <w:sz w:val="24"/>
          <w:szCs w:val="24"/>
        </w:rPr>
        <w:t>virsmērķa</w:t>
      </w:r>
      <w:proofErr w:type="spellEnd"/>
      <w:r w:rsidRPr="005C2E80">
        <w:rPr>
          <w:rFonts w:ascii="Times New Roman" w:hAnsi="Times New Roman"/>
          <w:bCs/>
          <w:sz w:val="24"/>
          <w:szCs w:val="24"/>
        </w:rPr>
        <w:t xml:space="preserve"> </w:t>
      </w:r>
      <w:r>
        <w:rPr>
          <w:rFonts w:ascii="Times New Roman" w:hAnsi="Times New Roman"/>
          <w:bCs/>
          <w:sz w:val="24"/>
          <w:szCs w:val="24"/>
        </w:rPr>
        <w:t xml:space="preserve">sasniegšanai </w:t>
      </w:r>
      <w:r w:rsidRPr="005C2E80">
        <w:rPr>
          <w:rFonts w:ascii="Times New Roman" w:hAnsi="Times New Roman"/>
          <w:bCs/>
          <w:sz w:val="24"/>
          <w:szCs w:val="24"/>
        </w:rPr>
        <w:t>nepieciešamās darbības veido sešu pamatvirzienu kop</w:t>
      </w:r>
      <w:r>
        <w:rPr>
          <w:rFonts w:ascii="Times New Roman" w:hAnsi="Times New Roman"/>
          <w:bCs/>
          <w:sz w:val="24"/>
          <w:szCs w:val="24"/>
        </w:rPr>
        <w:t>a</w:t>
      </w:r>
      <w:r w:rsidRPr="005C2E80">
        <w:rPr>
          <w:rFonts w:ascii="Times New Roman" w:hAnsi="Times New Roman"/>
          <w:bCs/>
          <w:sz w:val="24"/>
          <w:szCs w:val="24"/>
        </w:rPr>
        <w:t xml:space="preserve">: </w:t>
      </w:r>
    </w:p>
    <w:p w14:paraId="6F3AD5EF" w14:textId="77777777" w:rsidR="001072B9" w:rsidRPr="005C2E80" w:rsidRDefault="001072B9" w:rsidP="001072B9">
      <w:pPr>
        <w:pStyle w:val="ListParagraph"/>
        <w:numPr>
          <w:ilvl w:val="0"/>
          <w:numId w:val="2"/>
        </w:numPr>
        <w:spacing w:after="120"/>
        <w:contextualSpacing w:val="0"/>
        <w:jc w:val="both"/>
      </w:pPr>
      <w:r w:rsidRPr="00B24E84">
        <w:rPr>
          <w:b/>
          <w:bCs/>
        </w:rPr>
        <w:t>Produktivitātes paaugstināšana</w:t>
      </w:r>
      <w:r w:rsidR="00B24E84">
        <w:t xml:space="preserve"> ar mērķi paaugstināt Latvijas </w:t>
      </w:r>
      <w:r w:rsidR="00B24E84" w:rsidRPr="008A44EE">
        <w:t xml:space="preserve">produktivitātes līmeni </w:t>
      </w:r>
      <w:r w:rsidR="00B24E84">
        <w:t xml:space="preserve">līdz </w:t>
      </w:r>
      <w:r w:rsidR="00B24E84" w:rsidRPr="004F7225">
        <w:t>55%</w:t>
      </w:r>
      <w:r w:rsidR="00B24E84" w:rsidRPr="008A44EE">
        <w:t xml:space="preserve"> no ES-28 vidējā līmeņa</w:t>
      </w:r>
      <w:r w:rsidR="00B24E84">
        <w:t xml:space="preserve"> </w:t>
      </w:r>
      <w:r w:rsidR="00B24E84" w:rsidRPr="008A44EE">
        <w:t>2022.gad</w:t>
      </w:r>
      <w:r w:rsidR="00B24E84">
        <w:t>ā</w:t>
      </w:r>
      <w:r w:rsidR="00035C47">
        <w:t>.</w:t>
      </w:r>
    </w:p>
    <w:p w14:paraId="3F2E2C8F" w14:textId="77777777" w:rsidR="001072B9" w:rsidRPr="005C2E80" w:rsidRDefault="001072B9" w:rsidP="001072B9">
      <w:pPr>
        <w:pStyle w:val="ListParagraph"/>
        <w:numPr>
          <w:ilvl w:val="0"/>
          <w:numId w:val="2"/>
        </w:numPr>
        <w:spacing w:after="120"/>
        <w:contextualSpacing w:val="0"/>
        <w:jc w:val="both"/>
      </w:pPr>
      <w:r w:rsidRPr="00B24E84">
        <w:rPr>
          <w:b/>
          <w:bCs/>
        </w:rPr>
        <w:t>Eksporta veicināšana</w:t>
      </w:r>
      <w:r w:rsidR="00B24E84">
        <w:t xml:space="preserve"> ar mērķi </w:t>
      </w:r>
      <w:r w:rsidR="00B82CF7" w:rsidRPr="00982943">
        <w:t>20</w:t>
      </w:r>
      <w:r w:rsidR="00B82CF7">
        <w:t>22</w:t>
      </w:r>
      <w:r w:rsidR="00B82CF7" w:rsidRPr="00982943">
        <w:t xml:space="preserve">.gadā </w:t>
      </w:r>
      <w:r w:rsidR="00B24E84" w:rsidRPr="00982943">
        <w:t>Latvijas preču un pakalpojumu eksporta ieguldījuma daļ</w:t>
      </w:r>
      <w:r w:rsidR="00B24E84">
        <w:t>u</w:t>
      </w:r>
      <w:r w:rsidR="00B24E84" w:rsidRPr="00982943">
        <w:t xml:space="preserve"> </w:t>
      </w:r>
      <w:r w:rsidR="00B24E84">
        <w:t xml:space="preserve">paaugstināt līdz </w:t>
      </w:r>
      <w:r w:rsidR="00B24E84" w:rsidRPr="00982943">
        <w:t>6</w:t>
      </w:r>
      <w:r w:rsidR="00B24E84">
        <w:t>1</w:t>
      </w:r>
      <w:r w:rsidR="00B24E84" w:rsidRPr="00982943">
        <w:t>% no IKP</w:t>
      </w:r>
      <w:r w:rsidR="00035C47">
        <w:t>.</w:t>
      </w:r>
    </w:p>
    <w:p w14:paraId="697031CE" w14:textId="64C6FB4D" w:rsidR="001072B9" w:rsidRPr="005C2E80" w:rsidRDefault="001072B9" w:rsidP="001072B9">
      <w:pPr>
        <w:pStyle w:val="ListParagraph"/>
        <w:numPr>
          <w:ilvl w:val="0"/>
          <w:numId w:val="2"/>
        </w:numPr>
        <w:spacing w:after="120"/>
        <w:contextualSpacing w:val="0"/>
        <w:jc w:val="both"/>
      </w:pPr>
      <w:r w:rsidRPr="00035C47">
        <w:rPr>
          <w:b/>
          <w:bCs/>
        </w:rPr>
        <w:t>Investīciju veicināšana un piesaiste</w:t>
      </w:r>
      <w:r w:rsidR="00035C47">
        <w:t xml:space="preserve"> ar mērķi līdz </w:t>
      </w:r>
      <w:r w:rsidR="00035C47" w:rsidRPr="00F832A2">
        <w:t>2022.gadam</w:t>
      </w:r>
      <w:r w:rsidR="00035C47">
        <w:t xml:space="preserve"> </w:t>
      </w:r>
      <w:r w:rsidR="00177E2C">
        <w:t>sasniegt</w:t>
      </w:r>
      <w:r w:rsidR="00177E2C" w:rsidRPr="007D7780">
        <w:t xml:space="preserve"> </w:t>
      </w:r>
      <w:r w:rsidR="00660CF7" w:rsidRPr="007D7780">
        <w:t xml:space="preserve">investīciju </w:t>
      </w:r>
      <w:r w:rsidR="00660CF7">
        <w:t>apjom</w:t>
      </w:r>
      <w:r w:rsidR="00177E2C">
        <w:t>u</w:t>
      </w:r>
      <w:r w:rsidR="00660CF7" w:rsidRPr="007D7780">
        <w:t xml:space="preserve"> augsto un vidēji augsto tehnoloģiju nozarēs</w:t>
      </w:r>
      <w:r w:rsidR="00660CF7">
        <w:t xml:space="preserve"> </w:t>
      </w:r>
      <w:r w:rsidR="00F832A2">
        <w:t>vismaz</w:t>
      </w:r>
      <w:r w:rsidR="00CA6DDF">
        <w:t>115</w:t>
      </w:r>
      <w:r w:rsidR="00660CF7">
        <w:t xml:space="preserve"> </w:t>
      </w:r>
      <w:proofErr w:type="spellStart"/>
      <w:r w:rsidR="00660CF7">
        <w:t>milj.</w:t>
      </w:r>
      <w:r w:rsidR="00660CF7" w:rsidRPr="00660CF7">
        <w:rPr>
          <w:i/>
          <w:iCs/>
        </w:rPr>
        <w:t>euro</w:t>
      </w:r>
      <w:proofErr w:type="spellEnd"/>
      <w:r w:rsidR="00177E2C">
        <w:rPr>
          <w:i/>
          <w:iCs/>
        </w:rPr>
        <w:t xml:space="preserve"> </w:t>
      </w:r>
      <w:r w:rsidR="00177E2C" w:rsidRPr="00177E2C">
        <w:t>apmērā</w:t>
      </w:r>
      <w:r w:rsidR="00035C47" w:rsidRPr="00177E2C">
        <w:t>.</w:t>
      </w:r>
    </w:p>
    <w:p w14:paraId="10338D19" w14:textId="77777777" w:rsidR="001072B9" w:rsidRPr="005C2E80" w:rsidRDefault="001072B9" w:rsidP="001072B9">
      <w:pPr>
        <w:pStyle w:val="ListParagraph"/>
        <w:numPr>
          <w:ilvl w:val="0"/>
          <w:numId w:val="2"/>
        </w:numPr>
        <w:spacing w:after="120"/>
        <w:contextualSpacing w:val="0"/>
        <w:jc w:val="both"/>
      </w:pPr>
      <w:proofErr w:type="spellStart"/>
      <w:r w:rsidRPr="00035C47">
        <w:rPr>
          <w:b/>
          <w:bCs/>
        </w:rPr>
        <w:t>Cilvēkkapitāla</w:t>
      </w:r>
      <w:proofErr w:type="spellEnd"/>
      <w:r w:rsidRPr="00035C47">
        <w:rPr>
          <w:b/>
          <w:bCs/>
        </w:rPr>
        <w:t xml:space="preserve"> attīstība</w:t>
      </w:r>
      <w:r w:rsidR="00035C47">
        <w:t xml:space="preserve"> ar mērķi l</w:t>
      </w:r>
      <w:r w:rsidR="00035C47" w:rsidRPr="00982943">
        <w:t>īdz 20</w:t>
      </w:r>
      <w:r w:rsidR="00035C47">
        <w:t>22</w:t>
      </w:r>
      <w:r w:rsidR="00035C47" w:rsidRPr="00982943">
        <w:t xml:space="preserve">.gadam </w:t>
      </w:r>
      <w:r w:rsidR="00035C47">
        <w:t>sasnie</w:t>
      </w:r>
      <w:r w:rsidR="00B82CF7">
        <w:t>gt</w:t>
      </w:r>
      <w:r w:rsidR="00035C47">
        <w:t xml:space="preserve"> </w:t>
      </w:r>
      <w:r w:rsidR="00035C47" w:rsidRPr="00982943">
        <w:t>Latvijas iedzīvotāju vecumā no 25 līdz 64 gadiem iesaistīšan</w:t>
      </w:r>
      <w:r w:rsidR="00B82CF7">
        <w:t>as</w:t>
      </w:r>
      <w:r w:rsidR="00035C47" w:rsidRPr="00982943">
        <w:t xml:space="preserve"> līmeni mūžizglītībā 1</w:t>
      </w:r>
      <w:r w:rsidR="00035C47">
        <w:t>0</w:t>
      </w:r>
      <w:r w:rsidR="00035C47" w:rsidRPr="00982943">
        <w:t>%</w:t>
      </w:r>
      <w:r w:rsidR="00B82CF7">
        <w:t xml:space="preserve"> apmērā.</w:t>
      </w:r>
    </w:p>
    <w:p w14:paraId="24B8A2B8" w14:textId="25948A8E" w:rsidR="001072B9" w:rsidRPr="005C2E80" w:rsidRDefault="001072B9" w:rsidP="001072B9">
      <w:pPr>
        <w:pStyle w:val="ListParagraph"/>
        <w:numPr>
          <w:ilvl w:val="0"/>
          <w:numId w:val="2"/>
        </w:numPr>
        <w:spacing w:after="120"/>
        <w:contextualSpacing w:val="0"/>
        <w:jc w:val="both"/>
      </w:pPr>
      <w:r w:rsidRPr="00B82CF7">
        <w:rPr>
          <w:b/>
          <w:bCs/>
        </w:rPr>
        <w:t xml:space="preserve">Inovācijas un </w:t>
      </w:r>
      <w:proofErr w:type="spellStart"/>
      <w:r w:rsidRPr="00B82CF7">
        <w:rPr>
          <w:b/>
          <w:bCs/>
        </w:rPr>
        <w:t>digitalizācijas</w:t>
      </w:r>
      <w:proofErr w:type="spellEnd"/>
      <w:r w:rsidRPr="00B82CF7">
        <w:rPr>
          <w:b/>
          <w:bCs/>
        </w:rPr>
        <w:t xml:space="preserve"> veicināšana</w:t>
      </w:r>
      <w:r w:rsidR="00B82CF7">
        <w:t xml:space="preserve"> </w:t>
      </w:r>
      <w:r w:rsidR="00B82CF7" w:rsidRPr="00F740F2">
        <w:t xml:space="preserve">ar mērķi </w:t>
      </w:r>
      <w:r w:rsidR="00B82CF7" w:rsidRPr="00F740F2">
        <w:rPr>
          <w:color w:val="000000" w:themeColor="text1"/>
        </w:rPr>
        <w:t xml:space="preserve">2022.gadā </w:t>
      </w:r>
      <w:r w:rsidR="00660CF7" w:rsidRPr="00F740F2">
        <w:t>sasniegt privātā sektora ieguldījumus pētniecībā un attīstībā 30% apmērā no kopējiem ieguldījumiem</w:t>
      </w:r>
      <w:r w:rsidR="00177E2C">
        <w:t xml:space="preserve"> pētniecībā un attīstībā</w:t>
      </w:r>
      <w:r w:rsidR="00B82CF7">
        <w:rPr>
          <w:i/>
          <w:iCs/>
          <w:color w:val="000000" w:themeColor="text1"/>
        </w:rPr>
        <w:t>.</w:t>
      </w:r>
    </w:p>
    <w:p w14:paraId="5A472DE1" w14:textId="675806FF" w:rsidR="001072B9" w:rsidRPr="005C2E80" w:rsidRDefault="001072B9" w:rsidP="001072B9">
      <w:pPr>
        <w:pStyle w:val="ListParagraph"/>
        <w:numPr>
          <w:ilvl w:val="0"/>
          <w:numId w:val="2"/>
        </w:numPr>
        <w:spacing w:after="120"/>
        <w:contextualSpacing w:val="0"/>
        <w:jc w:val="both"/>
      </w:pPr>
      <w:r w:rsidRPr="00770CB3">
        <w:rPr>
          <w:b/>
          <w:bCs/>
        </w:rPr>
        <w:t>Uzņēmējdarbības veicināšana (t.sk. uzņēmējdarbības vides uzlabošana) un infrastruktūras attīstība</w:t>
      </w:r>
      <w:r w:rsidR="00770CB3">
        <w:t xml:space="preserve"> ar mērķi </w:t>
      </w:r>
      <w:r w:rsidR="00360AF3">
        <w:t>r</w:t>
      </w:r>
      <w:r w:rsidR="00360AF3" w:rsidRPr="00360AF3">
        <w:t>adīt izcilu uzņēmējdarbības vidi</w:t>
      </w:r>
      <w:r w:rsidR="00360AF3">
        <w:t>,</w:t>
      </w:r>
      <w:r w:rsidR="00360AF3" w:rsidRPr="00360AF3">
        <w:t xml:space="preserve"> </w:t>
      </w:r>
      <w:r w:rsidR="00770CB3" w:rsidRPr="0030511B">
        <w:t>Pasaules Bankas veidot</w:t>
      </w:r>
      <w:r w:rsidR="00770CB3">
        <w:t>a</w:t>
      </w:r>
      <w:r w:rsidR="00360AF3">
        <w:t>jā</w:t>
      </w:r>
      <w:r w:rsidR="00770CB3" w:rsidRPr="0030511B">
        <w:t xml:space="preserve"> “</w:t>
      </w:r>
      <w:proofErr w:type="spellStart"/>
      <w:r w:rsidR="00770CB3" w:rsidRPr="0030511B">
        <w:t>Doing</w:t>
      </w:r>
      <w:proofErr w:type="spellEnd"/>
      <w:r w:rsidR="00770CB3" w:rsidRPr="0030511B">
        <w:t xml:space="preserve"> </w:t>
      </w:r>
      <w:proofErr w:type="spellStart"/>
      <w:r w:rsidR="00770CB3" w:rsidRPr="0030511B">
        <w:t>Business</w:t>
      </w:r>
      <w:proofErr w:type="spellEnd"/>
      <w:r w:rsidR="00770CB3" w:rsidRPr="0030511B">
        <w:t xml:space="preserve">” </w:t>
      </w:r>
      <w:r w:rsidR="00770CB3">
        <w:t xml:space="preserve">(DB) </w:t>
      </w:r>
      <w:r w:rsidR="00770CB3" w:rsidRPr="0030511B">
        <w:t>reiting</w:t>
      </w:r>
      <w:r w:rsidR="00360AF3">
        <w:t>ā</w:t>
      </w:r>
      <w:r w:rsidR="00770CB3">
        <w:t xml:space="preserve"> </w:t>
      </w:r>
      <w:r w:rsidR="00770CB3" w:rsidRPr="00CC4132">
        <w:rPr>
          <w:color w:val="000000" w:themeColor="text1"/>
        </w:rPr>
        <w:t xml:space="preserve">2022.gadā </w:t>
      </w:r>
      <w:r w:rsidR="00360AF3">
        <w:rPr>
          <w:color w:val="000000" w:themeColor="text1"/>
        </w:rPr>
        <w:t xml:space="preserve">sasniegt </w:t>
      </w:r>
      <w:r w:rsidR="00770CB3">
        <w:t>17.pozīciju.</w:t>
      </w:r>
    </w:p>
    <w:p w14:paraId="77B8040D" w14:textId="77777777" w:rsidR="008C2CFE" w:rsidRPr="008C2CFE" w:rsidRDefault="001072B9" w:rsidP="002A4C17">
      <w:pPr>
        <w:spacing w:before="120" w:after="0" w:line="240" w:lineRule="auto"/>
        <w:ind w:firstLine="720"/>
        <w:jc w:val="both"/>
        <w:rPr>
          <w:rFonts w:ascii="Times New Roman" w:hAnsi="Times New Roman"/>
          <w:bCs/>
          <w:sz w:val="24"/>
          <w:szCs w:val="24"/>
        </w:rPr>
      </w:pPr>
      <w:r w:rsidRPr="001C1BCA">
        <w:rPr>
          <w:rFonts w:ascii="Times New Roman" w:hAnsi="Times New Roman"/>
          <w:bCs/>
          <w:sz w:val="24"/>
          <w:szCs w:val="24"/>
        </w:rPr>
        <w:t xml:space="preserve">Visi darbības virzieni ir savstarpēji saistīti un papildina viens otru, gan veicinot katra atsevišķa virziena turpmāko attīstību, gan </w:t>
      </w:r>
      <w:proofErr w:type="spellStart"/>
      <w:r w:rsidRPr="001C1BCA">
        <w:rPr>
          <w:rFonts w:ascii="Times New Roman" w:hAnsi="Times New Roman"/>
          <w:bCs/>
          <w:sz w:val="24"/>
          <w:szCs w:val="24"/>
        </w:rPr>
        <w:t>virsmērķa</w:t>
      </w:r>
      <w:proofErr w:type="spellEnd"/>
      <w:r w:rsidRPr="001C1BCA">
        <w:rPr>
          <w:rFonts w:ascii="Times New Roman" w:hAnsi="Times New Roman"/>
          <w:bCs/>
          <w:sz w:val="24"/>
          <w:szCs w:val="24"/>
        </w:rPr>
        <w:t xml:space="preserve"> sasniegšanu (skat. 1.attēlu). Piemēram, sakārtota uzņēmējdarbības vide un attīstīta infrastruktūra veido priekšnosacījumu investīciju piesaistei. Inovatīvi risinājumi </w:t>
      </w:r>
      <w:r>
        <w:rPr>
          <w:rFonts w:ascii="Times New Roman" w:hAnsi="Times New Roman"/>
          <w:bCs/>
          <w:sz w:val="24"/>
          <w:szCs w:val="24"/>
        </w:rPr>
        <w:t xml:space="preserve">un </w:t>
      </w:r>
      <w:proofErr w:type="spellStart"/>
      <w:r>
        <w:rPr>
          <w:rFonts w:ascii="Times New Roman" w:hAnsi="Times New Roman"/>
          <w:bCs/>
          <w:sz w:val="24"/>
          <w:szCs w:val="24"/>
        </w:rPr>
        <w:t>digitalizācija</w:t>
      </w:r>
      <w:proofErr w:type="spellEnd"/>
      <w:r>
        <w:rPr>
          <w:rFonts w:ascii="Times New Roman" w:hAnsi="Times New Roman"/>
          <w:bCs/>
          <w:sz w:val="24"/>
          <w:szCs w:val="24"/>
        </w:rPr>
        <w:t xml:space="preserve"> </w:t>
      </w:r>
      <w:r w:rsidRPr="001C1BCA">
        <w:rPr>
          <w:rFonts w:ascii="Times New Roman" w:hAnsi="Times New Roman"/>
          <w:bCs/>
          <w:sz w:val="24"/>
          <w:szCs w:val="24"/>
        </w:rPr>
        <w:t xml:space="preserve">sekmē </w:t>
      </w:r>
      <w:proofErr w:type="spellStart"/>
      <w:r w:rsidRPr="001C1BCA">
        <w:rPr>
          <w:rFonts w:ascii="Times New Roman" w:hAnsi="Times New Roman"/>
          <w:bCs/>
          <w:sz w:val="24"/>
          <w:szCs w:val="24"/>
        </w:rPr>
        <w:t>cilvēkkapitāla</w:t>
      </w:r>
      <w:proofErr w:type="spellEnd"/>
      <w:r w:rsidRPr="001C1BCA">
        <w:rPr>
          <w:rFonts w:ascii="Times New Roman" w:hAnsi="Times New Roman"/>
          <w:bCs/>
          <w:sz w:val="24"/>
          <w:szCs w:val="24"/>
        </w:rPr>
        <w:t xml:space="preserve"> attīstību </w:t>
      </w:r>
      <w:r>
        <w:rPr>
          <w:rFonts w:ascii="Times New Roman" w:hAnsi="Times New Roman"/>
          <w:bCs/>
          <w:sz w:val="24"/>
          <w:szCs w:val="24"/>
        </w:rPr>
        <w:t xml:space="preserve">un </w:t>
      </w:r>
      <w:r w:rsidRPr="001C1BCA">
        <w:rPr>
          <w:rFonts w:ascii="Times New Roman" w:hAnsi="Times New Roman"/>
          <w:bCs/>
          <w:sz w:val="24"/>
          <w:szCs w:val="24"/>
        </w:rPr>
        <w:t>produktivitātes paaugstināšanu, kas, savukārt, veido pamatu eksporta un ekonomi</w:t>
      </w:r>
      <w:r w:rsidR="00852479">
        <w:rPr>
          <w:rFonts w:ascii="Times New Roman" w:hAnsi="Times New Roman"/>
          <w:bCs/>
          <w:sz w:val="24"/>
          <w:szCs w:val="24"/>
        </w:rPr>
        <w:t>kas</w:t>
      </w:r>
      <w:r w:rsidRPr="001C1BCA">
        <w:rPr>
          <w:rFonts w:ascii="Times New Roman" w:hAnsi="Times New Roman"/>
          <w:bCs/>
          <w:sz w:val="24"/>
          <w:szCs w:val="24"/>
        </w:rPr>
        <w:t xml:space="preserve"> </w:t>
      </w:r>
      <w:r>
        <w:rPr>
          <w:rFonts w:ascii="Times New Roman" w:hAnsi="Times New Roman"/>
          <w:bCs/>
          <w:sz w:val="24"/>
          <w:szCs w:val="24"/>
        </w:rPr>
        <w:t>attīstībai</w:t>
      </w:r>
      <w:r w:rsidRPr="001C1BCA">
        <w:rPr>
          <w:rFonts w:ascii="Times New Roman" w:hAnsi="Times New Roman"/>
          <w:bCs/>
          <w:sz w:val="24"/>
          <w:szCs w:val="24"/>
        </w:rPr>
        <w:t xml:space="preserve">. </w:t>
      </w:r>
      <w:r w:rsidR="008C2CFE" w:rsidRPr="008C2CFE">
        <w:rPr>
          <w:rFonts w:ascii="Times New Roman" w:hAnsi="Times New Roman"/>
          <w:bCs/>
          <w:sz w:val="24"/>
          <w:szCs w:val="24"/>
        </w:rPr>
        <w:t>Tāpēc katr</w:t>
      </w:r>
      <w:r w:rsidR="00770CB3">
        <w:rPr>
          <w:rFonts w:ascii="Times New Roman" w:hAnsi="Times New Roman"/>
          <w:bCs/>
          <w:sz w:val="24"/>
          <w:szCs w:val="24"/>
        </w:rPr>
        <w:t>u</w:t>
      </w:r>
      <w:r w:rsidR="008C2CFE">
        <w:rPr>
          <w:rFonts w:ascii="Times New Roman" w:hAnsi="Times New Roman"/>
          <w:bCs/>
          <w:sz w:val="24"/>
          <w:szCs w:val="24"/>
        </w:rPr>
        <w:t xml:space="preserve"> darbības virzien</w:t>
      </w:r>
      <w:r w:rsidR="00770CB3">
        <w:rPr>
          <w:rFonts w:ascii="Times New Roman" w:hAnsi="Times New Roman"/>
          <w:bCs/>
          <w:sz w:val="24"/>
          <w:szCs w:val="24"/>
        </w:rPr>
        <w:t>u</w:t>
      </w:r>
      <w:r w:rsidR="008C2CFE" w:rsidRPr="008C2CFE">
        <w:rPr>
          <w:rFonts w:ascii="Times New Roman" w:hAnsi="Times New Roman"/>
          <w:bCs/>
          <w:sz w:val="24"/>
          <w:szCs w:val="24"/>
        </w:rPr>
        <w:t xml:space="preserve"> ir jāvērtē kopējās ekonomiskās sistēmas kontekstā, kur viena elementa izmaiņas prasa arī citu elementu kvalitatīvas un kvantitatīvas izmaiņas</w:t>
      </w:r>
      <w:r w:rsidR="00770CB3">
        <w:rPr>
          <w:rFonts w:ascii="Times New Roman" w:hAnsi="Times New Roman"/>
          <w:bCs/>
          <w:sz w:val="24"/>
          <w:szCs w:val="24"/>
        </w:rPr>
        <w:t>, jo</w:t>
      </w:r>
      <w:r w:rsidR="008C2CFE" w:rsidRPr="008C2CFE">
        <w:rPr>
          <w:rFonts w:ascii="Times New Roman" w:hAnsi="Times New Roman"/>
          <w:bCs/>
          <w:sz w:val="24"/>
          <w:szCs w:val="24"/>
        </w:rPr>
        <w:t xml:space="preserve"> valsts izcilība kādā vienā faktorā nevar </w:t>
      </w:r>
      <w:r w:rsidR="008C2CFE">
        <w:rPr>
          <w:rFonts w:ascii="Times New Roman" w:hAnsi="Times New Roman"/>
          <w:bCs/>
          <w:sz w:val="24"/>
          <w:szCs w:val="24"/>
        </w:rPr>
        <w:t xml:space="preserve">pilnībā </w:t>
      </w:r>
      <w:r w:rsidR="008C2CFE" w:rsidRPr="008C2CFE">
        <w:rPr>
          <w:rFonts w:ascii="Times New Roman" w:hAnsi="Times New Roman"/>
          <w:bCs/>
          <w:sz w:val="24"/>
          <w:szCs w:val="24"/>
        </w:rPr>
        <w:t xml:space="preserve">kompensēt </w:t>
      </w:r>
      <w:r w:rsidR="002A4C17">
        <w:rPr>
          <w:rFonts w:ascii="Times New Roman" w:hAnsi="Times New Roman"/>
          <w:bCs/>
          <w:sz w:val="24"/>
          <w:szCs w:val="24"/>
        </w:rPr>
        <w:t>faktoru</w:t>
      </w:r>
      <w:r w:rsidR="008C2CFE" w:rsidRPr="008C2CFE">
        <w:rPr>
          <w:rFonts w:ascii="Times New Roman" w:hAnsi="Times New Roman"/>
          <w:bCs/>
          <w:sz w:val="24"/>
          <w:szCs w:val="24"/>
        </w:rPr>
        <w:t xml:space="preserve"> vājumu citās jomās. Ne</w:t>
      </w:r>
      <w:r w:rsidR="00770CB3">
        <w:rPr>
          <w:rFonts w:ascii="Times New Roman" w:hAnsi="Times New Roman"/>
          <w:bCs/>
          <w:sz w:val="24"/>
          <w:szCs w:val="24"/>
        </w:rPr>
        <w:t>attīstot</w:t>
      </w:r>
      <w:r w:rsidR="008C2CFE" w:rsidRPr="008C2CFE">
        <w:rPr>
          <w:rFonts w:ascii="Times New Roman" w:hAnsi="Times New Roman"/>
          <w:bCs/>
          <w:sz w:val="24"/>
          <w:szCs w:val="24"/>
        </w:rPr>
        <w:t xml:space="preserve"> </w:t>
      </w:r>
      <w:r w:rsidR="002A4C17">
        <w:rPr>
          <w:rFonts w:ascii="Times New Roman" w:hAnsi="Times New Roman"/>
          <w:bCs/>
          <w:sz w:val="24"/>
          <w:szCs w:val="24"/>
        </w:rPr>
        <w:t>faktorus</w:t>
      </w:r>
      <w:r w:rsidR="008C2CFE" w:rsidRPr="008C2CFE">
        <w:rPr>
          <w:rFonts w:ascii="Times New Roman" w:hAnsi="Times New Roman"/>
          <w:bCs/>
          <w:sz w:val="24"/>
          <w:szCs w:val="24"/>
        </w:rPr>
        <w:t xml:space="preserve"> kompleksi, atvērta tirgus apstākļos Latvija nevarēs </w:t>
      </w:r>
      <w:r w:rsidR="002A4C17">
        <w:rPr>
          <w:rFonts w:ascii="Times New Roman" w:hAnsi="Times New Roman"/>
          <w:bCs/>
          <w:sz w:val="24"/>
          <w:szCs w:val="24"/>
        </w:rPr>
        <w:t>īstenot</w:t>
      </w:r>
      <w:r w:rsidR="008C2CFE" w:rsidRPr="008C2CFE">
        <w:rPr>
          <w:rFonts w:ascii="Times New Roman" w:hAnsi="Times New Roman"/>
          <w:bCs/>
          <w:sz w:val="24"/>
          <w:szCs w:val="24"/>
        </w:rPr>
        <w:t xml:space="preserve"> savu izaugsmes potenciālu. </w:t>
      </w:r>
    </w:p>
    <w:p w14:paraId="69805577" w14:textId="77777777" w:rsidR="008C2CFE" w:rsidRPr="001C1BCA" w:rsidRDefault="008C2CFE" w:rsidP="001072B9">
      <w:pPr>
        <w:spacing w:before="120" w:after="0" w:line="240" w:lineRule="auto"/>
        <w:ind w:firstLine="720"/>
        <w:jc w:val="both"/>
        <w:rPr>
          <w:rFonts w:ascii="Times New Roman" w:hAnsi="Times New Roman"/>
          <w:bCs/>
          <w:sz w:val="24"/>
          <w:szCs w:val="24"/>
        </w:rPr>
      </w:pPr>
    </w:p>
    <w:p w14:paraId="7B5BA20D" w14:textId="77777777" w:rsidR="001072B9" w:rsidRPr="00982943" w:rsidRDefault="001072B9" w:rsidP="001072B9">
      <w:pPr>
        <w:pStyle w:val="Tabnos"/>
        <w:numPr>
          <w:ilvl w:val="0"/>
          <w:numId w:val="0"/>
        </w:numPr>
        <w:ind w:left="1080"/>
      </w:pPr>
      <w:r w:rsidRPr="00982943">
        <w:t>1.attēls. Darbības virzienu savstarpēja mijiedarbība</w:t>
      </w:r>
    </w:p>
    <w:p w14:paraId="0564B52D" w14:textId="77777777" w:rsidR="001072B9" w:rsidRPr="00982943" w:rsidRDefault="00845CAC" w:rsidP="001072B9">
      <w:pPr>
        <w:spacing w:before="120" w:after="0" w:line="240" w:lineRule="auto"/>
        <w:ind w:firstLine="720"/>
        <w:rPr>
          <w:rFonts w:ascii="Times New Roman" w:hAnsi="Times New Roman"/>
          <w:bCs/>
          <w:sz w:val="24"/>
          <w:szCs w:val="24"/>
        </w:rPr>
      </w:pPr>
      <w:r>
        <w:rPr>
          <w:noProof/>
        </w:rPr>
        <w:drawing>
          <wp:inline distT="0" distB="0" distL="0" distR="0" wp14:anchorId="6A471CFF" wp14:editId="453056A0">
            <wp:extent cx="4223644" cy="244357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8533" cy="2446406"/>
                    </a:xfrm>
                    <a:prstGeom prst="rect">
                      <a:avLst/>
                    </a:prstGeom>
                  </pic:spPr>
                </pic:pic>
              </a:graphicData>
            </a:graphic>
          </wp:inline>
        </w:drawing>
      </w:r>
    </w:p>
    <w:p w14:paraId="03873AEB" w14:textId="77777777" w:rsidR="001072B9" w:rsidRPr="00982943" w:rsidRDefault="001072B9" w:rsidP="001072B9">
      <w:pPr>
        <w:pStyle w:val="avots"/>
      </w:pPr>
      <w:r w:rsidRPr="00982943">
        <w:t>Avots: EM materiāli</w:t>
      </w:r>
    </w:p>
    <w:p w14:paraId="75EC0C5B" w14:textId="77777777" w:rsidR="001072B9" w:rsidRDefault="001072B9" w:rsidP="001072B9">
      <w:pPr>
        <w:spacing w:before="120" w:after="0" w:line="240" w:lineRule="auto"/>
        <w:ind w:firstLine="720"/>
        <w:jc w:val="both"/>
        <w:rPr>
          <w:rFonts w:ascii="Times New Roman" w:hAnsi="Times New Roman"/>
          <w:bCs/>
          <w:sz w:val="24"/>
          <w:szCs w:val="24"/>
        </w:rPr>
      </w:pPr>
      <w:r w:rsidRPr="001C1BCA">
        <w:rPr>
          <w:rFonts w:ascii="Times New Roman" w:hAnsi="Times New Roman"/>
          <w:bCs/>
          <w:sz w:val="24"/>
          <w:szCs w:val="24"/>
        </w:rPr>
        <w:t xml:space="preserve">EM stratēģijas kontekstā darbības virzienu savstarpēja mijiedarbība ietekmē arī konkrēto ekonomiskās politikas uzdevumu un rezultatīvo radītāju noteikšanas procesu, proti, </w:t>
      </w:r>
      <w:r w:rsidRPr="001C1BCA">
        <w:rPr>
          <w:rFonts w:ascii="Times New Roman" w:hAnsi="Times New Roman"/>
          <w:bCs/>
          <w:sz w:val="24"/>
          <w:szCs w:val="24"/>
        </w:rPr>
        <w:lastRenderedPageBreak/>
        <w:t xml:space="preserve">izmantojamais rādītājs vai īstenojamais politikas pasākums var raksturot/sekmēt vairāku darbības virzienu </w:t>
      </w:r>
      <w:r w:rsidR="00EB09E6">
        <w:rPr>
          <w:rFonts w:ascii="Times New Roman" w:hAnsi="Times New Roman"/>
          <w:bCs/>
          <w:sz w:val="24"/>
          <w:szCs w:val="24"/>
        </w:rPr>
        <w:t>īstenošanas</w:t>
      </w:r>
      <w:r w:rsidRPr="001C1BCA">
        <w:rPr>
          <w:rFonts w:ascii="Times New Roman" w:hAnsi="Times New Roman"/>
          <w:bCs/>
          <w:sz w:val="24"/>
          <w:szCs w:val="24"/>
        </w:rPr>
        <w:t xml:space="preserve"> gaitu vai mērķa sasniegšanu. </w:t>
      </w:r>
    </w:p>
    <w:p w14:paraId="7BA2E7BB" w14:textId="77777777" w:rsidR="001072B9" w:rsidRPr="001C1BCA" w:rsidRDefault="001072B9" w:rsidP="001072B9">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Ievērojot Latvijas tautsaimniecībā iezīmējušās tendences, kā arī pēdējā laikā izaugsmes tempu objektīvu palēnināšan</w:t>
      </w:r>
      <w:r w:rsidR="00EB09E6">
        <w:rPr>
          <w:rFonts w:ascii="Times New Roman" w:hAnsi="Times New Roman"/>
          <w:bCs/>
          <w:sz w:val="24"/>
          <w:szCs w:val="24"/>
        </w:rPr>
        <w:t>os</w:t>
      </w:r>
      <w:r>
        <w:rPr>
          <w:rFonts w:ascii="Times New Roman" w:hAnsi="Times New Roman"/>
          <w:bCs/>
          <w:sz w:val="24"/>
          <w:szCs w:val="24"/>
        </w:rPr>
        <w:t xml:space="preserve">, stratēģijas darbības virzienu mērķu prognozes jaunam plānošanas ciklam </w:t>
      </w:r>
      <w:r w:rsidR="00EB09E6">
        <w:rPr>
          <w:rFonts w:ascii="Times New Roman" w:hAnsi="Times New Roman"/>
          <w:bCs/>
          <w:sz w:val="24"/>
          <w:szCs w:val="24"/>
        </w:rPr>
        <w:t>ir</w:t>
      </w:r>
      <w:r>
        <w:rPr>
          <w:rFonts w:ascii="Times New Roman" w:hAnsi="Times New Roman"/>
          <w:bCs/>
          <w:sz w:val="24"/>
          <w:szCs w:val="24"/>
        </w:rPr>
        <w:t xml:space="preserve"> paredzētas samērā mērenākas salīdzinājumā ar iepriekšējo plānošanas ciklu.</w:t>
      </w:r>
    </w:p>
    <w:p w14:paraId="33A0E7B2" w14:textId="194644D7" w:rsidR="001072B9" w:rsidRPr="001C1BCA" w:rsidRDefault="001072B9" w:rsidP="001072B9">
      <w:pPr>
        <w:spacing w:before="120" w:line="240" w:lineRule="auto"/>
        <w:ind w:firstLine="720"/>
        <w:jc w:val="both"/>
        <w:rPr>
          <w:rFonts w:ascii="Times New Roman" w:hAnsi="Times New Roman"/>
          <w:bCs/>
          <w:sz w:val="24"/>
          <w:szCs w:val="24"/>
        </w:rPr>
      </w:pPr>
      <w:r w:rsidRPr="001C1BCA">
        <w:rPr>
          <w:rFonts w:ascii="Times New Roman" w:hAnsi="Times New Roman"/>
          <w:bCs/>
          <w:sz w:val="24"/>
          <w:szCs w:val="24"/>
        </w:rPr>
        <w:t>Atbilstoši jaun</w:t>
      </w:r>
      <w:r w:rsidR="00804881">
        <w:rPr>
          <w:rFonts w:ascii="Times New Roman" w:hAnsi="Times New Roman"/>
          <w:bCs/>
          <w:sz w:val="24"/>
          <w:szCs w:val="24"/>
        </w:rPr>
        <w:t>a</w:t>
      </w:r>
      <w:r w:rsidRPr="001C1BCA">
        <w:rPr>
          <w:rFonts w:ascii="Times New Roman" w:hAnsi="Times New Roman"/>
          <w:bCs/>
          <w:sz w:val="24"/>
          <w:szCs w:val="24"/>
        </w:rPr>
        <w:t xml:space="preserve">m plānošanas ciklam un </w:t>
      </w:r>
      <w:r>
        <w:rPr>
          <w:rFonts w:ascii="Times New Roman" w:hAnsi="Times New Roman"/>
          <w:bCs/>
          <w:sz w:val="24"/>
          <w:szCs w:val="24"/>
        </w:rPr>
        <w:t>katr</w:t>
      </w:r>
      <w:r w:rsidR="00A76E00">
        <w:rPr>
          <w:rFonts w:ascii="Times New Roman" w:hAnsi="Times New Roman"/>
          <w:bCs/>
          <w:sz w:val="24"/>
          <w:szCs w:val="24"/>
        </w:rPr>
        <w:t>ā</w:t>
      </w:r>
      <w:r>
        <w:rPr>
          <w:rFonts w:ascii="Times New Roman" w:hAnsi="Times New Roman"/>
          <w:bCs/>
          <w:sz w:val="24"/>
          <w:szCs w:val="24"/>
        </w:rPr>
        <w:t xml:space="preserve"> </w:t>
      </w:r>
      <w:r w:rsidRPr="001C1BCA">
        <w:rPr>
          <w:rFonts w:ascii="Times New Roman" w:hAnsi="Times New Roman"/>
          <w:bCs/>
          <w:sz w:val="24"/>
          <w:szCs w:val="24"/>
        </w:rPr>
        <w:t>darbības virzien</w:t>
      </w:r>
      <w:r w:rsidR="00A76E00">
        <w:rPr>
          <w:rFonts w:ascii="Times New Roman" w:hAnsi="Times New Roman"/>
          <w:bCs/>
          <w:sz w:val="24"/>
          <w:szCs w:val="24"/>
        </w:rPr>
        <w:t>ā</w:t>
      </w:r>
      <w:r w:rsidRPr="001C1BCA">
        <w:rPr>
          <w:rFonts w:ascii="Times New Roman" w:hAnsi="Times New Roman"/>
          <w:bCs/>
          <w:sz w:val="24"/>
          <w:szCs w:val="24"/>
        </w:rPr>
        <w:t xml:space="preserve"> norādītiem mērķiem</w:t>
      </w:r>
      <w:r>
        <w:rPr>
          <w:rFonts w:ascii="Times New Roman" w:hAnsi="Times New Roman"/>
          <w:bCs/>
          <w:sz w:val="24"/>
          <w:szCs w:val="24"/>
        </w:rPr>
        <w:t>,</w:t>
      </w:r>
      <w:r w:rsidRPr="001C1BCA">
        <w:rPr>
          <w:rFonts w:ascii="Times New Roman" w:hAnsi="Times New Roman"/>
          <w:bCs/>
          <w:sz w:val="24"/>
          <w:szCs w:val="24"/>
        </w:rPr>
        <w:t xml:space="preserve"> 2020.gads </w:t>
      </w:r>
      <w:r w:rsidR="00A76E00">
        <w:rPr>
          <w:rFonts w:ascii="Times New Roman" w:hAnsi="Times New Roman"/>
          <w:bCs/>
          <w:sz w:val="24"/>
          <w:szCs w:val="24"/>
        </w:rPr>
        <w:t>ir</w:t>
      </w:r>
      <w:r w:rsidRPr="001C1BCA">
        <w:rPr>
          <w:rFonts w:ascii="Times New Roman" w:hAnsi="Times New Roman"/>
          <w:bCs/>
          <w:sz w:val="24"/>
          <w:szCs w:val="24"/>
        </w:rPr>
        <w:t xml:space="preserve"> iez</w:t>
      </w:r>
      <w:r>
        <w:rPr>
          <w:rFonts w:ascii="Times New Roman" w:hAnsi="Times New Roman"/>
          <w:bCs/>
          <w:sz w:val="24"/>
          <w:szCs w:val="24"/>
        </w:rPr>
        <w:t>ī</w:t>
      </w:r>
      <w:r w:rsidRPr="001C1BCA">
        <w:rPr>
          <w:rFonts w:ascii="Times New Roman" w:hAnsi="Times New Roman"/>
          <w:bCs/>
          <w:sz w:val="24"/>
          <w:szCs w:val="24"/>
        </w:rPr>
        <w:t>mēts ar šādām EM prioritāt</w:t>
      </w:r>
      <w:r>
        <w:rPr>
          <w:rFonts w:ascii="Times New Roman" w:hAnsi="Times New Roman"/>
          <w:bCs/>
          <w:sz w:val="24"/>
          <w:szCs w:val="24"/>
        </w:rPr>
        <w:t>ēm</w:t>
      </w:r>
      <w:r w:rsidRPr="001C1BCA">
        <w:rPr>
          <w:rFonts w:ascii="Times New Roman" w:hAnsi="Times New Roman"/>
          <w:bCs/>
          <w:sz w:val="24"/>
          <w:szCs w:val="24"/>
        </w:rPr>
        <w:t xml:space="preserve">: </w:t>
      </w:r>
    </w:p>
    <w:p w14:paraId="182C30FC" w14:textId="141DF3A0" w:rsidR="00B44CF5" w:rsidRPr="008B70A4" w:rsidRDefault="00B44CF5" w:rsidP="00B44CF5">
      <w:pPr>
        <w:rPr>
          <w:rFonts w:ascii="Times New Roman" w:hAnsi="Times New Roman"/>
          <w:sz w:val="24"/>
          <w:szCs w:val="24"/>
        </w:rPr>
      </w:pPr>
      <w:r>
        <w:rPr>
          <w:rFonts w:ascii="Times New Roman" w:hAnsi="Times New Roman"/>
          <w:sz w:val="24"/>
          <w:szCs w:val="24"/>
        </w:rPr>
        <w:t xml:space="preserve">1. </w:t>
      </w:r>
      <w:r w:rsidRPr="008B70A4">
        <w:rPr>
          <w:rFonts w:ascii="Times New Roman" w:hAnsi="Times New Roman"/>
          <w:sz w:val="24"/>
          <w:szCs w:val="24"/>
        </w:rPr>
        <w:t>Pasākumu īstenošana COVID-19 izraisīto seku mazināšana</w:t>
      </w:r>
      <w:r w:rsidR="00B22439">
        <w:rPr>
          <w:rFonts w:ascii="Times New Roman" w:hAnsi="Times New Roman"/>
          <w:sz w:val="24"/>
          <w:szCs w:val="24"/>
        </w:rPr>
        <w:t>i</w:t>
      </w:r>
      <w:r>
        <w:rPr>
          <w:rFonts w:ascii="Times New Roman" w:hAnsi="Times New Roman"/>
          <w:sz w:val="24"/>
          <w:szCs w:val="24"/>
        </w:rPr>
        <w:t>;</w:t>
      </w:r>
      <w:r w:rsidRPr="008B70A4">
        <w:rPr>
          <w:rFonts w:ascii="Times New Roman" w:hAnsi="Times New Roman"/>
          <w:sz w:val="24"/>
          <w:szCs w:val="24"/>
        </w:rPr>
        <w:t xml:space="preserve"> </w:t>
      </w:r>
    </w:p>
    <w:p w14:paraId="725FFF99" w14:textId="77777777" w:rsidR="00B44CF5" w:rsidRDefault="00B44CF5" w:rsidP="00B44CF5">
      <w:pPr>
        <w:rPr>
          <w:rFonts w:ascii="Times New Roman" w:hAnsi="Times New Roman"/>
          <w:sz w:val="24"/>
          <w:szCs w:val="24"/>
        </w:rPr>
      </w:pPr>
      <w:r>
        <w:rPr>
          <w:rFonts w:ascii="Times New Roman" w:hAnsi="Times New Roman"/>
          <w:sz w:val="24"/>
          <w:szCs w:val="24"/>
        </w:rPr>
        <w:t>2. Eksporta veicināšanas pasākumu īstenošana;</w:t>
      </w:r>
      <w:r w:rsidRPr="008B70A4">
        <w:rPr>
          <w:rFonts w:ascii="Times New Roman" w:hAnsi="Times New Roman"/>
          <w:sz w:val="24"/>
          <w:szCs w:val="24"/>
        </w:rPr>
        <w:t xml:space="preserve"> </w:t>
      </w:r>
    </w:p>
    <w:p w14:paraId="36620ADF" w14:textId="05C03041" w:rsidR="00B44CF5" w:rsidRPr="008B70A4" w:rsidRDefault="00B44CF5" w:rsidP="0097749A">
      <w:pPr>
        <w:rPr>
          <w:rFonts w:ascii="Times New Roman" w:hAnsi="Times New Roman"/>
          <w:sz w:val="24"/>
          <w:szCs w:val="24"/>
        </w:rPr>
      </w:pPr>
      <w:r>
        <w:rPr>
          <w:rFonts w:ascii="Times New Roman" w:hAnsi="Times New Roman"/>
          <w:sz w:val="24"/>
          <w:szCs w:val="24"/>
        </w:rPr>
        <w:t xml:space="preserve">3. </w:t>
      </w:r>
      <w:r w:rsidR="0097749A">
        <w:rPr>
          <w:rFonts w:ascii="Times New Roman" w:hAnsi="Times New Roman"/>
          <w:sz w:val="24"/>
          <w:szCs w:val="24"/>
        </w:rPr>
        <w:t xml:space="preserve">Atbalsta sniegšana mājokļu tehniskā stāvokļa </w:t>
      </w:r>
      <w:proofErr w:type="spellStart"/>
      <w:r w:rsidR="0097749A">
        <w:rPr>
          <w:rFonts w:ascii="Times New Roman" w:hAnsi="Times New Roman"/>
          <w:sz w:val="24"/>
          <w:szCs w:val="24"/>
        </w:rPr>
        <w:t>sakartošanai</w:t>
      </w:r>
      <w:proofErr w:type="spellEnd"/>
      <w:r w:rsidR="0097749A">
        <w:rPr>
          <w:rFonts w:ascii="Times New Roman" w:hAnsi="Times New Roman"/>
          <w:sz w:val="24"/>
          <w:szCs w:val="24"/>
        </w:rPr>
        <w:t>.</w:t>
      </w:r>
    </w:p>
    <w:p w14:paraId="5D482C67" w14:textId="77777777" w:rsidR="00F35D4E" w:rsidRPr="00982943" w:rsidRDefault="00F35D4E" w:rsidP="00E11AA0">
      <w:pPr>
        <w:spacing w:after="0" w:line="240" w:lineRule="auto"/>
        <w:ind w:firstLine="720"/>
        <w:rPr>
          <w:rFonts w:ascii="Times New Roman" w:hAnsi="Times New Roman"/>
          <w:sz w:val="24"/>
          <w:szCs w:val="24"/>
        </w:rPr>
      </w:pPr>
    </w:p>
    <w:p w14:paraId="34DC628E" w14:textId="77777777" w:rsidR="000610D3" w:rsidRPr="00982943" w:rsidRDefault="000610D3" w:rsidP="00E11AA0">
      <w:pPr>
        <w:spacing w:after="0" w:line="240" w:lineRule="auto"/>
        <w:ind w:firstLine="720"/>
        <w:rPr>
          <w:rFonts w:ascii="Times New Roman" w:hAnsi="Times New Roman"/>
          <w:sz w:val="24"/>
          <w:szCs w:val="24"/>
        </w:rPr>
        <w:sectPr w:rsidR="000610D3" w:rsidRPr="00982943" w:rsidSect="008E360E">
          <w:headerReference w:type="default" r:id="rId11"/>
          <w:footerReference w:type="default" r:id="rId12"/>
          <w:pgSz w:w="11906" w:h="16838"/>
          <w:pgMar w:top="1418" w:right="1134" w:bottom="1134" w:left="1701" w:header="567" w:footer="442" w:gutter="0"/>
          <w:cols w:space="708"/>
          <w:titlePg/>
          <w:docGrid w:linePitch="360"/>
        </w:sectPr>
      </w:pPr>
    </w:p>
    <w:p w14:paraId="05BDB416" w14:textId="77777777" w:rsidR="00AD537C" w:rsidRPr="00982943" w:rsidRDefault="00247ABB" w:rsidP="00A3739C">
      <w:pPr>
        <w:pStyle w:val="Heading2"/>
        <w:spacing w:before="360" w:after="120" w:line="240" w:lineRule="auto"/>
        <w:rPr>
          <w:rFonts w:ascii="Times New Roman" w:hAnsi="Times New Roman"/>
          <w:i w:val="0"/>
        </w:rPr>
      </w:pPr>
      <w:bookmarkStart w:id="8" w:name="_Toc494789985"/>
      <w:bookmarkStart w:id="9" w:name="_Toc32830102"/>
      <w:r w:rsidRPr="00982943">
        <w:rPr>
          <w:rFonts w:ascii="Times New Roman" w:hAnsi="Times New Roman"/>
          <w:i w:val="0"/>
        </w:rPr>
        <w:lastRenderedPageBreak/>
        <w:t>D</w:t>
      </w:r>
      <w:r w:rsidR="00AD537C" w:rsidRPr="00982943">
        <w:rPr>
          <w:rFonts w:ascii="Times New Roman" w:hAnsi="Times New Roman"/>
          <w:i w:val="0"/>
        </w:rPr>
        <w:t>arbības virzien</w:t>
      </w:r>
      <w:r w:rsidRPr="00982943">
        <w:rPr>
          <w:rFonts w:ascii="Times New Roman" w:hAnsi="Times New Roman"/>
          <w:i w:val="0"/>
        </w:rPr>
        <w:t>u apraksti</w:t>
      </w:r>
      <w:bookmarkEnd w:id="8"/>
      <w:bookmarkEnd w:id="9"/>
      <w:r w:rsidR="00A76E64" w:rsidRPr="00982943">
        <w:rPr>
          <w:rFonts w:ascii="Times New Roman" w:hAnsi="Times New Roman"/>
          <w:i w:val="0"/>
        </w:rPr>
        <w:t xml:space="preserve"> </w:t>
      </w:r>
    </w:p>
    <w:p w14:paraId="59B262F1" w14:textId="77777777" w:rsidR="00C823E7" w:rsidRPr="00982943" w:rsidRDefault="002B7FD7" w:rsidP="00B10DEC">
      <w:pPr>
        <w:pStyle w:val="Heading3"/>
        <w:rPr>
          <w:color w:val="000000"/>
        </w:rPr>
      </w:pPr>
      <w:bookmarkStart w:id="10" w:name="_Toc494789986"/>
      <w:bookmarkStart w:id="11" w:name="_Toc32830103"/>
      <w:r>
        <w:rPr>
          <w:color w:val="000000"/>
        </w:rPr>
        <w:t>3</w:t>
      </w:r>
      <w:r w:rsidR="003659FB" w:rsidRPr="00982943">
        <w:rPr>
          <w:color w:val="000000"/>
        </w:rPr>
        <w:t xml:space="preserve">.1. </w:t>
      </w:r>
      <w:r w:rsidR="003659FB" w:rsidRPr="00982943">
        <w:t>Produktivitātes paaugstināšana</w:t>
      </w:r>
      <w:bookmarkEnd w:id="10"/>
      <w:bookmarkEnd w:id="11"/>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97"/>
        <w:gridCol w:w="1418"/>
        <w:gridCol w:w="2551"/>
        <w:gridCol w:w="1985"/>
        <w:gridCol w:w="1701"/>
        <w:gridCol w:w="9"/>
        <w:gridCol w:w="1908"/>
        <w:gridCol w:w="67"/>
        <w:gridCol w:w="1625"/>
      </w:tblGrid>
      <w:tr w:rsidR="003F4432" w:rsidRPr="00982943" w14:paraId="00EF58DD" w14:textId="77777777" w:rsidTr="006E450B">
        <w:trPr>
          <w:trHeight w:val="20"/>
          <w:jc w:val="center"/>
        </w:trPr>
        <w:tc>
          <w:tcPr>
            <w:tcW w:w="14661" w:type="dxa"/>
            <w:gridSpan w:val="9"/>
            <w:tcBorders>
              <w:top w:val="single" w:sz="4" w:space="0" w:color="auto"/>
              <w:left w:val="single" w:sz="4" w:space="0" w:color="auto"/>
              <w:bottom w:val="single" w:sz="4" w:space="0" w:color="auto"/>
              <w:right w:val="single" w:sz="4" w:space="0" w:color="auto"/>
            </w:tcBorders>
          </w:tcPr>
          <w:p w14:paraId="2B8AA52C" w14:textId="77777777" w:rsidR="003F4432" w:rsidRPr="00982943" w:rsidRDefault="003F4432" w:rsidP="00E43C4B">
            <w:pPr>
              <w:pStyle w:val="naislab"/>
              <w:spacing w:before="0" w:beforeAutospacing="0" w:after="0" w:afterAutospacing="0"/>
              <w:rPr>
                <w:b/>
                <w:sz w:val="28"/>
                <w:szCs w:val="28"/>
              </w:rPr>
            </w:pPr>
            <w:r w:rsidRPr="00982943">
              <w:rPr>
                <w:b/>
                <w:sz w:val="28"/>
                <w:szCs w:val="28"/>
              </w:rPr>
              <w:t>1. </w:t>
            </w:r>
            <w:r w:rsidR="004C7847" w:rsidRPr="00982943">
              <w:rPr>
                <w:b/>
                <w:sz w:val="28"/>
                <w:szCs w:val="28"/>
              </w:rPr>
              <w:t xml:space="preserve">Darbības virziens: </w:t>
            </w:r>
            <w:r w:rsidRPr="00982943">
              <w:rPr>
                <w:b/>
                <w:sz w:val="28"/>
                <w:szCs w:val="28"/>
              </w:rPr>
              <w:t>Produktivitātes paaugstināšana</w:t>
            </w:r>
          </w:p>
        </w:tc>
      </w:tr>
      <w:tr w:rsidR="00F63802" w:rsidRPr="00982943" w14:paraId="5D96E815" w14:textId="77777777" w:rsidTr="00540141">
        <w:trPr>
          <w:trHeight w:val="1000"/>
          <w:jc w:val="center"/>
        </w:trPr>
        <w:tc>
          <w:tcPr>
            <w:tcW w:w="14661" w:type="dxa"/>
            <w:gridSpan w:val="9"/>
            <w:tcBorders>
              <w:top w:val="single" w:sz="4" w:space="0" w:color="auto"/>
              <w:left w:val="single" w:sz="4" w:space="0" w:color="auto"/>
              <w:bottom w:val="nil"/>
              <w:right w:val="single" w:sz="4" w:space="0" w:color="auto"/>
            </w:tcBorders>
          </w:tcPr>
          <w:p w14:paraId="7930BB85" w14:textId="77777777" w:rsidR="00583751" w:rsidRPr="00670EA0" w:rsidRDefault="00F63802" w:rsidP="006A558B">
            <w:pPr>
              <w:spacing w:after="0" w:line="240" w:lineRule="auto"/>
              <w:jc w:val="both"/>
              <w:rPr>
                <w:rFonts w:ascii="Times New Roman" w:hAnsi="Times New Roman"/>
              </w:rPr>
            </w:pPr>
            <w:r w:rsidRPr="00670EA0">
              <w:rPr>
                <w:rFonts w:ascii="Times New Roman" w:hAnsi="Times New Roman"/>
              </w:rPr>
              <w:t xml:space="preserve">Produktivitātes </w:t>
            </w:r>
            <w:r w:rsidR="00A635D9" w:rsidRPr="00670EA0">
              <w:rPr>
                <w:rFonts w:ascii="Times New Roman" w:hAnsi="Times New Roman"/>
              </w:rPr>
              <w:t xml:space="preserve">attīstības </w:t>
            </w:r>
            <w:r w:rsidRPr="00670EA0">
              <w:rPr>
                <w:rFonts w:ascii="Times New Roman" w:hAnsi="Times New Roman"/>
              </w:rPr>
              <w:t>dinamika Latvijā pēdējos gados ir bijusi straujāka nekā vidēji ES. No 2016.</w:t>
            </w:r>
            <w:r w:rsidR="00A635D9" w:rsidRPr="00670EA0">
              <w:rPr>
                <w:rFonts w:ascii="Times New Roman" w:hAnsi="Times New Roman"/>
              </w:rPr>
              <w:t xml:space="preserve"> līdz </w:t>
            </w:r>
            <w:r w:rsidRPr="00670EA0">
              <w:rPr>
                <w:rFonts w:ascii="Times New Roman" w:hAnsi="Times New Roman"/>
              </w:rPr>
              <w:t xml:space="preserve">2018.gadam produktivitāte </w:t>
            </w:r>
            <w:r w:rsidR="00660FB6" w:rsidRPr="00670EA0">
              <w:rPr>
                <w:rFonts w:ascii="Times New Roman" w:hAnsi="Times New Roman"/>
              </w:rPr>
              <w:t xml:space="preserve">tautsaimniecībā </w:t>
            </w:r>
            <w:r w:rsidR="00013FD4" w:rsidRPr="00670EA0">
              <w:rPr>
                <w:rFonts w:ascii="Times New Roman" w:hAnsi="Times New Roman"/>
              </w:rPr>
              <w:t xml:space="preserve">(IKP uz vienu nodarbināto) </w:t>
            </w:r>
            <w:r w:rsidRPr="00670EA0">
              <w:rPr>
                <w:rFonts w:ascii="Times New Roman" w:hAnsi="Times New Roman"/>
              </w:rPr>
              <w:t xml:space="preserve">ir pieaugusi par 6,9% (vidēji ES-28 – par 1,6%). 2018.gadā produktivitāte Latvijas tautsaimniecībā kopumā sasniedza 49,3% (69,3% pēc PPS) no vidējā ES līmeņa. Salīdzinot ar 2016.gadu, </w:t>
            </w:r>
            <w:r w:rsidR="00581AF4" w:rsidRPr="00670EA0">
              <w:rPr>
                <w:rFonts w:ascii="Times New Roman" w:hAnsi="Times New Roman"/>
              </w:rPr>
              <w:t xml:space="preserve">2018.gadā </w:t>
            </w:r>
            <w:proofErr w:type="spellStart"/>
            <w:r w:rsidR="00A635D9" w:rsidRPr="00670EA0">
              <w:rPr>
                <w:rFonts w:ascii="Times New Roman" w:hAnsi="Times New Roman"/>
              </w:rPr>
              <w:t>Latvjas</w:t>
            </w:r>
            <w:proofErr w:type="spellEnd"/>
            <w:r w:rsidR="00A635D9" w:rsidRPr="00670EA0">
              <w:rPr>
                <w:rFonts w:ascii="Times New Roman" w:hAnsi="Times New Roman"/>
              </w:rPr>
              <w:t xml:space="preserve"> </w:t>
            </w:r>
            <w:r w:rsidRPr="00670EA0">
              <w:rPr>
                <w:rFonts w:ascii="Times New Roman" w:hAnsi="Times New Roman"/>
              </w:rPr>
              <w:t xml:space="preserve">produktivitātes plaisa </w:t>
            </w:r>
            <w:r w:rsidR="00A635D9" w:rsidRPr="00670EA0">
              <w:rPr>
                <w:rFonts w:ascii="Times New Roman" w:hAnsi="Times New Roman"/>
              </w:rPr>
              <w:t xml:space="preserve">ES </w:t>
            </w:r>
            <w:r w:rsidRPr="00670EA0">
              <w:rPr>
                <w:rFonts w:ascii="Times New Roman" w:hAnsi="Times New Roman"/>
              </w:rPr>
              <w:t>ir mazinājusies par 4,9 procentpunktiem.</w:t>
            </w:r>
            <w:r w:rsidR="00FD06C6" w:rsidRPr="00670EA0">
              <w:rPr>
                <w:rFonts w:ascii="Times New Roman" w:hAnsi="Times New Roman"/>
              </w:rPr>
              <w:t xml:space="preserve"> </w:t>
            </w:r>
            <w:r w:rsidR="006A558B" w:rsidRPr="00670EA0">
              <w:rPr>
                <w:rFonts w:ascii="Times New Roman" w:hAnsi="Times New Roman"/>
              </w:rPr>
              <w:t xml:space="preserve">Līdz ar izaugsmes tempu samazinājumu </w:t>
            </w:r>
            <w:r w:rsidR="00013FD4" w:rsidRPr="00670EA0">
              <w:rPr>
                <w:rFonts w:ascii="Times New Roman" w:hAnsi="Times New Roman"/>
              </w:rPr>
              <w:t xml:space="preserve">2019.gadā </w:t>
            </w:r>
            <w:r w:rsidR="006A558B" w:rsidRPr="00670EA0">
              <w:rPr>
                <w:rFonts w:ascii="Times New Roman" w:hAnsi="Times New Roman"/>
              </w:rPr>
              <w:t>(</w:t>
            </w:r>
            <w:r w:rsidR="002906B5" w:rsidRPr="00670EA0">
              <w:rPr>
                <w:rFonts w:ascii="Times New Roman" w:hAnsi="Times New Roman"/>
              </w:rPr>
              <w:t xml:space="preserve">reālais </w:t>
            </w:r>
            <w:r w:rsidR="00BA2F0C" w:rsidRPr="00670EA0">
              <w:rPr>
                <w:rFonts w:ascii="Times New Roman" w:hAnsi="Times New Roman"/>
              </w:rPr>
              <w:t>IKP pieauga par 2,</w:t>
            </w:r>
            <w:r w:rsidR="005E4CE9" w:rsidRPr="00670EA0">
              <w:rPr>
                <w:rFonts w:ascii="Times New Roman" w:hAnsi="Times New Roman"/>
              </w:rPr>
              <w:t>1</w:t>
            </w:r>
            <w:r w:rsidR="00BA2F0C" w:rsidRPr="00670EA0">
              <w:rPr>
                <w:rFonts w:ascii="Times New Roman" w:hAnsi="Times New Roman"/>
              </w:rPr>
              <w:t>%</w:t>
            </w:r>
            <w:r w:rsidR="006A558B" w:rsidRPr="00670EA0">
              <w:rPr>
                <w:rFonts w:ascii="Times New Roman" w:hAnsi="Times New Roman"/>
              </w:rPr>
              <w:t xml:space="preserve">) nākotnē produktivitātes palielinājums </w:t>
            </w:r>
            <w:r w:rsidR="00DB30A9" w:rsidRPr="00670EA0">
              <w:rPr>
                <w:rFonts w:ascii="Times New Roman" w:hAnsi="Times New Roman"/>
              </w:rPr>
              <w:t xml:space="preserve">Latvijā </w:t>
            </w:r>
            <w:r w:rsidR="00E914CB" w:rsidRPr="00670EA0">
              <w:rPr>
                <w:rFonts w:ascii="Times New Roman" w:hAnsi="Times New Roman"/>
              </w:rPr>
              <w:t xml:space="preserve">nav </w:t>
            </w:r>
            <w:proofErr w:type="spellStart"/>
            <w:r w:rsidR="00E914CB" w:rsidRPr="00670EA0">
              <w:rPr>
                <w:rFonts w:ascii="Times New Roman" w:hAnsi="Times New Roman"/>
              </w:rPr>
              <w:t>gaidams</w:t>
            </w:r>
            <w:proofErr w:type="spellEnd"/>
            <w:r w:rsidR="00E914CB" w:rsidRPr="00670EA0">
              <w:rPr>
                <w:rFonts w:ascii="Times New Roman" w:hAnsi="Times New Roman"/>
              </w:rPr>
              <w:t xml:space="preserve"> tik</w:t>
            </w:r>
            <w:r w:rsidR="00F47A44" w:rsidRPr="00670EA0">
              <w:rPr>
                <w:rFonts w:ascii="Times New Roman" w:hAnsi="Times New Roman"/>
              </w:rPr>
              <w:t xml:space="preserve"> straujš. Toties p</w:t>
            </w:r>
            <w:r w:rsidRPr="00670EA0">
              <w:rPr>
                <w:rFonts w:ascii="Times New Roman" w:hAnsi="Times New Roman"/>
              </w:rPr>
              <w:t xml:space="preserve">roduktivitātes kāpumam </w:t>
            </w:r>
            <w:r w:rsidR="00F47A44" w:rsidRPr="00670EA0">
              <w:rPr>
                <w:rFonts w:ascii="Times New Roman" w:hAnsi="Times New Roman"/>
              </w:rPr>
              <w:t>joprojām saglab</w:t>
            </w:r>
            <w:r w:rsidR="00013FD4" w:rsidRPr="00670EA0">
              <w:rPr>
                <w:rFonts w:ascii="Times New Roman" w:hAnsi="Times New Roman"/>
              </w:rPr>
              <w:t>ā</w:t>
            </w:r>
            <w:r w:rsidR="00F47A44" w:rsidRPr="00670EA0">
              <w:rPr>
                <w:rFonts w:ascii="Times New Roman" w:hAnsi="Times New Roman"/>
              </w:rPr>
              <w:t>sies</w:t>
            </w:r>
            <w:r w:rsidRPr="00670EA0">
              <w:rPr>
                <w:rFonts w:ascii="Times New Roman" w:hAnsi="Times New Roman"/>
              </w:rPr>
              <w:t xml:space="preserve"> </w:t>
            </w:r>
            <w:r w:rsidR="00F47A44" w:rsidRPr="00670EA0">
              <w:rPr>
                <w:rFonts w:ascii="Times New Roman" w:hAnsi="Times New Roman"/>
              </w:rPr>
              <w:t>nozīmīga</w:t>
            </w:r>
            <w:r w:rsidRPr="00670EA0">
              <w:rPr>
                <w:rFonts w:ascii="Times New Roman" w:hAnsi="Times New Roman"/>
              </w:rPr>
              <w:t xml:space="preserve"> loma tautsaimniecības izaugsmē (skat. 1.1.attēlu).</w:t>
            </w:r>
          </w:p>
        </w:tc>
      </w:tr>
      <w:tr w:rsidR="006E450B" w:rsidRPr="00982943" w14:paraId="0559BADC" w14:textId="77777777" w:rsidTr="00EC3754">
        <w:trPr>
          <w:trHeight w:val="20"/>
          <w:jc w:val="center"/>
        </w:trPr>
        <w:tc>
          <w:tcPr>
            <w:tcW w:w="3397" w:type="dxa"/>
            <w:tcBorders>
              <w:top w:val="nil"/>
              <w:left w:val="single" w:sz="4" w:space="0" w:color="auto"/>
              <w:bottom w:val="nil"/>
              <w:right w:val="nil"/>
            </w:tcBorders>
          </w:tcPr>
          <w:p w14:paraId="0152624C" w14:textId="77777777" w:rsidR="00F63802" w:rsidRPr="00982943" w:rsidRDefault="00A635D9" w:rsidP="00F7609C">
            <w:pPr>
              <w:pStyle w:val="ListParagraph"/>
              <w:ind w:left="0"/>
              <w:jc w:val="center"/>
              <w:rPr>
                <w:rFonts w:asciiTheme="majorHAnsi" w:eastAsia="Calibri" w:hAnsiTheme="majorHAnsi" w:cstheme="majorHAnsi"/>
                <w:i/>
                <w:color w:val="000000" w:themeColor="text1"/>
                <w:sz w:val="14"/>
                <w:szCs w:val="14"/>
              </w:rPr>
            </w:pPr>
            <w:r w:rsidRPr="00982943">
              <w:rPr>
                <w:rFonts w:asciiTheme="majorHAnsi" w:eastAsia="Calibri" w:hAnsiTheme="majorHAnsi" w:cstheme="majorHAnsi"/>
                <w:bCs/>
                <w:color w:val="000000" w:themeColor="text1"/>
                <w:sz w:val="14"/>
                <w:szCs w:val="14"/>
              </w:rPr>
              <w:t>1.1.attēls</w:t>
            </w:r>
            <w:r w:rsidRPr="00982943">
              <w:rPr>
                <w:rFonts w:asciiTheme="majorHAnsi" w:eastAsia="Calibri" w:hAnsiTheme="majorHAnsi" w:cstheme="majorHAnsi"/>
                <w:b/>
                <w:color w:val="000000" w:themeColor="text1"/>
                <w:sz w:val="14"/>
                <w:szCs w:val="14"/>
              </w:rPr>
              <w:t xml:space="preserve">. Produktivitātes devums IKP pieaugumā, </w:t>
            </w:r>
            <w:proofErr w:type="spellStart"/>
            <w:r w:rsidRPr="00982943">
              <w:rPr>
                <w:rFonts w:asciiTheme="majorHAnsi" w:eastAsia="Calibri" w:hAnsiTheme="majorHAnsi" w:cstheme="majorHAnsi"/>
                <w:i/>
                <w:color w:val="000000" w:themeColor="text1"/>
                <w:sz w:val="14"/>
                <w:szCs w:val="14"/>
              </w:rPr>
              <w:t>procentpunki</w:t>
            </w:r>
            <w:proofErr w:type="spellEnd"/>
          </w:p>
          <w:p w14:paraId="5091A9F7" w14:textId="77777777" w:rsidR="007A6253" w:rsidRPr="00982943" w:rsidRDefault="007A6253" w:rsidP="00F7609C">
            <w:pPr>
              <w:pStyle w:val="ListParagraph"/>
              <w:ind w:left="0"/>
              <w:jc w:val="center"/>
              <w:rPr>
                <w:color w:val="000000"/>
              </w:rPr>
            </w:pPr>
            <w:r w:rsidRPr="00982943">
              <w:rPr>
                <w:rFonts w:asciiTheme="majorHAnsi" w:hAnsiTheme="majorHAnsi" w:cstheme="majorHAnsi"/>
                <w:noProof/>
                <w:color w:val="000000" w:themeColor="text1"/>
                <w:sz w:val="18"/>
                <w:szCs w:val="14"/>
              </w:rPr>
              <w:drawing>
                <wp:inline distT="0" distB="0" distL="0" distR="0" wp14:anchorId="6A7818DB" wp14:editId="1C5E7682">
                  <wp:extent cx="2159635" cy="1945844"/>
                  <wp:effectExtent l="0" t="0" r="0" b="0"/>
                  <wp:docPr id="1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256F3" w14:textId="77777777" w:rsidR="00A635D9" w:rsidRPr="00982943" w:rsidRDefault="00A635D9" w:rsidP="00FD06C6">
            <w:pPr>
              <w:spacing w:before="40" w:after="0" w:line="240" w:lineRule="auto"/>
              <w:ind w:left="250" w:right="-79"/>
              <w:jc w:val="center"/>
              <w:rPr>
                <w:rFonts w:asciiTheme="majorHAnsi" w:hAnsiTheme="majorHAnsi" w:cstheme="majorHAnsi"/>
                <w:i/>
                <w:color w:val="000000" w:themeColor="text1"/>
                <w:sz w:val="12"/>
                <w:szCs w:val="12"/>
                <w:lang w:eastAsia="lv-LV"/>
              </w:rPr>
            </w:pPr>
            <w:r w:rsidRPr="00982943">
              <w:rPr>
                <w:rFonts w:asciiTheme="majorHAnsi" w:hAnsiTheme="majorHAnsi" w:cstheme="majorHAnsi"/>
                <w:i/>
                <w:color w:val="000000" w:themeColor="text1"/>
                <w:sz w:val="12"/>
                <w:szCs w:val="12"/>
                <w:lang w:eastAsia="lv-LV"/>
              </w:rPr>
              <w:t>Avots: EUROSTAT; EM aprēķins</w:t>
            </w:r>
          </w:p>
        </w:tc>
        <w:tc>
          <w:tcPr>
            <w:tcW w:w="3969" w:type="dxa"/>
            <w:gridSpan w:val="2"/>
            <w:tcBorders>
              <w:top w:val="nil"/>
              <w:left w:val="nil"/>
              <w:bottom w:val="nil"/>
              <w:right w:val="nil"/>
            </w:tcBorders>
          </w:tcPr>
          <w:p w14:paraId="493E9500" w14:textId="77777777" w:rsidR="00FD06C6" w:rsidRDefault="00FD06C6" w:rsidP="00FD06C6">
            <w:pPr>
              <w:spacing w:after="40" w:line="240" w:lineRule="auto"/>
              <w:jc w:val="center"/>
              <w:rPr>
                <w:rFonts w:asciiTheme="majorHAnsi" w:hAnsiTheme="majorHAnsi" w:cstheme="majorHAnsi"/>
                <w:i/>
                <w:color w:val="000000" w:themeColor="text1"/>
                <w:sz w:val="14"/>
                <w:szCs w:val="14"/>
              </w:rPr>
            </w:pPr>
            <w:r w:rsidRPr="00982943">
              <w:rPr>
                <w:rFonts w:asciiTheme="majorHAnsi" w:hAnsiTheme="majorHAnsi" w:cstheme="majorHAnsi"/>
                <w:bCs/>
                <w:sz w:val="14"/>
                <w:szCs w:val="14"/>
              </w:rPr>
              <w:t>1.</w:t>
            </w:r>
            <w:r w:rsidR="00013FD4">
              <w:rPr>
                <w:rFonts w:asciiTheme="majorHAnsi" w:hAnsiTheme="majorHAnsi" w:cstheme="majorHAnsi"/>
                <w:bCs/>
                <w:sz w:val="14"/>
                <w:szCs w:val="14"/>
              </w:rPr>
              <w:t>2</w:t>
            </w:r>
            <w:r w:rsidRPr="00982943">
              <w:rPr>
                <w:rFonts w:asciiTheme="majorHAnsi" w:hAnsiTheme="majorHAnsi" w:cstheme="majorHAnsi"/>
                <w:bCs/>
                <w:sz w:val="14"/>
                <w:szCs w:val="14"/>
              </w:rPr>
              <w:t>. attēls.</w:t>
            </w:r>
            <w:r w:rsidRPr="00982943">
              <w:rPr>
                <w:rFonts w:asciiTheme="majorHAnsi" w:hAnsiTheme="majorHAnsi" w:cstheme="majorHAnsi"/>
                <w:color w:val="000000"/>
              </w:rPr>
              <w:t xml:space="preserve"> </w:t>
            </w:r>
            <w:r w:rsidRPr="002906B5">
              <w:rPr>
                <w:rFonts w:asciiTheme="majorHAnsi" w:hAnsiTheme="majorHAnsi" w:cstheme="majorHAnsi"/>
                <w:b/>
                <w:sz w:val="14"/>
                <w:szCs w:val="14"/>
              </w:rPr>
              <w:t xml:space="preserve">Produktivitāte un darbaspēka izmaksas periodā no 2016.g līdz 2018.g., </w:t>
            </w:r>
            <w:r w:rsidRPr="002906B5">
              <w:rPr>
                <w:rFonts w:asciiTheme="majorHAnsi" w:hAnsiTheme="majorHAnsi" w:cstheme="majorHAnsi"/>
                <w:i/>
                <w:sz w:val="14"/>
                <w:szCs w:val="14"/>
              </w:rPr>
              <w:t>pieaugums vidēji gadā, %</w:t>
            </w:r>
          </w:p>
          <w:p w14:paraId="00E6EA0F" w14:textId="77777777" w:rsidR="002906B5" w:rsidRPr="00982943" w:rsidRDefault="002906B5" w:rsidP="00FD06C6">
            <w:pPr>
              <w:spacing w:after="40" w:line="240" w:lineRule="auto"/>
              <w:jc w:val="center"/>
              <w:rPr>
                <w:rFonts w:asciiTheme="majorHAnsi" w:hAnsiTheme="majorHAnsi" w:cstheme="majorHAnsi"/>
                <w:i/>
                <w:color w:val="000000" w:themeColor="text1"/>
                <w:sz w:val="14"/>
                <w:szCs w:val="14"/>
              </w:rPr>
            </w:pPr>
          </w:p>
          <w:p w14:paraId="35ADF8BF" w14:textId="77777777" w:rsidR="00F63802" w:rsidRPr="00982943" w:rsidRDefault="00F63802" w:rsidP="00FD06C6">
            <w:pPr>
              <w:spacing w:after="40" w:line="240" w:lineRule="auto"/>
              <w:jc w:val="center"/>
              <w:rPr>
                <w:rFonts w:asciiTheme="majorHAnsi" w:eastAsia="Times New Roman" w:hAnsiTheme="majorHAnsi" w:cstheme="majorHAnsi"/>
                <w:b/>
                <w:bCs/>
                <w:color w:val="000000" w:themeColor="text1"/>
                <w:sz w:val="14"/>
                <w:szCs w:val="14"/>
                <w:lang w:eastAsia="lv-LV"/>
              </w:rPr>
            </w:pPr>
            <w:r w:rsidRPr="00982943">
              <w:rPr>
                <w:rFonts w:asciiTheme="majorHAnsi" w:hAnsiTheme="majorHAnsi" w:cstheme="majorHAnsi"/>
                <w:noProof/>
                <w:color w:val="000000" w:themeColor="text1"/>
                <w:lang w:eastAsia="lv-LV"/>
              </w:rPr>
              <w:drawing>
                <wp:inline distT="0" distB="0" distL="0" distR="0" wp14:anchorId="6EF510BF" wp14:editId="4A906014">
                  <wp:extent cx="2160000" cy="16200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2C932C" w14:textId="77777777" w:rsidR="00A635D9" w:rsidRPr="00982943" w:rsidRDefault="00FD06C6" w:rsidP="00F7609C">
            <w:pPr>
              <w:spacing w:after="0" w:line="240" w:lineRule="auto"/>
              <w:ind w:firstLine="284"/>
              <w:jc w:val="center"/>
              <w:rPr>
                <w:rFonts w:ascii="Times New Roman" w:hAnsi="Times New Roman"/>
                <w:color w:val="000000"/>
              </w:rPr>
            </w:pPr>
            <w:r w:rsidRPr="00982943">
              <w:rPr>
                <w:rFonts w:asciiTheme="majorHAnsi" w:hAnsiTheme="majorHAnsi" w:cstheme="majorHAnsi"/>
                <w:i/>
                <w:color w:val="000000" w:themeColor="text1"/>
                <w:sz w:val="12"/>
                <w:szCs w:val="12"/>
                <w:lang w:eastAsia="lv-LV"/>
              </w:rPr>
              <w:t>Avots: EUROSTAT; EM aprēķins</w:t>
            </w:r>
          </w:p>
        </w:tc>
        <w:tc>
          <w:tcPr>
            <w:tcW w:w="3686" w:type="dxa"/>
            <w:gridSpan w:val="2"/>
            <w:tcBorders>
              <w:top w:val="nil"/>
              <w:left w:val="nil"/>
              <w:bottom w:val="nil"/>
              <w:right w:val="nil"/>
            </w:tcBorders>
          </w:tcPr>
          <w:p w14:paraId="3F16F7D8" w14:textId="77777777" w:rsidR="00FD06C6" w:rsidRPr="002906B5" w:rsidRDefault="00FD06C6" w:rsidP="00FD06C6">
            <w:pPr>
              <w:spacing w:after="0" w:line="240" w:lineRule="auto"/>
              <w:ind w:left="-34" w:right="-79"/>
              <w:jc w:val="center"/>
              <w:rPr>
                <w:rFonts w:asciiTheme="majorHAnsi" w:hAnsiTheme="majorHAnsi" w:cstheme="majorHAnsi"/>
                <w:i/>
                <w:sz w:val="14"/>
                <w:szCs w:val="14"/>
              </w:rPr>
            </w:pPr>
            <w:r w:rsidRPr="002906B5">
              <w:rPr>
                <w:rFonts w:asciiTheme="majorHAnsi" w:hAnsiTheme="majorHAnsi" w:cstheme="majorHAnsi"/>
                <w:bCs/>
                <w:sz w:val="14"/>
                <w:szCs w:val="14"/>
              </w:rPr>
              <w:t>1.</w:t>
            </w:r>
            <w:r w:rsidR="00013FD4">
              <w:rPr>
                <w:rFonts w:asciiTheme="majorHAnsi" w:hAnsiTheme="majorHAnsi" w:cstheme="majorHAnsi"/>
                <w:bCs/>
                <w:sz w:val="14"/>
                <w:szCs w:val="14"/>
              </w:rPr>
              <w:t>3</w:t>
            </w:r>
            <w:r w:rsidRPr="002906B5">
              <w:rPr>
                <w:rFonts w:asciiTheme="majorHAnsi" w:hAnsiTheme="majorHAnsi" w:cstheme="majorHAnsi"/>
                <w:bCs/>
                <w:sz w:val="14"/>
                <w:szCs w:val="14"/>
              </w:rPr>
              <w:t>. attēls.</w:t>
            </w:r>
            <w:r w:rsidRPr="002906B5">
              <w:rPr>
                <w:rFonts w:asciiTheme="majorHAnsi" w:hAnsiTheme="majorHAnsi" w:cstheme="majorHAnsi"/>
                <w:b/>
                <w:sz w:val="14"/>
                <w:szCs w:val="14"/>
              </w:rPr>
              <w:t xml:space="preserve"> IKP uz vienu nodarbināto, </w:t>
            </w:r>
            <w:r w:rsidRPr="002906B5">
              <w:rPr>
                <w:rFonts w:asciiTheme="majorHAnsi" w:hAnsiTheme="majorHAnsi" w:cstheme="majorHAnsi"/>
                <w:i/>
                <w:sz w:val="14"/>
                <w:szCs w:val="14"/>
              </w:rPr>
              <w:t>fakt. cenās, tūkst. e</w:t>
            </w:r>
            <w:r w:rsidR="00C55B9A">
              <w:rPr>
                <w:rFonts w:asciiTheme="majorHAnsi" w:hAnsiTheme="majorHAnsi" w:cstheme="majorHAnsi"/>
                <w:i/>
                <w:sz w:val="14"/>
                <w:szCs w:val="14"/>
              </w:rPr>
              <w:t>u</w:t>
            </w:r>
            <w:r w:rsidRPr="002906B5">
              <w:rPr>
                <w:rFonts w:asciiTheme="majorHAnsi" w:hAnsiTheme="majorHAnsi" w:cstheme="majorHAnsi"/>
                <w:i/>
                <w:sz w:val="14"/>
                <w:szCs w:val="14"/>
              </w:rPr>
              <w:t>ro</w:t>
            </w:r>
          </w:p>
          <w:p w14:paraId="6F2EF2DB" w14:textId="77777777" w:rsidR="00FD06C6" w:rsidRPr="00982943" w:rsidRDefault="00FD06C6" w:rsidP="00FD06C6">
            <w:pPr>
              <w:spacing w:after="0" w:line="240" w:lineRule="auto"/>
              <w:ind w:left="-34" w:right="-79"/>
              <w:jc w:val="center"/>
              <w:rPr>
                <w:rFonts w:asciiTheme="majorHAnsi" w:eastAsia="Times New Roman" w:hAnsiTheme="majorHAnsi" w:cstheme="majorHAnsi"/>
                <w:b/>
                <w:bCs/>
                <w:color w:val="000000" w:themeColor="text1"/>
                <w:sz w:val="14"/>
                <w:szCs w:val="14"/>
                <w:lang w:eastAsia="lv-LV"/>
              </w:rPr>
            </w:pPr>
          </w:p>
          <w:p w14:paraId="7727B025" w14:textId="77777777" w:rsidR="00FD06C6" w:rsidRPr="00982943" w:rsidRDefault="00FD06C6" w:rsidP="00FD06C6">
            <w:pPr>
              <w:spacing w:after="0" w:line="240" w:lineRule="auto"/>
              <w:ind w:left="-34" w:right="-79"/>
              <w:jc w:val="center"/>
              <w:rPr>
                <w:rFonts w:asciiTheme="majorHAnsi" w:eastAsia="Times New Roman" w:hAnsiTheme="majorHAnsi" w:cstheme="majorHAnsi"/>
                <w:b/>
                <w:bCs/>
                <w:color w:val="000000" w:themeColor="text1"/>
                <w:sz w:val="14"/>
                <w:szCs w:val="14"/>
                <w:lang w:eastAsia="lv-LV"/>
              </w:rPr>
            </w:pPr>
          </w:p>
          <w:p w14:paraId="489D6D8F" w14:textId="77777777" w:rsidR="00FD06C6" w:rsidRPr="00982943" w:rsidRDefault="00FD06C6" w:rsidP="00FD06C6">
            <w:pPr>
              <w:spacing w:after="0" w:line="240" w:lineRule="auto"/>
              <w:ind w:left="-34" w:right="-79"/>
              <w:jc w:val="center"/>
              <w:rPr>
                <w:rFonts w:asciiTheme="majorHAnsi" w:eastAsia="Times New Roman" w:hAnsiTheme="majorHAnsi" w:cstheme="majorHAnsi"/>
                <w:b/>
                <w:bCs/>
                <w:color w:val="000000" w:themeColor="text1"/>
                <w:sz w:val="14"/>
                <w:szCs w:val="14"/>
                <w:lang w:eastAsia="lv-LV"/>
              </w:rPr>
            </w:pPr>
          </w:p>
          <w:p w14:paraId="5A80D300" w14:textId="77777777" w:rsidR="00FD06C6" w:rsidRPr="00982943" w:rsidRDefault="00FD06C6" w:rsidP="00FD06C6">
            <w:pPr>
              <w:spacing w:after="0" w:line="240" w:lineRule="auto"/>
              <w:ind w:left="-34" w:right="-79"/>
              <w:jc w:val="center"/>
              <w:rPr>
                <w:rFonts w:asciiTheme="majorHAnsi" w:eastAsia="Times New Roman" w:hAnsiTheme="majorHAnsi" w:cstheme="majorHAnsi"/>
                <w:b/>
                <w:bCs/>
                <w:color w:val="000000" w:themeColor="text1"/>
                <w:sz w:val="14"/>
                <w:szCs w:val="14"/>
                <w:lang w:eastAsia="lv-LV"/>
              </w:rPr>
            </w:pPr>
          </w:p>
          <w:p w14:paraId="1B2B8EDA" w14:textId="77777777" w:rsidR="00FD06C6" w:rsidRPr="00982943" w:rsidRDefault="00FD06C6" w:rsidP="00FD06C6">
            <w:pPr>
              <w:spacing w:after="0" w:line="240" w:lineRule="auto"/>
              <w:ind w:left="-34" w:right="-79"/>
              <w:jc w:val="center"/>
              <w:rPr>
                <w:rFonts w:asciiTheme="majorHAnsi" w:eastAsia="Times New Roman" w:hAnsiTheme="majorHAnsi" w:cstheme="majorHAnsi"/>
                <w:b/>
                <w:bCs/>
                <w:color w:val="000000" w:themeColor="text1"/>
                <w:sz w:val="14"/>
                <w:szCs w:val="14"/>
                <w:lang w:eastAsia="lv-LV"/>
              </w:rPr>
            </w:pPr>
          </w:p>
          <w:p w14:paraId="71141197" w14:textId="77777777" w:rsidR="00F63802" w:rsidRPr="00982943" w:rsidRDefault="00F63802" w:rsidP="00F7609C">
            <w:pPr>
              <w:spacing w:after="0" w:line="240" w:lineRule="auto"/>
              <w:ind w:firstLine="284"/>
              <w:jc w:val="center"/>
              <w:rPr>
                <w:rFonts w:ascii="Times New Roman" w:hAnsi="Times New Roman"/>
                <w:color w:val="000000"/>
              </w:rPr>
            </w:pPr>
            <w:r w:rsidRPr="00982943">
              <w:rPr>
                <w:rFonts w:asciiTheme="majorHAnsi" w:hAnsiTheme="majorHAnsi" w:cstheme="majorHAnsi"/>
                <w:noProof/>
                <w:color w:val="000000" w:themeColor="text1"/>
                <w:lang w:eastAsia="lv-LV"/>
              </w:rPr>
              <w:drawing>
                <wp:inline distT="0" distB="0" distL="0" distR="0" wp14:anchorId="1FC2C04D" wp14:editId="0D580612">
                  <wp:extent cx="2124710" cy="1265529"/>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F3CA3D" w14:textId="77777777" w:rsidR="00A635D9" w:rsidRPr="00982943" w:rsidRDefault="00FD06C6" w:rsidP="00FD06C6">
            <w:pPr>
              <w:spacing w:after="40" w:line="240" w:lineRule="auto"/>
              <w:jc w:val="center"/>
              <w:rPr>
                <w:rFonts w:asciiTheme="majorHAnsi" w:eastAsia="Times New Roman" w:hAnsiTheme="majorHAnsi" w:cstheme="majorHAnsi"/>
                <w:b/>
                <w:bCs/>
                <w:color w:val="000000" w:themeColor="text1"/>
                <w:sz w:val="14"/>
                <w:szCs w:val="14"/>
                <w:lang w:eastAsia="lv-LV"/>
              </w:rPr>
            </w:pPr>
            <w:r w:rsidRPr="00982943">
              <w:rPr>
                <w:rFonts w:asciiTheme="majorHAnsi" w:hAnsiTheme="majorHAnsi" w:cstheme="majorHAnsi"/>
                <w:i/>
                <w:color w:val="000000" w:themeColor="text1"/>
                <w:sz w:val="12"/>
                <w:szCs w:val="12"/>
                <w:lang w:eastAsia="lv-LV"/>
              </w:rPr>
              <w:t>Avots: EUROSTAT</w:t>
            </w:r>
          </w:p>
        </w:tc>
        <w:tc>
          <w:tcPr>
            <w:tcW w:w="3609" w:type="dxa"/>
            <w:gridSpan w:val="4"/>
            <w:tcBorders>
              <w:top w:val="nil"/>
              <w:left w:val="nil"/>
              <w:bottom w:val="nil"/>
              <w:right w:val="single" w:sz="4" w:space="0" w:color="auto"/>
            </w:tcBorders>
          </w:tcPr>
          <w:p w14:paraId="08A24DB8" w14:textId="77777777" w:rsidR="00FD06C6" w:rsidRPr="00982943" w:rsidRDefault="00FD06C6" w:rsidP="00FD06C6">
            <w:pPr>
              <w:spacing w:after="0" w:line="240" w:lineRule="auto"/>
              <w:jc w:val="center"/>
              <w:rPr>
                <w:rFonts w:asciiTheme="majorHAnsi" w:eastAsia="Times New Roman" w:hAnsiTheme="majorHAnsi" w:cstheme="majorHAnsi"/>
                <w:b/>
                <w:bCs/>
                <w:color w:val="000000" w:themeColor="text1"/>
                <w:sz w:val="14"/>
                <w:szCs w:val="14"/>
                <w:lang w:eastAsia="lv-LV"/>
              </w:rPr>
            </w:pPr>
            <w:r w:rsidRPr="00982943">
              <w:rPr>
                <w:rFonts w:asciiTheme="majorHAnsi" w:hAnsiTheme="majorHAnsi" w:cstheme="majorHAnsi"/>
                <w:bCs/>
                <w:color w:val="000000" w:themeColor="text1"/>
                <w:sz w:val="14"/>
                <w:szCs w:val="14"/>
              </w:rPr>
              <w:t>1.</w:t>
            </w:r>
            <w:r w:rsidR="00013FD4">
              <w:rPr>
                <w:rFonts w:asciiTheme="majorHAnsi" w:hAnsiTheme="majorHAnsi" w:cstheme="majorHAnsi"/>
                <w:bCs/>
                <w:color w:val="000000" w:themeColor="text1"/>
                <w:sz w:val="14"/>
                <w:szCs w:val="14"/>
              </w:rPr>
              <w:t>4</w:t>
            </w:r>
            <w:r w:rsidRPr="00982943">
              <w:rPr>
                <w:rFonts w:asciiTheme="majorHAnsi" w:hAnsiTheme="majorHAnsi" w:cstheme="majorHAnsi"/>
                <w:bCs/>
                <w:color w:val="000000" w:themeColor="text1"/>
                <w:sz w:val="14"/>
                <w:szCs w:val="14"/>
              </w:rPr>
              <w:t>. attēls.</w:t>
            </w:r>
            <w:r w:rsidRPr="00982943">
              <w:rPr>
                <w:rFonts w:asciiTheme="majorHAnsi" w:hAnsiTheme="majorHAnsi" w:cstheme="majorHAnsi"/>
                <w:b/>
                <w:color w:val="000000" w:themeColor="text1"/>
                <w:sz w:val="14"/>
                <w:szCs w:val="14"/>
              </w:rPr>
              <w:t xml:space="preserve"> Darbaspēka izmaksu un produktivitātes dinamika, </w:t>
            </w:r>
            <w:r w:rsidRPr="00982943">
              <w:rPr>
                <w:rFonts w:asciiTheme="majorHAnsi" w:hAnsiTheme="majorHAnsi" w:cstheme="majorHAnsi"/>
                <w:i/>
                <w:color w:val="000000" w:themeColor="text1"/>
                <w:sz w:val="14"/>
                <w:szCs w:val="14"/>
              </w:rPr>
              <w:t>2010.gads = 100</w:t>
            </w:r>
          </w:p>
          <w:p w14:paraId="558C513A" w14:textId="77777777" w:rsidR="00A635D9" w:rsidRPr="00982943" w:rsidRDefault="00A635D9" w:rsidP="00F7609C">
            <w:pPr>
              <w:spacing w:after="0" w:line="240" w:lineRule="auto"/>
              <w:ind w:firstLine="284"/>
              <w:jc w:val="center"/>
              <w:rPr>
                <w:rFonts w:ascii="Times New Roman" w:hAnsi="Times New Roman"/>
                <w:color w:val="000000"/>
              </w:rPr>
            </w:pPr>
          </w:p>
          <w:p w14:paraId="0314FF8E" w14:textId="77777777" w:rsidR="00FD06C6" w:rsidRPr="00982943" w:rsidRDefault="00FD06C6" w:rsidP="00F7609C">
            <w:pPr>
              <w:spacing w:after="0" w:line="240" w:lineRule="auto"/>
              <w:ind w:firstLine="284"/>
              <w:jc w:val="center"/>
              <w:rPr>
                <w:rFonts w:ascii="Times New Roman" w:hAnsi="Times New Roman"/>
                <w:color w:val="000000"/>
              </w:rPr>
            </w:pPr>
          </w:p>
          <w:p w14:paraId="579CAA20" w14:textId="77777777" w:rsidR="00FD06C6" w:rsidRPr="00982943" w:rsidRDefault="00FD06C6" w:rsidP="00F7609C">
            <w:pPr>
              <w:spacing w:after="0" w:line="240" w:lineRule="auto"/>
              <w:ind w:firstLine="284"/>
              <w:jc w:val="center"/>
              <w:rPr>
                <w:rFonts w:ascii="Times New Roman" w:hAnsi="Times New Roman"/>
                <w:color w:val="000000"/>
              </w:rPr>
            </w:pPr>
          </w:p>
          <w:p w14:paraId="303768AB" w14:textId="77777777" w:rsidR="00F63802" w:rsidRPr="00982943" w:rsidRDefault="00F63802" w:rsidP="00F7609C">
            <w:pPr>
              <w:spacing w:after="0" w:line="240" w:lineRule="auto"/>
              <w:ind w:firstLine="284"/>
              <w:jc w:val="center"/>
              <w:rPr>
                <w:rFonts w:ascii="Times New Roman" w:hAnsi="Times New Roman"/>
                <w:color w:val="000000"/>
              </w:rPr>
            </w:pPr>
            <w:r w:rsidRPr="00982943">
              <w:rPr>
                <w:rFonts w:asciiTheme="majorHAnsi" w:hAnsiTheme="majorHAnsi" w:cstheme="majorHAnsi"/>
                <w:noProof/>
                <w:color w:val="000000" w:themeColor="text1"/>
                <w:sz w:val="24"/>
                <w:szCs w:val="24"/>
                <w:lang w:eastAsia="lv-LV"/>
              </w:rPr>
              <w:drawing>
                <wp:inline distT="0" distB="0" distL="0" distR="0" wp14:anchorId="04ED8795" wp14:editId="27770498">
                  <wp:extent cx="2159635" cy="1243584"/>
                  <wp:effectExtent l="0" t="0" r="0" b="0"/>
                  <wp:docPr id="6"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B726D6" w14:textId="77777777" w:rsidR="00A635D9" w:rsidRPr="00982943" w:rsidRDefault="00FD06C6" w:rsidP="00F7609C">
            <w:pPr>
              <w:spacing w:after="0" w:line="240" w:lineRule="auto"/>
              <w:ind w:firstLine="284"/>
              <w:jc w:val="center"/>
              <w:rPr>
                <w:rFonts w:ascii="Times New Roman" w:hAnsi="Times New Roman"/>
                <w:color w:val="000000"/>
              </w:rPr>
            </w:pPr>
            <w:r w:rsidRPr="00982943">
              <w:rPr>
                <w:rFonts w:asciiTheme="majorHAnsi" w:hAnsiTheme="majorHAnsi" w:cstheme="majorHAnsi"/>
                <w:i/>
                <w:color w:val="000000" w:themeColor="text1"/>
                <w:sz w:val="12"/>
                <w:szCs w:val="12"/>
                <w:lang w:eastAsia="lv-LV"/>
              </w:rPr>
              <w:t>Avots: EUROSTAT</w:t>
            </w:r>
          </w:p>
        </w:tc>
      </w:tr>
      <w:tr w:rsidR="00FD06C6" w:rsidRPr="00982943" w14:paraId="7E0E11B0" w14:textId="77777777" w:rsidTr="00013FD4">
        <w:trPr>
          <w:trHeight w:val="1786"/>
          <w:jc w:val="center"/>
        </w:trPr>
        <w:tc>
          <w:tcPr>
            <w:tcW w:w="14661" w:type="dxa"/>
            <w:gridSpan w:val="9"/>
            <w:tcBorders>
              <w:top w:val="nil"/>
              <w:left w:val="single" w:sz="4" w:space="0" w:color="auto"/>
              <w:bottom w:val="nil"/>
              <w:right w:val="single" w:sz="4" w:space="0" w:color="auto"/>
            </w:tcBorders>
          </w:tcPr>
          <w:p w14:paraId="5E62389A" w14:textId="77777777" w:rsidR="00FD06C6" w:rsidRPr="00982943" w:rsidRDefault="00F47A44" w:rsidP="00FD06C6">
            <w:pPr>
              <w:spacing w:after="0" w:line="240" w:lineRule="auto"/>
              <w:jc w:val="both"/>
              <w:rPr>
                <w:rFonts w:ascii="Times New Roman" w:hAnsi="Times New Roman"/>
                <w:color w:val="000000"/>
              </w:rPr>
            </w:pPr>
            <w:r w:rsidRPr="002B6102">
              <w:rPr>
                <w:rFonts w:ascii="Times New Roman" w:hAnsi="Times New Roman"/>
              </w:rPr>
              <w:t>2016. – 2018.gad</w:t>
            </w:r>
            <w:r w:rsidR="00013FD4" w:rsidRPr="002B6102">
              <w:rPr>
                <w:rFonts w:ascii="Times New Roman" w:hAnsi="Times New Roman"/>
              </w:rPr>
              <w:t>ā</w:t>
            </w:r>
            <w:r w:rsidRPr="002B6102">
              <w:rPr>
                <w:rFonts w:ascii="Times New Roman" w:hAnsi="Times New Roman"/>
              </w:rPr>
              <w:t xml:space="preserve"> </w:t>
            </w:r>
            <w:r w:rsidRPr="00982943">
              <w:rPr>
                <w:rFonts w:ascii="Times New Roman" w:hAnsi="Times New Roman"/>
                <w:color w:val="000000"/>
              </w:rPr>
              <w:t>l</w:t>
            </w:r>
            <w:r w:rsidR="00FD06C6" w:rsidRPr="00982943">
              <w:rPr>
                <w:rFonts w:ascii="Times New Roman" w:hAnsi="Times New Roman"/>
                <w:color w:val="000000"/>
              </w:rPr>
              <w:t xml:space="preserve">ielākais devums kopējās produktivitātes palielināšanā un straujākais produktivitātes kāpums bija </w:t>
            </w:r>
            <w:r w:rsidRPr="00982943">
              <w:rPr>
                <w:rFonts w:ascii="Times New Roman" w:hAnsi="Times New Roman"/>
                <w:color w:val="000000"/>
              </w:rPr>
              <w:t xml:space="preserve">vērojams </w:t>
            </w:r>
            <w:r w:rsidR="00FD06C6" w:rsidRPr="00982943">
              <w:rPr>
                <w:rFonts w:ascii="Times New Roman" w:hAnsi="Times New Roman"/>
                <w:color w:val="000000"/>
              </w:rPr>
              <w:t>būvniecībā, transporta un uzglabāšanas nozarē un ieguves rūpniecībā. Kopš 2016.gad</w:t>
            </w:r>
            <w:r w:rsidR="00013FD4">
              <w:rPr>
                <w:rFonts w:ascii="Times New Roman" w:hAnsi="Times New Roman"/>
                <w:color w:val="000000"/>
              </w:rPr>
              <w:t>a</w:t>
            </w:r>
            <w:r w:rsidR="00FD06C6" w:rsidRPr="00982943">
              <w:rPr>
                <w:rFonts w:ascii="Times New Roman" w:hAnsi="Times New Roman"/>
                <w:color w:val="000000"/>
              </w:rPr>
              <w:t xml:space="preserve"> produktivitāte šajās nozarēs palielinājās attiecīgi </w:t>
            </w:r>
            <w:r w:rsidR="00FD06C6" w:rsidRPr="002B6102">
              <w:rPr>
                <w:rFonts w:ascii="Times New Roman" w:hAnsi="Times New Roman"/>
                <w:color w:val="000000"/>
              </w:rPr>
              <w:t>par 16,3%, 16% un 14,8%.</w:t>
            </w:r>
            <w:r w:rsidR="00FD06C6" w:rsidRPr="00982943">
              <w:rPr>
                <w:rFonts w:ascii="Times New Roman" w:hAnsi="Times New Roman"/>
                <w:color w:val="000000"/>
              </w:rPr>
              <w:t xml:space="preserve"> Vairāk nekā par 10% pieauga produktivitāte lauksaimniecības nozarē, kā arī veselības un sociālās aprūpes nozarē. Arī citās nozarēs dinamika bija pozitīva, izņemot finanšu starpniecību, kur darba ražīgums 2018.gad</w:t>
            </w:r>
            <w:r w:rsidR="00013FD4">
              <w:rPr>
                <w:rFonts w:ascii="Times New Roman" w:hAnsi="Times New Roman"/>
                <w:color w:val="000000"/>
              </w:rPr>
              <w:t>ā</w:t>
            </w:r>
            <w:r w:rsidR="00FD06C6" w:rsidRPr="00982943">
              <w:rPr>
                <w:rFonts w:ascii="Times New Roman" w:hAnsi="Times New Roman"/>
                <w:color w:val="000000"/>
              </w:rPr>
              <w:t xml:space="preserve"> bija par 13,3% zemākā līmenī nekā 2016.gadā (skat.1.</w:t>
            </w:r>
            <w:r w:rsidR="00013FD4">
              <w:rPr>
                <w:rFonts w:ascii="Times New Roman" w:hAnsi="Times New Roman"/>
                <w:color w:val="000000"/>
              </w:rPr>
              <w:t>5</w:t>
            </w:r>
            <w:r w:rsidR="00FD06C6" w:rsidRPr="00982943">
              <w:rPr>
                <w:rFonts w:ascii="Times New Roman" w:hAnsi="Times New Roman"/>
                <w:color w:val="000000"/>
              </w:rPr>
              <w:t xml:space="preserve">.attēlu). </w:t>
            </w:r>
          </w:p>
          <w:p w14:paraId="79224C00" w14:textId="77777777" w:rsidR="00FD06C6" w:rsidRPr="004F7225" w:rsidRDefault="00FD06C6" w:rsidP="00FD06C6">
            <w:pPr>
              <w:spacing w:after="0" w:line="240" w:lineRule="auto"/>
              <w:jc w:val="both"/>
              <w:rPr>
                <w:rFonts w:ascii="Times New Roman" w:hAnsi="Times New Roman"/>
              </w:rPr>
            </w:pPr>
            <w:r w:rsidRPr="004F7225">
              <w:rPr>
                <w:rFonts w:ascii="Times New Roman" w:hAnsi="Times New Roman"/>
              </w:rPr>
              <w:t>Produktivitāte apstrādes rūpniecībā 2018.gadā, salīdzinot ar 2016.gadu, pieauga par 8,6%</w:t>
            </w:r>
            <w:r w:rsidR="00DB30A9" w:rsidRPr="004F7225">
              <w:rPr>
                <w:rFonts w:ascii="Times New Roman" w:hAnsi="Times New Roman"/>
              </w:rPr>
              <w:t>.</w:t>
            </w:r>
            <w:r w:rsidR="00A40F79" w:rsidRPr="004F7225">
              <w:rPr>
                <w:rFonts w:ascii="Times New Roman" w:hAnsi="Times New Roman"/>
              </w:rPr>
              <w:t xml:space="preserve"> </w:t>
            </w:r>
            <w:r w:rsidR="00DB30A9" w:rsidRPr="004F7225">
              <w:rPr>
                <w:rFonts w:ascii="Times New Roman" w:hAnsi="Times New Roman"/>
              </w:rPr>
              <w:t xml:space="preserve">Šīs pieaugums bija </w:t>
            </w:r>
            <w:r w:rsidRPr="004F7225">
              <w:rPr>
                <w:rFonts w:ascii="Times New Roman" w:hAnsi="Times New Roman"/>
              </w:rPr>
              <w:t xml:space="preserve">gandrīz 3,5 reizes straujāk nekā vidēji ES, kas </w:t>
            </w:r>
            <w:r w:rsidR="001B22F3" w:rsidRPr="004F7225">
              <w:rPr>
                <w:rFonts w:ascii="Times New Roman" w:hAnsi="Times New Roman"/>
              </w:rPr>
              <w:t>ietekmēja</w:t>
            </w:r>
            <w:r w:rsidRPr="004F7225">
              <w:rPr>
                <w:rFonts w:ascii="Times New Roman" w:hAnsi="Times New Roman"/>
              </w:rPr>
              <w:t xml:space="preserve"> produktivitātes konverģences procesu. Lai gan nozares produktivitātes plaisa kopš 2016.gada samazinājās par 4,3 procentpunktiem, tomēr tā joprojām ir liela. 2018.gadā apstrādes rūpniecības produktivitāte bija 36,4% (51,6% pēc PPS) no vidējā ES līmeņa un tas </w:t>
            </w:r>
            <w:r w:rsidR="007631E7" w:rsidRPr="004F7225">
              <w:rPr>
                <w:rFonts w:ascii="Times New Roman" w:hAnsi="Times New Roman"/>
              </w:rPr>
              <w:t>bija</w:t>
            </w:r>
            <w:r w:rsidRPr="004F7225">
              <w:rPr>
                <w:rFonts w:ascii="Times New Roman" w:hAnsi="Times New Roman"/>
              </w:rPr>
              <w:t xml:space="preserve"> vien</w:t>
            </w:r>
            <w:r w:rsidR="007631E7" w:rsidRPr="004F7225">
              <w:rPr>
                <w:rFonts w:ascii="Times New Roman" w:hAnsi="Times New Roman"/>
              </w:rPr>
              <w:t>s</w:t>
            </w:r>
            <w:r w:rsidRPr="004F7225">
              <w:rPr>
                <w:rFonts w:ascii="Times New Roman" w:hAnsi="Times New Roman"/>
              </w:rPr>
              <w:t xml:space="preserve"> no zemākiem rādītājiem</w:t>
            </w:r>
            <w:r w:rsidR="00A40F79" w:rsidRPr="004F7225">
              <w:rPr>
                <w:rFonts w:ascii="Times New Roman" w:hAnsi="Times New Roman"/>
              </w:rPr>
              <w:t xml:space="preserve"> Eiropā </w:t>
            </w:r>
            <w:r w:rsidRPr="004F7225">
              <w:rPr>
                <w:rFonts w:ascii="Times New Roman" w:hAnsi="Times New Roman"/>
              </w:rPr>
              <w:t>(skat. 1.</w:t>
            </w:r>
            <w:r w:rsidR="00013FD4" w:rsidRPr="004F7225">
              <w:rPr>
                <w:rFonts w:ascii="Times New Roman" w:hAnsi="Times New Roman"/>
              </w:rPr>
              <w:t>3</w:t>
            </w:r>
            <w:r w:rsidRPr="004F7225">
              <w:rPr>
                <w:rFonts w:ascii="Times New Roman" w:hAnsi="Times New Roman"/>
              </w:rPr>
              <w:t>.attēlu).</w:t>
            </w:r>
            <w:r w:rsidR="00982943" w:rsidRPr="004F7225">
              <w:rPr>
                <w:rFonts w:ascii="Times New Roman" w:hAnsi="Times New Roman"/>
              </w:rPr>
              <w:t xml:space="preserve"> </w:t>
            </w:r>
          </w:p>
          <w:p w14:paraId="33CA96F5" w14:textId="4349A4AD" w:rsidR="00FD06C6" w:rsidRPr="00982943" w:rsidRDefault="00FD06C6" w:rsidP="00FD06C6">
            <w:pPr>
              <w:spacing w:after="40" w:line="240" w:lineRule="auto"/>
              <w:jc w:val="both"/>
              <w:rPr>
                <w:rFonts w:ascii="Times New Roman" w:hAnsi="Times New Roman"/>
                <w:color w:val="000000"/>
              </w:rPr>
            </w:pPr>
            <w:r w:rsidRPr="00982943">
              <w:rPr>
                <w:rFonts w:ascii="Times New Roman" w:hAnsi="Times New Roman"/>
                <w:color w:val="000000"/>
              </w:rPr>
              <w:lastRenderedPageBreak/>
              <w:t>Latvij</w:t>
            </w:r>
            <w:r w:rsidR="00013FD4">
              <w:rPr>
                <w:rFonts w:ascii="Times New Roman" w:hAnsi="Times New Roman"/>
                <w:color w:val="000000"/>
              </w:rPr>
              <w:t>ai</w:t>
            </w:r>
            <w:r w:rsidRPr="00982943">
              <w:rPr>
                <w:rFonts w:ascii="Times New Roman" w:hAnsi="Times New Roman"/>
                <w:color w:val="000000"/>
              </w:rPr>
              <w:t xml:space="preserve"> raksturīgs zems apstrādes rūpniecības īpatsvars tautsaimniecībā. </w:t>
            </w:r>
            <w:r w:rsidRPr="004F7225">
              <w:rPr>
                <w:rFonts w:ascii="Times New Roman" w:hAnsi="Times New Roman"/>
              </w:rPr>
              <w:t>Pat straujās izaugsmes gados</w:t>
            </w:r>
            <w:r w:rsidR="000B3C80" w:rsidRPr="004F7225">
              <w:rPr>
                <w:rFonts w:ascii="Times New Roman" w:hAnsi="Times New Roman"/>
              </w:rPr>
              <w:t xml:space="preserve"> </w:t>
            </w:r>
            <w:r w:rsidR="004F7225" w:rsidRPr="004F7225">
              <w:rPr>
                <w:rFonts w:ascii="Times New Roman" w:hAnsi="Times New Roman"/>
              </w:rPr>
              <w:t>(2005.</w:t>
            </w:r>
            <w:r w:rsidR="004F7225">
              <w:rPr>
                <w:rFonts w:ascii="Times New Roman" w:hAnsi="Times New Roman"/>
              </w:rPr>
              <w:t xml:space="preserve"> </w:t>
            </w:r>
            <w:r w:rsidR="004F7225" w:rsidRPr="00982943">
              <w:rPr>
                <w:rFonts w:ascii="Times New Roman" w:hAnsi="Times New Roman"/>
              </w:rPr>
              <w:t>–</w:t>
            </w:r>
            <w:r w:rsidR="004F7225" w:rsidRPr="004F7225">
              <w:rPr>
                <w:rFonts w:ascii="Times New Roman" w:hAnsi="Times New Roman"/>
              </w:rPr>
              <w:t xml:space="preserve"> 2007.gados)</w:t>
            </w:r>
            <w:r w:rsidRPr="004F7225">
              <w:rPr>
                <w:rFonts w:ascii="Times New Roman" w:hAnsi="Times New Roman"/>
              </w:rPr>
              <w:t xml:space="preserve"> </w:t>
            </w:r>
            <w:r w:rsidRPr="00982943">
              <w:rPr>
                <w:rFonts w:ascii="Times New Roman" w:hAnsi="Times New Roman"/>
                <w:color w:val="000000"/>
              </w:rPr>
              <w:t xml:space="preserve">tas nepārsniedza 14% no </w:t>
            </w:r>
            <w:r w:rsidR="000B3C80" w:rsidRPr="004F7225">
              <w:rPr>
                <w:rFonts w:ascii="Times New Roman" w:hAnsi="Times New Roman"/>
              </w:rPr>
              <w:t>kopējās</w:t>
            </w:r>
            <w:r w:rsidR="000B3C80" w:rsidRPr="00887F70">
              <w:rPr>
                <w:rFonts w:ascii="Times New Roman" w:hAnsi="Times New Roman"/>
                <w:color w:val="FF0000"/>
              </w:rPr>
              <w:t xml:space="preserve"> </w:t>
            </w:r>
            <w:r w:rsidRPr="00982943">
              <w:rPr>
                <w:rFonts w:ascii="Times New Roman" w:hAnsi="Times New Roman"/>
                <w:color w:val="000000"/>
              </w:rPr>
              <w:t>pievienotās vērtības. 2017</w:t>
            </w:r>
            <w:r w:rsidR="000B3C80" w:rsidRPr="00982943">
              <w:rPr>
                <w:rFonts w:ascii="Times New Roman" w:hAnsi="Times New Roman"/>
                <w:color w:val="000000"/>
              </w:rPr>
              <w:t xml:space="preserve">. </w:t>
            </w:r>
            <w:r w:rsidR="000B3C80" w:rsidRPr="00982943">
              <w:rPr>
                <w:rFonts w:ascii="Times New Roman" w:hAnsi="Times New Roman"/>
              </w:rPr>
              <w:t xml:space="preserve">– </w:t>
            </w:r>
            <w:r w:rsidRPr="00982943">
              <w:rPr>
                <w:rFonts w:ascii="Times New Roman" w:hAnsi="Times New Roman"/>
                <w:color w:val="000000"/>
              </w:rPr>
              <w:t>2018</w:t>
            </w:r>
            <w:r w:rsidR="000B3C80" w:rsidRPr="00982943">
              <w:rPr>
                <w:rFonts w:ascii="Times New Roman" w:hAnsi="Times New Roman"/>
                <w:color w:val="000000"/>
              </w:rPr>
              <w:t>.gad</w:t>
            </w:r>
            <w:r w:rsidR="00013FD4">
              <w:rPr>
                <w:rFonts w:ascii="Times New Roman" w:hAnsi="Times New Roman"/>
                <w:color w:val="000000"/>
              </w:rPr>
              <w:t>ā</w:t>
            </w:r>
            <w:r w:rsidRPr="00982943">
              <w:rPr>
                <w:rFonts w:ascii="Times New Roman" w:hAnsi="Times New Roman"/>
                <w:color w:val="000000"/>
              </w:rPr>
              <w:t xml:space="preserve"> apstrādes rūpniecības nozares daļa veidoja 12%, kas ir zemāk</w:t>
            </w:r>
            <w:r w:rsidR="00A600D9">
              <w:rPr>
                <w:rFonts w:ascii="Times New Roman" w:hAnsi="Times New Roman"/>
                <w:color w:val="000000"/>
              </w:rPr>
              <w:t>a</w:t>
            </w:r>
            <w:r w:rsidRPr="00982943">
              <w:rPr>
                <w:rFonts w:ascii="Times New Roman" w:hAnsi="Times New Roman"/>
                <w:color w:val="000000"/>
              </w:rPr>
              <w:t xml:space="preserve"> nekā vidēji ES (15,5%), kā arī zemāk</w:t>
            </w:r>
            <w:r w:rsidR="00A600D9">
              <w:rPr>
                <w:rFonts w:ascii="Times New Roman" w:hAnsi="Times New Roman"/>
                <w:color w:val="000000"/>
              </w:rPr>
              <w:t>a</w:t>
            </w:r>
            <w:r w:rsidRPr="00982943">
              <w:rPr>
                <w:rFonts w:ascii="Times New Roman" w:hAnsi="Times New Roman"/>
                <w:color w:val="000000"/>
              </w:rPr>
              <w:t xml:space="preserve"> nekā Lietuvā (19,7%) un Igaunijā (15,9%). Zemo produktivitātes līmeni </w:t>
            </w:r>
            <w:r w:rsidR="00982943" w:rsidRPr="00887F70">
              <w:rPr>
                <w:rFonts w:ascii="Times New Roman" w:hAnsi="Times New Roman"/>
              </w:rPr>
              <w:t>Latvijas</w:t>
            </w:r>
            <w:r w:rsidR="00982943" w:rsidRPr="00982943">
              <w:rPr>
                <w:rFonts w:ascii="Times New Roman" w:hAnsi="Times New Roman"/>
                <w:color w:val="000000"/>
              </w:rPr>
              <w:t xml:space="preserve"> </w:t>
            </w:r>
            <w:r w:rsidRPr="00982943">
              <w:rPr>
                <w:rFonts w:ascii="Times New Roman" w:hAnsi="Times New Roman"/>
                <w:color w:val="000000"/>
              </w:rPr>
              <w:t xml:space="preserve">apstrādes rūpniecībā galvenokārt nosaka zemo tehnoloģiju nozaru dominance </w:t>
            </w:r>
            <w:r w:rsidR="00982943" w:rsidRPr="00887F70">
              <w:rPr>
                <w:rFonts w:ascii="Times New Roman" w:hAnsi="Times New Roman"/>
              </w:rPr>
              <w:t>tautsaimnie</w:t>
            </w:r>
            <w:r w:rsidR="00887F70" w:rsidRPr="00887F70">
              <w:rPr>
                <w:rFonts w:ascii="Times New Roman" w:hAnsi="Times New Roman"/>
              </w:rPr>
              <w:t>c</w:t>
            </w:r>
            <w:r w:rsidR="00982943" w:rsidRPr="00887F70">
              <w:rPr>
                <w:rFonts w:ascii="Times New Roman" w:hAnsi="Times New Roman"/>
              </w:rPr>
              <w:t>ības</w:t>
            </w:r>
            <w:r w:rsidR="00982943" w:rsidRPr="00982943">
              <w:rPr>
                <w:rFonts w:ascii="Times New Roman" w:hAnsi="Times New Roman"/>
                <w:color w:val="70AD47" w:themeColor="accent6"/>
              </w:rPr>
              <w:t xml:space="preserve"> </w:t>
            </w:r>
            <w:r w:rsidRPr="00982943">
              <w:rPr>
                <w:rFonts w:ascii="Times New Roman" w:hAnsi="Times New Roman"/>
                <w:color w:val="000000"/>
              </w:rPr>
              <w:t>struktūrā. 2018.gadā 67% no kopējā nodarbināto skaita apstrādes rūpniecībā bija zemo tehnoloģiju nozarēs, un gandrīz puse no tiem strādāja pārtikas rūpniecībā un kokapstrādē, kas ir Latvijas tradicionālās nozar</w:t>
            </w:r>
            <w:r w:rsidR="00013FD4">
              <w:rPr>
                <w:rFonts w:ascii="Times New Roman" w:hAnsi="Times New Roman"/>
                <w:color w:val="000000"/>
              </w:rPr>
              <w:t>e</w:t>
            </w:r>
            <w:r w:rsidRPr="00982943">
              <w:rPr>
                <w:rFonts w:ascii="Times New Roman" w:hAnsi="Times New Roman"/>
                <w:color w:val="000000"/>
              </w:rPr>
              <w:t xml:space="preserve">s, kuru konkurētspējas priekšrocības lielā mērā balstās uz salīdzinoši lētā darbaspēka pieejamību. Augsto tehnoloģiju nozaru daļa apstrādes rūpniecībā nodarbināto skaitā bija 3%, t.i. gandrīz divarpus reizes mazāk nekā vidēji ES. Lai gan šo nozaru daļa pakāpeniski palielinās, tomēr to ietekme uz rūpniecības nozares un kopējo Latvijas tautsaimniecības produktivitāti joprojām ir nenozīmīga. </w:t>
            </w:r>
          </w:p>
        </w:tc>
      </w:tr>
      <w:tr w:rsidR="00EC3754" w:rsidRPr="00982943" w14:paraId="251FF86D" w14:textId="77777777" w:rsidTr="00EC3754">
        <w:trPr>
          <w:trHeight w:val="20"/>
          <w:jc w:val="center"/>
        </w:trPr>
        <w:tc>
          <w:tcPr>
            <w:tcW w:w="9351" w:type="dxa"/>
            <w:gridSpan w:val="4"/>
            <w:tcBorders>
              <w:top w:val="nil"/>
              <w:left w:val="single" w:sz="4" w:space="0" w:color="auto"/>
              <w:bottom w:val="single" w:sz="4" w:space="0" w:color="auto"/>
              <w:right w:val="nil"/>
            </w:tcBorders>
          </w:tcPr>
          <w:p w14:paraId="7CC98139" w14:textId="77777777" w:rsidR="00FD06C6" w:rsidRPr="00D15392" w:rsidRDefault="00FD06C6" w:rsidP="00013FD4">
            <w:pPr>
              <w:spacing w:before="40" w:after="0" w:line="240" w:lineRule="auto"/>
              <w:ind w:right="-79"/>
              <w:jc w:val="both"/>
              <w:rPr>
                <w:rFonts w:ascii="Times New Roman" w:hAnsi="Times New Roman"/>
              </w:rPr>
            </w:pPr>
            <w:r w:rsidRPr="00982943">
              <w:rPr>
                <w:rFonts w:ascii="Times New Roman" w:hAnsi="Times New Roman"/>
                <w:color w:val="000000"/>
              </w:rPr>
              <w:lastRenderedPageBreak/>
              <w:t xml:space="preserve">Pēc produktivitātes pieauguma tempiem </w:t>
            </w:r>
            <w:r w:rsidR="00013FD4">
              <w:rPr>
                <w:rFonts w:ascii="Times New Roman" w:hAnsi="Times New Roman"/>
                <w:color w:val="000000"/>
              </w:rPr>
              <w:t xml:space="preserve">2017.-2018.gadā </w:t>
            </w:r>
            <w:r w:rsidRPr="00982943">
              <w:rPr>
                <w:rFonts w:ascii="Times New Roman" w:hAnsi="Times New Roman"/>
                <w:color w:val="000000"/>
              </w:rPr>
              <w:t xml:space="preserve">Latvija </w:t>
            </w:r>
            <w:r w:rsidR="00982943" w:rsidRPr="00887F70">
              <w:rPr>
                <w:rFonts w:ascii="Times New Roman" w:hAnsi="Times New Roman"/>
              </w:rPr>
              <w:t>ieņēma</w:t>
            </w:r>
            <w:r w:rsidRPr="00887F70">
              <w:rPr>
                <w:rFonts w:ascii="Times New Roman" w:hAnsi="Times New Roman"/>
              </w:rPr>
              <w:t xml:space="preserve"> </w:t>
            </w:r>
            <w:r w:rsidRPr="00982943">
              <w:rPr>
                <w:rFonts w:ascii="Times New Roman" w:hAnsi="Times New Roman"/>
                <w:color w:val="000000"/>
              </w:rPr>
              <w:t>vienu no līderpozīcijām ES dalībvalstīs</w:t>
            </w:r>
            <w:r w:rsidR="00C600F0">
              <w:rPr>
                <w:rFonts w:ascii="Times New Roman" w:hAnsi="Times New Roman"/>
                <w:color w:val="000000"/>
              </w:rPr>
              <w:t>.</w:t>
            </w:r>
            <w:r w:rsidRPr="00982943">
              <w:rPr>
                <w:rFonts w:ascii="Times New Roman" w:hAnsi="Times New Roman"/>
                <w:color w:val="000000"/>
              </w:rPr>
              <w:t xml:space="preserve"> </w:t>
            </w:r>
            <w:r w:rsidR="00C600F0">
              <w:rPr>
                <w:rFonts w:ascii="Times New Roman" w:hAnsi="Times New Roman"/>
                <w:color w:val="000000"/>
              </w:rPr>
              <w:t>T</w:t>
            </w:r>
            <w:r w:rsidRPr="00982943">
              <w:rPr>
                <w:rFonts w:ascii="Times New Roman" w:hAnsi="Times New Roman"/>
                <w:color w:val="000000"/>
              </w:rPr>
              <w:t>omēr darbaspēka izmaksas ir augušas straujāk nekā produktivitāte, vājinot Latvijas uzņēmēju konkurētspēju izmaksu jomā (skat. 1.</w:t>
            </w:r>
            <w:r w:rsidR="00013FD4">
              <w:rPr>
                <w:rFonts w:ascii="Times New Roman" w:hAnsi="Times New Roman"/>
                <w:color w:val="000000"/>
              </w:rPr>
              <w:t>4</w:t>
            </w:r>
            <w:r w:rsidRPr="00982943">
              <w:rPr>
                <w:rFonts w:ascii="Times New Roman" w:hAnsi="Times New Roman"/>
                <w:color w:val="000000"/>
              </w:rPr>
              <w:t>. attēlu). Par izmaksu konkurētspējas mazināšanās risk</w:t>
            </w:r>
            <w:r w:rsidR="00C600F0">
              <w:rPr>
                <w:rFonts w:ascii="Times New Roman" w:hAnsi="Times New Roman"/>
                <w:color w:val="000000"/>
              </w:rPr>
              <w:t>u</w:t>
            </w:r>
            <w:r w:rsidRPr="00982943">
              <w:rPr>
                <w:rFonts w:ascii="Times New Roman" w:hAnsi="Times New Roman"/>
                <w:color w:val="000000"/>
              </w:rPr>
              <w:t xml:space="preserve"> liecina arī nominālās darbaspēka vienības izmaksu (ULC) pieaugums. </w:t>
            </w:r>
            <w:r w:rsidR="00AF4296" w:rsidRPr="00887F70">
              <w:rPr>
                <w:rFonts w:ascii="Times New Roman" w:hAnsi="Times New Roman"/>
              </w:rPr>
              <w:t xml:space="preserve">Salīdzinājumā ar </w:t>
            </w:r>
            <w:r w:rsidR="00AF4296">
              <w:rPr>
                <w:rFonts w:ascii="Times New Roman" w:hAnsi="Times New Roman"/>
                <w:color w:val="000000"/>
              </w:rPr>
              <w:t>iepr</w:t>
            </w:r>
            <w:r w:rsidR="00C600F0">
              <w:rPr>
                <w:rFonts w:ascii="Times New Roman" w:hAnsi="Times New Roman"/>
                <w:color w:val="000000"/>
              </w:rPr>
              <w:t>ie</w:t>
            </w:r>
            <w:r w:rsidR="00AF4296">
              <w:rPr>
                <w:rFonts w:ascii="Times New Roman" w:hAnsi="Times New Roman"/>
                <w:color w:val="000000"/>
              </w:rPr>
              <w:t xml:space="preserve">kšējo gadu, </w:t>
            </w:r>
            <w:r w:rsidRPr="00982943">
              <w:rPr>
                <w:rFonts w:ascii="Times New Roman" w:hAnsi="Times New Roman"/>
                <w:color w:val="000000"/>
              </w:rPr>
              <w:t>2018.gad</w:t>
            </w:r>
            <w:r w:rsidR="00AF4296">
              <w:rPr>
                <w:rFonts w:ascii="Times New Roman" w:hAnsi="Times New Roman"/>
                <w:color w:val="000000"/>
              </w:rPr>
              <w:t>ā</w:t>
            </w:r>
            <w:r w:rsidRPr="00982943">
              <w:rPr>
                <w:rFonts w:ascii="Times New Roman" w:hAnsi="Times New Roman"/>
                <w:color w:val="000000"/>
              </w:rPr>
              <w:t xml:space="preserve"> produktivitāte pieauga par 3,4%, kamēr darbaspēka izmaksas palielinājās par 8%, t.i., gandrīz 2,5 reizes straujāk (skat.</w:t>
            </w:r>
            <w:r w:rsidR="00C600F0">
              <w:rPr>
                <w:rFonts w:ascii="Times New Roman" w:hAnsi="Times New Roman"/>
                <w:color w:val="000000"/>
              </w:rPr>
              <w:t xml:space="preserve"> </w:t>
            </w:r>
            <w:r w:rsidRPr="00982943">
              <w:rPr>
                <w:rFonts w:ascii="Times New Roman" w:hAnsi="Times New Roman"/>
                <w:color w:val="000000"/>
              </w:rPr>
              <w:t>1.</w:t>
            </w:r>
            <w:r w:rsidR="00C600F0">
              <w:rPr>
                <w:rFonts w:ascii="Times New Roman" w:hAnsi="Times New Roman"/>
                <w:color w:val="000000"/>
              </w:rPr>
              <w:t>5</w:t>
            </w:r>
            <w:r w:rsidRPr="00982943">
              <w:rPr>
                <w:rFonts w:ascii="Times New Roman" w:hAnsi="Times New Roman"/>
                <w:color w:val="000000"/>
              </w:rPr>
              <w:t xml:space="preserve">. attēlu). </w:t>
            </w:r>
            <w:bookmarkStart w:id="12" w:name="_Hlk31789933"/>
            <w:r w:rsidRPr="00982943">
              <w:rPr>
                <w:rFonts w:ascii="Times New Roman" w:hAnsi="Times New Roman"/>
                <w:color w:val="000000"/>
              </w:rPr>
              <w:t xml:space="preserve">Nominālā ULC </w:t>
            </w:r>
            <w:r w:rsidR="00C600F0">
              <w:rPr>
                <w:rFonts w:ascii="Times New Roman" w:hAnsi="Times New Roman"/>
                <w:color w:val="000000"/>
              </w:rPr>
              <w:t>palielinājums</w:t>
            </w:r>
            <w:r w:rsidRPr="00982943">
              <w:rPr>
                <w:rFonts w:ascii="Times New Roman" w:hAnsi="Times New Roman"/>
                <w:color w:val="000000"/>
              </w:rPr>
              <w:t xml:space="preserve"> ir vērojam</w:t>
            </w:r>
            <w:r w:rsidR="00C600F0">
              <w:rPr>
                <w:rFonts w:ascii="Times New Roman" w:hAnsi="Times New Roman"/>
                <w:color w:val="000000"/>
              </w:rPr>
              <w:t>s</w:t>
            </w:r>
            <w:r w:rsidRPr="00982943">
              <w:rPr>
                <w:rFonts w:ascii="Times New Roman" w:hAnsi="Times New Roman"/>
                <w:color w:val="000000"/>
              </w:rPr>
              <w:t xml:space="preserve"> visās Baltijas valstīs. </w:t>
            </w:r>
            <w:r w:rsidR="00025422" w:rsidRPr="00887F70">
              <w:rPr>
                <w:rFonts w:ascii="Times New Roman" w:hAnsi="Times New Roman"/>
              </w:rPr>
              <w:t xml:space="preserve">Laikā no 2016. līdz 2018.gadam </w:t>
            </w:r>
            <w:r w:rsidRPr="00982943">
              <w:rPr>
                <w:rFonts w:ascii="Times New Roman" w:hAnsi="Times New Roman"/>
                <w:color w:val="000000"/>
              </w:rPr>
              <w:t xml:space="preserve">nominālais ULC Latvijā pieauga par 14,7%, Igaunijā – par 14,3% un Lietuvā – par 16,5%, kas ir daudz straujāk nekā vidēji ES (0,6%) un šim rādītājam ir pārsniegts </w:t>
            </w:r>
            <w:r w:rsidRPr="00025422">
              <w:rPr>
                <w:rFonts w:ascii="Times New Roman" w:hAnsi="Times New Roman"/>
              </w:rPr>
              <w:t>ES Brīdināšanas mehānisma noteiktais slieksnis (MIP) slieksnis</w:t>
            </w:r>
            <w:r w:rsidR="00025422">
              <w:rPr>
                <w:rFonts w:ascii="Times New Roman" w:hAnsi="Times New Roman"/>
              </w:rPr>
              <w:t xml:space="preserve"> </w:t>
            </w:r>
            <w:r w:rsidR="00025422" w:rsidRPr="00D15392">
              <w:rPr>
                <w:rFonts w:ascii="Times New Roman" w:hAnsi="Times New Roman"/>
              </w:rPr>
              <w:t>(</w:t>
            </w:r>
            <w:r w:rsidR="004F7225" w:rsidRPr="00D15392">
              <w:rPr>
                <w:rFonts w:ascii="Times New Roman" w:hAnsi="Times New Roman"/>
              </w:rPr>
              <w:t xml:space="preserve">EK, </w:t>
            </w:r>
            <w:proofErr w:type="spellStart"/>
            <w:r w:rsidR="00BE0965" w:rsidRPr="00BE0965">
              <w:rPr>
                <w:rFonts w:ascii="Times New Roman" w:hAnsi="Times New Roman"/>
              </w:rPr>
              <w:t>Alert</w:t>
            </w:r>
            <w:proofErr w:type="spellEnd"/>
            <w:r w:rsidR="00BE0965" w:rsidRPr="00BE0965">
              <w:rPr>
                <w:rFonts w:ascii="Times New Roman" w:hAnsi="Times New Roman"/>
              </w:rPr>
              <w:t xml:space="preserve"> </w:t>
            </w:r>
            <w:proofErr w:type="spellStart"/>
            <w:r w:rsidR="00BE0965" w:rsidRPr="00BE0965">
              <w:rPr>
                <w:rFonts w:ascii="Times New Roman" w:hAnsi="Times New Roman"/>
              </w:rPr>
              <w:t>Mechanism</w:t>
            </w:r>
            <w:proofErr w:type="spellEnd"/>
            <w:r w:rsidR="00BE0965" w:rsidRPr="00BE0965">
              <w:rPr>
                <w:rFonts w:ascii="Times New Roman" w:hAnsi="Times New Roman"/>
              </w:rPr>
              <w:t xml:space="preserve"> </w:t>
            </w:r>
            <w:proofErr w:type="spellStart"/>
            <w:r w:rsidR="00BE0965" w:rsidRPr="00BE0965">
              <w:rPr>
                <w:rFonts w:ascii="Times New Roman" w:hAnsi="Times New Roman"/>
              </w:rPr>
              <w:t>Report</w:t>
            </w:r>
            <w:proofErr w:type="spellEnd"/>
            <w:r w:rsidR="00BE0965" w:rsidRPr="00BE0965">
              <w:rPr>
                <w:rFonts w:ascii="Times New Roman" w:hAnsi="Times New Roman"/>
              </w:rPr>
              <w:t xml:space="preserve"> 2020,</w:t>
            </w:r>
            <w:r w:rsidR="00BE0965" w:rsidRPr="00BE0965">
              <w:rPr>
                <w:rFonts w:ascii="Times New Roman" w:hAnsi="Times New Roman"/>
                <w:sz w:val="20"/>
                <w:szCs w:val="20"/>
              </w:rPr>
              <w:t xml:space="preserve"> </w:t>
            </w:r>
            <w:r w:rsidR="004F7225" w:rsidRPr="00D15392">
              <w:rPr>
                <w:rFonts w:ascii="Times New Roman" w:hAnsi="Times New Roman"/>
              </w:rPr>
              <w:t>2019</w:t>
            </w:r>
            <w:r w:rsidR="00025422" w:rsidRPr="00D15392">
              <w:rPr>
                <w:rFonts w:ascii="Times New Roman" w:hAnsi="Times New Roman"/>
              </w:rPr>
              <w:t>)</w:t>
            </w:r>
            <w:r w:rsidRPr="00D15392">
              <w:rPr>
                <w:rFonts w:ascii="Times New Roman" w:hAnsi="Times New Roman"/>
              </w:rPr>
              <w:t>.</w:t>
            </w:r>
            <w:bookmarkEnd w:id="12"/>
          </w:p>
          <w:p w14:paraId="596F6450" w14:textId="77777777" w:rsidR="00FD06C6" w:rsidRPr="00982943" w:rsidRDefault="00FD06C6" w:rsidP="001B22F3">
            <w:pPr>
              <w:spacing w:after="0" w:line="240" w:lineRule="auto"/>
              <w:jc w:val="both"/>
              <w:rPr>
                <w:rFonts w:ascii="Times New Roman" w:hAnsi="Times New Roman"/>
                <w:color w:val="000000"/>
              </w:rPr>
            </w:pPr>
            <w:r w:rsidRPr="00982943">
              <w:rPr>
                <w:rFonts w:ascii="Times New Roman" w:hAnsi="Times New Roman"/>
                <w:color w:val="000000"/>
              </w:rPr>
              <w:t>Darbaspēka izmaksas Latvijā joprojām ir vienas no zemākajām ES dalībvalstīs. 2018. gadā Latvijas tautsaimniecībā kopumā izmaksas uz vienu nodarbināto veidoja 47,2% no ES vidējā līmeņa, tai skaitā apstrādes rūpniecībā – 38,5</w:t>
            </w:r>
            <w:r w:rsidR="00013FD4">
              <w:rPr>
                <w:rFonts w:ascii="Times New Roman" w:hAnsi="Times New Roman"/>
                <w:color w:val="000000"/>
              </w:rPr>
              <w:t>%</w:t>
            </w:r>
            <w:r w:rsidRPr="00982943">
              <w:rPr>
                <w:rFonts w:ascii="Times New Roman" w:hAnsi="Times New Roman"/>
                <w:color w:val="000000"/>
              </w:rPr>
              <w:t>. Kopš 2016. gada darbaspēka izmaksu plaisa ir samazinājusies par gandrīz 5,4 procentpunktiem un apstrādes rūpniecībā – par 5,3%. Algu konverģence ar ES vidējo līmeni notiek straujāk nekā produktivitātes konverģence.</w:t>
            </w:r>
          </w:p>
          <w:p w14:paraId="21682D9A" w14:textId="77777777" w:rsidR="00FD06C6" w:rsidRPr="00982943" w:rsidRDefault="00FD06C6" w:rsidP="001B22F3">
            <w:pPr>
              <w:spacing w:after="0" w:line="240" w:lineRule="auto"/>
              <w:jc w:val="both"/>
              <w:rPr>
                <w:rFonts w:ascii="Times New Roman" w:hAnsi="Times New Roman"/>
                <w:color w:val="000000"/>
              </w:rPr>
            </w:pPr>
            <w:r w:rsidRPr="00982943">
              <w:rPr>
                <w:rFonts w:ascii="Times New Roman" w:hAnsi="Times New Roman"/>
                <w:color w:val="000000"/>
              </w:rPr>
              <w:t xml:space="preserve">Darbaspēka izmaksu spēcīgu kāpumu ietekmēja gan algu konverģences procesi integrētajā ES darba tirgū, gan saspīlētāka situācija iekšzemes darba tirgū. Latvija vēl saglabā savu konkurētspēju. Par to liecina eksporta tirgus daļu pozitīvā dinamika. Tomēr ir jāatzīmē, ka darbaspēka izmaksu </w:t>
            </w:r>
            <w:bookmarkStart w:id="13" w:name="_Hlk31294965"/>
            <w:r w:rsidR="001B22F3" w:rsidRPr="00887F70">
              <w:rPr>
                <w:rFonts w:ascii="Times New Roman" w:hAnsi="Times New Roman"/>
              </w:rPr>
              <w:t>turpm</w:t>
            </w:r>
            <w:r w:rsidR="00887F70" w:rsidRPr="00887F70">
              <w:rPr>
                <w:rFonts w:ascii="Times New Roman" w:hAnsi="Times New Roman"/>
              </w:rPr>
              <w:t>ā</w:t>
            </w:r>
            <w:r w:rsidR="001B22F3" w:rsidRPr="00887F70">
              <w:rPr>
                <w:rFonts w:ascii="Times New Roman" w:hAnsi="Times New Roman"/>
              </w:rPr>
              <w:t>kais</w:t>
            </w:r>
            <w:bookmarkEnd w:id="13"/>
            <w:r w:rsidR="001B22F3" w:rsidRPr="00887F70">
              <w:rPr>
                <w:rFonts w:ascii="Times New Roman" w:hAnsi="Times New Roman"/>
              </w:rPr>
              <w:t xml:space="preserve"> </w:t>
            </w:r>
            <w:r w:rsidRPr="00887F70">
              <w:rPr>
                <w:rFonts w:ascii="Times New Roman" w:hAnsi="Times New Roman"/>
              </w:rPr>
              <w:t>pieau</w:t>
            </w:r>
            <w:r w:rsidRPr="00982943">
              <w:rPr>
                <w:rFonts w:ascii="Times New Roman" w:hAnsi="Times New Roman"/>
                <w:color w:val="000000"/>
              </w:rPr>
              <w:t>gums, kas netiks kompensēts ar atbilstošu produktivitātes kāpumu var radīt nopietnu spiedienu uz peļņas normas samazināšanos, lai saglabātu cenu konkurētspēju ārējos tirgos. Bez tam, ilgstoši pozitīva ULC dinamika palielina valsts ārējās nesabalansētības draudus.</w:t>
            </w:r>
          </w:p>
          <w:p w14:paraId="34AA2CEF" w14:textId="77777777" w:rsidR="001C256C" w:rsidRPr="00982943" w:rsidRDefault="00FD06C6" w:rsidP="001B22F3">
            <w:pPr>
              <w:spacing w:after="40" w:line="240" w:lineRule="auto"/>
              <w:jc w:val="both"/>
              <w:rPr>
                <w:rFonts w:ascii="Times New Roman" w:hAnsi="Times New Roman"/>
                <w:color w:val="000000"/>
              </w:rPr>
            </w:pPr>
            <w:r w:rsidRPr="00982943">
              <w:rPr>
                <w:rFonts w:ascii="Times New Roman" w:hAnsi="Times New Roman"/>
                <w:color w:val="000000"/>
              </w:rPr>
              <w:t xml:space="preserve">Latvijas galvenais izaugsmes nosacījums ir </w:t>
            </w:r>
            <w:r w:rsidR="00020C76">
              <w:rPr>
                <w:rFonts w:ascii="Times New Roman" w:hAnsi="Times New Roman"/>
                <w:color w:val="000000"/>
              </w:rPr>
              <w:t xml:space="preserve">uz </w:t>
            </w:r>
            <w:r w:rsidRPr="00B4284A">
              <w:rPr>
                <w:rFonts w:ascii="Times New Roman" w:hAnsi="Times New Roman"/>
              </w:rPr>
              <w:t xml:space="preserve">produktivitātes </w:t>
            </w:r>
            <w:r w:rsidR="001B22F3" w:rsidRPr="00B4284A">
              <w:rPr>
                <w:rFonts w:ascii="Times New Roman" w:hAnsi="Times New Roman"/>
              </w:rPr>
              <w:t xml:space="preserve">un efektīviem risinājumiem </w:t>
            </w:r>
            <w:r w:rsidRPr="00982943">
              <w:rPr>
                <w:rFonts w:ascii="Times New Roman" w:hAnsi="Times New Roman"/>
                <w:color w:val="000000"/>
              </w:rPr>
              <w:t>balstīt</w:t>
            </w:r>
            <w:r w:rsidR="00C600F0">
              <w:rPr>
                <w:rFonts w:ascii="Times New Roman" w:hAnsi="Times New Roman"/>
                <w:color w:val="000000"/>
              </w:rPr>
              <w:t>a</w:t>
            </w:r>
            <w:r w:rsidRPr="00982943">
              <w:rPr>
                <w:rFonts w:ascii="Times New Roman" w:hAnsi="Times New Roman"/>
                <w:color w:val="000000"/>
              </w:rPr>
              <w:t xml:space="preserve">s konkurētspējas paaugstināšana. Lai to panāktu ir jāveicina ieguldījumi jaunās tehnoloģijās, inovācijā, pētniecībā. Viens no galvenajiem strukturālo pārmaiņu politikas uzdevumiem ir uzņēmēju motivācijas veicināšana, kas lielā mērā ir atkarīga no tā, cik attīstīts ir institucionālais ietvars (likumdošana, attīstību veicinošs valsts atbalsts, kā arī </w:t>
            </w:r>
            <w:bookmarkStart w:id="14" w:name="_Hlk491070765"/>
            <w:r w:rsidRPr="00982943">
              <w:rPr>
                <w:rFonts w:ascii="Times New Roman" w:hAnsi="Times New Roman"/>
                <w:color w:val="000000"/>
              </w:rPr>
              <w:t>efektīva un uz klientu orientēta valsts pārvalde</w:t>
            </w:r>
            <w:bookmarkEnd w:id="14"/>
            <w:r w:rsidRPr="00982943">
              <w:rPr>
                <w:rFonts w:ascii="Times New Roman" w:hAnsi="Times New Roman"/>
                <w:color w:val="000000"/>
              </w:rPr>
              <w:t>), lai sekmētu produktu un resursu tirgus darbības efektivitātes paaugstinājumu, minimizējot ar pārdales procesu saistītās izmaksas un riskus.</w:t>
            </w:r>
          </w:p>
        </w:tc>
        <w:tc>
          <w:tcPr>
            <w:tcW w:w="5310" w:type="dxa"/>
            <w:gridSpan w:val="5"/>
            <w:tcBorders>
              <w:top w:val="nil"/>
              <w:left w:val="nil"/>
              <w:bottom w:val="single" w:sz="4" w:space="0" w:color="auto"/>
              <w:right w:val="single" w:sz="4" w:space="0" w:color="auto"/>
            </w:tcBorders>
          </w:tcPr>
          <w:p w14:paraId="7F8AAB4E" w14:textId="77777777" w:rsidR="00583751" w:rsidRPr="00982943" w:rsidRDefault="00583751" w:rsidP="002C0E32">
            <w:pPr>
              <w:pStyle w:val="ListParagraph"/>
              <w:ind w:left="0"/>
              <w:jc w:val="center"/>
              <w:rPr>
                <w:rFonts w:asciiTheme="majorHAnsi" w:eastAsia="Calibri" w:hAnsiTheme="majorHAnsi" w:cstheme="majorHAnsi"/>
                <w:b/>
                <w:color w:val="000000" w:themeColor="text1"/>
                <w:sz w:val="14"/>
                <w:szCs w:val="14"/>
              </w:rPr>
            </w:pPr>
            <w:r w:rsidRPr="00982943">
              <w:rPr>
                <w:rFonts w:asciiTheme="majorHAnsi" w:eastAsia="Calibri" w:hAnsiTheme="majorHAnsi" w:cstheme="majorHAnsi"/>
                <w:bCs/>
                <w:color w:val="000000" w:themeColor="text1"/>
                <w:sz w:val="14"/>
                <w:szCs w:val="14"/>
              </w:rPr>
              <w:t>1</w:t>
            </w:r>
            <w:r w:rsidR="00013FD4">
              <w:rPr>
                <w:rFonts w:asciiTheme="majorHAnsi" w:eastAsia="Calibri" w:hAnsiTheme="majorHAnsi" w:cstheme="majorHAnsi"/>
                <w:bCs/>
                <w:color w:val="000000" w:themeColor="text1"/>
                <w:sz w:val="14"/>
                <w:szCs w:val="14"/>
              </w:rPr>
              <w:t>.5</w:t>
            </w:r>
            <w:r w:rsidRPr="00982943">
              <w:rPr>
                <w:rFonts w:asciiTheme="majorHAnsi" w:eastAsia="Calibri" w:hAnsiTheme="majorHAnsi" w:cstheme="majorHAnsi"/>
                <w:bCs/>
                <w:color w:val="000000" w:themeColor="text1"/>
                <w:sz w:val="14"/>
                <w:szCs w:val="14"/>
              </w:rPr>
              <w:t>. attēls.</w:t>
            </w:r>
            <w:r w:rsidRPr="00982943">
              <w:rPr>
                <w:rFonts w:asciiTheme="majorHAnsi" w:eastAsia="Calibri" w:hAnsiTheme="majorHAnsi" w:cstheme="majorHAnsi"/>
                <w:b/>
                <w:color w:val="000000" w:themeColor="text1"/>
                <w:sz w:val="14"/>
                <w:szCs w:val="14"/>
              </w:rPr>
              <w:t xml:space="preserve"> Produktivitāte un nodarbinātība pa nozarēm, pieaugums vidēji gadā</w:t>
            </w:r>
            <w:r w:rsidR="006A558B" w:rsidRPr="00982943">
              <w:rPr>
                <w:rFonts w:asciiTheme="majorHAnsi" w:eastAsia="Calibri" w:hAnsiTheme="majorHAnsi" w:cstheme="majorHAnsi"/>
                <w:b/>
                <w:color w:val="000000" w:themeColor="text1"/>
                <w:sz w:val="14"/>
                <w:szCs w:val="14"/>
              </w:rPr>
              <w:t xml:space="preserve">, salīdzinot </w:t>
            </w:r>
            <w:r w:rsidRPr="00982943">
              <w:rPr>
                <w:rFonts w:asciiTheme="majorHAnsi" w:eastAsia="Calibri" w:hAnsiTheme="majorHAnsi" w:cstheme="majorHAnsi"/>
                <w:b/>
                <w:color w:val="000000" w:themeColor="text1"/>
                <w:sz w:val="14"/>
                <w:szCs w:val="14"/>
              </w:rPr>
              <w:t>2018</w:t>
            </w:r>
            <w:r w:rsidR="006A558B" w:rsidRPr="00982943">
              <w:rPr>
                <w:rFonts w:asciiTheme="majorHAnsi" w:eastAsia="Calibri" w:hAnsiTheme="majorHAnsi" w:cstheme="majorHAnsi"/>
                <w:b/>
                <w:color w:val="000000" w:themeColor="text1"/>
                <w:sz w:val="14"/>
                <w:szCs w:val="14"/>
              </w:rPr>
              <w:t xml:space="preserve">.g. pret </w:t>
            </w:r>
            <w:r w:rsidRPr="00982943">
              <w:rPr>
                <w:rFonts w:asciiTheme="majorHAnsi" w:eastAsia="Calibri" w:hAnsiTheme="majorHAnsi" w:cstheme="majorHAnsi"/>
                <w:b/>
                <w:color w:val="000000" w:themeColor="text1"/>
                <w:sz w:val="14"/>
                <w:szCs w:val="14"/>
              </w:rPr>
              <w:t>2016</w:t>
            </w:r>
            <w:r w:rsidR="006A558B" w:rsidRPr="00982943">
              <w:rPr>
                <w:rFonts w:asciiTheme="majorHAnsi" w:eastAsia="Calibri" w:hAnsiTheme="majorHAnsi" w:cstheme="majorHAnsi"/>
                <w:b/>
                <w:color w:val="000000" w:themeColor="text1"/>
                <w:sz w:val="14"/>
                <w:szCs w:val="14"/>
              </w:rPr>
              <w:t>.g. (%),</w:t>
            </w:r>
          </w:p>
          <w:p w14:paraId="05DAD16A" w14:textId="77777777" w:rsidR="00583751" w:rsidRDefault="00583751" w:rsidP="002C0E32">
            <w:pPr>
              <w:spacing w:after="40" w:line="240" w:lineRule="auto"/>
              <w:jc w:val="center"/>
              <w:rPr>
                <w:rFonts w:ascii="Times New Roman" w:hAnsi="Times New Roman"/>
                <w:color w:val="000000"/>
              </w:rPr>
            </w:pPr>
            <w:r w:rsidRPr="00982943">
              <w:rPr>
                <w:rFonts w:ascii="Times New Roman" w:hAnsi="Times New Roman"/>
                <w:noProof/>
                <w:color w:val="000000"/>
              </w:rPr>
              <w:drawing>
                <wp:inline distT="0" distB="0" distL="0" distR="0" wp14:anchorId="1BF80E2B" wp14:editId="16443E06">
                  <wp:extent cx="2005330" cy="3185160"/>
                  <wp:effectExtent l="0" t="0" r="0" b="0"/>
                  <wp:docPr id="25" name="Chart 25">
                    <a:extLst xmlns:a="http://schemas.openxmlformats.org/drawingml/2006/main">
                      <a:ext uri="{FF2B5EF4-FFF2-40B4-BE49-F238E27FC236}">
                        <a16:creationId xmlns:a16="http://schemas.microsoft.com/office/drawing/2014/main" id="{DDB8AF14-876F-4207-A4E4-7CABF9271C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A08F93" w14:textId="77777777" w:rsidR="002C0E32" w:rsidRPr="00982943" w:rsidRDefault="002C0E32" w:rsidP="002C0E32">
            <w:pPr>
              <w:spacing w:after="40" w:line="240" w:lineRule="auto"/>
              <w:jc w:val="center"/>
              <w:rPr>
                <w:rFonts w:ascii="Times New Roman" w:hAnsi="Times New Roman"/>
                <w:color w:val="000000"/>
              </w:rPr>
            </w:pPr>
          </w:p>
          <w:p w14:paraId="48B0B97E" w14:textId="77777777" w:rsidR="00583751" w:rsidRDefault="00583751" w:rsidP="00583751">
            <w:pPr>
              <w:spacing w:before="40" w:after="0" w:line="240" w:lineRule="auto"/>
              <w:ind w:left="250" w:right="-79"/>
              <w:jc w:val="center"/>
              <w:rPr>
                <w:rFonts w:asciiTheme="majorHAnsi" w:hAnsiTheme="majorHAnsi" w:cstheme="majorHAnsi"/>
                <w:i/>
                <w:color w:val="000000" w:themeColor="text1"/>
                <w:sz w:val="12"/>
                <w:szCs w:val="12"/>
                <w:lang w:eastAsia="lv-LV"/>
              </w:rPr>
            </w:pPr>
            <w:r w:rsidRPr="00982943">
              <w:rPr>
                <w:rFonts w:asciiTheme="majorHAnsi" w:hAnsiTheme="majorHAnsi" w:cstheme="majorHAnsi"/>
                <w:i/>
                <w:color w:val="000000" w:themeColor="text1"/>
                <w:sz w:val="12"/>
                <w:szCs w:val="12"/>
                <w:lang w:eastAsia="lv-LV"/>
              </w:rPr>
              <w:t>Avots: EUROSTAT; EM aprēķins</w:t>
            </w:r>
          </w:p>
          <w:p w14:paraId="3EC8EE5D" w14:textId="77777777" w:rsidR="00562E74" w:rsidRPr="000F6039" w:rsidRDefault="00562E74" w:rsidP="00562E74">
            <w:pPr>
              <w:spacing w:before="40" w:after="0" w:line="240" w:lineRule="auto"/>
              <w:ind w:left="250" w:right="-79"/>
              <w:jc w:val="center"/>
              <w:rPr>
                <w:rFonts w:asciiTheme="majorHAnsi" w:hAnsiTheme="majorHAnsi" w:cstheme="majorHAnsi"/>
                <w:i/>
                <w:color w:val="000000" w:themeColor="text1"/>
                <w:sz w:val="12"/>
                <w:szCs w:val="12"/>
                <w:lang w:eastAsia="lv-LV"/>
              </w:rPr>
            </w:pPr>
            <w:r w:rsidRPr="000F6039">
              <w:rPr>
                <w:rFonts w:asciiTheme="majorHAnsi" w:hAnsiTheme="majorHAnsi" w:cstheme="majorHAnsi"/>
                <w:color w:val="000000" w:themeColor="text1"/>
                <w:sz w:val="12"/>
                <w:szCs w:val="12"/>
                <w:lang w:eastAsia="lv-LV"/>
              </w:rPr>
              <w:t>*</w:t>
            </w:r>
            <w:r w:rsidRPr="000F6039">
              <w:rPr>
                <w:rFonts w:ascii="Arial" w:hAnsi="Arial" w:cs="Arial"/>
                <w:color w:val="000000"/>
                <w:sz w:val="30"/>
                <w:szCs w:val="30"/>
              </w:rPr>
              <w:t xml:space="preserve"> </w:t>
            </w:r>
            <w:r>
              <w:rPr>
                <w:rFonts w:asciiTheme="majorHAnsi" w:hAnsiTheme="majorHAnsi" w:cstheme="majorHAnsi"/>
                <w:iCs/>
                <w:color w:val="000000" w:themeColor="text1"/>
                <w:sz w:val="12"/>
                <w:szCs w:val="12"/>
                <w:lang w:eastAsia="lv-LV"/>
              </w:rPr>
              <w:t xml:space="preserve">Tirdzniecība, </w:t>
            </w:r>
            <w:proofErr w:type="spellStart"/>
            <w:r>
              <w:rPr>
                <w:rFonts w:asciiTheme="majorHAnsi" w:hAnsiTheme="majorHAnsi" w:cstheme="majorHAnsi"/>
                <w:iCs/>
                <w:color w:val="000000" w:themeColor="text1"/>
                <w:sz w:val="12"/>
                <w:szCs w:val="12"/>
                <w:lang w:eastAsia="lv-LV"/>
              </w:rPr>
              <w:t>transportas</w:t>
            </w:r>
            <w:proofErr w:type="spellEnd"/>
            <w:r>
              <w:rPr>
                <w:rFonts w:asciiTheme="majorHAnsi" w:hAnsiTheme="majorHAnsi" w:cstheme="majorHAnsi"/>
                <w:iCs/>
                <w:color w:val="000000" w:themeColor="text1"/>
                <w:sz w:val="12"/>
                <w:szCs w:val="12"/>
                <w:lang w:eastAsia="lv-LV"/>
              </w:rPr>
              <w:t xml:space="preserve"> un </w:t>
            </w:r>
            <w:proofErr w:type="spellStart"/>
            <w:r>
              <w:rPr>
                <w:rFonts w:asciiTheme="majorHAnsi" w:hAnsiTheme="majorHAnsi" w:cstheme="majorHAnsi"/>
                <w:iCs/>
                <w:color w:val="000000" w:themeColor="text1"/>
                <w:sz w:val="12"/>
                <w:szCs w:val="12"/>
                <w:lang w:eastAsia="lv-LV"/>
              </w:rPr>
              <w:t>uzgalbāšana</w:t>
            </w:r>
            <w:proofErr w:type="spellEnd"/>
            <w:r>
              <w:rPr>
                <w:rFonts w:asciiTheme="majorHAnsi" w:hAnsiTheme="majorHAnsi" w:cstheme="majorHAnsi"/>
                <w:iCs/>
                <w:color w:val="000000" w:themeColor="text1"/>
                <w:sz w:val="12"/>
                <w:szCs w:val="12"/>
                <w:lang w:eastAsia="lv-LV"/>
              </w:rPr>
              <w:t>, izmitināšana un ēdināšanas pakalpojumi</w:t>
            </w:r>
          </w:p>
          <w:p w14:paraId="3D6D4C96" w14:textId="77777777" w:rsidR="00562E74" w:rsidRPr="00982943" w:rsidRDefault="00562E74" w:rsidP="00583751">
            <w:pPr>
              <w:spacing w:before="40" w:after="0" w:line="240" w:lineRule="auto"/>
              <w:ind w:left="250" w:right="-79"/>
              <w:jc w:val="center"/>
              <w:rPr>
                <w:rFonts w:ascii="Times New Roman" w:hAnsi="Times New Roman"/>
                <w:b/>
                <w:sz w:val="24"/>
                <w:szCs w:val="24"/>
              </w:rPr>
            </w:pPr>
          </w:p>
        </w:tc>
      </w:tr>
      <w:tr w:rsidR="00F63802" w:rsidRPr="00982943" w14:paraId="211C7CF7" w14:textId="77777777" w:rsidTr="001E47D5">
        <w:trPr>
          <w:trHeight w:val="113"/>
          <w:jc w:val="center"/>
        </w:trPr>
        <w:tc>
          <w:tcPr>
            <w:tcW w:w="4815" w:type="dxa"/>
            <w:gridSpan w:val="2"/>
            <w:vMerge w:val="restart"/>
            <w:tcBorders>
              <w:top w:val="single" w:sz="4" w:space="0" w:color="auto"/>
              <w:right w:val="single" w:sz="4" w:space="0" w:color="auto"/>
            </w:tcBorders>
          </w:tcPr>
          <w:p w14:paraId="568A3095" w14:textId="77777777" w:rsidR="00F63802" w:rsidRDefault="00F63802" w:rsidP="00F63802">
            <w:pPr>
              <w:spacing w:after="0" w:line="240" w:lineRule="auto"/>
              <w:rPr>
                <w:rFonts w:ascii="Times New Roman" w:hAnsi="Times New Roman"/>
                <w:b/>
                <w:sz w:val="24"/>
                <w:szCs w:val="24"/>
              </w:rPr>
            </w:pPr>
            <w:r w:rsidRPr="008A44EE">
              <w:rPr>
                <w:rFonts w:ascii="Times New Roman" w:hAnsi="Times New Roman"/>
                <w:b/>
                <w:sz w:val="24"/>
                <w:szCs w:val="24"/>
              </w:rPr>
              <w:lastRenderedPageBreak/>
              <w:t>Mērķis:</w:t>
            </w:r>
          </w:p>
          <w:p w14:paraId="0E76ACCF" w14:textId="77777777" w:rsidR="008A44EE" w:rsidRPr="008A44EE" w:rsidRDefault="008A44EE" w:rsidP="00F63802">
            <w:pPr>
              <w:spacing w:after="0" w:line="240" w:lineRule="auto"/>
              <w:rPr>
                <w:rFonts w:ascii="Times New Roman" w:hAnsi="Times New Roman"/>
                <w:b/>
                <w:sz w:val="24"/>
                <w:szCs w:val="24"/>
              </w:rPr>
            </w:pPr>
          </w:p>
          <w:p w14:paraId="79D02B28" w14:textId="77777777" w:rsidR="00F63802" w:rsidRPr="00982943" w:rsidRDefault="00F63802" w:rsidP="00F63802">
            <w:pPr>
              <w:spacing w:after="40" w:line="240" w:lineRule="auto"/>
              <w:jc w:val="both"/>
              <w:rPr>
                <w:rFonts w:ascii="Times New Roman" w:hAnsi="Times New Roman"/>
                <w:b/>
                <w:color w:val="70AD47" w:themeColor="accent6"/>
                <w:sz w:val="24"/>
                <w:szCs w:val="24"/>
              </w:rPr>
            </w:pPr>
            <w:r w:rsidRPr="008A44EE">
              <w:rPr>
                <w:rFonts w:ascii="Times New Roman" w:hAnsi="Times New Roman"/>
              </w:rPr>
              <w:t>20</w:t>
            </w:r>
            <w:r w:rsidR="008A44EE" w:rsidRPr="008A44EE">
              <w:rPr>
                <w:rFonts w:ascii="Times New Roman" w:hAnsi="Times New Roman"/>
              </w:rPr>
              <w:t>22</w:t>
            </w:r>
            <w:r w:rsidRPr="008A44EE">
              <w:rPr>
                <w:rFonts w:ascii="Times New Roman" w:hAnsi="Times New Roman"/>
              </w:rPr>
              <w:t xml:space="preserve">.gadā produktivitātes līmenis Latvijā </w:t>
            </w:r>
            <w:r w:rsidRPr="004F7225">
              <w:rPr>
                <w:rFonts w:ascii="Times New Roman" w:hAnsi="Times New Roman"/>
              </w:rPr>
              <w:t>veidos 5</w:t>
            </w:r>
            <w:r w:rsidR="008A44EE" w:rsidRPr="004F7225">
              <w:rPr>
                <w:rFonts w:ascii="Times New Roman" w:hAnsi="Times New Roman"/>
              </w:rPr>
              <w:t>5</w:t>
            </w:r>
            <w:r w:rsidRPr="004F7225">
              <w:rPr>
                <w:rFonts w:ascii="Times New Roman" w:hAnsi="Times New Roman"/>
              </w:rPr>
              <w:t>%</w:t>
            </w:r>
            <w:r w:rsidRPr="008A44EE">
              <w:rPr>
                <w:rFonts w:ascii="Times New Roman" w:hAnsi="Times New Roman"/>
              </w:rPr>
              <w:t xml:space="preserve"> no ES-28 vidējā līmeņa</w:t>
            </w:r>
          </w:p>
        </w:tc>
        <w:tc>
          <w:tcPr>
            <w:tcW w:w="9846" w:type="dxa"/>
            <w:gridSpan w:val="7"/>
            <w:tcBorders>
              <w:top w:val="single" w:sz="4" w:space="0" w:color="auto"/>
              <w:left w:val="single" w:sz="4" w:space="0" w:color="auto"/>
              <w:bottom w:val="nil"/>
              <w:right w:val="single" w:sz="4" w:space="0" w:color="auto"/>
            </w:tcBorders>
          </w:tcPr>
          <w:p w14:paraId="421492F2" w14:textId="77777777" w:rsidR="00F63802" w:rsidRPr="008A44EE" w:rsidRDefault="00F63802" w:rsidP="00F63802">
            <w:pPr>
              <w:spacing w:after="40" w:line="240" w:lineRule="auto"/>
              <w:jc w:val="center"/>
              <w:rPr>
                <w:rFonts w:ascii="Times New Roman" w:hAnsi="Times New Roman"/>
                <w:sz w:val="16"/>
                <w:szCs w:val="16"/>
              </w:rPr>
            </w:pPr>
            <w:r w:rsidRPr="008A44EE">
              <w:rPr>
                <w:rFonts w:ascii="Times New Roman" w:hAnsi="Times New Roman"/>
                <w:sz w:val="16"/>
                <w:szCs w:val="16"/>
              </w:rPr>
              <w:t>Produktivitāte faktiskajās cenās tautsaimniecībā,</w:t>
            </w:r>
          </w:p>
          <w:p w14:paraId="2A5619AB" w14:textId="77777777" w:rsidR="00F63802" w:rsidRPr="008A44EE" w:rsidRDefault="00F63802" w:rsidP="00F63802">
            <w:pPr>
              <w:spacing w:after="40" w:line="240" w:lineRule="auto"/>
              <w:jc w:val="center"/>
              <w:rPr>
                <w:rFonts w:ascii="Times New Roman" w:hAnsi="Times New Roman"/>
                <w:sz w:val="16"/>
                <w:szCs w:val="16"/>
              </w:rPr>
            </w:pPr>
            <w:r w:rsidRPr="008A44EE">
              <w:rPr>
                <w:rFonts w:ascii="Times New Roman" w:hAnsi="Times New Roman"/>
                <w:sz w:val="16"/>
                <w:szCs w:val="16"/>
              </w:rPr>
              <w:t>% no ES-28 vidējā rādītāja</w:t>
            </w:r>
          </w:p>
          <w:p w14:paraId="44238119" w14:textId="77777777" w:rsidR="00F63802" w:rsidRPr="00982943" w:rsidRDefault="00F63802" w:rsidP="00F63802">
            <w:pPr>
              <w:spacing w:after="40" w:line="240" w:lineRule="auto"/>
              <w:jc w:val="center"/>
              <w:rPr>
                <w:rFonts w:ascii="Candara" w:hAnsi="Candara"/>
                <w:i/>
                <w:color w:val="70AD47" w:themeColor="accent6"/>
                <w:sz w:val="14"/>
                <w:szCs w:val="14"/>
              </w:rPr>
            </w:pPr>
            <w:r w:rsidRPr="008A44EE">
              <w:rPr>
                <w:rFonts w:ascii="Times New Roman" w:hAnsi="Times New Roman"/>
                <w:i/>
                <w:sz w:val="14"/>
                <w:szCs w:val="14"/>
              </w:rPr>
              <w:t xml:space="preserve">Avots: </w:t>
            </w:r>
            <w:proofErr w:type="spellStart"/>
            <w:r w:rsidRPr="008A44EE">
              <w:rPr>
                <w:rFonts w:ascii="Times New Roman" w:hAnsi="Times New Roman"/>
                <w:i/>
                <w:sz w:val="14"/>
                <w:szCs w:val="14"/>
              </w:rPr>
              <w:t>Eurostat</w:t>
            </w:r>
            <w:proofErr w:type="spellEnd"/>
            <w:r w:rsidRPr="008A44EE">
              <w:rPr>
                <w:rFonts w:ascii="Times New Roman" w:hAnsi="Times New Roman"/>
                <w:i/>
                <w:sz w:val="14"/>
                <w:szCs w:val="14"/>
              </w:rPr>
              <w:t xml:space="preserve"> datu bāze, EM aprēķini</w:t>
            </w:r>
          </w:p>
        </w:tc>
      </w:tr>
      <w:tr w:rsidR="00F63802" w:rsidRPr="00982943" w14:paraId="2F655C45" w14:textId="77777777" w:rsidTr="0027608E">
        <w:tblPrEx>
          <w:tblCellMar>
            <w:left w:w="108" w:type="dxa"/>
            <w:right w:w="108" w:type="dxa"/>
          </w:tblCellMar>
        </w:tblPrEx>
        <w:trPr>
          <w:trHeight w:val="3000"/>
          <w:jc w:val="center"/>
        </w:trPr>
        <w:tc>
          <w:tcPr>
            <w:tcW w:w="4815" w:type="dxa"/>
            <w:gridSpan w:val="2"/>
            <w:vMerge/>
            <w:tcBorders>
              <w:right w:val="single" w:sz="4" w:space="0" w:color="auto"/>
            </w:tcBorders>
          </w:tcPr>
          <w:p w14:paraId="5CF2E440" w14:textId="77777777" w:rsidR="00F63802" w:rsidRPr="00982943" w:rsidRDefault="00F63802" w:rsidP="00F63802">
            <w:pPr>
              <w:spacing w:after="0" w:line="240" w:lineRule="auto"/>
              <w:rPr>
                <w:rFonts w:ascii="Times New Roman" w:hAnsi="Times New Roman"/>
                <w:b/>
                <w:sz w:val="24"/>
                <w:szCs w:val="24"/>
              </w:rPr>
            </w:pPr>
          </w:p>
        </w:tc>
        <w:tc>
          <w:tcPr>
            <w:tcW w:w="9846" w:type="dxa"/>
            <w:gridSpan w:val="7"/>
            <w:tcBorders>
              <w:top w:val="nil"/>
              <w:left w:val="single" w:sz="4" w:space="0" w:color="auto"/>
              <w:bottom w:val="single" w:sz="4" w:space="0" w:color="auto"/>
              <w:right w:val="single" w:sz="4" w:space="0" w:color="auto"/>
            </w:tcBorders>
          </w:tcPr>
          <w:p w14:paraId="6D2B40E4" w14:textId="77777777" w:rsidR="00F63802" w:rsidRPr="00982943" w:rsidRDefault="008A44EE" w:rsidP="00F63802">
            <w:pPr>
              <w:jc w:val="center"/>
              <w:rPr>
                <w:rFonts w:ascii="Candara" w:hAnsi="Candara"/>
                <w:sz w:val="16"/>
              </w:rPr>
            </w:pPr>
            <w:r>
              <w:rPr>
                <w:noProof/>
              </w:rPr>
              <w:drawing>
                <wp:inline distT="0" distB="0" distL="0" distR="0" wp14:anchorId="530C1AB6" wp14:editId="12698A3E">
                  <wp:extent cx="3371549" cy="1772653"/>
                  <wp:effectExtent l="0" t="0" r="635" b="18415"/>
                  <wp:docPr id="26" name="Chart 26">
                    <a:extLst xmlns:a="http://schemas.openxmlformats.org/drawingml/2006/main">
                      <a:ext uri="{FF2B5EF4-FFF2-40B4-BE49-F238E27FC236}">
                        <a16:creationId xmlns:a16="http://schemas.microsoft.com/office/drawing/2014/main" id="{6F7B0368-C649-4973-8C83-18DA5D0FA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F63802" w:rsidRPr="00982943" w14:paraId="1348C170" w14:textId="77777777" w:rsidTr="006E450B">
        <w:trPr>
          <w:trHeight w:val="20"/>
          <w:jc w:val="center"/>
        </w:trPr>
        <w:tc>
          <w:tcPr>
            <w:tcW w:w="14661" w:type="dxa"/>
            <w:gridSpan w:val="9"/>
          </w:tcPr>
          <w:p w14:paraId="5E919D34" w14:textId="77777777" w:rsidR="00F63802" w:rsidRPr="00982943" w:rsidRDefault="00F63802" w:rsidP="00F63802">
            <w:pPr>
              <w:spacing w:after="0" w:line="240" w:lineRule="auto"/>
              <w:rPr>
                <w:rFonts w:ascii="Times New Roman" w:hAnsi="Times New Roman"/>
                <w:b/>
                <w:sz w:val="24"/>
                <w:szCs w:val="24"/>
              </w:rPr>
            </w:pPr>
            <w:r w:rsidRPr="00982943">
              <w:rPr>
                <w:rFonts w:ascii="Times New Roman" w:hAnsi="Times New Roman"/>
                <w:b/>
                <w:sz w:val="24"/>
                <w:szCs w:val="24"/>
              </w:rPr>
              <w:t xml:space="preserve">Politikas rezultāti: </w:t>
            </w:r>
          </w:p>
        </w:tc>
      </w:tr>
      <w:tr w:rsidR="00FD06C6" w:rsidRPr="00982943" w14:paraId="08ADA36A" w14:textId="77777777" w:rsidTr="00D06297">
        <w:trPr>
          <w:trHeight w:val="20"/>
          <w:jc w:val="center"/>
        </w:trPr>
        <w:tc>
          <w:tcPr>
            <w:tcW w:w="3397" w:type="dxa"/>
            <w:vMerge w:val="restart"/>
            <w:shd w:val="clear" w:color="auto" w:fill="FFFFFF"/>
            <w:vAlign w:val="center"/>
          </w:tcPr>
          <w:p w14:paraId="6931AE97" w14:textId="77777777" w:rsidR="00F63802" w:rsidRPr="00982943" w:rsidRDefault="00F63802" w:rsidP="00F63802">
            <w:pPr>
              <w:pStyle w:val="naislab"/>
              <w:spacing w:before="0" w:beforeAutospacing="0" w:after="0" w:afterAutospacing="0"/>
              <w:jc w:val="center"/>
            </w:pPr>
            <w:bookmarkStart w:id="15" w:name="_Hlk31789146"/>
            <w:r w:rsidRPr="00982943">
              <w:t>Rezultāta formulējums</w:t>
            </w:r>
          </w:p>
        </w:tc>
        <w:tc>
          <w:tcPr>
            <w:tcW w:w="3969" w:type="dxa"/>
            <w:gridSpan w:val="2"/>
            <w:vMerge w:val="restart"/>
            <w:shd w:val="clear" w:color="auto" w:fill="FFFFFF"/>
            <w:vAlign w:val="center"/>
          </w:tcPr>
          <w:p w14:paraId="3203CCF2" w14:textId="77777777" w:rsidR="00F63802" w:rsidRPr="00982943" w:rsidRDefault="00F63802" w:rsidP="00F63802">
            <w:pPr>
              <w:pStyle w:val="naislab"/>
              <w:spacing w:before="0" w:beforeAutospacing="0" w:after="0" w:afterAutospacing="0"/>
              <w:jc w:val="center"/>
            </w:pPr>
            <w:r w:rsidRPr="00982943">
              <w:t>Rezultatīvais rādītājs</w:t>
            </w:r>
          </w:p>
        </w:tc>
        <w:tc>
          <w:tcPr>
            <w:tcW w:w="7295" w:type="dxa"/>
            <w:gridSpan w:val="6"/>
            <w:shd w:val="clear" w:color="auto" w:fill="FFFFFF"/>
            <w:vAlign w:val="center"/>
          </w:tcPr>
          <w:p w14:paraId="56DA1D94" w14:textId="77777777" w:rsidR="00F63802" w:rsidRPr="00982943" w:rsidRDefault="00F63802" w:rsidP="00F63802">
            <w:pPr>
              <w:pStyle w:val="naislab"/>
              <w:spacing w:before="0" w:beforeAutospacing="0" w:after="0" w:afterAutospacing="0"/>
              <w:jc w:val="center"/>
            </w:pPr>
            <w:r w:rsidRPr="00982943">
              <w:t>Rezultatīvā rādītāja skaitliskās vērtības</w:t>
            </w:r>
          </w:p>
        </w:tc>
      </w:tr>
      <w:tr w:rsidR="001258A5" w:rsidRPr="00982943" w14:paraId="58AE4AC4" w14:textId="77777777" w:rsidTr="00D06297">
        <w:trPr>
          <w:trHeight w:val="20"/>
          <w:jc w:val="center"/>
        </w:trPr>
        <w:tc>
          <w:tcPr>
            <w:tcW w:w="3397" w:type="dxa"/>
            <w:vMerge/>
            <w:shd w:val="clear" w:color="auto" w:fill="FFFFFF"/>
          </w:tcPr>
          <w:p w14:paraId="0862DB86" w14:textId="77777777" w:rsidR="001258A5" w:rsidRPr="00982943" w:rsidRDefault="001258A5" w:rsidP="00F63802">
            <w:pPr>
              <w:pStyle w:val="naislab"/>
              <w:spacing w:before="0" w:beforeAutospacing="0" w:after="0" w:afterAutospacing="0"/>
              <w:jc w:val="right"/>
            </w:pPr>
          </w:p>
        </w:tc>
        <w:tc>
          <w:tcPr>
            <w:tcW w:w="3969" w:type="dxa"/>
            <w:gridSpan w:val="2"/>
            <w:vMerge/>
            <w:shd w:val="clear" w:color="auto" w:fill="FFFFFF"/>
          </w:tcPr>
          <w:p w14:paraId="538C5821" w14:textId="77777777" w:rsidR="001258A5" w:rsidRPr="00982943" w:rsidRDefault="001258A5" w:rsidP="00F63802">
            <w:pPr>
              <w:pStyle w:val="naislab"/>
              <w:spacing w:before="0" w:beforeAutospacing="0" w:after="0" w:afterAutospacing="0"/>
              <w:jc w:val="right"/>
            </w:pPr>
          </w:p>
        </w:tc>
        <w:tc>
          <w:tcPr>
            <w:tcW w:w="1985" w:type="dxa"/>
            <w:shd w:val="clear" w:color="auto" w:fill="FFFFFF"/>
            <w:vAlign w:val="center"/>
          </w:tcPr>
          <w:p w14:paraId="4A1DC986" w14:textId="77777777" w:rsidR="001258A5" w:rsidRPr="00982943" w:rsidRDefault="001258A5" w:rsidP="00F63802">
            <w:pPr>
              <w:pStyle w:val="naislab"/>
              <w:spacing w:before="0" w:beforeAutospacing="0" w:after="0" w:afterAutospacing="0"/>
              <w:jc w:val="center"/>
            </w:pPr>
            <w:r w:rsidRPr="00982943">
              <w:t>2019. (fakts)</w:t>
            </w:r>
          </w:p>
        </w:tc>
        <w:tc>
          <w:tcPr>
            <w:tcW w:w="1710" w:type="dxa"/>
            <w:gridSpan w:val="2"/>
            <w:shd w:val="clear" w:color="auto" w:fill="FFFFFF"/>
            <w:vAlign w:val="center"/>
          </w:tcPr>
          <w:p w14:paraId="73C8E3DB" w14:textId="77777777" w:rsidR="001258A5" w:rsidRPr="00982943" w:rsidRDefault="001258A5" w:rsidP="00F63802">
            <w:pPr>
              <w:pStyle w:val="naislab"/>
              <w:spacing w:before="0" w:beforeAutospacing="0" w:after="0" w:afterAutospacing="0"/>
              <w:jc w:val="center"/>
            </w:pPr>
            <w:r w:rsidRPr="00982943">
              <w:t>2020.</w:t>
            </w:r>
          </w:p>
        </w:tc>
        <w:tc>
          <w:tcPr>
            <w:tcW w:w="1908" w:type="dxa"/>
            <w:shd w:val="clear" w:color="auto" w:fill="FFFFFF"/>
            <w:vAlign w:val="center"/>
          </w:tcPr>
          <w:p w14:paraId="7CDA4204" w14:textId="77777777" w:rsidR="001258A5" w:rsidRPr="00982943" w:rsidRDefault="001258A5" w:rsidP="00F63802">
            <w:pPr>
              <w:pStyle w:val="naislab"/>
              <w:spacing w:before="0" w:beforeAutospacing="0" w:after="0" w:afterAutospacing="0"/>
              <w:jc w:val="center"/>
            </w:pPr>
            <w:r w:rsidRPr="00982943">
              <w:t>2021.</w:t>
            </w:r>
          </w:p>
        </w:tc>
        <w:tc>
          <w:tcPr>
            <w:tcW w:w="1692" w:type="dxa"/>
            <w:gridSpan w:val="2"/>
            <w:shd w:val="clear" w:color="auto" w:fill="FFFFFF"/>
            <w:vAlign w:val="center"/>
          </w:tcPr>
          <w:p w14:paraId="5C237E39" w14:textId="77777777" w:rsidR="001258A5" w:rsidRPr="00982943" w:rsidRDefault="001258A5" w:rsidP="001258A5">
            <w:pPr>
              <w:pStyle w:val="naislab"/>
              <w:spacing w:before="0" w:beforeAutospacing="0" w:after="0" w:afterAutospacing="0"/>
              <w:jc w:val="center"/>
            </w:pPr>
            <w:r w:rsidRPr="00982943">
              <w:t>2022.</w:t>
            </w:r>
          </w:p>
        </w:tc>
      </w:tr>
      <w:tr w:rsidR="00986B15" w:rsidRPr="00982943" w14:paraId="52328368" w14:textId="77777777" w:rsidTr="00455726">
        <w:trPr>
          <w:trHeight w:val="20"/>
          <w:jc w:val="center"/>
        </w:trPr>
        <w:tc>
          <w:tcPr>
            <w:tcW w:w="3397" w:type="dxa"/>
            <w:vMerge w:val="restart"/>
            <w:shd w:val="clear" w:color="auto" w:fill="FFFFFF"/>
          </w:tcPr>
          <w:p w14:paraId="317716EC" w14:textId="77777777" w:rsidR="00986B15" w:rsidRPr="00982943" w:rsidRDefault="00986B15" w:rsidP="00986B15">
            <w:pPr>
              <w:pStyle w:val="naislab"/>
              <w:spacing w:before="0" w:beforeAutospacing="0" w:after="0" w:afterAutospacing="0"/>
              <w:rPr>
                <w:color w:val="70AD47" w:themeColor="accent6"/>
              </w:rPr>
            </w:pPr>
            <w:r w:rsidRPr="00986B15">
              <w:t>1.1. Palielinās Latvijas apstrādes rūpniecības ieguldījums IKP</w:t>
            </w:r>
          </w:p>
        </w:tc>
        <w:tc>
          <w:tcPr>
            <w:tcW w:w="3969" w:type="dxa"/>
            <w:gridSpan w:val="2"/>
            <w:shd w:val="clear" w:color="auto" w:fill="FFFFFF"/>
          </w:tcPr>
          <w:p w14:paraId="40B72DC8" w14:textId="77777777" w:rsidR="00986B15" w:rsidRPr="00986B15" w:rsidRDefault="00986B15" w:rsidP="00986B15">
            <w:pPr>
              <w:pStyle w:val="naislab"/>
              <w:spacing w:before="0" w:beforeAutospacing="0" w:after="0" w:afterAutospacing="0"/>
            </w:pPr>
            <w:r w:rsidRPr="00986B15">
              <w:t>1.1.1. Produktivitāte apstrādes rūpniecībā (pievienotā vērtība salīdzināmās cenās</w:t>
            </w:r>
            <w:r w:rsidR="00486095">
              <w:t>,</w:t>
            </w:r>
            <w:r w:rsidRPr="00986B15">
              <w:t xml:space="preserve"> </w:t>
            </w:r>
            <w:r w:rsidRPr="00486095">
              <w:rPr>
                <w:i/>
                <w:iCs/>
              </w:rPr>
              <w:t>euro</w:t>
            </w:r>
            <w:r w:rsidRPr="00986B15">
              <w:t xml:space="preserve"> uz 1 nodarbināto, 2015.gada cenās) </w:t>
            </w:r>
          </w:p>
        </w:tc>
        <w:tc>
          <w:tcPr>
            <w:tcW w:w="1985" w:type="dxa"/>
            <w:shd w:val="clear" w:color="auto" w:fill="FFFFFF"/>
            <w:vAlign w:val="center"/>
          </w:tcPr>
          <w:p w14:paraId="4E642786" w14:textId="77777777" w:rsidR="00986B15" w:rsidRPr="00986B15" w:rsidRDefault="00986B15" w:rsidP="00986B15">
            <w:pPr>
              <w:pStyle w:val="naislab"/>
              <w:spacing w:before="0" w:beforeAutospacing="0" w:after="0" w:afterAutospacing="0"/>
              <w:jc w:val="center"/>
            </w:pPr>
            <w:r w:rsidRPr="00986B15">
              <w:t>24536,5</w:t>
            </w:r>
          </w:p>
          <w:p w14:paraId="734D1FA9" w14:textId="77777777" w:rsidR="00986B15" w:rsidRPr="00986B15" w:rsidRDefault="00986B15" w:rsidP="00986B15">
            <w:pPr>
              <w:pStyle w:val="naislab"/>
              <w:spacing w:before="0" w:beforeAutospacing="0" w:after="0" w:afterAutospacing="0"/>
              <w:jc w:val="center"/>
            </w:pPr>
            <w:r w:rsidRPr="00986B15">
              <w:t>(2018)</w:t>
            </w:r>
          </w:p>
        </w:tc>
        <w:tc>
          <w:tcPr>
            <w:tcW w:w="1710" w:type="dxa"/>
            <w:gridSpan w:val="2"/>
            <w:shd w:val="clear" w:color="auto" w:fill="FFFFFF"/>
            <w:vAlign w:val="center"/>
          </w:tcPr>
          <w:p w14:paraId="70C48A62" w14:textId="77777777" w:rsidR="00986B15" w:rsidRPr="00986B15" w:rsidRDefault="00986B15" w:rsidP="00986B15">
            <w:pPr>
              <w:pStyle w:val="naislab"/>
              <w:spacing w:before="0" w:beforeAutospacing="0" w:after="0" w:afterAutospacing="0"/>
              <w:jc w:val="center"/>
            </w:pPr>
            <w:r w:rsidRPr="00986B15">
              <w:t>26284</w:t>
            </w:r>
          </w:p>
        </w:tc>
        <w:tc>
          <w:tcPr>
            <w:tcW w:w="1908" w:type="dxa"/>
            <w:shd w:val="clear" w:color="auto" w:fill="FFFFFF"/>
            <w:vAlign w:val="center"/>
          </w:tcPr>
          <w:p w14:paraId="3EFDB256" w14:textId="77777777" w:rsidR="00986B15" w:rsidRPr="00986B15" w:rsidRDefault="00986B15" w:rsidP="00986B15">
            <w:pPr>
              <w:pStyle w:val="naislab"/>
              <w:spacing w:before="0" w:beforeAutospacing="0" w:after="0" w:afterAutospacing="0"/>
              <w:jc w:val="center"/>
            </w:pPr>
            <w:r w:rsidRPr="00986B15">
              <w:t>27204</w:t>
            </w:r>
          </w:p>
        </w:tc>
        <w:tc>
          <w:tcPr>
            <w:tcW w:w="1692" w:type="dxa"/>
            <w:gridSpan w:val="2"/>
            <w:shd w:val="clear" w:color="auto" w:fill="FFFFFF"/>
            <w:vAlign w:val="center"/>
          </w:tcPr>
          <w:p w14:paraId="25AF53E7" w14:textId="77777777" w:rsidR="00986B15" w:rsidRPr="00986B15" w:rsidRDefault="00986B15" w:rsidP="00986B15">
            <w:pPr>
              <w:pStyle w:val="naislab"/>
              <w:spacing w:before="0" w:beforeAutospacing="0" w:after="0" w:afterAutospacing="0"/>
              <w:jc w:val="center"/>
            </w:pPr>
            <w:r w:rsidRPr="00986B15">
              <w:t>28156</w:t>
            </w:r>
          </w:p>
        </w:tc>
      </w:tr>
      <w:tr w:rsidR="001258A5" w:rsidRPr="00982943" w14:paraId="48D2A839" w14:textId="77777777" w:rsidTr="00D06297">
        <w:trPr>
          <w:trHeight w:val="20"/>
          <w:jc w:val="center"/>
        </w:trPr>
        <w:tc>
          <w:tcPr>
            <w:tcW w:w="3397" w:type="dxa"/>
            <w:vMerge/>
            <w:shd w:val="clear" w:color="auto" w:fill="FFFFFF"/>
          </w:tcPr>
          <w:p w14:paraId="76E81959" w14:textId="77777777" w:rsidR="001258A5" w:rsidRPr="00982943" w:rsidRDefault="001258A5" w:rsidP="00F63802">
            <w:pPr>
              <w:pStyle w:val="naislab"/>
              <w:spacing w:before="0" w:beforeAutospacing="0" w:after="0" w:afterAutospacing="0"/>
              <w:rPr>
                <w:color w:val="70AD47" w:themeColor="accent6"/>
              </w:rPr>
            </w:pPr>
          </w:p>
        </w:tc>
        <w:tc>
          <w:tcPr>
            <w:tcW w:w="3969" w:type="dxa"/>
            <w:gridSpan w:val="2"/>
            <w:shd w:val="clear" w:color="auto" w:fill="FFFFFF"/>
          </w:tcPr>
          <w:p w14:paraId="4121731A" w14:textId="77777777" w:rsidR="001258A5" w:rsidRPr="004F7C17" w:rsidRDefault="001258A5" w:rsidP="00F63802">
            <w:pPr>
              <w:pStyle w:val="naislab"/>
              <w:spacing w:before="0" w:beforeAutospacing="0" w:after="0" w:afterAutospacing="0"/>
            </w:pPr>
            <w:r w:rsidRPr="004F7C17">
              <w:t xml:space="preserve">1.1.2. Apstrādes rūpniecības ieguldījuma daļa Kopējā pievienotā vērtībā </w:t>
            </w:r>
            <w:r w:rsidR="00B41E5A" w:rsidRPr="004F7C17">
              <w:t xml:space="preserve">faktiskajās cenās </w:t>
            </w:r>
            <w:r w:rsidRPr="004F7C17">
              <w:t>(%)</w:t>
            </w:r>
          </w:p>
        </w:tc>
        <w:tc>
          <w:tcPr>
            <w:tcW w:w="1985" w:type="dxa"/>
            <w:shd w:val="clear" w:color="auto" w:fill="FFFFFF"/>
            <w:vAlign w:val="center"/>
          </w:tcPr>
          <w:p w14:paraId="3B498B61" w14:textId="77777777" w:rsidR="001258A5" w:rsidRPr="004F7C17" w:rsidRDefault="00B41E5A" w:rsidP="00F63802">
            <w:pPr>
              <w:pStyle w:val="naislab"/>
              <w:spacing w:before="0" w:beforeAutospacing="0" w:after="0" w:afterAutospacing="0"/>
              <w:jc w:val="center"/>
            </w:pPr>
            <w:r w:rsidRPr="004F7C17">
              <w:t>11</w:t>
            </w:r>
            <w:r w:rsidR="001258A5" w:rsidRPr="004F7C17">
              <w:t>,</w:t>
            </w:r>
            <w:r w:rsidRPr="004F7C17">
              <w:t>9</w:t>
            </w:r>
          </w:p>
          <w:p w14:paraId="0F74E767" w14:textId="77777777" w:rsidR="006556F1" w:rsidRPr="004F7C17" w:rsidRDefault="006556F1" w:rsidP="00F63802">
            <w:pPr>
              <w:pStyle w:val="naislab"/>
              <w:spacing w:before="0" w:beforeAutospacing="0" w:after="0" w:afterAutospacing="0"/>
              <w:jc w:val="center"/>
            </w:pPr>
            <w:r w:rsidRPr="004F7C17">
              <w:t>(2018)</w:t>
            </w:r>
          </w:p>
        </w:tc>
        <w:tc>
          <w:tcPr>
            <w:tcW w:w="1710" w:type="dxa"/>
            <w:gridSpan w:val="2"/>
            <w:shd w:val="clear" w:color="auto" w:fill="FFFFFF"/>
            <w:vAlign w:val="center"/>
          </w:tcPr>
          <w:p w14:paraId="12DE01C2" w14:textId="77777777" w:rsidR="001258A5" w:rsidRPr="004F7C17" w:rsidRDefault="001258A5" w:rsidP="00F63802">
            <w:pPr>
              <w:pStyle w:val="naislab"/>
              <w:spacing w:before="0" w:beforeAutospacing="0" w:after="0" w:afterAutospacing="0"/>
              <w:jc w:val="center"/>
            </w:pPr>
          </w:p>
        </w:tc>
        <w:tc>
          <w:tcPr>
            <w:tcW w:w="1908" w:type="dxa"/>
            <w:shd w:val="clear" w:color="auto" w:fill="FFFFFF"/>
            <w:vAlign w:val="center"/>
          </w:tcPr>
          <w:p w14:paraId="69F630D0" w14:textId="77777777" w:rsidR="001258A5" w:rsidRPr="004F7C17" w:rsidRDefault="001258A5" w:rsidP="00F63802">
            <w:pPr>
              <w:pStyle w:val="naislab"/>
              <w:spacing w:before="0" w:beforeAutospacing="0" w:after="0" w:afterAutospacing="0"/>
              <w:jc w:val="center"/>
            </w:pPr>
          </w:p>
        </w:tc>
        <w:tc>
          <w:tcPr>
            <w:tcW w:w="1692" w:type="dxa"/>
            <w:gridSpan w:val="2"/>
            <w:shd w:val="clear" w:color="auto" w:fill="FFFFFF"/>
            <w:vAlign w:val="center"/>
          </w:tcPr>
          <w:p w14:paraId="24BB8464" w14:textId="77777777" w:rsidR="001258A5" w:rsidRPr="008B6EB8" w:rsidRDefault="00B41E5A" w:rsidP="001D11AF">
            <w:pPr>
              <w:pStyle w:val="naislab"/>
              <w:spacing w:before="0" w:beforeAutospacing="0" w:after="0" w:afterAutospacing="0"/>
              <w:jc w:val="center"/>
            </w:pPr>
            <w:r w:rsidRPr="008B6EB8">
              <w:t>12,5</w:t>
            </w:r>
          </w:p>
        </w:tc>
      </w:tr>
      <w:tr w:rsidR="006E450B" w:rsidRPr="00982943" w14:paraId="76C08F0C" w14:textId="77777777" w:rsidTr="00D06297">
        <w:trPr>
          <w:trHeight w:val="20"/>
          <w:jc w:val="center"/>
        </w:trPr>
        <w:tc>
          <w:tcPr>
            <w:tcW w:w="3397" w:type="dxa"/>
            <w:shd w:val="clear" w:color="auto" w:fill="FFFFFF"/>
          </w:tcPr>
          <w:p w14:paraId="548C7FE0" w14:textId="77777777" w:rsidR="001258A5" w:rsidRPr="0053704F" w:rsidRDefault="001258A5" w:rsidP="00F63802">
            <w:pPr>
              <w:pStyle w:val="naislab"/>
              <w:spacing w:before="0" w:beforeAutospacing="0" w:after="0" w:afterAutospacing="0"/>
            </w:pPr>
            <w:r w:rsidRPr="0053704F">
              <w:t>1.2. Palielinās ieguldījumi pētniecībā un attīstībā</w:t>
            </w:r>
          </w:p>
        </w:tc>
        <w:tc>
          <w:tcPr>
            <w:tcW w:w="3969" w:type="dxa"/>
            <w:gridSpan w:val="2"/>
            <w:shd w:val="clear" w:color="auto" w:fill="FFFFFF"/>
          </w:tcPr>
          <w:p w14:paraId="2D12A72B" w14:textId="77777777" w:rsidR="001258A5" w:rsidRPr="0053704F" w:rsidRDefault="001258A5" w:rsidP="00F63802">
            <w:pPr>
              <w:pStyle w:val="naislab"/>
              <w:spacing w:before="0" w:beforeAutospacing="0" w:after="0" w:afterAutospacing="0"/>
            </w:pPr>
            <w:r w:rsidRPr="0053704F">
              <w:t xml:space="preserve">1.2.1. </w:t>
            </w:r>
            <w:r w:rsidR="00125B5C" w:rsidRPr="00125B5C">
              <w:t>Finansējuma īpatsvars pētniecībai un attīstībai</w:t>
            </w:r>
            <w:r w:rsidR="00125B5C">
              <w:t xml:space="preserve"> IKP</w:t>
            </w:r>
            <w:r w:rsidRPr="0053704F">
              <w:t xml:space="preserve"> (% no IKP)</w:t>
            </w:r>
          </w:p>
        </w:tc>
        <w:tc>
          <w:tcPr>
            <w:tcW w:w="1985" w:type="dxa"/>
            <w:shd w:val="clear" w:color="auto" w:fill="FFFFFF"/>
            <w:vAlign w:val="center"/>
          </w:tcPr>
          <w:p w14:paraId="3FA3DA96" w14:textId="77777777" w:rsidR="001258A5" w:rsidRPr="008B6EB8" w:rsidRDefault="001258A5" w:rsidP="00F63802">
            <w:pPr>
              <w:pStyle w:val="naislab"/>
              <w:spacing w:before="0" w:beforeAutospacing="0" w:after="0" w:afterAutospacing="0"/>
              <w:jc w:val="center"/>
            </w:pPr>
            <w:r w:rsidRPr="008B6EB8">
              <w:t>0,6</w:t>
            </w:r>
            <w:r w:rsidR="00125B5C" w:rsidRPr="008B6EB8">
              <w:t>3</w:t>
            </w:r>
          </w:p>
          <w:p w14:paraId="0C058EA7" w14:textId="77777777" w:rsidR="001258A5" w:rsidRPr="008B6EB8" w:rsidRDefault="001258A5" w:rsidP="00F63802">
            <w:pPr>
              <w:pStyle w:val="naislab"/>
              <w:spacing w:before="0" w:beforeAutospacing="0" w:after="0" w:afterAutospacing="0"/>
              <w:jc w:val="center"/>
            </w:pPr>
            <w:r w:rsidRPr="008B6EB8">
              <w:t>(201</w:t>
            </w:r>
            <w:r w:rsidR="00125B5C" w:rsidRPr="008B6EB8">
              <w:t>8</w:t>
            </w:r>
            <w:r w:rsidRPr="008B6EB8">
              <w:t>)</w:t>
            </w:r>
          </w:p>
        </w:tc>
        <w:tc>
          <w:tcPr>
            <w:tcW w:w="1710" w:type="dxa"/>
            <w:gridSpan w:val="2"/>
            <w:shd w:val="clear" w:color="auto" w:fill="FFFFFF"/>
            <w:vAlign w:val="center"/>
          </w:tcPr>
          <w:p w14:paraId="4C3E4E32" w14:textId="77777777" w:rsidR="001258A5" w:rsidRPr="00F26CE6" w:rsidRDefault="001258A5" w:rsidP="00F63802">
            <w:pPr>
              <w:pStyle w:val="naislab"/>
              <w:spacing w:before="0" w:beforeAutospacing="0" w:after="0" w:afterAutospacing="0"/>
              <w:jc w:val="center"/>
            </w:pPr>
          </w:p>
        </w:tc>
        <w:tc>
          <w:tcPr>
            <w:tcW w:w="1908" w:type="dxa"/>
            <w:shd w:val="clear" w:color="auto" w:fill="FFFFFF"/>
            <w:vAlign w:val="center"/>
          </w:tcPr>
          <w:p w14:paraId="0D4AB07B" w14:textId="77777777" w:rsidR="001258A5" w:rsidRPr="00F26CE6" w:rsidRDefault="001258A5" w:rsidP="00F63802">
            <w:pPr>
              <w:pStyle w:val="naislab"/>
              <w:spacing w:before="0" w:beforeAutospacing="0" w:after="0" w:afterAutospacing="0"/>
              <w:jc w:val="center"/>
            </w:pPr>
          </w:p>
        </w:tc>
        <w:tc>
          <w:tcPr>
            <w:tcW w:w="1692" w:type="dxa"/>
            <w:gridSpan w:val="2"/>
            <w:shd w:val="clear" w:color="auto" w:fill="FFFFFF"/>
            <w:vAlign w:val="center"/>
          </w:tcPr>
          <w:p w14:paraId="056109C5" w14:textId="77777777" w:rsidR="001258A5" w:rsidRPr="008B6EB8" w:rsidRDefault="00F26CE6" w:rsidP="0053704F">
            <w:pPr>
              <w:pStyle w:val="naislab"/>
              <w:spacing w:before="0" w:beforeAutospacing="0" w:after="0" w:afterAutospacing="0"/>
              <w:jc w:val="center"/>
            </w:pPr>
            <w:r w:rsidRPr="008B6EB8">
              <w:t>0</w:t>
            </w:r>
            <w:r w:rsidR="001258A5" w:rsidRPr="008B6EB8">
              <w:t>,</w:t>
            </w:r>
            <w:r w:rsidRPr="008B6EB8">
              <w:t>75</w:t>
            </w:r>
          </w:p>
        </w:tc>
      </w:tr>
      <w:bookmarkEnd w:id="15"/>
      <w:tr w:rsidR="001258A5" w:rsidRPr="00982943" w14:paraId="43BAD59B" w14:textId="77777777" w:rsidTr="00091CC1">
        <w:trPr>
          <w:trHeight w:val="863"/>
          <w:jc w:val="center"/>
        </w:trPr>
        <w:tc>
          <w:tcPr>
            <w:tcW w:w="3397" w:type="dxa"/>
            <w:vMerge w:val="restart"/>
            <w:shd w:val="clear" w:color="auto" w:fill="FFFFFF"/>
          </w:tcPr>
          <w:p w14:paraId="543CC04F" w14:textId="77777777" w:rsidR="001258A5" w:rsidRPr="00982943" w:rsidRDefault="001258A5" w:rsidP="00F63802">
            <w:pPr>
              <w:pStyle w:val="naislab"/>
              <w:spacing w:before="0" w:beforeAutospacing="0" w:after="0" w:afterAutospacing="0"/>
              <w:rPr>
                <w:color w:val="70AD47" w:themeColor="accent6"/>
              </w:rPr>
            </w:pPr>
            <w:r w:rsidRPr="00091CC1">
              <w:t>1.3. Pieaug Latvijas tautsaimniecības un komersantu konkurētspēja</w:t>
            </w:r>
          </w:p>
        </w:tc>
        <w:tc>
          <w:tcPr>
            <w:tcW w:w="3969" w:type="dxa"/>
            <w:gridSpan w:val="2"/>
            <w:shd w:val="clear" w:color="auto" w:fill="FFFFFF"/>
          </w:tcPr>
          <w:p w14:paraId="39AA87C4" w14:textId="77777777" w:rsidR="001258A5" w:rsidRPr="00982943" w:rsidRDefault="001258A5" w:rsidP="00F63802">
            <w:pPr>
              <w:pStyle w:val="naislab"/>
              <w:spacing w:before="0" w:beforeAutospacing="0" w:after="0" w:afterAutospacing="0"/>
              <w:rPr>
                <w:color w:val="70AD47" w:themeColor="accent6"/>
                <w:highlight w:val="yellow"/>
              </w:rPr>
            </w:pPr>
            <w:r w:rsidRPr="00091CC1">
              <w:t xml:space="preserve">1.3.1. </w:t>
            </w:r>
            <w:r w:rsidR="00091CC1" w:rsidRPr="00091CC1">
              <w:t>Kopējais primārās enerģijas patēriņš (tūkst. TJ)</w:t>
            </w:r>
          </w:p>
        </w:tc>
        <w:tc>
          <w:tcPr>
            <w:tcW w:w="1985" w:type="dxa"/>
            <w:shd w:val="clear" w:color="auto" w:fill="FFFFFF"/>
            <w:vAlign w:val="center"/>
          </w:tcPr>
          <w:p w14:paraId="5E2747B6" w14:textId="77777777" w:rsidR="001258A5" w:rsidRPr="008B6EB8" w:rsidRDefault="00091CC1" w:rsidP="00F63802">
            <w:pPr>
              <w:pStyle w:val="naislab"/>
              <w:spacing w:before="0" w:beforeAutospacing="0" w:after="0" w:afterAutospacing="0"/>
              <w:jc w:val="center"/>
            </w:pPr>
            <w:r w:rsidRPr="008B6EB8">
              <w:t>196</w:t>
            </w:r>
          </w:p>
          <w:p w14:paraId="23F70555" w14:textId="77777777" w:rsidR="001258A5" w:rsidRPr="008B6EB8" w:rsidRDefault="001258A5" w:rsidP="00F63802">
            <w:pPr>
              <w:pStyle w:val="naislab"/>
              <w:spacing w:before="0" w:beforeAutospacing="0" w:after="0" w:afterAutospacing="0"/>
              <w:jc w:val="center"/>
              <w:rPr>
                <w:highlight w:val="yellow"/>
              </w:rPr>
            </w:pPr>
            <w:r w:rsidRPr="008B6EB8">
              <w:t>(201</w:t>
            </w:r>
            <w:r w:rsidR="00091CC1" w:rsidRPr="008B6EB8">
              <w:t>8</w:t>
            </w:r>
            <w:r w:rsidRPr="008B6EB8">
              <w:t>)</w:t>
            </w:r>
          </w:p>
        </w:tc>
        <w:tc>
          <w:tcPr>
            <w:tcW w:w="1710" w:type="dxa"/>
            <w:gridSpan w:val="2"/>
            <w:shd w:val="clear" w:color="auto" w:fill="FFFFFF"/>
            <w:vAlign w:val="center"/>
          </w:tcPr>
          <w:p w14:paraId="56945D27" w14:textId="77777777" w:rsidR="001258A5" w:rsidRPr="00091CC1" w:rsidRDefault="001258A5" w:rsidP="00F63802">
            <w:pPr>
              <w:pStyle w:val="naislab"/>
              <w:spacing w:before="0" w:beforeAutospacing="0" w:after="0" w:afterAutospacing="0"/>
              <w:jc w:val="center"/>
            </w:pPr>
          </w:p>
        </w:tc>
        <w:tc>
          <w:tcPr>
            <w:tcW w:w="1908" w:type="dxa"/>
            <w:shd w:val="clear" w:color="auto" w:fill="FFFFFF"/>
            <w:vAlign w:val="center"/>
          </w:tcPr>
          <w:p w14:paraId="14C681C1" w14:textId="77777777" w:rsidR="001258A5" w:rsidRPr="00091CC1" w:rsidRDefault="001258A5" w:rsidP="00F63802">
            <w:pPr>
              <w:pStyle w:val="naislab"/>
              <w:spacing w:before="0" w:beforeAutospacing="0" w:after="0" w:afterAutospacing="0"/>
              <w:jc w:val="center"/>
            </w:pPr>
          </w:p>
        </w:tc>
        <w:tc>
          <w:tcPr>
            <w:tcW w:w="1692" w:type="dxa"/>
            <w:gridSpan w:val="2"/>
            <w:shd w:val="clear" w:color="auto" w:fill="FFFFFF"/>
            <w:vAlign w:val="center"/>
          </w:tcPr>
          <w:p w14:paraId="1E6C81C3" w14:textId="77777777" w:rsidR="001258A5" w:rsidRPr="008B6EB8" w:rsidRDefault="001258A5" w:rsidP="00F63802">
            <w:pPr>
              <w:pStyle w:val="naislab"/>
              <w:spacing w:before="0" w:beforeAutospacing="0" w:after="0" w:afterAutospacing="0"/>
              <w:jc w:val="center"/>
            </w:pPr>
            <w:r w:rsidRPr="008B6EB8">
              <w:t>1</w:t>
            </w:r>
            <w:r w:rsidR="00091CC1" w:rsidRPr="008B6EB8">
              <w:t>8</w:t>
            </w:r>
            <w:r w:rsidRPr="008B6EB8">
              <w:t>6</w:t>
            </w:r>
          </w:p>
        </w:tc>
      </w:tr>
      <w:tr w:rsidR="001258A5" w:rsidRPr="00982943" w14:paraId="5077F1DB" w14:textId="77777777" w:rsidTr="00D06297">
        <w:trPr>
          <w:trHeight w:val="20"/>
          <w:jc w:val="center"/>
        </w:trPr>
        <w:tc>
          <w:tcPr>
            <w:tcW w:w="3397" w:type="dxa"/>
            <w:vMerge/>
            <w:shd w:val="clear" w:color="auto" w:fill="FFFFFF"/>
          </w:tcPr>
          <w:p w14:paraId="71A164E3" w14:textId="77777777" w:rsidR="001258A5" w:rsidRPr="00982943" w:rsidRDefault="001258A5" w:rsidP="00F63802">
            <w:pPr>
              <w:pStyle w:val="naislab"/>
              <w:spacing w:before="0" w:beforeAutospacing="0" w:after="0" w:afterAutospacing="0"/>
              <w:rPr>
                <w:color w:val="70AD47" w:themeColor="accent6"/>
              </w:rPr>
            </w:pPr>
          </w:p>
        </w:tc>
        <w:tc>
          <w:tcPr>
            <w:tcW w:w="3969" w:type="dxa"/>
            <w:gridSpan w:val="2"/>
            <w:shd w:val="clear" w:color="auto" w:fill="FFFFFF"/>
          </w:tcPr>
          <w:p w14:paraId="57A8408A" w14:textId="77777777" w:rsidR="001258A5" w:rsidRPr="00BC1D72" w:rsidRDefault="001258A5" w:rsidP="00F63802">
            <w:pPr>
              <w:pStyle w:val="naislab"/>
              <w:spacing w:before="0" w:beforeAutospacing="0" w:after="0" w:afterAutospacing="0"/>
            </w:pPr>
            <w:r w:rsidRPr="00BC1D72">
              <w:t xml:space="preserve">1.3.2. </w:t>
            </w:r>
            <w:proofErr w:type="spellStart"/>
            <w:r w:rsidRPr="00BC1D72">
              <w:t>Energoatkarība</w:t>
            </w:r>
            <w:proofErr w:type="spellEnd"/>
            <w:r w:rsidRPr="00BC1D72">
              <w:t xml:space="preserve">, </w:t>
            </w:r>
            <w:r w:rsidR="00BC1D72">
              <w:rPr>
                <w:rFonts w:cstheme="minorHAnsi"/>
                <w:color w:val="000000" w:themeColor="text1"/>
              </w:rPr>
              <w:t>i</w:t>
            </w:r>
            <w:r w:rsidR="00BC1D72" w:rsidRPr="002A51B4">
              <w:rPr>
                <w:rFonts w:cstheme="minorHAnsi"/>
                <w:color w:val="000000" w:themeColor="text1"/>
              </w:rPr>
              <w:t xml:space="preserve">mporta īpatsvars bruto iekšzemes enerģijas patēriņā (t.sk. </w:t>
            </w:r>
            <w:proofErr w:type="spellStart"/>
            <w:r w:rsidR="00BC1D72" w:rsidRPr="002A51B4">
              <w:rPr>
                <w:rFonts w:cstheme="minorHAnsi"/>
                <w:color w:val="000000" w:themeColor="text1"/>
              </w:rPr>
              <w:t>bunkurēšana</w:t>
            </w:r>
            <w:proofErr w:type="spellEnd"/>
            <w:r w:rsidR="00BC1D72" w:rsidRPr="002A51B4">
              <w:rPr>
                <w:rFonts w:cstheme="minorHAnsi"/>
                <w:color w:val="000000" w:themeColor="text1"/>
              </w:rPr>
              <w:t>) (%)</w:t>
            </w:r>
          </w:p>
        </w:tc>
        <w:tc>
          <w:tcPr>
            <w:tcW w:w="1985" w:type="dxa"/>
            <w:shd w:val="clear" w:color="auto" w:fill="FFFFFF"/>
            <w:vAlign w:val="center"/>
          </w:tcPr>
          <w:p w14:paraId="6CC0D382" w14:textId="77777777" w:rsidR="001258A5" w:rsidRPr="00BC1D72" w:rsidRDefault="00A94639" w:rsidP="00F63802">
            <w:pPr>
              <w:pStyle w:val="naislab"/>
              <w:spacing w:before="0" w:beforeAutospacing="0" w:after="0" w:afterAutospacing="0"/>
              <w:jc w:val="center"/>
            </w:pPr>
            <w:r w:rsidRPr="00BC1D72">
              <w:t>44,1</w:t>
            </w:r>
          </w:p>
          <w:p w14:paraId="3C7F1937" w14:textId="77777777" w:rsidR="001258A5" w:rsidRPr="00BC1D72" w:rsidRDefault="001258A5" w:rsidP="00F63802">
            <w:pPr>
              <w:pStyle w:val="naislab"/>
              <w:spacing w:before="0" w:beforeAutospacing="0" w:after="0" w:afterAutospacing="0"/>
              <w:jc w:val="center"/>
            </w:pPr>
            <w:r w:rsidRPr="00BC1D72">
              <w:t>(201</w:t>
            </w:r>
            <w:r w:rsidR="00A94639" w:rsidRPr="00BC1D72">
              <w:t>7</w:t>
            </w:r>
            <w:r w:rsidRPr="00BC1D72">
              <w:t>)</w:t>
            </w:r>
          </w:p>
        </w:tc>
        <w:tc>
          <w:tcPr>
            <w:tcW w:w="1710" w:type="dxa"/>
            <w:gridSpan w:val="2"/>
            <w:shd w:val="clear" w:color="auto" w:fill="FFFFFF"/>
            <w:vAlign w:val="center"/>
          </w:tcPr>
          <w:p w14:paraId="72F71789" w14:textId="77777777" w:rsidR="001258A5" w:rsidRPr="00BC1D72" w:rsidRDefault="00A94639" w:rsidP="00F63802">
            <w:pPr>
              <w:pStyle w:val="naislab"/>
              <w:spacing w:before="0" w:beforeAutospacing="0" w:after="0" w:afterAutospacing="0"/>
              <w:jc w:val="center"/>
            </w:pPr>
            <w:r w:rsidRPr="00BC1D72">
              <w:t>44,1*</w:t>
            </w:r>
          </w:p>
        </w:tc>
        <w:tc>
          <w:tcPr>
            <w:tcW w:w="1908" w:type="dxa"/>
            <w:shd w:val="clear" w:color="auto" w:fill="FFFFFF"/>
            <w:vAlign w:val="center"/>
          </w:tcPr>
          <w:p w14:paraId="0C4EEAB1" w14:textId="77777777" w:rsidR="001258A5" w:rsidRPr="00BC1D72" w:rsidRDefault="001258A5" w:rsidP="00F63802">
            <w:pPr>
              <w:pStyle w:val="naislab"/>
              <w:spacing w:before="0" w:beforeAutospacing="0" w:after="0" w:afterAutospacing="0"/>
              <w:jc w:val="center"/>
            </w:pPr>
          </w:p>
        </w:tc>
        <w:tc>
          <w:tcPr>
            <w:tcW w:w="1692" w:type="dxa"/>
            <w:gridSpan w:val="2"/>
            <w:shd w:val="clear" w:color="auto" w:fill="FFFFFF"/>
            <w:vAlign w:val="center"/>
          </w:tcPr>
          <w:p w14:paraId="4A8E4EF5" w14:textId="77777777" w:rsidR="001258A5" w:rsidRPr="00BC1D72" w:rsidRDefault="00BC1D72" w:rsidP="00F63802">
            <w:pPr>
              <w:pStyle w:val="naislab"/>
              <w:spacing w:before="0" w:beforeAutospacing="0" w:after="0" w:afterAutospacing="0"/>
              <w:jc w:val="center"/>
            </w:pPr>
            <w:r w:rsidRPr="00BC1D72">
              <w:t>38,9</w:t>
            </w:r>
          </w:p>
        </w:tc>
      </w:tr>
      <w:tr w:rsidR="00AB2674" w:rsidRPr="00982943" w14:paraId="120310D3" w14:textId="77777777" w:rsidTr="00802745">
        <w:trPr>
          <w:trHeight w:val="20"/>
          <w:jc w:val="center"/>
        </w:trPr>
        <w:tc>
          <w:tcPr>
            <w:tcW w:w="3397" w:type="dxa"/>
            <w:vMerge/>
            <w:shd w:val="clear" w:color="auto" w:fill="FFFFFF"/>
          </w:tcPr>
          <w:p w14:paraId="24864B22" w14:textId="77777777" w:rsidR="00AB2674" w:rsidRPr="00982943" w:rsidRDefault="00AB2674" w:rsidP="00F63802">
            <w:pPr>
              <w:pStyle w:val="naislab"/>
              <w:spacing w:before="0" w:beforeAutospacing="0" w:after="0" w:afterAutospacing="0"/>
              <w:jc w:val="right"/>
              <w:rPr>
                <w:color w:val="70AD47" w:themeColor="accent6"/>
              </w:rPr>
            </w:pPr>
          </w:p>
        </w:tc>
        <w:tc>
          <w:tcPr>
            <w:tcW w:w="3969" w:type="dxa"/>
            <w:gridSpan w:val="2"/>
            <w:shd w:val="clear" w:color="auto" w:fill="FFFFFF"/>
          </w:tcPr>
          <w:p w14:paraId="4EFD1265" w14:textId="77777777" w:rsidR="00AB2674" w:rsidRPr="00D4553F" w:rsidRDefault="00AB2674" w:rsidP="00F63802">
            <w:pPr>
              <w:pStyle w:val="naislab"/>
              <w:spacing w:before="0" w:beforeAutospacing="0" w:after="0" w:afterAutospacing="0"/>
            </w:pPr>
            <w:r w:rsidRPr="00D4553F">
              <w:t>1.3.3. Latvijas novērtējums Globālās konkurētspējas indeksa pētījumā (vieta valstu reitingā/kopējais apkopojamo valstu skaits)</w:t>
            </w:r>
          </w:p>
        </w:tc>
        <w:tc>
          <w:tcPr>
            <w:tcW w:w="1985" w:type="dxa"/>
            <w:shd w:val="clear" w:color="auto" w:fill="FFFFFF"/>
            <w:vAlign w:val="center"/>
          </w:tcPr>
          <w:p w14:paraId="5DB78BA0" w14:textId="77777777" w:rsidR="00AB2674" w:rsidRPr="00D4553F" w:rsidRDefault="00AB2674" w:rsidP="00F63802">
            <w:pPr>
              <w:pStyle w:val="naislab"/>
              <w:spacing w:before="0" w:beforeAutospacing="0" w:after="0" w:afterAutospacing="0"/>
              <w:jc w:val="center"/>
            </w:pPr>
            <w:r w:rsidRPr="00D4553F">
              <w:t>4</w:t>
            </w:r>
            <w:r w:rsidR="00D4553F" w:rsidRPr="00D4553F">
              <w:t>1</w:t>
            </w:r>
            <w:r w:rsidRPr="00D4553F">
              <w:t>/</w:t>
            </w:r>
            <w:r w:rsidR="00D4553F" w:rsidRPr="00D4553F">
              <w:t>141</w:t>
            </w:r>
          </w:p>
        </w:tc>
        <w:tc>
          <w:tcPr>
            <w:tcW w:w="1710" w:type="dxa"/>
            <w:gridSpan w:val="2"/>
            <w:shd w:val="clear" w:color="auto" w:fill="FFFFFF"/>
            <w:vAlign w:val="center"/>
          </w:tcPr>
          <w:p w14:paraId="65745848" w14:textId="77777777" w:rsidR="00AB2674" w:rsidRPr="00D4553F" w:rsidRDefault="00AB2674" w:rsidP="00F63802">
            <w:pPr>
              <w:pStyle w:val="naislab"/>
              <w:spacing w:before="0" w:beforeAutospacing="0" w:after="0" w:afterAutospacing="0"/>
              <w:jc w:val="center"/>
            </w:pPr>
          </w:p>
        </w:tc>
        <w:tc>
          <w:tcPr>
            <w:tcW w:w="1908" w:type="dxa"/>
            <w:shd w:val="clear" w:color="auto" w:fill="FFFFFF"/>
            <w:vAlign w:val="center"/>
          </w:tcPr>
          <w:p w14:paraId="3B6BB639" w14:textId="77777777" w:rsidR="00AB2674" w:rsidRPr="00D4553F" w:rsidRDefault="00AB2674" w:rsidP="00F63802">
            <w:pPr>
              <w:pStyle w:val="naislab"/>
              <w:spacing w:before="0" w:beforeAutospacing="0" w:after="0" w:afterAutospacing="0"/>
              <w:jc w:val="center"/>
            </w:pPr>
          </w:p>
        </w:tc>
        <w:tc>
          <w:tcPr>
            <w:tcW w:w="1692" w:type="dxa"/>
            <w:gridSpan w:val="2"/>
            <w:shd w:val="clear" w:color="auto" w:fill="FFFFFF"/>
            <w:vAlign w:val="center"/>
          </w:tcPr>
          <w:p w14:paraId="2E3A6A0C" w14:textId="77777777" w:rsidR="00AB2674" w:rsidRPr="00D4553F" w:rsidRDefault="00D4553F" w:rsidP="00F63802">
            <w:pPr>
              <w:pStyle w:val="naislab"/>
              <w:spacing w:before="0" w:beforeAutospacing="0" w:after="0" w:afterAutospacing="0"/>
              <w:jc w:val="center"/>
            </w:pPr>
            <w:r w:rsidRPr="00D4553F">
              <w:t>39</w:t>
            </w:r>
            <w:r w:rsidR="00AB2674" w:rsidRPr="00D4553F">
              <w:t>/</w:t>
            </w:r>
            <w:proofErr w:type="spellStart"/>
            <w:r w:rsidR="00AB2674" w:rsidRPr="00D4553F">
              <w:t>n.a</w:t>
            </w:r>
            <w:proofErr w:type="spellEnd"/>
            <w:r w:rsidR="00AB2674" w:rsidRPr="00D4553F">
              <w:t>.</w:t>
            </w:r>
          </w:p>
        </w:tc>
      </w:tr>
      <w:tr w:rsidR="00F63802" w:rsidRPr="00982943" w14:paraId="67AFA9A7" w14:textId="77777777" w:rsidTr="006E450B">
        <w:trPr>
          <w:trHeight w:val="20"/>
          <w:jc w:val="center"/>
        </w:trPr>
        <w:tc>
          <w:tcPr>
            <w:tcW w:w="14661" w:type="dxa"/>
            <w:gridSpan w:val="9"/>
            <w:shd w:val="clear" w:color="auto" w:fill="FFFFFF"/>
          </w:tcPr>
          <w:p w14:paraId="1AA9268D" w14:textId="77777777" w:rsidR="00F63802" w:rsidRPr="0044331D" w:rsidRDefault="00F63802" w:rsidP="00F63802">
            <w:pPr>
              <w:pStyle w:val="naislab"/>
              <w:spacing w:before="0" w:beforeAutospacing="0" w:after="0" w:afterAutospacing="0"/>
            </w:pPr>
            <w:r w:rsidRPr="0044331D">
              <w:t>Avoti:</w:t>
            </w:r>
          </w:p>
          <w:p w14:paraId="6638B607" w14:textId="77777777" w:rsidR="00F63802" w:rsidRDefault="00F63802" w:rsidP="00F63802">
            <w:pPr>
              <w:pStyle w:val="naislab"/>
              <w:spacing w:before="0" w:beforeAutospacing="0" w:after="0" w:afterAutospacing="0"/>
              <w:rPr>
                <w:rFonts w:cstheme="minorHAnsi"/>
                <w:bCs/>
                <w:i/>
                <w:iCs/>
                <w:sz w:val="20"/>
                <w:szCs w:val="20"/>
              </w:rPr>
            </w:pPr>
            <w:r w:rsidRPr="001D11AF">
              <w:rPr>
                <w:sz w:val="22"/>
                <w:szCs w:val="22"/>
              </w:rPr>
              <w:t>EM (20</w:t>
            </w:r>
            <w:r w:rsidR="001D11AF" w:rsidRPr="001D11AF">
              <w:rPr>
                <w:sz w:val="22"/>
                <w:szCs w:val="22"/>
              </w:rPr>
              <w:t>20</w:t>
            </w:r>
            <w:r w:rsidRPr="001D11AF">
              <w:rPr>
                <w:sz w:val="22"/>
                <w:szCs w:val="22"/>
              </w:rPr>
              <w:t xml:space="preserve">), </w:t>
            </w:r>
            <w:r w:rsidR="001D11AF">
              <w:rPr>
                <w:rFonts w:cstheme="minorHAnsi"/>
                <w:bCs/>
                <w:sz w:val="20"/>
                <w:szCs w:val="20"/>
              </w:rPr>
              <w:t>L</w:t>
            </w:r>
            <w:r w:rsidR="001D11AF" w:rsidRPr="00A57205">
              <w:rPr>
                <w:rFonts w:cstheme="minorHAnsi"/>
                <w:bCs/>
                <w:sz w:val="20"/>
                <w:szCs w:val="20"/>
              </w:rPr>
              <w:t xml:space="preserve">atvijas </w:t>
            </w:r>
            <w:r w:rsidR="001D11AF">
              <w:rPr>
                <w:rFonts w:cstheme="minorHAnsi"/>
                <w:bCs/>
                <w:sz w:val="20"/>
                <w:szCs w:val="20"/>
              </w:rPr>
              <w:t>N</w:t>
            </w:r>
            <w:r w:rsidR="001D11AF" w:rsidRPr="00A57205">
              <w:rPr>
                <w:rFonts w:cstheme="minorHAnsi"/>
                <w:bCs/>
                <w:sz w:val="20"/>
                <w:szCs w:val="20"/>
              </w:rPr>
              <w:t>acionālais enerģētikas un klimata plāns 2021. – 2030. gadam</w:t>
            </w:r>
            <w:r w:rsidRPr="001D11AF">
              <w:rPr>
                <w:sz w:val="22"/>
                <w:szCs w:val="22"/>
              </w:rPr>
              <w:t>,</w:t>
            </w:r>
            <w:r w:rsidRPr="00982943">
              <w:rPr>
                <w:color w:val="70AD47" w:themeColor="accent6"/>
              </w:rPr>
              <w:t xml:space="preserve"> </w:t>
            </w:r>
            <w:hyperlink r:id="rId19" w:history="1">
              <w:r w:rsidR="001D11AF" w:rsidRPr="001D11AF">
                <w:rPr>
                  <w:rFonts w:cstheme="minorHAnsi"/>
                  <w:bCs/>
                  <w:i/>
                  <w:iCs/>
                  <w:sz w:val="20"/>
                  <w:szCs w:val="20"/>
                </w:rPr>
                <w:t>http://tap.mk.gov.lv/lv/mk/tap/?pid=40480261&amp;mode=mk&amp;date=2020-01-28</w:t>
              </w:r>
            </w:hyperlink>
          </w:p>
          <w:p w14:paraId="28AC1D56" w14:textId="2628032B" w:rsidR="00EC7040" w:rsidRPr="00EC7040" w:rsidRDefault="00EC7040" w:rsidP="00F63802">
            <w:pPr>
              <w:pStyle w:val="naislab"/>
              <w:spacing w:before="0" w:beforeAutospacing="0" w:after="0" w:afterAutospacing="0"/>
              <w:rPr>
                <w:rFonts w:cstheme="minorHAnsi"/>
                <w:bCs/>
                <w:sz w:val="20"/>
                <w:szCs w:val="20"/>
              </w:rPr>
            </w:pPr>
            <w:r>
              <w:rPr>
                <w:rFonts w:cstheme="minorHAnsi"/>
                <w:bCs/>
                <w:sz w:val="20"/>
                <w:szCs w:val="20"/>
              </w:rPr>
              <w:t>PKC (</w:t>
            </w:r>
            <w:r w:rsidR="008B6EB8">
              <w:rPr>
                <w:rFonts w:cstheme="minorHAnsi"/>
                <w:bCs/>
                <w:sz w:val="20"/>
                <w:szCs w:val="20"/>
              </w:rPr>
              <w:t>2020</w:t>
            </w:r>
            <w:r>
              <w:rPr>
                <w:rFonts w:cstheme="minorHAnsi"/>
                <w:bCs/>
                <w:sz w:val="20"/>
                <w:szCs w:val="20"/>
              </w:rPr>
              <w:t xml:space="preserve">) </w:t>
            </w:r>
            <w:r w:rsidRPr="00EC7040">
              <w:rPr>
                <w:rFonts w:cstheme="minorHAnsi"/>
                <w:bCs/>
                <w:sz w:val="20"/>
                <w:szCs w:val="20"/>
              </w:rPr>
              <w:t>Latvijas nacionālais attīstības plāns 2021.–2027. gada</w:t>
            </w:r>
            <w:r>
              <w:rPr>
                <w:rFonts w:cstheme="minorHAnsi"/>
                <w:bCs/>
                <w:sz w:val="20"/>
                <w:szCs w:val="20"/>
              </w:rPr>
              <w:t>m</w:t>
            </w:r>
          </w:p>
          <w:p w14:paraId="6DEE2A35" w14:textId="77777777" w:rsidR="00D4553F" w:rsidRPr="00D4553F" w:rsidRDefault="00D4553F" w:rsidP="00F63802">
            <w:pPr>
              <w:pStyle w:val="naislab"/>
              <w:spacing w:before="0" w:beforeAutospacing="0" w:after="0" w:afterAutospacing="0"/>
              <w:rPr>
                <w:rFonts w:cstheme="minorHAnsi"/>
                <w:bCs/>
                <w:sz w:val="20"/>
                <w:szCs w:val="20"/>
              </w:rPr>
            </w:pPr>
            <w:proofErr w:type="spellStart"/>
            <w:r w:rsidRPr="00D4553F">
              <w:rPr>
                <w:rFonts w:cstheme="minorHAnsi"/>
                <w:bCs/>
                <w:sz w:val="20"/>
                <w:szCs w:val="20"/>
              </w:rPr>
              <w:t>World</w:t>
            </w:r>
            <w:proofErr w:type="spellEnd"/>
            <w:r w:rsidRPr="00D4553F">
              <w:rPr>
                <w:rFonts w:cstheme="minorHAnsi"/>
                <w:bCs/>
                <w:sz w:val="20"/>
                <w:szCs w:val="20"/>
              </w:rPr>
              <w:t xml:space="preserve"> </w:t>
            </w:r>
            <w:proofErr w:type="spellStart"/>
            <w:r w:rsidRPr="00D4553F">
              <w:rPr>
                <w:rFonts w:cstheme="minorHAnsi"/>
                <w:bCs/>
                <w:sz w:val="20"/>
                <w:szCs w:val="20"/>
              </w:rPr>
              <w:t>Economic</w:t>
            </w:r>
            <w:proofErr w:type="spellEnd"/>
            <w:r w:rsidRPr="00D4553F">
              <w:rPr>
                <w:rFonts w:cstheme="minorHAnsi"/>
                <w:bCs/>
                <w:sz w:val="20"/>
                <w:szCs w:val="20"/>
              </w:rPr>
              <w:t xml:space="preserve"> Forum</w:t>
            </w:r>
            <w:r>
              <w:rPr>
                <w:rFonts w:cstheme="minorHAnsi"/>
                <w:bCs/>
                <w:sz w:val="20"/>
                <w:szCs w:val="20"/>
              </w:rPr>
              <w:t xml:space="preserve"> (2019)</w:t>
            </w:r>
            <w:r w:rsidRPr="00D4553F">
              <w:rPr>
                <w:rFonts w:cstheme="minorHAnsi"/>
                <w:bCs/>
                <w:sz w:val="20"/>
                <w:szCs w:val="20"/>
              </w:rPr>
              <w:t xml:space="preserve">, </w:t>
            </w:r>
            <w:proofErr w:type="spellStart"/>
            <w:r w:rsidRPr="00D4553F">
              <w:rPr>
                <w:rFonts w:cstheme="minorHAnsi"/>
                <w:bCs/>
                <w:sz w:val="20"/>
                <w:szCs w:val="20"/>
              </w:rPr>
              <w:t>The</w:t>
            </w:r>
            <w:proofErr w:type="spellEnd"/>
            <w:r w:rsidRPr="00D4553F">
              <w:rPr>
                <w:rFonts w:cstheme="minorHAnsi"/>
                <w:bCs/>
                <w:sz w:val="20"/>
                <w:szCs w:val="20"/>
              </w:rPr>
              <w:t xml:space="preserve"> </w:t>
            </w:r>
            <w:proofErr w:type="spellStart"/>
            <w:r w:rsidRPr="00D4553F">
              <w:rPr>
                <w:rFonts w:cstheme="minorHAnsi"/>
                <w:bCs/>
                <w:sz w:val="20"/>
                <w:szCs w:val="20"/>
              </w:rPr>
              <w:t>Global</w:t>
            </w:r>
            <w:proofErr w:type="spellEnd"/>
            <w:r w:rsidRPr="00D4553F">
              <w:rPr>
                <w:rFonts w:cstheme="minorHAnsi"/>
                <w:bCs/>
                <w:sz w:val="20"/>
                <w:szCs w:val="20"/>
              </w:rPr>
              <w:t xml:space="preserve"> </w:t>
            </w:r>
            <w:proofErr w:type="spellStart"/>
            <w:r w:rsidRPr="00D4553F">
              <w:rPr>
                <w:rFonts w:cstheme="minorHAnsi"/>
                <w:bCs/>
                <w:sz w:val="20"/>
                <w:szCs w:val="20"/>
              </w:rPr>
              <w:t>Competitiveness</w:t>
            </w:r>
            <w:proofErr w:type="spellEnd"/>
            <w:r w:rsidRPr="00D4553F">
              <w:rPr>
                <w:rFonts w:cstheme="minorHAnsi"/>
                <w:bCs/>
                <w:sz w:val="20"/>
                <w:szCs w:val="20"/>
              </w:rPr>
              <w:t xml:space="preserve"> </w:t>
            </w:r>
            <w:proofErr w:type="spellStart"/>
            <w:r w:rsidRPr="00D4553F">
              <w:rPr>
                <w:rFonts w:cstheme="minorHAnsi"/>
                <w:bCs/>
                <w:sz w:val="20"/>
                <w:szCs w:val="20"/>
              </w:rPr>
              <w:t>Report</w:t>
            </w:r>
            <w:proofErr w:type="spellEnd"/>
            <w:r w:rsidRPr="00D4553F">
              <w:rPr>
                <w:rFonts w:cstheme="minorHAnsi"/>
                <w:bCs/>
                <w:sz w:val="20"/>
                <w:szCs w:val="20"/>
              </w:rPr>
              <w:t xml:space="preserve"> 2019</w:t>
            </w:r>
            <w:r>
              <w:rPr>
                <w:rFonts w:cstheme="minorHAnsi"/>
                <w:bCs/>
                <w:sz w:val="20"/>
                <w:szCs w:val="20"/>
              </w:rPr>
              <w:t xml:space="preserve">, </w:t>
            </w:r>
            <w:hyperlink r:id="rId20" w:history="1">
              <w:r w:rsidRPr="00D4553F">
                <w:rPr>
                  <w:rFonts w:cstheme="minorHAnsi"/>
                  <w:bCs/>
                  <w:i/>
                  <w:iCs/>
                  <w:sz w:val="20"/>
                  <w:szCs w:val="20"/>
                </w:rPr>
                <w:t>http://www3.weforum.org/docs/WEF_TheGlobalCompetitivenessReport2019.pdf</w:t>
              </w:r>
            </w:hyperlink>
          </w:p>
          <w:p w14:paraId="64D61568" w14:textId="77777777" w:rsidR="00F63802" w:rsidRPr="002978BF" w:rsidRDefault="00F63802" w:rsidP="00F63802">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4F7225">
              <w:rPr>
                <w:rFonts w:cstheme="minorHAnsi"/>
                <w:bCs/>
                <w:i/>
                <w:iCs/>
                <w:sz w:val="20"/>
                <w:szCs w:val="20"/>
              </w:rPr>
              <w:t>www.csb.gov.lv</w:t>
            </w:r>
          </w:p>
          <w:p w14:paraId="04003530" w14:textId="77777777" w:rsidR="00F63802" w:rsidRPr="002978BF" w:rsidRDefault="00F63802" w:rsidP="00F63802">
            <w:pPr>
              <w:pStyle w:val="naislab"/>
              <w:spacing w:before="0" w:beforeAutospacing="0" w:after="0" w:afterAutospacing="0"/>
              <w:rPr>
                <w:sz w:val="18"/>
                <w:szCs w:val="18"/>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4F7225">
              <w:rPr>
                <w:rFonts w:cstheme="minorHAnsi"/>
                <w:bCs/>
                <w:i/>
                <w:iCs/>
                <w:sz w:val="20"/>
                <w:szCs w:val="20"/>
              </w:rPr>
              <w:t>http://ec.europa.eu/eurostat/data/database</w:t>
            </w:r>
          </w:p>
          <w:p w14:paraId="17053653" w14:textId="77777777" w:rsidR="00F63802" w:rsidRDefault="00F63802" w:rsidP="00F63802">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p w14:paraId="3E01D75C" w14:textId="77777777" w:rsidR="00BC1D72" w:rsidRPr="00982943" w:rsidRDefault="00BC1D72" w:rsidP="00F63802">
            <w:pPr>
              <w:pStyle w:val="naislab"/>
              <w:spacing w:before="0" w:beforeAutospacing="0" w:after="0" w:afterAutospacing="0"/>
              <w:rPr>
                <w:sz w:val="22"/>
                <w:szCs w:val="22"/>
              </w:rPr>
            </w:pPr>
            <w:r>
              <w:rPr>
                <w:sz w:val="22"/>
                <w:szCs w:val="22"/>
              </w:rPr>
              <w:t>*EM (2016), Enerģētikas attīstības pamatnostādnes 2016.</w:t>
            </w:r>
            <w:r w:rsidR="00B53D70" w:rsidRPr="00A57205">
              <w:rPr>
                <w:rFonts w:cstheme="minorHAnsi"/>
                <w:bCs/>
                <w:sz w:val="20"/>
                <w:szCs w:val="20"/>
              </w:rPr>
              <w:t xml:space="preserve"> –</w:t>
            </w:r>
            <w:r w:rsidR="00B53D70">
              <w:rPr>
                <w:rFonts w:cstheme="minorHAnsi"/>
                <w:bCs/>
                <w:sz w:val="20"/>
                <w:szCs w:val="20"/>
              </w:rPr>
              <w:t xml:space="preserve"> </w:t>
            </w:r>
            <w:r>
              <w:rPr>
                <w:sz w:val="22"/>
                <w:szCs w:val="22"/>
              </w:rPr>
              <w:t>2020.gadam</w:t>
            </w:r>
          </w:p>
        </w:tc>
      </w:tr>
      <w:tr w:rsidR="00EC3754" w:rsidRPr="00982943" w14:paraId="0F743DED" w14:textId="77777777" w:rsidTr="002E1255">
        <w:trPr>
          <w:trHeight w:val="20"/>
          <w:jc w:val="center"/>
        </w:trPr>
        <w:tc>
          <w:tcPr>
            <w:tcW w:w="11061" w:type="dxa"/>
            <w:gridSpan w:val="6"/>
            <w:tcBorders>
              <w:bottom w:val="single" w:sz="4" w:space="0" w:color="auto"/>
            </w:tcBorders>
          </w:tcPr>
          <w:p w14:paraId="590C6593" w14:textId="77777777" w:rsidR="00F63802" w:rsidRPr="00125B5C" w:rsidRDefault="00F63802" w:rsidP="00F63802">
            <w:pPr>
              <w:spacing w:after="0" w:line="240" w:lineRule="auto"/>
              <w:jc w:val="both"/>
              <w:rPr>
                <w:rFonts w:ascii="Times New Roman" w:eastAsiaTheme="minorHAnsi" w:hAnsi="Times New Roman"/>
                <w:b/>
                <w:bCs/>
                <w:sz w:val="24"/>
                <w:szCs w:val="24"/>
              </w:rPr>
            </w:pPr>
            <w:r w:rsidRPr="00125B5C">
              <w:rPr>
                <w:rFonts w:ascii="Times New Roman" w:eastAsiaTheme="minorHAnsi" w:hAnsi="Times New Roman"/>
                <w:b/>
                <w:bCs/>
                <w:sz w:val="24"/>
                <w:szCs w:val="24"/>
              </w:rPr>
              <w:t xml:space="preserve">Uzdevumi </w:t>
            </w:r>
          </w:p>
        </w:tc>
        <w:tc>
          <w:tcPr>
            <w:tcW w:w="1975" w:type="dxa"/>
            <w:gridSpan w:val="2"/>
            <w:tcBorders>
              <w:bottom w:val="single" w:sz="4" w:space="0" w:color="auto"/>
            </w:tcBorders>
            <w:vAlign w:val="center"/>
          </w:tcPr>
          <w:p w14:paraId="4BA1A68C" w14:textId="77777777" w:rsidR="00F63802" w:rsidRPr="00984353" w:rsidRDefault="00F63802" w:rsidP="003C55E3">
            <w:pPr>
              <w:pStyle w:val="2lmenis"/>
              <w:rPr>
                <w:b/>
                <w:bCs/>
                <w:iCs/>
                <w:sz w:val="20"/>
              </w:rPr>
            </w:pPr>
            <w:proofErr w:type="spellStart"/>
            <w:r w:rsidRPr="00984353">
              <w:rPr>
                <w:b/>
                <w:bCs/>
                <w:lang w:eastAsia="lv-LV"/>
              </w:rPr>
              <w:t>Pamatojums</w:t>
            </w:r>
            <w:proofErr w:type="spellEnd"/>
          </w:p>
        </w:tc>
        <w:tc>
          <w:tcPr>
            <w:tcW w:w="1625" w:type="dxa"/>
            <w:tcBorders>
              <w:bottom w:val="single" w:sz="4" w:space="0" w:color="auto"/>
            </w:tcBorders>
            <w:vAlign w:val="center"/>
          </w:tcPr>
          <w:p w14:paraId="137F2327" w14:textId="77777777" w:rsidR="00F63802" w:rsidRPr="00984353" w:rsidRDefault="00F63802" w:rsidP="008726DA">
            <w:pPr>
              <w:rPr>
                <w:rFonts w:ascii="Times New Roman" w:hAnsi="Times New Roman"/>
                <w:b/>
                <w:bCs/>
                <w:iCs/>
                <w:sz w:val="20"/>
              </w:rPr>
            </w:pPr>
            <w:proofErr w:type="spellStart"/>
            <w:r w:rsidRPr="00984353">
              <w:rPr>
                <w:rFonts w:ascii="Times New Roman" w:hAnsi="Times New Roman"/>
                <w:b/>
                <w:bCs/>
                <w:lang w:eastAsia="lv-LV"/>
              </w:rPr>
              <w:t>Atbidīgā</w:t>
            </w:r>
            <w:proofErr w:type="spellEnd"/>
            <w:r w:rsidRPr="00984353">
              <w:rPr>
                <w:rFonts w:ascii="Times New Roman" w:hAnsi="Times New Roman"/>
                <w:b/>
                <w:bCs/>
                <w:lang w:eastAsia="lv-LV"/>
              </w:rPr>
              <w:t xml:space="preserve"> EM struktūrvienība</w:t>
            </w:r>
          </w:p>
        </w:tc>
      </w:tr>
      <w:tr w:rsidR="00EC3754" w:rsidRPr="00982943" w14:paraId="30640091" w14:textId="77777777" w:rsidTr="00EC3754">
        <w:trPr>
          <w:trHeight w:val="411"/>
          <w:jc w:val="center"/>
        </w:trPr>
        <w:tc>
          <w:tcPr>
            <w:tcW w:w="11061" w:type="dxa"/>
            <w:gridSpan w:val="6"/>
            <w:tcBorders>
              <w:bottom w:val="single" w:sz="4" w:space="0" w:color="auto"/>
            </w:tcBorders>
          </w:tcPr>
          <w:p w14:paraId="79786DC2" w14:textId="77777777" w:rsidR="00F63802" w:rsidRPr="00982943"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1.1. Politikas pamatprincipu, mērķu, rezultātu, rādītāju, rīcības virzienu, uzdevumu noteikšana nacionālās industriālās politikas attīstībai (t.sk. “Ražot lētāk” aktivitātes), veicinot:</w:t>
            </w:r>
          </w:p>
          <w:p w14:paraId="1C17A251" w14:textId="45C9882F"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 xml:space="preserve">ražošanas procesu </w:t>
            </w:r>
            <w:proofErr w:type="spellStart"/>
            <w:r w:rsidRPr="006D1367">
              <w:rPr>
                <w:rFonts w:ascii="Times New Roman" w:eastAsiaTheme="minorHAnsi" w:hAnsi="Times New Roman"/>
                <w:sz w:val="18"/>
                <w:szCs w:val="18"/>
              </w:rPr>
              <w:t>efektivizāciju</w:t>
            </w:r>
            <w:proofErr w:type="spellEnd"/>
          </w:p>
          <w:p w14:paraId="51BAB433"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 xml:space="preserve">digitālo </w:t>
            </w:r>
            <w:r w:rsidR="00B53D70" w:rsidRPr="006D1367">
              <w:rPr>
                <w:rFonts w:ascii="Times New Roman" w:eastAsiaTheme="minorHAnsi" w:hAnsi="Times New Roman"/>
                <w:sz w:val="18"/>
                <w:szCs w:val="18"/>
              </w:rPr>
              <w:t xml:space="preserve">un inovatīvo </w:t>
            </w:r>
            <w:r w:rsidRPr="006D1367">
              <w:rPr>
                <w:rFonts w:ascii="Times New Roman" w:eastAsiaTheme="minorHAnsi" w:hAnsi="Times New Roman"/>
                <w:sz w:val="18"/>
                <w:szCs w:val="18"/>
              </w:rPr>
              <w:t>risinājumu ieviešanu</w:t>
            </w:r>
          </w:p>
          <w:p w14:paraId="029FD9E7"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 xml:space="preserve">jauno tehnoloģiju, kā arī automatizācijas un modernizācijas procesu pielietošanu </w:t>
            </w:r>
            <w:proofErr w:type="spellStart"/>
            <w:r w:rsidRPr="006D1367">
              <w:rPr>
                <w:rFonts w:ascii="Times New Roman" w:eastAsiaTheme="minorHAnsi" w:hAnsi="Times New Roman"/>
                <w:sz w:val="18"/>
                <w:szCs w:val="18"/>
              </w:rPr>
              <w:t>uzņemējdarbībā</w:t>
            </w:r>
            <w:proofErr w:type="spellEnd"/>
            <w:r w:rsidRPr="006D1367">
              <w:rPr>
                <w:rFonts w:ascii="Times New Roman" w:eastAsiaTheme="minorHAnsi" w:hAnsi="Times New Roman"/>
                <w:sz w:val="18"/>
                <w:szCs w:val="18"/>
              </w:rPr>
              <w:t xml:space="preserve">, t.sk. </w:t>
            </w:r>
            <w:r w:rsidR="004C3F75" w:rsidRPr="006D1367">
              <w:rPr>
                <w:rFonts w:ascii="Times New Roman" w:eastAsiaTheme="minorHAnsi" w:hAnsi="Times New Roman"/>
                <w:sz w:val="18"/>
                <w:szCs w:val="18"/>
              </w:rPr>
              <w:t xml:space="preserve">arī ārpus RIS3 </w:t>
            </w:r>
            <w:r w:rsidRPr="006D1367">
              <w:rPr>
                <w:rFonts w:ascii="Times New Roman" w:eastAsiaTheme="minorHAnsi" w:hAnsi="Times New Roman"/>
                <w:sz w:val="18"/>
                <w:szCs w:val="18"/>
              </w:rPr>
              <w:t>nozarē</w:t>
            </w:r>
            <w:r w:rsidR="00296CF4" w:rsidRPr="006D1367">
              <w:rPr>
                <w:rFonts w:ascii="Times New Roman" w:eastAsiaTheme="minorHAnsi" w:hAnsi="Times New Roman"/>
                <w:sz w:val="18"/>
                <w:szCs w:val="18"/>
              </w:rPr>
              <w:t>m</w:t>
            </w:r>
          </w:p>
          <w:p w14:paraId="4977306F" w14:textId="77777777" w:rsidR="00F63802" w:rsidRPr="00B6681F" w:rsidRDefault="00F63802" w:rsidP="000C121C">
            <w:pPr>
              <w:numPr>
                <w:ilvl w:val="0"/>
                <w:numId w:val="9"/>
              </w:numPr>
              <w:spacing w:after="0" w:line="240" w:lineRule="auto"/>
              <w:ind w:left="0" w:firstLine="0"/>
              <w:jc w:val="both"/>
              <w:rPr>
                <w:rFonts w:ascii="Times New Roman" w:eastAsiaTheme="minorHAnsi" w:hAnsi="Times New Roman"/>
              </w:rPr>
            </w:pPr>
            <w:r w:rsidRPr="006D1367">
              <w:rPr>
                <w:rFonts w:ascii="Times New Roman" w:eastAsiaTheme="minorHAnsi" w:hAnsi="Times New Roman"/>
                <w:sz w:val="18"/>
                <w:szCs w:val="18"/>
              </w:rPr>
              <w:t>Latvijas uzņēmumu iekļaušanu globālajās vērtību ķēdēs (GVK), t.sk caur mārketinga pasākumu īstenošan</w:t>
            </w:r>
            <w:r w:rsidR="00296CF4" w:rsidRPr="006D1367">
              <w:rPr>
                <w:rFonts w:ascii="Times New Roman" w:eastAsiaTheme="minorHAnsi" w:hAnsi="Times New Roman"/>
                <w:sz w:val="18"/>
                <w:szCs w:val="18"/>
              </w:rPr>
              <w:t>u</w:t>
            </w:r>
            <w:r w:rsidRPr="006D1367">
              <w:rPr>
                <w:rFonts w:ascii="Times New Roman" w:eastAsiaTheme="minorHAnsi" w:hAnsi="Times New Roman"/>
                <w:sz w:val="18"/>
                <w:szCs w:val="18"/>
              </w:rPr>
              <w:t xml:space="preserve"> uzņēmumu līmenī</w:t>
            </w:r>
          </w:p>
          <w:p w14:paraId="7C89F108" w14:textId="77777777" w:rsidR="00B6681F" w:rsidRPr="00982943" w:rsidRDefault="00B6681F" w:rsidP="000C121C">
            <w:pPr>
              <w:numPr>
                <w:ilvl w:val="0"/>
                <w:numId w:val="9"/>
              </w:numPr>
              <w:spacing w:after="0" w:line="240" w:lineRule="auto"/>
              <w:ind w:left="0" w:firstLine="0"/>
              <w:jc w:val="both"/>
              <w:rPr>
                <w:rFonts w:ascii="Times New Roman" w:eastAsiaTheme="minorHAnsi" w:hAnsi="Times New Roman"/>
              </w:rPr>
            </w:pPr>
            <w:r>
              <w:rPr>
                <w:rFonts w:ascii="Times New Roman" w:eastAsiaTheme="minorHAnsi" w:hAnsi="Times New Roman"/>
                <w:sz w:val="18"/>
                <w:szCs w:val="18"/>
              </w:rPr>
              <w:t>I</w:t>
            </w:r>
            <w:r w:rsidRPr="00B6681F">
              <w:rPr>
                <w:rFonts w:ascii="Times New Roman" w:eastAsiaTheme="minorHAnsi" w:hAnsi="Times New Roman"/>
                <w:sz w:val="18"/>
                <w:szCs w:val="18"/>
              </w:rPr>
              <w:t>lgtspējīga tūrisma attīstību, stiprinot starptautisko konkurētspēju</w:t>
            </w:r>
          </w:p>
        </w:tc>
        <w:tc>
          <w:tcPr>
            <w:tcW w:w="1975" w:type="dxa"/>
            <w:gridSpan w:val="2"/>
            <w:tcBorders>
              <w:bottom w:val="single" w:sz="4" w:space="0" w:color="auto"/>
            </w:tcBorders>
          </w:tcPr>
          <w:p w14:paraId="52F0C787" w14:textId="77777777" w:rsidR="00F63802" w:rsidRPr="00982943" w:rsidRDefault="00F63802" w:rsidP="00F63802">
            <w:pPr>
              <w:pStyle w:val="ListParagraph"/>
              <w:ind w:left="0"/>
              <w:jc w:val="both"/>
              <w:rPr>
                <w:sz w:val="20"/>
                <w:szCs w:val="20"/>
              </w:rPr>
            </w:pPr>
            <w:r w:rsidRPr="00982943">
              <w:rPr>
                <w:sz w:val="20"/>
                <w:szCs w:val="20"/>
              </w:rPr>
              <w:t xml:space="preserve">VRP 40.5. </w:t>
            </w:r>
          </w:p>
          <w:p w14:paraId="7A235730" w14:textId="77777777" w:rsidR="00F63802" w:rsidRDefault="00F63802" w:rsidP="00F63802">
            <w:pPr>
              <w:pStyle w:val="ListParagraph"/>
              <w:ind w:left="0"/>
              <w:jc w:val="both"/>
              <w:rPr>
                <w:rFonts w:eastAsiaTheme="minorHAnsi"/>
                <w:sz w:val="22"/>
                <w:szCs w:val="22"/>
                <w:lang w:eastAsia="en-US"/>
              </w:rPr>
            </w:pPr>
            <w:r w:rsidRPr="00982943">
              <w:rPr>
                <w:rFonts w:eastAsiaTheme="minorHAnsi"/>
                <w:sz w:val="22"/>
                <w:szCs w:val="22"/>
                <w:lang w:eastAsia="en-US"/>
              </w:rPr>
              <w:t xml:space="preserve">VRP 48 </w:t>
            </w:r>
          </w:p>
          <w:p w14:paraId="38D4C1C7" w14:textId="77777777" w:rsidR="004C3F75" w:rsidRPr="00982943" w:rsidRDefault="004C3F75" w:rsidP="00F63802">
            <w:pPr>
              <w:pStyle w:val="ListParagraph"/>
              <w:ind w:left="0"/>
              <w:jc w:val="both"/>
              <w:rPr>
                <w:rFonts w:eastAsiaTheme="minorHAnsi"/>
                <w:sz w:val="22"/>
                <w:szCs w:val="22"/>
                <w:lang w:eastAsia="en-US"/>
              </w:rPr>
            </w:pPr>
            <w:r>
              <w:rPr>
                <w:rFonts w:eastAsiaTheme="minorHAnsi"/>
                <w:sz w:val="22"/>
                <w:szCs w:val="22"/>
                <w:lang w:eastAsia="en-US"/>
              </w:rPr>
              <w:t>NAP[204]</w:t>
            </w:r>
          </w:p>
          <w:p w14:paraId="551AB427" w14:textId="77777777" w:rsidR="00F63802" w:rsidRPr="00982943" w:rsidRDefault="00F63802" w:rsidP="00F63802">
            <w:pPr>
              <w:pStyle w:val="ListParagraph"/>
              <w:ind w:left="0"/>
              <w:jc w:val="both"/>
              <w:rPr>
                <w:sz w:val="20"/>
                <w:szCs w:val="20"/>
              </w:rPr>
            </w:pPr>
            <w:r w:rsidRPr="00982943">
              <w:rPr>
                <w:sz w:val="20"/>
                <w:szCs w:val="20"/>
              </w:rPr>
              <w:t>NAP [206]</w:t>
            </w:r>
          </w:p>
          <w:p w14:paraId="7C7E133B" w14:textId="77777777" w:rsidR="00F63802" w:rsidRPr="00982943" w:rsidRDefault="00F63802" w:rsidP="00F63802">
            <w:pPr>
              <w:pStyle w:val="ListParagraph"/>
              <w:ind w:left="0"/>
              <w:jc w:val="both"/>
              <w:rPr>
                <w:sz w:val="20"/>
                <w:szCs w:val="20"/>
              </w:rPr>
            </w:pPr>
            <w:r w:rsidRPr="00982943">
              <w:rPr>
                <w:sz w:val="20"/>
                <w:szCs w:val="20"/>
              </w:rPr>
              <w:t xml:space="preserve">Nacionālās industriālās politikas pamatnostādņu projekts </w:t>
            </w:r>
          </w:p>
        </w:tc>
        <w:tc>
          <w:tcPr>
            <w:tcW w:w="1625" w:type="dxa"/>
            <w:tcBorders>
              <w:bottom w:val="single" w:sz="4" w:space="0" w:color="auto"/>
            </w:tcBorders>
          </w:tcPr>
          <w:p w14:paraId="0BB4C130" w14:textId="77777777" w:rsidR="00F63802" w:rsidRPr="00982943" w:rsidRDefault="00F63802" w:rsidP="00F63802">
            <w:pPr>
              <w:pStyle w:val="ListParagraph"/>
              <w:ind w:left="0"/>
              <w:jc w:val="both"/>
              <w:rPr>
                <w:sz w:val="20"/>
                <w:szCs w:val="20"/>
              </w:rPr>
            </w:pPr>
            <w:r w:rsidRPr="00982943">
              <w:rPr>
                <w:sz w:val="20"/>
                <w:szCs w:val="20"/>
              </w:rPr>
              <w:t>UKD, NPD, ID</w:t>
            </w:r>
          </w:p>
        </w:tc>
      </w:tr>
      <w:tr w:rsidR="00EC3754" w:rsidRPr="00982943" w14:paraId="39AD40DE" w14:textId="77777777" w:rsidTr="00EC3754">
        <w:trPr>
          <w:trHeight w:val="20"/>
          <w:jc w:val="center"/>
        </w:trPr>
        <w:tc>
          <w:tcPr>
            <w:tcW w:w="11061" w:type="dxa"/>
            <w:gridSpan w:val="6"/>
            <w:tcBorders>
              <w:bottom w:val="single" w:sz="4" w:space="0" w:color="auto"/>
            </w:tcBorders>
          </w:tcPr>
          <w:p w14:paraId="07768203" w14:textId="405B4855" w:rsidR="00F63802" w:rsidRPr="00982943"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1.2. Atbalsta sniegšana inovatīviem komersantiem</w:t>
            </w:r>
            <w:r w:rsidR="00F47C17">
              <w:rPr>
                <w:rFonts w:ascii="Times New Roman" w:eastAsiaTheme="minorHAnsi" w:hAnsi="Times New Roman"/>
              </w:rPr>
              <w:t xml:space="preserve"> un</w:t>
            </w:r>
            <w:r w:rsidRPr="00982943">
              <w:rPr>
                <w:rFonts w:ascii="Times New Roman" w:eastAsiaTheme="minorHAnsi" w:hAnsi="Times New Roman"/>
              </w:rPr>
              <w:t xml:space="preserve"> ES fondu programmu īstenošan</w:t>
            </w:r>
            <w:r w:rsidR="00F47C17">
              <w:rPr>
                <w:rFonts w:ascii="Times New Roman" w:eastAsiaTheme="minorHAnsi" w:hAnsi="Times New Roman"/>
              </w:rPr>
              <w:t>a</w:t>
            </w:r>
            <w:r w:rsidRPr="00982943">
              <w:rPr>
                <w:rFonts w:ascii="Times New Roman" w:eastAsiaTheme="minorHAnsi" w:hAnsi="Times New Roman"/>
              </w:rPr>
              <w:t xml:space="preserve"> (5.DV):</w:t>
            </w:r>
          </w:p>
          <w:p w14:paraId="68665D91"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 xml:space="preserve">Tehnoloģiju </w:t>
            </w:r>
            <w:proofErr w:type="spellStart"/>
            <w:r w:rsidRPr="006D1367">
              <w:rPr>
                <w:rFonts w:ascii="Times New Roman" w:eastAsiaTheme="minorHAnsi" w:hAnsi="Times New Roman"/>
                <w:sz w:val="18"/>
                <w:szCs w:val="18"/>
              </w:rPr>
              <w:t>pārnese</w:t>
            </w:r>
            <w:proofErr w:type="spellEnd"/>
          </w:p>
          <w:p w14:paraId="3A207185"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Jaunu produktu ieviešana ražošanā</w:t>
            </w:r>
          </w:p>
          <w:p w14:paraId="09AFE019"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Inovāciju motivācija</w:t>
            </w:r>
          </w:p>
          <w:p w14:paraId="3B34DE52" w14:textId="77777777" w:rsidR="00F63802" w:rsidRPr="00B6681F" w:rsidRDefault="00F63802" w:rsidP="000C121C">
            <w:pPr>
              <w:numPr>
                <w:ilvl w:val="0"/>
                <w:numId w:val="9"/>
              </w:numPr>
              <w:spacing w:after="0" w:line="240" w:lineRule="auto"/>
              <w:ind w:left="0" w:firstLine="0"/>
              <w:jc w:val="both"/>
              <w:rPr>
                <w:rFonts w:ascii="Times New Roman" w:eastAsiaTheme="minorHAnsi" w:hAnsi="Times New Roman"/>
              </w:rPr>
            </w:pPr>
            <w:r w:rsidRPr="006D1367">
              <w:rPr>
                <w:rFonts w:ascii="Times New Roman" w:eastAsiaTheme="minorHAnsi" w:hAnsi="Times New Roman"/>
                <w:sz w:val="18"/>
                <w:szCs w:val="18"/>
              </w:rPr>
              <w:t>Kompetenču centri</w:t>
            </w:r>
          </w:p>
          <w:p w14:paraId="7641D550" w14:textId="77777777" w:rsidR="00B6681F" w:rsidRPr="00982943" w:rsidRDefault="00B6681F" w:rsidP="000C121C">
            <w:pPr>
              <w:numPr>
                <w:ilvl w:val="0"/>
                <w:numId w:val="9"/>
              </w:numPr>
              <w:spacing w:after="0" w:line="240" w:lineRule="auto"/>
              <w:ind w:left="0" w:firstLine="0"/>
              <w:jc w:val="both"/>
              <w:rPr>
                <w:rFonts w:ascii="Times New Roman" w:eastAsiaTheme="minorHAnsi" w:hAnsi="Times New Roman"/>
              </w:rPr>
            </w:pPr>
            <w:r w:rsidRPr="00B6681F">
              <w:rPr>
                <w:rFonts w:ascii="Times New Roman" w:eastAsiaTheme="minorHAnsi" w:hAnsi="Times New Roman"/>
                <w:sz w:val="18"/>
                <w:szCs w:val="18"/>
              </w:rPr>
              <w:t>Tūrisma produktu attīstības programma</w:t>
            </w:r>
          </w:p>
        </w:tc>
        <w:tc>
          <w:tcPr>
            <w:tcW w:w="1975" w:type="dxa"/>
            <w:gridSpan w:val="2"/>
            <w:tcBorders>
              <w:bottom w:val="single" w:sz="4" w:space="0" w:color="auto"/>
            </w:tcBorders>
          </w:tcPr>
          <w:p w14:paraId="56A162FC" w14:textId="77777777" w:rsidR="00F63802" w:rsidRPr="00982943" w:rsidRDefault="00F63802" w:rsidP="00F63802">
            <w:pPr>
              <w:pStyle w:val="ListParagraph"/>
              <w:ind w:left="0"/>
              <w:rPr>
                <w:sz w:val="20"/>
                <w:szCs w:val="20"/>
              </w:rPr>
            </w:pPr>
            <w:r w:rsidRPr="00982943">
              <w:rPr>
                <w:sz w:val="20"/>
                <w:szCs w:val="20"/>
              </w:rPr>
              <w:t xml:space="preserve">VRP 41.1. </w:t>
            </w:r>
          </w:p>
          <w:p w14:paraId="085F4062" w14:textId="77777777" w:rsidR="00F63802" w:rsidRDefault="00F63802" w:rsidP="00F63802">
            <w:pPr>
              <w:pStyle w:val="ListParagraph"/>
              <w:ind w:left="0"/>
              <w:rPr>
                <w:sz w:val="20"/>
                <w:szCs w:val="20"/>
              </w:rPr>
            </w:pPr>
            <w:r w:rsidRPr="00982943">
              <w:rPr>
                <w:sz w:val="20"/>
                <w:szCs w:val="20"/>
              </w:rPr>
              <w:t>VRP 58.2</w:t>
            </w:r>
          </w:p>
          <w:p w14:paraId="4935931E" w14:textId="77777777" w:rsidR="00E206DA" w:rsidRPr="00982943" w:rsidRDefault="00E206DA" w:rsidP="00F63802">
            <w:pPr>
              <w:pStyle w:val="ListParagraph"/>
              <w:ind w:left="0"/>
              <w:rPr>
                <w:sz w:val="20"/>
                <w:szCs w:val="20"/>
              </w:rPr>
            </w:pPr>
            <w:r w:rsidRPr="007C294B">
              <w:rPr>
                <w:sz w:val="20"/>
                <w:szCs w:val="20"/>
              </w:rPr>
              <w:t>NAP [384]</w:t>
            </w:r>
          </w:p>
        </w:tc>
        <w:tc>
          <w:tcPr>
            <w:tcW w:w="1625" w:type="dxa"/>
            <w:tcBorders>
              <w:bottom w:val="single" w:sz="4" w:space="0" w:color="auto"/>
            </w:tcBorders>
          </w:tcPr>
          <w:p w14:paraId="2759C37C" w14:textId="77777777" w:rsidR="00F63802" w:rsidRPr="00982943" w:rsidRDefault="00F63802" w:rsidP="00F63802">
            <w:pPr>
              <w:pStyle w:val="ListParagraph"/>
              <w:ind w:left="0"/>
              <w:jc w:val="both"/>
              <w:rPr>
                <w:sz w:val="20"/>
                <w:szCs w:val="20"/>
              </w:rPr>
            </w:pPr>
            <w:r w:rsidRPr="00982943">
              <w:rPr>
                <w:sz w:val="20"/>
                <w:szCs w:val="20"/>
              </w:rPr>
              <w:t>ID, NPD, UKD</w:t>
            </w:r>
          </w:p>
        </w:tc>
      </w:tr>
      <w:tr w:rsidR="00EC3754" w:rsidRPr="00982943" w14:paraId="329ED96D" w14:textId="77777777" w:rsidTr="00EC3754">
        <w:trPr>
          <w:trHeight w:val="598"/>
          <w:jc w:val="center"/>
        </w:trPr>
        <w:tc>
          <w:tcPr>
            <w:tcW w:w="11061" w:type="dxa"/>
            <w:gridSpan w:val="6"/>
            <w:tcBorders>
              <w:bottom w:val="single" w:sz="4" w:space="0" w:color="auto"/>
            </w:tcBorders>
          </w:tcPr>
          <w:p w14:paraId="469E4FCD" w14:textId="77777777" w:rsidR="00E67992" w:rsidRPr="00982943" w:rsidRDefault="00E67992" w:rsidP="00E67992">
            <w:pPr>
              <w:spacing w:after="0" w:line="240" w:lineRule="auto"/>
              <w:jc w:val="both"/>
            </w:pPr>
            <w:r>
              <w:rPr>
                <w:rFonts w:ascii="Times New Roman" w:eastAsiaTheme="minorHAnsi" w:hAnsi="Times New Roman"/>
              </w:rPr>
              <w:lastRenderedPageBreak/>
              <w:t xml:space="preserve">1.3. </w:t>
            </w:r>
            <w:r w:rsidRPr="00E67992">
              <w:rPr>
                <w:rFonts w:ascii="Times New Roman" w:eastAsiaTheme="minorHAnsi" w:hAnsi="Times New Roman"/>
              </w:rPr>
              <w:t xml:space="preserve">Sabalansētas ES fondu 2021.-2027.g.perioda programmas izstrāde inovāciju, zināšanu un tehnoloģiju </w:t>
            </w:r>
            <w:proofErr w:type="spellStart"/>
            <w:r w:rsidRPr="00E67992">
              <w:rPr>
                <w:rFonts w:ascii="Times New Roman" w:eastAsiaTheme="minorHAnsi" w:hAnsi="Times New Roman"/>
              </w:rPr>
              <w:t>pārneses</w:t>
            </w:r>
            <w:proofErr w:type="spellEnd"/>
            <w:r w:rsidRPr="00E67992">
              <w:rPr>
                <w:rFonts w:ascii="Times New Roman" w:eastAsiaTheme="minorHAnsi" w:hAnsi="Times New Roman"/>
              </w:rPr>
              <w:t xml:space="preserve"> atbalstam un uzņēmējdarbības konkurētspējas stiprināšanai (koncepts, MK noteikumi, programmu atlases nosacījumi)</w:t>
            </w:r>
            <w:r>
              <w:t xml:space="preserve"> </w:t>
            </w:r>
            <w:r w:rsidRPr="00E67992">
              <w:rPr>
                <w:rFonts w:ascii="Times New Roman" w:eastAsiaTheme="minorHAnsi" w:hAnsi="Times New Roman"/>
              </w:rPr>
              <w:t>(5.DV)</w:t>
            </w:r>
          </w:p>
        </w:tc>
        <w:tc>
          <w:tcPr>
            <w:tcW w:w="1975" w:type="dxa"/>
            <w:gridSpan w:val="2"/>
            <w:tcBorders>
              <w:bottom w:val="single" w:sz="4" w:space="0" w:color="auto"/>
            </w:tcBorders>
          </w:tcPr>
          <w:p w14:paraId="42684C6E" w14:textId="77777777" w:rsidR="00E67992" w:rsidRDefault="00E67992" w:rsidP="00E67992">
            <w:pPr>
              <w:pStyle w:val="ListParagraph"/>
              <w:ind w:left="0"/>
              <w:rPr>
                <w:sz w:val="20"/>
                <w:szCs w:val="20"/>
              </w:rPr>
            </w:pPr>
            <w:r w:rsidRPr="00204506">
              <w:rPr>
                <w:sz w:val="20"/>
                <w:szCs w:val="20"/>
              </w:rPr>
              <w:t>VRP</w:t>
            </w:r>
            <w:r>
              <w:rPr>
                <w:sz w:val="20"/>
                <w:szCs w:val="20"/>
              </w:rPr>
              <w:t xml:space="preserve"> </w:t>
            </w:r>
            <w:r w:rsidRPr="00204506">
              <w:rPr>
                <w:sz w:val="20"/>
                <w:szCs w:val="20"/>
              </w:rPr>
              <w:t>41.1.</w:t>
            </w:r>
          </w:p>
          <w:p w14:paraId="3648F373" w14:textId="77777777" w:rsidR="00E67992" w:rsidRPr="00982943" w:rsidRDefault="00E67992" w:rsidP="00F25E5A">
            <w:pPr>
              <w:pStyle w:val="ListParagraph"/>
              <w:ind w:left="0"/>
              <w:rPr>
                <w:sz w:val="20"/>
                <w:szCs w:val="20"/>
              </w:rPr>
            </w:pPr>
            <w:r>
              <w:rPr>
                <w:sz w:val="20"/>
                <w:szCs w:val="20"/>
              </w:rPr>
              <w:t>VRP 25.1.</w:t>
            </w:r>
          </w:p>
        </w:tc>
        <w:tc>
          <w:tcPr>
            <w:tcW w:w="1625" w:type="dxa"/>
            <w:tcBorders>
              <w:bottom w:val="single" w:sz="4" w:space="0" w:color="auto"/>
            </w:tcBorders>
          </w:tcPr>
          <w:p w14:paraId="27B0544D" w14:textId="77777777" w:rsidR="00E67992" w:rsidRPr="00982943" w:rsidRDefault="00E67992" w:rsidP="00E67992">
            <w:pPr>
              <w:pStyle w:val="ListParagraph"/>
              <w:ind w:left="0"/>
              <w:jc w:val="both"/>
              <w:rPr>
                <w:sz w:val="20"/>
                <w:szCs w:val="20"/>
              </w:rPr>
            </w:pPr>
            <w:r>
              <w:rPr>
                <w:sz w:val="20"/>
                <w:szCs w:val="20"/>
              </w:rPr>
              <w:t>ID, NPD, UKD</w:t>
            </w:r>
          </w:p>
        </w:tc>
      </w:tr>
      <w:tr w:rsidR="00EC3754" w:rsidRPr="00982943" w14:paraId="66245E2C" w14:textId="77777777" w:rsidTr="00EC3754">
        <w:trPr>
          <w:trHeight w:val="20"/>
          <w:jc w:val="center"/>
        </w:trPr>
        <w:tc>
          <w:tcPr>
            <w:tcW w:w="11061" w:type="dxa"/>
            <w:gridSpan w:val="6"/>
            <w:tcBorders>
              <w:bottom w:val="single" w:sz="4" w:space="0" w:color="auto"/>
            </w:tcBorders>
          </w:tcPr>
          <w:p w14:paraId="7F632287" w14:textId="515D4B9A" w:rsidR="00F63802" w:rsidRPr="00982943"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w:t>
            </w:r>
            <w:r w:rsidR="00177E2C">
              <w:rPr>
                <w:rFonts w:ascii="Times New Roman" w:eastAsiaTheme="minorHAnsi" w:hAnsi="Times New Roman"/>
              </w:rPr>
              <w:t>4</w:t>
            </w:r>
            <w:r w:rsidRPr="00982943">
              <w:rPr>
                <w:rFonts w:ascii="Times New Roman" w:eastAsiaTheme="minorHAnsi" w:hAnsi="Times New Roman"/>
              </w:rPr>
              <w:t>. Konkurences veicināšana:</w:t>
            </w:r>
          </w:p>
          <w:p w14:paraId="19308DE8" w14:textId="36A43BFA"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“Konkurences neitralitātes” principa ieviešana</w:t>
            </w:r>
          </w:p>
          <w:p w14:paraId="76C0B04E" w14:textId="141D1896" w:rsidR="00F63802" w:rsidRPr="00982943" w:rsidRDefault="00B158B8" w:rsidP="000C121C">
            <w:pPr>
              <w:numPr>
                <w:ilvl w:val="0"/>
                <w:numId w:val="9"/>
              </w:numPr>
              <w:spacing w:after="0" w:line="240" w:lineRule="auto"/>
              <w:ind w:left="0" w:firstLine="0"/>
              <w:jc w:val="both"/>
              <w:rPr>
                <w:rFonts w:ascii="Times New Roman" w:eastAsiaTheme="minorHAnsi" w:hAnsi="Times New Roman"/>
              </w:rPr>
            </w:pPr>
            <w:r w:rsidRPr="00B158B8">
              <w:rPr>
                <w:rFonts w:ascii="Times New Roman" w:eastAsiaTheme="minorHAnsi" w:hAnsi="Times New Roman"/>
                <w:sz w:val="18"/>
                <w:szCs w:val="18"/>
              </w:rPr>
              <w:t>K</w:t>
            </w:r>
            <w:r>
              <w:rPr>
                <w:rFonts w:ascii="Times New Roman" w:eastAsiaTheme="minorHAnsi" w:hAnsi="Times New Roman"/>
                <w:sz w:val="18"/>
                <w:szCs w:val="18"/>
              </w:rPr>
              <w:t>onkurences padomes</w:t>
            </w:r>
            <w:r w:rsidRPr="00B158B8">
              <w:rPr>
                <w:rFonts w:ascii="Times New Roman" w:eastAsiaTheme="minorHAnsi" w:hAnsi="Times New Roman"/>
                <w:sz w:val="18"/>
                <w:szCs w:val="18"/>
              </w:rPr>
              <w:t xml:space="preserve"> </w:t>
            </w:r>
            <w:r w:rsidR="005F77E2">
              <w:rPr>
                <w:rFonts w:ascii="Times New Roman" w:eastAsiaTheme="minorHAnsi" w:hAnsi="Times New Roman"/>
                <w:sz w:val="18"/>
                <w:szCs w:val="18"/>
              </w:rPr>
              <w:t>kapacitātes</w:t>
            </w:r>
            <w:r w:rsidRPr="00B158B8">
              <w:rPr>
                <w:rFonts w:ascii="Times New Roman" w:eastAsiaTheme="minorHAnsi" w:hAnsi="Times New Roman"/>
                <w:sz w:val="18"/>
                <w:szCs w:val="18"/>
              </w:rPr>
              <w:t xml:space="preserve"> stiprināšana</w:t>
            </w:r>
          </w:p>
        </w:tc>
        <w:tc>
          <w:tcPr>
            <w:tcW w:w="1975" w:type="dxa"/>
            <w:gridSpan w:val="2"/>
            <w:tcBorders>
              <w:bottom w:val="single" w:sz="4" w:space="0" w:color="auto"/>
            </w:tcBorders>
          </w:tcPr>
          <w:p w14:paraId="2E812026" w14:textId="77777777" w:rsidR="00F63802" w:rsidRDefault="00F63802" w:rsidP="00F63802">
            <w:pPr>
              <w:pStyle w:val="ListParagraph"/>
              <w:ind w:left="0"/>
              <w:jc w:val="both"/>
              <w:rPr>
                <w:sz w:val="20"/>
                <w:szCs w:val="20"/>
              </w:rPr>
            </w:pPr>
            <w:r w:rsidRPr="00982943">
              <w:rPr>
                <w:sz w:val="20"/>
                <w:szCs w:val="20"/>
              </w:rPr>
              <w:t xml:space="preserve">VRP 33.1. </w:t>
            </w:r>
          </w:p>
          <w:p w14:paraId="593894EC" w14:textId="470680E3" w:rsidR="00416976" w:rsidRPr="00982943" w:rsidRDefault="00416976" w:rsidP="00F63802">
            <w:pPr>
              <w:pStyle w:val="ListParagraph"/>
              <w:ind w:left="0"/>
              <w:jc w:val="both"/>
              <w:rPr>
                <w:sz w:val="20"/>
                <w:szCs w:val="20"/>
              </w:rPr>
            </w:pPr>
            <w:r>
              <w:rPr>
                <w:sz w:val="20"/>
                <w:szCs w:val="20"/>
              </w:rPr>
              <w:t>VRP 33.2.</w:t>
            </w:r>
          </w:p>
        </w:tc>
        <w:tc>
          <w:tcPr>
            <w:tcW w:w="1625" w:type="dxa"/>
            <w:tcBorders>
              <w:bottom w:val="single" w:sz="4" w:space="0" w:color="auto"/>
            </w:tcBorders>
          </w:tcPr>
          <w:p w14:paraId="6AB613D9" w14:textId="77777777" w:rsidR="00F63802" w:rsidRPr="00982943" w:rsidRDefault="00F63802" w:rsidP="00F63802">
            <w:pPr>
              <w:pStyle w:val="ListParagraph"/>
              <w:ind w:left="0"/>
              <w:jc w:val="both"/>
              <w:rPr>
                <w:sz w:val="20"/>
                <w:szCs w:val="20"/>
              </w:rPr>
            </w:pPr>
            <w:r w:rsidRPr="00982943">
              <w:rPr>
                <w:sz w:val="20"/>
                <w:szCs w:val="20"/>
              </w:rPr>
              <w:t>ITD</w:t>
            </w:r>
          </w:p>
        </w:tc>
      </w:tr>
      <w:tr w:rsidR="00EC3754" w:rsidRPr="00982943" w14:paraId="3EEC7DC9" w14:textId="77777777" w:rsidTr="00EC3754">
        <w:trPr>
          <w:trHeight w:val="20"/>
          <w:jc w:val="center"/>
        </w:trPr>
        <w:tc>
          <w:tcPr>
            <w:tcW w:w="11061" w:type="dxa"/>
            <w:gridSpan w:val="6"/>
            <w:tcBorders>
              <w:bottom w:val="single" w:sz="4" w:space="0" w:color="auto"/>
            </w:tcBorders>
          </w:tcPr>
          <w:p w14:paraId="1C3D9EDF" w14:textId="075D8628" w:rsidR="00F63802" w:rsidRPr="00982943" w:rsidRDefault="00F63802" w:rsidP="00F63802">
            <w:pPr>
              <w:rPr>
                <w:sz w:val="24"/>
                <w:szCs w:val="24"/>
              </w:rPr>
            </w:pPr>
            <w:r w:rsidRPr="00982943">
              <w:t>1.</w:t>
            </w:r>
            <w:r w:rsidR="00177E2C">
              <w:t>5</w:t>
            </w:r>
            <w:r w:rsidRPr="00982943">
              <w:t xml:space="preserve">. </w:t>
            </w:r>
            <w:r w:rsidRPr="00982943">
              <w:rPr>
                <w:rFonts w:ascii="Times New Roman" w:eastAsiaTheme="minorHAnsi" w:hAnsi="Times New Roman"/>
              </w:rPr>
              <w:t>Ekonomiskās sadarbības veicināšana Latvijas tautsaimniecībai nozīmīgās sadarbības jomās (tai skaitā IKT, inovācijas un tehnoloģijas, tūrisms, transports un loģistika, izglītība un zinātne)</w:t>
            </w:r>
          </w:p>
        </w:tc>
        <w:tc>
          <w:tcPr>
            <w:tcW w:w="1975" w:type="dxa"/>
            <w:gridSpan w:val="2"/>
            <w:tcBorders>
              <w:bottom w:val="single" w:sz="4" w:space="0" w:color="auto"/>
            </w:tcBorders>
          </w:tcPr>
          <w:p w14:paraId="03047F2C" w14:textId="77777777" w:rsidR="00F63802" w:rsidRPr="00982943" w:rsidRDefault="00F63802" w:rsidP="00F63802">
            <w:pPr>
              <w:pStyle w:val="ListParagraph"/>
              <w:ind w:left="0"/>
              <w:jc w:val="both"/>
              <w:rPr>
                <w:sz w:val="20"/>
                <w:szCs w:val="20"/>
              </w:rPr>
            </w:pPr>
            <w:r w:rsidRPr="00982943">
              <w:rPr>
                <w:sz w:val="20"/>
                <w:szCs w:val="20"/>
              </w:rPr>
              <w:t>VRP 216.3.</w:t>
            </w:r>
          </w:p>
        </w:tc>
        <w:tc>
          <w:tcPr>
            <w:tcW w:w="1625" w:type="dxa"/>
            <w:tcBorders>
              <w:bottom w:val="single" w:sz="4" w:space="0" w:color="auto"/>
            </w:tcBorders>
          </w:tcPr>
          <w:p w14:paraId="5E8F6A43" w14:textId="77777777" w:rsidR="00F63802" w:rsidRPr="00982943" w:rsidRDefault="00F63802" w:rsidP="00F63802">
            <w:pPr>
              <w:pStyle w:val="ListParagraph"/>
              <w:ind w:left="0"/>
              <w:jc w:val="both"/>
              <w:rPr>
                <w:sz w:val="20"/>
                <w:szCs w:val="20"/>
              </w:rPr>
            </w:pPr>
            <w:r w:rsidRPr="00982943">
              <w:rPr>
                <w:sz w:val="20"/>
                <w:szCs w:val="20"/>
              </w:rPr>
              <w:t>ESĀEAD sadarbībā ar citām EM struktūrvienībām</w:t>
            </w:r>
          </w:p>
        </w:tc>
      </w:tr>
      <w:tr w:rsidR="00EC3754" w:rsidRPr="00982943" w14:paraId="6701EF8A" w14:textId="77777777" w:rsidTr="00EC3754">
        <w:trPr>
          <w:trHeight w:val="20"/>
          <w:jc w:val="center"/>
        </w:trPr>
        <w:tc>
          <w:tcPr>
            <w:tcW w:w="11061" w:type="dxa"/>
            <w:gridSpan w:val="6"/>
            <w:tcBorders>
              <w:bottom w:val="single" w:sz="4" w:space="0" w:color="auto"/>
            </w:tcBorders>
          </w:tcPr>
          <w:p w14:paraId="11A252A7" w14:textId="12114F75" w:rsidR="00F63802" w:rsidRPr="00982943"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w:t>
            </w:r>
            <w:r w:rsidR="00177E2C">
              <w:rPr>
                <w:rFonts w:ascii="Times New Roman" w:eastAsiaTheme="minorHAnsi" w:hAnsi="Times New Roman"/>
              </w:rPr>
              <w:t>6</w:t>
            </w:r>
            <w:r w:rsidRPr="00982943">
              <w:rPr>
                <w:rFonts w:ascii="Times New Roman" w:eastAsiaTheme="minorHAnsi" w:hAnsi="Times New Roman"/>
              </w:rPr>
              <w:t xml:space="preserve">. </w:t>
            </w:r>
            <w:r w:rsidR="00416976" w:rsidRPr="00416976">
              <w:rPr>
                <w:rFonts w:ascii="Times New Roman" w:eastAsiaTheme="minorHAnsi" w:hAnsi="Times New Roman"/>
              </w:rPr>
              <w:t xml:space="preserve">Veicināt </w:t>
            </w:r>
            <w:proofErr w:type="spellStart"/>
            <w:r w:rsidR="00416976" w:rsidRPr="00416976">
              <w:rPr>
                <w:rFonts w:ascii="Times New Roman" w:eastAsiaTheme="minorHAnsi" w:hAnsi="Times New Roman"/>
              </w:rPr>
              <w:t>jaunuzņēmumu</w:t>
            </w:r>
            <w:proofErr w:type="spellEnd"/>
            <w:r w:rsidR="00416976" w:rsidRPr="00416976">
              <w:rPr>
                <w:rFonts w:ascii="Times New Roman" w:eastAsiaTheme="minorHAnsi" w:hAnsi="Times New Roman"/>
              </w:rPr>
              <w:t xml:space="preserve"> ekosistēmas attīstību un pilnveidot esošos atbalsta instrumentus</w:t>
            </w:r>
            <w:r w:rsidRPr="00982943">
              <w:rPr>
                <w:rFonts w:ascii="Times New Roman" w:eastAsiaTheme="minorHAnsi" w:hAnsi="Times New Roman"/>
              </w:rPr>
              <w:t xml:space="preserve"> (6.DV): </w:t>
            </w:r>
          </w:p>
          <w:p w14:paraId="40D23B1B" w14:textId="77777777" w:rsidR="00416976" w:rsidRPr="003C55E3" w:rsidRDefault="00416976" w:rsidP="003C55E3">
            <w:pPr>
              <w:numPr>
                <w:ilvl w:val="0"/>
                <w:numId w:val="9"/>
              </w:numPr>
              <w:spacing w:after="0" w:line="240" w:lineRule="auto"/>
              <w:ind w:left="0" w:firstLine="0"/>
              <w:jc w:val="both"/>
              <w:rPr>
                <w:rFonts w:ascii="Times New Roman" w:eastAsiaTheme="minorHAnsi" w:hAnsi="Times New Roman"/>
                <w:sz w:val="18"/>
                <w:szCs w:val="18"/>
              </w:rPr>
            </w:pPr>
            <w:r w:rsidRPr="003C55E3">
              <w:rPr>
                <w:rFonts w:ascii="Times New Roman" w:eastAsiaTheme="minorHAnsi" w:hAnsi="Times New Roman"/>
                <w:sz w:val="18"/>
                <w:szCs w:val="18"/>
              </w:rPr>
              <w:t xml:space="preserve">īstenot rīcības plānu </w:t>
            </w:r>
            <w:proofErr w:type="spellStart"/>
            <w:r w:rsidRPr="003C55E3">
              <w:rPr>
                <w:rFonts w:ascii="Times New Roman" w:eastAsiaTheme="minorHAnsi" w:hAnsi="Times New Roman"/>
                <w:sz w:val="18"/>
                <w:szCs w:val="18"/>
              </w:rPr>
              <w:t>jaunuzņēmumu</w:t>
            </w:r>
            <w:proofErr w:type="spellEnd"/>
            <w:r w:rsidRPr="003C55E3">
              <w:rPr>
                <w:rFonts w:ascii="Times New Roman" w:eastAsiaTheme="minorHAnsi" w:hAnsi="Times New Roman"/>
                <w:sz w:val="18"/>
                <w:szCs w:val="18"/>
              </w:rPr>
              <w:t xml:space="preserve"> ekosistēmas attīstībai (EM līmenī) sadarbībā ar </w:t>
            </w:r>
            <w:proofErr w:type="spellStart"/>
            <w:r w:rsidRPr="003C55E3">
              <w:rPr>
                <w:rFonts w:ascii="Times New Roman" w:eastAsiaTheme="minorHAnsi" w:hAnsi="Times New Roman"/>
                <w:sz w:val="18"/>
                <w:szCs w:val="18"/>
              </w:rPr>
              <w:t>jaunuzņēmumus</w:t>
            </w:r>
            <w:proofErr w:type="spellEnd"/>
            <w:r w:rsidRPr="003C55E3">
              <w:rPr>
                <w:rFonts w:ascii="Times New Roman" w:eastAsiaTheme="minorHAnsi" w:hAnsi="Times New Roman"/>
                <w:sz w:val="18"/>
                <w:szCs w:val="18"/>
              </w:rPr>
              <w:t xml:space="preserve"> pārstāvošām organizācijām</w:t>
            </w:r>
          </w:p>
          <w:p w14:paraId="5C325CF7" w14:textId="77777777" w:rsidR="00416976" w:rsidRPr="003C55E3" w:rsidRDefault="00416976" w:rsidP="003C55E3">
            <w:pPr>
              <w:numPr>
                <w:ilvl w:val="0"/>
                <w:numId w:val="9"/>
              </w:numPr>
              <w:spacing w:after="0" w:line="240" w:lineRule="auto"/>
              <w:ind w:left="0" w:firstLine="0"/>
              <w:jc w:val="both"/>
              <w:rPr>
                <w:rFonts w:ascii="Times New Roman" w:eastAsiaTheme="minorHAnsi" w:hAnsi="Times New Roman"/>
                <w:sz w:val="18"/>
                <w:szCs w:val="18"/>
              </w:rPr>
            </w:pPr>
            <w:r w:rsidRPr="003C55E3">
              <w:rPr>
                <w:rFonts w:ascii="Times New Roman" w:eastAsiaTheme="minorHAnsi" w:hAnsi="Times New Roman"/>
                <w:sz w:val="18"/>
                <w:szCs w:val="18"/>
              </w:rPr>
              <w:t xml:space="preserve">pilnveidot </w:t>
            </w:r>
            <w:proofErr w:type="spellStart"/>
            <w:r w:rsidRPr="003C55E3">
              <w:rPr>
                <w:rFonts w:ascii="Times New Roman" w:eastAsiaTheme="minorHAnsi" w:hAnsi="Times New Roman"/>
                <w:sz w:val="18"/>
                <w:szCs w:val="18"/>
              </w:rPr>
              <w:t>jaunuzņēmumu</w:t>
            </w:r>
            <w:proofErr w:type="spellEnd"/>
            <w:r w:rsidRPr="003C55E3">
              <w:rPr>
                <w:rFonts w:ascii="Times New Roman" w:eastAsiaTheme="minorHAnsi" w:hAnsi="Times New Roman"/>
                <w:sz w:val="18"/>
                <w:szCs w:val="18"/>
              </w:rPr>
              <w:t xml:space="preserve"> atbalsta instrumentus un to ieviešanas mehānismu;</w:t>
            </w:r>
          </w:p>
          <w:p w14:paraId="132547A0" w14:textId="77777777" w:rsidR="00416976" w:rsidRPr="003C55E3" w:rsidRDefault="00416976" w:rsidP="003C55E3">
            <w:pPr>
              <w:numPr>
                <w:ilvl w:val="0"/>
                <w:numId w:val="9"/>
              </w:numPr>
              <w:spacing w:after="0" w:line="240" w:lineRule="auto"/>
              <w:ind w:left="0" w:firstLine="0"/>
              <w:jc w:val="both"/>
              <w:rPr>
                <w:rFonts w:ascii="Times New Roman" w:eastAsiaTheme="minorHAnsi" w:hAnsi="Times New Roman"/>
                <w:sz w:val="18"/>
                <w:szCs w:val="18"/>
              </w:rPr>
            </w:pPr>
            <w:r w:rsidRPr="003C55E3">
              <w:rPr>
                <w:rFonts w:ascii="Times New Roman" w:eastAsiaTheme="minorHAnsi" w:hAnsi="Times New Roman"/>
                <w:sz w:val="18"/>
                <w:szCs w:val="18"/>
              </w:rPr>
              <w:t xml:space="preserve">īstenot aktivitātes </w:t>
            </w:r>
            <w:proofErr w:type="spellStart"/>
            <w:r w:rsidRPr="003C55E3">
              <w:rPr>
                <w:rFonts w:ascii="Times New Roman" w:eastAsiaTheme="minorHAnsi" w:hAnsi="Times New Roman"/>
                <w:sz w:val="18"/>
                <w:szCs w:val="18"/>
              </w:rPr>
              <w:t>jaunuzņēmumu</w:t>
            </w:r>
            <w:proofErr w:type="spellEnd"/>
            <w:r w:rsidRPr="003C55E3">
              <w:rPr>
                <w:rFonts w:ascii="Times New Roman" w:eastAsiaTheme="minorHAnsi" w:hAnsi="Times New Roman"/>
                <w:sz w:val="18"/>
                <w:szCs w:val="18"/>
              </w:rPr>
              <w:t xml:space="preserve"> ekosistēmas attīstībai, tās starptautiskās atpazīstamību;</w:t>
            </w:r>
          </w:p>
          <w:p w14:paraId="6DE0D6CD" w14:textId="18397B13" w:rsidR="00360AF3" w:rsidRPr="005D0CB1" w:rsidRDefault="00416976" w:rsidP="003C55E3">
            <w:pPr>
              <w:numPr>
                <w:ilvl w:val="0"/>
                <w:numId w:val="9"/>
              </w:numPr>
              <w:spacing w:after="0" w:line="240" w:lineRule="auto"/>
              <w:ind w:left="0" w:firstLine="0"/>
              <w:jc w:val="both"/>
              <w:rPr>
                <w:sz w:val="24"/>
                <w:szCs w:val="24"/>
              </w:rPr>
            </w:pPr>
            <w:r w:rsidRPr="003C55E3">
              <w:rPr>
                <w:rFonts w:ascii="Times New Roman" w:eastAsiaTheme="minorHAnsi" w:hAnsi="Times New Roman"/>
                <w:sz w:val="18"/>
                <w:szCs w:val="18"/>
              </w:rPr>
              <w:t xml:space="preserve">radīt labvēlīgu tiesisko regulējumu </w:t>
            </w:r>
            <w:proofErr w:type="spellStart"/>
            <w:r w:rsidRPr="003C55E3">
              <w:rPr>
                <w:rFonts w:ascii="Times New Roman" w:eastAsiaTheme="minorHAnsi" w:hAnsi="Times New Roman"/>
                <w:sz w:val="18"/>
                <w:szCs w:val="18"/>
              </w:rPr>
              <w:t>jaunuzņēmumiem</w:t>
            </w:r>
            <w:proofErr w:type="spellEnd"/>
            <w:r w:rsidRPr="003C55E3">
              <w:rPr>
                <w:rFonts w:ascii="Times New Roman" w:eastAsiaTheme="minorHAnsi" w:hAnsi="Times New Roman"/>
                <w:sz w:val="18"/>
                <w:szCs w:val="18"/>
              </w:rPr>
              <w:t>, to darbības uzsākšanai un talantu piesaistei.</w:t>
            </w:r>
          </w:p>
        </w:tc>
        <w:tc>
          <w:tcPr>
            <w:tcW w:w="1975" w:type="dxa"/>
            <w:gridSpan w:val="2"/>
            <w:tcBorders>
              <w:bottom w:val="single" w:sz="4" w:space="0" w:color="auto"/>
            </w:tcBorders>
          </w:tcPr>
          <w:p w14:paraId="659D6BBC" w14:textId="77777777" w:rsidR="00F63802" w:rsidRPr="00982943" w:rsidRDefault="00F63802" w:rsidP="00F63802">
            <w:pPr>
              <w:pStyle w:val="ListParagraph"/>
              <w:ind w:left="0"/>
              <w:jc w:val="both"/>
              <w:rPr>
                <w:sz w:val="20"/>
                <w:szCs w:val="20"/>
              </w:rPr>
            </w:pPr>
            <w:r w:rsidRPr="00982943">
              <w:rPr>
                <w:sz w:val="20"/>
                <w:szCs w:val="20"/>
              </w:rPr>
              <w:t>VRP 44.1.</w:t>
            </w:r>
          </w:p>
        </w:tc>
        <w:tc>
          <w:tcPr>
            <w:tcW w:w="1625" w:type="dxa"/>
            <w:tcBorders>
              <w:bottom w:val="single" w:sz="4" w:space="0" w:color="auto"/>
            </w:tcBorders>
          </w:tcPr>
          <w:p w14:paraId="633AEF79" w14:textId="77777777" w:rsidR="00F63802" w:rsidRPr="00982943" w:rsidRDefault="00F63802" w:rsidP="00F63802">
            <w:pPr>
              <w:pStyle w:val="ListParagraph"/>
              <w:ind w:left="0"/>
              <w:jc w:val="both"/>
              <w:rPr>
                <w:sz w:val="20"/>
                <w:szCs w:val="20"/>
              </w:rPr>
            </w:pPr>
            <w:r w:rsidRPr="00982943">
              <w:rPr>
                <w:sz w:val="20"/>
                <w:szCs w:val="20"/>
              </w:rPr>
              <w:t>UKD</w:t>
            </w:r>
          </w:p>
        </w:tc>
      </w:tr>
      <w:tr w:rsidR="00EC3754" w:rsidRPr="00982943" w14:paraId="074E4DD3" w14:textId="77777777" w:rsidTr="00EC3754">
        <w:trPr>
          <w:trHeight w:val="20"/>
          <w:jc w:val="center"/>
        </w:trPr>
        <w:tc>
          <w:tcPr>
            <w:tcW w:w="11061" w:type="dxa"/>
            <w:gridSpan w:val="6"/>
            <w:tcBorders>
              <w:bottom w:val="single" w:sz="4" w:space="0" w:color="auto"/>
            </w:tcBorders>
          </w:tcPr>
          <w:p w14:paraId="504F6144" w14:textId="359B7463" w:rsidR="00F63802" w:rsidRPr="00982943"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w:t>
            </w:r>
            <w:r w:rsidR="00177E2C">
              <w:rPr>
                <w:rFonts w:ascii="Times New Roman" w:eastAsiaTheme="minorHAnsi" w:hAnsi="Times New Roman"/>
              </w:rPr>
              <w:t>7</w:t>
            </w:r>
            <w:r w:rsidRPr="00982943">
              <w:rPr>
                <w:rFonts w:ascii="Times New Roman" w:eastAsiaTheme="minorHAnsi" w:hAnsi="Times New Roman"/>
              </w:rPr>
              <w:t>. Ievērojot tiesiskuma principus, obligātā iepirkuma komponentes (OIK) likvidēšana:</w:t>
            </w:r>
          </w:p>
          <w:p w14:paraId="10534945"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sti</w:t>
            </w:r>
            <w:r w:rsidR="00296CF4" w:rsidRPr="006D1367">
              <w:rPr>
                <w:rFonts w:ascii="Times New Roman" w:eastAsiaTheme="minorHAnsi" w:hAnsi="Times New Roman"/>
                <w:sz w:val="18"/>
                <w:szCs w:val="18"/>
              </w:rPr>
              <w:t>n</w:t>
            </w:r>
            <w:r w:rsidRPr="006D1367">
              <w:rPr>
                <w:rFonts w:ascii="Times New Roman" w:eastAsiaTheme="minorHAnsi" w:hAnsi="Times New Roman"/>
                <w:sz w:val="18"/>
                <w:szCs w:val="18"/>
              </w:rPr>
              <w:t>grāku prasību atbalsta saņēmējiem ieviešana</w:t>
            </w:r>
          </w:p>
          <w:p w14:paraId="662E8E31"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atbalsta apmēra ierobežošana</w:t>
            </w:r>
          </w:p>
          <w:p w14:paraId="2311DB7F" w14:textId="77777777" w:rsidR="00F63802" w:rsidRPr="006D1367" w:rsidRDefault="00F63802"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veicinošo nosacījumu elektrostaciju darbam ārpus valsts atbalsta sistēmas ieviešana</w:t>
            </w:r>
          </w:p>
          <w:p w14:paraId="7F1E6DFA" w14:textId="77777777" w:rsidR="00F63802" w:rsidRPr="00982943" w:rsidRDefault="00F63802" w:rsidP="000C121C">
            <w:pPr>
              <w:numPr>
                <w:ilvl w:val="0"/>
                <w:numId w:val="9"/>
              </w:numPr>
              <w:spacing w:after="0" w:line="240" w:lineRule="auto"/>
              <w:ind w:left="0" w:firstLine="0"/>
              <w:jc w:val="both"/>
            </w:pPr>
            <w:r w:rsidRPr="006D1367">
              <w:rPr>
                <w:rFonts w:ascii="Times New Roman" w:eastAsiaTheme="minorHAnsi" w:hAnsi="Times New Roman"/>
                <w:sz w:val="18"/>
                <w:szCs w:val="18"/>
              </w:rPr>
              <w:t>elektroenerģijas gala patērētāju izmaksu samazināšana</w:t>
            </w:r>
          </w:p>
        </w:tc>
        <w:tc>
          <w:tcPr>
            <w:tcW w:w="1975" w:type="dxa"/>
            <w:gridSpan w:val="2"/>
            <w:tcBorders>
              <w:bottom w:val="single" w:sz="4" w:space="0" w:color="auto"/>
            </w:tcBorders>
          </w:tcPr>
          <w:p w14:paraId="4D6DFDAA" w14:textId="77777777" w:rsidR="00F63802" w:rsidRPr="00982943" w:rsidRDefault="00F63802" w:rsidP="00F63802">
            <w:pPr>
              <w:pStyle w:val="ListParagraph"/>
              <w:ind w:left="0"/>
              <w:jc w:val="both"/>
              <w:rPr>
                <w:sz w:val="20"/>
                <w:szCs w:val="20"/>
              </w:rPr>
            </w:pPr>
            <w:r w:rsidRPr="00982943">
              <w:rPr>
                <w:sz w:val="20"/>
                <w:szCs w:val="20"/>
              </w:rPr>
              <w:t xml:space="preserve">VRP 30.1. </w:t>
            </w:r>
          </w:p>
          <w:p w14:paraId="0FA947B1" w14:textId="77777777" w:rsidR="00F63802" w:rsidRPr="00982943" w:rsidRDefault="003A36F1" w:rsidP="00F63802">
            <w:pPr>
              <w:pStyle w:val="ListParagraph"/>
              <w:ind w:left="0"/>
              <w:jc w:val="both"/>
              <w:rPr>
                <w:rFonts w:eastAsiaTheme="minorHAnsi"/>
                <w:sz w:val="22"/>
                <w:szCs w:val="22"/>
                <w:lang w:eastAsia="en-US"/>
              </w:rPr>
            </w:pPr>
            <w:r>
              <w:rPr>
                <w:sz w:val="20"/>
                <w:szCs w:val="20"/>
              </w:rPr>
              <w:t xml:space="preserve">Informatīvais ziņojums </w:t>
            </w:r>
            <w:r w:rsidR="00F63802" w:rsidRPr="00982943">
              <w:rPr>
                <w:sz w:val="20"/>
                <w:szCs w:val="20"/>
              </w:rPr>
              <w:t>“Par risinājumiem elektroenerģijas obligātā</w:t>
            </w:r>
            <w:r>
              <w:rPr>
                <w:sz w:val="20"/>
                <w:szCs w:val="20"/>
              </w:rPr>
              <w:t xml:space="preserve"> iepirkuma </w:t>
            </w:r>
            <w:proofErr w:type="spellStart"/>
            <w:r>
              <w:rPr>
                <w:sz w:val="20"/>
                <w:szCs w:val="20"/>
              </w:rPr>
              <w:t>komonentes</w:t>
            </w:r>
            <w:proofErr w:type="spellEnd"/>
            <w:r>
              <w:rPr>
                <w:sz w:val="20"/>
                <w:szCs w:val="20"/>
              </w:rPr>
              <w:t xml:space="preserve"> atcelšanai un enerģētikas politikas īstenošanas funkcijām”</w:t>
            </w:r>
          </w:p>
        </w:tc>
        <w:tc>
          <w:tcPr>
            <w:tcW w:w="1625" w:type="dxa"/>
            <w:tcBorders>
              <w:bottom w:val="single" w:sz="4" w:space="0" w:color="auto"/>
            </w:tcBorders>
          </w:tcPr>
          <w:p w14:paraId="6C2FF81C" w14:textId="77777777" w:rsidR="00F63802" w:rsidRPr="00982943" w:rsidRDefault="00F63802" w:rsidP="00F63802">
            <w:pPr>
              <w:pStyle w:val="ListParagraph"/>
              <w:ind w:left="0"/>
              <w:jc w:val="both"/>
              <w:rPr>
                <w:sz w:val="20"/>
                <w:szCs w:val="20"/>
              </w:rPr>
            </w:pPr>
            <w:r w:rsidRPr="00982943">
              <w:rPr>
                <w:sz w:val="20"/>
                <w:szCs w:val="20"/>
              </w:rPr>
              <w:t>IEPD</w:t>
            </w:r>
            <w:r w:rsidR="00802335">
              <w:rPr>
                <w:sz w:val="20"/>
                <w:szCs w:val="20"/>
              </w:rPr>
              <w:t>, ETID</w:t>
            </w:r>
          </w:p>
        </w:tc>
      </w:tr>
      <w:tr w:rsidR="00EC3754" w:rsidRPr="00982943" w14:paraId="353B483F" w14:textId="77777777" w:rsidTr="00EC3754">
        <w:trPr>
          <w:trHeight w:val="20"/>
          <w:jc w:val="center"/>
        </w:trPr>
        <w:tc>
          <w:tcPr>
            <w:tcW w:w="11061" w:type="dxa"/>
            <w:gridSpan w:val="6"/>
            <w:tcBorders>
              <w:bottom w:val="single" w:sz="4" w:space="0" w:color="auto"/>
            </w:tcBorders>
          </w:tcPr>
          <w:p w14:paraId="620C50AC" w14:textId="786D716D" w:rsidR="00802335" w:rsidRDefault="00F63802" w:rsidP="00F63802">
            <w:pPr>
              <w:spacing w:after="0" w:line="240" w:lineRule="auto"/>
              <w:jc w:val="both"/>
              <w:rPr>
                <w:rFonts w:ascii="Times New Roman" w:eastAsiaTheme="minorHAnsi" w:hAnsi="Times New Roman"/>
              </w:rPr>
            </w:pPr>
            <w:r w:rsidRPr="00982943">
              <w:rPr>
                <w:rFonts w:ascii="Times New Roman" w:eastAsiaTheme="minorHAnsi" w:hAnsi="Times New Roman"/>
              </w:rPr>
              <w:t>1.</w:t>
            </w:r>
            <w:r w:rsidR="00177E2C">
              <w:rPr>
                <w:rFonts w:ascii="Times New Roman" w:eastAsiaTheme="minorHAnsi" w:hAnsi="Times New Roman"/>
              </w:rPr>
              <w:t>8</w:t>
            </w:r>
            <w:r w:rsidRPr="00982943">
              <w:rPr>
                <w:rFonts w:ascii="Times New Roman" w:eastAsiaTheme="minorHAnsi" w:hAnsi="Times New Roman"/>
              </w:rPr>
              <w:t xml:space="preserve">. Nacionālā Enerģētikas un klimata plāna 2021.-2030.gadam (NEKP) </w:t>
            </w:r>
            <w:r w:rsidR="00296CF4">
              <w:rPr>
                <w:rFonts w:ascii="Times New Roman" w:eastAsiaTheme="minorHAnsi" w:hAnsi="Times New Roman"/>
              </w:rPr>
              <w:t>īstenošana, t.sk.</w:t>
            </w:r>
            <w:r w:rsidRPr="00982943">
              <w:rPr>
                <w:rFonts w:ascii="Times New Roman" w:eastAsiaTheme="minorHAnsi" w:hAnsi="Times New Roman"/>
              </w:rPr>
              <w:t>:</w:t>
            </w:r>
            <w:r w:rsidR="00802335">
              <w:rPr>
                <w:rFonts w:ascii="Times New Roman" w:eastAsiaTheme="minorHAnsi" w:hAnsi="Times New Roman"/>
              </w:rPr>
              <w:t xml:space="preserve"> </w:t>
            </w:r>
          </w:p>
          <w:p w14:paraId="0D7FB918" w14:textId="77777777" w:rsidR="00802335" w:rsidRPr="006D1367" w:rsidRDefault="005B4478" w:rsidP="000C121C">
            <w:pPr>
              <w:numPr>
                <w:ilvl w:val="0"/>
                <w:numId w:val="9"/>
              </w:numPr>
              <w:spacing w:after="0" w:line="240" w:lineRule="auto"/>
              <w:ind w:left="0" w:firstLine="0"/>
              <w:jc w:val="both"/>
              <w:rPr>
                <w:rFonts w:ascii="Times New Roman" w:eastAsiaTheme="minorHAnsi" w:hAnsi="Times New Roman"/>
                <w:sz w:val="18"/>
                <w:szCs w:val="18"/>
              </w:rPr>
            </w:pPr>
            <w:r w:rsidRPr="006D1367">
              <w:rPr>
                <w:rFonts w:ascii="Times New Roman" w:eastAsiaTheme="minorHAnsi" w:hAnsi="Times New Roman"/>
                <w:sz w:val="18"/>
                <w:szCs w:val="18"/>
              </w:rPr>
              <w:t xml:space="preserve">NEKP </w:t>
            </w:r>
            <w:r w:rsidR="00802335" w:rsidRPr="006D1367">
              <w:rPr>
                <w:rFonts w:ascii="Times New Roman" w:eastAsiaTheme="minorHAnsi" w:hAnsi="Times New Roman"/>
                <w:sz w:val="18"/>
                <w:szCs w:val="18"/>
              </w:rPr>
              <w:t>iesniegšana Eiropas Komisijā</w:t>
            </w:r>
          </w:p>
          <w:p w14:paraId="77EC82B1" w14:textId="64D023A3" w:rsidR="00802335" w:rsidRPr="00177E2C" w:rsidRDefault="00802335" w:rsidP="000C121C">
            <w:pPr>
              <w:numPr>
                <w:ilvl w:val="0"/>
                <w:numId w:val="9"/>
              </w:numPr>
              <w:spacing w:after="0" w:line="240" w:lineRule="auto"/>
              <w:ind w:left="0" w:firstLine="0"/>
              <w:jc w:val="both"/>
              <w:rPr>
                <w:rFonts w:ascii="Times New Roman" w:eastAsiaTheme="minorHAnsi" w:hAnsi="Times New Roman"/>
                <w:sz w:val="18"/>
                <w:szCs w:val="18"/>
              </w:rPr>
            </w:pPr>
            <w:r w:rsidRPr="00177E2C">
              <w:rPr>
                <w:rFonts w:ascii="Times New Roman" w:eastAsiaTheme="minorHAnsi" w:hAnsi="Times New Roman"/>
                <w:sz w:val="18"/>
                <w:szCs w:val="18"/>
              </w:rPr>
              <w:t>NEKP ietverto energoefektivitātes pasākumu īstenošana</w:t>
            </w:r>
          </w:p>
          <w:p w14:paraId="475EAA40" w14:textId="77777777" w:rsidR="00F63802" w:rsidRPr="00802335" w:rsidRDefault="00802335" w:rsidP="000C121C">
            <w:pPr>
              <w:numPr>
                <w:ilvl w:val="0"/>
                <w:numId w:val="9"/>
              </w:numPr>
              <w:spacing w:after="0" w:line="240" w:lineRule="auto"/>
              <w:ind w:left="0" w:firstLine="0"/>
              <w:jc w:val="both"/>
              <w:rPr>
                <w:rFonts w:ascii="Times New Roman" w:eastAsiaTheme="minorHAnsi" w:hAnsi="Times New Roman"/>
              </w:rPr>
            </w:pPr>
            <w:r w:rsidRPr="006D1367">
              <w:rPr>
                <w:rFonts w:ascii="Times New Roman" w:eastAsiaTheme="minorHAnsi" w:hAnsi="Times New Roman"/>
                <w:sz w:val="18"/>
                <w:szCs w:val="18"/>
              </w:rPr>
              <w:t>Integrētu Nacionālo Enerģētikas un klimata ziņošanas sistēmu izveide</w:t>
            </w:r>
          </w:p>
        </w:tc>
        <w:tc>
          <w:tcPr>
            <w:tcW w:w="1975" w:type="dxa"/>
            <w:gridSpan w:val="2"/>
            <w:tcBorders>
              <w:bottom w:val="single" w:sz="4" w:space="0" w:color="auto"/>
            </w:tcBorders>
          </w:tcPr>
          <w:p w14:paraId="15B62D19" w14:textId="77777777" w:rsidR="00F63802" w:rsidRPr="00982943" w:rsidRDefault="00F63802" w:rsidP="00F63802">
            <w:pPr>
              <w:pStyle w:val="ListParagraph"/>
              <w:ind w:left="0"/>
              <w:jc w:val="both"/>
              <w:rPr>
                <w:sz w:val="20"/>
                <w:szCs w:val="20"/>
              </w:rPr>
            </w:pPr>
            <w:r w:rsidRPr="00982943">
              <w:rPr>
                <w:sz w:val="20"/>
                <w:szCs w:val="20"/>
              </w:rPr>
              <w:t>VRP 62.2.</w:t>
            </w:r>
          </w:p>
          <w:p w14:paraId="08ECD561" w14:textId="77777777" w:rsidR="00F63802" w:rsidRPr="00982943" w:rsidRDefault="00F63802" w:rsidP="00F63802">
            <w:pPr>
              <w:pStyle w:val="ListParagraph"/>
              <w:ind w:left="0"/>
              <w:jc w:val="both"/>
              <w:rPr>
                <w:sz w:val="20"/>
                <w:szCs w:val="20"/>
              </w:rPr>
            </w:pPr>
            <w:r w:rsidRPr="00982943">
              <w:rPr>
                <w:sz w:val="20"/>
                <w:szCs w:val="20"/>
              </w:rPr>
              <w:t xml:space="preserve">VRP 39.1. </w:t>
            </w:r>
          </w:p>
          <w:p w14:paraId="00C28DAF" w14:textId="77777777" w:rsidR="00F63802" w:rsidRPr="00982943" w:rsidRDefault="00F63802" w:rsidP="00F63802">
            <w:pPr>
              <w:pStyle w:val="ListParagraph"/>
              <w:ind w:left="0"/>
              <w:jc w:val="both"/>
              <w:rPr>
                <w:sz w:val="20"/>
                <w:szCs w:val="20"/>
              </w:rPr>
            </w:pPr>
            <w:r w:rsidRPr="00982943">
              <w:rPr>
                <w:sz w:val="20"/>
                <w:szCs w:val="20"/>
              </w:rPr>
              <w:t>E</w:t>
            </w:r>
            <w:r w:rsidR="00C46D47">
              <w:rPr>
                <w:sz w:val="20"/>
                <w:szCs w:val="20"/>
              </w:rPr>
              <w:t>K</w:t>
            </w:r>
            <w:r w:rsidRPr="00982943">
              <w:rPr>
                <w:sz w:val="20"/>
                <w:szCs w:val="20"/>
              </w:rPr>
              <w:t xml:space="preserve"> rekomendācijas</w:t>
            </w:r>
          </w:p>
          <w:p w14:paraId="42C222D4" w14:textId="77777777" w:rsidR="00F63802" w:rsidRPr="00982943" w:rsidRDefault="00363D76" w:rsidP="00F63802">
            <w:pPr>
              <w:pStyle w:val="ListParagraph"/>
              <w:ind w:left="0"/>
              <w:jc w:val="both"/>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p>
        </w:tc>
        <w:tc>
          <w:tcPr>
            <w:tcW w:w="1625" w:type="dxa"/>
            <w:tcBorders>
              <w:bottom w:val="single" w:sz="4" w:space="0" w:color="auto"/>
            </w:tcBorders>
          </w:tcPr>
          <w:p w14:paraId="2CBEF7F5" w14:textId="77777777" w:rsidR="00F63802" w:rsidRPr="00982943" w:rsidRDefault="00F63802" w:rsidP="00F63802">
            <w:pPr>
              <w:pStyle w:val="ListParagraph"/>
              <w:ind w:left="0"/>
              <w:jc w:val="both"/>
              <w:rPr>
                <w:sz w:val="20"/>
                <w:szCs w:val="20"/>
              </w:rPr>
            </w:pPr>
            <w:r w:rsidRPr="00982943">
              <w:rPr>
                <w:sz w:val="20"/>
                <w:szCs w:val="20"/>
              </w:rPr>
              <w:t>ETID, IEPD</w:t>
            </w:r>
            <w:r w:rsidR="00307274">
              <w:rPr>
                <w:sz w:val="20"/>
                <w:szCs w:val="20"/>
              </w:rPr>
              <w:t xml:space="preserve">, </w:t>
            </w:r>
            <w:r w:rsidR="00307274" w:rsidRPr="00307274">
              <w:rPr>
                <w:sz w:val="20"/>
                <w:szCs w:val="20"/>
              </w:rPr>
              <w:t>MPD, BPD, ITD, EFIN,</w:t>
            </w:r>
            <w:r w:rsidR="00307274">
              <w:t xml:space="preserve"> </w:t>
            </w:r>
            <w:r w:rsidR="00307274" w:rsidRPr="00307274">
              <w:rPr>
                <w:sz w:val="20"/>
                <w:szCs w:val="20"/>
              </w:rPr>
              <w:t>ID, NPD, UKD</w:t>
            </w:r>
          </w:p>
        </w:tc>
      </w:tr>
      <w:tr w:rsidR="00EC3754" w:rsidRPr="00982943" w14:paraId="5A18C054" w14:textId="77777777" w:rsidTr="00EC3754">
        <w:trPr>
          <w:trHeight w:val="20"/>
          <w:jc w:val="center"/>
        </w:trPr>
        <w:tc>
          <w:tcPr>
            <w:tcW w:w="11061" w:type="dxa"/>
            <w:gridSpan w:val="6"/>
            <w:tcBorders>
              <w:bottom w:val="single" w:sz="4" w:space="0" w:color="auto"/>
            </w:tcBorders>
          </w:tcPr>
          <w:p w14:paraId="3E4F7559" w14:textId="78730827" w:rsidR="00700C45" w:rsidRPr="00982943" w:rsidRDefault="00700C45" w:rsidP="00700C45">
            <w:pPr>
              <w:pStyle w:val="ListParagraph"/>
              <w:ind w:left="0"/>
              <w:rPr>
                <w:sz w:val="22"/>
              </w:rPr>
            </w:pPr>
            <w:r w:rsidRPr="00670EA0">
              <w:rPr>
                <w:sz w:val="22"/>
              </w:rPr>
              <w:t>1.</w:t>
            </w:r>
            <w:r w:rsidR="00177E2C">
              <w:rPr>
                <w:sz w:val="22"/>
              </w:rPr>
              <w:t>9</w:t>
            </w:r>
            <w:r w:rsidRPr="00670EA0">
              <w:rPr>
                <w:sz w:val="22"/>
              </w:rPr>
              <w:t xml:space="preserve">. </w:t>
            </w:r>
            <w:r w:rsidR="00C36AFA" w:rsidRPr="00670EA0">
              <w:rPr>
                <w:sz w:val="22"/>
              </w:rPr>
              <w:t xml:space="preserve">Sekmēt Latvijas produktu konkurētspēju, </w:t>
            </w:r>
            <w:r w:rsidR="000E201F" w:rsidRPr="00670EA0">
              <w:rPr>
                <w:sz w:val="22"/>
              </w:rPr>
              <w:t>izvērtējot</w:t>
            </w:r>
            <w:r w:rsidR="00C36AFA" w:rsidRPr="00670EA0">
              <w:rPr>
                <w:sz w:val="22"/>
              </w:rPr>
              <w:t xml:space="preserve"> atbalst</w:t>
            </w:r>
            <w:r w:rsidR="000E201F" w:rsidRPr="00670EA0">
              <w:rPr>
                <w:sz w:val="22"/>
              </w:rPr>
              <w:t>a</w:t>
            </w:r>
            <w:r w:rsidR="00C36AFA" w:rsidRPr="00670EA0">
              <w:rPr>
                <w:sz w:val="22"/>
              </w:rPr>
              <w:t xml:space="preserve"> </w:t>
            </w:r>
            <w:r w:rsidR="000E201F" w:rsidRPr="00670EA0">
              <w:rPr>
                <w:sz w:val="22"/>
              </w:rPr>
              <w:t>sniegšanu</w:t>
            </w:r>
            <w:r w:rsidR="00C36AFA" w:rsidRPr="00670EA0">
              <w:rPr>
                <w:sz w:val="22"/>
              </w:rPr>
              <w:t xml:space="preserve"> </w:t>
            </w:r>
            <w:proofErr w:type="spellStart"/>
            <w:r w:rsidR="00C36AFA" w:rsidRPr="00670EA0">
              <w:rPr>
                <w:sz w:val="22"/>
              </w:rPr>
              <w:t>energointensīviem</w:t>
            </w:r>
            <w:proofErr w:type="spellEnd"/>
            <w:r w:rsidR="00C36AFA" w:rsidRPr="00670EA0">
              <w:rPr>
                <w:sz w:val="22"/>
              </w:rPr>
              <w:t xml:space="preserve"> uzņēmumiem (tirgus aptauju mehānisma efektivitātes/lietderības izvērtēšanas veikšana)</w:t>
            </w:r>
          </w:p>
        </w:tc>
        <w:tc>
          <w:tcPr>
            <w:tcW w:w="1975" w:type="dxa"/>
            <w:gridSpan w:val="2"/>
            <w:tcBorders>
              <w:bottom w:val="single" w:sz="4" w:space="0" w:color="auto"/>
            </w:tcBorders>
          </w:tcPr>
          <w:p w14:paraId="0955B6B8" w14:textId="77777777" w:rsidR="00700C45" w:rsidRPr="00700C45" w:rsidRDefault="00700C45" w:rsidP="00C36AFA">
            <w:pPr>
              <w:pStyle w:val="ListParagraph"/>
              <w:ind w:left="0"/>
              <w:rPr>
                <w:rFonts w:eastAsiaTheme="minorHAnsi"/>
                <w:sz w:val="22"/>
                <w:szCs w:val="22"/>
                <w:lang w:eastAsia="en-US"/>
              </w:rPr>
            </w:pPr>
            <w:r w:rsidRPr="00700C45">
              <w:rPr>
                <w:rFonts w:eastAsiaTheme="minorHAnsi"/>
                <w:sz w:val="22"/>
                <w:szCs w:val="22"/>
                <w:lang w:eastAsia="en-US"/>
              </w:rPr>
              <w:t>EM prioritār</w:t>
            </w:r>
            <w:r>
              <w:rPr>
                <w:rFonts w:eastAsiaTheme="minorHAnsi"/>
                <w:sz w:val="22"/>
                <w:szCs w:val="22"/>
                <w:lang w:eastAsia="en-US"/>
              </w:rPr>
              <w:t>o</w:t>
            </w:r>
            <w:r w:rsidRPr="00700C45">
              <w:rPr>
                <w:rFonts w:eastAsiaTheme="minorHAnsi"/>
                <w:sz w:val="22"/>
                <w:szCs w:val="22"/>
                <w:lang w:eastAsia="en-US"/>
              </w:rPr>
              <w:t xml:space="preserve"> pasākum</w:t>
            </w:r>
            <w:r>
              <w:rPr>
                <w:rFonts w:eastAsiaTheme="minorHAnsi"/>
                <w:sz w:val="22"/>
                <w:szCs w:val="22"/>
                <w:lang w:eastAsia="en-US"/>
              </w:rPr>
              <w:t>u proj</w:t>
            </w:r>
            <w:r w:rsidR="000E201F">
              <w:rPr>
                <w:rFonts w:eastAsiaTheme="minorHAnsi"/>
                <w:sz w:val="22"/>
                <w:szCs w:val="22"/>
                <w:lang w:eastAsia="en-US"/>
              </w:rPr>
              <w:t>ek</w:t>
            </w:r>
            <w:r>
              <w:rPr>
                <w:rFonts w:eastAsiaTheme="minorHAnsi"/>
                <w:sz w:val="22"/>
                <w:szCs w:val="22"/>
                <w:lang w:eastAsia="en-US"/>
              </w:rPr>
              <w:t>ts</w:t>
            </w:r>
          </w:p>
        </w:tc>
        <w:tc>
          <w:tcPr>
            <w:tcW w:w="1625" w:type="dxa"/>
            <w:tcBorders>
              <w:bottom w:val="single" w:sz="4" w:space="0" w:color="auto"/>
            </w:tcBorders>
          </w:tcPr>
          <w:p w14:paraId="384F6D16" w14:textId="77777777" w:rsidR="00700C45" w:rsidRPr="00700C45" w:rsidRDefault="00700C45" w:rsidP="00700C45">
            <w:pPr>
              <w:pStyle w:val="ListParagraph"/>
              <w:ind w:left="0"/>
              <w:jc w:val="both"/>
              <w:rPr>
                <w:rFonts w:eastAsiaTheme="minorHAnsi"/>
                <w:sz w:val="22"/>
                <w:szCs w:val="22"/>
                <w:lang w:eastAsia="en-US"/>
              </w:rPr>
            </w:pPr>
            <w:r w:rsidRPr="00700C45">
              <w:rPr>
                <w:rFonts w:eastAsiaTheme="minorHAnsi"/>
                <w:sz w:val="22"/>
                <w:szCs w:val="22"/>
                <w:lang w:eastAsia="en-US"/>
              </w:rPr>
              <w:t>IEPD</w:t>
            </w:r>
          </w:p>
        </w:tc>
      </w:tr>
      <w:tr w:rsidR="00EC3754" w:rsidRPr="00982943" w14:paraId="6500B80C" w14:textId="77777777" w:rsidTr="00EC3754">
        <w:trPr>
          <w:trHeight w:val="20"/>
          <w:jc w:val="center"/>
        </w:trPr>
        <w:tc>
          <w:tcPr>
            <w:tcW w:w="11061" w:type="dxa"/>
            <w:gridSpan w:val="6"/>
            <w:tcBorders>
              <w:bottom w:val="single" w:sz="4" w:space="0" w:color="auto"/>
            </w:tcBorders>
          </w:tcPr>
          <w:p w14:paraId="02974078" w14:textId="30519B78" w:rsidR="00700C45" w:rsidRPr="00982943" w:rsidRDefault="00700C45" w:rsidP="00700C45">
            <w:pPr>
              <w:pStyle w:val="ListParagraph"/>
              <w:ind w:left="0"/>
            </w:pPr>
            <w:r w:rsidRPr="00982943">
              <w:rPr>
                <w:sz w:val="22"/>
              </w:rPr>
              <w:t>1.</w:t>
            </w:r>
            <w:r>
              <w:rPr>
                <w:sz w:val="22"/>
              </w:rPr>
              <w:t>1</w:t>
            </w:r>
            <w:r w:rsidR="00177E2C">
              <w:rPr>
                <w:sz w:val="22"/>
              </w:rPr>
              <w:t>0</w:t>
            </w:r>
            <w:r w:rsidRPr="00982943">
              <w:rPr>
                <w:sz w:val="22"/>
              </w:rPr>
              <w:t>. Produktivitātes un konkurētspējas nacionālās institūcijas (Produktivitātes Padomes) darbības veicināš</w:t>
            </w:r>
            <w:r w:rsidR="000E201F">
              <w:rPr>
                <w:sz w:val="22"/>
              </w:rPr>
              <w:t>a</w:t>
            </w:r>
            <w:r w:rsidRPr="00982943">
              <w:rPr>
                <w:sz w:val="22"/>
              </w:rPr>
              <w:t>na, Produktivitātes un konkurētspējas ziņojuma sagatavošanas atbalstīšana</w:t>
            </w:r>
          </w:p>
        </w:tc>
        <w:tc>
          <w:tcPr>
            <w:tcW w:w="1975" w:type="dxa"/>
            <w:gridSpan w:val="2"/>
            <w:tcBorders>
              <w:bottom w:val="single" w:sz="4" w:space="0" w:color="auto"/>
            </w:tcBorders>
          </w:tcPr>
          <w:p w14:paraId="7F90E8EC" w14:textId="77777777" w:rsidR="00700C45" w:rsidRPr="00982943" w:rsidRDefault="00700C45" w:rsidP="00700C45">
            <w:pPr>
              <w:pStyle w:val="ListParagraph"/>
              <w:ind w:left="0"/>
              <w:jc w:val="both"/>
              <w:rPr>
                <w:sz w:val="20"/>
                <w:szCs w:val="20"/>
              </w:rPr>
            </w:pPr>
            <w:r w:rsidRPr="00982943">
              <w:rPr>
                <w:rFonts w:eastAsiaTheme="minorHAnsi"/>
                <w:sz w:val="22"/>
                <w:szCs w:val="22"/>
                <w:lang w:eastAsia="en-US"/>
              </w:rPr>
              <w:t>EK rekomendācijas</w:t>
            </w:r>
          </w:p>
        </w:tc>
        <w:tc>
          <w:tcPr>
            <w:tcW w:w="1625" w:type="dxa"/>
            <w:tcBorders>
              <w:bottom w:val="single" w:sz="4" w:space="0" w:color="auto"/>
            </w:tcBorders>
          </w:tcPr>
          <w:p w14:paraId="7544A1D1" w14:textId="77777777" w:rsidR="00700C45" w:rsidRPr="00982943" w:rsidRDefault="00700C45" w:rsidP="00700C45">
            <w:pPr>
              <w:pStyle w:val="ListParagraph"/>
              <w:ind w:left="0"/>
              <w:jc w:val="both"/>
              <w:rPr>
                <w:sz w:val="20"/>
                <w:szCs w:val="20"/>
              </w:rPr>
            </w:pPr>
            <w:proofErr w:type="spellStart"/>
            <w:r w:rsidRPr="00982943">
              <w:rPr>
                <w:sz w:val="20"/>
                <w:szCs w:val="20"/>
              </w:rPr>
              <w:t>AnD</w:t>
            </w:r>
            <w:proofErr w:type="spellEnd"/>
          </w:p>
        </w:tc>
      </w:tr>
      <w:tr w:rsidR="00EC3754" w:rsidRPr="00982943" w14:paraId="7FBCE230" w14:textId="77777777" w:rsidTr="00EC3754">
        <w:trPr>
          <w:trHeight w:val="20"/>
          <w:jc w:val="center"/>
        </w:trPr>
        <w:tc>
          <w:tcPr>
            <w:tcW w:w="11061" w:type="dxa"/>
            <w:gridSpan w:val="6"/>
            <w:tcBorders>
              <w:bottom w:val="single" w:sz="4" w:space="0" w:color="auto"/>
            </w:tcBorders>
          </w:tcPr>
          <w:p w14:paraId="67A19E91" w14:textId="5C8A9257" w:rsidR="00700C45" w:rsidRPr="00982943" w:rsidRDefault="00700C45" w:rsidP="00700C45">
            <w:pPr>
              <w:rPr>
                <w:rFonts w:ascii="Times New Roman" w:eastAsiaTheme="minorHAnsi" w:hAnsi="Times New Roman"/>
              </w:rPr>
            </w:pPr>
            <w:r w:rsidRPr="00982943">
              <w:rPr>
                <w:rFonts w:ascii="Times New Roman" w:eastAsiaTheme="minorHAnsi" w:hAnsi="Times New Roman"/>
              </w:rPr>
              <w:lastRenderedPageBreak/>
              <w:t>1.1</w:t>
            </w:r>
            <w:r w:rsidR="00177E2C">
              <w:rPr>
                <w:rFonts w:ascii="Times New Roman" w:eastAsiaTheme="minorHAnsi" w:hAnsi="Times New Roman"/>
              </w:rPr>
              <w:t>1</w:t>
            </w:r>
            <w:r w:rsidRPr="00982943">
              <w:rPr>
                <w:rFonts w:ascii="Times New Roman" w:eastAsiaTheme="minorHAnsi" w:hAnsi="Times New Roman"/>
              </w:rPr>
              <w:t>. Tautsaimniecības nozaru attīstības tendenču analīze, savlaicīgi informējot vadību un sabiedrību par pārkaršanas iespējamajiem riskiem, kā arī izmaksu izmaiņu būvniecības nozarē izv</w:t>
            </w:r>
            <w:r w:rsidR="00C95ADF">
              <w:rPr>
                <w:rFonts w:ascii="Times New Roman" w:eastAsiaTheme="minorHAnsi" w:hAnsi="Times New Roman"/>
              </w:rPr>
              <w:t>ē</w:t>
            </w:r>
            <w:r w:rsidRPr="00982943">
              <w:rPr>
                <w:rFonts w:ascii="Times New Roman" w:eastAsiaTheme="minorHAnsi" w:hAnsi="Times New Roman"/>
              </w:rPr>
              <w:t>rtēšana un prognozēšana</w:t>
            </w:r>
          </w:p>
        </w:tc>
        <w:tc>
          <w:tcPr>
            <w:tcW w:w="1975" w:type="dxa"/>
            <w:gridSpan w:val="2"/>
            <w:tcBorders>
              <w:bottom w:val="single" w:sz="4" w:space="0" w:color="auto"/>
            </w:tcBorders>
          </w:tcPr>
          <w:p w14:paraId="3E4D0455" w14:textId="77777777" w:rsidR="00700C45" w:rsidRPr="00982943" w:rsidRDefault="00700C45" w:rsidP="00700C45">
            <w:pPr>
              <w:pStyle w:val="ListParagraph"/>
              <w:ind w:left="0"/>
              <w:jc w:val="both"/>
              <w:rPr>
                <w:sz w:val="20"/>
                <w:szCs w:val="20"/>
              </w:rPr>
            </w:pPr>
            <w:r w:rsidRPr="00982943">
              <w:rPr>
                <w:sz w:val="20"/>
                <w:szCs w:val="20"/>
              </w:rPr>
              <w:t>VRP 26.1. (3)</w:t>
            </w:r>
          </w:p>
        </w:tc>
        <w:tc>
          <w:tcPr>
            <w:tcW w:w="1625" w:type="dxa"/>
            <w:tcBorders>
              <w:bottom w:val="single" w:sz="4" w:space="0" w:color="auto"/>
            </w:tcBorders>
          </w:tcPr>
          <w:p w14:paraId="2BABFAAF" w14:textId="77777777" w:rsidR="00700C45" w:rsidRPr="00982943" w:rsidRDefault="00700C45" w:rsidP="00700C45">
            <w:pPr>
              <w:pStyle w:val="ListParagraph"/>
              <w:ind w:left="0"/>
              <w:jc w:val="both"/>
              <w:rPr>
                <w:sz w:val="20"/>
                <w:szCs w:val="20"/>
              </w:rPr>
            </w:pPr>
            <w:proofErr w:type="spellStart"/>
            <w:r w:rsidRPr="00982943">
              <w:rPr>
                <w:sz w:val="20"/>
                <w:szCs w:val="20"/>
              </w:rPr>
              <w:t>AnD</w:t>
            </w:r>
            <w:proofErr w:type="spellEnd"/>
            <w:r w:rsidRPr="00982943">
              <w:rPr>
                <w:sz w:val="20"/>
                <w:szCs w:val="20"/>
              </w:rPr>
              <w:t>, BPD</w:t>
            </w:r>
          </w:p>
        </w:tc>
      </w:tr>
      <w:tr w:rsidR="00EC3754" w:rsidRPr="00982943" w14:paraId="0D5B7D44" w14:textId="77777777" w:rsidTr="00EC3754">
        <w:trPr>
          <w:trHeight w:val="20"/>
          <w:jc w:val="center"/>
        </w:trPr>
        <w:tc>
          <w:tcPr>
            <w:tcW w:w="11061" w:type="dxa"/>
            <w:gridSpan w:val="6"/>
            <w:tcBorders>
              <w:bottom w:val="single" w:sz="4" w:space="0" w:color="auto"/>
            </w:tcBorders>
          </w:tcPr>
          <w:p w14:paraId="0C3E4ABF" w14:textId="3326998C" w:rsidR="00700C45" w:rsidRPr="00982943" w:rsidRDefault="00700C45" w:rsidP="00700C45">
            <w:pPr>
              <w:rPr>
                <w:rFonts w:ascii="Times New Roman" w:eastAsiaTheme="minorHAnsi" w:hAnsi="Times New Roman"/>
              </w:rPr>
            </w:pPr>
            <w:r>
              <w:rPr>
                <w:rFonts w:ascii="Times New Roman" w:eastAsiaTheme="minorHAnsi" w:hAnsi="Times New Roman"/>
              </w:rPr>
              <w:t>1.1</w:t>
            </w:r>
            <w:r w:rsidR="00177E2C">
              <w:rPr>
                <w:rFonts w:ascii="Times New Roman" w:eastAsiaTheme="minorHAnsi" w:hAnsi="Times New Roman"/>
              </w:rPr>
              <w:t>2</w:t>
            </w:r>
            <w:r>
              <w:rPr>
                <w:rFonts w:ascii="Times New Roman" w:eastAsiaTheme="minorHAnsi" w:hAnsi="Times New Roman"/>
              </w:rPr>
              <w:t>.</w:t>
            </w:r>
            <w:r w:rsidRPr="00676C8E">
              <w:rPr>
                <w:rFonts w:ascii="Times New Roman" w:eastAsiaTheme="minorHAnsi" w:hAnsi="Times New Roman"/>
              </w:rPr>
              <w:t xml:space="preserve">Būvniecības informācijas modelēšanas (BIM) "ceļa kartes" pasākumu ieviešana, </w:t>
            </w:r>
            <w:r w:rsidRPr="00670EA0">
              <w:rPr>
                <w:rFonts w:ascii="Times New Roman" w:eastAsiaTheme="minorHAnsi" w:hAnsi="Times New Roman"/>
              </w:rPr>
              <w:t>ieviešot Būves informācijas modelēšanas (BIM) projektu iespēju ievietot BIS</w:t>
            </w:r>
          </w:p>
        </w:tc>
        <w:tc>
          <w:tcPr>
            <w:tcW w:w="1975" w:type="dxa"/>
            <w:gridSpan w:val="2"/>
            <w:tcBorders>
              <w:bottom w:val="single" w:sz="4" w:space="0" w:color="auto"/>
            </w:tcBorders>
          </w:tcPr>
          <w:p w14:paraId="4CC625E0" w14:textId="77777777" w:rsidR="00700C45" w:rsidRPr="00982943" w:rsidRDefault="00700C45" w:rsidP="00700C45">
            <w:pPr>
              <w:pStyle w:val="ListParagraph"/>
              <w:ind w:left="0"/>
              <w:jc w:val="both"/>
              <w:rPr>
                <w:sz w:val="20"/>
                <w:szCs w:val="20"/>
              </w:rPr>
            </w:pPr>
            <w:r w:rsidRPr="003E403A">
              <w:rPr>
                <w:sz w:val="20"/>
                <w:szCs w:val="20"/>
              </w:rPr>
              <w:t>VRP 54.2.</w:t>
            </w:r>
          </w:p>
        </w:tc>
        <w:tc>
          <w:tcPr>
            <w:tcW w:w="1625" w:type="dxa"/>
            <w:tcBorders>
              <w:bottom w:val="single" w:sz="4" w:space="0" w:color="auto"/>
            </w:tcBorders>
          </w:tcPr>
          <w:p w14:paraId="68A7EDD2" w14:textId="77777777" w:rsidR="00700C45" w:rsidRPr="00982943" w:rsidRDefault="00700C45" w:rsidP="00700C45">
            <w:pPr>
              <w:pStyle w:val="ListParagraph"/>
              <w:ind w:left="0"/>
              <w:jc w:val="both"/>
              <w:rPr>
                <w:sz w:val="20"/>
                <w:szCs w:val="20"/>
              </w:rPr>
            </w:pPr>
            <w:r>
              <w:rPr>
                <w:sz w:val="20"/>
                <w:szCs w:val="20"/>
              </w:rPr>
              <w:t>BPD</w:t>
            </w:r>
          </w:p>
        </w:tc>
      </w:tr>
      <w:tr w:rsidR="00EC3754" w:rsidRPr="00982943" w14:paraId="20BCA2F0" w14:textId="77777777" w:rsidTr="00D70A72">
        <w:trPr>
          <w:trHeight w:val="20"/>
          <w:jc w:val="center"/>
        </w:trPr>
        <w:tc>
          <w:tcPr>
            <w:tcW w:w="11061" w:type="dxa"/>
            <w:gridSpan w:val="6"/>
            <w:tcBorders>
              <w:bottom w:val="single" w:sz="4" w:space="0" w:color="auto"/>
            </w:tcBorders>
          </w:tcPr>
          <w:p w14:paraId="09E1435E" w14:textId="4B0A4B40" w:rsidR="00700C45" w:rsidRPr="00982943" w:rsidRDefault="00700C45" w:rsidP="00700C45">
            <w:pPr>
              <w:spacing w:after="0" w:line="240" w:lineRule="auto"/>
              <w:jc w:val="both"/>
            </w:pPr>
            <w:r w:rsidRPr="00982943">
              <w:rPr>
                <w:rFonts w:ascii="Times New Roman" w:eastAsiaTheme="minorHAnsi" w:hAnsi="Times New Roman"/>
              </w:rPr>
              <w:t>1.1</w:t>
            </w:r>
            <w:r w:rsidR="00177E2C">
              <w:rPr>
                <w:rFonts w:ascii="Times New Roman" w:eastAsiaTheme="minorHAnsi" w:hAnsi="Times New Roman"/>
              </w:rPr>
              <w:t>3</w:t>
            </w:r>
            <w:r w:rsidRPr="00982943">
              <w:rPr>
                <w:rFonts w:ascii="Times New Roman" w:eastAsiaTheme="minorHAnsi" w:hAnsi="Times New Roman"/>
              </w:rPr>
              <w:t>. Tipveida daudzdzīvokļu dzīvojamo ēku tehnisko projektu piedāvājuma sagatavošana pašvaldībām (4.DV)</w:t>
            </w:r>
          </w:p>
        </w:tc>
        <w:tc>
          <w:tcPr>
            <w:tcW w:w="1975" w:type="dxa"/>
            <w:gridSpan w:val="2"/>
            <w:tcBorders>
              <w:bottom w:val="single" w:sz="4" w:space="0" w:color="auto"/>
            </w:tcBorders>
          </w:tcPr>
          <w:p w14:paraId="21E22054" w14:textId="77777777" w:rsidR="00700C45" w:rsidRPr="00982943" w:rsidRDefault="00700C45" w:rsidP="00700C45">
            <w:pPr>
              <w:pStyle w:val="ListParagraph"/>
              <w:ind w:left="0"/>
              <w:jc w:val="both"/>
              <w:rPr>
                <w:sz w:val="20"/>
                <w:szCs w:val="20"/>
              </w:rPr>
            </w:pPr>
            <w:r w:rsidRPr="00982943">
              <w:rPr>
                <w:sz w:val="20"/>
                <w:szCs w:val="20"/>
              </w:rPr>
              <w:t>EM prioritāra pasākuma pieteikums  2020.-2022.gadam</w:t>
            </w:r>
          </w:p>
        </w:tc>
        <w:tc>
          <w:tcPr>
            <w:tcW w:w="1625" w:type="dxa"/>
            <w:tcBorders>
              <w:bottom w:val="single" w:sz="4" w:space="0" w:color="auto"/>
            </w:tcBorders>
          </w:tcPr>
          <w:p w14:paraId="7AFEEC50" w14:textId="77777777" w:rsidR="00700C45" w:rsidRPr="00982943" w:rsidRDefault="00700C45" w:rsidP="00700C45">
            <w:pPr>
              <w:pStyle w:val="ListParagraph"/>
              <w:ind w:left="0"/>
              <w:jc w:val="both"/>
              <w:rPr>
                <w:sz w:val="20"/>
                <w:szCs w:val="20"/>
              </w:rPr>
            </w:pPr>
            <w:r w:rsidRPr="00982943">
              <w:rPr>
                <w:sz w:val="20"/>
                <w:szCs w:val="20"/>
              </w:rPr>
              <w:t>MPD</w:t>
            </w:r>
          </w:p>
        </w:tc>
      </w:tr>
    </w:tbl>
    <w:p w14:paraId="7FC39DFC" w14:textId="77777777" w:rsidR="00754DA8" w:rsidRDefault="00754DA8" w:rsidP="00170954">
      <w:pPr>
        <w:spacing w:after="0" w:line="240" w:lineRule="auto"/>
        <w:rPr>
          <w:rFonts w:ascii="Times New Roman" w:hAnsi="Times New Roman"/>
          <w:sz w:val="24"/>
          <w:szCs w:val="24"/>
        </w:rPr>
      </w:pPr>
    </w:p>
    <w:p w14:paraId="0E90D3B9" w14:textId="77777777" w:rsidR="00754DA8" w:rsidRDefault="00754DA8">
      <w:pPr>
        <w:spacing w:after="0" w:line="240" w:lineRule="auto"/>
        <w:rPr>
          <w:rFonts w:ascii="Times New Roman" w:hAnsi="Times New Roman"/>
          <w:sz w:val="24"/>
          <w:szCs w:val="24"/>
        </w:rPr>
      </w:pPr>
      <w:r>
        <w:rPr>
          <w:rFonts w:ascii="Times New Roman" w:hAnsi="Times New Roman"/>
          <w:sz w:val="24"/>
          <w:szCs w:val="24"/>
        </w:rPr>
        <w:br w:type="page"/>
      </w:r>
    </w:p>
    <w:p w14:paraId="65170765" w14:textId="77777777" w:rsidR="00453E44" w:rsidRPr="00982943" w:rsidRDefault="002B7FD7" w:rsidP="00701E12">
      <w:pPr>
        <w:pStyle w:val="Heading3"/>
        <w:rPr>
          <w:sz w:val="24"/>
          <w:szCs w:val="24"/>
        </w:rPr>
      </w:pPr>
      <w:bookmarkStart w:id="16" w:name="_Toc494789987"/>
      <w:bookmarkStart w:id="17" w:name="_Toc32830104"/>
      <w:r>
        <w:rPr>
          <w:sz w:val="24"/>
          <w:szCs w:val="24"/>
        </w:rPr>
        <w:lastRenderedPageBreak/>
        <w:t>3</w:t>
      </w:r>
      <w:r w:rsidR="003659FB" w:rsidRPr="00982943">
        <w:rPr>
          <w:sz w:val="24"/>
          <w:szCs w:val="24"/>
        </w:rPr>
        <w:t xml:space="preserve">.2. </w:t>
      </w:r>
      <w:r w:rsidR="003659FB" w:rsidRPr="00982943">
        <w:rPr>
          <w:lang w:eastAsia="lv-LV"/>
        </w:rPr>
        <w:t>Eksporta veicināšana</w:t>
      </w:r>
      <w:bookmarkEnd w:id="16"/>
      <w:bookmarkEnd w:id="17"/>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77"/>
        <w:gridCol w:w="402"/>
        <w:gridCol w:w="3545"/>
        <w:gridCol w:w="212"/>
        <w:gridCol w:w="2242"/>
        <w:gridCol w:w="1342"/>
        <w:gridCol w:w="76"/>
        <w:gridCol w:w="1741"/>
        <w:gridCol w:w="907"/>
        <w:gridCol w:w="1166"/>
      </w:tblGrid>
      <w:tr w:rsidR="00091D8D" w:rsidRPr="00982943" w14:paraId="33F05E35" w14:textId="77777777" w:rsidTr="006E2BAD">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tcPr>
          <w:p w14:paraId="3F838775" w14:textId="77777777" w:rsidR="00091D8D" w:rsidRPr="00982943" w:rsidRDefault="00091D8D" w:rsidP="00A01537">
            <w:pPr>
              <w:pStyle w:val="naislab"/>
              <w:spacing w:before="0" w:beforeAutospacing="0" w:after="0" w:afterAutospacing="0"/>
              <w:rPr>
                <w:b/>
                <w:sz w:val="28"/>
                <w:szCs w:val="28"/>
              </w:rPr>
            </w:pPr>
            <w:r w:rsidRPr="00982943">
              <w:rPr>
                <w:b/>
                <w:sz w:val="28"/>
                <w:szCs w:val="28"/>
              </w:rPr>
              <w:t xml:space="preserve">2. </w:t>
            </w:r>
            <w:r w:rsidR="004C7847" w:rsidRPr="00982943">
              <w:rPr>
                <w:b/>
                <w:sz w:val="28"/>
                <w:szCs w:val="28"/>
              </w:rPr>
              <w:t xml:space="preserve">Darbības virziens: </w:t>
            </w:r>
            <w:r w:rsidRPr="00982943">
              <w:rPr>
                <w:b/>
                <w:sz w:val="28"/>
                <w:szCs w:val="28"/>
              </w:rPr>
              <w:t>Eksporta veicināšana</w:t>
            </w:r>
          </w:p>
        </w:tc>
      </w:tr>
      <w:tr w:rsidR="005537A6" w:rsidRPr="00982943" w14:paraId="32460555" w14:textId="77777777" w:rsidTr="006E2BAD">
        <w:trPr>
          <w:trHeight w:val="13"/>
          <w:jc w:val="center"/>
        </w:trPr>
        <w:tc>
          <w:tcPr>
            <w:tcW w:w="5000" w:type="pct"/>
            <w:gridSpan w:val="10"/>
            <w:tcBorders>
              <w:top w:val="single" w:sz="4" w:space="0" w:color="auto"/>
              <w:left w:val="single" w:sz="4" w:space="0" w:color="auto"/>
              <w:bottom w:val="nil"/>
            </w:tcBorders>
          </w:tcPr>
          <w:p w14:paraId="275AF4C4" w14:textId="77777777" w:rsidR="005537A6" w:rsidRPr="00982943" w:rsidRDefault="005537A6" w:rsidP="007E1C64">
            <w:pPr>
              <w:spacing w:after="60" w:line="240" w:lineRule="auto"/>
              <w:rPr>
                <w:rFonts w:ascii="Times New Roman" w:hAnsi="Times New Roman"/>
                <w:b/>
                <w:sz w:val="24"/>
                <w:szCs w:val="24"/>
              </w:rPr>
            </w:pPr>
            <w:r w:rsidRPr="00982943">
              <w:rPr>
                <w:rFonts w:ascii="Times New Roman" w:hAnsi="Times New Roman"/>
                <w:b/>
                <w:sz w:val="24"/>
                <w:szCs w:val="24"/>
              </w:rPr>
              <w:t>Esošās situācijas apraksts</w:t>
            </w:r>
          </w:p>
          <w:p w14:paraId="676CD10D" w14:textId="30022272" w:rsidR="00754DA8" w:rsidRDefault="005537A6" w:rsidP="00432562">
            <w:pPr>
              <w:spacing w:after="0" w:line="240" w:lineRule="auto"/>
              <w:jc w:val="both"/>
              <w:rPr>
                <w:rFonts w:ascii="Times New Roman" w:hAnsi="Times New Roman"/>
                <w:color w:val="000000"/>
              </w:rPr>
            </w:pPr>
            <w:r w:rsidRPr="00432562">
              <w:rPr>
                <w:rFonts w:ascii="Times New Roman" w:hAnsi="Times New Roman"/>
                <w:color w:val="000000"/>
              </w:rPr>
              <w:t xml:space="preserve">Eksports ir viens no galvenajiem tautsaimniecības attīstības dzinuļiem. 2018.gadā preču un pakalpojumu eksporta īpatsvara rādītājs </w:t>
            </w:r>
            <w:r>
              <w:rPr>
                <w:rFonts w:ascii="Times New Roman" w:hAnsi="Times New Roman"/>
                <w:color w:val="000000"/>
              </w:rPr>
              <w:t xml:space="preserve">IKP </w:t>
            </w:r>
            <w:r w:rsidRPr="00432562">
              <w:rPr>
                <w:rFonts w:ascii="Times New Roman" w:hAnsi="Times New Roman"/>
                <w:color w:val="000000"/>
              </w:rPr>
              <w:t xml:space="preserve">sasniedza 61,3% līmeni, bet 2019.gadā pēc EM novērtējuma </w:t>
            </w:r>
            <w:r w:rsidRPr="005F1473">
              <w:rPr>
                <w:rFonts w:ascii="Times New Roman" w:hAnsi="Times New Roman"/>
              </w:rPr>
              <w:t xml:space="preserve">varētu samazināties līdz 59,8%. </w:t>
            </w:r>
            <w:r w:rsidR="003461DC" w:rsidRPr="005F1473">
              <w:rPr>
                <w:rFonts w:ascii="Times New Roman" w:hAnsi="Times New Roman"/>
              </w:rPr>
              <w:t>Visdrīzāk, ka arī nākotnes divu-trīs gadu periodā Latvijas eksport</w:t>
            </w:r>
            <w:r w:rsidR="00550394" w:rsidRPr="005F1473">
              <w:rPr>
                <w:rFonts w:ascii="Times New Roman" w:hAnsi="Times New Roman"/>
              </w:rPr>
              <w:t>a</w:t>
            </w:r>
            <w:r w:rsidR="003461DC" w:rsidRPr="005F1473">
              <w:rPr>
                <w:rFonts w:ascii="Times New Roman" w:hAnsi="Times New Roman"/>
              </w:rPr>
              <w:t xml:space="preserve"> </w:t>
            </w:r>
            <w:r w:rsidR="00550394" w:rsidRPr="005F1473">
              <w:rPr>
                <w:rFonts w:ascii="Times New Roman" w:hAnsi="Times New Roman"/>
              </w:rPr>
              <w:t xml:space="preserve">īpatsvars IKP </w:t>
            </w:r>
            <w:r w:rsidR="005F1473" w:rsidRPr="005F1473">
              <w:rPr>
                <w:rFonts w:ascii="Times New Roman" w:hAnsi="Times New Roman"/>
              </w:rPr>
              <w:t xml:space="preserve">būtiski </w:t>
            </w:r>
            <w:r w:rsidR="005F1473" w:rsidRPr="002E5CA3">
              <w:rPr>
                <w:rFonts w:ascii="Times New Roman" w:hAnsi="Times New Roman"/>
                <w:color w:val="000000" w:themeColor="text1"/>
              </w:rPr>
              <w:t>nepieaugs</w:t>
            </w:r>
            <w:r w:rsidR="005F1473">
              <w:rPr>
                <w:rFonts w:ascii="Times New Roman" w:hAnsi="Times New Roman"/>
                <w:color w:val="000000" w:themeColor="text1"/>
              </w:rPr>
              <w:t>.</w:t>
            </w:r>
          </w:p>
          <w:p w14:paraId="549CD55C" w14:textId="77777777" w:rsidR="005537A6" w:rsidRDefault="00754DA8" w:rsidP="00873443">
            <w:pPr>
              <w:spacing w:after="0" w:line="240" w:lineRule="auto"/>
              <w:jc w:val="both"/>
              <w:rPr>
                <w:rFonts w:ascii="Times New Roman" w:hAnsi="Times New Roman"/>
                <w:color w:val="000000"/>
              </w:rPr>
            </w:pPr>
            <w:r w:rsidRPr="005F1473">
              <w:rPr>
                <w:rFonts w:ascii="Times New Roman" w:hAnsi="Times New Roman"/>
              </w:rPr>
              <w:t>Līdz 2018.gadam preču un pakalpojumu eksporta dinamika bija stab</w:t>
            </w:r>
            <w:r w:rsidR="00F05113" w:rsidRPr="005F1473">
              <w:rPr>
                <w:rFonts w:ascii="Times New Roman" w:hAnsi="Times New Roman"/>
              </w:rPr>
              <w:t>i</w:t>
            </w:r>
            <w:r w:rsidRPr="005F1473">
              <w:rPr>
                <w:rFonts w:ascii="Times New Roman" w:hAnsi="Times New Roman"/>
              </w:rPr>
              <w:t xml:space="preserve">li augoša, tomēr pēdējos divos gados pieauguma tempi palēninās. 2018.gadā eksports pieauga par 4%, bet 2019.gadā provizoriski pieaugums var veidot 2,4%. Tas ir lēnāks kāpums nekā kopējie ekonomikas pieauguma tempi </w:t>
            </w:r>
            <w:r w:rsidRPr="00432562">
              <w:rPr>
                <w:rFonts w:ascii="Times New Roman" w:hAnsi="Times New Roman"/>
                <w:color w:val="000000"/>
              </w:rPr>
              <w:t>(skat. 2.1.attēlu), kas nozīmē k</w:t>
            </w:r>
            <w:r w:rsidR="00F05113">
              <w:rPr>
                <w:rFonts w:ascii="Times New Roman" w:hAnsi="Times New Roman"/>
                <w:color w:val="000000"/>
              </w:rPr>
              <w:t>a</w:t>
            </w:r>
            <w:r w:rsidRPr="00432562">
              <w:rPr>
                <w:rFonts w:ascii="Times New Roman" w:hAnsi="Times New Roman"/>
                <w:color w:val="000000"/>
              </w:rPr>
              <w:t xml:space="preserve"> pēdējos gados lielāka loma izaugsmē ir iekšzemes patēriņam. Latvijas eksportētājus ietekmē globālās ekonomikas izaugsmes pavājināšanās un lēnāka izaugsme tirdzniecības partnervalstīs</w:t>
            </w:r>
            <w:bookmarkStart w:id="18" w:name="_Hlk31294882"/>
            <w:r w:rsidRPr="00432562">
              <w:rPr>
                <w:rFonts w:ascii="Times New Roman" w:hAnsi="Times New Roman"/>
                <w:color w:val="000000"/>
              </w:rPr>
              <w:t xml:space="preserve">. Joprojām </w:t>
            </w:r>
            <w:bookmarkEnd w:id="18"/>
            <w:r w:rsidRPr="00432562">
              <w:rPr>
                <w:rFonts w:ascii="Times New Roman" w:hAnsi="Times New Roman"/>
                <w:color w:val="000000"/>
              </w:rPr>
              <w:t xml:space="preserve">nav zināms, kādas izveidosies turpmākās ekonomiskās attiecības starp Lielbritāniju un ES un kā tas turpmāk ietekmēs ekonomisko attīstību ES kopumā. Tāpat arī saglabājas neskaidrība par ASV un Ķīnas tirdzniecības karu </w:t>
            </w:r>
            <w:r w:rsidRPr="00887F70">
              <w:rPr>
                <w:rFonts w:ascii="Times New Roman" w:hAnsi="Times New Roman"/>
              </w:rPr>
              <w:t xml:space="preserve">sekām </w:t>
            </w:r>
            <w:r w:rsidRPr="00432562">
              <w:rPr>
                <w:rFonts w:ascii="Times New Roman" w:hAnsi="Times New Roman"/>
                <w:color w:val="000000"/>
              </w:rPr>
              <w:t>un to ietekmi uz globālo ekonomikas attīstību.</w:t>
            </w:r>
          </w:p>
          <w:p w14:paraId="1FB20B02" w14:textId="77777777" w:rsidR="00F44BD7" w:rsidRDefault="00F44BD7" w:rsidP="00873443">
            <w:pPr>
              <w:spacing w:after="0" w:line="240" w:lineRule="auto"/>
              <w:jc w:val="both"/>
              <w:rPr>
                <w:rFonts w:ascii="Times New Roman" w:hAnsi="Times New Roman"/>
                <w:color w:val="000000"/>
              </w:rPr>
            </w:pPr>
          </w:p>
          <w:tbl>
            <w:tblPr>
              <w:tblW w:w="14034" w:type="dxa"/>
              <w:tblLook w:val="04A0" w:firstRow="1" w:lastRow="0" w:firstColumn="1" w:lastColumn="0" w:noHBand="0" w:noVBand="1"/>
            </w:tblPr>
            <w:tblGrid>
              <w:gridCol w:w="2789"/>
              <w:gridCol w:w="3371"/>
              <w:gridCol w:w="4992"/>
              <w:gridCol w:w="3066"/>
            </w:tblGrid>
            <w:tr w:rsidR="00C1167F" w:rsidRPr="00982943" w14:paraId="398BC45E" w14:textId="77777777" w:rsidTr="00C1167F">
              <w:tc>
                <w:tcPr>
                  <w:tcW w:w="1051" w:type="pct"/>
                  <w:shd w:val="clear" w:color="auto" w:fill="auto"/>
                </w:tcPr>
                <w:p w14:paraId="0C5D0460" w14:textId="77777777" w:rsidR="00C1167F" w:rsidRPr="00332E71" w:rsidRDefault="00C1167F" w:rsidP="00873443">
                  <w:pPr>
                    <w:spacing w:after="0" w:line="240" w:lineRule="auto"/>
                    <w:ind w:firstLine="284"/>
                    <w:jc w:val="both"/>
                    <w:rPr>
                      <w:rFonts w:asciiTheme="majorHAnsi" w:hAnsiTheme="majorHAnsi" w:cstheme="majorHAnsi"/>
                      <w:b/>
                      <w:sz w:val="14"/>
                      <w:szCs w:val="14"/>
                    </w:rPr>
                  </w:pPr>
                  <w:r w:rsidRPr="00332E71">
                    <w:rPr>
                      <w:rFonts w:asciiTheme="majorHAnsi" w:hAnsiTheme="majorHAnsi" w:cstheme="majorHAnsi"/>
                      <w:b/>
                      <w:sz w:val="14"/>
                      <w:szCs w:val="14"/>
                    </w:rPr>
                    <w:t>2.1. attēls.</w:t>
                  </w:r>
                  <w:r w:rsidRPr="00332E71">
                    <w:rPr>
                      <w:rFonts w:asciiTheme="majorHAnsi" w:hAnsiTheme="majorHAnsi" w:cstheme="majorHAnsi"/>
                      <w:color w:val="000000"/>
                    </w:rPr>
                    <w:t xml:space="preserve"> </w:t>
                  </w:r>
                  <w:r w:rsidRPr="00332E71">
                    <w:rPr>
                      <w:rFonts w:asciiTheme="majorHAnsi" w:hAnsiTheme="majorHAnsi" w:cstheme="majorHAnsi"/>
                      <w:b/>
                      <w:sz w:val="14"/>
                      <w:szCs w:val="14"/>
                    </w:rPr>
                    <w:t xml:space="preserve">Eksporta </w:t>
                  </w:r>
                  <w:r>
                    <w:rPr>
                      <w:rFonts w:asciiTheme="majorHAnsi" w:hAnsiTheme="majorHAnsi" w:cstheme="majorHAnsi"/>
                      <w:b/>
                      <w:sz w:val="14"/>
                      <w:szCs w:val="14"/>
                    </w:rPr>
                    <w:t xml:space="preserve">un IKP </w:t>
                  </w:r>
                  <w:r w:rsidRPr="00332E71">
                    <w:rPr>
                      <w:rFonts w:asciiTheme="majorHAnsi" w:hAnsiTheme="majorHAnsi" w:cstheme="majorHAnsi"/>
                      <w:b/>
                      <w:sz w:val="14"/>
                      <w:szCs w:val="14"/>
                    </w:rPr>
                    <w:t xml:space="preserve">dinamika, </w:t>
                  </w:r>
                </w:p>
                <w:p w14:paraId="677D96A3" w14:textId="77777777" w:rsidR="00C1167F" w:rsidRPr="00432562" w:rsidRDefault="00C1167F" w:rsidP="00873443">
                  <w:pPr>
                    <w:spacing w:after="0" w:line="240" w:lineRule="auto"/>
                    <w:ind w:firstLine="284"/>
                    <w:jc w:val="center"/>
                    <w:rPr>
                      <w:rFonts w:asciiTheme="majorHAnsi" w:hAnsiTheme="majorHAnsi" w:cstheme="majorHAnsi"/>
                      <w:i/>
                      <w:sz w:val="14"/>
                      <w:szCs w:val="14"/>
                    </w:rPr>
                  </w:pPr>
                  <w:r w:rsidRPr="00332E71">
                    <w:rPr>
                      <w:rFonts w:asciiTheme="majorHAnsi" w:hAnsiTheme="majorHAnsi" w:cstheme="majorHAnsi"/>
                      <w:i/>
                      <w:sz w:val="14"/>
                      <w:szCs w:val="14"/>
                    </w:rPr>
                    <w:t>salīdzināmās cenās, % pret iepriekšējo gadu</w:t>
                  </w:r>
                </w:p>
              </w:tc>
              <w:tc>
                <w:tcPr>
                  <w:tcW w:w="1233" w:type="pct"/>
                  <w:shd w:val="clear" w:color="auto" w:fill="auto"/>
                </w:tcPr>
                <w:p w14:paraId="5808DB28" w14:textId="77777777" w:rsidR="00C1167F" w:rsidRPr="00332E71" w:rsidRDefault="00C1167F" w:rsidP="00873443">
                  <w:pPr>
                    <w:spacing w:after="0" w:line="240" w:lineRule="auto"/>
                    <w:ind w:left="-34" w:right="-79"/>
                    <w:jc w:val="center"/>
                    <w:rPr>
                      <w:rFonts w:asciiTheme="majorHAnsi" w:hAnsiTheme="majorHAnsi" w:cstheme="majorHAnsi"/>
                      <w:i/>
                      <w:sz w:val="14"/>
                      <w:szCs w:val="14"/>
                    </w:rPr>
                  </w:pPr>
                  <w:r w:rsidRPr="00332E71">
                    <w:rPr>
                      <w:rFonts w:asciiTheme="majorHAnsi" w:hAnsiTheme="majorHAnsi" w:cstheme="majorHAnsi"/>
                      <w:b/>
                      <w:sz w:val="14"/>
                      <w:szCs w:val="14"/>
                    </w:rPr>
                    <w:t xml:space="preserve">2.2. attēls. Preču un pakalpojamu eksports, </w:t>
                  </w:r>
                  <w:r w:rsidRPr="00332E71">
                    <w:rPr>
                      <w:rFonts w:asciiTheme="majorHAnsi" w:hAnsiTheme="majorHAnsi" w:cstheme="majorHAnsi"/>
                      <w:i/>
                      <w:sz w:val="14"/>
                      <w:szCs w:val="14"/>
                    </w:rPr>
                    <w:t>faktiskajās cenās, miljardos euro</w:t>
                  </w:r>
                </w:p>
                <w:p w14:paraId="66CC759B" w14:textId="77777777" w:rsidR="00C1167F" w:rsidRPr="00982943" w:rsidRDefault="00C1167F" w:rsidP="00873443">
                  <w:pPr>
                    <w:spacing w:after="0" w:line="240" w:lineRule="auto"/>
                    <w:ind w:left="-34" w:right="-79"/>
                    <w:jc w:val="center"/>
                    <w:rPr>
                      <w:rFonts w:ascii="Times New Roman" w:hAnsi="Times New Roman"/>
                      <w:i/>
                      <w:sz w:val="14"/>
                      <w:szCs w:val="14"/>
                    </w:rPr>
                  </w:pPr>
                </w:p>
              </w:tc>
              <w:tc>
                <w:tcPr>
                  <w:tcW w:w="1296" w:type="pct"/>
                  <w:shd w:val="clear" w:color="auto" w:fill="auto"/>
                </w:tcPr>
                <w:p w14:paraId="4CC8A09C" w14:textId="77777777" w:rsidR="00C1167F" w:rsidRPr="00C1167F" w:rsidRDefault="00A31A00" w:rsidP="00C1167F">
                  <w:pPr>
                    <w:tabs>
                      <w:tab w:val="center" w:pos="1991"/>
                      <w:tab w:val="center" w:pos="5416"/>
                    </w:tabs>
                    <w:kinsoku w:val="0"/>
                    <w:overflowPunct w:val="0"/>
                    <w:spacing w:after="0" w:line="240" w:lineRule="auto"/>
                    <w:ind w:left="-23"/>
                    <w:jc w:val="center"/>
                    <w:textAlignment w:val="baseline"/>
                    <w:rPr>
                      <w:rFonts w:asciiTheme="majorHAnsi" w:eastAsia="Verdana" w:hAnsiTheme="majorHAnsi" w:cstheme="majorHAnsi"/>
                      <w:bCs/>
                      <w:i/>
                      <w:caps/>
                      <w:kern w:val="24"/>
                      <w:sz w:val="14"/>
                      <w:szCs w:val="10"/>
                      <w:lang w:eastAsia="lv-LV"/>
                    </w:rPr>
                  </w:pPr>
                  <w:r w:rsidRPr="00332E71">
                    <w:rPr>
                      <w:rFonts w:asciiTheme="majorHAnsi" w:hAnsiTheme="majorHAnsi" w:cstheme="majorHAnsi"/>
                      <w:b/>
                      <w:noProof/>
                      <w:color w:val="000000"/>
                      <w:spacing w:val="-2"/>
                      <w:sz w:val="14"/>
                      <w:szCs w:val="14"/>
                    </w:rPr>
                    <w:t>2.</w:t>
                  </w:r>
                  <w:r>
                    <w:rPr>
                      <w:rFonts w:asciiTheme="majorHAnsi" w:hAnsiTheme="majorHAnsi" w:cstheme="majorHAnsi"/>
                      <w:b/>
                      <w:noProof/>
                      <w:color w:val="000000"/>
                      <w:spacing w:val="-2"/>
                      <w:sz w:val="14"/>
                      <w:szCs w:val="14"/>
                    </w:rPr>
                    <w:t>4</w:t>
                  </w:r>
                  <w:r w:rsidRPr="00332E71">
                    <w:rPr>
                      <w:rFonts w:asciiTheme="majorHAnsi" w:hAnsiTheme="majorHAnsi" w:cstheme="majorHAnsi"/>
                      <w:b/>
                      <w:noProof/>
                      <w:color w:val="000000"/>
                      <w:spacing w:val="-2"/>
                      <w:sz w:val="14"/>
                      <w:szCs w:val="14"/>
                    </w:rPr>
                    <w:t xml:space="preserve">. attēls. Eksporta izmaiņas ietekmējošie faktori, </w:t>
                  </w:r>
                  <w:r w:rsidRPr="00332E71">
                    <w:rPr>
                      <w:rFonts w:asciiTheme="majorHAnsi" w:hAnsiTheme="majorHAnsi" w:cstheme="majorHAnsi"/>
                      <w:i/>
                      <w:noProof/>
                      <w:color w:val="000000"/>
                      <w:spacing w:val="-6"/>
                      <w:sz w:val="14"/>
                      <w:szCs w:val="14"/>
                    </w:rPr>
                    <w:t>Latvijas eksporta izmaiņu struktūra uz ES valstīm,</w:t>
                  </w:r>
                </w:p>
              </w:tc>
              <w:tc>
                <w:tcPr>
                  <w:tcW w:w="1420" w:type="pct"/>
                  <w:shd w:val="clear" w:color="auto" w:fill="auto"/>
                </w:tcPr>
                <w:p w14:paraId="47C670B1" w14:textId="77777777" w:rsidR="00A31A00" w:rsidRDefault="00A31A00" w:rsidP="00A31A00">
                  <w:pPr>
                    <w:tabs>
                      <w:tab w:val="center" w:pos="1991"/>
                      <w:tab w:val="center" w:pos="5416"/>
                    </w:tabs>
                    <w:kinsoku w:val="0"/>
                    <w:overflowPunct w:val="0"/>
                    <w:spacing w:after="0" w:line="240" w:lineRule="auto"/>
                    <w:ind w:left="-23"/>
                    <w:jc w:val="center"/>
                    <w:textAlignment w:val="baseline"/>
                    <w:rPr>
                      <w:rFonts w:asciiTheme="majorHAnsi" w:eastAsia="Times New Roman" w:hAnsiTheme="majorHAnsi" w:cstheme="majorHAnsi"/>
                      <w:b/>
                      <w:bCs/>
                      <w:color w:val="000000"/>
                      <w:kern w:val="24"/>
                      <w:sz w:val="14"/>
                      <w:szCs w:val="10"/>
                      <w:lang w:eastAsia="lv-LV"/>
                    </w:rPr>
                  </w:pPr>
                  <w:r w:rsidRPr="00332E71">
                    <w:rPr>
                      <w:rFonts w:asciiTheme="majorHAnsi" w:eastAsia="Times New Roman" w:hAnsiTheme="majorHAnsi" w:cstheme="majorHAnsi"/>
                      <w:b/>
                      <w:bCs/>
                      <w:color w:val="000000"/>
                      <w:kern w:val="24"/>
                      <w:sz w:val="14"/>
                      <w:szCs w:val="10"/>
                      <w:lang w:eastAsia="lv-LV"/>
                    </w:rPr>
                    <w:t>2.</w:t>
                  </w:r>
                  <w:r>
                    <w:rPr>
                      <w:rFonts w:asciiTheme="majorHAnsi" w:eastAsia="Times New Roman" w:hAnsiTheme="majorHAnsi" w:cstheme="majorHAnsi"/>
                      <w:b/>
                      <w:bCs/>
                      <w:color w:val="000000"/>
                      <w:kern w:val="24"/>
                      <w:sz w:val="14"/>
                      <w:szCs w:val="10"/>
                      <w:lang w:eastAsia="lv-LV"/>
                    </w:rPr>
                    <w:t>5</w:t>
                  </w:r>
                  <w:r w:rsidRPr="00332E71">
                    <w:rPr>
                      <w:rFonts w:asciiTheme="majorHAnsi" w:eastAsia="Times New Roman" w:hAnsiTheme="majorHAnsi" w:cstheme="majorHAnsi"/>
                      <w:b/>
                      <w:bCs/>
                      <w:color w:val="000000"/>
                      <w:kern w:val="24"/>
                      <w:sz w:val="14"/>
                      <w:szCs w:val="10"/>
                      <w:lang w:eastAsia="lv-LV"/>
                    </w:rPr>
                    <w:t>. attēls. Preču un pakalpojumu eksports,</w:t>
                  </w:r>
                </w:p>
                <w:p w14:paraId="22DDFEFC" w14:textId="77777777" w:rsidR="00C1167F" w:rsidRPr="00982943" w:rsidRDefault="00A31A00" w:rsidP="00A31A00">
                  <w:pPr>
                    <w:tabs>
                      <w:tab w:val="center" w:pos="1991"/>
                      <w:tab w:val="center" w:pos="5416"/>
                    </w:tabs>
                    <w:kinsoku w:val="0"/>
                    <w:overflowPunct w:val="0"/>
                    <w:spacing w:after="0" w:line="240" w:lineRule="auto"/>
                    <w:ind w:left="-23"/>
                    <w:jc w:val="center"/>
                    <w:textAlignment w:val="baseline"/>
                    <w:rPr>
                      <w:rFonts w:ascii="Times New Roman" w:hAnsi="Times New Roman"/>
                      <w:sz w:val="14"/>
                      <w:szCs w:val="14"/>
                    </w:rPr>
                  </w:pPr>
                  <w:r w:rsidRPr="00332E71">
                    <w:rPr>
                      <w:rFonts w:asciiTheme="majorHAnsi" w:eastAsia="Times New Roman" w:hAnsiTheme="majorHAnsi" w:cstheme="majorHAnsi"/>
                      <w:bCs/>
                      <w:i/>
                      <w:color w:val="000000"/>
                      <w:kern w:val="24"/>
                      <w:sz w:val="14"/>
                      <w:szCs w:val="10"/>
                      <w:lang w:eastAsia="lv-LV"/>
                    </w:rPr>
                    <w:t xml:space="preserve">% no IKP, vidēji </w:t>
                  </w:r>
                  <w:r>
                    <w:rPr>
                      <w:rFonts w:asciiTheme="majorHAnsi" w:eastAsia="Times New Roman" w:hAnsiTheme="majorHAnsi" w:cstheme="majorHAnsi"/>
                      <w:bCs/>
                      <w:i/>
                      <w:color w:val="000000"/>
                      <w:kern w:val="24"/>
                      <w:sz w:val="14"/>
                      <w:szCs w:val="10"/>
                      <w:lang w:eastAsia="lv-LV"/>
                    </w:rPr>
                    <w:t>period</w:t>
                  </w:r>
                  <w:r w:rsidRPr="00332E71">
                    <w:rPr>
                      <w:rFonts w:asciiTheme="majorHAnsi" w:eastAsia="Times New Roman" w:hAnsiTheme="majorHAnsi" w:cstheme="majorHAnsi"/>
                      <w:bCs/>
                      <w:i/>
                      <w:color w:val="000000"/>
                      <w:kern w:val="24"/>
                      <w:sz w:val="14"/>
                      <w:szCs w:val="10"/>
                      <w:lang w:eastAsia="lv-LV"/>
                    </w:rPr>
                    <w:t>ā</w:t>
                  </w:r>
                </w:p>
              </w:tc>
            </w:tr>
            <w:tr w:rsidR="00C1167F" w:rsidRPr="00982943" w14:paraId="79C3F876" w14:textId="77777777" w:rsidTr="00C1167F">
              <w:tc>
                <w:tcPr>
                  <w:tcW w:w="1051" w:type="pct"/>
                  <w:shd w:val="clear" w:color="auto" w:fill="auto"/>
                </w:tcPr>
                <w:p w14:paraId="41F9142E" w14:textId="77777777" w:rsidR="00C1167F" w:rsidRPr="00982943" w:rsidRDefault="00C1167F" w:rsidP="00873443">
                  <w:pPr>
                    <w:spacing w:after="0" w:line="240" w:lineRule="auto"/>
                    <w:ind w:left="-28" w:right="-79"/>
                    <w:jc w:val="center"/>
                    <w:rPr>
                      <w:rFonts w:ascii="Times New Roman" w:hAnsi="Times New Roman"/>
                      <w:sz w:val="24"/>
                      <w:szCs w:val="24"/>
                    </w:rPr>
                  </w:pPr>
                  <w:r w:rsidRPr="00332E71">
                    <w:rPr>
                      <w:rFonts w:asciiTheme="majorHAnsi" w:hAnsiTheme="majorHAnsi" w:cstheme="majorHAnsi"/>
                      <w:noProof/>
                      <w:sz w:val="18"/>
                      <w:szCs w:val="14"/>
                      <w:lang w:eastAsia="lv-LV"/>
                    </w:rPr>
                    <w:drawing>
                      <wp:inline distT="0" distB="0" distL="0" distR="0" wp14:anchorId="75E922FE" wp14:editId="0BF06C81">
                        <wp:extent cx="1651820" cy="1474838"/>
                        <wp:effectExtent l="0" t="0" r="0" b="0"/>
                        <wp:docPr id="136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1233" w:type="pct"/>
                  <w:shd w:val="clear" w:color="auto" w:fill="auto"/>
                </w:tcPr>
                <w:p w14:paraId="0B87EDE0" w14:textId="77777777" w:rsidR="00C1167F" w:rsidRPr="00982943" w:rsidRDefault="00C1167F" w:rsidP="00873443">
                  <w:pPr>
                    <w:spacing w:after="0" w:line="240" w:lineRule="auto"/>
                    <w:ind w:left="-145" w:right="-79"/>
                    <w:jc w:val="center"/>
                    <w:rPr>
                      <w:rFonts w:ascii="Times New Roman" w:hAnsi="Times New Roman"/>
                      <w:sz w:val="24"/>
                      <w:szCs w:val="24"/>
                    </w:rPr>
                  </w:pPr>
                  <w:r w:rsidRPr="00332E71">
                    <w:rPr>
                      <w:rFonts w:asciiTheme="majorHAnsi" w:hAnsiTheme="majorHAnsi" w:cstheme="majorHAnsi"/>
                      <w:noProof/>
                      <w:sz w:val="18"/>
                      <w:szCs w:val="14"/>
                      <w:lang w:eastAsia="lv-LV"/>
                    </w:rPr>
                    <w:drawing>
                      <wp:inline distT="0" distB="0" distL="0" distR="0" wp14:anchorId="217F38A7" wp14:editId="28AD2374">
                        <wp:extent cx="2086897" cy="1489587"/>
                        <wp:effectExtent l="0" t="0" r="8890" b="0"/>
                        <wp:docPr id="136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1296" w:type="pct"/>
                  <w:shd w:val="clear" w:color="auto" w:fill="auto"/>
                </w:tcPr>
                <w:p w14:paraId="78BD5096" w14:textId="77777777" w:rsidR="00C1167F" w:rsidRPr="00982943" w:rsidRDefault="00A31A00" w:rsidP="00873443">
                  <w:pPr>
                    <w:spacing w:after="0" w:line="240" w:lineRule="auto"/>
                    <w:ind w:left="-120"/>
                    <w:rPr>
                      <w:b/>
                      <w:sz w:val="24"/>
                      <w:szCs w:val="24"/>
                    </w:rPr>
                  </w:pPr>
                  <w:r w:rsidRPr="00332E71">
                    <w:rPr>
                      <w:rFonts w:asciiTheme="majorHAnsi" w:hAnsiTheme="majorHAnsi" w:cstheme="majorHAnsi"/>
                      <w:noProof/>
                      <w:color w:val="000000"/>
                      <w:sz w:val="24"/>
                      <w:szCs w:val="24"/>
                      <w:lang w:eastAsia="lv-LV"/>
                    </w:rPr>
                    <w:drawing>
                      <wp:inline distT="0" distB="0" distL="0" distR="0" wp14:anchorId="1535E93E" wp14:editId="5041A9AB">
                        <wp:extent cx="3108960" cy="1404518"/>
                        <wp:effectExtent l="0" t="0" r="0" b="5715"/>
                        <wp:docPr id="1368"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420" w:type="pct"/>
                  <w:shd w:val="clear" w:color="auto" w:fill="auto"/>
                </w:tcPr>
                <w:p w14:paraId="11C97CC3" w14:textId="77777777" w:rsidR="00C1167F" w:rsidRPr="00982943" w:rsidRDefault="00A31A00" w:rsidP="00A31A00">
                  <w:pPr>
                    <w:spacing w:after="0" w:line="240" w:lineRule="auto"/>
                    <w:ind w:left="-60"/>
                    <w:jc w:val="center"/>
                    <w:rPr>
                      <w:color w:val="000000"/>
                      <w:sz w:val="24"/>
                      <w:szCs w:val="24"/>
                      <w:lang w:eastAsia="lv-LV"/>
                    </w:rPr>
                  </w:pPr>
                  <w:r w:rsidRPr="00960031">
                    <w:rPr>
                      <w:noProof/>
                      <w:szCs w:val="20"/>
                      <w:lang w:eastAsia="lv-LV"/>
                    </w:rPr>
                    <w:drawing>
                      <wp:inline distT="0" distB="0" distL="0" distR="0" wp14:anchorId="0216DD2A" wp14:editId="422F5825">
                        <wp:extent cx="1844225" cy="1718105"/>
                        <wp:effectExtent l="0" t="0" r="3810" b="0"/>
                        <wp:docPr id="253" name="Objec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1167F" w:rsidRPr="00982943" w14:paraId="0EE4BC45" w14:textId="77777777" w:rsidTr="00C1167F">
              <w:tc>
                <w:tcPr>
                  <w:tcW w:w="1051" w:type="pct"/>
                  <w:shd w:val="clear" w:color="auto" w:fill="auto"/>
                </w:tcPr>
                <w:p w14:paraId="6E1FCCD6" w14:textId="77777777" w:rsidR="00C1167F" w:rsidRPr="00982943" w:rsidRDefault="00C1167F" w:rsidP="00873443">
                  <w:pPr>
                    <w:spacing w:before="40" w:after="0" w:line="240" w:lineRule="auto"/>
                    <w:ind w:left="250" w:right="-79"/>
                    <w:rPr>
                      <w:rFonts w:ascii="Times New Roman" w:hAnsi="Times New Roman"/>
                      <w:i/>
                      <w:sz w:val="12"/>
                      <w:szCs w:val="12"/>
                      <w:lang w:eastAsia="lv-LV"/>
                    </w:rPr>
                  </w:pPr>
                  <w:r w:rsidRPr="00332E71">
                    <w:rPr>
                      <w:rFonts w:asciiTheme="majorHAnsi" w:hAnsiTheme="majorHAnsi" w:cstheme="majorHAnsi"/>
                      <w:i/>
                      <w:noProof/>
                      <w:sz w:val="12"/>
                      <w:szCs w:val="12"/>
                      <w:lang w:eastAsia="lv-LV"/>
                    </w:rPr>
                    <w:t>Avots: CSP, n</w:t>
                  </w:r>
                  <w:r w:rsidRPr="00332E71">
                    <w:rPr>
                      <w:rFonts w:asciiTheme="majorHAnsi" w:hAnsiTheme="majorHAnsi" w:cstheme="majorHAnsi"/>
                      <w:sz w:val="12"/>
                      <w:szCs w:val="12"/>
                    </w:rPr>
                    <w:softHyphen/>
                  </w:r>
                  <w:r w:rsidRPr="00332E71">
                    <w:rPr>
                      <w:rFonts w:asciiTheme="majorHAnsi" w:hAnsiTheme="majorHAnsi" w:cstheme="majorHAnsi"/>
                      <w:i/>
                      <w:sz w:val="12"/>
                      <w:szCs w:val="12"/>
                    </w:rPr>
                    <w:t xml:space="preserve"> – EM novērtējum</w:t>
                  </w:r>
                  <w:r>
                    <w:rPr>
                      <w:rFonts w:asciiTheme="majorHAnsi" w:hAnsiTheme="majorHAnsi" w:cstheme="majorHAnsi"/>
                      <w:i/>
                      <w:sz w:val="12"/>
                      <w:szCs w:val="12"/>
                    </w:rPr>
                    <w:t>s</w:t>
                  </w:r>
                </w:p>
              </w:tc>
              <w:tc>
                <w:tcPr>
                  <w:tcW w:w="1233" w:type="pct"/>
                  <w:shd w:val="clear" w:color="auto" w:fill="auto"/>
                </w:tcPr>
                <w:p w14:paraId="55022540" w14:textId="77777777" w:rsidR="00C1167F" w:rsidRPr="00332E71" w:rsidRDefault="00C1167F" w:rsidP="00873443">
                  <w:pPr>
                    <w:spacing w:before="40" w:after="0" w:line="240" w:lineRule="auto"/>
                    <w:ind w:right="-79"/>
                    <w:rPr>
                      <w:rFonts w:asciiTheme="majorHAnsi" w:hAnsiTheme="majorHAnsi" w:cstheme="majorHAnsi"/>
                      <w:i/>
                      <w:noProof/>
                      <w:sz w:val="12"/>
                      <w:szCs w:val="12"/>
                      <w:lang w:eastAsia="lv-LV"/>
                    </w:rPr>
                  </w:pPr>
                  <w:r w:rsidRPr="00332E71">
                    <w:rPr>
                      <w:rFonts w:asciiTheme="majorHAnsi" w:hAnsiTheme="majorHAnsi" w:cstheme="majorHAnsi"/>
                      <w:i/>
                      <w:noProof/>
                      <w:sz w:val="12"/>
                      <w:szCs w:val="12"/>
                      <w:lang w:eastAsia="lv-LV"/>
                    </w:rPr>
                    <w:t>Avots: Eurostat, n</w:t>
                  </w:r>
                  <w:r w:rsidRPr="00332E71">
                    <w:rPr>
                      <w:rFonts w:asciiTheme="majorHAnsi" w:hAnsiTheme="majorHAnsi" w:cstheme="majorHAnsi"/>
                      <w:sz w:val="12"/>
                      <w:szCs w:val="12"/>
                    </w:rPr>
                    <w:softHyphen/>
                  </w:r>
                  <w:r w:rsidRPr="00332E71">
                    <w:rPr>
                      <w:rFonts w:asciiTheme="majorHAnsi" w:hAnsiTheme="majorHAnsi" w:cstheme="majorHAnsi"/>
                      <w:i/>
                      <w:sz w:val="12"/>
                      <w:szCs w:val="12"/>
                    </w:rPr>
                    <w:t xml:space="preserve"> – EM novērtējums</w:t>
                  </w:r>
                </w:p>
                <w:p w14:paraId="4E5BFDA9" w14:textId="77777777" w:rsidR="00C1167F" w:rsidRPr="00982943" w:rsidRDefault="00C1167F" w:rsidP="00873443">
                  <w:pPr>
                    <w:spacing w:before="40" w:after="0" w:line="240" w:lineRule="auto"/>
                    <w:ind w:left="250" w:right="-79"/>
                    <w:rPr>
                      <w:rFonts w:ascii="Times New Roman" w:hAnsi="Times New Roman"/>
                      <w:i/>
                      <w:sz w:val="12"/>
                      <w:szCs w:val="12"/>
                      <w:lang w:eastAsia="lv-LV"/>
                    </w:rPr>
                  </w:pPr>
                </w:p>
              </w:tc>
              <w:tc>
                <w:tcPr>
                  <w:tcW w:w="1296" w:type="pct"/>
                  <w:shd w:val="clear" w:color="auto" w:fill="auto"/>
                </w:tcPr>
                <w:p w14:paraId="3A1F2E70" w14:textId="77777777" w:rsidR="00A31A00" w:rsidRPr="00332E71" w:rsidRDefault="00A31A00" w:rsidP="00A31A00">
                  <w:pPr>
                    <w:spacing w:before="40" w:after="0" w:line="240" w:lineRule="auto"/>
                    <w:ind w:right="-79"/>
                    <w:rPr>
                      <w:rFonts w:asciiTheme="majorHAnsi" w:hAnsiTheme="majorHAnsi" w:cstheme="majorHAnsi"/>
                      <w:i/>
                      <w:noProof/>
                      <w:sz w:val="12"/>
                      <w:szCs w:val="12"/>
                      <w:lang w:eastAsia="lv-LV"/>
                    </w:rPr>
                  </w:pPr>
                  <w:r w:rsidRPr="00332E71">
                    <w:rPr>
                      <w:rFonts w:asciiTheme="majorHAnsi" w:hAnsiTheme="majorHAnsi" w:cstheme="majorHAnsi"/>
                      <w:i/>
                      <w:noProof/>
                      <w:sz w:val="12"/>
                      <w:szCs w:val="12"/>
                      <w:lang w:eastAsia="lv-LV"/>
                    </w:rPr>
                    <w:t xml:space="preserve">Avots: EUROSTAT; EM aprēķins, </w:t>
                  </w:r>
                  <w:r w:rsidRPr="00332E71">
                    <w:rPr>
                      <w:rFonts w:asciiTheme="majorHAnsi" w:hAnsiTheme="majorHAnsi" w:cstheme="majorHAnsi"/>
                      <w:i/>
                      <w:noProof/>
                      <w:color w:val="000000"/>
                      <w:sz w:val="12"/>
                      <w:szCs w:val="14"/>
                    </w:rPr>
                    <w:t>balstoties uz patstāvīgās tirgus daļas analīzi</w:t>
                  </w:r>
                </w:p>
                <w:p w14:paraId="594543B2" w14:textId="77777777" w:rsidR="00C1167F" w:rsidRPr="00982943" w:rsidRDefault="00C1167F" w:rsidP="00A31A00">
                  <w:pPr>
                    <w:tabs>
                      <w:tab w:val="center" w:pos="1991"/>
                      <w:tab w:val="center" w:pos="5416"/>
                    </w:tabs>
                    <w:kinsoku w:val="0"/>
                    <w:overflowPunct w:val="0"/>
                    <w:spacing w:after="0" w:line="240" w:lineRule="auto"/>
                    <w:ind w:left="-23"/>
                    <w:textAlignment w:val="baseline"/>
                    <w:rPr>
                      <w:rFonts w:ascii="Times New Roman" w:hAnsi="Times New Roman"/>
                      <w:i/>
                      <w:sz w:val="12"/>
                      <w:szCs w:val="12"/>
                      <w:lang w:eastAsia="lv-LV"/>
                    </w:rPr>
                  </w:pPr>
                </w:p>
              </w:tc>
              <w:tc>
                <w:tcPr>
                  <w:tcW w:w="1420" w:type="pct"/>
                  <w:shd w:val="clear" w:color="auto" w:fill="auto"/>
                </w:tcPr>
                <w:p w14:paraId="5142E8AB" w14:textId="77777777" w:rsidR="00C1167F" w:rsidRPr="00C1167F" w:rsidRDefault="00C1167F" w:rsidP="00C1167F">
                  <w:pPr>
                    <w:rPr>
                      <w:rFonts w:asciiTheme="majorHAnsi" w:eastAsia="Times New Roman" w:hAnsiTheme="majorHAnsi" w:cstheme="majorHAnsi"/>
                      <w:i/>
                      <w:noProof/>
                      <w:sz w:val="12"/>
                      <w:szCs w:val="12"/>
                      <w:lang w:eastAsia="lv-LV"/>
                    </w:rPr>
                  </w:pPr>
                  <w:r w:rsidRPr="00332E71">
                    <w:rPr>
                      <w:rFonts w:asciiTheme="majorHAnsi" w:eastAsia="Times New Roman" w:hAnsiTheme="majorHAnsi" w:cstheme="majorHAnsi"/>
                      <w:i/>
                      <w:noProof/>
                      <w:sz w:val="12"/>
                      <w:szCs w:val="12"/>
                      <w:lang w:eastAsia="lv-LV"/>
                    </w:rPr>
                    <w:t>Avots: EUROSTAT</w:t>
                  </w:r>
                </w:p>
              </w:tc>
            </w:tr>
          </w:tbl>
          <w:p w14:paraId="781755DD" w14:textId="77777777" w:rsidR="005537A6" w:rsidRPr="00982943" w:rsidRDefault="005537A6" w:rsidP="00754DA8">
            <w:pPr>
              <w:spacing w:after="0" w:line="240" w:lineRule="auto"/>
              <w:jc w:val="both"/>
              <w:rPr>
                <w:color w:val="000000"/>
                <w:sz w:val="52"/>
                <w:szCs w:val="52"/>
              </w:rPr>
            </w:pPr>
          </w:p>
        </w:tc>
      </w:tr>
      <w:tr w:rsidR="00754DA8" w:rsidRPr="00982943" w14:paraId="60B2BABF" w14:textId="77777777" w:rsidTr="00673F66">
        <w:trPr>
          <w:trHeight w:val="369"/>
          <w:jc w:val="center"/>
        </w:trPr>
        <w:tc>
          <w:tcPr>
            <w:tcW w:w="5000" w:type="pct"/>
            <w:gridSpan w:val="10"/>
            <w:tcBorders>
              <w:top w:val="nil"/>
              <w:left w:val="single" w:sz="4" w:space="0" w:color="auto"/>
              <w:bottom w:val="nil"/>
              <w:right w:val="single" w:sz="4" w:space="0" w:color="auto"/>
            </w:tcBorders>
          </w:tcPr>
          <w:p w14:paraId="43476612" w14:textId="77777777" w:rsidR="00754DA8" w:rsidRPr="00887F70" w:rsidRDefault="00754DA8" w:rsidP="00754DA8">
            <w:pPr>
              <w:spacing w:after="0" w:line="240" w:lineRule="auto"/>
              <w:jc w:val="both"/>
              <w:rPr>
                <w:rFonts w:ascii="Times New Roman" w:hAnsi="Times New Roman"/>
              </w:rPr>
            </w:pPr>
            <w:r w:rsidRPr="00887F70">
              <w:rPr>
                <w:rFonts w:ascii="Times New Roman" w:hAnsi="Times New Roman"/>
              </w:rPr>
              <w:t xml:space="preserve">No kopējā Latvijas eksporta 70% veido preču eksports un 30% pakalpojumu eksports. Pēdējos gados proporcija nav būtiski mainījusies. Saskaņā ar EM novērtējumu preču eksports 2019.gadā sasniegs 12,8 miljardus </w:t>
            </w:r>
            <w:r w:rsidRPr="00887F70">
              <w:rPr>
                <w:rFonts w:ascii="Times New Roman" w:hAnsi="Times New Roman"/>
                <w:i/>
                <w:iCs/>
              </w:rPr>
              <w:t>euro</w:t>
            </w:r>
            <w:r w:rsidRPr="00887F70">
              <w:rPr>
                <w:rFonts w:ascii="Times New Roman" w:hAnsi="Times New Roman"/>
              </w:rPr>
              <w:t xml:space="preserve">, kas būtu par 21,1% jeb 2,2 miljardiem </w:t>
            </w:r>
            <w:r w:rsidRPr="00887F70">
              <w:rPr>
                <w:rFonts w:ascii="Times New Roman" w:hAnsi="Times New Roman"/>
                <w:i/>
                <w:iCs/>
              </w:rPr>
              <w:t>euro</w:t>
            </w:r>
            <w:r w:rsidRPr="00887F70">
              <w:rPr>
                <w:rFonts w:ascii="Times New Roman" w:hAnsi="Times New Roman"/>
              </w:rPr>
              <w:t xml:space="preserve"> vairāk nekā 2016.gadā. Šajā pašā laika posmā pakalpojumu eksports var izaugt gandrīz par 22% jeb 1 miljardu </w:t>
            </w:r>
            <w:r w:rsidRPr="00887F70">
              <w:rPr>
                <w:rFonts w:ascii="Times New Roman" w:hAnsi="Times New Roman"/>
                <w:i/>
                <w:iCs/>
              </w:rPr>
              <w:t>euro</w:t>
            </w:r>
            <w:r w:rsidRPr="00887F70">
              <w:rPr>
                <w:rFonts w:ascii="Times New Roman" w:hAnsi="Times New Roman"/>
              </w:rPr>
              <w:t xml:space="preserve"> (skat. 2.2. attēlu).</w:t>
            </w:r>
          </w:p>
          <w:p w14:paraId="2523925D" w14:textId="77777777" w:rsidR="00754DA8" w:rsidRPr="00754DA8" w:rsidRDefault="00754DA8" w:rsidP="00754DA8">
            <w:pPr>
              <w:spacing w:after="0" w:line="240" w:lineRule="auto"/>
              <w:jc w:val="both"/>
              <w:rPr>
                <w:rFonts w:ascii="Times New Roman" w:hAnsi="Times New Roman"/>
                <w:color w:val="000000"/>
              </w:rPr>
            </w:pPr>
            <w:r w:rsidRPr="00887F70">
              <w:rPr>
                <w:rFonts w:ascii="Times New Roman" w:hAnsi="Times New Roman"/>
              </w:rPr>
              <w:t>2016.  ̶  2018.gadā eksporta pieaugumu galvenokārt noteica koksnes un tās izstrādājumu, mehānismu un ierīču, kā arī parasto metālu un to izstrādājumu eksporta attīstība</w:t>
            </w:r>
            <w:r w:rsidR="002502E0" w:rsidRPr="00887F70">
              <w:rPr>
                <w:rFonts w:ascii="Times New Roman" w:hAnsi="Times New Roman"/>
              </w:rPr>
              <w:t xml:space="preserve"> (skat. 2.3.attēlu)</w:t>
            </w:r>
            <w:r w:rsidRPr="00887F70">
              <w:rPr>
                <w:rFonts w:ascii="Times New Roman" w:hAnsi="Times New Roman"/>
              </w:rPr>
              <w:t xml:space="preserve">. </w:t>
            </w:r>
            <w:r w:rsidRPr="00432562">
              <w:rPr>
                <w:rFonts w:ascii="Times New Roman" w:hAnsi="Times New Roman"/>
                <w:color w:val="000000"/>
              </w:rPr>
              <w:t>Eksports nedaudz straujāk pieauga uz ES valstīm, savukārt mērenāk uz NVS un pārējām valstīm. 2019.gada janvārī-augustā preču eksporta pieaugums bija vien 0,4%, salīdzinot ar iepriekšējā gada atbilstošo periodu. Ieguldījumu eksporta attīstībā 2019.gadā noteica graudaugu produkcijas eksports, kā arī elektroierīču un iekārtu</w:t>
            </w:r>
            <w:r>
              <w:rPr>
                <w:rFonts w:ascii="Times New Roman" w:hAnsi="Times New Roman"/>
                <w:color w:val="000000"/>
              </w:rPr>
              <w:t>,</w:t>
            </w:r>
            <w:r w:rsidRPr="00432562">
              <w:rPr>
                <w:rFonts w:ascii="Times New Roman" w:hAnsi="Times New Roman"/>
                <w:color w:val="000000"/>
              </w:rPr>
              <w:t xml:space="preserve"> farmācijas produktu eksporta vērtības palielinājums. Savukārt negatīvi eksporta attīstību ietekmēja mehānismu un ierīču, dzelzs un tērauda, kā arī naftas pārstrādes produktu eksporta samazinājumi. </w:t>
            </w:r>
          </w:p>
        </w:tc>
      </w:tr>
      <w:tr w:rsidR="0034299A" w:rsidRPr="00982943" w14:paraId="01E97BF8" w14:textId="77777777" w:rsidTr="00D65018">
        <w:trPr>
          <w:trHeight w:val="13"/>
          <w:jc w:val="center"/>
        </w:trPr>
        <w:tc>
          <w:tcPr>
            <w:tcW w:w="3269" w:type="pct"/>
            <w:gridSpan w:val="5"/>
            <w:tcBorders>
              <w:top w:val="nil"/>
              <w:left w:val="single" w:sz="4" w:space="0" w:color="auto"/>
              <w:bottom w:val="nil"/>
              <w:right w:val="nil"/>
            </w:tcBorders>
          </w:tcPr>
          <w:p w14:paraId="43B31DBC" w14:textId="77777777" w:rsidR="00754DA8" w:rsidRDefault="00754DA8" w:rsidP="00754DA8">
            <w:pPr>
              <w:spacing w:after="0" w:line="240" w:lineRule="auto"/>
              <w:jc w:val="both"/>
              <w:rPr>
                <w:rFonts w:ascii="Times New Roman" w:hAnsi="Times New Roman"/>
                <w:color w:val="000000"/>
              </w:rPr>
            </w:pPr>
            <w:r w:rsidRPr="00432562">
              <w:rPr>
                <w:rFonts w:ascii="Times New Roman" w:hAnsi="Times New Roman"/>
                <w:color w:val="000000"/>
              </w:rPr>
              <w:lastRenderedPageBreak/>
              <w:t xml:space="preserve">Lielākās Latvijas preču eksporta partnervalstis ir Lietuva, Igaunija, Krievija, Vācija, Zviedrija, Apvienotā Karaliste, Dānija un Polija. Uz šīm valstīm Latvija eksportē aptuveni </w:t>
            </w:r>
            <w:r>
              <w:rPr>
                <w:rFonts w:ascii="Times New Roman" w:hAnsi="Times New Roman"/>
                <w:color w:val="000000"/>
              </w:rPr>
              <w:t>d</w:t>
            </w:r>
            <w:r w:rsidRPr="00432562">
              <w:rPr>
                <w:rFonts w:ascii="Times New Roman" w:hAnsi="Times New Roman"/>
                <w:color w:val="000000"/>
              </w:rPr>
              <w:t>ivas trešdaļas</w:t>
            </w:r>
            <w:r>
              <w:rPr>
                <w:rFonts w:ascii="Times New Roman" w:hAnsi="Times New Roman"/>
                <w:color w:val="000000"/>
              </w:rPr>
              <w:t xml:space="preserve"> </w:t>
            </w:r>
            <w:r w:rsidRPr="00432562">
              <w:rPr>
                <w:rFonts w:ascii="Times New Roman" w:hAnsi="Times New Roman"/>
                <w:color w:val="000000"/>
              </w:rPr>
              <w:t>no visām precēm. 2019.gada janvārī</w:t>
            </w:r>
            <w:r w:rsidR="00550394">
              <w:rPr>
                <w:rFonts w:ascii="Times New Roman" w:hAnsi="Times New Roman"/>
                <w:color w:val="000000"/>
              </w:rPr>
              <w:t xml:space="preserve"> </w:t>
            </w:r>
            <w:r w:rsidR="00550394" w:rsidRPr="00432562">
              <w:rPr>
                <w:rFonts w:ascii="Times New Roman" w:hAnsi="Times New Roman"/>
                <w:color w:val="000000"/>
              </w:rPr>
              <w:t>–</w:t>
            </w:r>
            <w:r w:rsidR="00550394">
              <w:rPr>
                <w:rFonts w:ascii="Times New Roman" w:hAnsi="Times New Roman"/>
                <w:color w:val="000000"/>
              </w:rPr>
              <w:t xml:space="preserve"> </w:t>
            </w:r>
            <w:r w:rsidRPr="00432562">
              <w:rPr>
                <w:rFonts w:ascii="Times New Roman" w:hAnsi="Times New Roman"/>
                <w:color w:val="000000"/>
              </w:rPr>
              <w:t xml:space="preserve">augustā uz ES valstīm galvenās eksporta preču grupas bija koksne un tās izstrādājumi, elektroierīces un iekārtas, kā arī transporta līdzekļi un to daļas. Eksportā uz NVS valstīm lielu daļu </w:t>
            </w:r>
            <w:r>
              <w:rPr>
                <w:rFonts w:ascii="Times New Roman" w:hAnsi="Times New Roman"/>
                <w:color w:val="000000"/>
              </w:rPr>
              <w:t>veidoja</w:t>
            </w:r>
            <w:r w:rsidRPr="00432562">
              <w:rPr>
                <w:rFonts w:ascii="Times New Roman" w:hAnsi="Times New Roman"/>
                <w:color w:val="000000"/>
              </w:rPr>
              <w:t xml:space="preserve"> alkoholiskie dzērieni, mehānismi un ierīces, farmācijas produkti, kā arī elektroierīces un iekārtas. Savukārt uz pārējām valstīm lielākās eksporta grupas bija koksne un tā izstrādājumi, graudaugu kultūras, kā arī elektroierīces un iekārtas</w:t>
            </w:r>
            <w:r>
              <w:rPr>
                <w:rFonts w:ascii="Times New Roman" w:hAnsi="Times New Roman"/>
                <w:color w:val="000000"/>
              </w:rPr>
              <w:t>.</w:t>
            </w:r>
            <w:r w:rsidRPr="00432562">
              <w:rPr>
                <w:rFonts w:ascii="Times New Roman" w:hAnsi="Times New Roman"/>
                <w:color w:val="000000"/>
              </w:rPr>
              <w:t xml:space="preserve"> </w:t>
            </w:r>
          </w:p>
          <w:p w14:paraId="498881CC" w14:textId="77777777" w:rsidR="00754DA8" w:rsidRDefault="00754DA8" w:rsidP="00754DA8">
            <w:pPr>
              <w:spacing w:after="0" w:line="240" w:lineRule="auto"/>
              <w:jc w:val="both"/>
              <w:rPr>
                <w:rFonts w:ascii="Times New Roman" w:hAnsi="Times New Roman"/>
                <w:color w:val="000000"/>
                <w:highlight w:val="yellow"/>
              </w:rPr>
            </w:pPr>
            <w:r w:rsidRPr="00432562">
              <w:rPr>
                <w:rFonts w:ascii="Times New Roman" w:hAnsi="Times New Roman"/>
                <w:color w:val="000000"/>
              </w:rPr>
              <w:t>Latvijas pakalpojumu eksporta izaugsmi veido vairāki pakalpojumu veidi – autotransporta pakalpojumi, aviācija, ceļojumi, IKT un tirdzniecības starpniecības pakalpojumi. Savukārt pakalpojumu eksportā samazinās finanšu pakalpojumu eksporta īpatsvars.</w:t>
            </w:r>
          </w:p>
          <w:p w14:paraId="14E85A69" w14:textId="77777777" w:rsidR="00754DA8" w:rsidRDefault="00754DA8" w:rsidP="00754DA8">
            <w:pPr>
              <w:spacing w:after="0" w:line="240" w:lineRule="auto"/>
              <w:jc w:val="both"/>
              <w:rPr>
                <w:rFonts w:ascii="Times New Roman" w:hAnsi="Times New Roman"/>
                <w:color w:val="000000"/>
              </w:rPr>
            </w:pPr>
            <w:r w:rsidRPr="005F1473">
              <w:rPr>
                <w:rFonts w:ascii="Times New Roman" w:hAnsi="Times New Roman"/>
                <w:color w:val="000000"/>
              </w:rPr>
              <w:t>2018. gadā pakalpojumu eksports auga, tomēr izaugsme bija vājākā pēdējo piecu gadu laikā (+2.7%). Savukārt</w:t>
            </w:r>
            <w:r w:rsidRPr="00432562">
              <w:rPr>
                <w:rFonts w:ascii="Times New Roman" w:hAnsi="Times New Roman"/>
                <w:color w:val="000000"/>
              </w:rPr>
              <w:t xml:space="preserve"> 2019. gada trīs ceturkšņos pakalpojumu eksporta izaugsme ir straujāka nekā 2018.gadā (+5,6%). Pēdējos gados aptuveni 40% no pakalpojumu eksporta </w:t>
            </w:r>
            <w:r>
              <w:rPr>
                <w:rFonts w:ascii="Times New Roman" w:hAnsi="Times New Roman"/>
                <w:color w:val="000000"/>
              </w:rPr>
              <w:t>veido</w:t>
            </w:r>
            <w:r w:rsidRPr="00432562">
              <w:rPr>
                <w:rFonts w:ascii="Times New Roman" w:hAnsi="Times New Roman"/>
                <w:color w:val="000000"/>
              </w:rPr>
              <w:t xml:space="preserve"> ienākumi no pārvadājumiem. </w:t>
            </w:r>
          </w:p>
          <w:p w14:paraId="30E125D1" w14:textId="77777777" w:rsidR="00754DA8" w:rsidRDefault="00754DA8" w:rsidP="00754DA8">
            <w:pPr>
              <w:spacing w:after="0" w:line="240" w:lineRule="auto"/>
              <w:jc w:val="both"/>
              <w:rPr>
                <w:rFonts w:ascii="Times New Roman" w:hAnsi="Times New Roman"/>
                <w:color w:val="000000"/>
              </w:rPr>
            </w:pPr>
            <w:r w:rsidRPr="00432562">
              <w:rPr>
                <w:rFonts w:ascii="Times New Roman" w:hAnsi="Times New Roman"/>
                <w:color w:val="000000"/>
              </w:rPr>
              <w:t>Divas trešdaļas no kopējā Latvijas pakalpojumu eksporta ir saistītas ar ES valstīm, un to īpatsvars kopējā pakalpojumu eksportā ik gadu pieaug. Pakalpojumu eksporta apjomi uz ES valstīm gan 2018. gadā, gan arī 2019.</w:t>
            </w:r>
            <w:r w:rsidR="00E128A1">
              <w:rPr>
                <w:rFonts w:ascii="Times New Roman" w:hAnsi="Times New Roman"/>
                <w:color w:val="000000"/>
              </w:rPr>
              <w:t> </w:t>
            </w:r>
            <w:r w:rsidRPr="00432562">
              <w:rPr>
                <w:rFonts w:ascii="Times New Roman" w:hAnsi="Times New Roman"/>
                <w:color w:val="000000"/>
              </w:rPr>
              <w:t>gada 3</w:t>
            </w:r>
            <w:r w:rsidR="00E128A1">
              <w:rPr>
                <w:rFonts w:ascii="Times New Roman" w:hAnsi="Times New Roman"/>
                <w:color w:val="000000"/>
              </w:rPr>
              <w:t> </w:t>
            </w:r>
            <w:r w:rsidRPr="00432562">
              <w:rPr>
                <w:rFonts w:ascii="Times New Roman" w:hAnsi="Times New Roman"/>
                <w:color w:val="000000"/>
              </w:rPr>
              <w:t xml:space="preserve">ceturkšņos stabili pieauga. Lielākais īpatsvars pakalpojumu eksportā uz ES valstīm ir transporta pakalpojumiem (autotransports un gaisa transports), kā arī ceļojumiem. Vērā ņemamu daļu </w:t>
            </w:r>
            <w:r w:rsidR="00550394">
              <w:rPr>
                <w:rFonts w:ascii="Times New Roman" w:hAnsi="Times New Roman"/>
                <w:color w:val="000000"/>
              </w:rPr>
              <w:t>veido</w:t>
            </w:r>
            <w:r w:rsidRPr="00432562">
              <w:rPr>
                <w:rFonts w:ascii="Times New Roman" w:hAnsi="Times New Roman"/>
                <w:color w:val="000000"/>
              </w:rPr>
              <w:t xml:space="preserve"> pakalpojumu eksports uz NVS valstīm, kas pārsvarā saistīts ar tranzītpakalpojumiem. Jāatzīmē, ka pakalpojumu eksports uz NVS valstīm pēdējo gadu laikā ir nedaudz sarucis, no 17% 2014.gadā līdz 12% 2018.gadā. </w:t>
            </w:r>
          </w:p>
          <w:p w14:paraId="48749B31" w14:textId="77777777" w:rsidR="00754DA8" w:rsidRPr="00754DA8" w:rsidRDefault="00A31A00" w:rsidP="00754DA8">
            <w:pPr>
              <w:spacing w:after="0" w:line="240" w:lineRule="auto"/>
              <w:jc w:val="both"/>
              <w:rPr>
                <w:rFonts w:ascii="Times New Roman" w:hAnsi="Times New Roman"/>
                <w:color w:val="000000"/>
              </w:rPr>
            </w:pPr>
            <w:r w:rsidRPr="00432562">
              <w:rPr>
                <w:rFonts w:ascii="Times New Roman" w:hAnsi="Times New Roman"/>
                <w:color w:val="000000"/>
              </w:rPr>
              <w:t>Eksporta iespēju paplašināšanā nozīmīga loma ir Latvijas uzņēmēju konkurētspējai. It īpaši apstākļos, kad ārējais pieprasījums kļūst vājāks.</w:t>
            </w:r>
          </w:p>
        </w:tc>
        <w:tc>
          <w:tcPr>
            <w:tcW w:w="1731" w:type="pct"/>
            <w:gridSpan w:val="5"/>
            <w:tcBorders>
              <w:top w:val="nil"/>
              <w:left w:val="nil"/>
              <w:bottom w:val="nil"/>
              <w:right w:val="single" w:sz="4" w:space="0" w:color="auto"/>
            </w:tcBorders>
          </w:tcPr>
          <w:p w14:paraId="3C727F97" w14:textId="77777777" w:rsidR="00754DA8" w:rsidRDefault="00754DA8" w:rsidP="00754DA8">
            <w:pPr>
              <w:spacing w:after="60" w:line="240" w:lineRule="auto"/>
              <w:jc w:val="center"/>
              <w:rPr>
                <w:rFonts w:asciiTheme="majorHAnsi" w:eastAsia="Verdana" w:hAnsiTheme="majorHAnsi" w:cstheme="majorHAnsi"/>
                <w:i/>
                <w:color w:val="000000"/>
                <w:kern w:val="24"/>
                <w:sz w:val="14"/>
                <w:szCs w:val="10"/>
                <w:lang w:eastAsia="lv-LV"/>
              </w:rPr>
            </w:pPr>
            <w:r w:rsidRPr="00332E71">
              <w:rPr>
                <w:rFonts w:asciiTheme="majorHAnsi" w:eastAsia="Times New Roman" w:hAnsiTheme="majorHAnsi" w:cstheme="majorHAnsi"/>
                <w:b/>
                <w:bCs/>
                <w:color w:val="000000"/>
                <w:kern w:val="24"/>
                <w:sz w:val="14"/>
                <w:szCs w:val="10"/>
                <w:lang w:eastAsia="lv-LV"/>
              </w:rPr>
              <w:t xml:space="preserve">2.3. attēls. Preču un pakalpojumu grupas ar lielāko ietekmi Latvijas eksporta izmaiņās, </w:t>
            </w:r>
            <w:r w:rsidRPr="00332E71">
              <w:rPr>
                <w:rFonts w:asciiTheme="majorHAnsi" w:eastAsia="Verdana" w:hAnsiTheme="majorHAnsi" w:cstheme="majorHAnsi"/>
                <w:i/>
                <w:color w:val="000000"/>
                <w:kern w:val="24"/>
                <w:sz w:val="14"/>
                <w:szCs w:val="10"/>
                <w:lang w:eastAsia="lv-LV"/>
              </w:rPr>
              <w:t>ieguldījums izmaiņās 2016.-2018.gadā, procentpunktos</w:t>
            </w:r>
          </w:p>
          <w:p w14:paraId="0F95A710" w14:textId="77777777" w:rsidR="00310F30" w:rsidRDefault="00310F30" w:rsidP="00754DA8">
            <w:pPr>
              <w:spacing w:after="60" w:line="240" w:lineRule="auto"/>
              <w:jc w:val="center"/>
              <w:rPr>
                <w:rFonts w:ascii="Times New Roman" w:hAnsi="Times New Roman"/>
                <w:b/>
                <w:sz w:val="24"/>
                <w:szCs w:val="24"/>
              </w:rPr>
            </w:pPr>
            <w:r w:rsidRPr="00332E71">
              <w:rPr>
                <w:rFonts w:asciiTheme="majorHAnsi" w:hAnsiTheme="majorHAnsi" w:cstheme="majorHAnsi"/>
                <w:noProof/>
                <w:color w:val="000000"/>
                <w:lang w:eastAsia="lv-LV"/>
              </w:rPr>
              <w:drawing>
                <wp:inline distT="0" distB="0" distL="0" distR="0" wp14:anchorId="2D554CA6" wp14:editId="3C6A588B">
                  <wp:extent cx="1664826" cy="2809567"/>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36D72B" w14:textId="77777777" w:rsidR="00754DA8" w:rsidRPr="00982943" w:rsidRDefault="00DA1214" w:rsidP="00816085">
            <w:pPr>
              <w:spacing w:after="60" w:line="240" w:lineRule="auto"/>
              <w:jc w:val="center"/>
              <w:rPr>
                <w:rFonts w:ascii="Times New Roman" w:hAnsi="Times New Roman"/>
                <w:b/>
                <w:sz w:val="24"/>
                <w:szCs w:val="24"/>
              </w:rPr>
            </w:pPr>
            <w:r w:rsidRPr="00332E71">
              <w:rPr>
                <w:rFonts w:asciiTheme="majorHAnsi" w:eastAsia="Times New Roman" w:hAnsiTheme="majorHAnsi" w:cstheme="majorHAnsi"/>
                <w:i/>
                <w:noProof/>
                <w:sz w:val="12"/>
                <w:szCs w:val="12"/>
                <w:lang w:eastAsia="lv-LV"/>
              </w:rPr>
              <w:t>Avots: EUROSTAT</w:t>
            </w:r>
          </w:p>
        </w:tc>
      </w:tr>
      <w:tr w:rsidR="0034299A" w:rsidRPr="00982943" w14:paraId="7F09FA12" w14:textId="77777777" w:rsidTr="00FD1707">
        <w:trPr>
          <w:trHeight w:val="13"/>
          <w:jc w:val="center"/>
        </w:trPr>
        <w:tc>
          <w:tcPr>
            <w:tcW w:w="1284" w:type="pct"/>
            <w:gridSpan w:val="2"/>
            <w:tcBorders>
              <w:top w:val="nil"/>
              <w:left w:val="single" w:sz="4" w:space="0" w:color="auto"/>
              <w:bottom w:val="nil"/>
              <w:right w:val="nil"/>
            </w:tcBorders>
          </w:tcPr>
          <w:p w14:paraId="75458992" w14:textId="77777777" w:rsidR="00A31A00" w:rsidRDefault="00A31A00" w:rsidP="00A31A00">
            <w:pPr>
              <w:tabs>
                <w:tab w:val="center" w:pos="1991"/>
                <w:tab w:val="center" w:pos="5416"/>
              </w:tabs>
              <w:kinsoku w:val="0"/>
              <w:overflowPunct w:val="0"/>
              <w:spacing w:after="0" w:line="240" w:lineRule="auto"/>
              <w:ind w:left="-23"/>
              <w:jc w:val="center"/>
              <w:textAlignment w:val="baseline"/>
              <w:rPr>
                <w:rFonts w:asciiTheme="majorHAnsi" w:eastAsia="Times New Roman" w:hAnsiTheme="majorHAnsi" w:cstheme="majorHAnsi"/>
                <w:b/>
                <w:bCs/>
                <w:color w:val="000000"/>
                <w:kern w:val="24"/>
                <w:sz w:val="14"/>
                <w:szCs w:val="10"/>
                <w:lang w:eastAsia="lv-LV"/>
              </w:rPr>
            </w:pPr>
            <w:bookmarkStart w:id="19" w:name="_Hlk29300431"/>
            <w:r w:rsidRPr="00332E71">
              <w:rPr>
                <w:rFonts w:asciiTheme="majorHAnsi" w:eastAsia="Times New Roman" w:hAnsiTheme="majorHAnsi" w:cstheme="majorHAnsi"/>
                <w:b/>
                <w:bCs/>
                <w:color w:val="000000"/>
                <w:kern w:val="24"/>
                <w:sz w:val="14"/>
                <w:szCs w:val="10"/>
                <w:lang w:eastAsia="lv-LV"/>
              </w:rPr>
              <w:t>2.</w:t>
            </w:r>
            <w:r>
              <w:rPr>
                <w:rFonts w:asciiTheme="majorHAnsi" w:eastAsia="Times New Roman" w:hAnsiTheme="majorHAnsi" w:cstheme="majorHAnsi"/>
                <w:b/>
                <w:bCs/>
                <w:color w:val="000000"/>
                <w:kern w:val="24"/>
                <w:sz w:val="14"/>
                <w:szCs w:val="10"/>
                <w:lang w:eastAsia="lv-LV"/>
              </w:rPr>
              <w:t>6</w:t>
            </w:r>
            <w:r w:rsidRPr="00332E71">
              <w:rPr>
                <w:rFonts w:asciiTheme="majorHAnsi" w:eastAsia="Times New Roman" w:hAnsiTheme="majorHAnsi" w:cstheme="majorHAnsi"/>
                <w:b/>
                <w:bCs/>
                <w:color w:val="000000"/>
                <w:kern w:val="24"/>
                <w:sz w:val="14"/>
                <w:szCs w:val="10"/>
                <w:lang w:eastAsia="lv-LV"/>
              </w:rPr>
              <w:t xml:space="preserve">. attēls. Augsto tehnoloģiju produktu eksports, </w:t>
            </w:r>
          </w:p>
          <w:p w14:paraId="07BB93E4" w14:textId="77777777" w:rsidR="00A31A00" w:rsidRPr="00332E71" w:rsidRDefault="00A31A00" w:rsidP="00A31A00">
            <w:pPr>
              <w:tabs>
                <w:tab w:val="center" w:pos="1991"/>
                <w:tab w:val="center" w:pos="5416"/>
              </w:tabs>
              <w:kinsoku w:val="0"/>
              <w:overflowPunct w:val="0"/>
              <w:spacing w:after="0" w:line="240" w:lineRule="auto"/>
              <w:ind w:left="-23"/>
              <w:jc w:val="center"/>
              <w:textAlignment w:val="baseline"/>
              <w:rPr>
                <w:rFonts w:asciiTheme="majorHAnsi" w:eastAsia="Verdana" w:hAnsiTheme="majorHAnsi" w:cstheme="majorHAnsi"/>
                <w:bCs/>
                <w:i/>
                <w:caps/>
                <w:kern w:val="24"/>
                <w:sz w:val="14"/>
                <w:szCs w:val="10"/>
                <w:lang w:eastAsia="lv-LV"/>
              </w:rPr>
            </w:pPr>
            <w:r w:rsidRPr="00332E71">
              <w:rPr>
                <w:rFonts w:asciiTheme="majorHAnsi" w:eastAsia="Times New Roman" w:hAnsiTheme="majorHAnsi" w:cstheme="majorHAnsi"/>
                <w:bCs/>
                <w:i/>
                <w:color w:val="000000"/>
                <w:kern w:val="24"/>
                <w:sz w:val="14"/>
                <w:szCs w:val="10"/>
                <w:lang w:eastAsia="lv-LV"/>
              </w:rPr>
              <w:t xml:space="preserve">% no IKP, vidēji </w:t>
            </w:r>
            <w:r>
              <w:rPr>
                <w:rFonts w:asciiTheme="majorHAnsi" w:eastAsia="Times New Roman" w:hAnsiTheme="majorHAnsi" w:cstheme="majorHAnsi"/>
                <w:bCs/>
                <w:i/>
                <w:color w:val="000000"/>
                <w:kern w:val="24"/>
                <w:sz w:val="14"/>
                <w:szCs w:val="10"/>
                <w:lang w:eastAsia="lv-LV"/>
              </w:rPr>
              <w:t>period</w:t>
            </w:r>
            <w:r w:rsidRPr="00332E71">
              <w:rPr>
                <w:rFonts w:asciiTheme="majorHAnsi" w:eastAsia="Times New Roman" w:hAnsiTheme="majorHAnsi" w:cstheme="majorHAnsi"/>
                <w:bCs/>
                <w:i/>
                <w:color w:val="000000"/>
                <w:kern w:val="24"/>
                <w:sz w:val="14"/>
                <w:szCs w:val="10"/>
                <w:lang w:eastAsia="lv-LV"/>
              </w:rPr>
              <w:t>ā</w:t>
            </w:r>
          </w:p>
          <w:bookmarkEnd w:id="19"/>
          <w:p w14:paraId="422540F5" w14:textId="77777777" w:rsidR="00A31A00" w:rsidRDefault="00A31A00" w:rsidP="00F44BD7">
            <w:pPr>
              <w:spacing w:after="0" w:line="240" w:lineRule="auto"/>
              <w:jc w:val="center"/>
              <w:rPr>
                <w:rFonts w:ascii="Times New Roman" w:hAnsi="Times New Roman"/>
                <w:color w:val="000000"/>
              </w:rPr>
            </w:pPr>
            <w:r w:rsidRPr="00332E71">
              <w:rPr>
                <w:rFonts w:asciiTheme="majorHAnsi" w:eastAsia="Times New Roman" w:hAnsiTheme="majorHAnsi" w:cstheme="majorHAnsi"/>
                <w:noProof/>
                <w:sz w:val="6"/>
                <w:szCs w:val="16"/>
                <w:lang w:eastAsia="lv-LV"/>
              </w:rPr>
              <w:drawing>
                <wp:inline distT="0" distB="0" distL="0" distR="0" wp14:anchorId="56D396F9" wp14:editId="0E53BD6E">
                  <wp:extent cx="1908912" cy="1378974"/>
                  <wp:effectExtent l="0" t="0" r="0" b="0"/>
                  <wp:docPr id="8" name="Chart 3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39DA83" w14:textId="77777777" w:rsidR="00A31A00" w:rsidRPr="00A31A00" w:rsidRDefault="00A31A00" w:rsidP="00A31A00">
            <w:pPr>
              <w:tabs>
                <w:tab w:val="center" w:pos="1991"/>
                <w:tab w:val="center" w:pos="5416"/>
              </w:tabs>
              <w:kinsoku w:val="0"/>
              <w:overflowPunct w:val="0"/>
              <w:spacing w:after="0" w:line="240" w:lineRule="auto"/>
              <w:ind w:left="-23"/>
              <w:textAlignment w:val="baseline"/>
              <w:rPr>
                <w:rFonts w:asciiTheme="majorHAnsi" w:eastAsia="Verdana" w:hAnsiTheme="majorHAnsi" w:cstheme="majorHAnsi"/>
                <w:bCs/>
                <w:caps/>
                <w:kern w:val="24"/>
                <w:sz w:val="6"/>
                <w:szCs w:val="16"/>
                <w:lang w:eastAsia="lv-LV"/>
              </w:rPr>
            </w:pPr>
            <w:r w:rsidRPr="00332E71">
              <w:rPr>
                <w:rFonts w:asciiTheme="majorHAnsi" w:eastAsia="Times New Roman" w:hAnsiTheme="majorHAnsi" w:cstheme="majorHAnsi"/>
                <w:i/>
                <w:noProof/>
                <w:sz w:val="12"/>
                <w:szCs w:val="12"/>
                <w:lang w:eastAsia="lv-LV"/>
              </w:rPr>
              <w:t>Avots: EUROSTAT</w:t>
            </w:r>
          </w:p>
        </w:tc>
        <w:tc>
          <w:tcPr>
            <w:tcW w:w="1243" w:type="pct"/>
            <w:gridSpan w:val="2"/>
            <w:tcBorders>
              <w:top w:val="nil"/>
              <w:left w:val="nil"/>
              <w:bottom w:val="nil"/>
              <w:right w:val="nil"/>
            </w:tcBorders>
          </w:tcPr>
          <w:p w14:paraId="08808F76" w14:textId="77777777" w:rsidR="00F44BD7" w:rsidRPr="00332E71" w:rsidRDefault="00F44BD7" w:rsidP="00F44BD7">
            <w:pPr>
              <w:tabs>
                <w:tab w:val="center" w:pos="1991"/>
                <w:tab w:val="center" w:pos="5416"/>
              </w:tabs>
              <w:kinsoku w:val="0"/>
              <w:overflowPunct w:val="0"/>
              <w:spacing w:after="0" w:line="240" w:lineRule="auto"/>
              <w:ind w:left="-23"/>
              <w:jc w:val="center"/>
              <w:textAlignment w:val="baseline"/>
              <w:rPr>
                <w:rFonts w:asciiTheme="majorHAnsi" w:eastAsia="Verdana" w:hAnsiTheme="majorHAnsi" w:cstheme="majorHAnsi"/>
                <w:bCs/>
                <w:i/>
                <w:caps/>
                <w:kern w:val="24"/>
                <w:sz w:val="14"/>
                <w:szCs w:val="10"/>
                <w:lang w:eastAsia="lv-LV"/>
              </w:rPr>
            </w:pPr>
            <w:bookmarkStart w:id="20" w:name="_Hlk29300418"/>
            <w:r w:rsidRPr="00332E71">
              <w:rPr>
                <w:rFonts w:asciiTheme="majorHAnsi" w:eastAsia="Times New Roman" w:hAnsiTheme="majorHAnsi" w:cstheme="majorHAnsi"/>
                <w:b/>
                <w:bCs/>
                <w:color w:val="000000"/>
                <w:kern w:val="24"/>
                <w:sz w:val="14"/>
                <w:szCs w:val="10"/>
                <w:lang w:eastAsia="lv-LV"/>
              </w:rPr>
              <w:t>2.</w:t>
            </w:r>
            <w:r>
              <w:rPr>
                <w:rFonts w:asciiTheme="majorHAnsi" w:eastAsia="Times New Roman" w:hAnsiTheme="majorHAnsi" w:cstheme="majorHAnsi"/>
                <w:b/>
                <w:bCs/>
                <w:color w:val="000000"/>
                <w:kern w:val="24"/>
                <w:sz w:val="14"/>
                <w:szCs w:val="10"/>
                <w:lang w:eastAsia="lv-LV"/>
              </w:rPr>
              <w:t>7</w:t>
            </w:r>
            <w:r w:rsidRPr="00332E71">
              <w:rPr>
                <w:rFonts w:asciiTheme="majorHAnsi" w:eastAsia="Times New Roman" w:hAnsiTheme="majorHAnsi" w:cstheme="majorHAnsi"/>
                <w:b/>
                <w:bCs/>
                <w:color w:val="000000"/>
                <w:kern w:val="24"/>
                <w:sz w:val="14"/>
                <w:szCs w:val="10"/>
                <w:lang w:eastAsia="lv-LV"/>
              </w:rPr>
              <w:t xml:space="preserve">. attēls. IKT pakalpojumu eksports, </w:t>
            </w:r>
            <w:r w:rsidRPr="00332E71">
              <w:rPr>
                <w:rFonts w:asciiTheme="majorHAnsi" w:eastAsia="Times New Roman" w:hAnsiTheme="majorHAnsi" w:cstheme="majorHAnsi"/>
                <w:bCs/>
                <w:i/>
                <w:color w:val="000000"/>
                <w:kern w:val="24"/>
                <w:sz w:val="14"/>
                <w:szCs w:val="10"/>
                <w:lang w:eastAsia="lv-LV"/>
              </w:rPr>
              <w:t xml:space="preserve">% no IKP, vidēji </w:t>
            </w:r>
            <w:r>
              <w:rPr>
                <w:rFonts w:asciiTheme="majorHAnsi" w:eastAsia="Times New Roman" w:hAnsiTheme="majorHAnsi" w:cstheme="majorHAnsi"/>
                <w:bCs/>
                <w:i/>
                <w:color w:val="000000"/>
                <w:kern w:val="24"/>
                <w:sz w:val="14"/>
                <w:szCs w:val="10"/>
                <w:lang w:eastAsia="lv-LV"/>
              </w:rPr>
              <w:t>period</w:t>
            </w:r>
            <w:r w:rsidRPr="00332E71">
              <w:rPr>
                <w:rFonts w:asciiTheme="majorHAnsi" w:eastAsia="Times New Roman" w:hAnsiTheme="majorHAnsi" w:cstheme="majorHAnsi"/>
                <w:bCs/>
                <w:i/>
                <w:color w:val="000000"/>
                <w:kern w:val="24"/>
                <w:sz w:val="14"/>
                <w:szCs w:val="10"/>
                <w:lang w:eastAsia="lv-LV"/>
              </w:rPr>
              <w:t>ā</w:t>
            </w:r>
          </w:p>
          <w:bookmarkEnd w:id="20"/>
          <w:p w14:paraId="470C5A5D" w14:textId="77777777" w:rsidR="00A31A00" w:rsidRDefault="00A31A00" w:rsidP="00754DA8">
            <w:pPr>
              <w:spacing w:after="0" w:line="240" w:lineRule="auto"/>
              <w:jc w:val="both"/>
              <w:rPr>
                <w:rFonts w:ascii="Times New Roman" w:hAnsi="Times New Roman"/>
                <w:color w:val="000000"/>
              </w:rPr>
            </w:pPr>
          </w:p>
          <w:p w14:paraId="3FF379FA" w14:textId="77777777" w:rsidR="00A31A00" w:rsidRDefault="00F44BD7" w:rsidP="00F44BD7">
            <w:pPr>
              <w:spacing w:after="0" w:line="240" w:lineRule="auto"/>
              <w:jc w:val="center"/>
              <w:rPr>
                <w:rFonts w:ascii="Times New Roman" w:hAnsi="Times New Roman"/>
                <w:color w:val="000000"/>
              </w:rPr>
            </w:pPr>
            <w:r w:rsidRPr="00332E71">
              <w:rPr>
                <w:rFonts w:asciiTheme="majorHAnsi" w:eastAsia="Times New Roman" w:hAnsiTheme="majorHAnsi" w:cstheme="majorHAnsi"/>
                <w:noProof/>
                <w:sz w:val="6"/>
                <w:szCs w:val="16"/>
                <w:lang w:eastAsia="lv-LV"/>
              </w:rPr>
              <w:drawing>
                <wp:inline distT="0" distB="0" distL="0" distR="0" wp14:anchorId="3D96D8D0" wp14:editId="5F0871B6">
                  <wp:extent cx="2159635" cy="1448409"/>
                  <wp:effectExtent l="0" t="0" r="0" b="0"/>
                  <wp:docPr id="9" name="Chart 3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A9B3DA4" w14:textId="77777777" w:rsidR="00A31A00" w:rsidRPr="00673F66" w:rsidRDefault="00F44BD7" w:rsidP="00673F66">
            <w:pPr>
              <w:tabs>
                <w:tab w:val="center" w:pos="1991"/>
                <w:tab w:val="center" w:pos="5416"/>
              </w:tabs>
              <w:kinsoku w:val="0"/>
              <w:overflowPunct w:val="0"/>
              <w:spacing w:after="0" w:line="240" w:lineRule="auto"/>
              <w:ind w:left="-23"/>
              <w:textAlignment w:val="baseline"/>
              <w:rPr>
                <w:rFonts w:asciiTheme="majorHAnsi" w:eastAsia="Times New Roman" w:hAnsiTheme="majorHAnsi" w:cstheme="majorHAnsi"/>
                <w:noProof/>
                <w:sz w:val="6"/>
                <w:szCs w:val="16"/>
                <w:lang w:eastAsia="lv-LV"/>
              </w:rPr>
            </w:pPr>
            <w:r w:rsidRPr="00332E71">
              <w:rPr>
                <w:rFonts w:asciiTheme="majorHAnsi" w:eastAsia="Times New Roman" w:hAnsiTheme="majorHAnsi" w:cstheme="majorHAnsi"/>
                <w:i/>
                <w:noProof/>
                <w:sz w:val="12"/>
                <w:szCs w:val="12"/>
                <w:lang w:eastAsia="lv-LV"/>
              </w:rPr>
              <w:t>Avots: EUROSTAT; * 2018.gadā</w:t>
            </w:r>
          </w:p>
        </w:tc>
        <w:tc>
          <w:tcPr>
            <w:tcW w:w="2473" w:type="pct"/>
            <w:gridSpan w:val="6"/>
            <w:tcBorders>
              <w:top w:val="nil"/>
              <w:left w:val="nil"/>
              <w:bottom w:val="nil"/>
              <w:right w:val="single" w:sz="4" w:space="0" w:color="auto"/>
            </w:tcBorders>
          </w:tcPr>
          <w:p w14:paraId="3098A3E8" w14:textId="77777777" w:rsidR="00A31A00" w:rsidRDefault="00A31A00" w:rsidP="0009133C">
            <w:pPr>
              <w:spacing w:after="0" w:line="240" w:lineRule="auto"/>
              <w:jc w:val="both"/>
              <w:rPr>
                <w:rFonts w:ascii="Times New Roman" w:hAnsi="Times New Roman"/>
                <w:color w:val="000000"/>
              </w:rPr>
            </w:pPr>
            <w:r w:rsidRPr="00432562">
              <w:rPr>
                <w:rFonts w:ascii="Times New Roman" w:hAnsi="Times New Roman"/>
                <w:color w:val="000000"/>
              </w:rPr>
              <w:t xml:space="preserve">Neraugoties uz vērā ņemamu darbaspēka izmaksu pieaugumu pēdējos gados, 2018.gadā eksporta izaugsmi pozitīvi ietekmēja konkurētspējas efekts. Līdzīga tendence bija vērojama arī 2019.gadā (skat. 2.4. attēlu). Lai arī Latvijas preču un pakalpojumu eksporta apjoms pēdējos gados ir audzis, tomēr, salīdzinot ar pārējām Baltijas valstīm, Latvijas eksporta </w:t>
            </w:r>
            <w:r w:rsidR="00A06DFF" w:rsidRPr="00887F70">
              <w:rPr>
                <w:rFonts w:ascii="Times New Roman" w:hAnsi="Times New Roman"/>
              </w:rPr>
              <w:t xml:space="preserve">ieguldījums IKP </w:t>
            </w:r>
            <w:r w:rsidRPr="00432562">
              <w:rPr>
                <w:rFonts w:ascii="Times New Roman" w:hAnsi="Times New Roman"/>
                <w:color w:val="000000"/>
              </w:rPr>
              <w:t xml:space="preserve">2017.-2018.gadā veido vien nepilnus 62%. Salīdzinājumam Lietuvā un Igaunijā eksports veido ap 75% no IKP. Lielo atšķirību Baltijas valstu starpā veido gan preču, gan pakalpojumu eksports (skat. 2.5. attēlu). </w:t>
            </w:r>
          </w:p>
          <w:p w14:paraId="6AD4C156" w14:textId="77777777" w:rsidR="00A31A00" w:rsidRPr="00332E71" w:rsidRDefault="00A31A00" w:rsidP="00A70691">
            <w:pPr>
              <w:spacing w:after="60" w:line="240" w:lineRule="auto"/>
              <w:jc w:val="both"/>
              <w:rPr>
                <w:rFonts w:asciiTheme="majorHAnsi" w:eastAsia="Times New Roman" w:hAnsiTheme="majorHAnsi" w:cstheme="majorHAnsi"/>
                <w:b/>
                <w:bCs/>
                <w:color w:val="000000"/>
                <w:kern w:val="24"/>
                <w:sz w:val="14"/>
                <w:szCs w:val="10"/>
                <w:lang w:eastAsia="lv-LV"/>
              </w:rPr>
            </w:pPr>
            <w:r w:rsidRPr="00432562">
              <w:rPr>
                <w:rFonts w:ascii="Times New Roman" w:hAnsi="Times New Roman"/>
                <w:color w:val="000000"/>
              </w:rPr>
              <w:t xml:space="preserve">Latvijas preču eksportā 2017.-2018.gadā ir pieaudzis augsto tehnoloģiju produktu īpatsvars. Tomēr Latvijā ienākumi no augsto tehnoloģiju produktu eksporta relatīvi pret IKP ir mazāki nekā Lietuvā un Igaunijā (skat. 2.6.attēlu). </w:t>
            </w:r>
          </w:p>
        </w:tc>
      </w:tr>
      <w:tr w:rsidR="00A31A00" w:rsidRPr="00982943" w14:paraId="1BE7603F" w14:textId="77777777" w:rsidTr="006E2BAD">
        <w:trPr>
          <w:trHeight w:val="13"/>
          <w:jc w:val="center"/>
        </w:trPr>
        <w:tc>
          <w:tcPr>
            <w:tcW w:w="5000" w:type="pct"/>
            <w:gridSpan w:val="10"/>
            <w:tcBorders>
              <w:top w:val="nil"/>
              <w:left w:val="single" w:sz="4" w:space="0" w:color="auto"/>
              <w:bottom w:val="single" w:sz="4" w:space="0" w:color="auto"/>
              <w:right w:val="single" w:sz="4" w:space="0" w:color="auto"/>
            </w:tcBorders>
          </w:tcPr>
          <w:p w14:paraId="3CCB923B" w14:textId="77777777" w:rsidR="00F44BD7" w:rsidRDefault="00A31A00" w:rsidP="0009133C">
            <w:pPr>
              <w:spacing w:after="0" w:line="240" w:lineRule="auto"/>
              <w:jc w:val="both"/>
              <w:rPr>
                <w:rFonts w:ascii="Times New Roman" w:hAnsi="Times New Roman"/>
                <w:color w:val="000000"/>
              </w:rPr>
            </w:pPr>
            <w:r w:rsidRPr="00432562">
              <w:rPr>
                <w:rFonts w:ascii="Times New Roman" w:hAnsi="Times New Roman"/>
                <w:color w:val="000000"/>
              </w:rPr>
              <w:t>Savukārt IKT pakalpojumi 2017.-2018.gadā veido nedaudz mazāku daļu no IKP nekā Igaunijā, bet ievērojami lielāku daļu nekā Lietuvā (skat. 2.7.attēlu)</w:t>
            </w:r>
            <w:r w:rsidR="00D32957">
              <w:rPr>
                <w:rFonts w:ascii="Times New Roman" w:hAnsi="Times New Roman"/>
                <w:color w:val="000000"/>
              </w:rPr>
              <w:t xml:space="preserve">. </w:t>
            </w:r>
            <w:r w:rsidR="00D32957" w:rsidRPr="00887F70">
              <w:rPr>
                <w:rFonts w:ascii="Times New Roman" w:hAnsi="Times New Roman"/>
              </w:rPr>
              <w:t>Turklāt</w:t>
            </w:r>
            <w:r w:rsidRPr="00887F70">
              <w:rPr>
                <w:rFonts w:ascii="Times New Roman" w:hAnsi="Times New Roman"/>
              </w:rPr>
              <w:t xml:space="preserve"> </w:t>
            </w:r>
            <w:r w:rsidRPr="00432562">
              <w:rPr>
                <w:rFonts w:ascii="Times New Roman" w:hAnsi="Times New Roman"/>
                <w:color w:val="000000"/>
              </w:rPr>
              <w:t>pēdējos gados IKT pakalpojumu eksports ir ievērojami audzis.</w:t>
            </w:r>
          </w:p>
          <w:p w14:paraId="68B5A77D" w14:textId="77777777" w:rsidR="00A31A00" w:rsidRPr="00432562" w:rsidRDefault="00A31A00" w:rsidP="0009133C">
            <w:pPr>
              <w:spacing w:after="0" w:line="240" w:lineRule="auto"/>
              <w:jc w:val="both"/>
              <w:rPr>
                <w:rFonts w:ascii="Times New Roman" w:hAnsi="Times New Roman"/>
                <w:color w:val="000000"/>
              </w:rPr>
            </w:pPr>
            <w:r w:rsidRPr="00432562">
              <w:rPr>
                <w:rFonts w:ascii="Times New Roman" w:hAnsi="Times New Roman"/>
                <w:color w:val="000000"/>
              </w:rPr>
              <w:lastRenderedPageBreak/>
              <w:t>Galvenajam Latvijas ekonomikas izaugsmes dzinējam vidējā termiņā ir jābūt turpmākam ienākumu pieaugumam no eksporta. Tas ir atkarīgas no eksporta ģeogrāfijas paplašināšanas</w:t>
            </w:r>
            <w:r w:rsidRPr="00887F70">
              <w:rPr>
                <w:rFonts w:ascii="Times New Roman" w:hAnsi="Times New Roman"/>
              </w:rPr>
              <w:t xml:space="preserve">, </w:t>
            </w:r>
            <w:r w:rsidR="00D32957" w:rsidRPr="00887F70">
              <w:rPr>
                <w:rFonts w:ascii="Times New Roman" w:hAnsi="Times New Roman"/>
              </w:rPr>
              <w:t>izaugsmes tirdzniecības partnervalstīs</w:t>
            </w:r>
            <w:r w:rsidR="00D32957">
              <w:rPr>
                <w:rFonts w:ascii="Times New Roman" w:hAnsi="Times New Roman"/>
                <w:color w:val="000000"/>
              </w:rPr>
              <w:t xml:space="preserve">, </w:t>
            </w:r>
            <w:r w:rsidRPr="00432562">
              <w:rPr>
                <w:rFonts w:ascii="Times New Roman" w:hAnsi="Times New Roman"/>
                <w:color w:val="000000"/>
              </w:rPr>
              <w:t xml:space="preserve">spēju iekļauties starptautiskās produktu ķēdēs un augstākas pievienotās vērtības produkcijas ražošanas. Latvijas eksporta turpmākās attīstības iespējas lielā mērā </w:t>
            </w:r>
            <w:r w:rsidRPr="00887F70">
              <w:rPr>
                <w:rFonts w:ascii="Times New Roman" w:hAnsi="Times New Roman"/>
              </w:rPr>
              <w:t xml:space="preserve">noteiks </w:t>
            </w:r>
            <w:r w:rsidR="00D32957" w:rsidRPr="00887F70">
              <w:rPr>
                <w:rFonts w:ascii="Times New Roman" w:hAnsi="Times New Roman"/>
              </w:rPr>
              <w:t>glob</w:t>
            </w:r>
            <w:r w:rsidR="00B86025">
              <w:rPr>
                <w:rFonts w:ascii="Times New Roman" w:hAnsi="Times New Roman"/>
              </w:rPr>
              <w:t>ā</w:t>
            </w:r>
            <w:r w:rsidR="00D32957" w:rsidRPr="00887F70">
              <w:rPr>
                <w:rFonts w:ascii="Times New Roman" w:hAnsi="Times New Roman"/>
              </w:rPr>
              <w:t xml:space="preserve">lās ekonomikas izaugsmes tempi un </w:t>
            </w:r>
            <w:r w:rsidRPr="00432562">
              <w:rPr>
                <w:rFonts w:ascii="Times New Roman" w:hAnsi="Times New Roman"/>
                <w:color w:val="000000"/>
              </w:rPr>
              <w:t>Latvijas ražotāju konkurētspēja, kam pamatā jābalstās uz tehnoloģiskiem faktoriem, ražošanas efektivitātes uzlabošanu un inovācijām, mazākā mērā uz lētu darbaspēku un zemām resursu cenām</w:t>
            </w:r>
            <w:r>
              <w:rPr>
                <w:rFonts w:ascii="Times New Roman" w:hAnsi="Times New Roman"/>
                <w:color w:val="000000"/>
              </w:rPr>
              <w:t>.</w:t>
            </w:r>
          </w:p>
        </w:tc>
      </w:tr>
      <w:tr w:rsidR="00D65018" w:rsidRPr="00982943" w14:paraId="33B3094F" w14:textId="77777777" w:rsidTr="00D65018">
        <w:trPr>
          <w:trHeight w:val="113"/>
          <w:jc w:val="center"/>
        </w:trPr>
        <w:tc>
          <w:tcPr>
            <w:tcW w:w="2457" w:type="pct"/>
            <w:gridSpan w:val="3"/>
            <w:vMerge w:val="restart"/>
            <w:tcBorders>
              <w:top w:val="single" w:sz="4" w:space="0" w:color="auto"/>
              <w:right w:val="single" w:sz="4" w:space="0" w:color="auto"/>
            </w:tcBorders>
          </w:tcPr>
          <w:p w14:paraId="166411B4" w14:textId="77777777" w:rsidR="00091D8D" w:rsidRPr="00982943" w:rsidRDefault="00091D8D" w:rsidP="00A01537">
            <w:pPr>
              <w:spacing w:after="0" w:line="240" w:lineRule="auto"/>
              <w:rPr>
                <w:rFonts w:ascii="Times New Roman" w:hAnsi="Times New Roman"/>
                <w:b/>
                <w:sz w:val="24"/>
                <w:szCs w:val="24"/>
              </w:rPr>
            </w:pPr>
            <w:r w:rsidRPr="00982943">
              <w:rPr>
                <w:rFonts w:ascii="Times New Roman" w:hAnsi="Times New Roman"/>
                <w:b/>
                <w:sz w:val="24"/>
                <w:szCs w:val="24"/>
              </w:rPr>
              <w:lastRenderedPageBreak/>
              <w:t>Mērķis</w:t>
            </w:r>
            <w:r w:rsidR="007B2C10" w:rsidRPr="00982943">
              <w:rPr>
                <w:rFonts w:ascii="Times New Roman" w:hAnsi="Times New Roman"/>
                <w:b/>
                <w:sz w:val="24"/>
                <w:szCs w:val="24"/>
              </w:rPr>
              <w:t>:</w:t>
            </w:r>
          </w:p>
          <w:p w14:paraId="1807DE71" w14:textId="77777777" w:rsidR="00091D8D" w:rsidRPr="00982943" w:rsidRDefault="00091D8D" w:rsidP="00A01537">
            <w:pPr>
              <w:spacing w:after="40" w:line="240" w:lineRule="auto"/>
              <w:jc w:val="both"/>
              <w:rPr>
                <w:rFonts w:ascii="Times New Roman" w:hAnsi="Times New Roman"/>
                <w:b/>
                <w:sz w:val="24"/>
                <w:szCs w:val="24"/>
              </w:rPr>
            </w:pPr>
            <w:r w:rsidRPr="00982943">
              <w:rPr>
                <w:rFonts w:ascii="Times New Roman" w:hAnsi="Times New Roman"/>
              </w:rPr>
              <w:t>20</w:t>
            </w:r>
            <w:r w:rsidR="002F274C">
              <w:rPr>
                <w:rFonts w:ascii="Times New Roman" w:hAnsi="Times New Roman"/>
              </w:rPr>
              <w:t>22</w:t>
            </w:r>
            <w:r w:rsidRPr="00982943">
              <w:rPr>
                <w:rFonts w:ascii="Times New Roman" w:hAnsi="Times New Roman"/>
              </w:rPr>
              <w:t xml:space="preserve">.gadā Latvijas preču un pakalpojumu eksporta ieguldījuma daļa </w:t>
            </w:r>
            <w:r w:rsidR="002161D3" w:rsidRPr="00982943">
              <w:rPr>
                <w:rFonts w:ascii="Times New Roman" w:hAnsi="Times New Roman"/>
              </w:rPr>
              <w:t>sasniegs</w:t>
            </w:r>
            <w:r w:rsidRPr="00982943">
              <w:rPr>
                <w:rFonts w:ascii="Times New Roman" w:hAnsi="Times New Roman"/>
              </w:rPr>
              <w:t xml:space="preserve"> 6</w:t>
            </w:r>
            <w:r w:rsidR="002F274C">
              <w:rPr>
                <w:rFonts w:ascii="Times New Roman" w:hAnsi="Times New Roman"/>
              </w:rPr>
              <w:t>1</w:t>
            </w:r>
            <w:r w:rsidRPr="00982943">
              <w:rPr>
                <w:rFonts w:ascii="Times New Roman" w:hAnsi="Times New Roman"/>
              </w:rPr>
              <w:t>% no IKP</w:t>
            </w:r>
          </w:p>
        </w:tc>
        <w:tc>
          <w:tcPr>
            <w:tcW w:w="2543" w:type="pct"/>
            <w:gridSpan w:val="7"/>
            <w:tcBorders>
              <w:top w:val="single" w:sz="4" w:space="0" w:color="auto"/>
              <w:left w:val="single" w:sz="4" w:space="0" w:color="auto"/>
              <w:bottom w:val="nil"/>
              <w:right w:val="single" w:sz="4" w:space="0" w:color="auto"/>
            </w:tcBorders>
          </w:tcPr>
          <w:p w14:paraId="00ED4370" w14:textId="77777777" w:rsidR="00091D8D" w:rsidRPr="00982943" w:rsidRDefault="00091D8D" w:rsidP="00091D8D">
            <w:pPr>
              <w:spacing w:after="40" w:line="240" w:lineRule="auto"/>
              <w:jc w:val="center"/>
              <w:rPr>
                <w:rFonts w:ascii="Times New Roman" w:hAnsi="Times New Roman"/>
                <w:sz w:val="16"/>
                <w:szCs w:val="16"/>
              </w:rPr>
            </w:pPr>
            <w:r w:rsidRPr="00982943">
              <w:rPr>
                <w:rFonts w:ascii="Times New Roman" w:hAnsi="Times New Roman"/>
                <w:sz w:val="16"/>
                <w:szCs w:val="16"/>
              </w:rPr>
              <w:t>Preču un pakalpojumu eksports,% IKP</w:t>
            </w:r>
          </w:p>
          <w:p w14:paraId="2940BD83" w14:textId="77777777" w:rsidR="00091D8D" w:rsidRPr="002F274C" w:rsidRDefault="00091D8D" w:rsidP="00A01537">
            <w:pPr>
              <w:spacing w:after="40" w:line="240" w:lineRule="auto"/>
              <w:jc w:val="center"/>
              <w:rPr>
                <w:rFonts w:ascii="Candara" w:hAnsi="Candara"/>
                <w:i/>
                <w:iCs/>
                <w:sz w:val="16"/>
              </w:rPr>
            </w:pPr>
            <w:r w:rsidRPr="002F274C">
              <w:rPr>
                <w:rFonts w:ascii="Times New Roman" w:hAnsi="Times New Roman"/>
                <w:i/>
                <w:iCs/>
                <w:sz w:val="16"/>
                <w:szCs w:val="16"/>
              </w:rPr>
              <w:t>Avots: CSP datu bāze</w:t>
            </w:r>
          </w:p>
        </w:tc>
      </w:tr>
      <w:tr w:rsidR="00626641" w:rsidRPr="00982943" w14:paraId="711BF6AC" w14:textId="77777777" w:rsidTr="00D65018">
        <w:tblPrEx>
          <w:tblCellMar>
            <w:left w:w="108" w:type="dxa"/>
            <w:right w:w="108" w:type="dxa"/>
          </w:tblCellMar>
        </w:tblPrEx>
        <w:trPr>
          <w:trHeight w:val="252"/>
          <w:jc w:val="center"/>
        </w:trPr>
        <w:tc>
          <w:tcPr>
            <w:tcW w:w="2457" w:type="pct"/>
            <w:gridSpan w:val="3"/>
            <w:vMerge/>
            <w:tcBorders>
              <w:right w:val="single" w:sz="4" w:space="0" w:color="auto"/>
            </w:tcBorders>
          </w:tcPr>
          <w:p w14:paraId="7678DBF2" w14:textId="77777777" w:rsidR="00091D8D" w:rsidRPr="00982943" w:rsidRDefault="00091D8D" w:rsidP="00A01537">
            <w:pPr>
              <w:spacing w:after="0" w:line="240" w:lineRule="auto"/>
              <w:rPr>
                <w:rFonts w:ascii="Times New Roman" w:hAnsi="Times New Roman"/>
                <w:b/>
                <w:sz w:val="24"/>
                <w:szCs w:val="24"/>
              </w:rPr>
            </w:pPr>
          </w:p>
        </w:tc>
        <w:tc>
          <w:tcPr>
            <w:tcW w:w="2543" w:type="pct"/>
            <w:gridSpan w:val="7"/>
            <w:tcBorders>
              <w:top w:val="nil"/>
              <w:left w:val="single" w:sz="4" w:space="0" w:color="auto"/>
              <w:bottom w:val="single" w:sz="4" w:space="0" w:color="auto"/>
              <w:right w:val="single" w:sz="4" w:space="0" w:color="auto"/>
            </w:tcBorders>
          </w:tcPr>
          <w:p w14:paraId="159ADCF9" w14:textId="77777777" w:rsidR="00091D8D" w:rsidRPr="00982943" w:rsidRDefault="005458E5" w:rsidP="00A01537">
            <w:pPr>
              <w:jc w:val="center"/>
              <w:rPr>
                <w:rFonts w:ascii="Candara" w:hAnsi="Candara"/>
                <w:sz w:val="16"/>
              </w:rPr>
            </w:pPr>
            <w:r w:rsidRPr="005458E5">
              <w:rPr>
                <w:rFonts w:ascii="Candara" w:hAnsi="Candara"/>
                <w:noProof/>
                <w:sz w:val="16"/>
              </w:rPr>
              <w:drawing>
                <wp:inline distT="0" distB="0" distL="0" distR="0" wp14:anchorId="61FF3E43" wp14:editId="180486CE">
                  <wp:extent cx="2687782" cy="166917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19085" cy="1688617"/>
                          </a:xfrm>
                          <a:prstGeom prst="rect">
                            <a:avLst/>
                          </a:prstGeom>
                          <a:noFill/>
                          <a:ln>
                            <a:noFill/>
                          </a:ln>
                        </pic:spPr>
                      </pic:pic>
                    </a:graphicData>
                  </a:graphic>
                </wp:inline>
              </w:drawing>
            </w:r>
          </w:p>
        </w:tc>
      </w:tr>
      <w:tr w:rsidR="00091D8D" w:rsidRPr="00982943" w14:paraId="37F99CB0" w14:textId="77777777" w:rsidTr="006E2BAD">
        <w:trPr>
          <w:trHeight w:val="20"/>
          <w:jc w:val="center"/>
        </w:trPr>
        <w:tc>
          <w:tcPr>
            <w:tcW w:w="5000" w:type="pct"/>
            <w:gridSpan w:val="10"/>
          </w:tcPr>
          <w:p w14:paraId="58D329DB" w14:textId="77777777" w:rsidR="00643213" w:rsidRPr="00982943" w:rsidRDefault="00091D8D" w:rsidP="009E6532">
            <w:pPr>
              <w:spacing w:after="0" w:line="240" w:lineRule="auto"/>
              <w:rPr>
                <w:rFonts w:ascii="Times New Roman" w:hAnsi="Times New Roman"/>
                <w:b/>
                <w:sz w:val="24"/>
                <w:szCs w:val="24"/>
              </w:rPr>
            </w:pPr>
            <w:r w:rsidRPr="00982943">
              <w:rPr>
                <w:rFonts w:ascii="Times New Roman" w:hAnsi="Times New Roman"/>
                <w:b/>
                <w:sz w:val="24"/>
                <w:szCs w:val="24"/>
              </w:rPr>
              <w:t>Politikas rezultāti</w:t>
            </w:r>
            <w:r w:rsidR="009E6532" w:rsidRPr="00982943">
              <w:rPr>
                <w:rFonts w:ascii="Times New Roman" w:hAnsi="Times New Roman"/>
                <w:b/>
                <w:sz w:val="24"/>
                <w:szCs w:val="24"/>
              </w:rPr>
              <w:t>:</w:t>
            </w:r>
          </w:p>
        </w:tc>
      </w:tr>
      <w:tr w:rsidR="00816085" w:rsidRPr="00982943" w14:paraId="4AF9145B" w14:textId="77777777" w:rsidTr="00FD1707">
        <w:trPr>
          <w:trHeight w:val="20"/>
          <w:jc w:val="center"/>
        </w:trPr>
        <w:tc>
          <w:tcPr>
            <w:tcW w:w="1151" w:type="pct"/>
            <w:vMerge w:val="restart"/>
            <w:shd w:val="clear" w:color="auto" w:fill="FFFFFF"/>
            <w:vAlign w:val="center"/>
          </w:tcPr>
          <w:p w14:paraId="7DFCD583" w14:textId="77777777" w:rsidR="00091D8D" w:rsidRPr="00626641" w:rsidRDefault="00091D8D" w:rsidP="00A01537">
            <w:pPr>
              <w:pStyle w:val="naislab"/>
              <w:spacing w:before="0" w:beforeAutospacing="0" w:after="0" w:afterAutospacing="0"/>
              <w:jc w:val="center"/>
            </w:pPr>
            <w:r w:rsidRPr="00626641">
              <w:t>Rezultāta formulējums</w:t>
            </w:r>
          </w:p>
        </w:tc>
        <w:tc>
          <w:tcPr>
            <w:tcW w:w="2118" w:type="pct"/>
            <w:gridSpan w:val="4"/>
            <w:vMerge w:val="restart"/>
            <w:shd w:val="clear" w:color="auto" w:fill="FFFFFF"/>
            <w:vAlign w:val="center"/>
          </w:tcPr>
          <w:p w14:paraId="67981107" w14:textId="77777777" w:rsidR="00091D8D" w:rsidRPr="00626641" w:rsidRDefault="00091D8D" w:rsidP="00A01537">
            <w:pPr>
              <w:pStyle w:val="naislab"/>
              <w:spacing w:before="0" w:beforeAutospacing="0" w:after="0" w:afterAutospacing="0"/>
              <w:jc w:val="center"/>
            </w:pPr>
            <w:r w:rsidRPr="00626641">
              <w:t>Rezultatīvais rādītājs</w:t>
            </w:r>
          </w:p>
        </w:tc>
        <w:tc>
          <w:tcPr>
            <w:tcW w:w="1731" w:type="pct"/>
            <w:gridSpan w:val="5"/>
            <w:shd w:val="clear" w:color="auto" w:fill="FFFFFF"/>
            <w:vAlign w:val="center"/>
          </w:tcPr>
          <w:p w14:paraId="4FD21EEC" w14:textId="77777777" w:rsidR="00091D8D" w:rsidRPr="00626641" w:rsidRDefault="00091D8D" w:rsidP="00A01537">
            <w:pPr>
              <w:pStyle w:val="naislab"/>
              <w:spacing w:before="0" w:beforeAutospacing="0" w:after="0" w:afterAutospacing="0"/>
              <w:jc w:val="center"/>
            </w:pPr>
            <w:r w:rsidRPr="00626641">
              <w:t>Rezultatīvā rādītāja skaitliskās vērtības</w:t>
            </w:r>
          </w:p>
        </w:tc>
      </w:tr>
      <w:tr w:rsidR="005458E5" w:rsidRPr="00982943" w14:paraId="2622FCBE" w14:textId="77777777" w:rsidTr="00127717">
        <w:trPr>
          <w:trHeight w:val="20"/>
          <w:jc w:val="center"/>
        </w:trPr>
        <w:tc>
          <w:tcPr>
            <w:tcW w:w="1151" w:type="pct"/>
            <w:vMerge/>
            <w:shd w:val="clear" w:color="auto" w:fill="FFFFFF"/>
          </w:tcPr>
          <w:p w14:paraId="508ED1FB" w14:textId="77777777" w:rsidR="00230591" w:rsidRPr="00626641" w:rsidRDefault="00230591" w:rsidP="00A01537">
            <w:pPr>
              <w:pStyle w:val="naislab"/>
              <w:spacing w:before="0" w:beforeAutospacing="0" w:after="0" w:afterAutospacing="0"/>
              <w:jc w:val="right"/>
            </w:pPr>
          </w:p>
        </w:tc>
        <w:tc>
          <w:tcPr>
            <w:tcW w:w="2118" w:type="pct"/>
            <w:gridSpan w:val="4"/>
            <w:vMerge/>
            <w:shd w:val="clear" w:color="auto" w:fill="FFFFFF"/>
          </w:tcPr>
          <w:p w14:paraId="121A6BBE" w14:textId="77777777" w:rsidR="00230591" w:rsidRPr="00626641" w:rsidRDefault="00230591" w:rsidP="00A01537">
            <w:pPr>
              <w:pStyle w:val="naislab"/>
              <w:spacing w:before="0" w:beforeAutospacing="0" w:after="0" w:afterAutospacing="0"/>
              <w:jc w:val="right"/>
            </w:pPr>
          </w:p>
        </w:tc>
        <w:tc>
          <w:tcPr>
            <w:tcW w:w="469" w:type="pct"/>
            <w:gridSpan w:val="2"/>
            <w:shd w:val="clear" w:color="auto" w:fill="FFFFFF"/>
            <w:vAlign w:val="center"/>
          </w:tcPr>
          <w:p w14:paraId="1AA41E89" w14:textId="77777777" w:rsidR="00230591" w:rsidRPr="00626641" w:rsidRDefault="006E2BAD" w:rsidP="00A01537">
            <w:pPr>
              <w:pStyle w:val="naislab"/>
              <w:spacing w:before="0" w:beforeAutospacing="0" w:after="0" w:afterAutospacing="0"/>
              <w:jc w:val="center"/>
            </w:pPr>
            <w:r w:rsidRPr="00626641">
              <w:t>2019</w:t>
            </w:r>
            <w:r w:rsidR="00230591" w:rsidRPr="00626641">
              <w:t>.</w:t>
            </w:r>
          </w:p>
          <w:p w14:paraId="25341E53" w14:textId="77777777" w:rsidR="00230591" w:rsidRPr="00626641" w:rsidRDefault="00230591" w:rsidP="00A01537">
            <w:pPr>
              <w:pStyle w:val="naislab"/>
              <w:spacing w:before="0" w:beforeAutospacing="0" w:after="0" w:afterAutospacing="0"/>
              <w:jc w:val="center"/>
            </w:pPr>
            <w:r w:rsidRPr="00626641">
              <w:t>(fakts)</w:t>
            </w:r>
          </w:p>
        </w:tc>
        <w:tc>
          <w:tcPr>
            <w:tcW w:w="576" w:type="pct"/>
            <w:shd w:val="clear" w:color="auto" w:fill="FFFFFF"/>
            <w:vAlign w:val="center"/>
          </w:tcPr>
          <w:p w14:paraId="5B7C249A" w14:textId="77777777" w:rsidR="00230591" w:rsidRPr="00626641" w:rsidRDefault="00230591" w:rsidP="00A01537">
            <w:pPr>
              <w:pStyle w:val="naislab"/>
              <w:spacing w:before="0" w:beforeAutospacing="0" w:after="0" w:afterAutospacing="0"/>
              <w:jc w:val="center"/>
            </w:pPr>
            <w:r w:rsidRPr="00626641">
              <w:t>20</w:t>
            </w:r>
            <w:r w:rsidR="006E2BAD" w:rsidRPr="00626641">
              <w:t>20</w:t>
            </w:r>
            <w:r w:rsidRPr="00626641">
              <w:t>.</w:t>
            </w:r>
          </w:p>
        </w:tc>
        <w:tc>
          <w:tcPr>
            <w:tcW w:w="300" w:type="pct"/>
            <w:shd w:val="clear" w:color="auto" w:fill="FFFFFF"/>
            <w:vAlign w:val="center"/>
          </w:tcPr>
          <w:p w14:paraId="4495089A" w14:textId="77777777" w:rsidR="00230591" w:rsidRPr="00626641" w:rsidRDefault="00230591" w:rsidP="00A01537">
            <w:pPr>
              <w:pStyle w:val="naislab"/>
              <w:spacing w:before="0" w:beforeAutospacing="0" w:after="0" w:afterAutospacing="0"/>
              <w:jc w:val="center"/>
            </w:pPr>
            <w:r w:rsidRPr="00626641">
              <w:t>20</w:t>
            </w:r>
            <w:r w:rsidR="006E2BAD" w:rsidRPr="00626641">
              <w:t>21</w:t>
            </w:r>
            <w:r w:rsidRPr="00626641">
              <w:t>.</w:t>
            </w:r>
          </w:p>
        </w:tc>
        <w:tc>
          <w:tcPr>
            <w:tcW w:w="386" w:type="pct"/>
            <w:shd w:val="clear" w:color="auto" w:fill="FFFFFF"/>
            <w:vAlign w:val="center"/>
          </w:tcPr>
          <w:p w14:paraId="2477E1ED" w14:textId="77777777" w:rsidR="00230591" w:rsidRPr="00626641" w:rsidRDefault="00230591" w:rsidP="00A01537">
            <w:pPr>
              <w:pStyle w:val="naislab"/>
              <w:spacing w:before="0" w:beforeAutospacing="0" w:after="0" w:afterAutospacing="0"/>
              <w:jc w:val="center"/>
            </w:pPr>
            <w:r w:rsidRPr="00626641">
              <w:t>202</w:t>
            </w:r>
            <w:r w:rsidR="006E2BAD" w:rsidRPr="00626641">
              <w:t>2</w:t>
            </w:r>
            <w:r w:rsidRPr="00626641">
              <w:t>.</w:t>
            </w:r>
          </w:p>
        </w:tc>
      </w:tr>
      <w:tr w:rsidR="005458E5" w:rsidRPr="00982943" w14:paraId="1C0B74D7" w14:textId="77777777" w:rsidTr="00127717">
        <w:trPr>
          <w:trHeight w:val="20"/>
          <w:jc w:val="center"/>
        </w:trPr>
        <w:tc>
          <w:tcPr>
            <w:tcW w:w="1151" w:type="pct"/>
            <w:vMerge w:val="restart"/>
            <w:shd w:val="clear" w:color="auto" w:fill="FFFFFF"/>
          </w:tcPr>
          <w:p w14:paraId="2746CEFB" w14:textId="77777777" w:rsidR="00D65018" w:rsidRPr="004B00AA" w:rsidRDefault="00D65018" w:rsidP="008E2BD3">
            <w:pPr>
              <w:pStyle w:val="naislab"/>
              <w:spacing w:before="0" w:beforeAutospacing="0" w:after="0" w:afterAutospacing="0"/>
              <w:rPr>
                <w:color w:val="BFBFBF" w:themeColor="background1" w:themeShade="BF"/>
              </w:rPr>
            </w:pPr>
            <w:r w:rsidRPr="00025F04">
              <w:t>2.1.Palielinās Latvijas eksport</w:t>
            </w:r>
            <w:r>
              <w:t>s</w:t>
            </w:r>
          </w:p>
        </w:tc>
        <w:tc>
          <w:tcPr>
            <w:tcW w:w="2118" w:type="pct"/>
            <w:gridSpan w:val="4"/>
            <w:shd w:val="clear" w:color="auto" w:fill="FFFFFF"/>
          </w:tcPr>
          <w:p w14:paraId="627F315F" w14:textId="77777777" w:rsidR="00D65018" w:rsidRPr="004B00AA" w:rsidRDefault="00D65018" w:rsidP="008E2BD3">
            <w:pPr>
              <w:pStyle w:val="naislab"/>
              <w:spacing w:before="0" w:beforeAutospacing="0" w:after="0" w:afterAutospacing="0"/>
              <w:rPr>
                <w:color w:val="BFBFBF" w:themeColor="background1" w:themeShade="BF"/>
              </w:rPr>
            </w:pPr>
            <w:r w:rsidRPr="00025F04">
              <w:t xml:space="preserve">2.1.1.Eksporta dinamika salīdzināmās cenās (milj. </w:t>
            </w:r>
            <w:r w:rsidRPr="00802745">
              <w:rPr>
                <w:i/>
                <w:iCs/>
              </w:rPr>
              <w:t>euro</w:t>
            </w:r>
            <w:r w:rsidRPr="00025F04">
              <w:t xml:space="preserve">) </w:t>
            </w:r>
          </w:p>
        </w:tc>
        <w:tc>
          <w:tcPr>
            <w:tcW w:w="469" w:type="pct"/>
            <w:gridSpan w:val="2"/>
            <w:shd w:val="clear" w:color="auto" w:fill="FFFFFF"/>
            <w:vAlign w:val="center"/>
          </w:tcPr>
          <w:p w14:paraId="44960093" w14:textId="77777777" w:rsidR="00D65018" w:rsidRPr="00025F04" w:rsidRDefault="00D65018" w:rsidP="008E2BD3">
            <w:pPr>
              <w:pStyle w:val="naislab"/>
              <w:spacing w:before="0" w:beforeAutospacing="0" w:after="0" w:afterAutospacing="0"/>
              <w:jc w:val="center"/>
            </w:pPr>
            <w:r w:rsidRPr="00025F04">
              <w:t>17 052</w:t>
            </w:r>
          </w:p>
          <w:p w14:paraId="49A0D2EE" w14:textId="77777777" w:rsidR="00D65018" w:rsidRPr="00025F04" w:rsidRDefault="00D65018" w:rsidP="008E2BD3">
            <w:pPr>
              <w:pStyle w:val="naislab"/>
              <w:spacing w:before="0" w:beforeAutospacing="0" w:after="0" w:afterAutospacing="0"/>
              <w:jc w:val="center"/>
            </w:pPr>
            <w:r w:rsidRPr="00025F04">
              <w:t>(2018)</w:t>
            </w:r>
          </w:p>
        </w:tc>
        <w:tc>
          <w:tcPr>
            <w:tcW w:w="576" w:type="pct"/>
            <w:shd w:val="clear" w:color="auto" w:fill="FFFFFF"/>
            <w:vAlign w:val="center"/>
          </w:tcPr>
          <w:p w14:paraId="39C8D1E6" w14:textId="77777777" w:rsidR="00D65018" w:rsidRPr="00025F04" w:rsidRDefault="00D65018" w:rsidP="008E2BD3">
            <w:pPr>
              <w:pStyle w:val="naislab"/>
              <w:spacing w:before="0" w:beforeAutospacing="0" w:after="0" w:afterAutospacing="0"/>
              <w:jc w:val="center"/>
            </w:pPr>
            <w:r w:rsidRPr="00025F04">
              <w:t>1</w:t>
            </w:r>
            <w:r>
              <w:t>7</w:t>
            </w:r>
            <w:r w:rsidRPr="00025F04">
              <w:t xml:space="preserve"> </w:t>
            </w:r>
            <w:r>
              <w:t>811</w:t>
            </w:r>
          </w:p>
        </w:tc>
        <w:tc>
          <w:tcPr>
            <w:tcW w:w="300" w:type="pct"/>
            <w:shd w:val="clear" w:color="auto" w:fill="FFFFFF"/>
            <w:vAlign w:val="center"/>
          </w:tcPr>
          <w:p w14:paraId="68292B6F" w14:textId="77777777" w:rsidR="00D65018" w:rsidRPr="00025F04" w:rsidRDefault="00D65018" w:rsidP="008E2BD3">
            <w:pPr>
              <w:pStyle w:val="naislab"/>
              <w:spacing w:before="0" w:beforeAutospacing="0" w:after="0" w:afterAutospacing="0"/>
              <w:jc w:val="center"/>
            </w:pPr>
            <w:r w:rsidRPr="00025F04">
              <w:t>1</w:t>
            </w:r>
            <w:r>
              <w:t>8</w:t>
            </w:r>
            <w:r w:rsidRPr="00025F04">
              <w:t xml:space="preserve"> </w:t>
            </w:r>
            <w:r>
              <w:t>167</w:t>
            </w:r>
          </w:p>
        </w:tc>
        <w:tc>
          <w:tcPr>
            <w:tcW w:w="386" w:type="pct"/>
            <w:shd w:val="clear" w:color="auto" w:fill="FFFFFF"/>
            <w:vAlign w:val="center"/>
          </w:tcPr>
          <w:p w14:paraId="0E743B16" w14:textId="77777777" w:rsidR="00D65018" w:rsidRPr="00025F04" w:rsidRDefault="00D65018" w:rsidP="006E2BAD">
            <w:pPr>
              <w:pStyle w:val="naislab"/>
              <w:spacing w:before="0" w:beforeAutospacing="0" w:after="0" w:afterAutospacing="0"/>
              <w:jc w:val="center"/>
            </w:pPr>
            <w:r>
              <w:t>18 530</w:t>
            </w:r>
          </w:p>
        </w:tc>
      </w:tr>
      <w:tr w:rsidR="00D65018" w:rsidRPr="00982943" w14:paraId="1B86BF80" w14:textId="77777777" w:rsidTr="00FD1707">
        <w:trPr>
          <w:trHeight w:val="20"/>
          <w:jc w:val="center"/>
        </w:trPr>
        <w:tc>
          <w:tcPr>
            <w:tcW w:w="1151" w:type="pct"/>
            <w:vMerge/>
            <w:shd w:val="clear" w:color="auto" w:fill="FFFFFF"/>
          </w:tcPr>
          <w:p w14:paraId="7E8E1845" w14:textId="77777777" w:rsidR="00D65018" w:rsidRPr="004B00AA" w:rsidRDefault="00D65018" w:rsidP="005A14F3">
            <w:pPr>
              <w:pStyle w:val="naislab"/>
              <w:spacing w:before="0" w:beforeAutospacing="0" w:after="0" w:afterAutospacing="0"/>
              <w:rPr>
                <w:color w:val="BFBFBF" w:themeColor="background1" w:themeShade="BF"/>
              </w:rPr>
            </w:pPr>
          </w:p>
        </w:tc>
        <w:tc>
          <w:tcPr>
            <w:tcW w:w="2118" w:type="pct"/>
            <w:gridSpan w:val="4"/>
            <w:shd w:val="clear" w:color="auto" w:fill="FFFFFF"/>
          </w:tcPr>
          <w:p w14:paraId="2C4609CD" w14:textId="77777777" w:rsidR="00D65018" w:rsidRPr="00694DA1" w:rsidRDefault="00D65018" w:rsidP="005A14F3">
            <w:pPr>
              <w:pStyle w:val="naislab"/>
              <w:spacing w:before="0" w:beforeAutospacing="0" w:after="0" w:afterAutospacing="0"/>
            </w:pPr>
            <w:r w:rsidRPr="00694DA1">
              <w:t xml:space="preserve">2.1.2. Vidējais preču un pakalpojumu eksporta </w:t>
            </w:r>
            <w:r w:rsidR="00486095" w:rsidRPr="00694DA1">
              <w:t>(faktiskajās cenās</w:t>
            </w:r>
            <w:r w:rsidR="00486095">
              <w:t>)</w:t>
            </w:r>
            <w:r w:rsidR="00486095" w:rsidRPr="00694DA1">
              <w:t xml:space="preserve"> </w:t>
            </w:r>
            <w:r w:rsidRPr="00694DA1">
              <w:t xml:space="preserve">pieauguma temps, </w:t>
            </w:r>
            <w:r w:rsidR="00486095">
              <w:t>(</w:t>
            </w:r>
            <w:r w:rsidRPr="00694DA1">
              <w:t xml:space="preserve">%) </w:t>
            </w:r>
          </w:p>
        </w:tc>
        <w:tc>
          <w:tcPr>
            <w:tcW w:w="469" w:type="pct"/>
            <w:gridSpan w:val="2"/>
            <w:shd w:val="clear" w:color="auto" w:fill="FFFFFF"/>
            <w:vAlign w:val="center"/>
          </w:tcPr>
          <w:p w14:paraId="15F2C555" w14:textId="77777777" w:rsidR="00D65018" w:rsidRDefault="00D65018" w:rsidP="00B00AA0">
            <w:pPr>
              <w:pStyle w:val="naislab"/>
              <w:spacing w:before="0" w:beforeAutospacing="0" w:after="0" w:afterAutospacing="0"/>
              <w:jc w:val="center"/>
            </w:pPr>
            <w:r>
              <w:t>7</w:t>
            </w:r>
            <w:r w:rsidRPr="00694DA1">
              <w:t xml:space="preserve">,0 </w:t>
            </w:r>
          </w:p>
          <w:p w14:paraId="1D8908C6" w14:textId="77777777" w:rsidR="00D65018" w:rsidRPr="00694DA1" w:rsidRDefault="00D65018" w:rsidP="00B00AA0">
            <w:pPr>
              <w:pStyle w:val="naislab"/>
              <w:spacing w:before="0" w:beforeAutospacing="0" w:after="0" w:afterAutospacing="0"/>
              <w:jc w:val="center"/>
            </w:pPr>
            <w:r>
              <w:t>(2018)</w:t>
            </w:r>
          </w:p>
        </w:tc>
        <w:tc>
          <w:tcPr>
            <w:tcW w:w="1262" w:type="pct"/>
            <w:gridSpan w:val="3"/>
            <w:shd w:val="clear" w:color="auto" w:fill="FFFFFF"/>
            <w:vAlign w:val="center"/>
          </w:tcPr>
          <w:p w14:paraId="2D2264EE" w14:textId="77777777" w:rsidR="00D65018" w:rsidRPr="00694DA1" w:rsidRDefault="00D65018" w:rsidP="005355C1">
            <w:pPr>
              <w:pStyle w:val="naislab"/>
              <w:spacing w:before="0" w:beforeAutospacing="0" w:after="0" w:afterAutospacing="0"/>
              <w:jc w:val="center"/>
            </w:pPr>
            <w:r>
              <w:t>4</w:t>
            </w:r>
            <w:r w:rsidRPr="00694DA1">
              <w:t xml:space="preserve">% </w:t>
            </w:r>
            <w:r>
              <w:t xml:space="preserve">pieaugums </w:t>
            </w:r>
            <w:r w:rsidRPr="00694DA1">
              <w:t>vidēji gadā</w:t>
            </w:r>
          </w:p>
        </w:tc>
      </w:tr>
      <w:tr w:rsidR="005458E5" w:rsidRPr="00982943" w14:paraId="0A01A5C6" w14:textId="77777777" w:rsidTr="00127717">
        <w:trPr>
          <w:trHeight w:val="20"/>
          <w:jc w:val="center"/>
        </w:trPr>
        <w:tc>
          <w:tcPr>
            <w:tcW w:w="1151" w:type="pct"/>
            <w:vMerge/>
            <w:shd w:val="clear" w:color="auto" w:fill="FFFFFF"/>
          </w:tcPr>
          <w:p w14:paraId="1B6D5E74" w14:textId="77777777" w:rsidR="00D65018" w:rsidRPr="004B00AA" w:rsidRDefault="00D65018" w:rsidP="005A14F3">
            <w:pPr>
              <w:pStyle w:val="naislab"/>
              <w:spacing w:before="0" w:beforeAutospacing="0" w:after="0" w:afterAutospacing="0"/>
              <w:rPr>
                <w:color w:val="BFBFBF" w:themeColor="background1" w:themeShade="BF"/>
              </w:rPr>
            </w:pPr>
          </w:p>
        </w:tc>
        <w:tc>
          <w:tcPr>
            <w:tcW w:w="2118" w:type="pct"/>
            <w:gridSpan w:val="4"/>
            <w:shd w:val="clear" w:color="auto" w:fill="FFFFFF"/>
          </w:tcPr>
          <w:p w14:paraId="4DCD5085" w14:textId="77777777" w:rsidR="00D65018" w:rsidRPr="00694DA1" w:rsidRDefault="00D65018" w:rsidP="005A14F3">
            <w:pPr>
              <w:pStyle w:val="naislab"/>
              <w:spacing w:before="0" w:beforeAutospacing="0" w:after="0" w:afterAutospacing="0"/>
            </w:pPr>
            <w:r>
              <w:t xml:space="preserve">2.1.3. </w:t>
            </w:r>
            <w:r w:rsidRPr="00D65018">
              <w:t>Eksporta vienības vērtība (SITC 5-8), 5 gadu slīdošais vidējais pieauguma temps</w:t>
            </w:r>
            <w:r w:rsidR="0024325A">
              <w:t xml:space="preserve"> (%)</w:t>
            </w:r>
          </w:p>
        </w:tc>
        <w:tc>
          <w:tcPr>
            <w:tcW w:w="469" w:type="pct"/>
            <w:gridSpan w:val="2"/>
            <w:shd w:val="clear" w:color="auto" w:fill="FFFFFF"/>
            <w:vAlign w:val="center"/>
          </w:tcPr>
          <w:p w14:paraId="5896E9FD" w14:textId="77777777" w:rsidR="00D65018" w:rsidRDefault="00D65018" w:rsidP="00B00AA0">
            <w:pPr>
              <w:pStyle w:val="naislab"/>
              <w:spacing w:before="0" w:beforeAutospacing="0" w:after="0" w:afterAutospacing="0"/>
              <w:jc w:val="center"/>
            </w:pPr>
            <w:r>
              <w:t xml:space="preserve">9,2 </w:t>
            </w:r>
          </w:p>
          <w:p w14:paraId="309B696D" w14:textId="77777777" w:rsidR="00D65018" w:rsidRDefault="00D65018" w:rsidP="00B00AA0">
            <w:pPr>
              <w:pStyle w:val="naislab"/>
              <w:spacing w:before="0" w:beforeAutospacing="0" w:after="0" w:afterAutospacing="0"/>
              <w:jc w:val="center"/>
            </w:pPr>
            <w:r>
              <w:t>(2018)</w:t>
            </w:r>
          </w:p>
        </w:tc>
        <w:tc>
          <w:tcPr>
            <w:tcW w:w="576" w:type="pct"/>
            <w:shd w:val="clear" w:color="auto" w:fill="FFFFFF"/>
            <w:vAlign w:val="center"/>
          </w:tcPr>
          <w:p w14:paraId="55283E42" w14:textId="77777777" w:rsidR="00D65018" w:rsidRDefault="00D65018" w:rsidP="005355C1">
            <w:pPr>
              <w:pStyle w:val="naislab"/>
              <w:spacing w:before="0" w:beforeAutospacing="0" w:after="0" w:afterAutospacing="0"/>
              <w:jc w:val="center"/>
            </w:pPr>
          </w:p>
        </w:tc>
        <w:tc>
          <w:tcPr>
            <w:tcW w:w="300" w:type="pct"/>
            <w:shd w:val="clear" w:color="auto" w:fill="FFFFFF"/>
            <w:vAlign w:val="center"/>
          </w:tcPr>
          <w:p w14:paraId="03E944A5" w14:textId="77777777" w:rsidR="00D65018" w:rsidRDefault="00D65018" w:rsidP="005355C1">
            <w:pPr>
              <w:pStyle w:val="naislab"/>
              <w:spacing w:before="0" w:beforeAutospacing="0" w:after="0" w:afterAutospacing="0"/>
              <w:jc w:val="center"/>
            </w:pPr>
          </w:p>
        </w:tc>
        <w:tc>
          <w:tcPr>
            <w:tcW w:w="386" w:type="pct"/>
            <w:shd w:val="clear" w:color="auto" w:fill="FFFFFF"/>
            <w:vAlign w:val="center"/>
          </w:tcPr>
          <w:p w14:paraId="26FB192D" w14:textId="77777777" w:rsidR="00D65018" w:rsidRDefault="00D65018" w:rsidP="005355C1">
            <w:pPr>
              <w:pStyle w:val="naislab"/>
              <w:spacing w:before="0" w:beforeAutospacing="0" w:after="0" w:afterAutospacing="0"/>
              <w:jc w:val="center"/>
            </w:pPr>
            <w:r>
              <w:t>11</w:t>
            </w:r>
          </w:p>
        </w:tc>
      </w:tr>
      <w:tr w:rsidR="00CA1154" w:rsidRPr="00982943" w14:paraId="020351E7" w14:textId="77777777" w:rsidTr="00CA1154">
        <w:trPr>
          <w:trHeight w:val="20"/>
          <w:jc w:val="center"/>
        </w:trPr>
        <w:tc>
          <w:tcPr>
            <w:tcW w:w="1151" w:type="pct"/>
            <w:vMerge w:val="restart"/>
            <w:shd w:val="clear" w:color="auto" w:fill="FFFFFF"/>
          </w:tcPr>
          <w:p w14:paraId="7C4148E9" w14:textId="77777777" w:rsidR="00CA1154" w:rsidRPr="004B00AA" w:rsidRDefault="00CA1154" w:rsidP="005A14F3">
            <w:pPr>
              <w:pStyle w:val="naislab"/>
              <w:spacing w:before="0" w:beforeAutospacing="0" w:after="0" w:afterAutospacing="0"/>
              <w:rPr>
                <w:color w:val="BFBFBF" w:themeColor="background1" w:themeShade="BF"/>
              </w:rPr>
            </w:pPr>
            <w:r w:rsidRPr="00814822">
              <w:t>2.2. Palielinās apstrādes rūpniecības un augsto tehnoloģiju produktu eksporta īpatsvars</w:t>
            </w:r>
          </w:p>
        </w:tc>
        <w:tc>
          <w:tcPr>
            <w:tcW w:w="2118" w:type="pct"/>
            <w:gridSpan w:val="4"/>
            <w:shd w:val="clear" w:color="auto" w:fill="FFFFFF"/>
          </w:tcPr>
          <w:p w14:paraId="6F970462" w14:textId="77777777" w:rsidR="00CA1154" w:rsidRPr="004B00AA" w:rsidRDefault="00CA1154" w:rsidP="005A14F3">
            <w:pPr>
              <w:pStyle w:val="naislab"/>
              <w:spacing w:before="0" w:beforeAutospacing="0" w:after="0" w:afterAutospacing="0"/>
              <w:rPr>
                <w:color w:val="BFBFBF" w:themeColor="background1" w:themeShade="BF"/>
              </w:rPr>
            </w:pPr>
            <w:r w:rsidRPr="00CA1154">
              <w:t xml:space="preserve">2.2.1. Augsto tehnoloģiju produktu eksporta īpatsvars, </w:t>
            </w:r>
            <w:r w:rsidR="00AF229B">
              <w:t xml:space="preserve">kopējā eksportā </w:t>
            </w:r>
            <w:r w:rsidRPr="00CA1154">
              <w:t>(%)</w:t>
            </w:r>
          </w:p>
        </w:tc>
        <w:tc>
          <w:tcPr>
            <w:tcW w:w="469" w:type="pct"/>
            <w:gridSpan w:val="2"/>
            <w:shd w:val="clear" w:color="auto" w:fill="FFFFFF"/>
            <w:vAlign w:val="center"/>
          </w:tcPr>
          <w:p w14:paraId="0F90199E" w14:textId="77777777" w:rsidR="00CA1154" w:rsidRPr="00CA1154" w:rsidRDefault="00CA1154" w:rsidP="005A14F3">
            <w:pPr>
              <w:pStyle w:val="naislab"/>
              <w:spacing w:before="0" w:beforeAutospacing="0" w:after="0" w:afterAutospacing="0"/>
              <w:jc w:val="center"/>
            </w:pPr>
            <w:r w:rsidRPr="00CA1154">
              <w:t>11,2</w:t>
            </w:r>
          </w:p>
          <w:p w14:paraId="2633792C" w14:textId="77777777" w:rsidR="00CA1154" w:rsidRPr="00CA1154" w:rsidRDefault="00CA1154" w:rsidP="005A14F3">
            <w:pPr>
              <w:pStyle w:val="naislab"/>
              <w:spacing w:before="0" w:beforeAutospacing="0" w:after="0" w:afterAutospacing="0"/>
              <w:jc w:val="center"/>
            </w:pPr>
            <w:r w:rsidRPr="00CA1154">
              <w:t>(2018)</w:t>
            </w:r>
          </w:p>
        </w:tc>
        <w:tc>
          <w:tcPr>
            <w:tcW w:w="1262" w:type="pct"/>
            <w:gridSpan w:val="3"/>
            <w:shd w:val="clear" w:color="auto" w:fill="FFFFFF"/>
            <w:vAlign w:val="center"/>
          </w:tcPr>
          <w:p w14:paraId="1FBC5E5C" w14:textId="77777777" w:rsidR="00CA1154" w:rsidRPr="00CA1154" w:rsidRDefault="00CA1154" w:rsidP="005A14F3">
            <w:pPr>
              <w:pStyle w:val="naislab"/>
              <w:spacing w:before="0" w:beforeAutospacing="0" w:after="0" w:afterAutospacing="0"/>
              <w:jc w:val="center"/>
            </w:pPr>
          </w:p>
          <w:p w14:paraId="187CACF1" w14:textId="77777777" w:rsidR="00CA1154" w:rsidRPr="00CA1154" w:rsidRDefault="00CA1154" w:rsidP="008F1B42">
            <w:pPr>
              <w:pStyle w:val="naislab"/>
              <w:spacing w:before="0" w:beforeAutospacing="0" w:after="0" w:afterAutospacing="0"/>
            </w:pPr>
            <w:r w:rsidRPr="00CA1154">
              <w:t>1</w:t>
            </w:r>
            <w:r>
              <w:t>2</w:t>
            </w:r>
            <w:r w:rsidRPr="00CA1154">
              <w:t xml:space="preserve"> % (20</w:t>
            </w:r>
            <w:r>
              <w:t>20</w:t>
            </w:r>
            <w:r w:rsidRPr="00CA1154">
              <w:t>.-202</w:t>
            </w:r>
            <w:r>
              <w:t>2</w:t>
            </w:r>
            <w:r w:rsidRPr="00CA1154">
              <w:t>. g. vidēji gadā)</w:t>
            </w:r>
          </w:p>
        </w:tc>
      </w:tr>
      <w:tr w:rsidR="005458E5" w:rsidRPr="00982943" w14:paraId="1DC3B2F7" w14:textId="77777777" w:rsidTr="00127717">
        <w:trPr>
          <w:trHeight w:val="20"/>
          <w:jc w:val="center"/>
        </w:trPr>
        <w:tc>
          <w:tcPr>
            <w:tcW w:w="1151" w:type="pct"/>
            <w:vMerge/>
            <w:shd w:val="clear" w:color="auto" w:fill="FFFFFF"/>
          </w:tcPr>
          <w:p w14:paraId="5469AECF" w14:textId="77777777" w:rsidR="00230591" w:rsidRPr="004B00AA" w:rsidRDefault="00230591" w:rsidP="005A14F3">
            <w:pPr>
              <w:pStyle w:val="naislab"/>
              <w:spacing w:before="0" w:beforeAutospacing="0" w:after="0" w:afterAutospacing="0"/>
              <w:rPr>
                <w:color w:val="BFBFBF" w:themeColor="background1" w:themeShade="BF"/>
              </w:rPr>
            </w:pPr>
          </w:p>
        </w:tc>
        <w:tc>
          <w:tcPr>
            <w:tcW w:w="2118" w:type="pct"/>
            <w:gridSpan w:val="4"/>
            <w:shd w:val="clear" w:color="auto" w:fill="FFFFFF"/>
          </w:tcPr>
          <w:p w14:paraId="75641543" w14:textId="77777777" w:rsidR="00230591" w:rsidRPr="00814822" w:rsidRDefault="00230591" w:rsidP="005A14F3">
            <w:pPr>
              <w:pStyle w:val="naislab"/>
              <w:spacing w:before="0" w:beforeAutospacing="0" w:after="0" w:afterAutospacing="0"/>
            </w:pPr>
            <w:bookmarkStart w:id="21" w:name="_Hlk493057081"/>
            <w:r w:rsidRPr="00814822">
              <w:t xml:space="preserve">2.2.2. Apstrādes rūpniecības īpatsvars kopējā preču un pakalpojumu eksportā, % </w:t>
            </w:r>
            <w:bookmarkEnd w:id="21"/>
          </w:p>
        </w:tc>
        <w:tc>
          <w:tcPr>
            <w:tcW w:w="469" w:type="pct"/>
            <w:gridSpan w:val="2"/>
            <w:shd w:val="clear" w:color="auto" w:fill="FFFFFF"/>
            <w:vAlign w:val="center"/>
          </w:tcPr>
          <w:p w14:paraId="1B90A8EC" w14:textId="77777777" w:rsidR="00814822" w:rsidRDefault="00230591" w:rsidP="005A14F3">
            <w:pPr>
              <w:pStyle w:val="naislab"/>
              <w:spacing w:before="0" w:beforeAutospacing="0" w:after="0" w:afterAutospacing="0"/>
              <w:jc w:val="center"/>
            </w:pPr>
            <w:r w:rsidRPr="00814822">
              <w:t>40</w:t>
            </w:r>
          </w:p>
          <w:p w14:paraId="17AD29B2" w14:textId="77777777" w:rsidR="00230591" w:rsidRPr="00814822" w:rsidRDefault="00814822" w:rsidP="005A14F3">
            <w:pPr>
              <w:pStyle w:val="naislab"/>
              <w:spacing w:before="0" w:beforeAutospacing="0" w:after="0" w:afterAutospacing="0"/>
              <w:jc w:val="center"/>
            </w:pPr>
            <w:r>
              <w:t>(2018)</w:t>
            </w:r>
          </w:p>
        </w:tc>
        <w:tc>
          <w:tcPr>
            <w:tcW w:w="576" w:type="pct"/>
            <w:shd w:val="clear" w:color="auto" w:fill="FFFFFF"/>
            <w:vAlign w:val="center"/>
          </w:tcPr>
          <w:p w14:paraId="692561D6" w14:textId="77777777" w:rsidR="00230591" w:rsidRPr="00814822" w:rsidRDefault="00814822" w:rsidP="005A14F3">
            <w:pPr>
              <w:pStyle w:val="naislab"/>
              <w:spacing w:before="0" w:beforeAutospacing="0" w:after="0" w:afterAutospacing="0"/>
              <w:jc w:val="center"/>
            </w:pPr>
            <w:r>
              <w:t>41</w:t>
            </w:r>
          </w:p>
        </w:tc>
        <w:tc>
          <w:tcPr>
            <w:tcW w:w="300" w:type="pct"/>
            <w:shd w:val="clear" w:color="auto" w:fill="FFFFFF"/>
            <w:vAlign w:val="center"/>
          </w:tcPr>
          <w:p w14:paraId="5A273638" w14:textId="77777777" w:rsidR="00230591" w:rsidRPr="00814822" w:rsidRDefault="00230591" w:rsidP="005A14F3">
            <w:pPr>
              <w:pStyle w:val="naislab"/>
              <w:spacing w:before="0" w:beforeAutospacing="0" w:after="0" w:afterAutospacing="0"/>
              <w:jc w:val="center"/>
            </w:pPr>
          </w:p>
        </w:tc>
        <w:tc>
          <w:tcPr>
            <w:tcW w:w="386" w:type="pct"/>
            <w:shd w:val="clear" w:color="auto" w:fill="FFFFFF"/>
            <w:vAlign w:val="center"/>
          </w:tcPr>
          <w:p w14:paraId="2D57D644" w14:textId="77777777" w:rsidR="00230591" w:rsidRPr="00814822" w:rsidRDefault="00230591" w:rsidP="005A14F3">
            <w:pPr>
              <w:pStyle w:val="naislab"/>
              <w:spacing w:before="0" w:beforeAutospacing="0" w:after="0" w:afterAutospacing="0"/>
              <w:jc w:val="center"/>
            </w:pPr>
            <w:r w:rsidRPr="00814822">
              <w:t>4</w:t>
            </w:r>
            <w:r w:rsidR="00814822">
              <w:t>3</w:t>
            </w:r>
          </w:p>
        </w:tc>
      </w:tr>
      <w:tr w:rsidR="005A14F3" w:rsidRPr="00982943" w14:paraId="5360D353" w14:textId="77777777" w:rsidTr="006E2BAD">
        <w:trPr>
          <w:trHeight w:val="20"/>
          <w:jc w:val="center"/>
        </w:trPr>
        <w:tc>
          <w:tcPr>
            <w:tcW w:w="5000" w:type="pct"/>
            <w:gridSpan w:val="10"/>
            <w:shd w:val="clear" w:color="auto" w:fill="FFFFFF"/>
          </w:tcPr>
          <w:p w14:paraId="77B57369" w14:textId="77777777" w:rsidR="00D65018" w:rsidRPr="0044331D" w:rsidRDefault="00D65018" w:rsidP="00D65018">
            <w:pPr>
              <w:pStyle w:val="naislab"/>
              <w:spacing w:before="0" w:beforeAutospacing="0" w:after="0" w:afterAutospacing="0"/>
            </w:pPr>
            <w:r w:rsidRPr="0044331D">
              <w:t>Avoti:</w:t>
            </w:r>
          </w:p>
          <w:p w14:paraId="07198081" w14:textId="0EEEEFBF" w:rsidR="00D65018" w:rsidRDefault="00D65018" w:rsidP="00D65018">
            <w:pPr>
              <w:pStyle w:val="naislab"/>
              <w:spacing w:before="0" w:beforeAutospacing="0" w:after="0" w:afterAutospacing="0"/>
              <w:rPr>
                <w:rFonts w:cstheme="minorHAnsi"/>
                <w:bCs/>
                <w:sz w:val="20"/>
                <w:szCs w:val="20"/>
              </w:rPr>
            </w:pPr>
            <w:r w:rsidRPr="003B57D8">
              <w:rPr>
                <w:rFonts w:cstheme="minorHAnsi"/>
                <w:bCs/>
                <w:sz w:val="22"/>
                <w:szCs w:val="22"/>
              </w:rPr>
              <w:t>PKC (20</w:t>
            </w:r>
            <w:r w:rsidR="008B6EB8">
              <w:rPr>
                <w:rFonts w:cstheme="minorHAnsi"/>
                <w:bCs/>
                <w:sz w:val="22"/>
                <w:szCs w:val="22"/>
              </w:rPr>
              <w:t>20</w:t>
            </w:r>
            <w:r w:rsidRPr="003B57D8">
              <w:rPr>
                <w:rFonts w:cstheme="minorHAnsi"/>
                <w:bCs/>
                <w:sz w:val="22"/>
                <w:szCs w:val="22"/>
              </w:rPr>
              <w:t>) Latvijas nacionālais attīstības plāns 2021.–2027. gadam</w:t>
            </w:r>
          </w:p>
          <w:p w14:paraId="786383FD" w14:textId="77777777" w:rsidR="00D65018" w:rsidRDefault="00D65018" w:rsidP="00D65018">
            <w:pPr>
              <w:pStyle w:val="naislab"/>
              <w:spacing w:before="0" w:beforeAutospacing="0" w:after="0" w:afterAutospacing="0"/>
              <w:rPr>
                <w:sz w:val="22"/>
                <w:szCs w:val="22"/>
              </w:rPr>
            </w:pPr>
            <w:r w:rsidRPr="00982943">
              <w:rPr>
                <w:sz w:val="22"/>
                <w:szCs w:val="22"/>
              </w:rPr>
              <w:t>EM (2017) Informatīvais ziņojums “Viedās specializācijas stratēģijas monitorings”, RIS3 Progresa ziņojums;</w:t>
            </w:r>
          </w:p>
          <w:p w14:paraId="1CCB8AC8" w14:textId="77777777" w:rsidR="00D65018" w:rsidRPr="002978BF" w:rsidRDefault="00D65018" w:rsidP="00D65018">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486B5A">
              <w:rPr>
                <w:rFonts w:cstheme="minorHAnsi"/>
                <w:bCs/>
                <w:i/>
                <w:iCs/>
                <w:sz w:val="20"/>
                <w:szCs w:val="20"/>
              </w:rPr>
              <w:t>www.csb.gov.lv</w:t>
            </w:r>
          </w:p>
          <w:p w14:paraId="4797D686" w14:textId="77777777" w:rsidR="00D65018" w:rsidRPr="002978BF" w:rsidRDefault="00D65018" w:rsidP="00D65018">
            <w:pPr>
              <w:pStyle w:val="naislab"/>
              <w:spacing w:before="0" w:beforeAutospacing="0" w:after="0" w:afterAutospacing="0"/>
              <w:rPr>
                <w:sz w:val="18"/>
                <w:szCs w:val="18"/>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486B5A">
              <w:rPr>
                <w:rFonts w:cstheme="minorHAnsi"/>
                <w:bCs/>
                <w:i/>
                <w:iCs/>
                <w:sz w:val="20"/>
                <w:szCs w:val="20"/>
              </w:rPr>
              <w:t>http://ec.europa.eu/eurostat/data/database</w:t>
            </w:r>
          </w:p>
          <w:p w14:paraId="270DB18A" w14:textId="77777777" w:rsidR="005A14F3" w:rsidRPr="00FD1707" w:rsidRDefault="00D65018" w:rsidP="00D65018">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tc>
      </w:tr>
      <w:tr w:rsidR="00626641" w:rsidRPr="00982943" w14:paraId="09DFDADE" w14:textId="77777777" w:rsidTr="00127717">
        <w:trPr>
          <w:trHeight w:val="20"/>
          <w:jc w:val="center"/>
        </w:trPr>
        <w:tc>
          <w:tcPr>
            <w:tcW w:w="3713" w:type="pct"/>
            <w:gridSpan w:val="6"/>
            <w:tcBorders>
              <w:bottom w:val="single" w:sz="4" w:space="0" w:color="auto"/>
            </w:tcBorders>
          </w:tcPr>
          <w:p w14:paraId="4497E8F9" w14:textId="77777777" w:rsidR="00E537E0" w:rsidRPr="00982943" w:rsidRDefault="00E537E0" w:rsidP="005A14F3">
            <w:pPr>
              <w:pStyle w:val="naislab"/>
              <w:spacing w:before="0" w:beforeAutospacing="0" w:after="0" w:afterAutospacing="0"/>
              <w:rPr>
                <w:b/>
              </w:rPr>
            </w:pPr>
            <w:bookmarkStart w:id="22" w:name="_Hlk31112109"/>
            <w:r w:rsidRPr="00982943">
              <w:rPr>
                <w:b/>
              </w:rPr>
              <w:t>Uzdevumi</w:t>
            </w:r>
          </w:p>
        </w:tc>
        <w:tc>
          <w:tcPr>
            <w:tcW w:w="601" w:type="pct"/>
            <w:gridSpan w:val="2"/>
            <w:tcBorders>
              <w:bottom w:val="single" w:sz="4" w:space="0" w:color="auto"/>
            </w:tcBorders>
          </w:tcPr>
          <w:p w14:paraId="12D17FC9" w14:textId="77777777" w:rsidR="00E537E0" w:rsidRPr="00982943" w:rsidRDefault="00E537E0" w:rsidP="00E537E0">
            <w:pPr>
              <w:pStyle w:val="naislab"/>
              <w:spacing w:before="0" w:beforeAutospacing="0" w:after="0" w:afterAutospacing="0"/>
              <w:jc w:val="center"/>
              <w:rPr>
                <w:bCs/>
                <w:iCs/>
                <w:color w:val="000000"/>
                <w:sz w:val="20"/>
              </w:rPr>
            </w:pPr>
            <w:r w:rsidRPr="00982943">
              <w:rPr>
                <w:b/>
              </w:rPr>
              <w:t>Pamatojums</w:t>
            </w:r>
          </w:p>
        </w:tc>
        <w:tc>
          <w:tcPr>
            <w:tcW w:w="686" w:type="pct"/>
            <w:gridSpan w:val="2"/>
            <w:tcBorders>
              <w:bottom w:val="single" w:sz="4" w:space="0" w:color="auto"/>
            </w:tcBorders>
          </w:tcPr>
          <w:p w14:paraId="0A200802" w14:textId="77777777" w:rsidR="00E537E0" w:rsidRPr="00982943" w:rsidRDefault="00E537E0" w:rsidP="00E537E0">
            <w:pPr>
              <w:pStyle w:val="naislab"/>
              <w:spacing w:before="0" w:beforeAutospacing="0" w:after="0" w:afterAutospacing="0"/>
              <w:jc w:val="center"/>
              <w:rPr>
                <w:bCs/>
                <w:iCs/>
                <w:color w:val="000000"/>
                <w:sz w:val="20"/>
              </w:rPr>
            </w:pPr>
            <w:r w:rsidRPr="00BA0508">
              <w:rPr>
                <w:b/>
                <w:bCs/>
              </w:rPr>
              <w:t>Atbildīgā EM struktūrvienība</w:t>
            </w:r>
          </w:p>
        </w:tc>
      </w:tr>
      <w:tr w:rsidR="00626641" w:rsidRPr="00982943" w14:paraId="74C0232A" w14:textId="77777777" w:rsidTr="00127717">
        <w:trPr>
          <w:trHeight w:val="20"/>
          <w:jc w:val="center"/>
        </w:trPr>
        <w:tc>
          <w:tcPr>
            <w:tcW w:w="3713" w:type="pct"/>
            <w:gridSpan w:val="6"/>
            <w:tcBorders>
              <w:bottom w:val="single" w:sz="4" w:space="0" w:color="auto"/>
            </w:tcBorders>
          </w:tcPr>
          <w:p w14:paraId="6BDC3B95" w14:textId="77777777" w:rsidR="00E4434F" w:rsidRPr="00B15166" w:rsidRDefault="00E4434F" w:rsidP="000C121C">
            <w:pPr>
              <w:pStyle w:val="ListParagraph"/>
              <w:numPr>
                <w:ilvl w:val="1"/>
                <w:numId w:val="11"/>
              </w:numPr>
              <w:jc w:val="both"/>
              <w:rPr>
                <w:sz w:val="22"/>
              </w:rPr>
            </w:pPr>
            <w:r w:rsidRPr="00B15166">
              <w:rPr>
                <w:sz w:val="22"/>
              </w:rPr>
              <w:t>Eksportu veicinošo pasākumu īstenošana:</w:t>
            </w:r>
          </w:p>
          <w:p w14:paraId="7AE6A129" w14:textId="77777777" w:rsidR="00E4434F" w:rsidRPr="006D1367" w:rsidRDefault="00E4434F" w:rsidP="000C121C">
            <w:pPr>
              <w:pStyle w:val="ListParagraph"/>
              <w:numPr>
                <w:ilvl w:val="0"/>
                <w:numId w:val="10"/>
              </w:numPr>
              <w:jc w:val="both"/>
              <w:rPr>
                <w:sz w:val="18"/>
                <w:szCs w:val="18"/>
              </w:rPr>
            </w:pPr>
            <w:r w:rsidRPr="006D1367">
              <w:rPr>
                <w:sz w:val="18"/>
                <w:szCs w:val="18"/>
              </w:rPr>
              <w:t>Atbalstīt vidējas un augstas pievienotās vērtības preču un pakalpojumu eksportu</w:t>
            </w:r>
          </w:p>
          <w:p w14:paraId="7CC1A098" w14:textId="77777777" w:rsidR="00E4434F" w:rsidRPr="006D1367" w:rsidRDefault="00E4434F" w:rsidP="000C121C">
            <w:pPr>
              <w:pStyle w:val="ListParagraph"/>
              <w:numPr>
                <w:ilvl w:val="0"/>
                <w:numId w:val="10"/>
              </w:numPr>
              <w:jc w:val="both"/>
              <w:rPr>
                <w:sz w:val="18"/>
                <w:szCs w:val="18"/>
              </w:rPr>
            </w:pPr>
            <w:r w:rsidRPr="006D1367">
              <w:rPr>
                <w:sz w:val="18"/>
                <w:szCs w:val="18"/>
              </w:rPr>
              <w:t>Atbalstīt augsto tehnoloģiju produktu eksportu, sekmējot eksporta struktūras atbilstošās izmaiņas</w:t>
            </w:r>
          </w:p>
          <w:p w14:paraId="2B3AED6B" w14:textId="77777777" w:rsidR="00E4434F" w:rsidRPr="006D1367" w:rsidRDefault="00E4434F" w:rsidP="000C121C">
            <w:pPr>
              <w:pStyle w:val="ListParagraph"/>
              <w:numPr>
                <w:ilvl w:val="0"/>
                <w:numId w:val="10"/>
              </w:numPr>
              <w:jc w:val="both"/>
              <w:rPr>
                <w:sz w:val="18"/>
                <w:szCs w:val="18"/>
              </w:rPr>
            </w:pPr>
            <w:r w:rsidRPr="006D1367">
              <w:rPr>
                <w:sz w:val="18"/>
                <w:szCs w:val="18"/>
              </w:rPr>
              <w:t>Atbalstīt jaunu, augošu tirgu apgūšanu, identificēt prioritārus mērķa tirgus Latvijas produktiem un pakalpojumiem, īpaši viedās specializācijas jomu ietvaros</w:t>
            </w:r>
          </w:p>
          <w:p w14:paraId="0EB2E1A3" w14:textId="77777777" w:rsidR="00E4434F" w:rsidRPr="006D1367" w:rsidRDefault="00E4434F" w:rsidP="000C121C">
            <w:pPr>
              <w:pStyle w:val="ListParagraph"/>
              <w:numPr>
                <w:ilvl w:val="0"/>
                <w:numId w:val="10"/>
              </w:numPr>
              <w:jc w:val="both"/>
              <w:rPr>
                <w:sz w:val="18"/>
                <w:szCs w:val="18"/>
              </w:rPr>
            </w:pPr>
            <w:r w:rsidRPr="006D1367">
              <w:rPr>
                <w:sz w:val="18"/>
                <w:szCs w:val="18"/>
              </w:rPr>
              <w:t xml:space="preserve">Pilnveidot līdzšinējos un izstrādāt/īstenot jaunus atbalsta instrumentus eksporta veicināšanai (t.sk. atbalsts eksporta kreditēšanai). Nodrošināt fokusētu atbalstu eksporta </w:t>
            </w:r>
            <w:proofErr w:type="spellStart"/>
            <w:r w:rsidRPr="006D1367">
              <w:rPr>
                <w:sz w:val="18"/>
                <w:szCs w:val="18"/>
              </w:rPr>
              <w:t>mērķtirgos</w:t>
            </w:r>
            <w:proofErr w:type="spellEnd"/>
            <w:r w:rsidRPr="006D1367">
              <w:rPr>
                <w:sz w:val="18"/>
                <w:szCs w:val="18"/>
              </w:rPr>
              <w:t>, apzinot konkrētos uzņēmējus</w:t>
            </w:r>
            <w:r w:rsidR="00632A45" w:rsidRPr="006D1367">
              <w:rPr>
                <w:sz w:val="18"/>
                <w:szCs w:val="18"/>
              </w:rPr>
              <w:t>, kā arī virzīt pr</w:t>
            </w:r>
            <w:r w:rsidR="00F94F2B" w:rsidRPr="006D1367">
              <w:rPr>
                <w:sz w:val="18"/>
                <w:szCs w:val="18"/>
              </w:rPr>
              <w:t>ie</w:t>
            </w:r>
            <w:r w:rsidR="00632A45" w:rsidRPr="006D1367">
              <w:rPr>
                <w:sz w:val="18"/>
                <w:szCs w:val="18"/>
              </w:rPr>
              <w:t>kšlikumus izmaiņām eksporta atbalsta finansēšanas kārtībā</w:t>
            </w:r>
          </w:p>
          <w:p w14:paraId="7F86F3CA" w14:textId="77777777" w:rsidR="00E4434F" w:rsidRPr="006D1367" w:rsidRDefault="00E4434F" w:rsidP="000C121C">
            <w:pPr>
              <w:pStyle w:val="ListParagraph"/>
              <w:numPr>
                <w:ilvl w:val="0"/>
                <w:numId w:val="10"/>
              </w:numPr>
              <w:jc w:val="both"/>
              <w:rPr>
                <w:sz w:val="18"/>
                <w:szCs w:val="18"/>
              </w:rPr>
            </w:pPr>
            <w:r w:rsidRPr="006D1367">
              <w:rPr>
                <w:sz w:val="18"/>
                <w:szCs w:val="18"/>
              </w:rPr>
              <w:t>Izvērtēt iespēju sniegt atbalstu lielajiem eksportspējīgajiem uzņēmumiem eksporta veicināšanai LIAA atbalstītajās programmās, t.sk. lielajiem pārtikas uzņēmumiem</w:t>
            </w:r>
          </w:p>
          <w:p w14:paraId="3BF6F488" w14:textId="77777777" w:rsidR="00E4434F" w:rsidRPr="003C55E3" w:rsidRDefault="00E4434F" w:rsidP="003C55E3">
            <w:pPr>
              <w:pStyle w:val="ListParagraph"/>
              <w:numPr>
                <w:ilvl w:val="0"/>
                <w:numId w:val="10"/>
              </w:numPr>
              <w:jc w:val="both"/>
              <w:rPr>
                <w:sz w:val="18"/>
                <w:szCs w:val="18"/>
              </w:rPr>
            </w:pPr>
            <w:r w:rsidRPr="003C55E3">
              <w:rPr>
                <w:sz w:val="18"/>
                <w:szCs w:val="18"/>
              </w:rPr>
              <w:t>Atbalstīt nozaru ekosi</w:t>
            </w:r>
            <w:r w:rsidR="00F94F2B" w:rsidRPr="003C55E3">
              <w:rPr>
                <w:sz w:val="18"/>
                <w:szCs w:val="18"/>
              </w:rPr>
              <w:t>s</w:t>
            </w:r>
            <w:r w:rsidRPr="003C55E3">
              <w:rPr>
                <w:sz w:val="18"/>
                <w:szCs w:val="18"/>
              </w:rPr>
              <w:t>tēmu attīstību un Latvijas uzņēmumu integrāciju starptautiskās vērtību ķēdēs</w:t>
            </w:r>
          </w:p>
          <w:p w14:paraId="686C7D88" w14:textId="206F1FF7" w:rsidR="00970A10" w:rsidRPr="003C55E3" w:rsidRDefault="00970A10" w:rsidP="003C55E3">
            <w:pPr>
              <w:pStyle w:val="ListParagraph"/>
              <w:numPr>
                <w:ilvl w:val="0"/>
                <w:numId w:val="10"/>
              </w:numPr>
              <w:jc w:val="both"/>
              <w:rPr>
                <w:sz w:val="18"/>
                <w:szCs w:val="18"/>
              </w:rPr>
            </w:pPr>
            <w:r w:rsidRPr="003C55E3">
              <w:rPr>
                <w:sz w:val="18"/>
                <w:szCs w:val="18"/>
              </w:rPr>
              <w:t xml:space="preserve">Veikt pārstāvniecību tīklu darbības </w:t>
            </w:r>
            <w:proofErr w:type="spellStart"/>
            <w:r w:rsidRPr="003C55E3">
              <w:rPr>
                <w:sz w:val="18"/>
                <w:szCs w:val="18"/>
              </w:rPr>
              <w:t>izvērtējumu</w:t>
            </w:r>
            <w:proofErr w:type="spellEnd"/>
            <w:r w:rsidRPr="003C55E3">
              <w:rPr>
                <w:sz w:val="18"/>
                <w:szCs w:val="18"/>
              </w:rPr>
              <w:t xml:space="preserve"> un sniegt priekšlikumus to </w:t>
            </w:r>
            <w:proofErr w:type="spellStart"/>
            <w:r w:rsidRPr="003C55E3">
              <w:rPr>
                <w:sz w:val="18"/>
                <w:szCs w:val="18"/>
              </w:rPr>
              <w:t>dabību</w:t>
            </w:r>
            <w:proofErr w:type="spellEnd"/>
            <w:r w:rsidRPr="003C55E3">
              <w:rPr>
                <w:sz w:val="18"/>
                <w:szCs w:val="18"/>
              </w:rPr>
              <w:t xml:space="preserve"> uzlabošanai </w:t>
            </w:r>
          </w:p>
          <w:p w14:paraId="77439AD2" w14:textId="2518B2B5" w:rsidR="00970A10" w:rsidRPr="008B6EB8" w:rsidRDefault="00970A10" w:rsidP="003C55E3">
            <w:pPr>
              <w:pStyle w:val="ListParagraph"/>
              <w:numPr>
                <w:ilvl w:val="0"/>
                <w:numId w:val="10"/>
              </w:numPr>
              <w:jc w:val="both"/>
              <w:rPr>
                <w:sz w:val="20"/>
              </w:rPr>
            </w:pPr>
            <w:r w:rsidRPr="003C55E3">
              <w:rPr>
                <w:sz w:val="18"/>
                <w:szCs w:val="18"/>
              </w:rPr>
              <w:t>Veicināt rūpnieciskā dizaina izmantošanu produktu attīstībai</w:t>
            </w:r>
          </w:p>
        </w:tc>
        <w:tc>
          <w:tcPr>
            <w:tcW w:w="601" w:type="pct"/>
            <w:gridSpan w:val="2"/>
            <w:tcBorders>
              <w:bottom w:val="single" w:sz="4" w:space="0" w:color="auto"/>
            </w:tcBorders>
          </w:tcPr>
          <w:p w14:paraId="77974FAA" w14:textId="77777777" w:rsidR="00E4434F" w:rsidRDefault="00E4434F" w:rsidP="00E4434F">
            <w:pPr>
              <w:pStyle w:val="ListParagraph"/>
              <w:ind w:left="0"/>
              <w:rPr>
                <w:sz w:val="20"/>
                <w:szCs w:val="20"/>
              </w:rPr>
            </w:pPr>
            <w:r>
              <w:rPr>
                <w:sz w:val="20"/>
                <w:szCs w:val="20"/>
              </w:rPr>
              <w:t>NAP [203]</w:t>
            </w:r>
          </w:p>
          <w:p w14:paraId="02D823D3" w14:textId="77777777" w:rsidR="00F94F2B" w:rsidRDefault="00E4434F" w:rsidP="00E4434F">
            <w:pPr>
              <w:pStyle w:val="ListParagraph"/>
              <w:ind w:left="0"/>
              <w:rPr>
                <w:sz w:val="20"/>
                <w:szCs w:val="20"/>
              </w:rPr>
            </w:pPr>
            <w:r>
              <w:rPr>
                <w:sz w:val="20"/>
                <w:szCs w:val="20"/>
              </w:rPr>
              <w:t xml:space="preserve">VRP </w:t>
            </w:r>
            <w:r w:rsidR="00632A45">
              <w:rPr>
                <w:sz w:val="20"/>
                <w:szCs w:val="20"/>
              </w:rPr>
              <w:t>48.1.</w:t>
            </w:r>
          </w:p>
          <w:p w14:paraId="38E2FAE4" w14:textId="77777777" w:rsidR="00E4434F" w:rsidRDefault="00632A45" w:rsidP="00E4434F">
            <w:pPr>
              <w:pStyle w:val="ListParagraph"/>
              <w:ind w:left="0"/>
              <w:rPr>
                <w:sz w:val="20"/>
                <w:szCs w:val="20"/>
              </w:rPr>
            </w:pPr>
            <w:r>
              <w:rPr>
                <w:sz w:val="20"/>
                <w:szCs w:val="20"/>
              </w:rPr>
              <w:t xml:space="preserve">VRP </w:t>
            </w:r>
            <w:r w:rsidR="00E4434F">
              <w:rPr>
                <w:sz w:val="20"/>
                <w:szCs w:val="20"/>
              </w:rPr>
              <w:t>48.3.</w:t>
            </w:r>
          </w:p>
          <w:p w14:paraId="76BFE13B" w14:textId="77777777" w:rsidR="00F947D5" w:rsidRPr="00BA0508" w:rsidRDefault="00F947D5" w:rsidP="00E4434F">
            <w:pPr>
              <w:pStyle w:val="ListParagraph"/>
              <w:ind w:left="0"/>
              <w:rPr>
                <w:sz w:val="20"/>
                <w:szCs w:val="20"/>
              </w:rPr>
            </w:pPr>
            <w:r>
              <w:rPr>
                <w:sz w:val="20"/>
                <w:szCs w:val="20"/>
              </w:rPr>
              <w:t>NAP [384]</w:t>
            </w:r>
          </w:p>
        </w:tc>
        <w:tc>
          <w:tcPr>
            <w:tcW w:w="686" w:type="pct"/>
            <w:gridSpan w:val="2"/>
            <w:tcBorders>
              <w:bottom w:val="single" w:sz="4" w:space="0" w:color="auto"/>
            </w:tcBorders>
          </w:tcPr>
          <w:p w14:paraId="3A309490" w14:textId="77777777" w:rsidR="00E4434F" w:rsidRPr="00BA0508" w:rsidRDefault="00E4434F" w:rsidP="00B15166">
            <w:pPr>
              <w:pStyle w:val="ListParagraph"/>
              <w:ind w:left="0"/>
              <w:rPr>
                <w:sz w:val="20"/>
                <w:szCs w:val="20"/>
              </w:rPr>
            </w:pPr>
            <w:r w:rsidRPr="00BA0508">
              <w:rPr>
                <w:sz w:val="20"/>
                <w:szCs w:val="20"/>
              </w:rPr>
              <w:t>UKD</w:t>
            </w:r>
            <w:r>
              <w:rPr>
                <w:sz w:val="20"/>
                <w:szCs w:val="20"/>
              </w:rPr>
              <w:t>,</w:t>
            </w:r>
            <w:r w:rsidRPr="00BA0508">
              <w:rPr>
                <w:sz w:val="20"/>
                <w:szCs w:val="20"/>
              </w:rPr>
              <w:t xml:space="preserve"> ID, NPD, </w:t>
            </w:r>
            <w:r>
              <w:rPr>
                <w:sz w:val="20"/>
                <w:szCs w:val="20"/>
              </w:rPr>
              <w:t>ESĀEAD</w:t>
            </w:r>
          </w:p>
        </w:tc>
      </w:tr>
      <w:tr w:rsidR="00626641" w:rsidRPr="00982943" w14:paraId="5B53D310" w14:textId="77777777" w:rsidTr="00127717">
        <w:trPr>
          <w:trHeight w:val="20"/>
          <w:jc w:val="center"/>
        </w:trPr>
        <w:tc>
          <w:tcPr>
            <w:tcW w:w="3713" w:type="pct"/>
            <w:gridSpan w:val="6"/>
            <w:tcBorders>
              <w:bottom w:val="single" w:sz="4" w:space="0" w:color="auto"/>
            </w:tcBorders>
          </w:tcPr>
          <w:p w14:paraId="0A11EDB5" w14:textId="77777777" w:rsidR="00E4434F" w:rsidRPr="00B15166" w:rsidRDefault="00E4434F" w:rsidP="000C121C">
            <w:pPr>
              <w:pStyle w:val="ListParagraph"/>
              <w:numPr>
                <w:ilvl w:val="1"/>
                <w:numId w:val="11"/>
              </w:numPr>
              <w:jc w:val="both"/>
              <w:rPr>
                <w:sz w:val="22"/>
              </w:rPr>
            </w:pPr>
            <w:r w:rsidRPr="00B15166">
              <w:rPr>
                <w:sz w:val="22"/>
              </w:rPr>
              <w:t>Starptautiskās sadarbības veicināšana un labvēlīg</w:t>
            </w:r>
            <w:r w:rsidR="00F94F2B">
              <w:rPr>
                <w:sz w:val="22"/>
              </w:rPr>
              <w:t>u</w:t>
            </w:r>
            <w:r w:rsidRPr="00B15166">
              <w:rPr>
                <w:sz w:val="22"/>
              </w:rPr>
              <w:t xml:space="preserve"> tirdzniecības nosacījumu veidošana Latvijas uzņēmējiem:</w:t>
            </w:r>
          </w:p>
          <w:p w14:paraId="6CD8FE82" w14:textId="74776240" w:rsidR="00E4434F" w:rsidRPr="006D1367" w:rsidRDefault="00E4434F" w:rsidP="000C121C">
            <w:pPr>
              <w:pStyle w:val="ListParagraph"/>
              <w:numPr>
                <w:ilvl w:val="0"/>
                <w:numId w:val="12"/>
              </w:numPr>
              <w:jc w:val="both"/>
              <w:rPr>
                <w:sz w:val="18"/>
                <w:szCs w:val="18"/>
              </w:rPr>
            </w:pPr>
            <w:r w:rsidRPr="006D1367">
              <w:rPr>
                <w:sz w:val="18"/>
                <w:szCs w:val="18"/>
              </w:rPr>
              <w:t xml:space="preserve">Veicināt ekonomisko sadarbību Latvijas tautsaimniecībai nozīmīgās sadarbības jomās (t.sk. IKT, inovācijas un </w:t>
            </w:r>
            <w:proofErr w:type="spellStart"/>
            <w:r w:rsidRPr="006D1367">
              <w:rPr>
                <w:sz w:val="18"/>
                <w:szCs w:val="18"/>
              </w:rPr>
              <w:t>jaunuzņēmumi</w:t>
            </w:r>
            <w:proofErr w:type="spellEnd"/>
            <w:r w:rsidRPr="006D1367">
              <w:rPr>
                <w:sz w:val="18"/>
                <w:szCs w:val="18"/>
              </w:rPr>
              <w:t>, tūrisms, transports un loģistika, dzīvības zinātnes, tīrās tehnoloģijas, izglītība un zinātne)</w:t>
            </w:r>
            <w:r w:rsidR="008B0756">
              <w:rPr>
                <w:sz w:val="18"/>
                <w:szCs w:val="18"/>
              </w:rPr>
              <w:t xml:space="preserve"> (5.DV)</w:t>
            </w:r>
          </w:p>
          <w:p w14:paraId="5BA8C58C" w14:textId="77777777" w:rsidR="00E4434F" w:rsidRPr="006D1367" w:rsidRDefault="00E4434F" w:rsidP="000C121C">
            <w:pPr>
              <w:pStyle w:val="ListParagraph"/>
              <w:numPr>
                <w:ilvl w:val="0"/>
                <w:numId w:val="12"/>
              </w:numPr>
              <w:jc w:val="both"/>
              <w:rPr>
                <w:sz w:val="18"/>
                <w:szCs w:val="18"/>
              </w:rPr>
            </w:pPr>
            <w:r w:rsidRPr="006D1367">
              <w:rPr>
                <w:sz w:val="18"/>
                <w:szCs w:val="18"/>
              </w:rPr>
              <w:t>Attīstīt un pilnveidot esošās sadarbības platformu (starptautiskās vizītes, ekonomisko atašeju darbs, darbs starpvalstu komisijās). Izvērtēt iespējas jaunas platformas izveidei eksporta veicināšanai (t.sk. enerģētikā un citās prioritārās jomās)</w:t>
            </w:r>
          </w:p>
          <w:p w14:paraId="74AF83AB" w14:textId="5B9C2059" w:rsidR="00E4434F" w:rsidRPr="006D1367" w:rsidRDefault="00E4434F" w:rsidP="000C121C">
            <w:pPr>
              <w:pStyle w:val="ListParagraph"/>
              <w:numPr>
                <w:ilvl w:val="0"/>
                <w:numId w:val="12"/>
              </w:numPr>
              <w:jc w:val="both"/>
              <w:rPr>
                <w:sz w:val="18"/>
                <w:szCs w:val="18"/>
              </w:rPr>
            </w:pPr>
            <w:r w:rsidRPr="006D1367">
              <w:rPr>
                <w:sz w:val="18"/>
                <w:szCs w:val="18"/>
              </w:rPr>
              <w:t xml:space="preserve">Stiprināt </w:t>
            </w:r>
            <w:r w:rsidR="000D7736" w:rsidRPr="006D1367">
              <w:rPr>
                <w:sz w:val="18"/>
                <w:szCs w:val="18"/>
              </w:rPr>
              <w:t xml:space="preserve">ES </w:t>
            </w:r>
            <w:r w:rsidRPr="006D1367">
              <w:rPr>
                <w:sz w:val="18"/>
                <w:szCs w:val="18"/>
              </w:rPr>
              <w:t xml:space="preserve">Vienotā tirgus (t.sk. digitālā) turpmāku pilnveidošanu, tādējādi sekmējot Latvijas uzņēmēju un iedzīvotāju uzticību </w:t>
            </w:r>
            <w:r w:rsidR="000D7736" w:rsidRPr="006D1367">
              <w:rPr>
                <w:sz w:val="18"/>
                <w:szCs w:val="18"/>
              </w:rPr>
              <w:t>tam</w:t>
            </w:r>
            <w:r w:rsidR="008B0756">
              <w:rPr>
                <w:sz w:val="18"/>
                <w:szCs w:val="18"/>
              </w:rPr>
              <w:t xml:space="preserve"> (5.DV)</w:t>
            </w:r>
            <w:r w:rsidR="00AC20A4">
              <w:rPr>
                <w:sz w:val="18"/>
                <w:szCs w:val="18"/>
              </w:rPr>
              <w:t>5</w:t>
            </w:r>
          </w:p>
          <w:p w14:paraId="0C5B21F9" w14:textId="77777777" w:rsidR="00E4434F" w:rsidRPr="006D1367" w:rsidRDefault="00E4434F" w:rsidP="000C121C">
            <w:pPr>
              <w:pStyle w:val="ListParagraph"/>
              <w:numPr>
                <w:ilvl w:val="0"/>
                <w:numId w:val="12"/>
              </w:numPr>
              <w:jc w:val="both"/>
              <w:rPr>
                <w:sz w:val="18"/>
                <w:szCs w:val="18"/>
              </w:rPr>
            </w:pPr>
            <w:r w:rsidRPr="006D1367">
              <w:rPr>
                <w:sz w:val="18"/>
                <w:szCs w:val="18"/>
              </w:rPr>
              <w:t xml:space="preserve">Aizstāvēt Latvijas uzņēmēju ekonomiskās intereses, t.sk. mazinot regulatīvos un administratīvos šķēršļus, organizējot diskusijas par ES līmeņa tarifiem un investīciju piesaistes regulējumu, pilnveidojot </w:t>
            </w:r>
            <w:proofErr w:type="spellStart"/>
            <w:r w:rsidRPr="006D1367">
              <w:rPr>
                <w:sz w:val="18"/>
                <w:szCs w:val="18"/>
              </w:rPr>
              <w:t>līgumtiesisko</w:t>
            </w:r>
            <w:proofErr w:type="spellEnd"/>
            <w:r w:rsidRPr="006D1367">
              <w:rPr>
                <w:sz w:val="18"/>
                <w:szCs w:val="18"/>
              </w:rPr>
              <w:t xml:space="preserve"> bāzi, ievērojot labāka regulējuma principus, u.c. </w:t>
            </w:r>
          </w:p>
          <w:p w14:paraId="1F3301D6" w14:textId="77777777" w:rsidR="00E4434F" w:rsidRPr="006D1367" w:rsidRDefault="00E4434F" w:rsidP="000C121C">
            <w:pPr>
              <w:pStyle w:val="ListParagraph"/>
              <w:numPr>
                <w:ilvl w:val="0"/>
                <w:numId w:val="12"/>
              </w:numPr>
              <w:jc w:val="both"/>
              <w:rPr>
                <w:sz w:val="18"/>
                <w:szCs w:val="18"/>
              </w:rPr>
            </w:pPr>
            <w:r w:rsidRPr="006D1367">
              <w:rPr>
                <w:sz w:val="18"/>
                <w:szCs w:val="18"/>
              </w:rPr>
              <w:t>Nodrošināt Latvijas ekonomisko pārstāvniecību darbu, kas orientēta uz eksporta veicināšanu, arī pēc ES struktūrfondu 2014.-2020. gada plānošanas perioda beigām</w:t>
            </w:r>
          </w:p>
          <w:p w14:paraId="02DA20F3" w14:textId="77777777" w:rsidR="00E4434F" w:rsidRPr="00E4434F" w:rsidRDefault="00E4434F" w:rsidP="000C121C">
            <w:pPr>
              <w:pStyle w:val="ListParagraph"/>
              <w:numPr>
                <w:ilvl w:val="0"/>
                <w:numId w:val="12"/>
              </w:numPr>
              <w:jc w:val="both"/>
              <w:rPr>
                <w:sz w:val="22"/>
              </w:rPr>
            </w:pPr>
            <w:r w:rsidRPr="006D1367">
              <w:rPr>
                <w:sz w:val="18"/>
                <w:szCs w:val="18"/>
              </w:rPr>
              <w:lastRenderedPageBreak/>
              <w:t>Sadarbībā ar nozaru pārstāvjiem identificēt iespējamos šķēršļus eksportam, mazinot regulatīvās barjeras un nodrošinot uz robežas veicamo procedūru vienkāršošanu (t.sk administratīvu lēmumu labāku skaidrošanu, “</w:t>
            </w:r>
            <w:proofErr w:type="spellStart"/>
            <w:r w:rsidRPr="006D1367">
              <w:rPr>
                <w:sz w:val="18"/>
                <w:szCs w:val="18"/>
              </w:rPr>
              <w:t>one</w:t>
            </w:r>
            <w:proofErr w:type="spellEnd"/>
            <w:r w:rsidRPr="006D1367">
              <w:rPr>
                <w:sz w:val="18"/>
                <w:szCs w:val="18"/>
              </w:rPr>
              <w:t xml:space="preserve"> </w:t>
            </w:r>
            <w:proofErr w:type="spellStart"/>
            <w:r w:rsidRPr="006D1367">
              <w:rPr>
                <w:sz w:val="18"/>
                <w:szCs w:val="18"/>
              </w:rPr>
              <w:t>window</w:t>
            </w:r>
            <w:proofErr w:type="spellEnd"/>
            <w:r w:rsidRPr="006D1367">
              <w:rPr>
                <w:sz w:val="18"/>
                <w:szCs w:val="18"/>
              </w:rPr>
              <w:t>” principa ieviešanu, nepieciešamā dokumentu skaita mazināšanu, informācijas nodrošinājumu klientiem par reglamentējošo aktu izmaiņām u.c.)</w:t>
            </w:r>
          </w:p>
        </w:tc>
        <w:tc>
          <w:tcPr>
            <w:tcW w:w="601" w:type="pct"/>
            <w:gridSpan w:val="2"/>
            <w:tcBorders>
              <w:bottom w:val="single" w:sz="4" w:space="0" w:color="auto"/>
            </w:tcBorders>
          </w:tcPr>
          <w:p w14:paraId="052EB238" w14:textId="77777777" w:rsidR="00E4434F" w:rsidRDefault="00E4434F" w:rsidP="00E4434F">
            <w:pPr>
              <w:pStyle w:val="ListParagraph"/>
              <w:ind w:left="0"/>
              <w:rPr>
                <w:sz w:val="20"/>
                <w:szCs w:val="20"/>
              </w:rPr>
            </w:pPr>
            <w:r w:rsidRPr="00BA0508">
              <w:rPr>
                <w:sz w:val="20"/>
                <w:szCs w:val="20"/>
              </w:rPr>
              <w:lastRenderedPageBreak/>
              <w:t xml:space="preserve">NAP [239] </w:t>
            </w:r>
          </w:p>
          <w:p w14:paraId="6B77BAB4" w14:textId="77777777" w:rsidR="00E4434F" w:rsidRDefault="00E4434F" w:rsidP="00E4434F">
            <w:pPr>
              <w:pStyle w:val="ListParagraph"/>
              <w:ind w:left="0"/>
              <w:rPr>
                <w:sz w:val="20"/>
                <w:szCs w:val="20"/>
              </w:rPr>
            </w:pPr>
            <w:r w:rsidRPr="00BA0508">
              <w:rPr>
                <w:sz w:val="20"/>
                <w:szCs w:val="20"/>
              </w:rPr>
              <w:t>VRP 20.2</w:t>
            </w:r>
            <w:r>
              <w:rPr>
                <w:sz w:val="20"/>
                <w:szCs w:val="20"/>
              </w:rPr>
              <w:t>.</w:t>
            </w:r>
          </w:p>
          <w:p w14:paraId="6B426A3D" w14:textId="77777777" w:rsidR="00636B36" w:rsidRDefault="00636B36" w:rsidP="00E4434F">
            <w:pPr>
              <w:pStyle w:val="ListParagraph"/>
              <w:ind w:left="0"/>
              <w:rPr>
                <w:sz w:val="20"/>
                <w:szCs w:val="20"/>
              </w:rPr>
            </w:pPr>
            <w:r>
              <w:rPr>
                <w:sz w:val="20"/>
                <w:szCs w:val="20"/>
              </w:rPr>
              <w:t>VRP216.2.</w:t>
            </w:r>
          </w:p>
          <w:p w14:paraId="6DF29593" w14:textId="77777777" w:rsidR="00E4434F" w:rsidRDefault="00E4434F" w:rsidP="00E4434F">
            <w:pPr>
              <w:pStyle w:val="ListParagraph"/>
              <w:ind w:left="0"/>
              <w:rPr>
                <w:sz w:val="20"/>
                <w:szCs w:val="20"/>
              </w:rPr>
            </w:pPr>
            <w:r>
              <w:rPr>
                <w:sz w:val="20"/>
                <w:szCs w:val="20"/>
              </w:rPr>
              <w:t>VRP 216.</w:t>
            </w:r>
            <w:r w:rsidR="00AB63CD">
              <w:rPr>
                <w:sz w:val="20"/>
                <w:szCs w:val="20"/>
              </w:rPr>
              <w:t>3</w:t>
            </w:r>
            <w:r>
              <w:rPr>
                <w:sz w:val="20"/>
                <w:szCs w:val="20"/>
              </w:rPr>
              <w:t>.</w:t>
            </w:r>
          </w:p>
          <w:p w14:paraId="0E612C81" w14:textId="77777777" w:rsidR="00E4434F" w:rsidRPr="00BA0508" w:rsidRDefault="00E4434F" w:rsidP="00E4434F">
            <w:pPr>
              <w:pStyle w:val="ListParagraph"/>
              <w:ind w:left="0"/>
              <w:rPr>
                <w:sz w:val="20"/>
                <w:szCs w:val="20"/>
              </w:rPr>
            </w:pPr>
            <w:r>
              <w:rPr>
                <w:sz w:val="20"/>
                <w:szCs w:val="20"/>
              </w:rPr>
              <w:t>OECD (</w:t>
            </w:r>
            <w:proofErr w:type="spellStart"/>
            <w:r w:rsidRPr="00B1518B">
              <w:rPr>
                <w:i/>
                <w:iCs/>
                <w:sz w:val="20"/>
                <w:szCs w:val="20"/>
              </w:rPr>
              <w:t>Trade</w:t>
            </w:r>
            <w:proofErr w:type="spellEnd"/>
            <w:r w:rsidRPr="00B1518B">
              <w:rPr>
                <w:i/>
                <w:iCs/>
                <w:sz w:val="20"/>
                <w:szCs w:val="20"/>
              </w:rPr>
              <w:t xml:space="preserve"> </w:t>
            </w:r>
            <w:proofErr w:type="spellStart"/>
            <w:r w:rsidRPr="00B1518B">
              <w:rPr>
                <w:i/>
                <w:iCs/>
                <w:sz w:val="20"/>
                <w:szCs w:val="20"/>
              </w:rPr>
              <w:t>facilitation</w:t>
            </w:r>
            <w:proofErr w:type="spellEnd"/>
            <w:r w:rsidRPr="00B1518B">
              <w:rPr>
                <w:i/>
                <w:iCs/>
                <w:sz w:val="20"/>
                <w:szCs w:val="20"/>
              </w:rPr>
              <w:t xml:space="preserve"> performance</w:t>
            </w:r>
            <w:r w:rsidRPr="00B1518B">
              <w:rPr>
                <w:rStyle w:val="FootnoteReference"/>
                <w:i/>
                <w:iCs/>
                <w:sz w:val="20"/>
                <w:szCs w:val="20"/>
              </w:rPr>
              <w:footnoteReference w:id="1"/>
            </w:r>
            <w:r w:rsidRPr="00B1518B">
              <w:rPr>
                <w:i/>
                <w:iCs/>
                <w:sz w:val="20"/>
                <w:szCs w:val="20"/>
              </w:rPr>
              <w:t>, Latvia</w:t>
            </w:r>
            <w:r>
              <w:rPr>
                <w:sz w:val="20"/>
                <w:szCs w:val="20"/>
              </w:rPr>
              <w:t>)</w:t>
            </w:r>
          </w:p>
        </w:tc>
        <w:tc>
          <w:tcPr>
            <w:tcW w:w="686" w:type="pct"/>
            <w:gridSpan w:val="2"/>
            <w:tcBorders>
              <w:bottom w:val="single" w:sz="4" w:space="0" w:color="auto"/>
            </w:tcBorders>
          </w:tcPr>
          <w:p w14:paraId="40F50D55" w14:textId="77777777" w:rsidR="00E4434F" w:rsidRPr="00BA0508" w:rsidRDefault="00E4434F" w:rsidP="00B15166">
            <w:pPr>
              <w:pStyle w:val="ListParagraph"/>
              <w:ind w:left="0"/>
              <w:rPr>
                <w:sz w:val="20"/>
                <w:szCs w:val="20"/>
              </w:rPr>
            </w:pPr>
            <w:r w:rsidRPr="00BA0508">
              <w:rPr>
                <w:sz w:val="20"/>
                <w:szCs w:val="20"/>
              </w:rPr>
              <w:t>ESĀEAD,</w:t>
            </w:r>
          </w:p>
          <w:p w14:paraId="140D3FC3" w14:textId="77777777" w:rsidR="00E4434F" w:rsidRPr="00BA0508" w:rsidRDefault="00E4434F" w:rsidP="00B15166">
            <w:pPr>
              <w:pStyle w:val="ListParagraph"/>
              <w:ind w:left="0"/>
              <w:rPr>
                <w:sz w:val="20"/>
                <w:szCs w:val="20"/>
              </w:rPr>
            </w:pPr>
            <w:r w:rsidRPr="00BA0508">
              <w:rPr>
                <w:sz w:val="20"/>
                <w:szCs w:val="20"/>
              </w:rPr>
              <w:t>ITD, ETID</w:t>
            </w:r>
            <w:r w:rsidR="00F947D5">
              <w:rPr>
                <w:sz w:val="20"/>
                <w:szCs w:val="20"/>
              </w:rPr>
              <w:t>, NPD, UKD</w:t>
            </w:r>
          </w:p>
        </w:tc>
      </w:tr>
      <w:tr w:rsidR="00626641" w:rsidRPr="00982943" w14:paraId="5E343746" w14:textId="77777777" w:rsidTr="00127717">
        <w:trPr>
          <w:trHeight w:val="20"/>
          <w:jc w:val="center"/>
        </w:trPr>
        <w:tc>
          <w:tcPr>
            <w:tcW w:w="3713" w:type="pct"/>
            <w:gridSpan w:val="6"/>
            <w:tcBorders>
              <w:bottom w:val="single" w:sz="4" w:space="0" w:color="auto"/>
            </w:tcBorders>
          </w:tcPr>
          <w:p w14:paraId="39D4E1A2" w14:textId="77777777" w:rsidR="00B15166" w:rsidRPr="00B15166" w:rsidRDefault="00B15166" w:rsidP="000C121C">
            <w:pPr>
              <w:pStyle w:val="ListParagraph"/>
              <w:numPr>
                <w:ilvl w:val="1"/>
                <w:numId w:val="11"/>
              </w:numPr>
              <w:jc w:val="both"/>
              <w:rPr>
                <w:sz w:val="22"/>
              </w:rPr>
            </w:pPr>
            <w:r w:rsidRPr="00B15166">
              <w:rPr>
                <w:sz w:val="22"/>
              </w:rPr>
              <w:t>Sekmēt kvalitātes, standartu un atzīšanas instrumentu izmantošanu starptautiskajā vidē (t.sk. nodrošinot dalību starptautiskajās organizācijās) nacionālo uzņēmumu eksportspējas attīstībai</w:t>
            </w:r>
          </w:p>
        </w:tc>
        <w:tc>
          <w:tcPr>
            <w:tcW w:w="601" w:type="pct"/>
            <w:gridSpan w:val="2"/>
            <w:tcBorders>
              <w:bottom w:val="single" w:sz="4" w:space="0" w:color="auto"/>
            </w:tcBorders>
          </w:tcPr>
          <w:p w14:paraId="36E0CF01" w14:textId="77777777" w:rsidR="00B15166" w:rsidRPr="00BA0508" w:rsidRDefault="00B15166" w:rsidP="00B15166">
            <w:pPr>
              <w:pStyle w:val="ListParagraph"/>
              <w:ind w:left="0"/>
              <w:rPr>
                <w:sz w:val="20"/>
                <w:szCs w:val="20"/>
              </w:rPr>
            </w:pPr>
            <w:r>
              <w:rPr>
                <w:sz w:val="20"/>
                <w:szCs w:val="20"/>
              </w:rPr>
              <w:t xml:space="preserve">EM iniciatīva </w:t>
            </w:r>
          </w:p>
        </w:tc>
        <w:tc>
          <w:tcPr>
            <w:tcW w:w="686" w:type="pct"/>
            <w:gridSpan w:val="2"/>
            <w:tcBorders>
              <w:bottom w:val="single" w:sz="4" w:space="0" w:color="auto"/>
            </w:tcBorders>
          </w:tcPr>
          <w:p w14:paraId="69723A51" w14:textId="77777777" w:rsidR="00B15166" w:rsidRPr="00BA0508" w:rsidRDefault="00814144" w:rsidP="00B15166">
            <w:pPr>
              <w:pStyle w:val="ListParagraph"/>
              <w:ind w:left="0"/>
              <w:rPr>
                <w:sz w:val="20"/>
                <w:szCs w:val="20"/>
              </w:rPr>
            </w:pPr>
            <w:r>
              <w:rPr>
                <w:sz w:val="20"/>
                <w:szCs w:val="20"/>
              </w:rPr>
              <w:t>ITD</w:t>
            </w:r>
          </w:p>
        </w:tc>
      </w:tr>
      <w:tr w:rsidR="00626641" w:rsidRPr="00982943" w14:paraId="38FA6068" w14:textId="77777777" w:rsidTr="00127717">
        <w:trPr>
          <w:trHeight w:val="20"/>
          <w:jc w:val="center"/>
        </w:trPr>
        <w:tc>
          <w:tcPr>
            <w:tcW w:w="3713" w:type="pct"/>
            <w:gridSpan w:val="6"/>
            <w:tcBorders>
              <w:bottom w:val="single" w:sz="4" w:space="0" w:color="auto"/>
            </w:tcBorders>
          </w:tcPr>
          <w:p w14:paraId="14397051" w14:textId="77777777" w:rsidR="00B15166" w:rsidRPr="00B633A2" w:rsidRDefault="00B15166" w:rsidP="000C121C">
            <w:pPr>
              <w:pStyle w:val="ListParagraph"/>
              <w:numPr>
                <w:ilvl w:val="1"/>
                <w:numId w:val="11"/>
              </w:numPr>
              <w:jc w:val="both"/>
              <w:rPr>
                <w:sz w:val="22"/>
              </w:rPr>
            </w:pPr>
            <w:r w:rsidRPr="00B633A2">
              <w:rPr>
                <w:sz w:val="22"/>
              </w:rPr>
              <w:t>Stiprināt Baltijas un Ziemeļvalstu ekonomisko sadarbību, t.sk. pieredzes apmaiņu, pastiprinot Latvijas iesaisti dažādos sadarbības formātos</w:t>
            </w:r>
          </w:p>
        </w:tc>
        <w:tc>
          <w:tcPr>
            <w:tcW w:w="601" w:type="pct"/>
            <w:gridSpan w:val="2"/>
            <w:tcBorders>
              <w:bottom w:val="single" w:sz="4" w:space="0" w:color="auto"/>
            </w:tcBorders>
          </w:tcPr>
          <w:p w14:paraId="7A969EE0" w14:textId="77777777" w:rsidR="00B15166" w:rsidRPr="006D5503" w:rsidRDefault="00B15166" w:rsidP="00B15166">
            <w:pPr>
              <w:pStyle w:val="ListParagraph"/>
              <w:ind w:left="0"/>
              <w:rPr>
                <w:sz w:val="22"/>
                <w:szCs w:val="22"/>
              </w:rPr>
            </w:pPr>
            <w:r w:rsidRPr="006D5503">
              <w:rPr>
                <w:rFonts w:cstheme="minorBidi"/>
                <w:sz w:val="20"/>
                <w:szCs w:val="20"/>
              </w:rPr>
              <w:t>VRP 217.1</w:t>
            </w:r>
          </w:p>
        </w:tc>
        <w:tc>
          <w:tcPr>
            <w:tcW w:w="686" w:type="pct"/>
            <w:gridSpan w:val="2"/>
            <w:tcBorders>
              <w:bottom w:val="single" w:sz="4" w:space="0" w:color="auto"/>
            </w:tcBorders>
          </w:tcPr>
          <w:p w14:paraId="7F59F434" w14:textId="77777777" w:rsidR="00B15166" w:rsidRPr="00B15166" w:rsidRDefault="00B15166" w:rsidP="00B15166">
            <w:pPr>
              <w:pStyle w:val="ListParagraph"/>
              <w:ind w:left="0"/>
              <w:rPr>
                <w:sz w:val="20"/>
                <w:szCs w:val="20"/>
              </w:rPr>
            </w:pPr>
            <w:r w:rsidRPr="00B15166">
              <w:rPr>
                <w:sz w:val="20"/>
                <w:szCs w:val="20"/>
              </w:rPr>
              <w:t>ESĀEAD</w:t>
            </w:r>
          </w:p>
        </w:tc>
      </w:tr>
      <w:tr w:rsidR="00626641" w:rsidRPr="00982943" w14:paraId="06A8D4EB" w14:textId="77777777" w:rsidTr="00127717">
        <w:trPr>
          <w:trHeight w:val="20"/>
          <w:jc w:val="center"/>
        </w:trPr>
        <w:tc>
          <w:tcPr>
            <w:tcW w:w="3713" w:type="pct"/>
            <w:gridSpan w:val="6"/>
            <w:tcBorders>
              <w:bottom w:val="single" w:sz="4" w:space="0" w:color="auto"/>
            </w:tcBorders>
          </w:tcPr>
          <w:p w14:paraId="785156CF" w14:textId="77777777" w:rsidR="00B15166" w:rsidRPr="007C7A07" w:rsidRDefault="00B15166" w:rsidP="000C121C">
            <w:pPr>
              <w:pStyle w:val="ListParagraph"/>
              <w:numPr>
                <w:ilvl w:val="1"/>
                <w:numId w:val="11"/>
              </w:numPr>
              <w:jc w:val="both"/>
              <w:rPr>
                <w:sz w:val="22"/>
              </w:rPr>
            </w:pPr>
            <w:r w:rsidRPr="007C7A07">
              <w:rPr>
                <w:sz w:val="22"/>
              </w:rPr>
              <w:t>Sekmēt sinhronizācijas projektu (elektroenerģijas, gāzes tīklu) un infrastruktūras attīstības projektu īstenošanu</w:t>
            </w:r>
          </w:p>
        </w:tc>
        <w:tc>
          <w:tcPr>
            <w:tcW w:w="601" w:type="pct"/>
            <w:gridSpan w:val="2"/>
            <w:tcBorders>
              <w:bottom w:val="single" w:sz="4" w:space="0" w:color="auto"/>
            </w:tcBorders>
          </w:tcPr>
          <w:p w14:paraId="637C4C04" w14:textId="77777777" w:rsidR="00B15166" w:rsidRPr="00BA0508" w:rsidRDefault="00B15166" w:rsidP="00B15166">
            <w:pPr>
              <w:pStyle w:val="ListParagraph"/>
              <w:ind w:left="0"/>
              <w:rPr>
                <w:sz w:val="20"/>
                <w:szCs w:val="20"/>
              </w:rPr>
            </w:pPr>
            <w:r w:rsidRPr="00BA0508">
              <w:rPr>
                <w:sz w:val="20"/>
                <w:szCs w:val="20"/>
              </w:rPr>
              <w:t>Darba grupas diskusijas rezultāti (06.11.2019.)</w:t>
            </w:r>
          </w:p>
        </w:tc>
        <w:tc>
          <w:tcPr>
            <w:tcW w:w="686" w:type="pct"/>
            <w:gridSpan w:val="2"/>
            <w:tcBorders>
              <w:bottom w:val="single" w:sz="4" w:space="0" w:color="auto"/>
            </w:tcBorders>
          </w:tcPr>
          <w:p w14:paraId="327D295E" w14:textId="77777777" w:rsidR="00B15166" w:rsidRPr="00BA0508" w:rsidRDefault="00B15166" w:rsidP="00B15166">
            <w:pPr>
              <w:pStyle w:val="ListParagraph"/>
              <w:ind w:left="0"/>
              <w:rPr>
                <w:sz w:val="20"/>
                <w:szCs w:val="20"/>
              </w:rPr>
            </w:pPr>
            <w:r w:rsidRPr="00BA0508">
              <w:rPr>
                <w:sz w:val="20"/>
                <w:szCs w:val="20"/>
              </w:rPr>
              <w:t>ETID</w:t>
            </w:r>
          </w:p>
        </w:tc>
      </w:tr>
      <w:tr w:rsidR="00626641" w:rsidRPr="00982943" w14:paraId="37F40C3D" w14:textId="77777777" w:rsidTr="00127717">
        <w:trPr>
          <w:trHeight w:val="20"/>
          <w:jc w:val="center"/>
        </w:trPr>
        <w:tc>
          <w:tcPr>
            <w:tcW w:w="3713" w:type="pct"/>
            <w:gridSpan w:val="6"/>
            <w:tcBorders>
              <w:bottom w:val="single" w:sz="4" w:space="0" w:color="auto"/>
            </w:tcBorders>
          </w:tcPr>
          <w:p w14:paraId="15FCDFB7" w14:textId="77777777" w:rsidR="00B15166" w:rsidRDefault="00B15166" w:rsidP="000C121C">
            <w:pPr>
              <w:pStyle w:val="ListParagraph"/>
              <w:numPr>
                <w:ilvl w:val="1"/>
                <w:numId w:val="11"/>
              </w:numPr>
              <w:jc w:val="both"/>
              <w:rPr>
                <w:sz w:val="22"/>
              </w:rPr>
            </w:pPr>
            <w:r w:rsidRPr="007C7A07">
              <w:rPr>
                <w:sz w:val="22"/>
              </w:rPr>
              <w:t>Ne-emisiju tehnoloģiju izmantošanas veicināšana elektroenerģij</w:t>
            </w:r>
            <w:r w:rsidR="000D7736">
              <w:rPr>
                <w:sz w:val="22"/>
              </w:rPr>
              <w:t>a</w:t>
            </w:r>
            <w:r w:rsidRPr="007C7A07">
              <w:rPr>
                <w:sz w:val="22"/>
              </w:rPr>
              <w:t>s ražošanā</w:t>
            </w:r>
            <w:r>
              <w:rPr>
                <w:sz w:val="22"/>
              </w:rPr>
              <w:t>:</w:t>
            </w:r>
          </w:p>
          <w:p w14:paraId="211F26A1" w14:textId="77777777" w:rsidR="00AD5A1C" w:rsidRPr="006D1367" w:rsidRDefault="00AD5A1C" w:rsidP="000C121C">
            <w:pPr>
              <w:pStyle w:val="ListParagraph"/>
              <w:numPr>
                <w:ilvl w:val="0"/>
                <w:numId w:val="12"/>
              </w:numPr>
              <w:jc w:val="both"/>
              <w:rPr>
                <w:sz w:val="18"/>
                <w:szCs w:val="18"/>
              </w:rPr>
            </w:pPr>
            <w:r w:rsidRPr="006D1367">
              <w:rPr>
                <w:sz w:val="18"/>
                <w:szCs w:val="18"/>
              </w:rPr>
              <w:t>Precizēt normatīvo regulējumu nolūkā novērst administratīvos šķēršļus enerģijas, kas iegūta no ne-emisiju atjaunojamiem energoresursiem, attīstībai Latvijā</w:t>
            </w:r>
          </w:p>
          <w:p w14:paraId="4319BC57" w14:textId="77777777" w:rsidR="00B15166" w:rsidRPr="006D1367" w:rsidRDefault="00B15166" w:rsidP="000C121C">
            <w:pPr>
              <w:pStyle w:val="ListParagraph"/>
              <w:numPr>
                <w:ilvl w:val="0"/>
                <w:numId w:val="12"/>
              </w:numPr>
              <w:jc w:val="both"/>
              <w:rPr>
                <w:sz w:val="18"/>
                <w:szCs w:val="18"/>
              </w:rPr>
            </w:pPr>
            <w:bookmarkStart w:id="23" w:name="_Hlk27481111"/>
            <w:r w:rsidRPr="006D1367">
              <w:rPr>
                <w:sz w:val="18"/>
                <w:szCs w:val="18"/>
              </w:rPr>
              <w:t xml:space="preserve">Izstrādāt konceptuālo risinājumu sauszemes vēja parku (vēja enerģijas ražošana) attīstībai </w:t>
            </w:r>
          </w:p>
          <w:p w14:paraId="4D5B24E1" w14:textId="77777777" w:rsidR="00E93BC8" w:rsidRPr="00E93BC8" w:rsidRDefault="00B15166" w:rsidP="000C121C">
            <w:pPr>
              <w:pStyle w:val="ListParagraph"/>
              <w:numPr>
                <w:ilvl w:val="0"/>
                <w:numId w:val="12"/>
              </w:numPr>
              <w:jc w:val="both"/>
              <w:rPr>
                <w:sz w:val="22"/>
              </w:rPr>
            </w:pPr>
            <w:r w:rsidRPr="006D1367">
              <w:rPr>
                <w:sz w:val="18"/>
                <w:szCs w:val="18"/>
              </w:rPr>
              <w:t xml:space="preserve">Uzsākt starpvalstu projektu </w:t>
            </w:r>
            <w:proofErr w:type="spellStart"/>
            <w:r w:rsidRPr="006D1367">
              <w:rPr>
                <w:sz w:val="18"/>
                <w:szCs w:val="18"/>
              </w:rPr>
              <w:t>atkrastes</w:t>
            </w:r>
            <w:proofErr w:type="spellEnd"/>
            <w:r w:rsidRPr="006D1367">
              <w:rPr>
                <w:sz w:val="18"/>
                <w:szCs w:val="18"/>
              </w:rPr>
              <w:t xml:space="preserve"> vēja parku izveides īstenošanu (sadarbībā ar Igauniju)</w:t>
            </w:r>
            <w:bookmarkEnd w:id="23"/>
          </w:p>
        </w:tc>
        <w:tc>
          <w:tcPr>
            <w:tcW w:w="601" w:type="pct"/>
            <w:gridSpan w:val="2"/>
            <w:tcBorders>
              <w:bottom w:val="single" w:sz="4" w:space="0" w:color="auto"/>
            </w:tcBorders>
          </w:tcPr>
          <w:p w14:paraId="3CA2AC52" w14:textId="77777777" w:rsidR="00B15166" w:rsidRPr="00BA0508" w:rsidRDefault="00363D76" w:rsidP="00B15166">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p>
        </w:tc>
        <w:tc>
          <w:tcPr>
            <w:tcW w:w="686" w:type="pct"/>
            <w:gridSpan w:val="2"/>
            <w:tcBorders>
              <w:bottom w:val="single" w:sz="4" w:space="0" w:color="auto"/>
            </w:tcBorders>
          </w:tcPr>
          <w:p w14:paraId="47B9A4CC" w14:textId="77777777" w:rsidR="00B15166" w:rsidRPr="00BA0508" w:rsidRDefault="001E29A5" w:rsidP="001E29A5">
            <w:pPr>
              <w:pStyle w:val="ListParagraph"/>
              <w:ind w:left="0"/>
              <w:rPr>
                <w:sz w:val="20"/>
                <w:szCs w:val="20"/>
              </w:rPr>
            </w:pPr>
            <w:r>
              <w:rPr>
                <w:sz w:val="20"/>
                <w:szCs w:val="20"/>
              </w:rPr>
              <w:t>IEPD</w:t>
            </w:r>
          </w:p>
        </w:tc>
      </w:tr>
      <w:bookmarkEnd w:id="22"/>
    </w:tbl>
    <w:p w14:paraId="288649BE" w14:textId="77777777" w:rsidR="00220488" w:rsidRDefault="00220488">
      <w:pPr>
        <w:spacing w:after="0" w:line="240" w:lineRule="auto"/>
        <w:rPr>
          <w:rFonts w:ascii="Times New Roman" w:hAnsi="Times New Roman"/>
          <w:sz w:val="24"/>
          <w:szCs w:val="24"/>
        </w:rPr>
      </w:pPr>
    </w:p>
    <w:p w14:paraId="42C7BFBC" w14:textId="77777777" w:rsidR="00220488" w:rsidRDefault="00220488">
      <w:pPr>
        <w:spacing w:after="0" w:line="240" w:lineRule="auto"/>
        <w:rPr>
          <w:rFonts w:ascii="Times New Roman" w:hAnsi="Times New Roman"/>
          <w:sz w:val="24"/>
          <w:szCs w:val="24"/>
        </w:rPr>
      </w:pPr>
      <w:r>
        <w:rPr>
          <w:rFonts w:ascii="Times New Roman" w:hAnsi="Times New Roman"/>
          <w:sz w:val="24"/>
          <w:szCs w:val="24"/>
        </w:rPr>
        <w:br w:type="page"/>
      </w:r>
    </w:p>
    <w:p w14:paraId="0413749B" w14:textId="77777777" w:rsidR="001D52EA" w:rsidRPr="00982943" w:rsidRDefault="002B7FD7" w:rsidP="00B10DEC">
      <w:pPr>
        <w:pStyle w:val="Heading3"/>
        <w:rPr>
          <w:sz w:val="24"/>
          <w:szCs w:val="24"/>
        </w:rPr>
      </w:pPr>
      <w:bookmarkStart w:id="24" w:name="_Toc494789988"/>
      <w:bookmarkStart w:id="25" w:name="_Toc32830105"/>
      <w:r>
        <w:rPr>
          <w:sz w:val="24"/>
          <w:szCs w:val="24"/>
        </w:rPr>
        <w:lastRenderedPageBreak/>
        <w:t>3</w:t>
      </w:r>
      <w:r w:rsidR="000F5FA6" w:rsidRPr="00982943">
        <w:rPr>
          <w:sz w:val="24"/>
          <w:szCs w:val="24"/>
        </w:rPr>
        <w:t xml:space="preserve">.3. </w:t>
      </w:r>
      <w:bookmarkStart w:id="26" w:name="_Hlk31104390"/>
      <w:r w:rsidR="000F5FA6" w:rsidRPr="00982943">
        <w:t>Investīciju veicināšana un piesaiste</w:t>
      </w:r>
      <w:bookmarkEnd w:id="24"/>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198"/>
        <w:gridCol w:w="1025"/>
        <w:gridCol w:w="1919"/>
        <w:gridCol w:w="1071"/>
        <w:gridCol w:w="251"/>
        <w:gridCol w:w="1116"/>
        <w:gridCol w:w="965"/>
        <w:gridCol w:w="306"/>
        <w:gridCol w:w="1425"/>
      </w:tblGrid>
      <w:tr w:rsidR="00F86B7C" w:rsidRPr="00982943" w14:paraId="65E339A0" w14:textId="77777777" w:rsidTr="00846FAA">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tcPr>
          <w:p w14:paraId="796D0199" w14:textId="77777777" w:rsidR="00F86B7C" w:rsidRPr="00982943" w:rsidRDefault="00F86B7C" w:rsidP="00BE4061">
            <w:pPr>
              <w:pStyle w:val="naislab"/>
              <w:spacing w:before="0" w:beforeAutospacing="0" w:after="0" w:afterAutospacing="0"/>
              <w:rPr>
                <w:b/>
                <w:sz w:val="28"/>
                <w:szCs w:val="28"/>
              </w:rPr>
            </w:pPr>
            <w:r w:rsidRPr="00982943">
              <w:rPr>
                <w:b/>
                <w:sz w:val="28"/>
                <w:szCs w:val="28"/>
              </w:rPr>
              <w:t xml:space="preserve">3. </w:t>
            </w:r>
            <w:r w:rsidR="00416B8F" w:rsidRPr="00982943">
              <w:rPr>
                <w:b/>
                <w:sz w:val="28"/>
                <w:szCs w:val="28"/>
              </w:rPr>
              <w:t xml:space="preserve">Darbības virziens: </w:t>
            </w:r>
            <w:r w:rsidRPr="00982943">
              <w:rPr>
                <w:b/>
                <w:sz w:val="28"/>
                <w:szCs w:val="28"/>
              </w:rPr>
              <w:t xml:space="preserve">Investīciju </w:t>
            </w:r>
            <w:r w:rsidR="001D10D6" w:rsidRPr="00982943">
              <w:rPr>
                <w:b/>
                <w:sz w:val="28"/>
                <w:szCs w:val="28"/>
              </w:rPr>
              <w:t>veicināšana</w:t>
            </w:r>
            <w:r w:rsidR="00BE2980" w:rsidRPr="00982943">
              <w:rPr>
                <w:b/>
                <w:sz w:val="28"/>
                <w:szCs w:val="28"/>
              </w:rPr>
              <w:t xml:space="preserve"> un piesaiste</w:t>
            </w:r>
          </w:p>
        </w:tc>
      </w:tr>
      <w:tr w:rsidR="001D10D6" w:rsidRPr="00982943" w14:paraId="039AF1A1" w14:textId="77777777" w:rsidTr="00DC78AF">
        <w:trPr>
          <w:trHeight w:val="20"/>
          <w:jc w:val="center"/>
        </w:trPr>
        <w:tc>
          <w:tcPr>
            <w:tcW w:w="5000" w:type="pct"/>
            <w:gridSpan w:val="9"/>
            <w:tcBorders>
              <w:top w:val="single" w:sz="4" w:space="0" w:color="auto"/>
              <w:left w:val="single" w:sz="4" w:space="0" w:color="auto"/>
              <w:bottom w:val="nil"/>
              <w:right w:val="single" w:sz="4" w:space="0" w:color="auto"/>
            </w:tcBorders>
          </w:tcPr>
          <w:p w14:paraId="59269075" w14:textId="77777777" w:rsidR="001D10D6" w:rsidRPr="00982943" w:rsidRDefault="001D10D6" w:rsidP="001D10D6">
            <w:pPr>
              <w:spacing w:after="60" w:line="240" w:lineRule="auto"/>
              <w:rPr>
                <w:rFonts w:ascii="Times New Roman" w:hAnsi="Times New Roman"/>
                <w:b/>
                <w:sz w:val="24"/>
                <w:szCs w:val="24"/>
              </w:rPr>
            </w:pPr>
            <w:r w:rsidRPr="00982943">
              <w:rPr>
                <w:rFonts w:ascii="Times New Roman" w:hAnsi="Times New Roman"/>
                <w:b/>
                <w:sz w:val="24"/>
                <w:szCs w:val="24"/>
              </w:rPr>
              <w:t>Esošās situācijas apraksts</w:t>
            </w:r>
          </w:p>
          <w:p w14:paraId="3780B078" w14:textId="77777777" w:rsidR="001D10D6" w:rsidRPr="000D40EB" w:rsidRDefault="004701F9" w:rsidP="00A70033">
            <w:pPr>
              <w:spacing w:after="0" w:line="240" w:lineRule="auto"/>
              <w:jc w:val="both"/>
              <w:rPr>
                <w:rFonts w:ascii="Times New Roman" w:hAnsi="Times New Roman"/>
              </w:rPr>
            </w:pPr>
            <w:r w:rsidRPr="000D40EB">
              <w:rPr>
                <w:rFonts w:ascii="Times New Roman" w:hAnsi="Times New Roman"/>
              </w:rPr>
              <w:t>Salīdzinot ar iepriekšējo gadu tendenci</w:t>
            </w:r>
            <w:r w:rsidR="00BD1F8D" w:rsidRPr="000D40EB">
              <w:rPr>
                <w:rFonts w:ascii="Times New Roman" w:hAnsi="Times New Roman"/>
              </w:rPr>
              <w:t>,</w:t>
            </w:r>
            <w:r w:rsidRPr="000D40EB">
              <w:rPr>
                <w:rFonts w:ascii="Times New Roman" w:hAnsi="Times New Roman"/>
              </w:rPr>
              <w:t xml:space="preserve"> 2017. un 2018.gadā izdevumu pieaugums kopējā pamatkapitāla veidošanai sasniedza savu augstāko līmeni, attiecīgi  ̶  11,3% un 15,8%, kas bija daudz straujāks rādītājs nekā vairumā ES dalībvalstīs. Tomēr 2019.gadā pamatkapitāla veidošanas tempi jūtami mazinājušies uz kopēja IKP pieauguma palēninājuma fon</w:t>
            </w:r>
            <w:r w:rsidR="00C73BF8" w:rsidRPr="000D40EB">
              <w:rPr>
                <w:rFonts w:ascii="Times New Roman" w:hAnsi="Times New Roman"/>
              </w:rPr>
              <w:t>a</w:t>
            </w:r>
            <w:r w:rsidRPr="000D40EB">
              <w:rPr>
                <w:rFonts w:ascii="Times New Roman" w:hAnsi="Times New Roman"/>
              </w:rPr>
              <w:t xml:space="preserve"> (skat. 3.1. attēlu). Arī turpmāk tiek prognozēts, ka pamatkapitāla pieaugums IKP varētu nebūt tik straujš kā bija iepriekš. Arī ES fondu investīcijām esošā plānošanas perioda ietvaros sasniedzot savu maksimumu, 2019.gadā investīciju temps ir samazinājies. 2019.gada 1.pusgadā tās pieauga par 4,</w:t>
            </w:r>
            <w:r w:rsidR="00C73BF8" w:rsidRPr="000D40EB">
              <w:rPr>
                <w:rFonts w:ascii="Times New Roman" w:hAnsi="Times New Roman"/>
              </w:rPr>
              <w:t>8%</w:t>
            </w:r>
            <w:r w:rsidRPr="000D40EB">
              <w:rPr>
                <w:rFonts w:ascii="Times New Roman" w:hAnsi="Times New Roman"/>
              </w:rPr>
              <w:t>.</w:t>
            </w:r>
          </w:p>
          <w:p w14:paraId="5EFECEDF" w14:textId="77777777" w:rsidR="00DD1C63" w:rsidRDefault="00BD1F8D" w:rsidP="00ED26C0">
            <w:pPr>
              <w:spacing w:after="0" w:line="240" w:lineRule="auto"/>
              <w:jc w:val="both"/>
              <w:rPr>
                <w:rFonts w:ascii="Times New Roman" w:hAnsi="Times New Roman"/>
                <w:color w:val="000000" w:themeColor="text1"/>
              </w:rPr>
            </w:pPr>
            <w:r w:rsidRPr="000D40EB">
              <w:rPr>
                <w:rFonts w:ascii="Times New Roman" w:hAnsi="Times New Roman"/>
              </w:rPr>
              <w:t xml:space="preserve">Neskatoties uz </w:t>
            </w:r>
            <w:proofErr w:type="spellStart"/>
            <w:r w:rsidRPr="000D40EB">
              <w:rPr>
                <w:rFonts w:ascii="Times New Roman" w:hAnsi="Times New Roman"/>
              </w:rPr>
              <w:t>iepriekšojos</w:t>
            </w:r>
            <w:proofErr w:type="spellEnd"/>
            <w:r w:rsidRPr="000D40EB">
              <w:rPr>
                <w:rFonts w:ascii="Times New Roman" w:hAnsi="Times New Roman"/>
              </w:rPr>
              <w:t xml:space="preserve"> gados investīciju līmeņa strauju palielinājumu, 2018.gadā sasniedzot 22,5% no IKP (skat. 3.2.attēlu), tas joprojām bija mazāks nekā pirms krīzes (skat. 3.</w:t>
            </w:r>
            <w:r w:rsidR="00AA13CB" w:rsidRPr="000D40EB">
              <w:rPr>
                <w:rFonts w:ascii="Times New Roman" w:hAnsi="Times New Roman"/>
              </w:rPr>
              <w:t>4</w:t>
            </w:r>
            <w:r w:rsidRPr="000D40EB">
              <w:rPr>
                <w:rFonts w:ascii="Times New Roman" w:hAnsi="Times New Roman"/>
              </w:rPr>
              <w:t xml:space="preserve">.attēlu). </w:t>
            </w:r>
            <w:r w:rsidRPr="00BD1F8D">
              <w:rPr>
                <w:rFonts w:ascii="Times New Roman" w:hAnsi="Times New Roman"/>
                <w:color w:val="000000" w:themeColor="text1"/>
              </w:rPr>
              <w:t xml:space="preserve">Relatīvi zemais investīciju līmenis galvenokārt </w:t>
            </w:r>
            <w:r w:rsidRPr="000D40EB">
              <w:rPr>
                <w:rFonts w:ascii="Times New Roman" w:hAnsi="Times New Roman"/>
                <w:color w:val="000000" w:themeColor="text1"/>
              </w:rPr>
              <w:t>ir saistīts ar privāto investīciju lēno atgūšanos</w:t>
            </w:r>
            <w:r w:rsidRPr="00BD1F8D">
              <w:rPr>
                <w:rFonts w:ascii="Times New Roman" w:hAnsi="Times New Roman"/>
                <w:color w:val="000000" w:themeColor="text1"/>
              </w:rPr>
              <w:t xml:space="preserve">. Privātās investīcijas </w:t>
            </w:r>
            <w:proofErr w:type="spellStart"/>
            <w:r w:rsidRPr="00BD1F8D">
              <w:rPr>
                <w:rFonts w:ascii="Times New Roman" w:hAnsi="Times New Roman"/>
                <w:color w:val="000000" w:themeColor="text1"/>
              </w:rPr>
              <w:t>pēckrīzes</w:t>
            </w:r>
            <w:proofErr w:type="spellEnd"/>
            <w:r w:rsidRPr="00BD1F8D">
              <w:rPr>
                <w:rFonts w:ascii="Times New Roman" w:hAnsi="Times New Roman"/>
                <w:color w:val="000000" w:themeColor="text1"/>
              </w:rPr>
              <w:t xml:space="preserve"> gados (2010.</w:t>
            </w:r>
            <w:r w:rsidR="00AA13CB">
              <w:rPr>
                <w:rFonts w:ascii="Times New Roman" w:hAnsi="Times New Roman"/>
                <w:color w:val="000000" w:themeColor="text1"/>
              </w:rPr>
              <w:t xml:space="preserve"> ̶ </w:t>
            </w:r>
            <w:r w:rsidRPr="00BD1F8D">
              <w:rPr>
                <w:rFonts w:ascii="Times New Roman" w:hAnsi="Times New Roman"/>
                <w:color w:val="000000" w:themeColor="text1"/>
              </w:rPr>
              <w:t>2018.</w:t>
            </w:r>
            <w:r w:rsidR="000D40EB">
              <w:rPr>
                <w:rFonts w:ascii="Times New Roman" w:hAnsi="Times New Roman"/>
                <w:color w:val="000000" w:themeColor="text1"/>
              </w:rPr>
              <w:t>gadā</w:t>
            </w:r>
            <w:r w:rsidRPr="00BD1F8D">
              <w:rPr>
                <w:rFonts w:ascii="Times New Roman" w:hAnsi="Times New Roman"/>
                <w:color w:val="000000" w:themeColor="text1"/>
              </w:rPr>
              <w:t>) veidoja vidēji 17,6% no IKP, t.i. par gandrīz 11 procentpunktiem mazāk kā straujās izaugsmes gados (</w:t>
            </w:r>
            <w:r w:rsidRPr="007602F7">
              <w:rPr>
                <w:rFonts w:ascii="Times New Roman" w:hAnsi="Times New Roman"/>
              </w:rPr>
              <w:t>skat. 3.</w:t>
            </w:r>
            <w:r w:rsidR="00AA13CB" w:rsidRPr="007602F7">
              <w:rPr>
                <w:rFonts w:ascii="Times New Roman" w:hAnsi="Times New Roman"/>
              </w:rPr>
              <w:t>3</w:t>
            </w:r>
            <w:r w:rsidRPr="007602F7">
              <w:rPr>
                <w:rFonts w:ascii="Times New Roman" w:hAnsi="Times New Roman"/>
              </w:rPr>
              <w:t xml:space="preserve">.attēlu). </w:t>
            </w:r>
            <w:r w:rsidRPr="00BD1F8D">
              <w:rPr>
                <w:rFonts w:ascii="Times New Roman" w:hAnsi="Times New Roman"/>
                <w:color w:val="000000" w:themeColor="text1"/>
              </w:rPr>
              <w:t xml:space="preserve">Šajā periodā zemo līmeni un mērenu dinamiku galvenokārt noteica vājā kreditēšana, zems pieprasījums, salīdzinoši augsts privātā sektora parādsaistību līmenis, </w:t>
            </w:r>
            <w:bookmarkStart w:id="27" w:name="_Hlk29398144"/>
            <w:r w:rsidRPr="00BD1F8D">
              <w:rPr>
                <w:rFonts w:ascii="Times New Roman" w:hAnsi="Times New Roman"/>
                <w:color w:val="000000" w:themeColor="text1"/>
              </w:rPr>
              <w:t>kā arī ekonomiskās un politiskās situācijas nenoteiktība ārējā vidē</w:t>
            </w:r>
            <w:bookmarkEnd w:id="27"/>
            <w:r w:rsidRPr="00BD1F8D">
              <w:rPr>
                <w:rFonts w:ascii="Times New Roman" w:hAnsi="Times New Roman"/>
                <w:color w:val="000000" w:themeColor="text1"/>
              </w:rPr>
              <w:t xml:space="preserve">. Pēdējos gados privāto investīciju dinamika </w:t>
            </w:r>
            <w:r w:rsidR="00ED26C0" w:rsidRPr="004934F9">
              <w:rPr>
                <w:rFonts w:ascii="Times New Roman" w:hAnsi="Times New Roman"/>
              </w:rPr>
              <w:t>kļuva</w:t>
            </w:r>
            <w:r w:rsidRPr="00BD1F8D">
              <w:rPr>
                <w:rFonts w:ascii="Times New Roman" w:hAnsi="Times New Roman"/>
                <w:color w:val="000000" w:themeColor="text1"/>
              </w:rPr>
              <w:t xml:space="preserve"> straujāka. 2018.gadā</w:t>
            </w:r>
            <w:r w:rsidR="000D40EB" w:rsidRPr="00FD12BA">
              <w:rPr>
                <w:rFonts w:ascii="Times New Roman" w:hAnsi="Times New Roman"/>
                <w:color w:val="000000" w:themeColor="text1"/>
              </w:rPr>
              <w:t>, salīdzinot ar iepriekšējo gadu,</w:t>
            </w:r>
            <w:r w:rsidRPr="00BD1F8D">
              <w:rPr>
                <w:rFonts w:ascii="Times New Roman" w:hAnsi="Times New Roman"/>
                <w:color w:val="000000" w:themeColor="text1"/>
              </w:rPr>
              <w:t xml:space="preserve"> tās pieauga par 13,6%</w:t>
            </w:r>
            <w:r w:rsidR="000D40EB">
              <w:rPr>
                <w:rFonts w:ascii="Times New Roman" w:hAnsi="Times New Roman"/>
                <w:color w:val="000000" w:themeColor="text1"/>
              </w:rPr>
              <w:t xml:space="preserve">. </w:t>
            </w:r>
            <w:r w:rsidRPr="00BD1F8D">
              <w:rPr>
                <w:rFonts w:ascii="Times New Roman" w:hAnsi="Times New Roman"/>
                <w:color w:val="000000" w:themeColor="text1"/>
              </w:rPr>
              <w:t>Nozīmīgu atbalstu privātajām investīcijām nodrošina arī valsts ar ES struktūrfondu līdzfinansējumu.</w:t>
            </w:r>
            <w:r w:rsidR="00DD1C63">
              <w:rPr>
                <w:rFonts w:ascii="Times New Roman" w:hAnsi="Times New Roman"/>
                <w:color w:val="000000" w:themeColor="text1"/>
              </w:rPr>
              <w:t xml:space="preserve"> </w:t>
            </w:r>
          </w:p>
          <w:p w14:paraId="705334B3" w14:textId="77777777" w:rsidR="007602F7" w:rsidRPr="00BD1F8D" w:rsidRDefault="007602F7" w:rsidP="00ED26C0">
            <w:pPr>
              <w:spacing w:after="0" w:line="240" w:lineRule="auto"/>
              <w:jc w:val="both"/>
              <w:rPr>
                <w:rFonts w:ascii="Times New Roman" w:hAnsi="Times New Roman"/>
                <w:color w:val="000000" w:themeColor="text1"/>
              </w:rPr>
            </w:pPr>
          </w:p>
          <w:tbl>
            <w:tblPr>
              <w:tblStyle w:val="TableGrid"/>
              <w:tblW w:w="5000" w:type="pct"/>
              <w:tblLook w:val="04A0" w:firstRow="1" w:lastRow="0" w:firstColumn="1" w:lastColumn="0" w:noHBand="0" w:noVBand="1"/>
            </w:tblPr>
            <w:tblGrid>
              <w:gridCol w:w="2593"/>
              <w:gridCol w:w="2565"/>
              <w:gridCol w:w="3426"/>
              <w:gridCol w:w="2867"/>
              <w:gridCol w:w="2711"/>
            </w:tblGrid>
            <w:tr w:rsidR="007715C9" w:rsidRPr="00982943" w14:paraId="0086B842" w14:textId="77777777" w:rsidTr="007715C9">
              <w:tc>
                <w:tcPr>
                  <w:tcW w:w="872" w:type="pct"/>
                  <w:tcBorders>
                    <w:top w:val="nil"/>
                    <w:left w:val="nil"/>
                    <w:bottom w:val="nil"/>
                    <w:right w:val="nil"/>
                  </w:tcBorders>
                </w:tcPr>
                <w:p w14:paraId="4319A240" w14:textId="77777777" w:rsidR="00812381" w:rsidRDefault="00812381" w:rsidP="00ED26C0">
                  <w:pPr>
                    <w:spacing w:after="0" w:line="240" w:lineRule="auto"/>
                    <w:ind w:left="-34" w:right="-79"/>
                    <w:jc w:val="center"/>
                    <w:rPr>
                      <w:rFonts w:ascii="Times New Roman" w:hAnsi="Times New Roman"/>
                      <w:b/>
                      <w:sz w:val="14"/>
                      <w:szCs w:val="14"/>
                    </w:rPr>
                  </w:pPr>
                  <w:r w:rsidRPr="00982943">
                    <w:rPr>
                      <w:rFonts w:ascii="Times New Roman" w:hAnsi="Times New Roman"/>
                      <w:sz w:val="14"/>
                      <w:szCs w:val="14"/>
                    </w:rPr>
                    <w:t>3.1.attēls.</w:t>
                  </w:r>
                  <w:r w:rsidRPr="00982943">
                    <w:rPr>
                      <w:rFonts w:ascii="Times New Roman" w:hAnsi="Times New Roman"/>
                      <w:b/>
                      <w:sz w:val="14"/>
                      <w:szCs w:val="14"/>
                    </w:rPr>
                    <w:t xml:space="preserve"> </w:t>
                  </w:r>
                  <w:r>
                    <w:rPr>
                      <w:rFonts w:ascii="Times New Roman" w:hAnsi="Times New Roman"/>
                      <w:b/>
                      <w:sz w:val="14"/>
                      <w:szCs w:val="14"/>
                    </w:rPr>
                    <w:t xml:space="preserve">Izdevumu pieaugums kopējā </w:t>
                  </w:r>
                  <w:proofErr w:type="spellStart"/>
                  <w:r>
                    <w:rPr>
                      <w:rFonts w:ascii="Times New Roman" w:hAnsi="Times New Roman"/>
                      <w:b/>
                      <w:sz w:val="14"/>
                      <w:szCs w:val="14"/>
                    </w:rPr>
                    <w:t>pamatkapitala</w:t>
                  </w:r>
                  <w:proofErr w:type="spellEnd"/>
                  <w:r>
                    <w:rPr>
                      <w:rFonts w:ascii="Times New Roman" w:hAnsi="Times New Roman"/>
                      <w:b/>
                      <w:sz w:val="14"/>
                      <w:szCs w:val="14"/>
                    </w:rPr>
                    <w:t xml:space="preserve"> veidošanai</w:t>
                  </w:r>
                  <w:r w:rsidR="00127717">
                    <w:rPr>
                      <w:rFonts w:ascii="Times New Roman" w:hAnsi="Times New Roman"/>
                      <w:b/>
                      <w:sz w:val="14"/>
                      <w:szCs w:val="14"/>
                    </w:rPr>
                    <w:t xml:space="preserve"> ceturkšņos</w:t>
                  </w:r>
                </w:p>
                <w:p w14:paraId="49724864" w14:textId="77777777" w:rsidR="00812381" w:rsidRPr="00AA13CB" w:rsidRDefault="00812381" w:rsidP="00ED26C0">
                  <w:pPr>
                    <w:spacing w:after="0" w:line="240" w:lineRule="auto"/>
                    <w:ind w:left="-34" w:right="-79"/>
                    <w:jc w:val="center"/>
                    <w:rPr>
                      <w:rFonts w:ascii="Times New Roman" w:hAnsi="Times New Roman"/>
                      <w:bCs/>
                      <w:i/>
                      <w:iCs/>
                      <w:sz w:val="14"/>
                      <w:szCs w:val="14"/>
                    </w:rPr>
                  </w:pPr>
                  <w:r w:rsidRPr="00BD1F8D">
                    <w:rPr>
                      <w:rFonts w:ascii="Times New Roman" w:hAnsi="Times New Roman"/>
                      <w:bCs/>
                      <w:i/>
                      <w:iCs/>
                      <w:sz w:val="14"/>
                      <w:szCs w:val="14"/>
                    </w:rPr>
                    <w:t>% pret iepriekšēja gada atbilstošo periodu</w:t>
                  </w:r>
                </w:p>
                <w:p w14:paraId="405007AF" w14:textId="77777777" w:rsidR="00812381" w:rsidRPr="00982943" w:rsidRDefault="00812381" w:rsidP="00ED26C0">
                  <w:pPr>
                    <w:spacing w:after="0" w:line="240" w:lineRule="auto"/>
                    <w:ind w:left="-34" w:right="-79"/>
                    <w:jc w:val="center"/>
                    <w:rPr>
                      <w:rFonts w:ascii="Times New Roman" w:hAnsi="Times New Roman"/>
                      <w:i/>
                      <w:sz w:val="14"/>
                      <w:szCs w:val="14"/>
                    </w:rPr>
                  </w:pPr>
                </w:p>
              </w:tc>
              <w:tc>
                <w:tcPr>
                  <w:tcW w:w="1057" w:type="pct"/>
                  <w:tcBorders>
                    <w:top w:val="nil"/>
                    <w:left w:val="nil"/>
                    <w:bottom w:val="nil"/>
                    <w:right w:val="nil"/>
                  </w:tcBorders>
                </w:tcPr>
                <w:p w14:paraId="594398DE" w14:textId="77777777" w:rsidR="00812381" w:rsidRPr="00982943" w:rsidRDefault="00812381" w:rsidP="00ED26C0">
                  <w:pPr>
                    <w:spacing w:after="0" w:line="240" w:lineRule="auto"/>
                    <w:ind w:left="-34" w:right="-79"/>
                    <w:jc w:val="center"/>
                    <w:rPr>
                      <w:rFonts w:ascii="Times New Roman" w:hAnsi="Times New Roman"/>
                      <w:b/>
                      <w:sz w:val="14"/>
                      <w:szCs w:val="14"/>
                    </w:rPr>
                  </w:pPr>
                  <w:r w:rsidRPr="00982943">
                    <w:rPr>
                      <w:rFonts w:ascii="Times New Roman" w:hAnsi="Times New Roman"/>
                      <w:sz w:val="14"/>
                      <w:szCs w:val="14"/>
                    </w:rPr>
                    <w:t>3.2.attēls</w:t>
                  </w:r>
                  <w:r w:rsidRPr="006C6EA1">
                    <w:rPr>
                      <w:rFonts w:ascii="Times New Roman" w:hAnsi="Times New Roman"/>
                      <w:sz w:val="14"/>
                      <w:szCs w:val="14"/>
                    </w:rPr>
                    <w:t>.</w:t>
                  </w:r>
                  <w:r w:rsidRPr="006C6EA1">
                    <w:rPr>
                      <w:rFonts w:ascii="Times New Roman" w:hAnsi="Times New Roman"/>
                      <w:b/>
                      <w:sz w:val="14"/>
                      <w:szCs w:val="14"/>
                    </w:rPr>
                    <w:t xml:space="preserve"> Investīciju dinamika un līmenis</w:t>
                  </w:r>
                </w:p>
                <w:p w14:paraId="114C63C1" w14:textId="77777777" w:rsidR="00812381" w:rsidRPr="00982943" w:rsidRDefault="00812381" w:rsidP="00ED26C0">
                  <w:pPr>
                    <w:spacing w:after="0" w:line="240" w:lineRule="auto"/>
                    <w:ind w:left="-34" w:right="-79"/>
                    <w:jc w:val="center"/>
                    <w:rPr>
                      <w:rFonts w:ascii="Times New Roman" w:hAnsi="Times New Roman"/>
                      <w:i/>
                      <w:sz w:val="14"/>
                      <w:szCs w:val="14"/>
                    </w:rPr>
                  </w:pPr>
                </w:p>
              </w:tc>
              <w:tc>
                <w:tcPr>
                  <w:tcW w:w="956" w:type="pct"/>
                  <w:tcBorders>
                    <w:top w:val="nil"/>
                    <w:left w:val="nil"/>
                    <w:bottom w:val="nil"/>
                    <w:right w:val="nil"/>
                  </w:tcBorders>
                </w:tcPr>
                <w:p w14:paraId="3A9B9431" w14:textId="77777777" w:rsidR="00812381" w:rsidRDefault="00812381" w:rsidP="00ED26C0">
                  <w:pPr>
                    <w:spacing w:after="0" w:line="240" w:lineRule="auto"/>
                    <w:ind w:left="-154" w:right="-51"/>
                    <w:jc w:val="center"/>
                    <w:rPr>
                      <w:b/>
                      <w:sz w:val="14"/>
                      <w:szCs w:val="14"/>
                    </w:rPr>
                  </w:pPr>
                  <w:r w:rsidRPr="00982943">
                    <w:rPr>
                      <w:rFonts w:ascii="Times New Roman" w:hAnsi="Times New Roman"/>
                      <w:sz w:val="14"/>
                      <w:szCs w:val="14"/>
                    </w:rPr>
                    <w:t>3.3.attēls.</w:t>
                  </w:r>
                  <w:r w:rsidRPr="00982943">
                    <w:rPr>
                      <w:rFonts w:ascii="Times New Roman" w:hAnsi="Times New Roman"/>
                      <w:b/>
                      <w:sz w:val="14"/>
                      <w:szCs w:val="14"/>
                    </w:rPr>
                    <w:t xml:space="preserve"> </w:t>
                  </w:r>
                  <w:r w:rsidRPr="007E7078">
                    <w:rPr>
                      <w:b/>
                      <w:sz w:val="14"/>
                      <w:szCs w:val="14"/>
                    </w:rPr>
                    <w:t>Privātās un valsts investīcijas</w:t>
                  </w:r>
                </w:p>
                <w:p w14:paraId="7D90F4AA" w14:textId="77777777" w:rsidR="00812381" w:rsidRPr="00982943" w:rsidRDefault="00812381" w:rsidP="00ED26C0">
                  <w:pPr>
                    <w:spacing w:after="0" w:line="240" w:lineRule="auto"/>
                    <w:jc w:val="center"/>
                    <w:rPr>
                      <w:rFonts w:ascii="Times New Roman" w:hAnsi="Times New Roman"/>
                      <w:i/>
                      <w:sz w:val="24"/>
                      <w:szCs w:val="24"/>
                    </w:rPr>
                  </w:pPr>
                  <w:r w:rsidRPr="00982943">
                    <w:rPr>
                      <w:rFonts w:ascii="Times New Roman" w:hAnsi="Times New Roman"/>
                      <w:i/>
                      <w:sz w:val="14"/>
                      <w:szCs w:val="14"/>
                    </w:rPr>
                    <w:t xml:space="preserve"> (% no IKP)</w:t>
                  </w:r>
                </w:p>
              </w:tc>
              <w:tc>
                <w:tcPr>
                  <w:tcW w:w="1202" w:type="pct"/>
                  <w:tcBorders>
                    <w:top w:val="nil"/>
                    <w:left w:val="nil"/>
                    <w:bottom w:val="nil"/>
                    <w:right w:val="nil"/>
                  </w:tcBorders>
                </w:tcPr>
                <w:p w14:paraId="3D0707EF" w14:textId="77777777" w:rsidR="00812381" w:rsidRPr="00982943" w:rsidRDefault="00812381" w:rsidP="00ED26C0">
                  <w:pPr>
                    <w:spacing w:after="0" w:line="240" w:lineRule="auto"/>
                    <w:ind w:left="-34" w:right="-79"/>
                    <w:jc w:val="center"/>
                    <w:rPr>
                      <w:rFonts w:ascii="Times New Roman" w:hAnsi="Times New Roman"/>
                      <w:b/>
                      <w:sz w:val="14"/>
                      <w:szCs w:val="14"/>
                    </w:rPr>
                  </w:pPr>
                  <w:r w:rsidRPr="00982943">
                    <w:rPr>
                      <w:rFonts w:ascii="Times New Roman" w:hAnsi="Times New Roman"/>
                      <w:sz w:val="14"/>
                      <w:szCs w:val="14"/>
                    </w:rPr>
                    <w:t>3.4.attēls.</w:t>
                  </w:r>
                  <w:r w:rsidRPr="00982943">
                    <w:rPr>
                      <w:rFonts w:ascii="Times New Roman" w:hAnsi="Times New Roman"/>
                      <w:b/>
                      <w:sz w:val="14"/>
                      <w:szCs w:val="14"/>
                    </w:rPr>
                    <w:t xml:space="preserve"> Investīcijas un ĀTI plūsmas </w:t>
                  </w:r>
                </w:p>
                <w:p w14:paraId="51C81E23" w14:textId="77777777" w:rsidR="00812381" w:rsidRPr="00982943" w:rsidRDefault="00812381" w:rsidP="00ED26C0">
                  <w:pPr>
                    <w:spacing w:after="0" w:line="240" w:lineRule="auto"/>
                    <w:ind w:left="-142" w:right="-142"/>
                    <w:jc w:val="center"/>
                    <w:rPr>
                      <w:rFonts w:ascii="Times New Roman" w:hAnsi="Times New Roman"/>
                      <w:sz w:val="14"/>
                      <w:szCs w:val="14"/>
                    </w:rPr>
                  </w:pPr>
                  <w:r w:rsidRPr="00982943">
                    <w:rPr>
                      <w:rFonts w:ascii="Times New Roman" w:hAnsi="Times New Roman"/>
                      <w:i/>
                      <w:sz w:val="14"/>
                      <w:szCs w:val="14"/>
                    </w:rPr>
                    <w:t>(faktiskajās cenās, milj. euro)</w:t>
                  </w:r>
                </w:p>
              </w:tc>
              <w:tc>
                <w:tcPr>
                  <w:tcW w:w="912" w:type="pct"/>
                  <w:tcBorders>
                    <w:top w:val="nil"/>
                    <w:left w:val="nil"/>
                    <w:bottom w:val="nil"/>
                    <w:right w:val="nil"/>
                  </w:tcBorders>
                </w:tcPr>
                <w:p w14:paraId="0538F50B" w14:textId="77777777" w:rsidR="00812381" w:rsidRDefault="00812381" w:rsidP="00ED26C0">
                  <w:pPr>
                    <w:spacing w:after="0" w:line="240" w:lineRule="auto"/>
                    <w:ind w:left="-34" w:right="-79"/>
                    <w:jc w:val="center"/>
                    <w:rPr>
                      <w:b/>
                      <w:sz w:val="14"/>
                      <w:szCs w:val="14"/>
                    </w:rPr>
                  </w:pPr>
                  <w:r w:rsidRPr="00982943">
                    <w:rPr>
                      <w:rFonts w:ascii="Times New Roman" w:hAnsi="Times New Roman"/>
                      <w:sz w:val="14"/>
                      <w:szCs w:val="14"/>
                    </w:rPr>
                    <w:t xml:space="preserve">3.5.attēls. </w:t>
                  </w:r>
                  <w:r w:rsidRPr="002908ED">
                    <w:rPr>
                      <w:b/>
                      <w:sz w:val="14"/>
                      <w:szCs w:val="14"/>
                    </w:rPr>
                    <w:t xml:space="preserve">ĀTI snieguma indekss </w:t>
                  </w:r>
                </w:p>
                <w:p w14:paraId="751D4FAE" w14:textId="77777777" w:rsidR="00812381" w:rsidRPr="00982943" w:rsidRDefault="00812381" w:rsidP="00ED26C0">
                  <w:pPr>
                    <w:spacing w:after="0" w:line="240" w:lineRule="auto"/>
                    <w:ind w:left="-34" w:right="-79"/>
                    <w:jc w:val="center"/>
                    <w:rPr>
                      <w:rFonts w:ascii="Times New Roman" w:hAnsi="Times New Roman"/>
                      <w:sz w:val="14"/>
                      <w:szCs w:val="14"/>
                    </w:rPr>
                  </w:pPr>
                  <w:r w:rsidRPr="002908ED">
                    <w:rPr>
                      <w:sz w:val="14"/>
                      <w:szCs w:val="14"/>
                    </w:rPr>
                    <w:t xml:space="preserve">3-gadu vidējais </w:t>
                  </w:r>
                  <w:r>
                    <w:rPr>
                      <w:sz w:val="14"/>
                      <w:szCs w:val="14"/>
                    </w:rPr>
                    <w:t xml:space="preserve">(slīdošais) </w:t>
                  </w:r>
                  <w:r w:rsidRPr="002908ED">
                    <w:rPr>
                      <w:sz w:val="14"/>
                      <w:szCs w:val="14"/>
                    </w:rPr>
                    <w:t>rādītājs, %</w:t>
                  </w:r>
                </w:p>
              </w:tc>
            </w:tr>
            <w:tr w:rsidR="007715C9" w:rsidRPr="00982943" w14:paraId="4EE7F406" w14:textId="77777777" w:rsidTr="007715C9">
              <w:tc>
                <w:tcPr>
                  <w:tcW w:w="872" w:type="pct"/>
                  <w:tcBorders>
                    <w:top w:val="nil"/>
                    <w:left w:val="nil"/>
                    <w:bottom w:val="nil"/>
                    <w:right w:val="nil"/>
                  </w:tcBorders>
                </w:tcPr>
                <w:p w14:paraId="4B575AC6" w14:textId="77777777" w:rsidR="00812381" w:rsidRPr="00982943" w:rsidRDefault="007715C9" w:rsidP="00ED26C0">
                  <w:pPr>
                    <w:spacing w:after="0" w:line="240" w:lineRule="auto"/>
                    <w:ind w:left="-174" w:right="-79"/>
                    <w:jc w:val="center"/>
                    <w:rPr>
                      <w:rFonts w:ascii="Times New Roman" w:hAnsi="Times New Roman"/>
                      <w:sz w:val="24"/>
                      <w:szCs w:val="24"/>
                    </w:rPr>
                  </w:pPr>
                  <w:r>
                    <w:rPr>
                      <w:noProof/>
                    </w:rPr>
                    <w:drawing>
                      <wp:inline distT="0" distB="0" distL="0" distR="0" wp14:anchorId="00B446FC" wp14:editId="1F13E33A">
                        <wp:extent cx="1604645" cy="1631447"/>
                        <wp:effectExtent l="0" t="0" r="14605" b="6985"/>
                        <wp:docPr id="2" name="Chart 2">
                          <a:extLst xmlns:a="http://schemas.openxmlformats.org/drawingml/2006/main">
                            <a:ext uri="{FF2B5EF4-FFF2-40B4-BE49-F238E27FC236}">
                              <a16:creationId xmlns:a16="http://schemas.microsoft.com/office/drawing/2014/main" id="{3853A142-E539-4E6A-8D55-750A4D176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057" w:type="pct"/>
                  <w:tcBorders>
                    <w:top w:val="nil"/>
                    <w:left w:val="nil"/>
                    <w:bottom w:val="nil"/>
                    <w:right w:val="nil"/>
                  </w:tcBorders>
                </w:tcPr>
                <w:p w14:paraId="71422A81" w14:textId="77777777" w:rsidR="00812381" w:rsidRPr="00982943" w:rsidRDefault="00812381" w:rsidP="00ED26C0">
                  <w:pPr>
                    <w:spacing w:after="0" w:line="240" w:lineRule="auto"/>
                    <w:ind w:left="-145" w:right="-79"/>
                    <w:jc w:val="center"/>
                    <w:rPr>
                      <w:rFonts w:ascii="Times New Roman" w:hAnsi="Times New Roman"/>
                      <w:sz w:val="24"/>
                      <w:szCs w:val="24"/>
                    </w:rPr>
                  </w:pPr>
                  <w:r w:rsidRPr="007E7078">
                    <w:rPr>
                      <w:noProof/>
                    </w:rPr>
                    <w:drawing>
                      <wp:inline distT="0" distB="0" distL="0" distR="0" wp14:anchorId="5900EBF5" wp14:editId="1368EAB7">
                        <wp:extent cx="1584138" cy="1578820"/>
                        <wp:effectExtent l="0" t="0" r="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956" w:type="pct"/>
                  <w:tcBorders>
                    <w:top w:val="nil"/>
                    <w:left w:val="nil"/>
                    <w:bottom w:val="nil"/>
                    <w:right w:val="nil"/>
                  </w:tcBorders>
                </w:tcPr>
                <w:p w14:paraId="12659499" w14:textId="77777777" w:rsidR="00812381" w:rsidRPr="00982943" w:rsidRDefault="00812381" w:rsidP="00ED26C0">
                  <w:pPr>
                    <w:spacing w:after="40"/>
                    <w:jc w:val="center"/>
                    <w:rPr>
                      <w:rFonts w:ascii="Times New Roman" w:hAnsi="Times New Roman"/>
                      <w:sz w:val="24"/>
                      <w:szCs w:val="24"/>
                    </w:rPr>
                  </w:pPr>
                  <w:r w:rsidRPr="007E7078">
                    <w:rPr>
                      <w:noProof/>
                    </w:rPr>
                    <w:drawing>
                      <wp:inline distT="0" distB="0" distL="0" distR="0" wp14:anchorId="3B011C0A" wp14:editId="349D6FE5">
                        <wp:extent cx="2034540" cy="1653540"/>
                        <wp:effectExtent l="0" t="0" r="3810" b="3810"/>
                        <wp:docPr id="1350" name="Chart 13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1202" w:type="pct"/>
                  <w:tcBorders>
                    <w:top w:val="nil"/>
                    <w:left w:val="nil"/>
                    <w:bottom w:val="nil"/>
                    <w:right w:val="nil"/>
                  </w:tcBorders>
                </w:tcPr>
                <w:p w14:paraId="5E025D44" w14:textId="77777777" w:rsidR="00812381" w:rsidRPr="00982943" w:rsidRDefault="00812381" w:rsidP="00ED26C0">
                  <w:pPr>
                    <w:spacing w:after="0" w:line="240" w:lineRule="auto"/>
                    <w:ind w:left="-85" w:right="-160"/>
                    <w:jc w:val="center"/>
                    <w:rPr>
                      <w:color w:val="000000"/>
                      <w:sz w:val="24"/>
                      <w:szCs w:val="24"/>
                      <w:lang w:eastAsia="lv-LV"/>
                    </w:rPr>
                  </w:pPr>
                  <w:r>
                    <w:rPr>
                      <w:noProof/>
                    </w:rPr>
                    <w:drawing>
                      <wp:inline distT="0" distB="0" distL="0" distR="0" wp14:anchorId="16DA69E1" wp14:editId="541C8D5E">
                        <wp:extent cx="1521916" cy="1605134"/>
                        <wp:effectExtent l="0" t="0" r="2540" b="0"/>
                        <wp:docPr id="1351" name="Chart 13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912" w:type="pct"/>
                  <w:tcBorders>
                    <w:top w:val="nil"/>
                    <w:left w:val="nil"/>
                    <w:bottom w:val="nil"/>
                    <w:right w:val="nil"/>
                  </w:tcBorders>
                </w:tcPr>
                <w:p w14:paraId="1BC0CF93" w14:textId="77777777" w:rsidR="00812381" w:rsidRPr="00982943" w:rsidRDefault="00812381" w:rsidP="00ED26C0">
                  <w:pPr>
                    <w:spacing w:after="0" w:line="240" w:lineRule="auto"/>
                    <w:ind w:left="-85" w:right="-160"/>
                    <w:jc w:val="center"/>
                    <w:rPr>
                      <w:rFonts w:ascii="Times New Roman" w:hAnsi="Times New Roman"/>
                      <w:lang w:eastAsia="lv-LV"/>
                    </w:rPr>
                  </w:pPr>
                  <w:r w:rsidRPr="007E7078">
                    <w:rPr>
                      <w:rFonts w:ascii="Candara" w:hAnsi="Candara" w:cs="Segoe UI"/>
                      <w:noProof/>
                    </w:rPr>
                    <w:drawing>
                      <wp:inline distT="0" distB="0" distL="0" distR="0" wp14:anchorId="66682491" wp14:editId="444FAB36">
                        <wp:extent cx="1638300" cy="1799590"/>
                        <wp:effectExtent l="0" t="0" r="0" b="0"/>
                        <wp:docPr id="1353"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7715C9" w:rsidRPr="00982943" w14:paraId="69E4838E" w14:textId="77777777" w:rsidTr="007715C9">
              <w:tc>
                <w:tcPr>
                  <w:tcW w:w="872" w:type="pct"/>
                  <w:tcBorders>
                    <w:top w:val="nil"/>
                    <w:left w:val="nil"/>
                    <w:bottom w:val="nil"/>
                    <w:right w:val="nil"/>
                  </w:tcBorders>
                </w:tcPr>
                <w:p w14:paraId="338957CE" w14:textId="77777777" w:rsidR="00812381" w:rsidRPr="00982943" w:rsidRDefault="00812381" w:rsidP="006C6EA1">
                  <w:pPr>
                    <w:spacing w:before="40" w:after="0" w:line="240" w:lineRule="auto"/>
                    <w:ind w:right="-79"/>
                    <w:rPr>
                      <w:rFonts w:ascii="Times New Roman" w:hAnsi="Times New Roman"/>
                      <w:i/>
                      <w:sz w:val="12"/>
                      <w:szCs w:val="12"/>
                      <w:lang w:eastAsia="lv-LV"/>
                    </w:rPr>
                  </w:pPr>
                  <w:r w:rsidRPr="00982943">
                    <w:rPr>
                      <w:rFonts w:ascii="Times New Roman" w:hAnsi="Times New Roman"/>
                      <w:i/>
                      <w:sz w:val="12"/>
                      <w:szCs w:val="12"/>
                      <w:lang w:eastAsia="lv-LV"/>
                    </w:rPr>
                    <w:t xml:space="preserve">Avots: </w:t>
                  </w:r>
                  <w:r>
                    <w:rPr>
                      <w:rFonts w:ascii="Times New Roman" w:hAnsi="Times New Roman"/>
                      <w:i/>
                      <w:sz w:val="12"/>
                      <w:szCs w:val="12"/>
                      <w:lang w:eastAsia="lv-LV"/>
                    </w:rPr>
                    <w:t>CSP</w:t>
                  </w:r>
                </w:p>
              </w:tc>
              <w:tc>
                <w:tcPr>
                  <w:tcW w:w="1057" w:type="pct"/>
                  <w:tcBorders>
                    <w:top w:val="nil"/>
                    <w:left w:val="nil"/>
                    <w:bottom w:val="nil"/>
                    <w:right w:val="nil"/>
                  </w:tcBorders>
                </w:tcPr>
                <w:p w14:paraId="36FA5A92" w14:textId="77777777" w:rsidR="00812381" w:rsidRPr="00982943" w:rsidRDefault="00812381" w:rsidP="001D10D6">
                  <w:pPr>
                    <w:spacing w:before="40" w:after="0" w:line="240" w:lineRule="auto"/>
                    <w:ind w:left="250" w:right="-79"/>
                    <w:rPr>
                      <w:rFonts w:ascii="Times New Roman" w:hAnsi="Times New Roman"/>
                      <w:i/>
                      <w:sz w:val="12"/>
                      <w:szCs w:val="12"/>
                      <w:lang w:eastAsia="lv-LV"/>
                    </w:rPr>
                  </w:pPr>
                  <w:r w:rsidRPr="00982943">
                    <w:rPr>
                      <w:rFonts w:ascii="Times New Roman" w:hAnsi="Times New Roman"/>
                      <w:i/>
                      <w:sz w:val="12"/>
                      <w:szCs w:val="12"/>
                      <w:lang w:eastAsia="lv-LV"/>
                    </w:rPr>
                    <w:t>Avots: EUROSTAT</w:t>
                  </w:r>
                </w:p>
              </w:tc>
              <w:tc>
                <w:tcPr>
                  <w:tcW w:w="956" w:type="pct"/>
                  <w:tcBorders>
                    <w:top w:val="nil"/>
                    <w:left w:val="nil"/>
                    <w:bottom w:val="nil"/>
                    <w:right w:val="nil"/>
                  </w:tcBorders>
                </w:tcPr>
                <w:p w14:paraId="3D71599F" w14:textId="77777777" w:rsidR="00812381" w:rsidRPr="00982943" w:rsidRDefault="00812381" w:rsidP="001D10D6">
                  <w:pPr>
                    <w:spacing w:after="40"/>
                    <w:rPr>
                      <w:rFonts w:ascii="Times New Roman" w:hAnsi="Times New Roman"/>
                      <w:i/>
                      <w:sz w:val="18"/>
                      <w:szCs w:val="24"/>
                    </w:rPr>
                  </w:pPr>
                  <w:r w:rsidRPr="00982943">
                    <w:rPr>
                      <w:rFonts w:ascii="Times New Roman" w:hAnsi="Times New Roman"/>
                      <w:i/>
                      <w:sz w:val="12"/>
                      <w:szCs w:val="12"/>
                      <w:lang w:eastAsia="lv-LV"/>
                    </w:rPr>
                    <w:t>Avots: EUROSTAT</w:t>
                  </w:r>
                </w:p>
              </w:tc>
              <w:tc>
                <w:tcPr>
                  <w:tcW w:w="1202" w:type="pct"/>
                  <w:tcBorders>
                    <w:top w:val="nil"/>
                    <w:left w:val="nil"/>
                    <w:bottom w:val="nil"/>
                    <w:right w:val="nil"/>
                  </w:tcBorders>
                </w:tcPr>
                <w:p w14:paraId="408806A6" w14:textId="77777777" w:rsidR="00812381" w:rsidRDefault="00812381" w:rsidP="001D10D6">
                  <w:pPr>
                    <w:spacing w:before="40" w:after="0" w:line="240" w:lineRule="auto"/>
                    <w:ind w:left="250" w:right="-79"/>
                    <w:rPr>
                      <w:rFonts w:ascii="Times New Roman" w:hAnsi="Times New Roman"/>
                      <w:i/>
                      <w:sz w:val="12"/>
                      <w:szCs w:val="12"/>
                      <w:lang w:eastAsia="lv-LV"/>
                    </w:rPr>
                  </w:pPr>
                  <w:r w:rsidRPr="00982943">
                    <w:rPr>
                      <w:rFonts w:ascii="Times New Roman" w:hAnsi="Times New Roman"/>
                      <w:i/>
                      <w:sz w:val="12"/>
                      <w:szCs w:val="12"/>
                      <w:lang w:eastAsia="lv-LV"/>
                    </w:rPr>
                    <w:t>Avots: CSP, Latvijas Banka</w:t>
                  </w:r>
                </w:p>
                <w:p w14:paraId="3D73D8A2" w14:textId="77777777" w:rsidR="00812381" w:rsidRPr="00982943" w:rsidRDefault="00812381" w:rsidP="0053147D">
                  <w:pPr>
                    <w:spacing w:after="0" w:line="240" w:lineRule="auto"/>
                    <w:ind w:left="-34" w:right="-79"/>
                    <w:rPr>
                      <w:rFonts w:ascii="Times New Roman" w:hAnsi="Times New Roman"/>
                      <w:i/>
                      <w:sz w:val="12"/>
                      <w:szCs w:val="12"/>
                      <w:lang w:eastAsia="lv-LV"/>
                    </w:rPr>
                  </w:pPr>
                </w:p>
              </w:tc>
              <w:tc>
                <w:tcPr>
                  <w:tcW w:w="912" w:type="pct"/>
                  <w:tcBorders>
                    <w:top w:val="nil"/>
                    <w:left w:val="nil"/>
                    <w:bottom w:val="nil"/>
                    <w:right w:val="nil"/>
                  </w:tcBorders>
                </w:tcPr>
                <w:p w14:paraId="204A9FE3" w14:textId="77777777" w:rsidR="00812381" w:rsidRPr="00AA13CB" w:rsidRDefault="00812381" w:rsidP="00AA13CB">
                  <w:pPr>
                    <w:tabs>
                      <w:tab w:val="left" w:pos="1674"/>
                      <w:tab w:val="left" w:pos="3141"/>
                      <w:tab w:val="left" w:pos="3360"/>
                      <w:tab w:val="left" w:pos="4600"/>
                      <w:tab w:val="left" w:pos="5814"/>
                    </w:tabs>
                    <w:spacing w:after="0" w:line="240" w:lineRule="auto"/>
                    <w:ind w:left="108" w:right="-79"/>
                    <w:rPr>
                      <w:i/>
                      <w:noProof/>
                      <w:sz w:val="12"/>
                      <w:szCs w:val="12"/>
                    </w:rPr>
                  </w:pPr>
                  <w:r w:rsidRPr="00982943">
                    <w:rPr>
                      <w:rFonts w:ascii="Times New Roman" w:hAnsi="Times New Roman"/>
                      <w:i/>
                      <w:sz w:val="12"/>
                      <w:szCs w:val="12"/>
                      <w:lang w:eastAsia="lv-LV"/>
                    </w:rPr>
                    <w:t xml:space="preserve">Avots: </w:t>
                  </w:r>
                  <w:bookmarkStart w:id="28" w:name="_Hlk29405306"/>
                  <w:r w:rsidRPr="007E7078">
                    <w:rPr>
                      <w:i/>
                      <w:noProof/>
                      <w:sz w:val="12"/>
                      <w:szCs w:val="12"/>
                    </w:rPr>
                    <w:t>Avots: Latvijas Banka</w:t>
                  </w:r>
                  <w:bookmarkEnd w:id="28"/>
                  <w:r w:rsidRPr="007E7078">
                    <w:rPr>
                      <w:i/>
                      <w:noProof/>
                      <w:sz w:val="12"/>
                      <w:szCs w:val="12"/>
                    </w:rPr>
                    <w:t>; Lietuvos Bankas; Eesti Pank; EM aprēkini</w:t>
                  </w:r>
                </w:p>
              </w:tc>
            </w:tr>
          </w:tbl>
          <w:p w14:paraId="7E97D259" w14:textId="77777777" w:rsidR="001D10D6" w:rsidRPr="00982943" w:rsidRDefault="001D10D6" w:rsidP="001D10D6">
            <w:pPr>
              <w:spacing w:after="40" w:line="240" w:lineRule="auto"/>
              <w:ind w:firstLine="284"/>
              <w:jc w:val="both"/>
              <w:rPr>
                <w:rFonts w:ascii="Times New Roman" w:hAnsi="Times New Roman"/>
                <w:sz w:val="2"/>
              </w:rPr>
            </w:pPr>
          </w:p>
          <w:p w14:paraId="216D9286" w14:textId="77777777" w:rsidR="003215DF" w:rsidRPr="00982943" w:rsidRDefault="00703DEF" w:rsidP="00AC5269">
            <w:pPr>
              <w:spacing w:after="0" w:line="240" w:lineRule="auto"/>
              <w:ind w:right="85"/>
              <w:jc w:val="both"/>
              <w:rPr>
                <w:rFonts w:ascii="Times New Roman" w:hAnsi="Times New Roman"/>
              </w:rPr>
            </w:pPr>
            <w:r w:rsidRPr="00703DEF">
              <w:rPr>
                <w:rFonts w:ascii="Times New Roman" w:hAnsi="Times New Roman"/>
              </w:rPr>
              <w:t xml:space="preserve">Valsts investīcijas (budžeta izdevumi kopējā pamatkapitāla veidošanai) Latvijā saglabājas augstā līmenī un pēdējos gados veido 1/5 daļu no kopējām investīcijām Latvijas tautsaimniecībā. Valsts investīciju dinamika lielā mērā ir </w:t>
            </w:r>
            <w:r w:rsidRPr="004934F9">
              <w:rPr>
                <w:rFonts w:ascii="Times New Roman" w:hAnsi="Times New Roman"/>
              </w:rPr>
              <w:t xml:space="preserve">atkarīga no </w:t>
            </w:r>
            <w:r w:rsidRPr="00703DEF">
              <w:rPr>
                <w:rFonts w:ascii="Times New Roman" w:hAnsi="Times New Roman"/>
              </w:rPr>
              <w:t>ES struktūrfondu apgūšanas cikliskum</w:t>
            </w:r>
            <w:r>
              <w:rPr>
                <w:rFonts w:ascii="Times New Roman" w:hAnsi="Times New Roman"/>
              </w:rPr>
              <w:t>a</w:t>
            </w:r>
            <w:r w:rsidRPr="00703DEF">
              <w:rPr>
                <w:rFonts w:ascii="Times New Roman" w:hAnsi="Times New Roman"/>
              </w:rPr>
              <w:t xml:space="preserve">. Līdz ar ES struktūrfondu finansējuma </w:t>
            </w:r>
            <w:r w:rsidRPr="00703DEF">
              <w:rPr>
                <w:rFonts w:ascii="Times New Roman" w:hAnsi="Times New Roman"/>
              </w:rPr>
              <w:lastRenderedPageBreak/>
              <w:t xml:space="preserve">atjaunošanos periodā no 2017. līdz 2018.gadam valsts investīcijas pieauga vidēji par 33,5% gadā. Turpmākajos gados investīciju pieauguma tempi būs ievērojami lēnāki, jo šajā ES fondu plānošanas periodā </w:t>
            </w:r>
            <w:r w:rsidR="00BD57FA" w:rsidRPr="00703DEF">
              <w:rPr>
                <w:rFonts w:ascii="Times New Roman" w:hAnsi="Times New Roman"/>
              </w:rPr>
              <w:t xml:space="preserve">maksimums </w:t>
            </w:r>
            <w:r w:rsidR="00BD57FA">
              <w:rPr>
                <w:rFonts w:ascii="Times New Roman" w:hAnsi="Times New Roman"/>
              </w:rPr>
              <w:t xml:space="preserve">jau </w:t>
            </w:r>
            <w:r w:rsidRPr="00703DEF">
              <w:rPr>
                <w:rFonts w:ascii="Times New Roman" w:hAnsi="Times New Roman"/>
              </w:rPr>
              <w:t>ir sasniegts.</w:t>
            </w:r>
          </w:p>
        </w:tc>
      </w:tr>
      <w:tr w:rsidR="00630315" w:rsidRPr="00982943" w14:paraId="5CBE1AAF" w14:textId="77777777" w:rsidTr="00A22D47">
        <w:trPr>
          <w:trHeight w:val="20"/>
          <w:jc w:val="center"/>
        </w:trPr>
        <w:tc>
          <w:tcPr>
            <w:tcW w:w="3665" w:type="pct"/>
            <w:gridSpan w:val="5"/>
            <w:tcBorders>
              <w:top w:val="nil"/>
              <w:left w:val="single" w:sz="4" w:space="0" w:color="auto"/>
              <w:bottom w:val="nil"/>
              <w:right w:val="nil"/>
            </w:tcBorders>
          </w:tcPr>
          <w:p w14:paraId="6A3463E2" w14:textId="77777777" w:rsidR="00FE2252" w:rsidRPr="00DC3E32" w:rsidRDefault="00FE2252" w:rsidP="00DC3E32">
            <w:pPr>
              <w:spacing w:after="0" w:line="240" w:lineRule="auto"/>
              <w:ind w:right="85"/>
              <w:jc w:val="both"/>
              <w:rPr>
                <w:rFonts w:ascii="Times New Roman" w:hAnsi="Times New Roman"/>
              </w:rPr>
            </w:pPr>
            <w:r w:rsidRPr="00DC3E32">
              <w:rPr>
                <w:rFonts w:ascii="Times New Roman" w:hAnsi="Times New Roman"/>
              </w:rPr>
              <w:lastRenderedPageBreak/>
              <w:t xml:space="preserve">Latvijā valsts investīciju daļa kopējā investīciju apjomā ir viena no augstākām starp ES dalībvalstīm – saskaņā ar </w:t>
            </w:r>
            <w:proofErr w:type="spellStart"/>
            <w:r w:rsidRPr="00DC3E32">
              <w:rPr>
                <w:rFonts w:ascii="Times New Roman" w:hAnsi="Times New Roman"/>
              </w:rPr>
              <w:t>Eurostat</w:t>
            </w:r>
            <w:proofErr w:type="spellEnd"/>
            <w:r w:rsidRPr="00DC3E32">
              <w:rPr>
                <w:rFonts w:ascii="Times New Roman" w:hAnsi="Times New Roman"/>
              </w:rPr>
              <w:t xml:space="preserve"> datiem 2018.gadā valsts investīcijas ES-28 valstīs vidēji veidoja 2,9% no IKP (Latvijā – 5,4%). Tas galvenokārt saistīts ar apjomīgiem ieguldījumiem infrastruktūras pilnveidošanai.</w:t>
            </w:r>
          </w:p>
          <w:p w14:paraId="76E8D05B" w14:textId="77777777" w:rsidR="00FE2252" w:rsidRPr="00DC3E32" w:rsidRDefault="00FE2252" w:rsidP="00DC3E32">
            <w:pPr>
              <w:spacing w:after="0" w:line="240" w:lineRule="auto"/>
              <w:ind w:right="85"/>
              <w:jc w:val="both"/>
              <w:rPr>
                <w:rFonts w:ascii="Times New Roman" w:hAnsi="Times New Roman"/>
              </w:rPr>
            </w:pPr>
            <w:r w:rsidRPr="00DC3E32">
              <w:rPr>
                <w:rFonts w:ascii="Times New Roman" w:hAnsi="Times New Roman"/>
              </w:rPr>
              <w:t xml:space="preserve">Investīcijas straujāk aug pakalpojumu nozarēs. Periodā no 2017. līdz 2018.gadam </w:t>
            </w:r>
            <w:proofErr w:type="spellStart"/>
            <w:r w:rsidRPr="00DC3E32">
              <w:rPr>
                <w:rFonts w:ascii="Times New Roman" w:hAnsi="Times New Roman"/>
              </w:rPr>
              <w:t>nefinanšu</w:t>
            </w:r>
            <w:proofErr w:type="spellEnd"/>
            <w:r w:rsidRPr="00DC3E32">
              <w:rPr>
                <w:rFonts w:ascii="Times New Roman" w:hAnsi="Times New Roman"/>
              </w:rPr>
              <w:t xml:space="preserve"> investīcijas pakalpojumu nozarēs pieauga par gandrīz 35%, kamēr preču ražošanas nozarēs – par 28%. Arī 2019.gadā investīcijas straujāk aug pakalpojumu nozarēs. 2019.gada pirmajā pusgadā pakalpojumu nozarēs investēja par gandrīz 26% vairāk nekā pirms gada. Savukārt preču ražošanas nozarēs investīciju apjomi palielinājās par 18 </w:t>
            </w:r>
            <w:r w:rsidR="00DC3E32">
              <w:rPr>
                <w:rFonts w:ascii="Times New Roman" w:hAnsi="Times New Roman"/>
              </w:rPr>
              <w:t>%</w:t>
            </w:r>
            <w:r w:rsidRPr="00DC3E32">
              <w:rPr>
                <w:rFonts w:ascii="Times New Roman" w:hAnsi="Times New Roman"/>
              </w:rPr>
              <w:t xml:space="preserve">. </w:t>
            </w:r>
          </w:p>
          <w:p w14:paraId="5C8E2B8B" w14:textId="77777777" w:rsidR="00AC5269" w:rsidRPr="00DC3E32" w:rsidRDefault="00FE2252" w:rsidP="00DC3E32">
            <w:pPr>
              <w:spacing w:after="0" w:line="240" w:lineRule="auto"/>
              <w:ind w:right="85"/>
              <w:jc w:val="both"/>
              <w:rPr>
                <w:rFonts w:ascii="Times New Roman" w:hAnsi="Times New Roman"/>
              </w:rPr>
            </w:pPr>
            <w:proofErr w:type="spellStart"/>
            <w:r w:rsidRPr="00DC3E32">
              <w:rPr>
                <w:rFonts w:ascii="Times New Roman" w:hAnsi="Times New Roman"/>
              </w:rPr>
              <w:t>Nefinanšu</w:t>
            </w:r>
            <w:proofErr w:type="spellEnd"/>
            <w:r w:rsidRPr="00DC3E32">
              <w:rPr>
                <w:rFonts w:ascii="Times New Roman" w:hAnsi="Times New Roman"/>
              </w:rPr>
              <w:t xml:space="preserve"> investīcijas apstrādes rūpniecībā ir svārstīgas. 2017</w:t>
            </w:r>
            <w:r w:rsidR="00937F0B">
              <w:rPr>
                <w:rFonts w:ascii="Times New Roman" w:hAnsi="Times New Roman"/>
              </w:rPr>
              <w:t>.</w:t>
            </w:r>
            <w:r w:rsidRPr="00DC3E32">
              <w:rPr>
                <w:rFonts w:ascii="Times New Roman" w:hAnsi="Times New Roman"/>
              </w:rPr>
              <w:t xml:space="preserve"> gadā, salīdzinot ar 2016.gadu tās pieauga par 2,5%, bet 2018.gadā bija par gandrīz 8% zemākā līmenī nekā pirms gada. Rūpniecības uzņēmumu vadītāju aptaujas rezultāti</w:t>
            </w:r>
            <w:r w:rsidRPr="00DC3E32">
              <w:rPr>
                <w:rFonts w:ascii="Times New Roman" w:hAnsi="Times New Roman"/>
                <w:vertAlign w:val="superscript"/>
              </w:rPr>
              <w:footnoteReference w:id="2"/>
            </w:r>
            <w:r w:rsidRPr="00DC3E32">
              <w:rPr>
                <w:rFonts w:ascii="Times New Roman" w:hAnsi="Times New Roman"/>
              </w:rPr>
              <w:t xml:space="preserve"> liecina, ka nozīmīgākais investīcijas veicinošais faktors ir pieprasījuma pieaugums. Pēdējos gados palielinājās finanšu un kvalificēta darbaspēka pieejamības faktoru nozīme investīciju stimulēšanā.</w:t>
            </w:r>
          </w:p>
          <w:p w14:paraId="55295055" w14:textId="77777777" w:rsidR="00FE2252" w:rsidRPr="001C32B5" w:rsidRDefault="00FE2252" w:rsidP="001C32B5">
            <w:pPr>
              <w:spacing w:after="0" w:line="240" w:lineRule="auto"/>
              <w:ind w:right="85"/>
              <w:jc w:val="both"/>
              <w:rPr>
                <w:rFonts w:ascii="Times New Roman" w:hAnsi="Times New Roman"/>
              </w:rPr>
            </w:pPr>
            <w:r w:rsidRPr="001C32B5">
              <w:rPr>
                <w:rFonts w:ascii="Times New Roman" w:hAnsi="Times New Roman"/>
              </w:rPr>
              <w:t>Pēc Latvijas Bankas datiem</w:t>
            </w:r>
            <w:r w:rsidRPr="001C32B5">
              <w:rPr>
                <w:rFonts w:ascii="Times New Roman" w:hAnsi="Times New Roman"/>
                <w:vertAlign w:val="superscript"/>
              </w:rPr>
              <w:footnoteReference w:id="3"/>
            </w:r>
            <w:r w:rsidRPr="001C32B5">
              <w:rPr>
                <w:rFonts w:ascii="Times New Roman" w:hAnsi="Times New Roman"/>
              </w:rPr>
              <w:t xml:space="preserve"> 2018.gadā Latvijā piesaistīto ĀTI apjoms, salīdzinot ar iepriekšējo gadu, pieauga par 42,5% un sasniedza 2,9% no IKP. 2019.gadā piesaistīto ĀTI plūsmas ir svārstīgas. 1.ceturksnī tās </w:t>
            </w:r>
            <w:r w:rsidR="001556E7">
              <w:rPr>
                <w:rFonts w:ascii="Times New Roman" w:hAnsi="Times New Roman"/>
              </w:rPr>
              <w:t>veidoja</w:t>
            </w:r>
            <w:r w:rsidRPr="001C32B5">
              <w:rPr>
                <w:rFonts w:ascii="Times New Roman" w:hAnsi="Times New Roman"/>
              </w:rPr>
              <w:t xml:space="preserve"> 172 milj.</w:t>
            </w:r>
            <w:r w:rsidR="001556E7">
              <w:rPr>
                <w:rFonts w:ascii="Times New Roman" w:hAnsi="Times New Roman"/>
              </w:rPr>
              <w:t> </w:t>
            </w:r>
            <w:r w:rsidRPr="001556E7">
              <w:rPr>
                <w:rFonts w:ascii="Times New Roman" w:hAnsi="Times New Roman"/>
                <w:i/>
                <w:iCs/>
              </w:rPr>
              <w:t>e</w:t>
            </w:r>
            <w:r w:rsidR="001556E7" w:rsidRPr="001556E7">
              <w:rPr>
                <w:rFonts w:ascii="Times New Roman" w:hAnsi="Times New Roman"/>
                <w:i/>
                <w:iCs/>
              </w:rPr>
              <w:t>u</w:t>
            </w:r>
            <w:r w:rsidRPr="001556E7">
              <w:rPr>
                <w:rFonts w:ascii="Times New Roman" w:hAnsi="Times New Roman"/>
                <w:i/>
                <w:iCs/>
              </w:rPr>
              <w:t>ro</w:t>
            </w:r>
            <w:r w:rsidRPr="001C32B5">
              <w:rPr>
                <w:rFonts w:ascii="Times New Roman" w:hAnsi="Times New Roman"/>
              </w:rPr>
              <w:t xml:space="preserve">, saglabājot iepriekšējā gada vidējo ceturkšņa ĀTI līmeni, kamēr gada 2.ceturksnī ĀTI neto plūsmas bija negatīvas (62,3 milj. </w:t>
            </w:r>
            <w:r w:rsidRPr="00C55B9A">
              <w:rPr>
                <w:rFonts w:ascii="Times New Roman" w:hAnsi="Times New Roman"/>
                <w:i/>
                <w:iCs/>
              </w:rPr>
              <w:t>e</w:t>
            </w:r>
            <w:r w:rsidR="00C55B9A" w:rsidRPr="00C55B9A">
              <w:rPr>
                <w:rFonts w:ascii="Times New Roman" w:hAnsi="Times New Roman"/>
                <w:i/>
                <w:iCs/>
              </w:rPr>
              <w:t>u</w:t>
            </w:r>
            <w:r w:rsidRPr="00C55B9A">
              <w:rPr>
                <w:rFonts w:ascii="Times New Roman" w:hAnsi="Times New Roman"/>
                <w:i/>
                <w:iCs/>
              </w:rPr>
              <w:t>ro</w:t>
            </w:r>
            <w:r w:rsidRPr="001C32B5">
              <w:rPr>
                <w:rFonts w:ascii="Times New Roman" w:hAnsi="Times New Roman"/>
              </w:rPr>
              <w:t>), ko ietekmēja dividenžu izmaksas ārvalstu investoriem. Savukārt 2019. gada 3.ceturksnī piesaistītās ĀTI ir bijušas 397 milj. apjomā, kas ir ievērojami vairāk nekā vidēji pēdējos gados. Kopumā piesaistīto ĀTI plūsmas 2019.gada trīs ceturkšņos bija par 6% lielākā apjomā nekā pirms gada un veidoja 2,3% no IKP (skat. 3.</w:t>
            </w:r>
            <w:r w:rsidR="001556E7">
              <w:rPr>
                <w:rFonts w:ascii="Times New Roman" w:hAnsi="Times New Roman"/>
              </w:rPr>
              <w:t>6</w:t>
            </w:r>
            <w:r w:rsidRPr="001C32B5">
              <w:rPr>
                <w:rFonts w:ascii="Times New Roman" w:hAnsi="Times New Roman"/>
              </w:rPr>
              <w:t>. attēlu).</w:t>
            </w:r>
          </w:p>
          <w:p w14:paraId="2CFBA8BE" w14:textId="77777777" w:rsidR="00FE2252" w:rsidRPr="00FE2252" w:rsidRDefault="00FE2252" w:rsidP="001C32B5">
            <w:pPr>
              <w:spacing w:after="0" w:line="240" w:lineRule="auto"/>
              <w:ind w:right="85"/>
              <w:jc w:val="both"/>
              <w:rPr>
                <w:rFonts w:asciiTheme="majorHAnsi" w:hAnsiTheme="majorHAnsi" w:cstheme="majorHAnsi"/>
              </w:rPr>
            </w:pPr>
            <w:r w:rsidRPr="001C32B5">
              <w:rPr>
                <w:rFonts w:ascii="Times New Roman" w:hAnsi="Times New Roman"/>
              </w:rPr>
              <w:t xml:space="preserve">2019.gada septembra beigās uzkrātās ĀTI Latvijas ekonomikā sasniedza 15,7 miljardus </w:t>
            </w:r>
            <w:r w:rsidRPr="00C55B9A">
              <w:rPr>
                <w:rFonts w:ascii="Times New Roman" w:hAnsi="Times New Roman"/>
                <w:i/>
                <w:iCs/>
              </w:rPr>
              <w:t>e</w:t>
            </w:r>
            <w:r w:rsidR="00C55B9A" w:rsidRPr="00C55B9A">
              <w:rPr>
                <w:rFonts w:ascii="Times New Roman" w:hAnsi="Times New Roman"/>
                <w:i/>
                <w:iCs/>
              </w:rPr>
              <w:t>u</w:t>
            </w:r>
            <w:r w:rsidRPr="00C55B9A">
              <w:rPr>
                <w:rFonts w:ascii="Times New Roman" w:hAnsi="Times New Roman"/>
                <w:i/>
                <w:iCs/>
              </w:rPr>
              <w:t>ro</w:t>
            </w:r>
            <w:r w:rsidRPr="001C32B5">
              <w:rPr>
                <w:rFonts w:ascii="Times New Roman" w:hAnsi="Times New Roman"/>
              </w:rPr>
              <w:t xml:space="preserve"> (51,8% no IKP). Gada laikā tās pieauga par 5</w:t>
            </w:r>
            <w:r w:rsidR="001556E7">
              <w:rPr>
                <w:rFonts w:ascii="Times New Roman" w:hAnsi="Times New Roman"/>
              </w:rPr>
              <w:t>,</w:t>
            </w:r>
            <w:r w:rsidRPr="001C32B5">
              <w:rPr>
                <w:rFonts w:ascii="Times New Roman" w:hAnsi="Times New Roman"/>
              </w:rPr>
              <w:t xml:space="preserve">6%, ko galvenokārt noteica Igaunijas un Vācijas uzņēmēju apjomīgie ieguldījumi Latvijas tautsaimniecībā. Lielākā </w:t>
            </w:r>
            <w:proofErr w:type="spellStart"/>
            <w:r w:rsidRPr="001C32B5">
              <w:rPr>
                <w:rFonts w:ascii="Times New Roman" w:hAnsi="Times New Roman"/>
              </w:rPr>
              <w:t>ieguldītājvalsts</w:t>
            </w:r>
            <w:proofErr w:type="spellEnd"/>
            <w:r w:rsidRPr="001C32B5">
              <w:rPr>
                <w:rFonts w:ascii="Times New Roman" w:hAnsi="Times New Roman"/>
              </w:rPr>
              <w:t xml:space="preserve"> Latvijas ekonomikā </w:t>
            </w:r>
            <w:r w:rsidR="00C55B9A">
              <w:rPr>
                <w:rFonts w:ascii="Times New Roman" w:hAnsi="Times New Roman"/>
              </w:rPr>
              <w:t>bija</w:t>
            </w:r>
            <w:r w:rsidRPr="001C32B5">
              <w:rPr>
                <w:rFonts w:ascii="Times New Roman" w:hAnsi="Times New Roman"/>
              </w:rPr>
              <w:t xml:space="preserve"> Zviedrija. Zviedrijas uzņēmēju investīcijas veidoja 14,3% no kopējām uzkrātajām ĀTI. Pārsvarā tās ir investīcijas finanšu starpniecības pakalpojumos. Lieli </w:t>
            </w:r>
            <w:r w:rsidR="00C55B9A">
              <w:rPr>
                <w:rFonts w:ascii="Times New Roman" w:hAnsi="Times New Roman"/>
              </w:rPr>
              <w:t>bija</w:t>
            </w:r>
            <w:r w:rsidRPr="001C32B5">
              <w:rPr>
                <w:rFonts w:ascii="Times New Roman" w:hAnsi="Times New Roman"/>
              </w:rPr>
              <w:t xml:space="preserve"> arī Igaunijas (13,6% no kopējām uzkrātām ĀTI), Krievijas (10,1%), Kipras (7,0%), Lietuvas (6,9%), Nīderlandes (6,9%), Vācijas (6,2%), Luksemburgas (5,7%), Dānijas (3,7%), Somijas (3,2%) un Norvēģijas (3,1%) uzņēmēju ieguldījumi. Nozaru struktūrā 2019.gada septembra beigās lielāks uzkrāto ĀTI īpatsvars </w:t>
            </w:r>
            <w:r w:rsidR="00C55B9A">
              <w:rPr>
                <w:rFonts w:ascii="Times New Roman" w:hAnsi="Times New Roman"/>
              </w:rPr>
              <w:t>bijis</w:t>
            </w:r>
            <w:r w:rsidRPr="001C32B5">
              <w:rPr>
                <w:rFonts w:ascii="Times New Roman" w:hAnsi="Times New Roman"/>
              </w:rPr>
              <w:t xml:space="preserve"> ieguldījumiem finanšu starpniecībā (24% no kopējām uzkrātām ĀTI), tirdzniecībā (16,9%), darījumos ar nekustamo īpašumu (15,3%) un apstrādes rūpniecībā (11,7%).</w:t>
            </w:r>
          </w:p>
        </w:tc>
        <w:tc>
          <w:tcPr>
            <w:tcW w:w="1335" w:type="pct"/>
            <w:gridSpan w:val="4"/>
            <w:tcBorders>
              <w:top w:val="nil"/>
              <w:left w:val="nil"/>
              <w:bottom w:val="nil"/>
              <w:right w:val="single" w:sz="4" w:space="0" w:color="auto"/>
            </w:tcBorders>
          </w:tcPr>
          <w:p w14:paraId="4D854F06" w14:textId="77777777" w:rsidR="00FE2252" w:rsidRPr="00303D28" w:rsidRDefault="00FE2252" w:rsidP="00FE2252">
            <w:pPr>
              <w:spacing w:after="0" w:line="240" w:lineRule="auto"/>
              <w:ind w:left="-34" w:right="-79"/>
              <w:jc w:val="center"/>
              <w:rPr>
                <w:rFonts w:ascii="Candara" w:hAnsi="Candara"/>
                <w:b/>
                <w:sz w:val="14"/>
                <w:szCs w:val="14"/>
              </w:rPr>
            </w:pPr>
            <w:r w:rsidRPr="003D3597">
              <w:rPr>
                <w:rFonts w:ascii="Times New Roman" w:hAnsi="Times New Roman"/>
                <w:bCs/>
                <w:color w:val="000000" w:themeColor="text1"/>
                <w:sz w:val="14"/>
                <w:szCs w:val="14"/>
              </w:rPr>
              <w:t>3.</w:t>
            </w:r>
            <w:r w:rsidR="001556E7">
              <w:rPr>
                <w:rFonts w:ascii="Times New Roman" w:hAnsi="Times New Roman"/>
                <w:bCs/>
                <w:color w:val="000000" w:themeColor="text1"/>
                <w:sz w:val="14"/>
                <w:szCs w:val="14"/>
              </w:rPr>
              <w:t>6</w:t>
            </w:r>
            <w:r w:rsidRPr="003D3597">
              <w:rPr>
                <w:rFonts w:ascii="Times New Roman" w:hAnsi="Times New Roman"/>
                <w:bCs/>
                <w:color w:val="000000" w:themeColor="text1"/>
                <w:sz w:val="14"/>
                <w:szCs w:val="14"/>
              </w:rPr>
              <w:t>. attēls.</w:t>
            </w:r>
            <w:r w:rsidRPr="003D3597">
              <w:rPr>
                <w:rFonts w:ascii="Times New Roman" w:hAnsi="Times New Roman"/>
                <w:b/>
                <w:color w:val="000000" w:themeColor="text1"/>
                <w:sz w:val="14"/>
                <w:szCs w:val="14"/>
              </w:rPr>
              <w:t xml:space="preserve"> </w:t>
            </w:r>
            <w:r w:rsidRPr="00303D28">
              <w:rPr>
                <w:rFonts w:ascii="Candara" w:hAnsi="Candara"/>
                <w:b/>
                <w:sz w:val="14"/>
                <w:szCs w:val="14"/>
              </w:rPr>
              <w:t xml:space="preserve">ĀTI Latvijā, </w:t>
            </w:r>
            <w:r w:rsidRPr="00303D28">
              <w:rPr>
                <w:rFonts w:ascii="Candara" w:hAnsi="Candara"/>
                <w:bCs/>
                <w:i/>
                <w:iCs/>
                <w:sz w:val="14"/>
                <w:szCs w:val="14"/>
              </w:rPr>
              <w:t>darījumi, procentos pret IKP</w:t>
            </w:r>
          </w:p>
          <w:p w14:paraId="0E357665" w14:textId="77777777" w:rsidR="00FE2252" w:rsidRPr="00303D28" w:rsidRDefault="00FE2252" w:rsidP="00FE2252">
            <w:pPr>
              <w:spacing w:after="0" w:line="240" w:lineRule="auto"/>
              <w:rPr>
                <w:rFonts w:ascii="Candara" w:hAnsi="Candara"/>
                <w:b/>
                <w:sz w:val="14"/>
                <w:szCs w:val="14"/>
              </w:rPr>
            </w:pPr>
            <w:r w:rsidRPr="00303D28">
              <w:rPr>
                <w:rFonts w:ascii="Candara" w:hAnsi="Candara"/>
                <w:noProof/>
              </w:rPr>
              <w:drawing>
                <wp:inline distT="0" distB="0" distL="0" distR="0" wp14:anchorId="3F681CF8" wp14:editId="182C3495">
                  <wp:extent cx="2160000" cy="1800000"/>
                  <wp:effectExtent l="0" t="0" r="0" b="0"/>
                  <wp:docPr id="1354" name="Chart 13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40BB2AB" w14:textId="77777777" w:rsidR="00FE2252" w:rsidRPr="003D3597" w:rsidRDefault="00FE2252" w:rsidP="00FE2252">
            <w:pPr>
              <w:spacing w:after="0" w:line="240" w:lineRule="auto"/>
              <w:rPr>
                <w:bCs/>
                <w:sz w:val="12"/>
                <w:szCs w:val="12"/>
              </w:rPr>
            </w:pPr>
            <w:r w:rsidRPr="003D3597">
              <w:rPr>
                <w:bCs/>
                <w:sz w:val="12"/>
                <w:szCs w:val="12"/>
              </w:rPr>
              <w:t>Avots: Latvijas Bankas datu bāze</w:t>
            </w:r>
            <w:r w:rsidRPr="003D3597" w:rsidDel="003D3597">
              <w:rPr>
                <w:bCs/>
                <w:sz w:val="12"/>
                <w:szCs w:val="12"/>
              </w:rPr>
              <w:t xml:space="preserve"> </w:t>
            </w:r>
          </w:p>
          <w:p w14:paraId="3FD229E1" w14:textId="77777777" w:rsidR="00FE2252" w:rsidRPr="003D3597" w:rsidRDefault="00FE2252" w:rsidP="00FE2252">
            <w:pPr>
              <w:spacing w:after="0" w:line="240" w:lineRule="auto"/>
              <w:rPr>
                <w:rFonts w:ascii="Candara" w:hAnsi="Candara"/>
                <w:bCs/>
                <w:sz w:val="14"/>
                <w:szCs w:val="14"/>
              </w:rPr>
            </w:pPr>
          </w:p>
          <w:p w14:paraId="7C9D7BD2" w14:textId="77777777" w:rsidR="00FE2252" w:rsidRPr="00303D28" w:rsidRDefault="00FE2252" w:rsidP="00FE2252">
            <w:pPr>
              <w:spacing w:after="0" w:line="240" w:lineRule="auto"/>
              <w:jc w:val="center"/>
              <w:rPr>
                <w:rFonts w:ascii="Candara" w:hAnsi="Candara"/>
                <w:bCs/>
                <w:i/>
                <w:iCs/>
                <w:sz w:val="14"/>
                <w:szCs w:val="14"/>
              </w:rPr>
            </w:pPr>
            <w:r w:rsidRPr="003D3597">
              <w:rPr>
                <w:rFonts w:ascii="Candara" w:hAnsi="Candara"/>
                <w:bCs/>
                <w:color w:val="000000" w:themeColor="text1"/>
                <w:sz w:val="14"/>
                <w:szCs w:val="14"/>
              </w:rPr>
              <w:t>3.</w:t>
            </w:r>
            <w:r w:rsidR="001556E7">
              <w:rPr>
                <w:rFonts w:ascii="Candara" w:hAnsi="Candara"/>
                <w:bCs/>
                <w:color w:val="000000" w:themeColor="text1"/>
                <w:sz w:val="14"/>
                <w:szCs w:val="14"/>
              </w:rPr>
              <w:t>7</w:t>
            </w:r>
            <w:r w:rsidRPr="003D3597">
              <w:rPr>
                <w:rFonts w:ascii="Candara" w:hAnsi="Candara"/>
                <w:bCs/>
                <w:color w:val="000000" w:themeColor="text1"/>
                <w:sz w:val="14"/>
                <w:szCs w:val="14"/>
              </w:rPr>
              <w:t>.attēls.</w:t>
            </w:r>
            <w:r w:rsidRPr="003D3597">
              <w:rPr>
                <w:rFonts w:ascii="Candara" w:hAnsi="Candara"/>
                <w:b/>
                <w:color w:val="000000" w:themeColor="text1"/>
                <w:sz w:val="14"/>
                <w:szCs w:val="14"/>
              </w:rPr>
              <w:t xml:space="preserve"> </w:t>
            </w:r>
            <w:r w:rsidRPr="00303D28">
              <w:rPr>
                <w:rFonts w:ascii="Candara" w:hAnsi="Candara"/>
                <w:b/>
                <w:sz w:val="14"/>
                <w:szCs w:val="14"/>
              </w:rPr>
              <w:t>ĀTI Baltijas valstīs,</w:t>
            </w:r>
            <w:r w:rsidRPr="00303D28">
              <w:rPr>
                <w:rFonts w:ascii="Candara" w:hAnsi="Candara" w:cs="Segoe UI"/>
                <w:szCs w:val="16"/>
              </w:rPr>
              <w:t xml:space="preserve"> </w:t>
            </w:r>
            <w:r w:rsidRPr="00303D28">
              <w:rPr>
                <w:rFonts w:ascii="Candara" w:hAnsi="Candara"/>
                <w:bCs/>
                <w:i/>
                <w:iCs/>
                <w:sz w:val="14"/>
                <w:szCs w:val="14"/>
              </w:rPr>
              <w:t xml:space="preserve">darījumi, mljrd. </w:t>
            </w:r>
            <w:r w:rsidRPr="00C55B9A">
              <w:rPr>
                <w:rFonts w:ascii="Candara" w:hAnsi="Candara"/>
                <w:bCs/>
                <w:i/>
                <w:iCs/>
                <w:sz w:val="14"/>
                <w:szCs w:val="14"/>
              </w:rPr>
              <w:t>e</w:t>
            </w:r>
            <w:r w:rsidR="00C55B9A" w:rsidRPr="00C55B9A">
              <w:rPr>
                <w:rFonts w:ascii="Candara" w:hAnsi="Candara"/>
                <w:bCs/>
                <w:i/>
                <w:iCs/>
                <w:sz w:val="14"/>
                <w:szCs w:val="14"/>
              </w:rPr>
              <w:t>u</w:t>
            </w:r>
            <w:r w:rsidRPr="00C55B9A">
              <w:rPr>
                <w:rFonts w:ascii="Candara" w:hAnsi="Candara"/>
                <w:bCs/>
                <w:i/>
                <w:iCs/>
                <w:sz w:val="14"/>
                <w:szCs w:val="14"/>
              </w:rPr>
              <w:t>ro</w:t>
            </w:r>
          </w:p>
          <w:p w14:paraId="40A41463" w14:textId="77777777" w:rsidR="00FE2252" w:rsidRDefault="00FE2252" w:rsidP="00FE2252">
            <w:pPr>
              <w:widowControl w:val="0"/>
              <w:tabs>
                <w:tab w:val="left" w:pos="5391"/>
              </w:tabs>
              <w:spacing w:after="0" w:line="240" w:lineRule="auto"/>
              <w:rPr>
                <w:rFonts w:ascii="Candara" w:hAnsi="Candara" w:cs="Segoe UI"/>
                <w:color w:val="000000" w:themeColor="text1"/>
                <w:sz w:val="18"/>
              </w:rPr>
            </w:pPr>
            <w:r w:rsidRPr="00303D28">
              <w:rPr>
                <w:rFonts w:ascii="Candara" w:hAnsi="Candara"/>
                <w:noProof/>
              </w:rPr>
              <w:drawing>
                <wp:inline distT="0" distB="0" distL="0" distR="0" wp14:anchorId="72E9ED7A" wp14:editId="134847C0">
                  <wp:extent cx="2160000" cy="1800000"/>
                  <wp:effectExtent l="0" t="0" r="0" b="0"/>
                  <wp:docPr id="612" name="Chart 6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1AEDF6C" w14:textId="77777777" w:rsidR="00AC5269" w:rsidRPr="00982943" w:rsidRDefault="00FE2252" w:rsidP="00FE2252">
            <w:pPr>
              <w:spacing w:after="60" w:line="240" w:lineRule="auto"/>
              <w:rPr>
                <w:rFonts w:ascii="Times New Roman" w:hAnsi="Times New Roman"/>
                <w:b/>
                <w:sz w:val="24"/>
                <w:szCs w:val="24"/>
              </w:rPr>
            </w:pPr>
            <w:r w:rsidRPr="007E7078">
              <w:rPr>
                <w:i/>
                <w:noProof/>
                <w:sz w:val="12"/>
                <w:szCs w:val="12"/>
              </w:rPr>
              <w:t>Avots: Latvijas Banka; Lietuvos Bankas; Eesti Pank</w:t>
            </w:r>
          </w:p>
        </w:tc>
      </w:tr>
      <w:tr w:rsidR="00FE2252" w:rsidRPr="00982943" w14:paraId="56A93B4A" w14:textId="77777777" w:rsidTr="00DC78AF">
        <w:trPr>
          <w:trHeight w:val="20"/>
          <w:jc w:val="center"/>
        </w:trPr>
        <w:tc>
          <w:tcPr>
            <w:tcW w:w="5000" w:type="pct"/>
            <w:gridSpan w:val="9"/>
            <w:tcBorders>
              <w:top w:val="nil"/>
              <w:left w:val="single" w:sz="4" w:space="0" w:color="auto"/>
              <w:bottom w:val="single" w:sz="4" w:space="0" w:color="auto"/>
              <w:right w:val="single" w:sz="4" w:space="0" w:color="auto"/>
            </w:tcBorders>
          </w:tcPr>
          <w:p w14:paraId="55681510" w14:textId="77777777" w:rsidR="00B932FC" w:rsidRDefault="00FE2252" w:rsidP="00566065">
            <w:pPr>
              <w:spacing w:after="0" w:line="240" w:lineRule="auto"/>
              <w:ind w:right="85"/>
              <w:jc w:val="both"/>
              <w:rPr>
                <w:rFonts w:ascii="Times New Roman" w:hAnsi="Times New Roman"/>
              </w:rPr>
            </w:pPr>
            <w:r w:rsidRPr="00C55B9A">
              <w:rPr>
                <w:rFonts w:ascii="Times New Roman" w:hAnsi="Times New Roman"/>
              </w:rPr>
              <w:t>Līdz 2016.gadam Latvija piesaistīja vidēji gadā 42% no kopējām ĀTI Baltijas valstīs, kas arī noteica ĀTI snieguma indeksa kāpumu (skat. 3.</w:t>
            </w:r>
            <w:r w:rsidR="00C55B9A">
              <w:rPr>
                <w:rFonts w:ascii="Times New Roman" w:hAnsi="Times New Roman"/>
              </w:rPr>
              <w:t>5</w:t>
            </w:r>
            <w:r w:rsidRPr="00C55B9A">
              <w:rPr>
                <w:rFonts w:ascii="Times New Roman" w:hAnsi="Times New Roman"/>
              </w:rPr>
              <w:t>.attēlu). Indeksa vērtības zemāku līmeni 2017.</w:t>
            </w:r>
            <w:r w:rsidR="00C55B9A">
              <w:rPr>
                <w:rFonts w:ascii="Times New Roman" w:hAnsi="Times New Roman"/>
              </w:rPr>
              <w:t xml:space="preserve"> ̶ </w:t>
            </w:r>
            <w:r w:rsidRPr="00C55B9A">
              <w:rPr>
                <w:rFonts w:ascii="Times New Roman" w:hAnsi="Times New Roman"/>
              </w:rPr>
              <w:t>2018.gadā lielā mērā ietekmēja straujš ĀTI pieaugums Igaunijā (skatīt 3.</w:t>
            </w:r>
            <w:r w:rsidR="00C55B9A">
              <w:rPr>
                <w:rFonts w:ascii="Times New Roman" w:hAnsi="Times New Roman"/>
              </w:rPr>
              <w:t>7</w:t>
            </w:r>
            <w:r w:rsidRPr="00C55B9A">
              <w:rPr>
                <w:rFonts w:ascii="Times New Roman" w:hAnsi="Times New Roman"/>
              </w:rPr>
              <w:t xml:space="preserve">. attēlu). Pēdējo divu gadu laikā Igaunijā piesaistītās </w:t>
            </w:r>
            <w:r w:rsidRPr="00C55B9A">
              <w:rPr>
                <w:rFonts w:ascii="Times New Roman" w:hAnsi="Times New Roman"/>
              </w:rPr>
              <w:lastRenderedPageBreak/>
              <w:t>ĀTI bija gandrīz 2,6 reizes lielākā apjomā nekā 2015.</w:t>
            </w:r>
            <w:r w:rsidR="00C55B9A">
              <w:rPr>
                <w:rFonts w:ascii="Times New Roman" w:hAnsi="Times New Roman"/>
              </w:rPr>
              <w:t xml:space="preserve"> ̶  </w:t>
            </w:r>
            <w:r w:rsidRPr="00C55B9A">
              <w:rPr>
                <w:rFonts w:ascii="Times New Roman" w:hAnsi="Times New Roman"/>
              </w:rPr>
              <w:t>2016.gadā un veidoja gandrīz 5</w:t>
            </w:r>
            <w:r w:rsidR="00C55B9A">
              <w:rPr>
                <w:rFonts w:ascii="Times New Roman" w:hAnsi="Times New Roman"/>
              </w:rPr>
              <w:t>,</w:t>
            </w:r>
            <w:r w:rsidRPr="00C55B9A">
              <w:rPr>
                <w:rFonts w:ascii="Times New Roman" w:hAnsi="Times New Roman"/>
              </w:rPr>
              <w:t>3% no IKP. Savukārt Latvijā un Lietuvā ienākošo ĀTI plūsmu apjoms bija divreiz mazāks, attiecīgi, 2,5% un 1,5% no IKP, kas atspoguļo ĀTI snieguma indeksa zemo līmeni 2017. un 2018. gadā. Tuvākajos gados sagaidāms, ka ĀTI plūsmas Latvijā, kā arī Baltijas reģionā kopumā saglabāsies mērenas un Latvijas ĀTI snieguma indekss būs zemāks par 1,2 līmen</w:t>
            </w:r>
            <w:r w:rsidR="00937F0B">
              <w:rPr>
                <w:rFonts w:ascii="Times New Roman" w:hAnsi="Times New Roman"/>
              </w:rPr>
              <w:t>i</w:t>
            </w:r>
            <w:r w:rsidRPr="00C55B9A">
              <w:rPr>
                <w:rFonts w:ascii="Times New Roman" w:hAnsi="Times New Roman"/>
              </w:rPr>
              <w:t xml:space="preserve">. Nākotnē ĀTI plūsmas lielā mērā ietekmēs ārējie faktori. Jāatzīmē, ka pasaulē kopumā ir vērojama investīciju pārrobežu plūsmu vājināšanās, ko izraisa pieaugušie ģeopolitiskie riski kā arī ekonomiskās un politiskās situācijas nenoteiktība ārējā vidē. </w:t>
            </w:r>
          </w:p>
          <w:p w14:paraId="56CB7736" w14:textId="625AE028" w:rsidR="00566065" w:rsidRPr="008B6EB8" w:rsidRDefault="00B932FC" w:rsidP="00C55B9A">
            <w:pPr>
              <w:spacing w:after="0" w:line="240" w:lineRule="auto"/>
              <w:ind w:right="85"/>
              <w:jc w:val="both"/>
              <w:rPr>
                <w:rFonts w:ascii="Times New Roman" w:hAnsi="Times New Roman"/>
              </w:rPr>
            </w:pPr>
            <w:r>
              <w:rPr>
                <w:rFonts w:ascii="Times New Roman" w:hAnsi="Times New Roman"/>
              </w:rPr>
              <w:t xml:space="preserve">Latvijā </w:t>
            </w:r>
            <w:r w:rsidRPr="00B932FC">
              <w:rPr>
                <w:rFonts w:ascii="Times New Roman" w:hAnsi="Times New Roman"/>
              </w:rPr>
              <w:t>n</w:t>
            </w:r>
            <w:r w:rsidR="00DF1085" w:rsidRPr="00B932FC">
              <w:rPr>
                <w:rFonts w:ascii="Times New Roman" w:hAnsi="Times New Roman"/>
              </w:rPr>
              <w:t>ākamajā plānošanas ciklā (līdz 2022.gadam) fokuss ti</w:t>
            </w:r>
            <w:r>
              <w:rPr>
                <w:rFonts w:ascii="Times New Roman" w:hAnsi="Times New Roman"/>
              </w:rPr>
              <w:t>ks</w:t>
            </w:r>
            <w:r w:rsidR="00DF1085" w:rsidRPr="00B932FC">
              <w:rPr>
                <w:rFonts w:ascii="Times New Roman" w:hAnsi="Times New Roman"/>
              </w:rPr>
              <w:t xml:space="preserve"> vērsts uz investīciju pieaugumu augsto un vidēji augsto tehnoloģiju nozarēs.</w:t>
            </w:r>
          </w:p>
        </w:tc>
      </w:tr>
      <w:tr w:rsidR="00B1600F" w:rsidRPr="00982943" w14:paraId="426AE11B" w14:textId="77777777" w:rsidTr="006A7A83">
        <w:tblPrEx>
          <w:tblCellMar>
            <w:left w:w="108" w:type="dxa"/>
            <w:right w:w="108" w:type="dxa"/>
          </w:tblCellMar>
        </w:tblPrEx>
        <w:trPr>
          <w:trHeight w:val="20"/>
          <w:jc w:val="center"/>
        </w:trPr>
        <w:tc>
          <w:tcPr>
            <w:tcW w:w="2530" w:type="pct"/>
            <w:gridSpan w:val="2"/>
          </w:tcPr>
          <w:p w14:paraId="354DC8F3" w14:textId="492F814B" w:rsidR="006349CD" w:rsidRPr="00B932FC" w:rsidRDefault="00B932FC" w:rsidP="006349CD">
            <w:pPr>
              <w:spacing w:after="40" w:line="240" w:lineRule="auto"/>
              <w:jc w:val="both"/>
              <w:rPr>
                <w:rFonts w:ascii="Times New Roman" w:hAnsi="Times New Roman"/>
                <w:b/>
                <w:iCs/>
                <w:sz w:val="24"/>
                <w:szCs w:val="24"/>
              </w:rPr>
            </w:pPr>
            <w:r w:rsidRPr="00B932FC">
              <w:rPr>
                <w:rFonts w:ascii="Times New Roman" w:hAnsi="Times New Roman"/>
                <w:b/>
                <w:iCs/>
                <w:sz w:val="24"/>
                <w:szCs w:val="24"/>
              </w:rPr>
              <w:lastRenderedPageBreak/>
              <w:t xml:space="preserve">Mērķis: </w:t>
            </w:r>
          </w:p>
          <w:p w14:paraId="0422F1D1" w14:textId="2E10C26F" w:rsidR="006349CD" w:rsidRDefault="006349CD" w:rsidP="006349CD">
            <w:pPr>
              <w:spacing w:after="40" w:line="240" w:lineRule="auto"/>
              <w:jc w:val="both"/>
              <w:rPr>
                <w:rFonts w:ascii="Times New Roman" w:hAnsi="Times New Roman"/>
                <w:bCs/>
                <w:iCs/>
              </w:rPr>
            </w:pPr>
            <w:r w:rsidRPr="00B932FC">
              <w:rPr>
                <w:rFonts w:ascii="Times New Roman" w:hAnsi="Times New Roman"/>
                <w:bCs/>
                <w:iCs/>
              </w:rPr>
              <w:t>2022.gadā investīcijas augsto un vidēji augsto tehnoloģiju nozarēs sasniegs vismaz 115</w:t>
            </w:r>
            <w:r w:rsidR="008B6EB8">
              <w:rPr>
                <w:rFonts w:ascii="Times New Roman" w:hAnsi="Times New Roman"/>
                <w:bCs/>
                <w:iCs/>
              </w:rPr>
              <w:t> </w:t>
            </w:r>
            <w:r w:rsidRPr="00B932FC">
              <w:rPr>
                <w:rFonts w:ascii="Times New Roman" w:hAnsi="Times New Roman"/>
                <w:bCs/>
                <w:iCs/>
              </w:rPr>
              <w:t xml:space="preserve">milj. </w:t>
            </w:r>
            <w:r w:rsidRPr="00B932FC">
              <w:rPr>
                <w:rFonts w:ascii="Times New Roman" w:hAnsi="Times New Roman"/>
                <w:bCs/>
                <w:i/>
              </w:rPr>
              <w:t>euro</w:t>
            </w:r>
            <w:r w:rsidR="00B932FC" w:rsidRPr="00B932FC">
              <w:rPr>
                <w:rFonts w:ascii="Times New Roman" w:hAnsi="Times New Roman"/>
                <w:bCs/>
                <w:iCs/>
              </w:rPr>
              <w:t xml:space="preserve"> </w:t>
            </w:r>
            <w:r w:rsidR="00B932FC">
              <w:rPr>
                <w:rFonts w:ascii="Times New Roman" w:hAnsi="Times New Roman"/>
                <w:bCs/>
                <w:iCs/>
              </w:rPr>
              <w:t>apmēru</w:t>
            </w:r>
          </w:p>
          <w:p w14:paraId="03401337" w14:textId="3868E51D" w:rsidR="00B1600F" w:rsidRPr="00982943" w:rsidRDefault="00B1600F" w:rsidP="001D10D6">
            <w:pPr>
              <w:spacing w:after="0" w:line="240" w:lineRule="auto"/>
              <w:rPr>
                <w:rFonts w:ascii="Times New Roman" w:hAnsi="Times New Roman"/>
                <w:b/>
                <w:sz w:val="24"/>
                <w:szCs w:val="24"/>
              </w:rPr>
            </w:pPr>
          </w:p>
        </w:tc>
        <w:tc>
          <w:tcPr>
            <w:tcW w:w="2470" w:type="pct"/>
            <w:gridSpan w:val="7"/>
          </w:tcPr>
          <w:p w14:paraId="040DB120" w14:textId="3D55CC2B" w:rsidR="006A7A83" w:rsidRPr="00982943" w:rsidRDefault="006A7A83" w:rsidP="006A7A83">
            <w:pPr>
              <w:spacing w:after="40" w:line="240" w:lineRule="auto"/>
              <w:jc w:val="center"/>
              <w:rPr>
                <w:rFonts w:ascii="Times New Roman" w:hAnsi="Times New Roman"/>
                <w:b/>
                <w:sz w:val="16"/>
                <w:szCs w:val="16"/>
              </w:rPr>
            </w:pPr>
            <w:r w:rsidRPr="00982943">
              <w:rPr>
                <w:rFonts w:ascii="Times New Roman" w:hAnsi="Times New Roman"/>
                <w:b/>
                <w:sz w:val="16"/>
                <w:szCs w:val="16"/>
              </w:rPr>
              <w:t xml:space="preserve">Bruto </w:t>
            </w:r>
            <w:r w:rsidR="006349CD" w:rsidRPr="006349CD">
              <w:rPr>
                <w:rFonts w:ascii="Times New Roman" w:hAnsi="Times New Roman"/>
                <w:b/>
                <w:sz w:val="16"/>
                <w:szCs w:val="16"/>
              </w:rPr>
              <w:t xml:space="preserve">ieguldījumi pamatkapitālā </w:t>
            </w:r>
            <w:r w:rsidR="006349CD">
              <w:rPr>
                <w:rFonts w:ascii="Times New Roman" w:hAnsi="Times New Roman"/>
                <w:b/>
                <w:sz w:val="16"/>
                <w:szCs w:val="16"/>
              </w:rPr>
              <w:t xml:space="preserve">Latvijas </w:t>
            </w:r>
            <w:r w:rsidR="006349CD" w:rsidRPr="006349CD">
              <w:rPr>
                <w:rFonts w:ascii="Times New Roman" w:hAnsi="Times New Roman"/>
                <w:b/>
                <w:sz w:val="16"/>
                <w:szCs w:val="16"/>
              </w:rPr>
              <w:t>augsto un vidēji augsto tehnoloģiju nozarēs</w:t>
            </w:r>
          </w:p>
          <w:p w14:paraId="1C86A03E" w14:textId="6D0C9A44" w:rsidR="00B1600F" w:rsidRDefault="006A7A83" w:rsidP="006A7A83">
            <w:pPr>
              <w:spacing w:after="0" w:line="240" w:lineRule="auto"/>
              <w:jc w:val="center"/>
              <w:rPr>
                <w:rFonts w:ascii="Times New Roman" w:hAnsi="Times New Roman"/>
                <w:b/>
                <w:sz w:val="24"/>
                <w:szCs w:val="24"/>
              </w:rPr>
            </w:pPr>
            <w:r w:rsidRPr="00982943">
              <w:rPr>
                <w:rFonts w:ascii="Times New Roman" w:hAnsi="Times New Roman"/>
                <w:i/>
                <w:sz w:val="14"/>
                <w:szCs w:val="14"/>
              </w:rPr>
              <w:t xml:space="preserve">Avots: </w:t>
            </w:r>
            <w:proofErr w:type="spellStart"/>
            <w:r>
              <w:rPr>
                <w:rFonts w:ascii="Times New Roman" w:hAnsi="Times New Roman"/>
                <w:i/>
                <w:sz w:val="14"/>
                <w:szCs w:val="14"/>
              </w:rPr>
              <w:t>Eurostat</w:t>
            </w:r>
            <w:proofErr w:type="spellEnd"/>
            <w:r>
              <w:rPr>
                <w:rFonts w:ascii="Times New Roman" w:hAnsi="Times New Roman"/>
                <w:i/>
                <w:sz w:val="14"/>
                <w:szCs w:val="14"/>
              </w:rPr>
              <w:t xml:space="preserve"> </w:t>
            </w:r>
            <w:r w:rsidRPr="00982943">
              <w:rPr>
                <w:rFonts w:ascii="Times New Roman" w:hAnsi="Times New Roman"/>
                <w:i/>
                <w:sz w:val="14"/>
                <w:szCs w:val="14"/>
              </w:rPr>
              <w:t>dat</w:t>
            </w:r>
            <w:r w:rsidR="00320944">
              <w:rPr>
                <w:rFonts w:ascii="Times New Roman" w:hAnsi="Times New Roman"/>
                <w:i/>
                <w:sz w:val="14"/>
                <w:szCs w:val="14"/>
              </w:rPr>
              <w:t>i</w:t>
            </w:r>
          </w:p>
          <w:p w14:paraId="62C212F1" w14:textId="77777777" w:rsidR="00B1600F" w:rsidRDefault="00B1600F" w:rsidP="001D10D6">
            <w:pPr>
              <w:spacing w:after="0" w:line="240" w:lineRule="auto"/>
              <w:rPr>
                <w:rFonts w:ascii="Times New Roman" w:hAnsi="Times New Roman"/>
                <w:b/>
                <w:sz w:val="24"/>
                <w:szCs w:val="24"/>
              </w:rPr>
            </w:pPr>
          </w:p>
          <w:p w14:paraId="03028AEE" w14:textId="2B2A4DDF" w:rsidR="00B1600F" w:rsidRDefault="006A7A83" w:rsidP="006A7A83">
            <w:pPr>
              <w:spacing w:after="0" w:line="240" w:lineRule="auto"/>
              <w:jc w:val="center"/>
              <w:rPr>
                <w:rFonts w:ascii="Times New Roman" w:hAnsi="Times New Roman"/>
                <w:b/>
                <w:sz w:val="24"/>
                <w:szCs w:val="24"/>
              </w:rPr>
            </w:pPr>
            <w:r>
              <w:rPr>
                <w:rFonts w:ascii="Times New Roman" w:hAnsi="Times New Roman"/>
                <w:i/>
                <w:noProof/>
                <w:sz w:val="14"/>
                <w:szCs w:val="14"/>
              </w:rPr>
              <mc:AlternateContent>
                <mc:Choice Requires="wps">
                  <w:drawing>
                    <wp:anchor distT="0" distB="0" distL="114300" distR="114300" simplePos="0" relativeHeight="251662336" behindDoc="0" locked="0" layoutInCell="1" allowOverlap="1" wp14:anchorId="478F717B" wp14:editId="20237AF5">
                      <wp:simplePos x="0" y="0"/>
                      <wp:positionH relativeFrom="column">
                        <wp:posOffset>2714295</wp:posOffset>
                      </wp:positionH>
                      <wp:positionV relativeFrom="paragraph">
                        <wp:posOffset>516448</wp:posOffset>
                      </wp:positionV>
                      <wp:extent cx="1168206" cy="480060"/>
                      <wp:effectExtent l="19050" t="19050" r="13335" b="34290"/>
                      <wp:wrapNone/>
                      <wp:docPr id="16" name="Oval 16"/>
                      <wp:cNvGraphicFramePr/>
                      <a:graphic xmlns:a="http://schemas.openxmlformats.org/drawingml/2006/main">
                        <a:graphicData uri="http://schemas.microsoft.com/office/word/2010/wordprocessingShape">
                          <wps:wsp>
                            <wps:cNvSpPr/>
                            <wps:spPr>
                              <a:xfrm rot="21248063">
                                <a:off x="0" y="0"/>
                                <a:ext cx="1168206" cy="4800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E64A0C" id="Oval 16" o:spid="_x0000_s1026" style="position:absolute;margin-left:213.7pt;margin-top:40.65pt;width:92pt;height:37.8pt;rotation:-384409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" filled="f" strokecolor="red" strokeweight="1pt">
                      <v:stroke joinstyle="miter"/>
                    </v:oval>
                  </w:pict>
                </mc:Fallback>
              </mc:AlternateContent>
            </w:r>
            <w:r>
              <w:rPr>
                <w:noProof/>
              </w:rPr>
              <w:drawing>
                <wp:inline distT="0" distB="0" distL="0" distR="0" wp14:anchorId="5F955FF7" wp14:editId="2BCE7D0F">
                  <wp:extent cx="3705308" cy="1828800"/>
                  <wp:effectExtent l="0" t="0" r="9525" b="0"/>
                  <wp:docPr id="12" name="Chart 12">
                    <a:extLst xmlns:a="http://schemas.openxmlformats.org/drawingml/2006/main">
                      <a:ext uri="{FF2B5EF4-FFF2-40B4-BE49-F238E27FC236}">
                        <a16:creationId xmlns:a16="http://schemas.microsoft.com/office/drawing/2014/main" id="{5F74AB83-2DEC-4E46-A693-DA25FA873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879C443" w14:textId="4A5D93F9" w:rsidR="00B1600F" w:rsidRPr="00982943" w:rsidRDefault="00B1600F" w:rsidP="001D10D6">
            <w:pPr>
              <w:spacing w:after="0" w:line="240" w:lineRule="auto"/>
              <w:rPr>
                <w:rFonts w:ascii="Times New Roman" w:hAnsi="Times New Roman"/>
                <w:b/>
                <w:sz w:val="24"/>
                <w:szCs w:val="24"/>
              </w:rPr>
            </w:pPr>
          </w:p>
        </w:tc>
      </w:tr>
      <w:tr w:rsidR="001D10D6" w:rsidRPr="00982943" w14:paraId="5C2C0427" w14:textId="77777777" w:rsidTr="00846FAA">
        <w:trPr>
          <w:trHeight w:val="20"/>
          <w:jc w:val="center"/>
        </w:trPr>
        <w:tc>
          <w:tcPr>
            <w:tcW w:w="5000" w:type="pct"/>
            <w:gridSpan w:val="9"/>
          </w:tcPr>
          <w:p w14:paraId="57686D0A" w14:textId="77777777" w:rsidR="001D10D6" w:rsidRPr="00982943" w:rsidRDefault="001D10D6" w:rsidP="001D10D6">
            <w:pPr>
              <w:spacing w:after="0" w:line="240" w:lineRule="auto"/>
              <w:rPr>
                <w:rFonts w:ascii="Times New Roman" w:hAnsi="Times New Roman"/>
                <w:b/>
                <w:sz w:val="24"/>
                <w:szCs w:val="24"/>
              </w:rPr>
            </w:pPr>
            <w:r w:rsidRPr="00982943">
              <w:rPr>
                <w:rFonts w:ascii="Times New Roman" w:hAnsi="Times New Roman"/>
                <w:b/>
                <w:sz w:val="24"/>
                <w:szCs w:val="24"/>
              </w:rPr>
              <w:t xml:space="preserve">Politikas rezultāti: </w:t>
            </w:r>
          </w:p>
        </w:tc>
      </w:tr>
      <w:tr w:rsidR="00630315" w:rsidRPr="00982943" w14:paraId="0EAA7D92" w14:textId="77777777" w:rsidTr="007602F7">
        <w:trPr>
          <w:trHeight w:val="20"/>
          <w:jc w:val="center"/>
        </w:trPr>
        <w:tc>
          <w:tcPr>
            <w:tcW w:w="2171" w:type="pct"/>
            <w:vMerge w:val="restart"/>
            <w:shd w:val="clear" w:color="auto" w:fill="FFFFFF"/>
            <w:vAlign w:val="center"/>
          </w:tcPr>
          <w:p w14:paraId="1FA83F1C" w14:textId="77777777" w:rsidR="001D10D6" w:rsidRPr="00BD77C0" w:rsidRDefault="001D10D6" w:rsidP="001D10D6">
            <w:pPr>
              <w:pStyle w:val="naislab"/>
              <w:spacing w:before="0" w:beforeAutospacing="0" w:after="0" w:afterAutospacing="0"/>
              <w:jc w:val="center"/>
            </w:pPr>
            <w:r w:rsidRPr="00BD77C0">
              <w:t>Rezultāta formulējums</w:t>
            </w:r>
          </w:p>
        </w:tc>
        <w:tc>
          <w:tcPr>
            <w:tcW w:w="1031" w:type="pct"/>
            <w:gridSpan w:val="2"/>
            <w:vMerge w:val="restart"/>
            <w:shd w:val="clear" w:color="auto" w:fill="FFFFFF"/>
            <w:vAlign w:val="center"/>
          </w:tcPr>
          <w:p w14:paraId="1489E114" w14:textId="77777777" w:rsidR="001D10D6" w:rsidRPr="00BD77C0" w:rsidRDefault="001D10D6" w:rsidP="001D10D6">
            <w:pPr>
              <w:pStyle w:val="naislab"/>
              <w:spacing w:before="0" w:beforeAutospacing="0" w:after="0" w:afterAutospacing="0"/>
              <w:jc w:val="center"/>
            </w:pPr>
            <w:r w:rsidRPr="00BD77C0">
              <w:t>Rezultatīvais rādītājs</w:t>
            </w:r>
          </w:p>
        </w:tc>
        <w:tc>
          <w:tcPr>
            <w:tcW w:w="1798" w:type="pct"/>
            <w:gridSpan w:val="6"/>
            <w:shd w:val="clear" w:color="auto" w:fill="FFFFFF"/>
            <w:vAlign w:val="center"/>
          </w:tcPr>
          <w:p w14:paraId="088C6FD2" w14:textId="77777777" w:rsidR="001D10D6" w:rsidRPr="00BD77C0" w:rsidRDefault="001D10D6" w:rsidP="001D10D6">
            <w:pPr>
              <w:pStyle w:val="naislab"/>
              <w:spacing w:before="0" w:beforeAutospacing="0" w:after="0" w:afterAutospacing="0"/>
              <w:jc w:val="center"/>
            </w:pPr>
            <w:r w:rsidRPr="00BD77C0">
              <w:t>Rezultatīvā rādītāja skaitliskās vērtības</w:t>
            </w:r>
          </w:p>
        </w:tc>
      </w:tr>
      <w:tr w:rsidR="00630315" w:rsidRPr="00982943" w14:paraId="4A8F80ED" w14:textId="77777777" w:rsidTr="007602F7">
        <w:trPr>
          <w:trHeight w:val="20"/>
          <w:jc w:val="center"/>
        </w:trPr>
        <w:tc>
          <w:tcPr>
            <w:tcW w:w="2171" w:type="pct"/>
            <w:vMerge/>
            <w:shd w:val="clear" w:color="auto" w:fill="FFFFFF"/>
          </w:tcPr>
          <w:p w14:paraId="3D9FF8F2" w14:textId="77777777" w:rsidR="004958C8" w:rsidRPr="00BD77C0" w:rsidRDefault="004958C8" w:rsidP="001D10D6">
            <w:pPr>
              <w:pStyle w:val="naislab"/>
              <w:spacing w:before="0" w:beforeAutospacing="0" w:after="0" w:afterAutospacing="0"/>
              <w:jc w:val="right"/>
            </w:pPr>
          </w:p>
        </w:tc>
        <w:tc>
          <w:tcPr>
            <w:tcW w:w="1031" w:type="pct"/>
            <w:gridSpan w:val="2"/>
            <w:vMerge/>
            <w:shd w:val="clear" w:color="auto" w:fill="FFFFFF"/>
          </w:tcPr>
          <w:p w14:paraId="3D1E2A84" w14:textId="77777777" w:rsidR="004958C8" w:rsidRPr="00BD77C0" w:rsidRDefault="004958C8" w:rsidP="001D10D6">
            <w:pPr>
              <w:pStyle w:val="naislab"/>
              <w:spacing w:before="0" w:beforeAutospacing="0" w:after="0" w:afterAutospacing="0"/>
              <w:jc w:val="right"/>
            </w:pPr>
          </w:p>
        </w:tc>
        <w:tc>
          <w:tcPr>
            <w:tcW w:w="463" w:type="pct"/>
            <w:gridSpan w:val="2"/>
            <w:shd w:val="clear" w:color="auto" w:fill="FFFFFF"/>
            <w:vAlign w:val="center"/>
          </w:tcPr>
          <w:p w14:paraId="4951D22F" w14:textId="77777777" w:rsidR="00BD77C0" w:rsidRPr="00BD77C0" w:rsidRDefault="004958C8" w:rsidP="001D10D6">
            <w:pPr>
              <w:pStyle w:val="naislab"/>
              <w:spacing w:before="0" w:beforeAutospacing="0" w:after="0" w:afterAutospacing="0"/>
              <w:jc w:val="center"/>
            </w:pPr>
            <w:r w:rsidRPr="00BD77C0">
              <w:t>201</w:t>
            </w:r>
            <w:r w:rsidR="00BD77C0" w:rsidRPr="00BD77C0">
              <w:t>9</w:t>
            </w:r>
          </w:p>
          <w:p w14:paraId="62F932CF" w14:textId="77777777" w:rsidR="004958C8" w:rsidRPr="00BD77C0" w:rsidRDefault="004958C8" w:rsidP="001D10D6">
            <w:pPr>
              <w:pStyle w:val="naislab"/>
              <w:spacing w:before="0" w:beforeAutospacing="0" w:after="0" w:afterAutospacing="0"/>
              <w:jc w:val="center"/>
            </w:pPr>
            <w:r w:rsidRPr="00BD77C0">
              <w:t>(fakts)</w:t>
            </w:r>
          </w:p>
        </w:tc>
        <w:tc>
          <w:tcPr>
            <w:tcW w:w="391" w:type="pct"/>
            <w:shd w:val="clear" w:color="auto" w:fill="FFFFFF"/>
            <w:vAlign w:val="center"/>
          </w:tcPr>
          <w:p w14:paraId="0D1F11F5" w14:textId="77777777" w:rsidR="004958C8" w:rsidRPr="00BD77C0" w:rsidRDefault="004958C8" w:rsidP="001D10D6">
            <w:pPr>
              <w:pStyle w:val="naislab"/>
              <w:spacing w:before="0" w:beforeAutospacing="0" w:after="0" w:afterAutospacing="0"/>
              <w:jc w:val="center"/>
            </w:pPr>
            <w:r w:rsidRPr="00BD77C0">
              <w:t>20</w:t>
            </w:r>
            <w:r w:rsidR="00BD77C0" w:rsidRPr="00BD77C0">
              <w:t>20</w:t>
            </w:r>
          </w:p>
        </w:tc>
        <w:tc>
          <w:tcPr>
            <w:tcW w:w="445" w:type="pct"/>
            <w:gridSpan w:val="2"/>
            <w:shd w:val="clear" w:color="auto" w:fill="FFFFFF"/>
            <w:vAlign w:val="center"/>
          </w:tcPr>
          <w:p w14:paraId="7C00A6E9" w14:textId="77777777" w:rsidR="004958C8" w:rsidRPr="00BD77C0" w:rsidRDefault="004958C8" w:rsidP="001D10D6">
            <w:pPr>
              <w:pStyle w:val="naislab"/>
              <w:spacing w:before="0" w:beforeAutospacing="0" w:after="0" w:afterAutospacing="0"/>
              <w:jc w:val="center"/>
            </w:pPr>
            <w:r w:rsidRPr="00BD77C0">
              <w:t>20</w:t>
            </w:r>
            <w:r w:rsidR="00BD77C0" w:rsidRPr="00BD77C0">
              <w:t>21</w:t>
            </w:r>
          </w:p>
        </w:tc>
        <w:tc>
          <w:tcPr>
            <w:tcW w:w="499" w:type="pct"/>
            <w:shd w:val="clear" w:color="auto" w:fill="FFFFFF"/>
            <w:vAlign w:val="center"/>
          </w:tcPr>
          <w:p w14:paraId="401040B7" w14:textId="77777777" w:rsidR="004958C8" w:rsidRPr="00BD77C0" w:rsidRDefault="004958C8" w:rsidP="00BD77C0">
            <w:pPr>
              <w:pStyle w:val="naislab"/>
              <w:spacing w:before="0" w:beforeAutospacing="0" w:after="0" w:afterAutospacing="0"/>
              <w:jc w:val="center"/>
            </w:pPr>
            <w:r w:rsidRPr="00BD77C0">
              <w:t>20</w:t>
            </w:r>
            <w:r w:rsidR="00BD77C0" w:rsidRPr="00BD77C0">
              <w:t>22</w:t>
            </w:r>
          </w:p>
        </w:tc>
      </w:tr>
      <w:tr w:rsidR="00630315" w:rsidRPr="00982943" w14:paraId="7761B52F" w14:textId="77777777" w:rsidTr="007602F7">
        <w:trPr>
          <w:trHeight w:val="20"/>
          <w:jc w:val="center"/>
        </w:trPr>
        <w:tc>
          <w:tcPr>
            <w:tcW w:w="2171" w:type="pct"/>
            <w:vMerge w:val="restart"/>
            <w:shd w:val="clear" w:color="auto" w:fill="FFFFFF"/>
          </w:tcPr>
          <w:p w14:paraId="7E51D2C5" w14:textId="77777777" w:rsidR="004958C8" w:rsidRPr="007935FD" w:rsidRDefault="004958C8" w:rsidP="001D10D6">
            <w:pPr>
              <w:pStyle w:val="naislab"/>
              <w:spacing w:before="0" w:beforeAutospacing="0" w:after="0" w:afterAutospacing="0"/>
            </w:pPr>
            <w:r w:rsidRPr="007935FD">
              <w:t>3.1.Palielinās piesaistīto investīciju apjoms un investīciju portfeļu skaits</w:t>
            </w:r>
          </w:p>
        </w:tc>
        <w:tc>
          <w:tcPr>
            <w:tcW w:w="1031" w:type="pct"/>
            <w:gridSpan w:val="2"/>
            <w:shd w:val="clear" w:color="auto" w:fill="FFFFFF"/>
          </w:tcPr>
          <w:p w14:paraId="240FC522" w14:textId="77777777" w:rsidR="004958C8" w:rsidRPr="007935FD" w:rsidRDefault="004958C8" w:rsidP="001D10D6">
            <w:pPr>
              <w:pStyle w:val="naislab"/>
              <w:spacing w:before="0" w:beforeAutospacing="0" w:after="0" w:afterAutospacing="0"/>
              <w:rPr>
                <w:sz w:val="22"/>
                <w:szCs w:val="22"/>
              </w:rPr>
            </w:pPr>
            <w:r w:rsidRPr="007935FD">
              <w:rPr>
                <w:sz w:val="22"/>
                <w:szCs w:val="22"/>
              </w:rPr>
              <w:t xml:space="preserve">3.1.1. </w:t>
            </w:r>
            <w:r w:rsidR="007935FD" w:rsidRPr="007935FD">
              <w:rPr>
                <w:sz w:val="22"/>
                <w:szCs w:val="22"/>
              </w:rPr>
              <w:t>Ikgadēji izstrādāti investīciju piedāvājumi ārvalstu investoriem investēšanai stratēģiski nozīmīgās ekosistēmās (skaits)</w:t>
            </w:r>
          </w:p>
        </w:tc>
        <w:tc>
          <w:tcPr>
            <w:tcW w:w="463" w:type="pct"/>
            <w:gridSpan w:val="2"/>
            <w:shd w:val="clear" w:color="auto" w:fill="FFFFFF"/>
            <w:vAlign w:val="center"/>
          </w:tcPr>
          <w:p w14:paraId="0C0A5CAE" w14:textId="77777777" w:rsidR="004958C8" w:rsidRPr="007935FD" w:rsidRDefault="004958C8" w:rsidP="001D10D6">
            <w:pPr>
              <w:pStyle w:val="naislab"/>
              <w:spacing w:before="0" w:beforeAutospacing="0" w:after="0" w:afterAutospacing="0"/>
              <w:jc w:val="center"/>
            </w:pPr>
            <w:r w:rsidRPr="007935FD">
              <w:t>-</w:t>
            </w:r>
          </w:p>
        </w:tc>
        <w:tc>
          <w:tcPr>
            <w:tcW w:w="391" w:type="pct"/>
            <w:shd w:val="clear" w:color="auto" w:fill="FFFFFF"/>
            <w:vAlign w:val="center"/>
          </w:tcPr>
          <w:p w14:paraId="049242F3" w14:textId="77777777" w:rsidR="004958C8" w:rsidRPr="007935FD" w:rsidRDefault="007935FD" w:rsidP="001D10D6">
            <w:pPr>
              <w:pStyle w:val="naislab"/>
              <w:spacing w:before="0" w:beforeAutospacing="0" w:after="0" w:afterAutospacing="0"/>
              <w:jc w:val="center"/>
            </w:pPr>
            <w:r>
              <w:t>2</w:t>
            </w:r>
          </w:p>
        </w:tc>
        <w:tc>
          <w:tcPr>
            <w:tcW w:w="445" w:type="pct"/>
            <w:gridSpan w:val="2"/>
            <w:shd w:val="clear" w:color="auto" w:fill="FFFFFF"/>
            <w:vAlign w:val="center"/>
          </w:tcPr>
          <w:p w14:paraId="7A1F1F8B" w14:textId="77777777" w:rsidR="004958C8" w:rsidRPr="007935FD" w:rsidRDefault="004958C8" w:rsidP="001D10D6">
            <w:pPr>
              <w:pStyle w:val="naislab"/>
              <w:spacing w:before="0" w:beforeAutospacing="0" w:after="0" w:afterAutospacing="0"/>
              <w:jc w:val="center"/>
            </w:pPr>
            <w:r w:rsidRPr="007935FD">
              <w:t>2</w:t>
            </w:r>
          </w:p>
        </w:tc>
        <w:tc>
          <w:tcPr>
            <w:tcW w:w="499" w:type="pct"/>
            <w:shd w:val="clear" w:color="auto" w:fill="FFFFFF"/>
            <w:vAlign w:val="center"/>
          </w:tcPr>
          <w:p w14:paraId="170A0B57" w14:textId="77777777" w:rsidR="004958C8" w:rsidRPr="007935FD" w:rsidRDefault="007935FD" w:rsidP="001D10D6">
            <w:pPr>
              <w:pStyle w:val="naislab"/>
              <w:spacing w:before="0" w:beforeAutospacing="0" w:after="0" w:afterAutospacing="0"/>
              <w:jc w:val="center"/>
            </w:pPr>
            <w:r>
              <w:t>2</w:t>
            </w:r>
          </w:p>
        </w:tc>
      </w:tr>
      <w:tr w:rsidR="00630315" w:rsidRPr="00982943" w14:paraId="64ADF372" w14:textId="77777777" w:rsidTr="007602F7">
        <w:trPr>
          <w:trHeight w:val="20"/>
          <w:jc w:val="center"/>
        </w:trPr>
        <w:tc>
          <w:tcPr>
            <w:tcW w:w="2171" w:type="pct"/>
            <w:vMerge/>
            <w:shd w:val="clear" w:color="auto" w:fill="FFFFFF"/>
          </w:tcPr>
          <w:p w14:paraId="7A70CF32" w14:textId="77777777" w:rsidR="004958C8" w:rsidRPr="00EF02D8" w:rsidRDefault="004958C8" w:rsidP="001D10D6">
            <w:pPr>
              <w:pStyle w:val="naislab"/>
              <w:spacing w:before="0" w:beforeAutospacing="0" w:after="0" w:afterAutospacing="0"/>
              <w:rPr>
                <w:color w:val="A6A6A6" w:themeColor="background1" w:themeShade="A6"/>
              </w:rPr>
            </w:pPr>
          </w:p>
        </w:tc>
        <w:tc>
          <w:tcPr>
            <w:tcW w:w="1031" w:type="pct"/>
            <w:gridSpan w:val="2"/>
            <w:shd w:val="clear" w:color="auto" w:fill="FFFFFF"/>
          </w:tcPr>
          <w:p w14:paraId="54C9AC92" w14:textId="77777777" w:rsidR="004958C8" w:rsidRPr="005B2B1E" w:rsidRDefault="004958C8" w:rsidP="001D10D6">
            <w:pPr>
              <w:pStyle w:val="naislab"/>
              <w:spacing w:before="0" w:beforeAutospacing="0" w:after="0" w:afterAutospacing="0"/>
              <w:rPr>
                <w:sz w:val="22"/>
                <w:szCs w:val="22"/>
              </w:rPr>
            </w:pPr>
            <w:r w:rsidRPr="005B2B1E">
              <w:rPr>
                <w:sz w:val="22"/>
                <w:szCs w:val="22"/>
              </w:rPr>
              <w:t xml:space="preserve">3.1.2.Bruto pamatkapitāla veidošana </w:t>
            </w:r>
            <w:r w:rsidR="007935FD" w:rsidRPr="005B2B1E">
              <w:rPr>
                <w:sz w:val="22"/>
                <w:szCs w:val="22"/>
              </w:rPr>
              <w:t>(</w:t>
            </w:r>
            <w:r w:rsidRPr="005B2B1E">
              <w:rPr>
                <w:sz w:val="22"/>
                <w:szCs w:val="22"/>
              </w:rPr>
              <w:t>%</w:t>
            </w:r>
            <w:r w:rsidR="001A4B75">
              <w:rPr>
                <w:sz w:val="22"/>
                <w:szCs w:val="22"/>
              </w:rPr>
              <w:t xml:space="preserve"> no IKP</w:t>
            </w:r>
            <w:r w:rsidR="007935FD" w:rsidRPr="005B2B1E">
              <w:rPr>
                <w:sz w:val="22"/>
                <w:szCs w:val="22"/>
              </w:rPr>
              <w:t>)</w:t>
            </w:r>
          </w:p>
        </w:tc>
        <w:tc>
          <w:tcPr>
            <w:tcW w:w="463" w:type="pct"/>
            <w:gridSpan w:val="2"/>
            <w:shd w:val="clear" w:color="auto" w:fill="FFFFFF"/>
            <w:vAlign w:val="center"/>
          </w:tcPr>
          <w:p w14:paraId="69AD9C8B" w14:textId="1787174B" w:rsidR="004958C8" w:rsidRPr="005B2B1E" w:rsidRDefault="001A4B75" w:rsidP="00320944">
            <w:pPr>
              <w:pStyle w:val="naislab"/>
              <w:spacing w:before="0" w:beforeAutospacing="0" w:after="0" w:afterAutospacing="0"/>
              <w:jc w:val="center"/>
            </w:pPr>
            <w:r>
              <w:t>22</w:t>
            </w:r>
            <w:r w:rsidR="004958C8" w:rsidRPr="005B2B1E">
              <w:t>,</w:t>
            </w:r>
            <w:r w:rsidR="00FA5F23">
              <w:t>9</w:t>
            </w:r>
            <w:r>
              <w:t xml:space="preserve"> </w:t>
            </w:r>
          </w:p>
        </w:tc>
        <w:tc>
          <w:tcPr>
            <w:tcW w:w="391" w:type="pct"/>
            <w:shd w:val="clear" w:color="auto" w:fill="FFFFFF"/>
            <w:vAlign w:val="center"/>
          </w:tcPr>
          <w:p w14:paraId="445B7F5A" w14:textId="77777777" w:rsidR="004958C8" w:rsidRPr="005B2B1E" w:rsidRDefault="004958C8" w:rsidP="001D10D6">
            <w:pPr>
              <w:pStyle w:val="naislab"/>
              <w:spacing w:before="0" w:beforeAutospacing="0" w:after="0" w:afterAutospacing="0"/>
              <w:jc w:val="center"/>
            </w:pPr>
          </w:p>
        </w:tc>
        <w:tc>
          <w:tcPr>
            <w:tcW w:w="445" w:type="pct"/>
            <w:gridSpan w:val="2"/>
            <w:shd w:val="clear" w:color="auto" w:fill="FFFFFF"/>
            <w:vAlign w:val="center"/>
          </w:tcPr>
          <w:p w14:paraId="05316708" w14:textId="77777777" w:rsidR="004958C8" w:rsidRPr="005B2B1E" w:rsidRDefault="004958C8" w:rsidP="001D10D6">
            <w:pPr>
              <w:pStyle w:val="naislab"/>
              <w:spacing w:before="0" w:beforeAutospacing="0" w:after="0" w:afterAutospacing="0"/>
              <w:jc w:val="center"/>
            </w:pPr>
          </w:p>
        </w:tc>
        <w:tc>
          <w:tcPr>
            <w:tcW w:w="499" w:type="pct"/>
            <w:shd w:val="clear" w:color="auto" w:fill="FFFFFF"/>
            <w:vAlign w:val="center"/>
          </w:tcPr>
          <w:p w14:paraId="534A4E62" w14:textId="77777777" w:rsidR="004958C8" w:rsidRPr="005B2B1E" w:rsidRDefault="004958C8" w:rsidP="001D10D6">
            <w:pPr>
              <w:pStyle w:val="naislab"/>
              <w:spacing w:before="0" w:beforeAutospacing="0" w:after="0" w:afterAutospacing="0"/>
              <w:jc w:val="center"/>
            </w:pPr>
            <w:r w:rsidRPr="005B2B1E">
              <w:t>23</w:t>
            </w:r>
          </w:p>
        </w:tc>
      </w:tr>
      <w:tr w:rsidR="00630315" w:rsidRPr="00982943" w14:paraId="21003F40" w14:textId="77777777" w:rsidTr="007602F7">
        <w:trPr>
          <w:trHeight w:val="20"/>
          <w:jc w:val="center"/>
        </w:trPr>
        <w:tc>
          <w:tcPr>
            <w:tcW w:w="2171" w:type="pct"/>
            <w:shd w:val="clear" w:color="auto" w:fill="FFFFFF"/>
          </w:tcPr>
          <w:p w14:paraId="00614132" w14:textId="77777777" w:rsidR="00937F0B" w:rsidRPr="00EF02D8" w:rsidRDefault="00937F0B" w:rsidP="00937F0B">
            <w:pPr>
              <w:pStyle w:val="naislab"/>
              <w:spacing w:before="0" w:beforeAutospacing="0" w:after="0" w:afterAutospacing="0"/>
              <w:rPr>
                <w:color w:val="A6A6A6" w:themeColor="background1" w:themeShade="A6"/>
              </w:rPr>
            </w:pPr>
          </w:p>
        </w:tc>
        <w:tc>
          <w:tcPr>
            <w:tcW w:w="1031" w:type="pct"/>
            <w:gridSpan w:val="2"/>
            <w:shd w:val="clear" w:color="auto" w:fill="FFFFFF"/>
          </w:tcPr>
          <w:p w14:paraId="2E0EDA68" w14:textId="77777777" w:rsidR="00937F0B" w:rsidRPr="00723639" w:rsidRDefault="00937F0B" w:rsidP="00937F0B">
            <w:pPr>
              <w:pStyle w:val="naislab"/>
              <w:spacing w:before="0" w:beforeAutospacing="0" w:after="0" w:afterAutospacing="0"/>
              <w:rPr>
                <w:sz w:val="22"/>
                <w:szCs w:val="22"/>
                <w:highlight w:val="yellow"/>
              </w:rPr>
            </w:pPr>
            <w:r>
              <w:rPr>
                <w:sz w:val="22"/>
                <w:szCs w:val="22"/>
              </w:rPr>
              <w:t xml:space="preserve">3.1.3. </w:t>
            </w:r>
            <w:r w:rsidRPr="00294FB9">
              <w:rPr>
                <w:sz w:val="22"/>
                <w:szCs w:val="22"/>
              </w:rPr>
              <w:t>Akciju tirgus kapitalizācija, % no IKP</w:t>
            </w:r>
          </w:p>
        </w:tc>
        <w:tc>
          <w:tcPr>
            <w:tcW w:w="463" w:type="pct"/>
            <w:gridSpan w:val="2"/>
            <w:shd w:val="clear" w:color="auto" w:fill="FFFFFF"/>
            <w:vAlign w:val="center"/>
          </w:tcPr>
          <w:p w14:paraId="0ADD86F3" w14:textId="77777777" w:rsidR="00937F0B" w:rsidRPr="00294FB9" w:rsidRDefault="00937F0B" w:rsidP="00937F0B">
            <w:pPr>
              <w:pStyle w:val="naislab"/>
              <w:spacing w:before="0" w:beforeAutospacing="0" w:after="0" w:afterAutospacing="0"/>
              <w:jc w:val="center"/>
            </w:pPr>
            <w:r w:rsidRPr="00294FB9">
              <w:t xml:space="preserve">2,5 </w:t>
            </w:r>
          </w:p>
          <w:p w14:paraId="6F8EDEDB" w14:textId="77777777" w:rsidR="00937F0B" w:rsidRPr="00294FB9" w:rsidRDefault="00937F0B" w:rsidP="00937F0B">
            <w:pPr>
              <w:pStyle w:val="naislab"/>
              <w:spacing w:before="0" w:beforeAutospacing="0" w:after="0" w:afterAutospacing="0"/>
              <w:jc w:val="center"/>
              <w:rPr>
                <w:highlight w:val="yellow"/>
              </w:rPr>
            </w:pPr>
            <w:r w:rsidRPr="00294FB9">
              <w:t>(2018)</w:t>
            </w:r>
          </w:p>
        </w:tc>
        <w:tc>
          <w:tcPr>
            <w:tcW w:w="391" w:type="pct"/>
            <w:shd w:val="clear" w:color="auto" w:fill="FFFFFF"/>
            <w:vAlign w:val="center"/>
          </w:tcPr>
          <w:p w14:paraId="57087BCE" w14:textId="77777777" w:rsidR="00937F0B" w:rsidRPr="00723639" w:rsidRDefault="00937F0B" w:rsidP="00937F0B">
            <w:pPr>
              <w:pStyle w:val="naislab"/>
              <w:spacing w:before="0" w:beforeAutospacing="0" w:after="0" w:afterAutospacing="0"/>
              <w:jc w:val="center"/>
              <w:rPr>
                <w:highlight w:val="yellow"/>
              </w:rPr>
            </w:pPr>
          </w:p>
        </w:tc>
        <w:tc>
          <w:tcPr>
            <w:tcW w:w="445" w:type="pct"/>
            <w:gridSpan w:val="2"/>
            <w:shd w:val="clear" w:color="auto" w:fill="FFFFFF"/>
            <w:vAlign w:val="center"/>
          </w:tcPr>
          <w:p w14:paraId="7B827E9A" w14:textId="77777777" w:rsidR="00937F0B" w:rsidRPr="00723639" w:rsidRDefault="00937F0B" w:rsidP="00937F0B">
            <w:pPr>
              <w:pStyle w:val="naislab"/>
              <w:spacing w:before="0" w:beforeAutospacing="0" w:after="0" w:afterAutospacing="0"/>
              <w:jc w:val="center"/>
              <w:rPr>
                <w:highlight w:val="yellow"/>
              </w:rPr>
            </w:pPr>
          </w:p>
        </w:tc>
        <w:tc>
          <w:tcPr>
            <w:tcW w:w="499" w:type="pct"/>
            <w:shd w:val="clear" w:color="auto" w:fill="FFFFFF"/>
            <w:vAlign w:val="center"/>
          </w:tcPr>
          <w:p w14:paraId="583FC1F2" w14:textId="77777777" w:rsidR="00937F0B" w:rsidRPr="005F5FD5" w:rsidRDefault="00937F0B" w:rsidP="00937F0B">
            <w:pPr>
              <w:pStyle w:val="naislab"/>
              <w:spacing w:before="0" w:beforeAutospacing="0" w:after="0" w:afterAutospacing="0"/>
              <w:jc w:val="center"/>
            </w:pPr>
            <w:r w:rsidRPr="005F5FD5">
              <w:t>4</w:t>
            </w:r>
          </w:p>
        </w:tc>
      </w:tr>
      <w:tr w:rsidR="00630315" w:rsidRPr="00982943" w14:paraId="024315B4" w14:textId="77777777" w:rsidTr="007602F7">
        <w:trPr>
          <w:trHeight w:val="20"/>
          <w:jc w:val="center"/>
        </w:trPr>
        <w:tc>
          <w:tcPr>
            <w:tcW w:w="2171" w:type="pct"/>
            <w:shd w:val="clear" w:color="auto" w:fill="FFFFFF"/>
          </w:tcPr>
          <w:p w14:paraId="21874807" w14:textId="77777777" w:rsidR="00937F0B" w:rsidRPr="00DD0EF6" w:rsidRDefault="00937F0B" w:rsidP="00937F0B">
            <w:pPr>
              <w:pStyle w:val="naislab"/>
              <w:spacing w:before="0" w:beforeAutospacing="0" w:after="0" w:afterAutospacing="0"/>
            </w:pPr>
            <w:r w:rsidRPr="00DD0EF6">
              <w:t>3.2. Palielinās Latvijas loma Baltijā ĀTI piesaistē</w:t>
            </w:r>
          </w:p>
        </w:tc>
        <w:tc>
          <w:tcPr>
            <w:tcW w:w="1031" w:type="pct"/>
            <w:gridSpan w:val="2"/>
            <w:shd w:val="clear" w:color="auto" w:fill="FFFFFF"/>
          </w:tcPr>
          <w:p w14:paraId="5DE2FCD9" w14:textId="77777777" w:rsidR="00937F0B" w:rsidRPr="00DD0EF6" w:rsidRDefault="00937F0B" w:rsidP="00937F0B">
            <w:pPr>
              <w:pStyle w:val="naislab"/>
              <w:spacing w:before="0" w:beforeAutospacing="0" w:after="0" w:afterAutospacing="0"/>
              <w:rPr>
                <w:rFonts w:ascii="Cambria" w:hAnsi="Cambria" w:cs="Cambria"/>
                <w:sz w:val="22"/>
                <w:szCs w:val="22"/>
              </w:rPr>
            </w:pPr>
            <w:r w:rsidRPr="00DD0EF6">
              <w:rPr>
                <w:sz w:val="22"/>
                <w:szCs w:val="22"/>
              </w:rPr>
              <w:t>3.2.1. ĀTI snieguma indekss, 3-gadu vidējais rādītājs</w:t>
            </w:r>
          </w:p>
        </w:tc>
        <w:tc>
          <w:tcPr>
            <w:tcW w:w="463" w:type="pct"/>
            <w:gridSpan w:val="2"/>
            <w:shd w:val="clear" w:color="auto" w:fill="FFFFFF"/>
            <w:vAlign w:val="center"/>
          </w:tcPr>
          <w:p w14:paraId="680AF589" w14:textId="77777777" w:rsidR="00937F0B" w:rsidRPr="00DD0EF6" w:rsidRDefault="00937F0B" w:rsidP="00937F0B">
            <w:pPr>
              <w:pStyle w:val="naislab"/>
              <w:spacing w:before="0" w:beforeAutospacing="0" w:after="0" w:afterAutospacing="0"/>
              <w:jc w:val="center"/>
            </w:pPr>
            <w:r w:rsidRPr="00DD0EF6">
              <w:t xml:space="preserve">0,8 </w:t>
            </w:r>
          </w:p>
          <w:p w14:paraId="077A6768" w14:textId="77777777" w:rsidR="00937F0B" w:rsidRPr="00DD0EF6" w:rsidRDefault="00937F0B" w:rsidP="00937F0B">
            <w:pPr>
              <w:pStyle w:val="naislab"/>
              <w:spacing w:before="0" w:beforeAutospacing="0" w:after="0" w:afterAutospacing="0"/>
              <w:jc w:val="center"/>
            </w:pPr>
            <w:r w:rsidRPr="00DD0EF6">
              <w:t>(2018)</w:t>
            </w:r>
          </w:p>
        </w:tc>
        <w:tc>
          <w:tcPr>
            <w:tcW w:w="391" w:type="pct"/>
            <w:shd w:val="clear" w:color="auto" w:fill="FFFFFF"/>
            <w:vAlign w:val="center"/>
          </w:tcPr>
          <w:p w14:paraId="7DDDC410" w14:textId="77777777" w:rsidR="00937F0B" w:rsidRPr="00DD0EF6" w:rsidRDefault="00937F0B" w:rsidP="00937F0B">
            <w:pPr>
              <w:pStyle w:val="naislab"/>
              <w:spacing w:before="0" w:beforeAutospacing="0" w:after="0" w:afterAutospacing="0"/>
              <w:jc w:val="center"/>
            </w:pPr>
            <w:r>
              <w:t>0,9</w:t>
            </w:r>
          </w:p>
        </w:tc>
        <w:tc>
          <w:tcPr>
            <w:tcW w:w="944" w:type="pct"/>
            <w:gridSpan w:val="3"/>
            <w:shd w:val="clear" w:color="auto" w:fill="FFFFFF"/>
            <w:vAlign w:val="center"/>
          </w:tcPr>
          <w:p w14:paraId="3FB79E5C" w14:textId="77777777" w:rsidR="00937F0B" w:rsidRPr="00DD0EF6" w:rsidRDefault="00937F0B" w:rsidP="00937F0B">
            <w:pPr>
              <w:pStyle w:val="naislab"/>
              <w:spacing w:before="0" w:beforeAutospacing="0" w:after="0" w:afterAutospacing="0"/>
              <w:jc w:val="center"/>
            </w:pPr>
            <w:r w:rsidRPr="00DD0EF6">
              <w:t>Ikgadēji ne mazāk kā 1,0</w:t>
            </w:r>
          </w:p>
        </w:tc>
      </w:tr>
      <w:tr w:rsidR="00937F0B" w:rsidRPr="00982943" w14:paraId="5E2E5E47" w14:textId="77777777" w:rsidTr="00846FAA">
        <w:trPr>
          <w:trHeight w:val="20"/>
          <w:jc w:val="center"/>
        </w:trPr>
        <w:tc>
          <w:tcPr>
            <w:tcW w:w="5000" w:type="pct"/>
            <w:gridSpan w:val="9"/>
            <w:shd w:val="clear" w:color="auto" w:fill="FFFFFF"/>
          </w:tcPr>
          <w:p w14:paraId="62A44B8B" w14:textId="77777777" w:rsidR="00937F0B" w:rsidRPr="0044331D" w:rsidRDefault="00937F0B" w:rsidP="00937F0B">
            <w:pPr>
              <w:pStyle w:val="naislab"/>
              <w:spacing w:before="0" w:beforeAutospacing="0" w:after="0" w:afterAutospacing="0"/>
            </w:pPr>
            <w:r w:rsidRPr="0044331D">
              <w:t>Avoti:</w:t>
            </w:r>
          </w:p>
          <w:p w14:paraId="53F2F355" w14:textId="77777777" w:rsidR="00937F0B" w:rsidRPr="00486B5A" w:rsidRDefault="00937F0B" w:rsidP="00937F0B">
            <w:pPr>
              <w:pStyle w:val="naislab"/>
              <w:spacing w:before="0" w:beforeAutospacing="0" w:after="0" w:afterAutospacing="0"/>
              <w:rPr>
                <w:rFonts w:cstheme="minorHAnsi"/>
                <w:bCs/>
                <w:i/>
                <w:iCs/>
                <w:sz w:val="20"/>
                <w:szCs w:val="20"/>
              </w:rPr>
            </w:pPr>
            <w:r w:rsidRPr="00F2133A">
              <w:rPr>
                <w:rFonts w:cstheme="minorHAnsi"/>
                <w:bCs/>
                <w:sz w:val="20"/>
                <w:szCs w:val="20"/>
              </w:rPr>
              <w:t xml:space="preserve">MK Rīkojums </w:t>
            </w:r>
            <w:proofErr w:type="spellStart"/>
            <w:r w:rsidRPr="00F2133A">
              <w:rPr>
                <w:rFonts w:cstheme="minorHAnsi"/>
                <w:bCs/>
                <w:sz w:val="20"/>
                <w:szCs w:val="20"/>
              </w:rPr>
              <w:t>Nr</w:t>
            </w:r>
            <w:proofErr w:type="spellEnd"/>
            <w:r w:rsidRPr="00F2133A">
              <w:rPr>
                <w:rFonts w:cstheme="minorHAnsi"/>
                <w:bCs/>
                <w:sz w:val="20"/>
                <w:szCs w:val="20"/>
              </w:rPr>
              <w:t xml:space="preserve"> </w:t>
            </w:r>
            <w:r>
              <w:rPr>
                <w:rFonts w:cstheme="minorHAnsi"/>
                <w:bCs/>
                <w:sz w:val="20"/>
                <w:szCs w:val="20"/>
              </w:rPr>
              <w:t>210.</w:t>
            </w:r>
            <w:r w:rsidRPr="00F2133A">
              <w:rPr>
                <w:rFonts w:cstheme="minorHAnsi"/>
                <w:bCs/>
                <w:sz w:val="20"/>
                <w:szCs w:val="20"/>
              </w:rPr>
              <w:t xml:space="preserve"> (2019) </w:t>
            </w:r>
            <w:r w:rsidRPr="004830B2">
              <w:rPr>
                <w:rFonts w:cstheme="minorHAnsi"/>
                <w:bCs/>
                <w:sz w:val="20"/>
                <w:szCs w:val="20"/>
              </w:rPr>
              <w:t>Valdības rīcības plān</w:t>
            </w:r>
            <w:r w:rsidRPr="00F2133A">
              <w:rPr>
                <w:rFonts w:cstheme="minorHAnsi"/>
                <w:bCs/>
                <w:sz w:val="20"/>
                <w:szCs w:val="20"/>
              </w:rPr>
              <w:t>s</w:t>
            </w:r>
            <w:r w:rsidRPr="004830B2">
              <w:rPr>
                <w:rFonts w:cstheme="minorHAnsi"/>
                <w:bCs/>
                <w:sz w:val="20"/>
                <w:szCs w:val="20"/>
              </w:rPr>
              <w:t xml:space="preserve"> Deklarācijas par Artura Krišjāņa Kariņa vadītā Ministru kabineta iecerēto darbību īstenošan</w:t>
            </w:r>
            <w:r w:rsidRPr="00F2133A">
              <w:rPr>
                <w:rFonts w:cstheme="minorHAnsi"/>
                <w:bCs/>
                <w:sz w:val="20"/>
                <w:szCs w:val="20"/>
              </w:rPr>
              <w:t>u</w:t>
            </w:r>
            <w:r>
              <w:rPr>
                <w:rFonts w:cstheme="minorHAnsi"/>
                <w:bCs/>
                <w:sz w:val="20"/>
                <w:szCs w:val="20"/>
              </w:rPr>
              <w:t xml:space="preserve">, </w:t>
            </w:r>
            <w:hyperlink r:id="rId37" w:history="1">
              <w:r w:rsidRPr="000A22E4">
                <w:rPr>
                  <w:rFonts w:cstheme="minorHAnsi"/>
                  <w:bCs/>
                  <w:i/>
                  <w:iCs/>
                  <w:sz w:val="18"/>
                  <w:szCs w:val="18"/>
                </w:rPr>
                <w:t>https://likumi.lv/ta/id/306691-par-valdibas-ricibas-planu-deklaracijas-par-artura-krisjana-karina-vadita-ministru-kabineta-iecereto-darbibu-istenosanai</w:t>
              </w:r>
            </w:hyperlink>
          </w:p>
          <w:p w14:paraId="2A6DDA93" w14:textId="577840A1" w:rsidR="00937F0B" w:rsidRPr="00EC7040" w:rsidRDefault="00937F0B" w:rsidP="00937F0B">
            <w:pPr>
              <w:pStyle w:val="naislab"/>
              <w:spacing w:before="0" w:beforeAutospacing="0" w:after="0" w:afterAutospacing="0"/>
              <w:rPr>
                <w:rFonts w:cstheme="minorHAnsi"/>
                <w:bCs/>
                <w:sz w:val="20"/>
                <w:szCs w:val="20"/>
              </w:rPr>
            </w:pPr>
            <w:r>
              <w:rPr>
                <w:rFonts w:cstheme="minorHAnsi"/>
                <w:bCs/>
                <w:sz w:val="20"/>
                <w:szCs w:val="20"/>
              </w:rPr>
              <w:t>PKC (</w:t>
            </w:r>
            <w:r w:rsidR="008B6EB8">
              <w:rPr>
                <w:rFonts w:cstheme="minorHAnsi"/>
                <w:bCs/>
                <w:sz w:val="20"/>
                <w:szCs w:val="20"/>
              </w:rPr>
              <w:t>2020</w:t>
            </w:r>
            <w:r>
              <w:rPr>
                <w:rFonts w:cstheme="minorHAnsi"/>
                <w:bCs/>
                <w:sz w:val="20"/>
                <w:szCs w:val="20"/>
              </w:rPr>
              <w:t xml:space="preserve">) </w:t>
            </w:r>
            <w:r w:rsidRPr="00EC7040">
              <w:rPr>
                <w:rFonts w:cstheme="minorHAnsi"/>
                <w:bCs/>
                <w:sz w:val="20"/>
                <w:szCs w:val="20"/>
              </w:rPr>
              <w:t>Latvijas nacionālais attīstības plāns 2021.–2027. gada</w:t>
            </w:r>
            <w:r>
              <w:rPr>
                <w:rFonts w:cstheme="minorHAnsi"/>
                <w:bCs/>
                <w:sz w:val="20"/>
                <w:szCs w:val="20"/>
              </w:rPr>
              <w:t>m</w:t>
            </w:r>
          </w:p>
          <w:p w14:paraId="5366F2F2" w14:textId="77777777" w:rsidR="00937F0B" w:rsidRPr="002978BF" w:rsidRDefault="00937F0B" w:rsidP="00937F0B">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486B5A">
              <w:rPr>
                <w:rFonts w:cstheme="minorHAnsi"/>
                <w:bCs/>
                <w:i/>
                <w:iCs/>
                <w:sz w:val="20"/>
                <w:szCs w:val="20"/>
              </w:rPr>
              <w:t>www.csb.gov.lv</w:t>
            </w:r>
          </w:p>
          <w:p w14:paraId="2F831AF0" w14:textId="77777777" w:rsidR="00937F0B" w:rsidRPr="00486B5A" w:rsidRDefault="00937F0B" w:rsidP="00937F0B">
            <w:pPr>
              <w:pStyle w:val="naislab"/>
              <w:spacing w:before="0" w:beforeAutospacing="0" w:after="0" w:afterAutospacing="0"/>
              <w:rPr>
                <w:rFonts w:cstheme="minorHAnsi"/>
                <w:bCs/>
                <w:i/>
                <w:iCs/>
                <w:sz w:val="20"/>
                <w:szCs w:val="20"/>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486B5A">
              <w:rPr>
                <w:rFonts w:cstheme="minorHAnsi"/>
                <w:bCs/>
                <w:i/>
                <w:iCs/>
                <w:sz w:val="20"/>
                <w:szCs w:val="20"/>
              </w:rPr>
              <w:t>http://ec.europa.eu/eurostat/data/database</w:t>
            </w:r>
          </w:p>
          <w:p w14:paraId="53AD27AD" w14:textId="77777777" w:rsidR="00937F0B" w:rsidRPr="00486B5A" w:rsidRDefault="00937F0B" w:rsidP="00937F0B">
            <w:pPr>
              <w:pStyle w:val="naislab"/>
              <w:spacing w:before="0" w:beforeAutospacing="0" w:after="0" w:afterAutospacing="0"/>
              <w:rPr>
                <w:rFonts w:cstheme="minorHAnsi"/>
                <w:bCs/>
                <w:i/>
                <w:iCs/>
                <w:sz w:val="20"/>
                <w:szCs w:val="20"/>
              </w:rPr>
            </w:pPr>
            <w:proofErr w:type="spellStart"/>
            <w:r w:rsidRPr="00294FB9">
              <w:rPr>
                <w:sz w:val="22"/>
                <w:szCs w:val="22"/>
              </w:rPr>
              <w:t>Global</w:t>
            </w:r>
            <w:proofErr w:type="spellEnd"/>
            <w:r w:rsidRPr="00294FB9">
              <w:rPr>
                <w:sz w:val="22"/>
                <w:szCs w:val="22"/>
              </w:rPr>
              <w:t xml:space="preserve"> </w:t>
            </w:r>
            <w:proofErr w:type="spellStart"/>
            <w:r w:rsidRPr="00294FB9">
              <w:rPr>
                <w:sz w:val="22"/>
                <w:szCs w:val="22"/>
              </w:rPr>
              <w:t>Economic</w:t>
            </w:r>
            <w:proofErr w:type="spellEnd"/>
            <w:r w:rsidRPr="00294FB9">
              <w:rPr>
                <w:sz w:val="22"/>
                <w:szCs w:val="22"/>
              </w:rPr>
              <w:t xml:space="preserve"> </w:t>
            </w:r>
            <w:proofErr w:type="spellStart"/>
            <w:r w:rsidRPr="00294FB9">
              <w:rPr>
                <w:sz w:val="22"/>
                <w:szCs w:val="22"/>
              </w:rPr>
              <w:t>Data</w:t>
            </w:r>
            <w:proofErr w:type="spellEnd"/>
            <w:r w:rsidRPr="00294FB9">
              <w:rPr>
                <w:sz w:val="22"/>
                <w:szCs w:val="22"/>
              </w:rPr>
              <w:t xml:space="preserve">, </w:t>
            </w:r>
            <w:proofErr w:type="spellStart"/>
            <w:r w:rsidRPr="00294FB9">
              <w:rPr>
                <w:sz w:val="22"/>
                <w:szCs w:val="22"/>
              </w:rPr>
              <w:t>Indicators</w:t>
            </w:r>
            <w:proofErr w:type="spellEnd"/>
            <w:r w:rsidRPr="00294FB9">
              <w:rPr>
                <w:sz w:val="22"/>
                <w:szCs w:val="22"/>
              </w:rPr>
              <w:t xml:space="preserve">, </w:t>
            </w:r>
            <w:proofErr w:type="spellStart"/>
            <w:r w:rsidRPr="00294FB9">
              <w:rPr>
                <w:sz w:val="22"/>
                <w:szCs w:val="22"/>
              </w:rPr>
              <w:t>Charts</w:t>
            </w:r>
            <w:proofErr w:type="spellEnd"/>
            <w:r w:rsidRPr="00294FB9">
              <w:rPr>
                <w:sz w:val="22"/>
                <w:szCs w:val="22"/>
              </w:rPr>
              <w:t xml:space="preserve"> &amp; </w:t>
            </w:r>
            <w:proofErr w:type="spellStart"/>
            <w:r w:rsidRPr="00294FB9">
              <w:rPr>
                <w:sz w:val="22"/>
                <w:szCs w:val="22"/>
              </w:rPr>
              <w:t>Forecasts</w:t>
            </w:r>
            <w:proofErr w:type="spellEnd"/>
            <w:r w:rsidRPr="00067764">
              <w:t xml:space="preserve"> </w:t>
            </w:r>
            <w:r>
              <w:t>(</w:t>
            </w:r>
            <w:r w:rsidRPr="00294FB9">
              <w:rPr>
                <w:sz w:val="22"/>
                <w:szCs w:val="22"/>
              </w:rPr>
              <w:t>CEIC</w:t>
            </w:r>
            <w:r>
              <w:rPr>
                <w:sz w:val="22"/>
                <w:szCs w:val="22"/>
              </w:rPr>
              <w:t xml:space="preserve">), </w:t>
            </w:r>
            <w:hyperlink r:id="rId38" w:history="1">
              <w:r w:rsidRPr="00486B5A">
                <w:rPr>
                  <w:rFonts w:cstheme="minorHAnsi"/>
                  <w:bCs/>
                  <w:i/>
                  <w:iCs/>
                  <w:sz w:val="20"/>
                  <w:szCs w:val="20"/>
                </w:rPr>
                <w:t>https://www.ceicdata.com/en/country/latvia</w:t>
              </w:r>
            </w:hyperlink>
          </w:p>
          <w:p w14:paraId="34D8046B" w14:textId="77777777" w:rsidR="00937F0B" w:rsidRPr="00BD77C0" w:rsidRDefault="00937F0B" w:rsidP="00937F0B">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tc>
      </w:tr>
      <w:tr w:rsidR="00630315" w:rsidRPr="00982943" w14:paraId="08414B8E" w14:textId="77777777" w:rsidTr="00A22D47">
        <w:trPr>
          <w:trHeight w:val="20"/>
          <w:jc w:val="center"/>
        </w:trPr>
        <w:tc>
          <w:tcPr>
            <w:tcW w:w="3577" w:type="pct"/>
            <w:gridSpan w:val="4"/>
            <w:tcBorders>
              <w:bottom w:val="single" w:sz="4" w:space="0" w:color="auto"/>
            </w:tcBorders>
          </w:tcPr>
          <w:p w14:paraId="33E3A8BA" w14:textId="77777777" w:rsidR="00937F0B" w:rsidRPr="00982943" w:rsidRDefault="00937F0B" w:rsidP="00937F0B">
            <w:pPr>
              <w:pStyle w:val="naislab"/>
              <w:spacing w:before="0" w:beforeAutospacing="0" w:after="0" w:afterAutospacing="0"/>
              <w:rPr>
                <w:b/>
              </w:rPr>
            </w:pPr>
            <w:r w:rsidRPr="00982943">
              <w:rPr>
                <w:b/>
              </w:rPr>
              <w:t xml:space="preserve">Uzdevumi </w:t>
            </w:r>
          </w:p>
        </w:tc>
        <w:tc>
          <w:tcPr>
            <w:tcW w:w="817" w:type="pct"/>
            <w:gridSpan w:val="3"/>
            <w:tcBorders>
              <w:bottom w:val="single" w:sz="4" w:space="0" w:color="auto"/>
            </w:tcBorders>
          </w:tcPr>
          <w:p w14:paraId="3FCCC6BB" w14:textId="77777777" w:rsidR="00937F0B" w:rsidRPr="00982943" w:rsidRDefault="00937F0B" w:rsidP="00937F0B">
            <w:pPr>
              <w:pStyle w:val="naislab"/>
              <w:spacing w:before="0" w:beforeAutospacing="0" w:after="0" w:afterAutospacing="0"/>
              <w:rPr>
                <w:bCs/>
                <w:iCs/>
                <w:color w:val="000000"/>
                <w:sz w:val="20"/>
              </w:rPr>
            </w:pPr>
            <w:r w:rsidRPr="00982943">
              <w:rPr>
                <w:b/>
              </w:rPr>
              <w:t>Pamatojums</w:t>
            </w:r>
          </w:p>
        </w:tc>
        <w:tc>
          <w:tcPr>
            <w:tcW w:w="606" w:type="pct"/>
            <w:gridSpan w:val="2"/>
            <w:tcBorders>
              <w:bottom w:val="single" w:sz="4" w:space="0" w:color="auto"/>
            </w:tcBorders>
          </w:tcPr>
          <w:p w14:paraId="2DF0C1A3" w14:textId="77777777" w:rsidR="00937F0B" w:rsidRPr="0046365F" w:rsidRDefault="00937F0B" w:rsidP="00937F0B">
            <w:pPr>
              <w:pStyle w:val="naislab"/>
              <w:spacing w:before="0" w:beforeAutospacing="0" w:after="0" w:afterAutospacing="0"/>
              <w:rPr>
                <w:b/>
              </w:rPr>
            </w:pPr>
            <w:r w:rsidRPr="0046365F">
              <w:rPr>
                <w:b/>
              </w:rPr>
              <w:t>Atbildīgā EM struktūrvienība</w:t>
            </w:r>
          </w:p>
        </w:tc>
      </w:tr>
      <w:tr w:rsidR="00630315" w:rsidRPr="00982943" w14:paraId="27CAF957" w14:textId="77777777" w:rsidTr="00A22D47">
        <w:trPr>
          <w:trHeight w:val="20"/>
          <w:jc w:val="center"/>
        </w:trPr>
        <w:tc>
          <w:tcPr>
            <w:tcW w:w="3577" w:type="pct"/>
            <w:gridSpan w:val="4"/>
            <w:tcBorders>
              <w:bottom w:val="single" w:sz="4" w:space="0" w:color="auto"/>
            </w:tcBorders>
          </w:tcPr>
          <w:p w14:paraId="4BFC490C" w14:textId="77777777" w:rsidR="00937F0B" w:rsidRDefault="00937F0B" w:rsidP="000C121C">
            <w:pPr>
              <w:pStyle w:val="ListParagraph"/>
              <w:numPr>
                <w:ilvl w:val="1"/>
                <w:numId w:val="13"/>
              </w:numPr>
              <w:jc w:val="both"/>
              <w:rPr>
                <w:sz w:val="22"/>
                <w:szCs w:val="22"/>
              </w:rPr>
            </w:pPr>
            <w:r>
              <w:rPr>
                <w:sz w:val="22"/>
                <w:szCs w:val="22"/>
              </w:rPr>
              <w:t>Atbalsta sniegšana Latvijā strādājošiem ārvalstu investoriem, t.sk.:</w:t>
            </w:r>
          </w:p>
          <w:p w14:paraId="288B2F9F" w14:textId="77777777" w:rsidR="00937F0B" w:rsidRPr="00CA73A3" w:rsidRDefault="00937F0B" w:rsidP="00CA73A3">
            <w:pPr>
              <w:pStyle w:val="ListParagraph"/>
              <w:numPr>
                <w:ilvl w:val="0"/>
                <w:numId w:val="12"/>
              </w:numPr>
              <w:jc w:val="both"/>
              <w:rPr>
                <w:sz w:val="18"/>
                <w:szCs w:val="18"/>
              </w:rPr>
            </w:pPr>
            <w:r w:rsidRPr="00CA73A3">
              <w:rPr>
                <w:sz w:val="18"/>
                <w:szCs w:val="18"/>
              </w:rPr>
              <w:t>Ieviest un uzraudzīt Norvēģijas finanšu instrumenta 2014.-2021.gadam programmu “Uzņēmējdarbības attīstība, inovācijas un mazie un vidējie uzņēmumi” (arī 5.DV)</w:t>
            </w:r>
          </w:p>
          <w:p w14:paraId="7EAEAD91" w14:textId="1F2A4DF8" w:rsidR="00937F0B" w:rsidRPr="008B6EB8" w:rsidRDefault="00937F0B" w:rsidP="00CA73A3">
            <w:pPr>
              <w:pStyle w:val="ListParagraph"/>
              <w:numPr>
                <w:ilvl w:val="0"/>
                <w:numId w:val="12"/>
              </w:numPr>
              <w:jc w:val="both"/>
              <w:rPr>
                <w:szCs w:val="22"/>
              </w:rPr>
            </w:pPr>
            <w:r w:rsidRPr="00CA73A3">
              <w:rPr>
                <w:sz w:val="18"/>
                <w:szCs w:val="18"/>
              </w:rPr>
              <w:t xml:space="preserve">Balstoties uz ekosistēmu attīstības pieeju attīstīt piecas zināšanu jomas (zināšanu ietilpīga </w:t>
            </w:r>
            <w:proofErr w:type="spellStart"/>
            <w:r w:rsidRPr="00CA73A3">
              <w:rPr>
                <w:sz w:val="18"/>
                <w:szCs w:val="18"/>
              </w:rPr>
              <w:t>bioekonomika</w:t>
            </w:r>
            <w:proofErr w:type="spellEnd"/>
            <w:r w:rsidRPr="00CA73A3">
              <w:rPr>
                <w:sz w:val="18"/>
                <w:szCs w:val="18"/>
              </w:rPr>
              <w:t xml:space="preserve">, </w:t>
            </w:r>
            <w:proofErr w:type="spellStart"/>
            <w:r w:rsidRPr="00CA73A3">
              <w:rPr>
                <w:sz w:val="18"/>
                <w:szCs w:val="18"/>
              </w:rPr>
              <w:t>biomedicīna</w:t>
            </w:r>
            <w:proofErr w:type="spellEnd"/>
            <w:r w:rsidRPr="00CA73A3">
              <w:rPr>
                <w:sz w:val="18"/>
                <w:szCs w:val="18"/>
              </w:rPr>
              <w:t xml:space="preserve"> un </w:t>
            </w:r>
            <w:proofErr w:type="spellStart"/>
            <w:r w:rsidRPr="00CA73A3">
              <w:rPr>
                <w:sz w:val="18"/>
                <w:szCs w:val="18"/>
              </w:rPr>
              <w:t>biofarmācija</w:t>
            </w:r>
            <w:proofErr w:type="spellEnd"/>
            <w:r w:rsidRPr="00CA73A3">
              <w:rPr>
                <w:sz w:val="18"/>
                <w:szCs w:val="18"/>
              </w:rPr>
              <w:t xml:space="preserve">, viedie materiāli un </w:t>
            </w:r>
            <w:proofErr w:type="spellStart"/>
            <w:r w:rsidRPr="00CA73A3">
              <w:rPr>
                <w:sz w:val="18"/>
                <w:szCs w:val="18"/>
              </w:rPr>
              <w:t>inženiersistēmas</w:t>
            </w:r>
            <w:proofErr w:type="spellEnd"/>
            <w:r w:rsidRPr="00CA73A3">
              <w:rPr>
                <w:sz w:val="18"/>
                <w:szCs w:val="18"/>
              </w:rPr>
              <w:t>, informācijas un komunikāciju tehnoloģijas, viedā enerģētika) un veicināt privātā un akadēmiskā sektora sadarbību tajās, iezīmējot konkrētas investīciju vajadzības un piedāvājumu attiecīgajās ekosistēmās, kā arī piesaistot tām ārvalstu investorus un sadarbības partnerus (</w:t>
            </w:r>
            <w:r w:rsidR="00AC20A4" w:rsidRPr="00CA73A3">
              <w:rPr>
                <w:sz w:val="18"/>
                <w:szCs w:val="18"/>
              </w:rPr>
              <w:t xml:space="preserve">5.DV un </w:t>
            </w:r>
            <w:r w:rsidRPr="00CA73A3">
              <w:rPr>
                <w:sz w:val="18"/>
                <w:szCs w:val="18"/>
              </w:rPr>
              <w:t>6.DV)</w:t>
            </w:r>
          </w:p>
        </w:tc>
        <w:tc>
          <w:tcPr>
            <w:tcW w:w="817" w:type="pct"/>
            <w:gridSpan w:val="3"/>
            <w:tcBorders>
              <w:bottom w:val="single" w:sz="4" w:space="0" w:color="auto"/>
            </w:tcBorders>
          </w:tcPr>
          <w:p w14:paraId="0E458678" w14:textId="77777777" w:rsidR="00937F0B" w:rsidRDefault="00937F0B" w:rsidP="00937F0B">
            <w:pPr>
              <w:pStyle w:val="ListParagraph"/>
              <w:ind w:left="0"/>
              <w:jc w:val="both"/>
              <w:rPr>
                <w:sz w:val="20"/>
                <w:szCs w:val="20"/>
              </w:rPr>
            </w:pPr>
            <w:r>
              <w:rPr>
                <w:sz w:val="20"/>
                <w:szCs w:val="20"/>
              </w:rPr>
              <w:t>VRP 24.1.</w:t>
            </w:r>
          </w:p>
          <w:p w14:paraId="1C446790" w14:textId="77777777" w:rsidR="00937F0B" w:rsidRDefault="00937F0B" w:rsidP="00937F0B">
            <w:pPr>
              <w:pStyle w:val="ListParagraph"/>
              <w:ind w:left="0"/>
              <w:rPr>
                <w:sz w:val="20"/>
                <w:szCs w:val="20"/>
              </w:rPr>
            </w:pPr>
            <w:r>
              <w:rPr>
                <w:sz w:val="20"/>
                <w:szCs w:val="20"/>
              </w:rPr>
              <w:t>VRP 37.1.</w:t>
            </w:r>
          </w:p>
          <w:p w14:paraId="0745BB1C" w14:textId="77777777" w:rsidR="00937F0B" w:rsidRPr="00C611D1" w:rsidRDefault="00937F0B" w:rsidP="00937F0B">
            <w:pPr>
              <w:pStyle w:val="ListParagraph"/>
              <w:ind w:left="0"/>
              <w:rPr>
                <w:strike/>
                <w:sz w:val="22"/>
              </w:rPr>
            </w:pPr>
            <w:r>
              <w:rPr>
                <w:sz w:val="20"/>
                <w:szCs w:val="20"/>
              </w:rPr>
              <w:t>NAP [191]</w:t>
            </w:r>
          </w:p>
        </w:tc>
        <w:tc>
          <w:tcPr>
            <w:tcW w:w="606" w:type="pct"/>
            <w:gridSpan w:val="2"/>
            <w:tcBorders>
              <w:bottom w:val="single" w:sz="4" w:space="0" w:color="auto"/>
            </w:tcBorders>
          </w:tcPr>
          <w:p w14:paraId="1927D2B4" w14:textId="77777777" w:rsidR="00937F0B" w:rsidRPr="00C611D1" w:rsidRDefault="00937F0B" w:rsidP="00937F0B">
            <w:pPr>
              <w:pStyle w:val="ListParagraph"/>
              <w:ind w:left="0"/>
              <w:rPr>
                <w:strike/>
                <w:sz w:val="20"/>
                <w:szCs w:val="20"/>
              </w:rPr>
            </w:pPr>
            <w:r>
              <w:rPr>
                <w:sz w:val="20"/>
                <w:szCs w:val="20"/>
              </w:rPr>
              <w:t>ID, UKD</w:t>
            </w:r>
          </w:p>
        </w:tc>
      </w:tr>
      <w:tr w:rsidR="00630315" w:rsidRPr="00982943" w14:paraId="18EC28FD" w14:textId="77777777" w:rsidTr="00A22D47">
        <w:trPr>
          <w:trHeight w:val="20"/>
          <w:jc w:val="center"/>
        </w:trPr>
        <w:tc>
          <w:tcPr>
            <w:tcW w:w="3577" w:type="pct"/>
            <w:gridSpan w:val="4"/>
            <w:tcBorders>
              <w:bottom w:val="single" w:sz="4" w:space="0" w:color="auto"/>
            </w:tcBorders>
          </w:tcPr>
          <w:p w14:paraId="30CC500E" w14:textId="481692F9" w:rsidR="00937F0B" w:rsidRPr="0046365F" w:rsidRDefault="009C1762" w:rsidP="000C121C">
            <w:pPr>
              <w:pStyle w:val="ListParagraph"/>
              <w:numPr>
                <w:ilvl w:val="1"/>
                <w:numId w:val="13"/>
              </w:numPr>
              <w:jc w:val="both"/>
              <w:rPr>
                <w:sz w:val="22"/>
                <w:szCs w:val="22"/>
              </w:rPr>
            </w:pPr>
            <w:r>
              <w:rPr>
                <w:sz w:val="22"/>
                <w:szCs w:val="22"/>
              </w:rPr>
              <w:t>Finanšu</w:t>
            </w:r>
            <w:r w:rsidR="00937F0B" w:rsidRPr="0046365F">
              <w:rPr>
                <w:sz w:val="22"/>
                <w:szCs w:val="22"/>
              </w:rPr>
              <w:t xml:space="preserve"> tirgus politikas un atbalsta pasākumu izstrāde:</w:t>
            </w:r>
          </w:p>
          <w:p w14:paraId="2927ED92" w14:textId="77777777" w:rsidR="00937F0B" w:rsidRPr="00CA73A3" w:rsidRDefault="00937F0B" w:rsidP="00CA73A3">
            <w:pPr>
              <w:pStyle w:val="ListParagraph"/>
              <w:numPr>
                <w:ilvl w:val="0"/>
                <w:numId w:val="12"/>
              </w:numPr>
              <w:jc w:val="both"/>
              <w:rPr>
                <w:sz w:val="18"/>
                <w:szCs w:val="18"/>
              </w:rPr>
            </w:pPr>
            <w:r w:rsidRPr="00CA73A3">
              <w:rPr>
                <w:sz w:val="18"/>
                <w:szCs w:val="18"/>
              </w:rPr>
              <w:t xml:space="preserve">īstenot valsts atbalsta programmu riska kapitāla pieejamības paaugstināšanai, nodrošināt kapitāla piesaisti uzņēmumiem (privātie un ERAF līdzekļi) </w:t>
            </w:r>
          </w:p>
          <w:p w14:paraId="7BD1D4A0" w14:textId="77777777" w:rsidR="00937F0B" w:rsidRPr="00CA73A3" w:rsidRDefault="00937F0B" w:rsidP="00CA73A3">
            <w:pPr>
              <w:pStyle w:val="ListParagraph"/>
              <w:numPr>
                <w:ilvl w:val="0"/>
                <w:numId w:val="12"/>
              </w:numPr>
              <w:jc w:val="both"/>
              <w:rPr>
                <w:sz w:val="18"/>
                <w:szCs w:val="18"/>
              </w:rPr>
            </w:pPr>
            <w:r w:rsidRPr="00CA73A3">
              <w:rPr>
                <w:sz w:val="18"/>
                <w:szCs w:val="18"/>
              </w:rPr>
              <w:t xml:space="preserve">piesaistīt resursus valsts atbalsta programmām no starptautiskajām finanšu institūcijām vai kapitāla tirgū </w:t>
            </w:r>
          </w:p>
          <w:p w14:paraId="3BD6EF1E" w14:textId="77777777" w:rsidR="00937F0B" w:rsidRPr="00CA73A3" w:rsidRDefault="00937F0B" w:rsidP="00CA73A3">
            <w:pPr>
              <w:pStyle w:val="ListParagraph"/>
              <w:numPr>
                <w:ilvl w:val="0"/>
                <w:numId w:val="12"/>
              </w:numPr>
              <w:jc w:val="both"/>
              <w:rPr>
                <w:sz w:val="18"/>
                <w:szCs w:val="18"/>
              </w:rPr>
            </w:pPr>
            <w:r w:rsidRPr="00CA73A3">
              <w:rPr>
                <w:sz w:val="18"/>
                <w:szCs w:val="18"/>
              </w:rPr>
              <w:t>paaugstināt finanšu pieejamību lieliem investīciju projektiem, sadarbībā ar investīciju konsultāciju centru nodrošināt konsultācijas par līdzekļu piesaisti investīciju projektu īstenošanai no Eiropas Investīciju bankas Eiropas Stratēģisko investīciju fonda</w:t>
            </w:r>
          </w:p>
          <w:p w14:paraId="3FA02871" w14:textId="37486445" w:rsidR="00937F0B" w:rsidRPr="00270C69" w:rsidRDefault="00937F0B" w:rsidP="00CA73A3">
            <w:pPr>
              <w:pStyle w:val="ListParagraph"/>
              <w:numPr>
                <w:ilvl w:val="0"/>
                <w:numId w:val="12"/>
              </w:numPr>
              <w:jc w:val="both"/>
            </w:pPr>
            <w:r w:rsidRPr="00CA73A3">
              <w:rPr>
                <w:sz w:val="18"/>
                <w:szCs w:val="18"/>
              </w:rPr>
              <w:t xml:space="preserve">Attīstīt </w:t>
            </w:r>
            <w:r w:rsidR="009C1762" w:rsidRPr="00CA73A3">
              <w:rPr>
                <w:sz w:val="18"/>
                <w:szCs w:val="18"/>
              </w:rPr>
              <w:t>finanšu</w:t>
            </w:r>
            <w:r w:rsidRPr="00CA73A3">
              <w:rPr>
                <w:sz w:val="18"/>
                <w:szCs w:val="18"/>
              </w:rPr>
              <w:t xml:space="preserve"> tirgus (t.sk. "zaļo" finansēšanas instrumentu) un veicināt finansējuma pieejamību (t.sk. ar “</w:t>
            </w:r>
            <w:proofErr w:type="spellStart"/>
            <w:r w:rsidRPr="00CA73A3">
              <w:rPr>
                <w:sz w:val="18"/>
                <w:szCs w:val="18"/>
              </w:rPr>
              <w:t>Altum</w:t>
            </w:r>
            <w:proofErr w:type="spellEnd"/>
            <w:r w:rsidRPr="00CA73A3">
              <w:rPr>
                <w:sz w:val="18"/>
                <w:szCs w:val="18"/>
              </w:rPr>
              <w:t>” caur finanšu inovācijām)</w:t>
            </w:r>
          </w:p>
        </w:tc>
        <w:tc>
          <w:tcPr>
            <w:tcW w:w="817" w:type="pct"/>
            <w:gridSpan w:val="3"/>
            <w:tcBorders>
              <w:bottom w:val="single" w:sz="4" w:space="0" w:color="auto"/>
            </w:tcBorders>
          </w:tcPr>
          <w:p w14:paraId="7E3C4905" w14:textId="77777777" w:rsidR="00937F0B" w:rsidRDefault="00937F0B" w:rsidP="00937F0B">
            <w:pPr>
              <w:pStyle w:val="ListParagraph"/>
              <w:ind w:left="0"/>
              <w:rPr>
                <w:sz w:val="20"/>
                <w:szCs w:val="20"/>
              </w:rPr>
            </w:pPr>
            <w:r>
              <w:rPr>
                <w:sz w:val="20"/>
                <w:szCs w:val="20"/>
              </w:rPr>
              <w:t>VRP 27.3.</w:t>
            </w:r>
          </w:p>
          <w:p w14:paraId="69CA3A14" w14:textId="77777777" w:rsidR="00937F0B" w:rsidRDefault="00937F0B" w:rsidP="00937F0B">
            <w:pPr>
              <w:pStyle w:val="ListParagraph"/>
              <w:ind w:left="0"/>
              <w:rPr>
                <w:sz w:val="20"/>
                <w:szCs w:val="20"/>
              </w:rPr>
            </w:pPr>
            <w:r>
              <w:rPr>
                <w:sz w:val="20"/>
                <w:szCs w:val="20"/>
              </w:rPr>
              <w:t>NAP [188]</w:t>
            </w:r>
          </w:p>
          <w:p w14:paraId="0E22F573" w14:textId="77777777" w:rsidR="00937F0B" w:rsidRDefault="00937F0B" w:rsidP="00937F0B">
            <w:pPr>
              <w:pStyle w:val="ListParagraph"/>
              <w:ind w:left="0"/>
              <w:rPr>
                <w:sz w:val="22"/>
              </w:rPr>
            </w:pPr>
            <w:r w:rsidRPr="006D2986">
              <w:rPr>
                <w:sz w:val="20"/>
                <w:szCs w:val="20"/>
              </w:rPr>
              <w:t>NAP[239]</w:t>
            </w:r>
          </w:p>
        </w:tc>
        <w:tc>
          <w:tcPr>
            <w:tcW w:w="606" w:type="pct"/>
            <w:gridSpan w:val="2"/>
            <w:tcBorders>
              <w:bottom w:val="single" w:sz="4" w:space="0" w:color="auto"/>
            </w:tcBorders>
          </w:tcPr>
          <w:p w14:paraId="6E2EEAA2" w14:textId="77777777" w:rsidR="00937F0B" w:rsidRPr="00BA0508" w:rsidRDefault="00937F0B" w:rsidP="00937F0B">
            <w:pPr>
              <w:pStyle w:val="ListParagraph"/>
              <w:ind w:left="0"/>
              <w:rPr>
                <w:sz w:val="20"/>
                <w:szCs w:val="20"/>
              </w:rPr>
            </w:pPr>
            <w:r>
              <w:rPr>
                <w:sz w:val="20"/>
                <w:szCs w:val="20"/>
              </w:rPr>
              <w:t>UKD</w:t>
            </w:r>
          </w:p>
        </w:tc>
      </w:tr>
      <w:tr w:rsidR="00630315" w:rsidRPr="00982943" w14:paraId="71C4D366" w14:textId="77777777" w:rsidTr="00A22D47">
        <w:trPr>
          <w:trHeight w:val="20"/>
          <w:jc w:val="center"/>
        </w:trPr>
        <w:tc>
          <w:tcPr>
            <w:tcW w:w="3577" w:type="pct"/>
            <w:gridSpan w:val="4"/>
            <w:tcBorders>
              <w:bottom w:val="single" w:sz="4" w:space="0" w:color="auto"/>
            </w:tcBorders>
          </w:tcPr>
          <w:p w14:paraId="36ED272F" w14:textId="70A6367F" w:rsidR="00937F0B" w:rsidRPr="0099744A" w:rsidRDefault="00937F0B" w:rsidP="000C121C">
            <w:pPr>
              <w:pStyle w:val="ListParagraph"/>
              <w:numPr>
                <w:ilvl w:val="1"/>
                <w:numId w:val="13"/>
              </w:numPr>
              <w:jc w:val="both"/>
              <w:rPr>
                <w:sz w:val="22"/>
                <w:szCs w:val="22"/>
              </w:rPr>
            </w:pPr>
            <w:r w:rsidRPr="0099744A">
              <w:rPr>
                <w:sz w:val="22"/>
                <w:szCs w:val="22"/>
              </w:rPr>
              <w:t>Vietējo un ārvalstu investīciju piesaiste</w:t>
            </w:r>
            <w:r w:rsidR="0097358E">
              <w:rPr>
                <w:sz w:val="22"/>
                <w:szCs w:val="22"/>
              </w:rPr>
              <w:t>,</w:t>
            </w:r>
            <w:r w:rsidRPr="0099744A">
              <w:rPr>
                <w:sz w:val="22"/>
                <w:szCs w:val="22"/>
              </w:rPr>
              <w:t xml:space="preserve"> </w:t>
            </w:r>
            <w:r w:rsidR="0097358E" w:rsidRPr="0099744A">
              <w:rPr>
                <w:sz w:val="22"/>
                <w:szCs w:val="22"/>
              </w:rPr>
              <w:t>atbalst</w:t>
            </w:r>
            <w:r w:rsidR="0097358E">
              <w:rPr>
                <w:sz w:val="22"/>
                <w:szCs w:val="22"/>
              </w:rPr>
              <w:t>s</w:t>
            </w:r>
            <w:r w:rsidR="0097358E" w:rsidRPr="0099744A">
              <w:rPr>
                <w:sz w:val="22"/>
                <w:szCs w:val="22"/>
              </w:rPr>
              <w:t xml:space="preserve"> </w:t>
            </w:r>
            <w:r w:rsidRPr="0099744A">
              <w:rPr>
                <w:sz w:val="22"/>
                <w:szCs w:val="22"/>
              </w:rPr>
              <w:t>zināšanu un tehnoloģiski ietilpīgai uzņēmējdarbībai Latvijā</w:t>
            </w:r>
          </w:p>
        </w:tc>
        <w:tc>
          <w:tcPr>
            <w:tcW w:w="817" w:type="pct"/>
            <w:gridSpan w:val="3"/>
            <w:tcBorders>
              <w:bottom w:val="single" w:sz="4" w:space="0" w:color="auto"/>
            </w:tcBorders>
          </w:tcPr>
          <w:p w14:paraId="43051588" w14:textId="77777777" w:rsidR="00937F0B" w:rsidRDefault="00937F0B" w:rsidP="00937F0B">
            <w:pPr>
              <w:pStyle w:val="ListParagraph"/>
              <w:ind w:left="0"/>
              <w:rPr>
                <w:sz w:val="20"/>
                <w:szCs w:val="20"/>
              </w:rPr>
            </w:pPr>
            <w:r>
              <w:rPr>
                <w:sz w:val="20"/>
                <w:szCs w:val="20"/>
              </w:rPr>
              <w:t>NAP [203]</w:t>
            </w:r>
          </w:p>
        </w:tc>
        <w:tc>
          <w:tcPr>
            <w:tcW w:w="606" w:type="pct"/>
            <w:gridSpan w:val="2"/>
            <w:tcBorders>
              <w:bottom w:val="single" w:sz="4" w:space="0" w:color="auto"/>
            </w:tcBorders>
          </w:tcPr>
          <w:p w14:paraId="3517EBFB" w14:textId="7A6BF2B5" w:rsidR="00937F0B" w:rsidRDefault="00937F0B" w:rsidP="00937F0B">
            <w:pPr>
              <w:pStyle w:val="ListParagraph"/>
              <w:ind w:left="0"/>
              <w:rPr>
                <w:sz w:val="20"/>
                <w:szCs w:val="20"/>
              </w:rPr>
            </w:pPr>
            <w:r>
              <w:rPr>
                <w:sz w:val="20"/>
                <w:szCs w:val="20"/>
              </w:rPr>
              <w:t>ID, UKD</w:t>
            </w:r>
            <w:r w:rsidR="006A701A">
              <w:rPr>
                <w:sz w:val="20"/>
                <w:szCs w:val="20"/>
              </w:rPr>
              <w:t>, NPD</w:t>
            </w:r>
          </w:p>
        </w:tc>
      </w:tr>
      <w:tr w:rsidR="00630315" w:rsidRPr="00982943" w14:paraId="0E2C6B93" w14:textId="77777777" w:rsidTr="00A22D47">
        <w:trPr>
          <w:trHeight w:val="20"/>
          <w:jc w:val="center"/>
        </w:trPr>
        <w:tc>
          <w:tcPr>
            <w:tcW w:w="3577" w:type="pct"/>
            <w:gridSpan w:val="4"/>
            <w:tcBorders>
              <w:bottom w:val="single" w:sz="4" w:space="0" w:color="auto"/>
            </w:tcBorders>
          </w:tcPr>
          <w:p w14:paraId="26EEDA61" w14:textId="77777777" w:rsidR="00937F0B" w:rsidRPr="0099744A" w:rsidRDefault="00937F0B" w:rsidP="000C121C">
            <w:pPr>
              <w:pStyle w:val="ListParagraph"/>
              <w:numPr>
                <w:ilvl w:val="1"/>
                <w:numId w:val="13"/>
              </w:numPr>
              <w:jc w:val="both"/>
              <w:rPr>
                <w:sz w:val="22"/>
                <w:szCs w:val="22"/>
              </w:rPr>
            </w:pPr>
            <w:r w:rsidRPr="0099744A">
              <w:rPr>
                <w:sz w:val="22"/>
                <w:szCs w:val="22"/>
              </w:rPr>
              <w:t>Aktīvs atbalsts Latvijas uzņēmējiem investīciju piesaistīšanā caur ārējo ekonomisko pārstāvniecību un diplomātisko pārstāvniecību tīklos organizētām atbalsta vizītēm, semināriem, u.c. pasākumiem</w:t>
            </w:r>
          </w:p>
        </w:tc>
        <w:tc>
          <w:tcPr>
            <w:tcW w:w="817" w:type="pct"/>
            <w:gridSpan w:val="3"/>
            <w:tcBorders>
              <w:bottom w:val="single" w:sz="4" w:space="0" w:color="auto"/>
            </w:tcBorders>
          </w:tcPr>
          <w:p w14:paraId="343C8B7D" w14:textId="77777777" w:rsidR="00937F0B" w:rsidRPr="00BA0508" w:rsidRDefault="00937F0B" w:rsidP="00937F0B">
            <w:pPr>
              <w:pStyle w:val="ListParagraph"/>
              <w:ind w:left="0"/>
              <w:jc w:val="both"/>
              <w:rPr>
                <w:sz w:val="20"/>
                <w:szCs w:val="20"/>
              </w:rPr>
            </w:pPr>
            <w:r>
              <w:rPr>
                <w:sz w:val="20"/>
                <w:szCs w:val="20"/>
              </w:rPr>
              <w:t>VRP 216.4</w:t>
            </w:r>
          </w:p>
        </w:tc>
        <w:tc>
          <w:tcPr>
            <w:tcW w:w="606" w:type="pct"/>
            <w:gridSpan w:val="2"/>
            <w:tcBorders>
              <w:bottom w:val="single" w:sz="4" w:space="0" w:color="auto"/>
            </w:tcBorders>
          </w:tcPr>
          <w:p w14:paraId="11C0027F" w14:textId="77777777" w:rsidR="00937F0B" w:rsidRPr="00BA0508" w:rsidRDefault="00937F0B" w:rsidP="00937F0B">
            <w:pPr>
              <w:pStyle w:val="ListParagraph"/>
              <w:ind w:left="0"/>
              <w:rPr>
                <w:sz w:val="20"/>
                <w:szCs w:val="20"/>
              </w:rPr>
            </w:pPr>
            <w:r w:rsidRPr="00BA0508">
              <w:rPr>
                <w:sz w:val="20"/>
                <w:szCs w:val="20"/>
              </w:rPr>
              <w:t>ID, NPD</w:t>
            </w:r>
            <w:r>
              <w:rPr>
                <w:sz w:val="20"/>
                <w:szCs w:val="20"/>
              </w:rPr>
              <w:t xml:space="preserve">, </w:t>
            </w:r>
            <w:r w:rsidRPr="00BA0508">
              <w:rPr>
                <w:sz w:val="20"/>
                <w:szCs w:val="20"/>
              </w:rPr>
              <w:t>ESĀEAD</w:t>
            </w:r>
          </w:p>
        </w:tc>
      </w:tr>
      <w:tr w:rsidR="00630315" w:rsidRPr="00982943" w14:paraId="0B131DF8" w14:textId="77777777" w:rsidTr="00A22D47">
        <w:trPr>
          <w:trHeight w:val="20"/>
          <w:jc w:val="center"/>
        </w:trPr>
        <w:tc>
          <w:tcPr>
            <w:tcW w:w="3577" w:type="pct"/>
            <w:gridSpan w:val="4"/>
            <w:tcBorders>
              <w:bottom w:val="single" w:sz="4" w:space="0" w:color="auto"/>
            </w:tcBorders>
          </w:tcPr>
          <w:p w14:paraId="5927AB09" w14:textId="77777777" w:rsidR="00937F0B" w:rsidRPr="00B80BA2" w:rsidRDefault="00937F0B" w:rsidP="000C121C">
            <w:pPr>
              <w:pStyle w:val="ListParagraph"/>
              <w:numPr>
                <w:ilvl w:val="1"/>
                <w:numId w:val="13"/>
              </w:numPr>
              <w:jc w:val="both"/>
              <w:rPr>
                <w:sz w:val="22"/>
              </w:rPr>
            </w:pPr>
            <w:r w:rsidRPr="0099744A">
              <w:rPr>
                <w:sz w:val="22"/>
                <w:szCs w:val="22"/>
              </w:rPr>
              <w:lastRenderedPageBreak/>
              <w:t>Ieguldījumu veicināšana nekustamā īpašuma attīstīšanā un īres māju celtniecībā.</w:t>
            </w:r>
            <w:r>
              <w:rPr>
                <w:sz w:val="22"/>
                <w:szCs w:val="22"/>
              </w:rPr>
              <w:t xml:space="preserve"> </w:t>
            </w:r>
            <w:r w:rsidRPr="0099744A">
              <w:rPr>
                <w:sz w:val="22"/>
                <w:szCs w:val="22"/>
              </w:rPr>
              <w:t>Jauns īres tiesiskais regulējums mājokļu īres tirgus attīstības veicināšanai</w:t>
            </w:r>
            <w:r>
              <w:rPr>
                <w:sz w:val="22"/>
                <w:szCs w:val="22"/>
              </w:rPr>
              <w:t>, t.sk</w:t>
            </w:r>
            <w:r w:rsidRPr="007A4AB6">
              <w:rPr>
                <w:sz w:val="22"/>
                <w:szCs w:val="22"/>
              </w:rPr>
              <w:t xml:space="preserve">. </w:t>
            </w:r>
            <w:r w:rsidRPr="007A4AB6">
              <w:rPr>
                <w:sz w:val="22"/>
              </w:rPr>
              <w:t>īres māju būvniecībai finanšu pieejamības nodrošināšana.</w:t>
            </w:r>
          </w:p>
        </w:tc>
        <w:tc>
          <w:tcPr>
            <w:tcW w:w="817" w:type="pct"/>
            <w:gridSpan w:val="3"/>
            <w:tcBorders>
              <w:bottom w:val="single" w:sz="4" w:space="0" w:color="auto"/>
            </w:tcBorders>
          </w:tcPr>
          <w:p w14:paraId="61D960CB" w14:textId="77777777" w:rsidR="00937F0B" w:rsidRDefault="00937F0B" w:rsidP="00937F0B">
            <w:pPr>
              <w:pStyle w:val="ListParagraph"/>
              <w:ind w:left="0"/>
              <w:rPr>
                <w:sz w:val="20"/>
                <w:szCs w:val="20"/>
              </w:rPr>
            </w:pPr>
            <w:r>
              <w:rPr>
                <w:sz w:val="20"/>
                <w:szCs w:val="20"/>
              </w:rPr>
              <w:t>VRP 49.1.</w:t>
            </w:r>
          </w:p>
          <w:p w14:paraId="6B63347E" w14:textId="77777777" w:rsidR="00937F0B" w:rsidRPr="00BA0508" w:rsidRDefault="00937F0B" w:rsidP="00937F0B">
            <w:pPr>
              <w:pStyle w:val="ListParagraph"/>
              <w:ind w:left="0"/>
              <w:rPr>
                <w:sz w:val="20"/>
                <w:szCs w:val="20"/>
              </w:rPr>
            </w:pPr>
            <w:r>
              <w:rPr>
                <w:sz w:val="20"/>
                <w:szCs w:val="20"/>
              </w:rPr>
              <w:t>NAP [354]</w:t>
            </w:r>
          </w:p>
        </w:tc>
        <w:tc>
          <w:tcPr>
            <w:tcW w:w="606" w:type="pct"/>
            <w:gridSpan w:val="2"/>
            <w:tcBorders>
              <w:bottom w:val="single" w:sz="4" w:space="0" w:color="auto"/>
            </w:tcBorders>
          </w:tcPr>
          <w:p w14:paraId="57E1C36D" w14:textId="77777777" w:rsidR="00937F0B" w:rsidRPr="00BA0508" w:rsidRDefault="00937F0B" w:rsidP="00937F0B">
            <w:pPr>
              <w:pStyle w:val="ListParagraph"/>
              <w:ind w:left="0"/>
              <w:rPr>
                <w:sz w:val="20"/>
                <w:szCs w:val="20"/>
              </w:rPr>
            </w:pPr>
            <w:r>
              <w:rPr>
                <w:sz w:val="20"/>
                <w:szCs w:val="20"/>
              </w:rPr>
              <w:t>MPD</w:t>
            </w:r>
          </w:p>
        </w:tc>
      </w:tr>
      <w:tr w:rsidR="00630315" w:rsidRPr="00982943" w14:paraId="2287A535" w14:textId="77777777" w:rsidTr="00A22D47">
        <w:trPr>
          <w:trHeight w:val="20"/>
          <w:jc w:val="center"/>
        </w:trPr>
        <w:tc>
          <w:tcPr>
            <w:tcW w:w="3577" w:type="pct"/>
            <w:gridSpan w:val="4"/>
            <w:tcBorders>
              <w:bottom w:val="single" w:sz="4" w:space="0" w:color="auto"/>
            </w:tcBorders>
          </w:tcPr>
          <w:p w14:paraId="77715FBF" w14:textId="77777777" w:rsidR="00937F0B" w:rsidRPr="00423E52" w:rsidRDefault="00937F0B" w:rsidP="000C121C">
            <w:pPr>
              <w:pStyle w:val="ListParagraph"/>
              <w:numPr>
                <w:ilvl w:val="1"/>
                <w:numId w:val="13"/>
              </w:numPr>
              <w:jc w:val="both"/>
              <w:rPr>
                <w:sz w:val="22"/>
                <w:szCs w:val="22"/>
              </w:rPr>
            </w:pPr>
            <w:bookmarkStart w:id="29" w:name="_Hlk31112343"/>
            <w:r w:rsidRPr="00423E52">
              <w:rPr>
                <w:sz w:val="22"/>
                <w:szCs w:val="22"/>
              </w:rPr>
              <w:t xml:space="preserve">Stabilas un prognozējamas investīciju vides izveide </w:t>
            </w:r>
            <w:r w:rsidR="00086725">
              <w:rPr>
                <w:sz w:val="22"/>
                <w:szCs w:val="22"/>
              </w:rPr>
              <w:t>e</w:t>
            </w:r>
            <w:r w:rsidRPr="00423E52">
              <w:rPr>
                <w:sz w:val="22"/>
                <w:szCs w:val="22"/>
              </w:rPr>
              <w:t>nerģētikas un ražošanas sektoriem:</w:t>
            </w:r>
          </w:p>
          <w:p w14:paraId="53732C7B" w14:textId="77777777" w:rsidR="00937F0B" w:rsidRPr="008F25AF" w:rsidRDefault="00937F0B" w:rsidP="00CA73A3">
            <w:pPr>
              <w:pStyle w:val="ListParagraph"/>
              <w:numPr>
                <w:ilvl w:val="0"/>
                <w:numId w:val="12"/>
              </w:numPr>
              <w:jc w:val="both"/>
            </w:pPr>
            <w:bookmarkStart w:id="30" w:name="_Hlk21343262"/>
            <w:r w:rsidRPr="00CA73A3">
              <w:rPr>
                <w:sz w:val="18"/>
                <w:szCs w:val="18"/>
              </w:rPr>
              <w:t>Finansējuma programmu izstrāde energoefektivitātes uzlabošanai un AER veicināšanai, nosakot atbalsta veidus un pieejamā līdzfinansējuma apjomus komersantiem</w:t>
            </w:r>
            <w:bookmarkEnd w:id="30"/>
          </w:p>
        </w:tc>
        <w:tc>
          <w:tcPr>
            <w:tcW w:w="817" w:type="pct"/>
            <w:gridSpan w:val="3"/>
            <w:tcBorders>
              <w:bottom w:val="single" w:sz="4" w:space="0" w:color="auto"/>
            </w:tcBorders>
          </w:tcPr>
          <w:p w14:paraId="047E3B89" w14:textId="77777777" w:rsidR="00937F0B" w:rsidRPr="00F22A4D" w:rsidRDefault="00937F0B" w:rsidP="00937F0B">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p>
        </w:tc>
        <w:tc>
          <w:tcPr>
            <w:tcW w:w="606" w:type="pct"/>
            <w:gridSpan w:val="2"/>
            <w:tcBorders>
              <w:bottom w:val="single" w:sz="4" w:space="0" w:color="auto"/>
            </w:tcBorders>
          </w:tcPr>
          <w:p w14:paraId="79BEA9DE" w14:textId="77777777" w:rsidR="00937F0B" w:rsidRPr="00423E52" w:rsidRDefault="00937F0B" w:rsidP="00937F0B">
            <w:pPr>
              <w:rPr>
                <w:rFonts w:ascii="Times New Roman" w:eastAsia="Times New Roman" w:hAnsi="Times New Roman"/>
                <w:sz w:val="20"/>
                <w:szCs w:val="20"/>
                <w:lang w:eastAsia="lv-LV"/>
              </w:rPr>
            </w:pPr>
            <w:r w:rsidRPr="001B12CE">
              <w:rPr>
                <w:rFonts w:ascii="Times New Roman" w:eastAsia="Times New Roman" w:hAnsi="Times New Roman"/>
                <w:sz w:val="20"/>
                <w:szCs w:val="20"/>
                <w:lang w:eastAsia="lv-LV"/>
              </w:rPr>
              <w:t>EFIN</w:t>
            </w:r>
          </w:p>
        </w:tc>
      </w:tr>
      <w:tr w:rsidR="00630315" w:rsidRPr="00982943" w14:paraId="30C44136" w14:textId="77777777" w:rsidTr="00A22D47">
        <w:trPr>
          <w:trHeight w:val="20"/>
          <w:jc w:val="center"/>
        </w:trPr>
        <w:tc>
          <w:tcPr>
            <w:tcW w:w="3577" w:type="pct"/>
            <w:gridSpan w:val="4"/>
            <w:tcBorders>
              <w:bottom w:val="single" w:sz="4" w:space="0" w:color="auto"/>
            </w:tcBorders>
          </w:tcPr>
          <w:p w14:paraId="48D9A9F6" w14:textId="77777777" w:rsidR="00937F0B" w:rsidRPr="00423E52" w:rsidRDefault="00937F0B" w:rsidP="000C121C">
            <w:pPr>
              <w:pStyle w:val="ListParagraph"/>
              <w:numPr>
                <w:ilvl w:val="1"/>
                <w:numId w:val="13"/>
              </w:numPr>
              <w:jc w:val="both"/>
              <w:rPr>
                <w:sz w:val="22"/>
                <w:szCs w:val="22"/>
              </w:rPr>
            </w:pPr>
            <w:bookmarkStart w:id="31" w:name="_Hlk19005995"/>
            <w:r w:rsidRPr="00423E52">
              <w:rPr>
                <w:sz w:val="22"/>
                <w:szCs w:val="22"/>
              </w:rPr>
              <w:t>Ēku energoefektivitātes finanšu mehānismu uzlabošana</w:t>
            </w:r>
            <w:bookmarkEnd w:id="31"/>
            <w:r w:rsidRPr="00423E52">
              <w:rPr>
                <w:sz w:val="22"/>
                <w:szCs w:val="22"/>
              </w:rPr>
              <w:t>, ES struktūrfondu un/vai citu finansējuma avotu ietvaros īstenojot:</w:t>
            </w:r>
          </w:p>
          <w:p w14:paraId="615A15B0" w14:textId="77777777" w:rsidR="00937F0B" w:rsidRPr="00CA73A3" w:rsidRDefault="00937F0B" w:rsidP="00CA73A3">
            <w:pPr>
              <w:pStyle w:val="ListParagraph"/>
              <w:numPr>
                <w:ilvl w:val="0"/>
                <w:numId w:val="12"/>
              </w:numPr>
              <w:jc w:val="both"/>
              <w:rPr>
                <w:sz w:val="18"/>
                <w:szCs w:val="18"/>
              </w:rPr>
            </w:pPr>
            <w:r w:rsidRPr="00CA73A3">
              <w:rPr>
                <w:sz w:val="18"/>
                <w:szCs w:val="18"/>
              </w:rPr>
              <w:t>energoefektivitātes uzlabošanas pasākumus valsts ēkās</w:t>
            </w:r>
          </w:p>
          <w:p w14:paraId="57FEDA2D" w14:textId="77777777" w:rsidR="00937F0B" w:rsidRPr="00CA73A3" w:rsidRDefault="00937F0B" w:rsidP="00CA73A3">
            <w:pPr>
              <w:pStyle w:val="ListParagraph"/>
              <w:numPr>
                <w:ilvl w:val="0"/>
                <w:numId w:val="12"/>
              </w:numPr>
              <w:jc w:val="both"/>
              <w:rPr>
                <w:sz w:val="18"/>
                <w:szCs w:val="18"/>
              </w:rPr>
            </w:pPr>
            <w:r w:rsidRPr="00CA73A3">
              <w:rPr>
                <w:sz w:val="18"/>
                <w:szCs w:val="18"/>
              </w:rPr>
              <w:t>energoefektivitātes uzlabošanas pasākumus dzīvojamās ēkās (daudzdzīvokļu ēkās), finansiālā atbalsta kritērijos nosakot t.sk. nepieciešamību enerģētiskās nabadzības mazināšanai</w:t>
            </w:r>
          </w:p>
          <w:p w14:paraId="6704D6FF" w14:textId="77777777" w:rsidR="00937F0B" w:rsidRPr="00270C69" w:rsidRDefault="00937F0B" w:rsidP="00CA73A3">
            <w:pPr>
              <w:pStyle w:val="ListParagraph"/>
              <w:numPr>
                <w:ilvl w:val="0"/>
                <w:numId w:val="12"/>
              </w:numPr>
              <w:jc w:val="both"/>
            </w:pPr>
            <w:r w:rsidRPr="00CA73A3">
              <w:rPr>
                <w:sz w:val="18"/>
                <w:szCs w:val="18"/>
              </w:rPr>
              <w:t xml:space="preserve">energoefektivitātes uzlabošanas pasākumus privātmājās vai neliela skaita ēku kompleksos, finansiālā atbalsta kritērijos nosakot enerģētiskās nabadzības mazināšanas un līdzmaksājuma diversificēšanas nosacījumus un iespējas pieslēgties pie </w:t>
            </w:r>
            <w:r w:rsidR="00086725" w:rsidRPr="00CA73A3">
              <w:rPr>
                <w:sz w:val="18"/>
                <w:szCs w:val="18"/>
              </w:rPr>
              <w:t>c</w:t>
            </w:r>
            <w:r w:rsidRPr="00CA73A3">
              <w:rPr>
                <w:sz w:val="18"/>
                <w:szCs w:val="18"/>
              </w:rPr>
              <w:t>entrālās siltumapgādes</w:t>
            </w:r>
          </w:p>
        </w:tc>
        <w:tc>
          <w:tcPr>
            <w:tcW w:w="817" w:type="pct"/>
            <w:gridSpan w:val="3"/>
            <w:tcBorders>
              <w:bottom w:val="single" w:sz="4" w:space="0" w:color="auto"/>
            </w:tcBorders>
          </w:tcPr>
          <w:p w14:paraId="3FB8EEFF" w14:textId="77777777" w:rsidR="00937F0B" w:rsidRPr="00BA0508" w:rsidRDefault="00937F0B" w:rsidP="00937F0B">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xml:space="preserve"> (1.virziena “Ēku energoefektivitātes uzlabošana” pasākumi)</w:t>
            </w:r>
          </w:p>
        </w:tc>
        <w:tc>
          <w:tcPr>
            <w:tcW w:w="606" w:type="pct"/>
            <w:gridSpan w:val="2"/>
            <w:tcBorders>
              <w:bottom w:val="single" w:sz="4" w:space="0" w:color="auto"/>
            </w:tcBorders>
          </w:tcPr>
          <w:p w14:paraId="34B577DE" w14:textId="77777777" w:rsidR="00937F0B" w:rsidRPr="00BA0508" w:rsidRDefault="00937F0B" w:rsidP="00937F0B">
            <w:pPr>
              <w:rPr>
                <w:sz w:val="20"/>
                <w:szCs w:val="20"/>
              </w:rPr>
            </w:pPr>
            <w:r w:rsidRPr="006D7609">
              <w:rPr>
                <w:rFonts w:ascii="Times New Roman" w:eastAsia="Times New Roman" w:hAnsi="Times New Roman"/>
                <w:sz w:val="20"/>
                <w:szCs w:val="20"/>
                <w:lang w:eastAsia="lv-LV"/>
              </w:rPr>
              <w:t>EFIN</w:t>
            </w:r>
          </w:p>
        </w:tc>
      </w:tr>
      <w:tr w:rsidR="00630315" w:rsidRPr="00982943" w14:paraId="3334F511" w14:textId="77777777" w:rsidTr="00A22D47">
        <w:trPr>
          <w:trHeight w:val="20"/>
          <w:jc w:val="center"/>
        </w:trPr>
        <w:tc>
          <w:tcPr>
            <w:tcW w:w="3577" w:type="pct"/>
            <w:gridSpan w:val="4"/>
            <w:tcBorders>
              <w:bottom w:val="single" w:sz="4" w:space="0" w:color="auto"/>
            </w:tcBorders>
          </w:tcPr>
          <w:p w14:paraId="74068BFB" w14:textId="77777777" w:rsidR="00937F0B" w:rsidRDefault="00937F0B" w:rsidP="000C121C">
            <w:pPr>
              <w:pStyle w:val="ListParagraph"/>
              <w:numPr>
                <w:ilvl w:val="1"/>
                <w:numId w:val="13"/>
              </w:numPr>
              <w:jc w:val="both"/>
              <w:rPr>
                <w:sz w:val="22"/>
              </w:rPr>
            </w:pPr>
            <w:r w:rsidRPr="00423E52">
              <w:rPr>
                <w:sz w:val="22"/>
                <w:szCs w:val="22"/>
              </w:rPr>
              <w:t xml:space="preserve">Piesaistīt ES struktūrfondu un citu finansējuma avotus un izstrādāt īstenojamo pasākumu atbalsta nosacījumus, veidojot finanšu mehānismu energoefektivitātes uzlabošanas un AER tehnoloģiju izmantošanas veicināšanai siltumapgādē, </w:t>
            </w:r>
            <w:proofErr w:type="spellStart"/>
            <w:r w:rsidRPr="00423E52">
              <w:rPr>
                <w:sz w:val="22"/>
                <w:szCs w:val="22"/>
              </w:rPr>
              <w:t>aukstumapgādē</w:t>
            </w:r>
            <w:proofErr w:type="spellEnd"/>
            <w:r w:rsidRPr="00423E52">
              <w:rPr>
                <w:sz w:val="22"/>
                <w:szCs w:val="22"/>
              </w:rPr>
              <w:t xml:space="preserve"> un rūpniecībā</w:t>
            </w:r>
          </w:p>
        </w:tc>
        <w:tc>
          <w:tcPr>
            <w:tcW w:w="817" w:type="pct"/>
            <w:gridSpan w:val="3"/>
            <w:tcBorders>
              <w:bottom w:val="single" w:sz="4" w:space="0" w:color="auto"/>
            </w:tcBorders>
          </w:tcPr>
          <w:p w14:paraId="3A351472" w14:textId="77777777" w:rsidR="00937F0B" w:rsidRPr="005A4A96" w:rsidRDefault="00937F0B" w:rsidP="00937F0B">
            <w:pPr>
              <w:pStyle w:val="ListParagraph"/>
              <w:ind w:left="0"/>
              <w:rPr>
                <w:sz w:val="22"/>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xml:space="preserve"> (2.virziena “</w:t>
            </w:r>
            <w:r w:rsidRPr="008F5D9D">
              <w:rPr>
                <w:rFonts w:cstheme="minorBidi"/>
                <w:sz w:val="20"/>
                <w:szCs w:val="20"/>
              </w:rPr>
              <w:t xml:space="preserve">Energoefektivitātes uzlabošana un AER tehnoloģiju izmantošanas veicināšana siltumapgādē un </w:t>
            </w:r>
            <w:proofErr w:type="spellStart"/>
            <w:r w:rsidRPr="008F5D9D">
              <w:rPr>
                <w:rFonts w:cstheme="minorBidi"/>
                <w:sz w:val="20"/>
                <w:szCs w:val="20"/>
              </w:rPr>
              <w:t>aukstumapgādē</w:t>
            </w:r>
            <w:proofErr w:type="spellEnd"/>
            <w:r w:rsidRPr="008F5D9D">
              <w:rPr>
                <w:rFonts w:cstheme="minorBidi"/>
                <w:sz w:val="20"/>
                <w:szCs w:val="20"/>
              </w:rPr>
              <w:t>, un rūpniecībā</w:t>
            </w:r>
            <w:r>
              <w:rPr>
                <w:sz w:val="20"/>
                <w:szCs w:val="20"/>
              </w:rPr>
              <w:t>” pasākumi)</w:t>
            </w:r>
          </w:p>
        </w:tc>
        <w:tc>
          <w:tcPr>
            <w:tcW w:w="606" w:type="pct"/>
            <w:gridSpan w:val="2"/>
            <w:tcBorders>
              <w:bottom w:val="single" w:sz="4" w:space="0" w:color="auto"/>
            </w:tcBorders>
          </w:tcPr>
          <w:p w14:paraId="215E216C" w14:textId="77777777" w:rsidR="00937F0B" w:rsidRDefault="00937F0B" w:rsidP="00937F0B">
            <w:pPr>
              <w:rPr>
                <w:sz w:val="20"/>
                <w:szCs w:val="20"/>
              </w:rPr>
            </w:pPr>
            <w:r w:rsidRPr="00423E52">
              <w:rPr>
                <w:rFonts w:ascii="Times New Roman" w:eastAsia="Times New Roman" w:hAnsi="Times New Roman"/>
                <w:sz w:val="20"/>
                <w:szCs w:val="20"/>
                <w:lang w:eastAsia="lv-LV"/>
              </w:rPr>
              <w:t>EFIN</w:t>
            </w:r>
          </w:p>
        </w:tc>
      </w:tr>
      <w:tr w:rsidR="00630315" w:rsidRPr="00982943" w14:paraId="7750F072" w14:textId="77777777" w:rsidTr="00A22D47">
        <w:trPr>
          <w:trHeight w:val="20"/>
          <w:jc w:val="center"/>
        </w:trPr>
        <w:tc>
          <w:tcPr>
            <w:tcW w:w="3577" w:type="pct"/>
            <w:gridSpan w:val="4"/>
            <w:tcBorders>
              <w:bottom w:val="single" w:sz="4" w:space="0" w:color="auto"/>
            </w:tcBorders>
          </w:tcPr>
          <w:p w14:paraId="11AA55EF" w14:textId="77777777" w:rsidR="00937F0B" w:rsidRDefault="00937F0B" w:rsidP="000C121C">
            <w:pPr>
              <w:pStyle w:val="ListParagraph"/>
              <w:numPr>
                <w:ilvl w:val="1"/>
                <w:numId w:val="13"/>
              </w:numPr>
              <w:jc w:val="both"/>
              <w:rPr>
                <w:sz w:val="22"/>
              </w:rPr>
            </w:pPr>
            <w:r w:rsidRPr="00423E52">
              <w:rPr>
                <w:sz w:val="22"/>
                <w:szCs w:val="22"/>
              </w:rPr>
              <w:t xml:space="preserve">Stiprināt </w:t>
            </w:r>
            <w:r w:rsidRPr="00B020CC">
              <w:rPr>
                <w:sz w:val="22"/>
                <w:szCs w:val="22"/>
              </w:rPr>
              <w:t xml:space="preserve">pētniecības un inovācijas </w:t>
            </w:r>
            <w:r>
              <w:rPr>
                <w:sz w:val="22"/>
                <w:szCs w:val="22"/>
              </w:rPr>
              <w:t>(</w:t>
            </w:r>
            <w:r w:rsidRPr="00423E52">
              <w:rPr>
                <w:sz w:val="22"/>
                <w:szCs w:val="22"/>
              </w:rPr>
              <w:t>P&amp;I</w:t>
            </w:r>
            <w:r>
              <w:rPr>
                <w:sz w:val="22"/>
                <w:szCs w:val="22"/>
              </w:rPr>
              <w:t>)</w:t>
            </w:r>
            <w:r w:rsidRPr="00423E52">
              <w:rPr>
                <w:sz w:val="22"/>
                <w:szCs w:val="22"/>
              </w:rPr>
              <w:t xml:space="preserve"> ieguldījuma enerģētikas un klimata mērķu sasniegšanā un definēt prioritātes mērķtiecīgām investīcijām (5.DV)</w:t>
            </w:r>
          </w:p>
        </w:tc>
        <w:tc>
          <w:tcPr>
            <w:tcW w:w="817" w:type="pct"/>
            <w:gridSpan w:val="3"/>
            <w:tcBorders>
              <w:bottom w:val="single" w:sz="4" w:space="0" w:color="auto"/>
            </w:tcBorders>
          </w:tcPr>
          <w:p w14:paraId="4EAF739C" w14:textId="77777777" w:rsidR="00937F0B" w:rsidRPr="00423E52" w:rsidRDefault="00937F0B" w:rsidP="00937F0B">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423E52">
              <w:rPr>
                <w:rFonts w:cstheme="minorBidi"/>
                <w:sz w:val="20"/>
                <w:szCs w:val="20"/>
              </w:rPr>
              <w:t>, 87.lpp.</w:t>
            </w:r>
            <w:r w:rsidRPr="00423E52">
              <w:rPr>
                <w:sz w:val="20"/>
                <w:szCs w:val="20"/>
              </w:rPr>
              <w:t xml:space="preserve"> </w:t>
            </w:r>
          </w:p>
        </w:tc>
        <w:tc>
          <w:tcPr>
            <w:tcW w:w="606" w:type="pct"/>
            <w:gridSpan w:val="2"/>
            <w:tcBorders>
              <w:bottom w:val="single" w:sz="4" w:space="0" w:color="auto"/>
            </w:tcBorders>
          </w:tcPr>
          <w:p w14:paraId="3BF313F2" w14:textId="77777777" w:rsidR="00937F0B" w:rsidRPr="00423E52" w:rsidRDefault="00937F0B" w:rsidP="00937F0B">
            <w:pPr>
              <w:rPr>
                <w:rFonts w:ascii="Times New Roman" w:eastAsia="Times New Roman" w:hAnsi="Times New Roman"/>
                <w:sz w:val="20"/>
                <w:szCs w:val="20"/>
                <w:lang w:eastAsia="lv-LV"/>
              </w:rPr>
            </w:pPr>
            <w:r w:rsidRPr="00423E52">
              <w:rPr>
                <w:rFonts w:ascii="Times New Roman" w:eastAsia="Times New Roman" w:hAnsi="Times New Roman"/>
                <w:sz w:val="20"/>
                <w:szCs w:val="20"/>
                <w:lang w:eastAsia="lv-LV"/>
              </w:rPr>
              <w:t>IEPD</w:t>
            </w:r>
            <w:r>
              <w:rPr>
                <w:rFonts w:ascii="Times New Roman" w:eastAsia="Times New Roman" w:hAnsi="Times New Roman"/>
                <w:sz w:val="20"/>
                <w:szCs w:val="20"/>
                <w:lang w:eastAsia="lv-LV"/>
              </w:rPr>
              <w:t xml:space="preserve">, EKVD, </w:t>
            </w:r>
            <w:r w:rsidRPr="0099423F">
              <w:rPr>
                <w:rFonts w:ascii="Times New Roman" w:eastAsia="Times New Roman" w:hAnsi="Times New Roman"/>
                <w:sz w:val="20"/>
                <w:szCs w:val="20"/>
                <w:lang w:eastAsia="lv-LV"/>
              </w:rPr>
              <w:t>ETID</w:t>
            </w:r>
          </w:p>
        </w:tc>
      </w:tr>
      <w:bookmarkEnd w:id="26"/>
      <w:bookmarkEnd w:id="29"/>
    </w:tbl>
    <w:p w14:paraId="772534D4" w14:textId="77777777" w:rsidR="00586DDF" w:rsidRDefault="00586DDF">
      <w:pPr>
        <w:spacing w:after="0" w:line="240" w:lineRule="auto"/>
        <w:rPr>
          <w:rFonts w:ascii="Cambria" w:eastAsia="Times New Roman" w:hAnsi="Cambria"/>
          <w:b/>
          <w:bCs/>
          <w:sz w:val="26"/>
          <w:szCs w:val="26"/>
        </w:rPr>
      </w:pPr>
    </w:p>
    <w:p w14:paraId="6968AD1D" w14:textId="77777777" w:rsidR="00586DDF" w:rsidRDefault="00586DDF">
      <w:pPr>
        <w:spacing w:after="0" w:line="240" w:lineRule="auto"/>
        <w:rPr>
          <w:rFonts w:ascii="Cambria" w:eastAsia="Times New Roman" w:hAnsi="Cambria"/>
          <w:b/>
          <w:bCs/>
          <w:sz w:val="26"/>
          <w:szCs w:val="26"/>
        </w:rPr>
      </w:pPr>
      <w:r>
        <w:rPr>
          <w:rFonts w:ascii="Cambria" w:eastAsia="Times New Roman" w:hAnsi="Cambria"/>
          <w:b/>
          <w:bCs/>
          <w:sz w:val="26"/>
          <w:szCs w:val="26"/>
        </w:rPr>
        <w:br w:type="page"/>
      </w:r>
    </w:p>
    <w:p w14:paraId="6FC6145D" w14:textId="77777777" w:rsidR="00FD6399" w:rsidRPr="00982943" w:rsidRDefault="002B7FD7" w:rsidP="00B10DEC">
      <w:pPr>
        <w:pStyle w:val="Heading3"/>
      </w:pPr>
      <w:bookmarkStart w:id="32" w:name="_Toc494789989"/>
      <w:bookmarkStart w:id="33" w:name="_Toc32830106"/>
      <w:r>
        <w:lastRenderedPageBreak/>
        <w:t>3</w:t>
      </w:r>
      <w:r w:rsidR="003752D3" w:rsidRPr="00982943">
        <w:t xml:space="preserve">.4. </w:t>
      </w:r>
      <w:proofErr w:type="spellStart"/>
      <w:r w:rsidR="003752D3" w:rsidRPr="00982943">
        <w:rPr>
          <w:rStyle w:val="textlarge"/>
        </w:rPr>
        <w:t>Cilvēkkapitāla</w:t>
      </w:r>
      <w:proofErr w:type="spellEnd"/>
      <w:r w:rsidR="003752D3" w:rsidRPr="00982943">
        <w:t xml:space="preserve"> attīstība</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757"/>
        <w:gridCol w:w="759"/>
        <w:gridCol w:w="2518"/>
        <w:gridCol w:w="1599"/>
        <w:gridCol w:w="711"/>
        <w:gridCol w:w="708"/>
        <w:gridCol w:w="1413"/>
        <w:gridCol w:w="146"/>
        <w:gridCol w:w="1665"/>
      </w:tblGrid>
      <w:tr w:rsidR="00CB6D4F" w:rsidRPr="00982943" w14:paraId="5C5AFE47" w14:textId="77777777" w:rsidTr="00274C8C">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tcPr>
          <w:p w14:paraId="1D082408" w14:textId="77777777" w:rsidR="00CB6D4F" w:rsidRPr="00982943" w:rsidRDefault="00424E79" w:rsidP="00052C8D">
            <w:pPr>
              <w:pStyle w:val="naislab"/>
              <w:spacing w:before="0" w:beforeAutospacing="0" w:after="0" w:afterAutospacing="0"/>
              <w:rPr>
                <w:b/>
                <w:sz w:val="28"/>
                <w:szCs w:val="28"/>
              </w:rPr>
            </w:pPr>
            <w:r w:rsidRPr="00982943">
              <w:rPr>
                <w:b/>
                <w:sz w:val="28"/>
                <w:szCs w:val="28"/>
              </w:rPr>
              <w:t>4</w:t>
            </w:r>
            <w:r w:rsidR="00CB6D4F" w:rsidRPr="00982943">
              <w:rPr>
                <w:b/>
                <w:sz w:val="28"/>
                <w:szCs w:val="28"/>
              </w:rPr>
              <w:t xml:space="preserve">. </w:t>
            </w:r>
            <w:r w:rsidR="00416B8F" w:rsidRPr="00982943">
              <w:rPr>
                <w:b/>
                <w:sz w:val="28"/>
                <w:szCs w:val="28"/>
              </w:rPr>
              <w:t xml:space="preserve">Darbības virziens: </w:t>
            </w:r>
            <w:proofErr w:type="spellStart"/>
            <w:r w:rsidR="00CB6D4F" w:rsidRPr="00982943">
              <w:rPr>
                <w:b/>
                <w:sz w:val="28"/>
                <w:szCs w:val="28"/>
              </w:rPr>
              <w:t>Cilvēkkapitāla</w:t>
            </w:r>
            <w:proofErr w:type="spellEnd"/>
            <w:r w:rsidR="00CB6D4F" w:rsidRPr="00982943">
              <w:rPr>
                <w:b/>
                <w:sz w:val="28"/>
                <w:szCs w:val="28"/>
              </w:rPr>
              <w:t xml:space="preserve"> attīstība</w:t>
            </w:r>
          </w:p>
        </w:tc>
      </w:tr>
      <w:tr w:rsidR="00227486" w:rsidRPr="00982943" w14:paraId="618B9743" w14:textId="77777777" w:rsidTr="00274C8C">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tcPr>
          <w:p w14:paraId="29D9CC8D" w14:textId="77777777" w:rsidR="00A76E64" w:rsidRPr="00982943" w:rsidRDefault="00A76E64" w:rsidP="00A76E64">
            <w:pPr>
              <w:spacing w:after="60" w:line="240" w:lineRule="auto"/>
              <w:rPr>
                <w:rFonts w:ascii="Times New Roman" w:hAnsi="Times New Roman"/>
                <w:b/>
                <w:sz w:val="24"/>
                <w:szCs w:val="24"/>
              </w:rPr>
            </w:pPr>
            <w:r w:rsidRPr="00982943">
              <w:rPr>
                <w:rFonts w:ascii="Times New Roman" w:hAnsi="Times New Roman"/>
                <w:b/>
                <w:sz w:val="24"/>
                <w:szCs w:val="24"/>
              </w:rPr>
              <w:t>Esošās situācijas apraksts</w:t>
            </w:r>
          </w:p>
          <w:p w14:paraId="23890023" w14:textId="77777777" w:rsidR="00227486" w:rsidRPr="00982943" w:rsidRDefault="00766C6E" w:rsidP="00CD3B3A">
            <w:pPr>
              <w:spacing w:after="0" w:line="240" w:lineRule="auto"/>
              <w:jc w:val="both"/>
              <w:rPr>
                <w:rFonts w:ascii="Times New Roman" w:hAnsi="Times New Roman"/>
                <w:color w:val="000000" w:themeColor="text1"/>
              </w:rPr>
            </w:pPr>
            <w:r>
              <w:rPr>
                <w:rFonts w:ascii="Times New Roman" w:hAnsi="Times New Roman"/>
                <w:color w:val="000000" w:themeColor="text1"/>
              </w:rPr>
              <w:t>Latvijas i</w:t>
            </w:r>
            <w:r w:rsidRPr="00766C6E">
              <w:rPr>
                <w:rFonts w:ascii="Times New Roman" w:hAnsi="Times New Roman"/>
                <w:color w:val="000000" w:themeColor="text1"/>
              </w:rPr>
              <w:t xml:space="preserve">edzīvotāju iesaistes līmenis </w:t>
            </w:r>
            <w:r w:rsidRPr="00982943">
              <w:rPr>
                <w:rFonts w:ascii="Times New Roman" w:hAnsi="Times New Roman"/>
              </w:rPr>
              <w:t>mūžizglītībā</w:t>
            </w:r>
            <w:r w:rsidRPr="00766C6E">
              <w:rPr>
                <w:rFonts w:ascii="Times New Roman" w:hAnsi="Times New Roman"/>
                <w:color w:val="000000" w:themeColor="text1"/>
              </w:rPr>
              <w:t xml:space="preserve"> pēdējos gados nav audzis un 2018.gadā sasniedza vien 6,7%. Tas ir nepietiekams līmenis, ņemot vērā mūsdienu strauji mainīgos procesus darba tirgū un ilgstoši negatīvās demogrāfijas tendences.</w:t>
            </w:r>
          </w:p>
          <w:p w14:paraId="59D6FA0F" w14:textId="77777777" w:rsidR="00227486" w:rsidRDefault="00513BF9" w:rsidP="00CD3B3A">
            <w:pPr>
              <w:spacing w:after="0" w:line="240" w:lineRule="auto"/>
              <w:jc w:val="both"/>
              <w:rPr>
                <w:rFonts w:ascii="Times New Roman" w:hAnsi="Times New Roman"/>
                <w:color w:val="000000" w:themeColor="text1"/>
              </w:rPr>
            </w:pPr>
            <w:r w:rsidRPr="00513BF9">
              <w:rPr>
                <w:rFonts w:ascii="Times New Roman" w:hAnsi="Times New Roman"/>
                <w:color w:val="000000" w:themeColor="text1"/>
              </w:rPr>
              <w:t>Līdz ar ekonomisko aktivitāšu palielināšanos vērojami jūtami uzlabojumi arī darba tirgū – turpina sarukt bezdarbs un palielinās nodarbinātības līmenis. Vienlaikus izaicinājumus rada demogrāfijas tendences un darba tirgus reģionālās atšķirības, kas ierobežo jaunu darbinieku piesaisti straujāk augošās nozarēs un ekonomiski spēcīgākos reģionu centros. Darbaspēka piesaistes iespējas no ekonomiski neaktīvās iedzīvotāju daļas ir gandrīz izsmeltas.</w:t>
            </w:r>
          </w:p>
          <w:p w14:paraId="2743E5E5" w14:textId="77777777" w:rsidR="00513BF9" w:rsidRDefault="00C26EBF" w:rsidP="00CD3B3A">
            <w:pPr>
              <w:spacing w:after="0" w:line="240" w:lineRule="auto"/>
              <w:jc w:val="both"/>
              <w:rPr>
                <w:rFonts w:ascii="Times New Roman" w:hAnsi="Times New Roman"/>
                <w:color w:val="000000" w:themeColor="text1"/>
              </w:rPr>
            </w:pPr>
            <w:r w:rsidRPr="00C26EBF">
              <w:rPr>
                <w:rFonts w:ascii="Times New Roman" w:hAnsi="Times New Roman"/>
                <w:color w:val="000000" w:themeColor="text1"/>
              </w:rPr>
              <w:t>Iedzīvotāju skaits Latvijā samazinās, ko ietekmē gan emigrācija, gan negatīvais dabiskais pieaugums. 2019.gada sākumā Latvijā dzīvoja 1</w:t>
            </w:r>
            <w:r w:rsidR="00513CC2">
              <w:rPr>
                <w:rFonts w:ascii="Times New Roman" w:hAnsi="Times New Roman"/>
                <w:color w:val="000000" w:themeColor="text1"/>
              </w:rPr>
              <w:t>,92</w:t>
            </w:r>
            <w:r w:rsidRPr="00C26EBF">
              <w:rPr>
                <w:rFonts w:ascii="Times New Roman" w:hAnsi="Times New Roman"/>
                <w:color w:val="000000" w:themeColor="text1"/>
              </w:rPr>
              <w:t xml:space="preserve"> milj. iedzīvotāju – par 14,2 tūkst. mazāk nekā pirms gada un par gandrīz 289 tūkst. mazāk nekā 2007.gadā. (skat 4.1.attēlu).</w:t>
            </w:r>
            <w:r>
              <w:rPr>
                <w:rFonts w:ascii="Times New Roman" w:hAnsi="Times New Roman"/>
                <w:color w:val="000000" w:themeColor="text1"/>
              </w:rPr>
              <w:t xml:space="preserve"> </w:t>
            </w:r>
          </w:p>
          <w:p w14:paraId="72D750DD" w14:textId="77777777" w:rsidR="00CD3B3A" w:rsidRPr="00982943" w:rsidRDefault="00CD3B3A" w:rsidP="00CD3B3A">
            <w:pPr>
              <w:spacing w:after="0" w:line="240" w:lineRule="auto"/>
              <w:jc w:val="both"/>
              <w:rPr>
                <w:rFonts w:ascii="Times New Roman" w:hAnsi="Times New Roman"/>
                <w:color w:val="000000" w:themeColor="text1"/>
              </w:rPr>
            </w:pPr>
          </w:p>
          <w:tbl>
            <w:tblPr>
              <w:tblStyle w:val="TableGrid"/>
              <w:tblW w:w="14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544"/>
              <w:gridCol w:w="3544"/>
              <w:gridCol w:w="3992"/>
            </w:tblGrid>
            <w:tr w:rsidR="00227486" w:rsidRPr="00982943" w14:paraId="078DBA01" w14:textId="77777777" w:rsidTr="00CD3B3A">
              <w:tc>
                <w:tcPr>
                  <w:tcW w:w="1195" w:type="pct"/>
                </w:tcPr>
                <w:p w14:paraId="494623D9" w14:textId="77777777" w:rsidR="00227486" w:rsidRPr="00982943" w:rsidRDefault="00C3636C" w:rsidP="00CD3B3A">
                  <w:pPr>
                    <w:spacing w:after="0" w:line="240" w:lineRule="auto"/>
                    <w:ind w:left="-34" w:right="-79"/>
                    <w:jc w:val="center"/>
                    <w:rPr>
                      <w:rFonts w:ascii="Times New Roman" w:hAnsi="Times New Roman"/>
                      <w:b/>
                      <w:sz w:val="14"/>
                      <w:szCs w:val="14"/>
                    </w:rPr>
                  </w:pPr>
                  <w:r w:rsidRPr="00982943">
                    <w:rPr>
                      <w:rFonts w:ascii="Times New Roman" w:hAnsi="Times New Roman"/>
                      <w:sz w:val="14"/>
                      <w:szCs w:val="14"/>
                    </w:rPr>
                    <w:t>4.</w:t>
                  </w:r>
                  <w:r w:rsidR="00227486" w:rsidRPr="00982943">
                    <w:rPr>
                      <w:rFonts w:ascii="Times New Roman" w:hAnsi="Times New Roman"/>
                      <w:sz w:val="14"/>
                      <w:szCs w:val="14"/>
                    </w:rPr>
                    <w:t>1.attēls.</w:t>
                  </w:r>
                  <w:r w:rsidR="00227486" w:rsidRPr="00982943">
                    <w:rPr>
                      <w:rFonts w:ascii="Times New Roman" w:hAnsi="Times New Roman"/>
                      <w:b/>
                      <w:sz w:val="14"/>
                      <w:szCs w:val="14"/>
                    </w:rPr>
                    <w:t xml:space="preserve"> Iedzīvotāju skaita dinamika</w:t>
                  </w:r>
                  <w:r w:rsidR="00C26EBF">
                    <w:rPr>
                      <w:rFonts w:ascii="Times New Roman" w:hAnsi="Times New Roman"/>
                      <w:b/>
                      <w:sz w:val="14"/>
                      <w:szCs w:val="14"/>
                    </w:rPr>
                    <w:t>,</w:t>
                  </w:r>
                  <w:r w:rsidR="00227486" w:rsidRPr="00982943">
                    <w:rPr>
                      <w:rFonts w:ascii="Times New Roman" w:hAnsi="Times New Roman"/>
                      <w:b/>
                      <w:sz w:val="14"/>
                      <w:szCs w:val="14"/>
                    </w:rPr>
                    <w:t xml:space="preserve"> </w:t>
                  </w:r>
                </w:p>
                <w:p w14:paraId="22DA1586" w14:textId="77777777" w:rsidR="00227486" w:rsidRDefault="003E4841" w:rsidP="00CD3B3A">
                  <w:pPr>
                    <w:spacing w:after="0" w:line="240" w:lineRule="auto"/>
                    <w:ind w:left="-34" w:right="-79"/>
                    <w:jc w:val="center"/>
                    <w:rPr>
                      <w:rFonts w:ascii="Times New Roman" w:hAnsi="Times New Roman"/>
                      <w:i/>
                      <w:sz w:val="14"/>
                      <w:szCs w:val="14"/>
                    </w:rPr>
                  </w:pPr>
                  <w:r>
                    <w:rPr>
                      <w:rFonts w:ascii="Times New Roman" w:hAnsi="Times New Roman"/>
                      <w:i/>
                      <w:sz w:val="14"/>
                      <w:szCs w:val="14"/>
                    </w:rPr>
                    <w:t>m</w:t>
                  </w:r>
                  <w:r w:rsidR="00227486" w:rsidRPr="00982943">
                    <w:rPr>
                      <w:rFonts w:ascii="Times New Roman" w:hAnsi="Times New Roman"/>
                      <w:i/>
                      <w:sz w:val="14"/>
                      <w:szCs w:val="14"/>
                    </w:rPr>
                    <w:t>iljonos</w:t>
                  </w:r>
                </w:p>
                <w:p w14:paraId="2378796B" w14:textId="77777777" w:rsidR="003E4841" w:rsidRPr="00982943" w:rsidRDefault="003E4841" w:rsidP="00CD3B3A">
                  <w:pPr>
                    <w:spacing w:after="0" w:line="240" w:lineRule="auto"/>
                    <w:ind w:left="-34" w:right="-79"/>
                    <w:jc w:val="center"/>
                    <w:rPr>
                      <w:rFonts w:ascii="Times New Roman" w:hAnsi="Times New Roman"/>
                      <w:i/>
                      <w:sz w:val="14"/>
                      <w:szCs w:val="14"/>
                    </w:rPr>
                  </w:pPr>
                </w:p>
              </w:tc>
              <w:tc>
                <w:tcPr>
                  <w:tcW w:w="1217" w:type="pct"/>
                </w:tcPr>
                <w:p w14:paraId="5FD6B923" w14:textId="77777777" w:rsidR="00C26EBF" w:rsidRPr="00C26EBF" w:rsidRDefault="00C3636C" w:rsidP="00CD3B3A">
                  <w:pPr>
                    <w:spacing w:after="0" w:line="240" w:lineRule="auto"/>
                    <w:ind w:left="-34" w:right="-79"/>
                    <w:jc w:val="center"/>
                    <w:rPr>
                      <w:rFonts w:ascii="Times New Roman" w:hAnsi="Times New Roman"/>
                      <w:i/>
                      <w:sz w:val="14"/>
                      <w:szCs w:val="14"/>
                    </w:rPr>
                  </w:pPr>
                  <w:r w:rsidRPr="00982943">
                    <w:rPr>
                      <w:rFonts w:ascii="Times New Roman" w:hAnsi="Times New Roman"/>
                      <w:sz w:val="14"/>
                      <w:szCs w:val="14"/>
                    </w:rPr>
                    <w:t>4.</w:t>
                  </w:r>
                  <w:r w:rsidR="00227486" w:rsidRPr="00982943">
                    <w:rPr>
                      <w:rFonts w:ascii="Times New Roman" w:hAnsi="Times New Roman"/>
                      <w:sz w:val="14"/>
                      <w:szCs w:val="14"/>
                    </w:rPr>
                    <w:t>2.attēls.</w:t>
                  </w:r>
                  <w:r w:rsidR="00227486" w:rsidRPr="00982943">
                    <w:rPr>
                      <w:rFonts w:ascii="Times New Roman" w:hAnsi="Times New Roman"/>
                      <w:b/>
                      <w:sz w:val="14"/>
                      <w:szCs w:val="14"/>
                    </w:rPr>
                    <w:t xml:space="preserve"> </w:t>
                  </w:r>
                  <w:r w:rsidR="00C26EBF" w:rsidRPr="00836153">
                    <w:rPr>
                      <w:rFonts w:asciiTheme="majorHAnsi" w:hAnsiTheme="majorHAnsi" w:cstheme="majorHAnsi"/>
                      <w:b/>
                      <w:sz w:val="14"/>
                      <w:szCs w:val="14"/>
                    </w:rPr>
                    <w:t>Nodarbinātības dinamika un devums izaugsmē</w:t>
                  </w:r>
                  <w:r w:rsidR="00C26EBF">
                    <w:rPr>
                      <w:rFonts w:asciiTheme="majorHAnsi" w:hAnsiTheme="majorHAnsi" w:cstheme="majorHAnsi"/>
                      <w:b/>
                      <w:sz w:val="14"/>
                      <w:szCs w:val="14"/>
                    </w:rPr>
                    <w:t xml:space="preserve">, </w:t>
                  </w:r>
                  <w:r w:rsidR="00C26EBF" w:rsidRPr="00C26EBF">
                    <w:rPr>
                      <w:rFonts w:ascii="Times New Roman" w:hAnsi="Times New Roman"/>
                      <w:i/>
                      <w:sz w:val="14"/>
                      <w:szCs w:val="14"/>
                    </w:rPr>
                    <w:t>procentos</w:t>
                  </w:r>
                </w:p>
                <w:p w14:paraId="4B89678E" w14:textId="77777777" w:rsidR="00227486" w:rsidRPr="00982943" w:rsidRDefault="00227486" w:rsidP="00CD3B3A">
                  <w:pPr>
                    <w:spacing w:after="0" w:line="240" w:lineRule="auto"/>
                    <w:ind w:left="-34" w:right="-79"/>
                    <w:jc w:val="center"/>
                    <w:rPr>
                      <w:rFonts w:ascii="Times New Roman" w:hAnsi="Times New Roman"/>
                      <w:i/>
                      <w:sz w:val="14"/>
                      <w:szCs w:val="14"/>
                    </w:rPr>
                  </w:pPr>
                </w:p>
              </w:tc>
              <w:tc>
                <w:tcPr>
                  <w:tcW w:w="1217" w:type="pct"/>
                  <w:vAlign w:val="center"/>
                </w:tcPr>
                <w:p w14:paraId="71568561" w14:textId="77777777" w:rsidR="00854C3D" w:rsidRDefault="00C3636C" w:rsidP="00CD3B3A">
                  <w:pPr>
                    <w:spacing w:after="0" w:line="240" w:lineRule="auto"/>
                    <w:ind w:left="-34" w:right="-79"/>
                    <w:jc w:val="center"/>
                    <w:rPr>
                      <w:rFonts w:asciiTheme="majorHAnsi" w:hAnsiTheme="majorHAnsi" w:cstheme="majorHAnsi"/>
                      <w:b/>
                      <w:sz w:val="14"/>
                      <w:szCs w:val="14"/>
                    </w:rPr>
                  </w:pPr>
                  <w:r w:rsidRPr="00982943">
                    <w:rPr>
                      <w:rFonts w:ascii="Times New Roman" w:hAnsi="Times New Roman"/>
                      <w:sz w:val="14"/>
                      <w:szCs w:val="14"/>
                    </w:rPr>
                    <w:t>4.</w:t>
                  </w:r>
                  <w:r w:rsidR="00227486" w:rsidRPr="00982943">
                    <w:rPr>
                      <w:rFonts w:ascii="Times New Roman" w:hAnsi="Times New Roman"/>
                      <w:sz w:val="14"/>
                      <w:szCs w:val="14"/>
                    </w:rPr>
                    <w:t>3.attēls.</w:t>
                  </w:r>
                  <w:r w:rsidR="00227486" w:rsidRPr="00982943">
                    <w:rPr>
                      <w:rFonts w:ascii="Times New Roman" w:hAnsi="Times New Roman"/>
                      <w:b/>
                      <w:sz w:val="14"/>
                      <w:szCs w:val="14"/>
                    </w:rPr>
                    <w:t xml:space="preserve"> </w:t>
                  </w:r>
                  <w:r w:rsidR="00854C3D" w:rsidRPr="00854C3D">
                    <w:rPr>
                      <w:rFonts w:asciiTheme="majorHAnsi" w:hAnsiTheme="majorHAnsi" w:cstheme="majorHAnsi"/>
                      <w:b/>
                      <w:sz w:val="14"/>
                      <w:szCs w:val="14"/>
                    </w:rPr>
                    <w:t xml:space="preserve">Nodarbinātie un ekonomiski aktīvie iedzīvotāji, </w:t>
                  </w:r>
                </w:p>
                <w:p w14:paraId="1F47CF6E" w14:textId="77777777" w:rsidR="00227486" w:rsidRPr="00982943" w:rsidRDefault="00854C3D" w:rsidP="00CD3B3A">
                  <w:pPr>
                    <w:spacing w:after="0" w:line="240" w:lineRule="auto"/>
                    <w:ind w:left="-34" w:right="-79"/>
                    <w:jc w:val="center"/>
                    <w:rPr>
                      <w:rFonts w:ascii="Arial Narrow" w:hAnsi="Arial Narrow"/>
                    </w:rPr>
                  </w:pPr>
                  <w:r w:rsidRPr="00854C3D">
                    <w:rPr>
                      <w:rFonts w:asciiTheme="majorHAnsi" w:hAnsiTheme="majorHAnsi" w:cstheme="majorHAnsi"/>
                      <w:b/>
                      <w:sz w:val="14"/>
                      <w:szCs w:val="14"/>
                    </w:rPr>
                    <w:t xml:space="preserve">15-74 gadi, </w:t>
                  </w:r>
                  <w:r w:rsidRPr="00854C3D">
                    <w:rPr>
                      <w:rFonts w:ascii="Times New Roman" w:hAnsi="Times New Roman"/>
                      <w:i/>
                      <w:sz w:val="14"/>
                      <w:szCs w:val="14"/>
                    </w:rPr>
                    <w:t>tūkstošos</w:t>
                  </w:r>
                </w:p>
              </w:tc>
              <w:tc>
                <w:tcPr>
                  <w:tcW w:w="1371" w:type="pct"/>
                </w:tcPr>
                <w:p w14:paraId="20ED65BC" w14:textId="77777777" w:rsidR="00C9685A" w:rsidRDefault="00C3636C" w:rsidP="00CD3B3A">
                  <w:pPr>
                    <w:spacing w:after="0" w:line="240" w:lineRule="auto"/>
                    <w:ind w:left="-142" w:right="-142"/>
                    <w:jc w:val="center"/>
                    <w:rPr>
                      <w:rFonts w:asciiTheme="majorHAnsi" w:hAnsiTheme="majorHAnsi" w:cstheme="majorHAnsi"/>
                      <w:b/>
                      <w:sz w:val="14"/>
                      <w:szCs w:val="14"/>
                    </w:rPr>
                  </w:pPr>
                  <w:r w:rsidRPr="00982943">
                    <w:rPr>
                      <w:rFonts w:ascii="Times New Roman" w:hAnsi="Times New Roman"/>
                      <w:sz w:val="14"/>
                      <w:szCs w:val="14"/>
                    </w:rPr>
                    <w:t>4.</w:t>
                  </w:r>
                  <w:r w:rsidR="00227486" w:rsidRPr="00982943">
                    <w:rPr>
                      <w:rFonts w:ascii="Times New Roman" w:hAnsi="Times New Roman"/>
                      <w:sz w:val="14"/>
                      <w:szCs w:val="14"/>
                    </w:rPr>
                    <w:t>4.attēls.</w:t>
                  </w:r>
                  <w:r w:rsidR="00227486" w:rsidRPr="00982943">
                    <w:rPr>
                      <w:rFonts w:ascii="Times New Roman" w:hAnsi="Times New Roman"/>
                      <w:b/>
                      <w:sz w:val="14"/>
                      <w:szCs w:val="14"/>
                    </w:rPr>
                    <w:t xml:space="preserve"> </w:t>
                  </w:r>
                  <w:r w:rsidR="00C9685A" w:rsidRPr="00836153">
                    <w:rPr>
                      <w:rFonts w:asciiTheme="majorHAnsi" w:hAnsiTheme="majorHAnsi" w:cstheme="majorHAnsi"/>
                      <w:b/>
                      <w:sz w:val="14"/>
                      <w:szCs w:val="14"/>
                    </w:rPr>
                    <w:t>Bezdarb</w:t>
                  </w:r>
                  <w:r w:rsidR="001845CB">
                    <w:rPr>
                      <w:rFonts w:asciiTheme="majorHAnsi" w:hAnsiTheme="majorHAnsi" w:cstheme="majorHAnsi"/>
                      <w:b/>
                      <w:sz w:val="14"/>
                      <w:szCs w:val="14"/>
                    </w:rPr>
                    <w:t>u</w:t>
                  </w:r>
                  <w:r w:rsidR="00C9685A" w:rsidRPr="00836153">
                    <w:rPr>
                      <w:rFonts w:asciiTheme="majorHAnsi" w:hAnsiTheme="majorHAnsi" w:cstheme="majorHAnsi"/>
                      <w:b/>
                      <w:sz w:val="14"/>
                      <w:szCs w:val="14"/>
                    </w:rPr>
                    <w:t xml:space="preserve"> ietekmējošie faktori</w:t>
                  </w:r>
                  <w:r w:rsidR="00C9685A">
                    <w:rPr>
                      <w:rFonts w:asciiTheme="majorHAnsi" w:hAnsiTheme="majorHAnsi" w:cstheme="majorHAnsi"/>
                      <w:b/>
                      <w:sz w:val="14"/>
                      <w:szCs w:val="14"/>
                    </w:rPr>
                    <w:t xml:space="preserve">, </w:t>
                  </w:r>
                  <w:r w:rsidR="00C9685A" w:rsidRPr="00C9685A">
                    <w:rPr>
                      <w:rFonts w:asciiTheme="majorHAnsi" w:hAnsiTheme="majorHAnsi" w:cstheme="majorHAnsi"/>
                      <w:b/>
                      <w:sz w:val="14"/>
                      <w:szCs w:val="14"/>
                    </w:rPr>
                    <w:t xml:space="preserve">tūkstošos, </w:t>
                  </w:r>
                </w:p>
                <w:p w14:paraId="4E64AEAB" w14:textId="77777777" w:rsidR="00227486" w:rsidRPr="00982943" w:rsidRDefault="00C9685A" w:rsidP="00CD3B3A">
                  <w:pPr>
                    <w:spacing w:after="0" w:line="240" w:lineRule="auto"/>
                    <w:ind w:left="-142" w:right="-142"/>
                    <w:jc w:val="center"/>
                    <w:rPr>
                      <w:rFonts w:ascii="Times New Roman" w:hAnsi="Times New Roman"/>
                      <w:sz w:val="14"/>
                      <w:szCs w:val="14"/>
                    </w:rPr>
                  </w:pPr>
                  <w:r w:rsidRPr="00C9685A">
                    <w:rPr>
                      <w:rFonts w:ascii="Times New Roman" w:hAnsi="Times New Roman"/>
                      <w:i/>
                      <w:sz w:val="14"/>
                      <w:szCs w:val="14"/>
                    </w:rPr>
                    <w:t>izmaiņas pret iepriekšējo periodu</w:t>
                  </w:r>
                </w:p>
              </w:tc>
            </w:tr>
            <w:tr w:rsidR="00227486" w:rsidRPr="00982943" w14:paraId="5D7B8949" w14:textId="77777777" w:rsidTr="00CD3B3A">
              <w:tc>
                <w:tcPr>
                  <w:tcW w:w="1195" w:type="pct"/>
                </w:tcPr>
                <w:p w14:paraId="632570B5" w14:textId="77777777" w:rsidR="00227486" w:rsidRPr="00982943" w:rsidRDefault="00513BF9" w:rsidP="00CD3B3A">
                  <w:pPr>
                    <w:spacing w:after="0" w:line="240" w:lineRule="auto"/>
                    <w:ind w:left="-174" w:right="-79"/>
                    <w:jc w:val="center"/>
                    <w:rPr>
                      <w:rFonts w:ascii="Times New Roman" w:hAnsi="Times New Roman"/>
                      <w:sz w:val="24"/>
                      <w:szCs w:val="24"/>
                    </w:rPr>
                  </w:pPr>
                  <w:r w:rsidRPr="00836153">
                    <w:rPr>
                      <w:rFonts w:asciiTheme="majorHAnsi" w:hAnsiTheme="majorHAnsi" w:cstheme="majorHAnsi"/>
                      <w:noProof/>
                      <w:sz w:val="24"/>
                      <w:szCs w:val="24"/>
                    </w:rPr>
                    <w:drawing>
                      <wp:inline distT="0" distB="0" distL="0" distR="0" wp14:anchorId="6B47959C" wp14:editId="34437C1B">
                        <wp:extent cx="2118360" cy="1424940"/>
                        <wp:effectExtent l="0" t="0" r="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217" w:type="pct"/>
                </w:tcPr>
                <w:p w14:paraId="2E61C05F" w14:textId="77777777" w:rsidR="00227486" w:rsidRPr="00982943" w:rsidRDefault="00513BF9" w:rsidP="00CD3B3A">
                  <w:pPr>
                    <w:spacing w:after="0" w:line="240" w:lineRule="auto"/>
                    <w:ind w:left="-145" w:right="-79"/>
                    <w:jc w:val="center"/>
                    <w:rPr>
                      <w:rFonts w:ascii="Times New Roman" w:hAnsi="Times New Roman"/>
                      <w:sz w:val="24"/>
                      <w:szCs w:val="24"/>
                    </w:rPr>
                  </w:pPr>
                  <w:r w:rsidRPr="00836153">
                    <w:rPr>
                      <w:rFonts w:asciiTheme="majorHAnsi" w:hAnsiTheme="majorHAnsi" w:cstheme="majorHAnsi"/>
                      <w:noProof/>
                      <w:sz w:val="18"/>
                      <w:szCs w:val="14"/>
                    </w:rPr>
                    <w:drawing>
                      <wp:inline distT="0" distB="0" distL="0" distR="0" wp14:anchorId="1BFCEA28" wp14:editId="50AFCBE9">
                        <wp:extent cx="2004060" cy="18669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217" w:type="pct"/>
                  <w:vAlign w:val="center"/>
                </w:tcPr>
                <w:p w14:paraId="771DD693" w14:textId="77777777" w:rsidR="00227486" w:rsidRPr="00982943" w:rsidRDefault="00854C3D" w:rsidP="00CD3B3A">
                  <w:pPr>
                    <w:spacing w:after="0"/>
                    <w:jc w:val="center"/>
                    <w:rPr>
                      <w:rFonts w:ascii="Arial Narrow" w:hAnsi="Arial Narrow"/>
                      <w:sz w:val="28"/>
                    </w:rPr>
                  </w:pPr>
                  <w:r w:rsidRPr="00CE4A72">
                    <w:rPr>
                      <w:noProof/>
                      <w:lang w:val="en-GB" w:eastAsia="en-GB"/>
                    </w:rPr>
                    <w:drawing>
                      <wp:inline distT="0" distB="0" distL="0" distR="0" wp14:anchorId="032E7926" wp14:editId="28EA4F91">
                        <wp:extent cx="2026920" cy="1615440"/>
                        <wp:effectExtent l="0" t="0" r="0" b="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371" w:type="pct"/>
                </w:tcPr>
                <w:p w14:paraId="4EBDABFB" w14:textId="77777777" w:rsidR="00227486" w:rsidRPr="00982943" w:rsidRDefault="002B5478" w:rsidP="00CD3B3A">
                  <w:pPr>
                    <w:spacing w:after="0" w:line="240" w:lineRule="auto"/>
                    <w:ind w:left="-60"/>
                    <w:rPr>
                      <w:color w:val="000000"/>
                      <w:sz w:val="24"/>
                      <w:szCs w:val="24"/>
                    </w:rPr>
                  </w:pPr>
                  <w:r w:rsidRPr="00836153">
                    <w:rPr>
                      <w:rFonts w:asciiTheme="majorHAnsi" w:hAnsiTheme="majorHAnsi" w:cstheme="majorHAnsi"/>
                      <w:noProof/>
                      <w:lang w:val="en-GB" w:eastAsia="en-GB"/>
                    </w:rPr>
                    <w:drawing>
                      <wp:inline distT="0" distB="0" distL="0" distR="0" wp14:anchorId="3FFB4053" wp14:editId="24DF880C">
                        <wp:extent cx="2148840" cy="1813560"/>
                        <wp:effectExtent l="0" t="0" r="381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854C3D" w:rsidRPr="00982943" w14:paraId="151DD28B" w14:textId="77777777" w:rsidTr="00CD3B3A">
              <w:tc>
                <w:tcPr>
                  <w:tcW w:w="1195" w:type="pct"/>
                </w:tcPr>
                <w:p w14:paraId="674E8BD6" w14:textId="77777777" w:rsidR="00854C3D" w:rsidRPr="00982943" w:rsidRDefault="00854C3D" w:rsidP="00CD3B3A">
                  <w:pPr>
                    <w:spacing w:before="40" w:after="0" w:line="240" w:lineRule="auto"/>
                    <w:ind w:left="250" w:right="-79"/>
                    <w:rPr>
                      <w:rFonts w:ascii="Times New Roman" w:hAnsi="Times New Roman"/>
                      <w:i/>
                      <w:sz w:val="12"/>
                      <w:szCs w:val="12"/>
                    </w:rPr>
                  </w:pPr>
                  <w:r w:rsidRPr="00982943">
                    <w:rPr>
                      <w:rFonts w:ascii="Times New Roman" w:hAnsi="Times New Roman"/>
                      <w:i/>
                      <w:sz w:val="12"/>
                      <w:szCs w:val="12"/>
                    </w:rPr>
                    <w:t>Avots: CSP</w:t>
                  </w:r>
                </w:p>
              </w:tc>
              <w:tc>
                <w:tcPr>
                  <w:tcW w:w="1217" w:type="pct"/>
                </w:tcPr>
                <w:p w14:paraId="4B57742C" w14:textId="77777777" w:rsidR="00854C3D" w:rsidRPr="00982943" w:rsidRDefault="00854C3D" w:rsidP="00CD3B3A">
                  <w:pPr>
                    <w:spacing w:before="40" w:after="0" w:line="240" w:lineRule="auto"/>
                    <w:ind w:left="250" w:right="-79"/>
                    <w:rPr>
                      <w:rFonts w:ascii="Times New Roman" w:hAnsi="Times New Roman"/>
                      <w:i/>
                      <w:sz w:val="12"/>
                      <w:szCs w:val="12"/>
                    </w:rPr>
                  </w:pPr>
                  <w:r w:rsidRPr="00982943">
                    <w:rPr>
                      <w:rFonts w:ascii="Times New Roman" w:hAnsi="Times New Roman"/>
                      <w:i/>
                      <w:sz w:val="12"/>
                      <w:szCs w:val="12"/>
                    </w:rPr>
                    <w:t>Avots: CSP; EM aprēķins</w:t>
                  </w:r>
                </w:p>
              </w:tc>
              <w:tc>
                <w:tcPr>
                  <w:tcW w:w="1217" w:type="pct"/>
                </w:tcPr>
                <w:p w14:paraId="7510973E" w14:textId="77777777" w:rsidR="00854C3D" w:rsidRPr="00982943" w:rsidRDefault="00854C3D" w:rsidP="00CD3B3A">
                  <w:pPr>
                    <w:spacing w:before="40" w:after="0" w:line="240" w:lineRule="auto"/>
                    <w:ind w:left="250" w:right="-79"/>
                    <w:rPr>
                      <w:rFonts w:ascii="Times New Roman" w:hAnsi="Times New Roman"/>
                      <w:i/>
                      <w:sz w:val="12"/>
                      <w:szCs w:val="12"/>
                    </w:rPr>
                  </w:pPr>
                  <w:r w:rsidRPr="00982943">
                    <w:rPr>
                      <w:rFonts w:ascii="Times New Roman" w:hAnsi="Times New Roman"/>
                      <w:i/>
                      <w:sz w:val="12"/>
                      <w:szCs w:val="12"/>
                    </w:rPr>
                    <w:t xml:space="preserve">Avots: CSP, </w:t>
                  </w:r>
                  <w:r w:rsidRPr="00854C3D">
                    <w:rPr>
                      <w:rFonts w:ascii="Times New Roman" w:hAnsi="Times New Roman"/>
                      <w:i/>
                      <w:sz w:val="12"/>
                      <w:szCs w:val="12"/>
                    </w:rPr>
                    <w:t>n – EM novērtējums</w:t>
                  </w:r>
                </w:p>
              </w:tc>
              <w:tc>
                <w:tcPr>
                  <w:tcW w:w="1371" w:type="pct"/>
                </w:tcPr>
                <w:p w14:paraId="18872EDF" w14:textId="77777777" w:rsidR="00854C3D" w:rsidRPr="00982943" w:rsidRDefault="00854C3D" w:rsidP="00CD3B3A">
                  <w:pPr>
                    <w:spacing w:before="40" w:after="0" w:line="240" w:lineRule="auto"/>
                    <w:ind w:left="250" w:right="-79"/>
                    <w:rPr>
                      <w:rFonts w:ascii="Times New Roman" w:hAnsi="Times New Roman"/>
                      <w:i/>
                      <w:sz w:val="12"/>
                      <w:szCs w:val="12"/>
                    </w:rPr>
                  </w:pPr>
                  <w:r w:rsidRPr="00982943">
                    <w:rPr>
                      <w:rFonts w:ascii="Times New Roman" w:hAnsi="Times New Roman"/>
                      <w:i/>
                      <w:sz w:val="12"/>
                      <w:szCs w:val="12"/>
                    </w:rPr>
                    <w:t xml:space="preserve">Avots: CSP, EM </w:t>
                  </w:r>
                  <w:r w:rsidR="002B5478">
                    <w:rPr>
                      <w:rFonts w:ascii="Times New Roman" w:hAnsi="Times New Roman"/>
                      <w:i/>
                      <w:sz w:val="12"/>
                      <w:szCs w:val="12"/>
                    </w:rPr>
                    <w:t>aprēķini</w:t>
                  </w:r>
                </w:p>
              </w:tc>
            </w:tr>
          </w:tbl>
          <w:p w14:paraId="3422D472" w14:textId="77777777" w:rsidR="00227486" w:rsidRPr="00982943" w:rsidRDefault="00227486" w:rsidP="00CD3B3A">
            <w:pPr>
              <w:pBdr>
                <w:bar w:val="single" w:sz="4" w:color="auto"/>
              </w:pBdr>
              <w:spacing w:after="0" w:line="240" w:lineRule="auto"/>
              <w:ind w:firstLine="284"/>
              <w:jc w:val="both"/>
              <w:rPr>
                <w:rFonts w:ascii="Times New Roman" w:hAnsi="Times New Roman"/>
                <w:color w:val="000000" w:themeColor="text1"/>
                <w:sz w:val="12"/>
              </w:rPr>
            </w:pPr>
          </w:p>
          <w:p w14:paraId="373CEADD" w14:textId="77777777" w:rsidR="00CF6FB6" w:rsidRPr="00CF6FB6" w:rsidRDefault="00CF6FB6" w:rsidP="00CF6FB6">
            <w:pPr>
              <w:spacing w:after="0" w:line="240" w:lineRule="auto"/>
              <w:jc w:val="both"/>
              <w:rPr>
                <w:rFonts w:ascii="Times New Roman" w:hAnsi="Times New Roman"/>
                <w:color w:val="000000" w:themeColor="text1"/>
              </w:rPr>
            </w:pPr>
            <w:r w:rsidRPr="00CF6FB6">
              <w:rPr>
                <w:rFonts w:ascii="Times New Roman" w:hAnsi="Times New Roman"/>
                <w:color w:val="000000" w:themeColor="text1"/>
              </w:rPr>
              <w:t xml:space="preserve">Ekonomikas izaugsme pēdējos gados ir bijusi lielā mērā balstīta uz produktivitātes pieaugumu, tādējādi darbavietu </w:t>
            </w:r>
            <w:r w:rsidR="003E4841">
              <w:rPr>
                <w:rFonts w:ascii="Times New Roman" w:hAnsi="Times New Roman"/>
                <w:color w:val="000000" w:themeColor="text1"/>
              </w:rPr>
              <w:t>palielinājums</w:t>
            </w:r>
            <w:r w:rsidRPr="00CF6FB6">
              <w:rPr>
                <w:rFonts w:ascii="Times New Roman" w:hAnsi="Times New Roman"/>
                <w:color w:val="000000" w:themeColor="text1"/>
              </w:rPr>
              <w:t xml:space="preserve"> kopumā </w:t>
            </w:r>
            <w:r w:rsidR="003E4841">
              <w:rPr>
                <w:rFonts w:ascii="Times New Roman" w:hAnsi="Times New Roman"/>
                <w:color w:val="000000" w:themeColor="text1"/>
              </w:rPr>
              <w:t>bija</w:t>
            </w:r>
            <w:r w:rsidRPr="00CF6FB6">
              <w:rPr>
                <w:rFonts w:ascii="Times New Roman" w:hAnsi="Times New Roman"/>
                <w:color w:val="000000" w:themeColor="text1"/>
              </w:rPr>
              <w:t xml:space="preserve"> mērens – atbilstoši darba tirgus piedāvājuma iespējām (skat. 4.2. attēlu). Laika posmā no 2016. –</w:t>
            </w:r>
            <w:r w:rsidR="003E4841">
              <w:rPr>
                <w:rFonts w:ascii="Times New Roman" w:hAnsi="Times New Roman"/>
                <w:color w:val="000000" w:themeColor="text1"/>
              </w:rPr>
              <w:t xml:space="preserve"> </w:t>
            </w:r>
            <w:r w:rsidRPr="00CF6FB6">
              <w:rPr>
                <w:rFonts w:ascii="Times New Roman" w:hAnsi="Times New Roman"/>
                <w:color w:val="000000" w:themeColor="text1"/>
              </w:rPr>
              <w:t xml:space="preserve">2018. gadam nodarbināto skaits </w:t>
            </w:r>
            <w:r w:rsidR="003E4841">
              <w:rPr>
                <w:rFonts w:ascii="Times New Roman" w:hAnsi="Times New Roman"/>
                <w:color w:val="000000" w:themeColor="text1"/>
              </w:rPr>
              <w:t>palielinājies</w:t>
            </w:r>
            <w:r w:rsidRPr="00CF6FB6">
              <w:rPr>
                <w:rFonts w:ascii="Times New Roman" w:hAnsi="Times New Roman"/>
                <w:color w:val="000000" w:themeColor="text1"/>
              </w:rPr>
              <w:t xml:space="preserve"> par 16 tūkst. To lielā mērā ietekmējis ekonomisko aktivitāšu pieaugums tautsaimniecībā. Kopumā 2019. gada 3. ceturksnī bija nodarbināti 917,8 tūkst. iedzīvotāju vecumā no 15 līdz 74 gadiem, kas par 0,2% </w:t>
            </w:r>
            <w:r w:rsidR="003E4841" w:rsidRPr="00CF6FB6">
              <w:rPr>
                <w:rFonts w:ascii="Times New Roman" w:hAnsi="Times New Roman"/>
                <w:color w:val="000000" w:themeColor="text1"/>
              </w:rPr>
              <w:t xml:space="preserve">bija </w:t>
            </w:r>
            <w:r w:rsidRPr="00CF6FB6">
              <w:rPr>
                <w:rFonts w:ascii="Times New Roman" w:hAnsi="Times New Roman"/>
                <w:color w:val="000000" w:themeColor="text1"/>
              </w:rPr>
              <w:t>mazāk nekā 2018. gada atbilstošajā periodā.</w:t>
            </w:r>
            <w:r w:rsidR="00482B93">
              <w:rPr>
                <w:rFonts w:ascii="Times New Roman" w:hAnsi="Times New Roman"/>
                <w:color w:val="000000" w:themeColor="text1"/>
              </w:rPr>
              <w:t xml:space="preserve"> </w:t>
            </w:r>
          </w:p>
          <w:p w14:paraId="370AE4C5" w14:textId="77777777" w:rsidR="00CF6FB6" w:rsidRDefault="00CF6FB6" w:rsidP="00CF6FB6">
            <w:pPr>
              <w:spacing w:after="0" w:line="240" w:lineRule="auto"/>
              <w:jc w:val="both"/>
              <w:rPr>
                <w:rFonts w:ascii="Times New Roman" w:hAnsi="Times New Roman"/>
                <w:color w:val="000000" w:themeColor="text1"/>
              </w:rPr>
            </w:pPr>
            <w:r w:rsidRPr="00CF6FB6">
              <w:rPr>
                <w:rFonts w:ascii="Times New Roman" w:hAnsi="Times New Roman"/>
                <w:color w:val="000000" w:themeColor="text1"/>
              </w:rPr>
              <w:t xml:space="preserve">Demogrāfijas tendences ietekmē arī ekonomiski aktīvo iedzīvotāju skaita samazināšanos jeb potenciālo darbaspēka piedāvājumu. Kopš 2016. gada ekonomiski aktīvo iedzīvotāju skaits vecuma grupā no 15 līdz 74 gadiem samazinājies par 6 tūkstošiem (skat. 4.3. attēlu) Tikmēr demogrāfijas tendenču negatīvo ietekmi uz darbaspēka piedāvājumu mazinājis iedzīvotāju ekonomiskās aktivitātes pieaugums. Līdzīgi kā nodarbinātības līmenis, arī </w:t>
            </w:r>
            <w:r w:rsidRPr="007602F7">
              <w:rPr>
                <w:rFonts w:ascii="Times New Roman" w:hAnsi="Times New Roman"/>
                <w:color w:val="000000" w:themeColor="text1"/>
              </w:rPr>
              <w:t xml:space="preserve">iedzīvotāju ekonomiskā aktivitāte sasniegusi līdz šim augstāko līmeni </w:t>
            </w:r>
            <w:r w:rsidRPr="00CF6FB6">
              <w:rPr>
                <w:rFonts w:ascii="Times New Roman" w:hAnsi="Times New Roman"/>
                <w:color w:val="000000" w:themeColor="text1"/>
              </w:rPr>
              <w:t>–</w:t>
            </w:r>
            <w:r w:rsidR="007602F7">
              <w:rPr>
                <w:rFonts w:ascii="Times New Roman" w:hAnsi="Times New Roman"/>
                <w:color w:val="000000" w:themeColor="text1"/>
              </w:rPr>
              <w:t xml:space="preserve"> </w:t>
            </w:r>
            <w:r w:rsidR="000004D9" w:rsidRPr="007602F7">
              <w:rPr>
                <w:rFonts w:ascii="Times New Roman" w:hAnsi="Times New Roman"/>
                <w:color w:val="000000" w:themeColor="text1"/>
              </w:rPr>
              <w:t>69,9</w:t>
            </w:r>
            <w:r w:rsidRPr="00CF6FB6">
              <w:rPr>
                <w:rFonts w:ascii="Times New Roman" w:hAnsi="Times New Roman"/>
                <w:color w:val="000000" w:themeColor="text1"/>
              </w:rPr>
              <w:t>% 2019. gada 3. ceturksnī.</w:t>
            </w:r>
          </w:p>
          <w:tbl>
            <w:tblPr>
              <w:tblStyle w:val="TableGrid"/>
              <w:tblpPr w:leftFromText="180" w:rightFromText="180" w:vertAnchor="text" w:horzAnchor="margin" w:tblpXSpec="right" w:tblpY="-12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8"/>
            </w:tblGrid>
            <w:tr w:rsidR="00227486" w:rsidRPr="00982943" w14:paraId="6DDD9EA8" w14:textId="77777777" w:rsidTr="00D32D91">
              <w:tc>
                <w:tcPr>
                  <w:tcW w:w="5618" w:type="dxa"/>
                  <w:shd w:val="clear" w:color="auto" w:fill="FFFFFF" w:themeFill="background1"/>
                </w:tcPr>
                <w:p w14:paraId="37F73428" w14:textId="77777777" w:rsidR="00C9685A" w:rsidRPr="00D32D91" w:rsidRDefault="00227486" w:rsidP="000C121C">
                  <w:pPr>
                    <w:pStyle w:val="ListParagraph"/>
                    <w:numPr>
                      <w:ilvl w:val="1"/>
                      <w:numId w:val="8"/>
                    </w:numPr>
                    <w:spacing w:after="40"/>
                    <w:jc w:val="center"/>
                    <w:rPr>
                      <w:rFonts w:asciiTheme="majorHAnsi" w:hAnsiTheme="majorHAnsi" w:cstheme="majorHAnsi"/>
                      <w:b/>
                      <w:color w:val="000000" w:themeColor="text1"/>
                      <w:sz w:val="14"/>
                      <w:szCs w:val="14"/>
                    </w:rPr>
                  </w:pPr>
                  <w:r w:rsidRPr="00D32D91">
                    <w:rPr>
                      <w:bCs/>
                      <w:sz w:val="14"/>
                      <w:szCs w:val="14"/>
                    </w:rPr>
                    <w:lastRenderedPageBreak/>
                    <w:t>attēls.</w:t>
                  </w:r>
                  <w:r w:rsidRPr="00D32D91">
                    <w:rPr>
                      <w:b/>
                      <w:bCs/>
                      <w:sz w:val="14"/>
                      <w:szCs w:val="14"/>
                    </w:rPr>
                    <w:t xml:space="preserve"> </w:t>
                  </w:r>
                  <w:r w:rsidR="00C9685A" w:rsidRPr="00D32D91">
                    <w:rPr>
                      <w:rFonts w:asciiTheme="majorHAnsi" w:hAnsiTheme="majorHAnsi" w:cstheme="majorHAnsi"/>
                      <w:b/>
                      <w:color w:val="000000" w:themeColor="text1"/>
                      <w:sz w:val="14"/>
                      <w:szCs w:val="14"/>
                    </w:rPr>
                    <w:t xml:space="preserve">Darbaspēka pieprasījuma un piedāvājuma prognozes 2025.gadam, </w:t>
                  </w:r>
                  <w:r w:rsidR="00C9685A" w:rsidRPr="00A2268D">
                    <w:rPr>
                      <w:rFonts w:asciiTheme="majorHAnsi" w:hAnsiTheme="majorHAnsi" w:cstheme="majorHAnsi"/>
                      <w:bCs/>
                      <w:color w:val="000000" w:themeColor="text1"/>
                      <w:sz w:val="14"/>
                      <w:szCs w:val="14"/>
                    </w:rPr>
                    <w:t>absolventi 2018.gadā</w:t>
                  </w:r>
                </w:p>
                <w:p w14:paraId="2198AD29" w14:textId="77777777" w:rsidR="00D32D91" w:rsidRPr="00D32D91" w:rsidRDefault="00D32D91" w:rsidP="00D32D91">
                  <w:pPr>
                    <w:pStyle w:val="ListParagraph"/>
                    <w:spacing w:after="40"/>
                    <w:ind w:left="744"/>
                    <w:rPr>
                      <w:rFonts w:asciiTheme="majorHAnsi" w:hAnsiTheme="majorHAnsi" w:cstheme="majorHAnsi"/>
                      <w:b/>
                      <w:color w:val="000000" w:themeColor="text1"/>
                      <w:sz w:val="14"/>
                      <w:szCs w:val="14"/>
                    </w:rPr>
                  </w:pPr>
                </w:p>
                <w:p w14:paraId="7937D46F" w14:textId="77777777" w:rsidR="00227486" w:rsidRPr="00982943" w:rsidRDefault="00D32D91" w:rsidP="00BF67E6">
                  <w:pPr>
                    <w:pStyle w:val="NormalWeb"/>
                    <w:tabs>
                      <w:tab w:val="center" w:pos="1991"/>
                      <w:tab w:val="center" w:pos="5416"/>
                    </w:tabs>
                    <w:kinsoku w:val="0"/>
                    <w:overflowPunct w:val="0"/>
                    <w:spacing w:before="0" w:beforeAutospacing="0" w:after="0" w:afterAutospacing="0"/>
                    <w:ind w:left="1"/>
                    <w:jc w:val="center"/>
                    <w:textAlignment w:val="baseline"/>
                    <w:rPr>
                      <w:rFonts w:ascii="Times New Roman" w:eastAsia="Verdana" w:hAnsi="Times New Roman"/>
                      <w:bCs/>
                      <w:i/>
                      <w:caps/>
                      <w:kern w:val="24"/>
                      <w:sz w:val="14"/>
                      <w:szCs w:val="10"/>
                      <w14:shadow w14:blurRad="38100" w14:dist="38100" w14:dir="2700000" w14:sx="100000" w14:sy="100000" w14:kx="0" w14:ky="0" w14:algn="tl">
                        <w14:srgbClr w14:val="000000">
                          <w14:alpha w14:val="57000"/>
                        </w14:srgbClr>
                      </w14:shadow>
                    </w:rPr>
                  </w:pPr>
                  <w:r>
                    <w:rPr>
                      <w:rFonts w:asciiTheme="majorHAnsi" w:hAnsiTheme="majorHAnsi" w:cstheme="majorHAnsi"/>
                      <w:b/>
                      <w:noProof/>
                      <w:color w:val="FFFFFF" w:themeColor="background1"/>
                      <w:sz w:val="40"/>
                      <w:szCs w:val="40"/>
                    </w:rPr>
                    <w:drawing>
                      <wp:inline distT="0" distB="0" distL="0" distR="0" wp14:anchorId="2E72EA4F" wp14:editId="0993AA26">
                        <wp:extent cx="3086100" cy="1993900"/>
                        <wp:effectExtent l="0" t="0" r="0" b="635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04234" cy="2005616"/>
                                </a:xfrm>
                                <a:prstGeom prst="rect">
                                  <a:avLst/>
                                </a:prstGeom>
                                <a:noFill/>
                              </pic:spPr>
                            </pic:pic>
                          </a:graphicData>
                        </a:graphic>
                      </wp:inline>
                    </w:drawing>
                  </w:r>
                </w:p>
              </w:tc>
            </w:tr>
            <w:tr w:rsidR="00C9685A" w:rsidRPr="00982943" w14:paraId="5BFB408E" w14:textId="77777777" w:rsidTr="00D32D91">
              <w:tc>
                <w:tcPr>
                  <w:tcW w:w="5618" w:type="dxa"/>
                </w:tcPr>
                <w:p w14:paraId="6A1C8871" w14:textId="77777777" w:rsidR="00D32D91" w:rsidRDefault="00D32D91" w:rsidP="00D32D91">
                  <w:pPr>
                    <w:tabs>
                      <w:tab w:val="left" w:pos="5415"/>
                    </w:tabs>
                    <w:spacing w:after="0" w:line="240" w:lineRule="auto"/>
                    <w:ind w:left="28"/>
                    <w:rPr>
                      <w:rFonts w:asciiTheme="majorHAnsi" w:hAnsiTheme="majorHAnsi" w:cstheme="majorHAnsi"/>
                      <w:i/>
                      <w:iCs/>
                      <w:noProof/>
                      <w:color w:val="000000"/>
                      <w:kern w:val="24"/>
                      <w:sz w:val="14"/>
                      <w:szCs w:val="14"/>
                    </w:rPr>
                  </w:pPr>
                  <w:r w:rsidRPr="00836153">
                    <w:rPr>
                      <w:rFonts w:asciiTheme="majorHAnsi" w:hAnsiTheme="majorHAnsi" w:cstheme="majorHAnsi"/>
                      <w:i/>
                      <w:noProof/>
                      <w:sz w:val="12"/>
                      <w:szCs w:val="12"/>
                    </w:rPr>
                    <w:t>Avots: EM</w:t>
                  </w:r>
                  <w:r>
                    <w:rPr>
                      <w:rFonts w:asciiTheme="majorHAnsi" w:hAnsiTheme="majorHAnsi" w:cstheme="majorHAnsi"/>
                      <w:i/>
                      <w:noProof/>
                      <w:sz w:val="12"/>
                      <w:szCs w:val="12"/>
                    </w:rPr>
                    <w:t xml:space="preserve"> darba tirgus vidēja un ilgtermņa prognozes 2018</w:t>
                  </w:r>
                </w:p>
                <w:p w14:paraId="63AB492A" w14:textId="77777777" w:rsidR="00D32D91" w:rsidRDefault="00D32D91" w:rsidP="00BF67E6">
                  <w:pPr>
                    <w:tabs>
                      <w:tab w:val="left" w:pos="5415"/>
                    </w:tabs>
                    <w:spacing w:after="0" w:line="240" w:lineRule="auto"/>
                    <w:ind w:left="28"/>
                    <w:jc w:val="center"/>
                    <w:rPr>
                      <w:rFonts w:asciiTheme="majorHAnsi" w:hAnsiTheme="majorHAnsi" w:cstheme="majorHAnsi"/>
                      <w:i/>
                      <w:iCs/>
                      <w:noProof/>
                      <w:color w:val="000000"/>
                      <w:kern w:val="24"/>
                      <w:sz w:val="14"/>
                      <w:szCs w:val="14"/>
                    </w:rPr>
                  </w:pPr>
                </w:p>
                <w:p w14:paraId="3D22C299" w14:textId="77777777" w:rsidR="00D32D91" w:rsidRDefault="00D32D91" w:rsidP="00BF67E6">
                  <w:pPr>
                    <w:tabs>
                      <w:tab w:val="left" w:pos="5415"/>
                    </w:tabs>
                    <w:spacing w:after="0" w:line="240" w:lineRule="auto"/>
                    <w:ind w:left="28"/>
                    <w:jc w:val="center"/>
                    <w:rPr>
                      <w:rFonts w:asciiTheme="majorHAnsi" w:hAnsiTheme="majorHAnsi" w:cstheme="majorHAnsi"/>
                      <w:i/>
                      <w:iCs/>
                      <w:noProof/>
                      <w:color w:val="000000"/>
                      <w:kern w:val="24"/>
                      <w:sz w:val="14"/>
                      <w:szCs w:val="14"/>
                    </w:rPr>
                  </w:pPr>
                </w:p>
                <w:p w14:paraId="79904876" w14:textId="77777777" w:rsidR="00C47331" w:rsidRPr="00C47331" w:rsidRDefault="00C9685A" w:rsidP="000C121C">
                  <w:pPr>
                    <w:pStyle w:val="ListParagraph"/>
                    <w:numPr>
                      <w:ilvl w:val="1"/>
                      <w:numId w:val="8"/>
                    </w:numPr>
                    <w:tabs>
                      <w:tab w:val="left" w:pos="5415"/>
                    </w:tabs>
                    <w:jc w:val="center"/>
                    <w:rPr>
                      <w:rFonts w:asciiTheme="majorHAnsi" w:hAnsiTheme="majorHAnsi" w:cstheme="majorHAnsi"/>
                      <w:noProof/>
                      <w:color w:val="000000"/>
                      <w:kern w:val="24"/>
                      <w:sz w:val="12"/>
                      <w:szCs w:val="12"/>
                    </w:rPr>
                  </w:pPr>
                  <w:r w:rsidRPr="00C47331">
                    <w:rPr>
                      <w:rFonts w:asciiTheme="majorHAnsi" w:hAnsiTheme="majorHAnsi" w:cstheme="majorHAnsi"/>
                      <w:i/>
                      <w:iCs/>
                      <w:noProof/>
                      <w:color w:val="000000"/>
                      <w:kern w:val="24"/>
                      <w:sz w:val="14"/>
                      <w:szCs w:val="14"/>
                    </w:rPr>
                    <w:t>attēls.</w:t>
                  </w:r>
                  <w:r w:rsidRPr="00C47331">
                    <w:rPr>
                      <w:rFonts w:asciiTheme="majorHAnsi" w:hAnsiTheme="majorHAnsi" w:cstheme="majorHAnsi"/>
                      <w:b/>
                      <w:bCs/>
                      <w:noProof/>
                      <w:color w:val="000000"/>
                      <w:kern w:val="24"/>
                      <w:sz w:val="14"/>
                      <w:szCs w:val="14"/>
                    </w:rPr>
                    <w:t xml:space="preserve"> Iedzīvotāji mūžizglītībā pēc iegūtā izglītības līmeņa 2018. gadā,</w:t>
                  </w:r>
                  <w:r w:rsidRPr="00C47331">
                    <w:rPr>
                      <w:rFonts w:asciiTheme="majorHAnsi" w:hAnsiTheme="majorHAnsi" w:cstheme="majorHAnsi"/>
                      <w:noProof/>
                      <w:color w:val="000000"/>
                      <w:kern w:val="24"/>
                      <w:sz w:val="12"/>
                      <w:szCs w:val="12"/>
                    </w:rPr>
                    <w:t xml:space="preserve"> </w:t>
                  </w:r>
                </w:p>
                <w:p w14:paraId="2F38D1C0" w14:textId="77777777" w:rsidR="00C9685A" w:rsidRPr="00C47331" w:rsidRDefault="00C9685A" w:rsidP="00C47331">
                  <w:pPr>
                    <w:pStyle w:val="ListParagraph"/>
                    <w:tabs>
                      <w:tab w:val="left" w:pos="5415"/>
                    </w:tabs>
                    <w:ind w:left="744"/>
                    <w:jc w:val="center"/>
                    <w:rPr>
                      <w:rFonts w:asciiTheme="majorHAnsi" w:hAnsiTheme="majorHAnsi" w:cstheme="majorHAnsi"/>
                      <w:b/>
                      <w:bCs/>
                      <w:noProof/>
                      <w:color w:val="000000"/>
                      <w:kern w:val="24"/>
                      <w:sz w:val="14"/>
                      <w:szCs w:val="14"/>
                    </w:rPr>
                  </w:pPr>
                  <w:r w:rsidRPr="00C47331">
                    <w:rPr>
                      <w:rFonts w:asciiTheme="majorHAnsi" w:hAnsiTheme="majorHAnsi" w:cstheme="majorHAnsi"/>
                      <w:noProof/>
                      <w:color w:val="000000"/>
                      <w:kern w:val="24"/>
                      <w:sz w:val="12"/>
                      <w:szCs w:val="12"/>
                    </w:rPr>
                    <w:t>% no iedzīvotājiem vecumā no 25-64 gadiem</w:t>
                  </w:r>
                </w:p>
                <w:p w14:paraId="31D38865" w14:textId="77777777" w:rsidR="00C9685A" w:rsidRPr="00C72CC1" w:rsidRDefault="001A1745" w:rsidP="00BF67E6">
                  <w:pPr>
                    <w:pStyle w:val="NormalWeb"/>
                    <w:tabs>
                      <w:tab w:val="left" w:pos="5415"/>
                    </w:tabs>
                    <w:spacing w:before="0" w:beforeAutospacing="0" w:after="0" w:afterAutospacing="0"/>
                    <w:ind w:left="28"/>
                    <w:jc w:val="center"/>
                    <w:rPr>
                      <w:rFonts w:asciiTheme="majorHAnsi" w:eastAsia="Calibri" w:hAnsiTheme="majorHAnsi" w:cstheme="majorHAnsi"/>
                      <w:b/>
                      <w:bCs/>
                      <w:noProof/>
                      <w:color w:val="000000"/>
                      <w:kern w:val="24"/>
                      <w:sz w:val="14"/>
                      <w:szCs w:val="14"/>
                    </w:rPr>
                  </w:pPr>
                  <w:r w:rsidRPr="00C72CC1">
                    <w:rPr>
                      <w:rFonts w:asciiTheme="majorHAnsi" w:eastAsia="Calibri" w:hAnsiTheme="majorHAnsi" w:cstheme="majorHAnsi"/>
                      <w:b/>
                      <w:bCs/>
                      <w:noProof/>
                      <w:color w:val="000000"/>
                      <w:kern w:val="24"/>
                      <w:sz w:val="14"/>
                      <w:szCs w:val="14"/>
                    </w:rPr>
                    <mc:AlternateContent>
                      <mc:Choice Requires="wps">
                        <w:drawing>
                          <wp:anchor distT="0" distB="0" distL="114300" distR="114300" simplePos="0" relativeHeight="251659264" behindDoc="0" locked="0" layoutInCell="1" allowOverlap="1" wp14:anchorId="00F3384B" wp14:editId="0DC34979">
                            <wp:simplePos x="0" y="0"/>
                            <wp:positionH relativeFrom="column">
                              <wp:posOffset>1463040</wp:posOffset>
                            </wp:positionH>
                            <wp:positionV relativeFrom="paragraph">
                              <wp:posOffset>135255</wp:posOffset>
                            </wp:positionV>
                            <wp:extent cx="736600" cy="22479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736600" cy="224790"/>
                                    </a:xfrm>
                                    <a:prstGeom prst="rect">
                                      <a:avLst/>
                                    </a:prstGeom>
                                    <a:noFill/>
                                    <a:ln w="6350">
                                      <a:noFill/>
                                    </a:ln>
                                  </wps:spPr>
                                  <wps:txbx>
                                    <w:txbxContent>
                                      <w:p w14:paraId="787A22C5" w14:textId="77777777" w:rsidR="0068206E" w:rsidRPr="00B71267" w:rsidRDefault="0068206E" w:rsidP="00C9685A">
                                        <w:pPr>
                                          <w:rPr>
                                            <w:rFonts w:ascii="Gill Sans Nova Light" w:hAnsi="Gill Sans Nova Light" w:cs="Arial"/>
                                            <w:b/>
                                            <w:bCs/>
                                            <w:noProof/>
                                            <w:color w:val="000000"/>
                                            <w:kern w:val="24"/>
                                            <w:sz w:val="16"/>
                                            <w:szCs w:val="16"/>
                                            <w:lang w:eastAsia="en-GB"/>
                                          </w:rPr>
                                        </w:pPr>
                                        <w:r>
                                          <w:rPr>
                                            <w:rFonts w:ascii="Gill Sans Nova Light" w:hAnsi="Gill Sans Nova Light" w:cs="Arial"/>
                                            <w:b/>
                                            <w:bCs/>
                                            <w:noProof/>
                                            <w:color w:val="000000"/>
                                            <w:kern w:val="24"/>
                                            <w:sz w:val="16"/>
                                            <w:szCs w:val="16"/>
                                            <w:lang w:eastAsia="en-GB"/>
                                          </w:rPr>
                                          <w:t>Kopā</w:t>
                                        </w:r>
                                        <w:r w:rsidRPr="00B71267">
                                          <w:rPr>
                                            <w:rFonts w:ascii="Gill Sans Nova Light" w:hAnsi="Gill Sans Nova Light" w:cs="Arial"/>
                                            <w:b/>
                                            <w:bCs/>
                                            <w:noProof/>
                                            <w:color w:val="000000"/>
                                            <w:kern w:val="24"/>
                                            <w:sz w:val="16"/>
                                            <w:szCs w:val="16"/>
                                            <w:lang w:eastAsia="en-GB"/>
                                          </w:rPr>
                                          <w:t xml:space="preserve"> – 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3384B" id="_x0000_t202" coordsize="21600,21600" o:spt="202" path="m,l,21600r21600,l21600,xe">
                            <v:stroke joinstyle="miter"/>
                            <v:path gradientshapeok="t" o:connecttype="rect"/>
                          </v:shapetype>
                          <v:shape id="Text Box 20" o:spid="_x0000_s1026" type="#_x0000_t202" style="position:absolute;left:0;text-align:left;margin-left:115.2pt;margin-top:10.65pt;width:58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" filled="f" stroked="f" strokeweight=".5pt">
                            <v:textbox>
                              <w:txbxContent>
                                <w:p w14:paraId="787A22C5" w14:textId="77777777" w:rsidR="0068206E" w:rsidRPr="00B71267" w:rsidRDefault="0068206E" w:rsidP="00C9685A">
                                  <w:pPr>
                                    <w:rPr>
                                      <w:rFonts w:ascii="Gill Sans Nova Light" w:hAnsi="Gill Sans Nova Light" w:cs="Arial"/>
                                      <w:b/>
                                      <w:bCs/>
                                      <w:noProof/>
                                      <w:color w:val="000000"/>
                                      <w:kern w:val="24"/>
                                      <w:sz w:val="16"/>
                                      <w:szCs w:val="16"/>
                                      <w:lang w:eastAsia="en-GB"/>
                                    </w:rPr>
                                  </w:pPr>
                                  <w:r>
                                    <w:rPr>
                                      <w:rFonts w:ascii="Gill Sans Nova Light" w:hAnsi="Gill Sans Nova Light" w:cs="Arial"/>
                                      <w:b/>
                                      <w:bCs/>
                                      <w:noProof/>
                                      <w:color w:val="000000"/>
                                      <w:kern w:val="24"/>
                                      <w:sz w:val="16"/>
                                      <w:szCs w:val="16"/>
                                      <w:lang w:eastAsia="en-GB"/>
                                    </w:rPr>
                                    <w:t>Kopā</w:t>
                                  </w:r>
                                  <w:r w:rsidRPr="00B71267">
                                    <w:rPr>
                                      <w:rFonts w:ascii="Gill Sans Nova Light" w:hAnsi="Gill Sans Nova Light" w:cs="Arial"/>
                                      <w:b/>
                                      <w:bCs/>
                                      <w:noProof/>
                                      <w:color w:val="000000"/>
                                      <w:kern w:val="24"/>
                                      <w:sz w:val="16"/>
                                      <w:szCs w:val="16"/>
                                      <w:lang w:eastAsia="en-GB"/>
                                    </w:rPr>
                                    <w:t xml:space="preserve"> – 6,7%</w:t>
                                  </w:r>
                                </w:p>
                              </w:txbxContent>
                            </v:textbox>
                          </v:shape>
                        </w:pict>
                      </mc:Fallback>
                    </mc:AlternateContent>
                  </w:r>
                  <w:r w:rsidR="00C9685A" w:rsidRPr="00C72CC1">
                    <w:rPr>
                      <w:rFonts w:asciiTheme="majorHAnsi" w:eastAsia="Calibri" w:hAnsiTheme="majorHAnsi" w:cstheme="majorHAnsi"/>
                      <w:b/>
                      <w:bCs/>
                      <w:noProof/>
                      <w:color w:val="000000"/>
                      <w:kern w:val="24"/>
                      <w:sz w:val="14"/>
                      <w:szCs w:val="14"/>
                    </w:rPr>
                    <w:drawing>
                      <wp:inline distT="0" distB="0" distL="0" distR="0" wp14:anchorId="17E67197" wp14:editId="7EA06988">
                        <wp:extent cx="2159635" cy="1202690"/>
                        <wp:effectExtent l="0" t="0" r="0" b="0"/>
                        <wp:docPr id="1356" name="Chart 1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B2455C6" w14:textId="77777777" w:rsidR="00C9685A" w:rsidRPr="00982943" w:rsidRDefault="00C9685A" w:rsidP="00BF67E6">
                  <w:pPr>
                    <w:pStyle w:val="NormalWeb"/>
                    <w:tabs>
                      <w:tab w:val="center" w:pos="1991"/>
                      <w:tab w:val="center" w:pos="5416"/>
                    </w:tabs>
                    <w:kinsoku w:val="0"/>
                    <w:overflowPunct w:val="0"/>
                    <w:spacing w:before="0" w:beforeAutospacing="0" w:after="0" w:afterAutospacing="0"/>
                    <w:ind w:left="1"/>
                    <w:textAlignment w:val="baseline"/>
                    <w:rPr>
                      <w:rFonts w:ascii="Times New Roman" w:hAnsi="Times New Roman"/>
                      <w:i/>
                      <w:sz w:val="12"/>
                      <w:szCs w:val="12"/>
                    </w:rPr>
                  </w:pPr>
                  <w:r w:rsidRPr="00836153">
                    <w:rPr>
                      <w:rFonts w:asciiTheme="majorHAnsi" w:hAnsiTheme="majorHAnsi" w:cstheme="majorHAnsi"/>
                      <w:i/>
                      <w:noProof/>
                      <w:sz w:val="12"/>
                      <w:szCs w:val="12"/>
                    </w:rPr>
                    <w:t>Avots: CSP, EM aprēķin</w:t>
                  </w:r>
                </w:p>
              </w:tc>
            </w:tr>
          </w:tbl>
          <w:p w14:paraId="50E86732" w14:textId="77777777" w:rsidR="00601B07" w:rsidRPr="00601B07" w:rsidRDefault="00601B07" w:rsidP="00BF67E6">
            <w:pPr>
              <w:spacing w:after="0" w:line="240" w:lineRule="auto"/>
              <w:jc w:val="both"/>
              <w:rPr>
                <w:rFonts w:ascii="Times New Roman" w:hAnsi="Times New Roman"/>
                <w:color w:val="000000" w:themeColor="text1"/>
              </w:rPr>
            </w:pPr>
            <w:r w:rsidRPr="00601B07">
              <w:rPr>
                <w:rFonts w:ascii="Times New Roman" w:hAnsi="Times New Roman"/>
                <w:color w:val="000000" w:themeColor="text1"/>
              </w:rPr>
              <w:t xml:space="preserve">Bezdarba līmenis 2019. gada 3. ceturksnī sasniedza 6%. 2019. gada 3. ceturksnī bija 58,9 tūkst. bezdarbnieku, kas par 9,8 tūkst. mazāk nekā </w:t>
            </w:r>
            <w:r>
              <w:rPr>
                <w:rFonts w:ascii="Times New Roman" w:hAnsi="Times New Roman"/>
                <w:color w:val="000000" w:themeColor="text1"/>
              </w:rPr>
              <w:t xml:space="preserve">bija </w:t>
            </w:r>
            <w:r w:rsidRPr="00601B07">
              <w:rPr>
                <w:rFonts w:ascii="Times New Roman" w:hAnsi="Times New Roman"/>
                <w:color w:val="000000" w:themeColor="text1"/>
              </w:rPr>
              <w:t xml:space="preserve">2018. gada attiecīgajā periodā. Iepriekšējos gados bezdarbs samazinājies, pateicoties gan darbaspēka pieprasījuma – iedzīvotāju nodarbinātības pieaugumam, gan arī demogrāfijas tendencēm – ekonomiski aktīvo iedzīvotāju skaita samazinājumam. Lai gan pieprasījuma stimuli ir bijuši nozīmīgi aktivitātes rosinātāji darba tirgū, tomēr to ietekme uz bezdarba samazinājumu ir bijusi ierobežota – vien aptuveni puse no bezdarbnieku skaita samazinājuma pēdējo 5 gadu laikā ir skaidrojama ar pieprasījuma faktoriem (skat. 4.4. attēlu). </w:t>
            </w:r>
          </w:p>
          <w:p w14:paraId="7ECBBA4F" w14:textId="77777777" w:rsidR="00227486" w:rsidRDefault="008F388D" w:rsidP="00BF67E6">
            <w:pPr>
              <w:spacing w:after="0" w:line="240" w:lineRule="auto"/>
              <w:jc w:val="both"/>
              <w:rPr>
                <w:rFonts w:ascii="Times New Roman" w:hAnsi="Times New Roman"/>
                <w:color w:val="000000" w:themeColor="text1"/>
              </w:rPr>
            </w:pPr>
            <w:r w:rsidRPr="008F388D">
              <w:rPr>
                <w:rFonts w:ascii="Times New Roman" w:hAnsi="Times New Roman"/>
                <w:color w:val="000000" w:themeColor="text1"/>
              </w:rPr>
              <w:t>Bezdarba straujāku samazināšanos joprojām kavē darba tirgus reģionālās atšķirības – reģistrētais bezdarba līmenis Latgales reģionā ir vairāk nekā trīs reizes augstāks nekā Rīgas reģionā. Lai arī darba resursu un vakanču nevienmērīgais reģionālais sadalījums pašlaik ir viena no redzamākajām darba tirgus strukturālajām neatbilstībām, tomēr tā nav vienīgā. Riskus rada arī salīdzinoši augstais ilgstošo bezdarbnieku īpatsvars – joprojām gandrīz 1/4 no reģistrētiem darba meklētājiem ir bez darba ilgāk par gadu.</w:t>
            </w:r>
          </w:p>
          <w:p w14:paraId="68B75E09" w14:textId="77777777" w:rsidR="008F388D" w:rsidRDefault="008F388D" w:rsidP="00BF67E6">
            <w:pPr>
              <w:spacing w:after="0" w:line="240" w:lineRule="auto"/>
              <w:jc w:val="both"/>
              <w:rPr>
                <w:rFonts w:ascii="Times New Roman" w:hAnsi="Times New Roman"/>
                <w:color w:val="000000" w:themeColor="text1"/>
              </w:rPr>
            </w:pPr>
            <w:r w:rsidRPr="008F388D">
              <w:rPr>
                <w:rFonts w:ascii="Times New Roman" w:hAnsi="Times New Roman"/>
                <w:color w:val="000000" w:themeColor="text1"/>
              </w:rPr>
              <w:t xml:space="preserve">Saglabājoties pašreizējai darbaspēka sagatavošanas struktūrai, </w:t>
            </w:r>
            <w:r w:rsidR="00BF67E6">
              <w:rPr>
                <w:rFonts w:ascii="Times New Roman" w:hAnsi="Times New Roman"/>
                <w:color w:val="000000" w:themeColor="text1"/>
              </w:rPr>
              <w:t xml:space="preserve">nākotnē </w:t>
            </w:r>
            <w:r w:rsidRPr="008F388D">
              <w:rPr>
                <w:rFonts w:ascii="Times New Roman" w:hAnsi="Times New Roman"/>
                <w:color w:val="000000" w:themeColor="text1"/>
              </w:rPr>
              <w:t>paredzamas šādas būtiskākās darba tirgus disproporcijas (skat. 4.5.attēlu):</w:t>
            </w:r>
          </w:p>
          <w:p w14:paraId="5D9F6A7E" w14:textId="77777777" w:rsidR="00BF67E6" w:rsidRDefault="00BF67E6" w:rsidP="00BF67E6">
            <w:pPr>
              <w:spacing w:after="0" w:line="240" w:lineRule="auto"/>
              <w:jc w:val="both"/>
              <w:rPr>
                <w:rFonts w:ascii="Times New Roman" w:hAnsi="Times New Roman"/>
                <w:color w:val="000000" w:themeColor="text1"/>
              </w:rPr>
            </w:pPr>
          </w:p>
          <w:p w14:paraId="47C53AD7" w14:textId="77777777" w:rsidR="008F388D" w:rsidRPr="008F388D" w:rsidRDefault="008F388D" w:rsidP="000C121C">
            <w:pPr>
              <w:pStyle w:val="ListParagraph"/>
              <w:numPr>
                <w:ilvl w:val="0"/>
                <w:numId w:val="15"/>
              </w:numPr>
              <w:jc w:val="both"/>
              <w:rPr>
                <w:rFonts w:eastAsia="Calibri"/>
                <w:color w:val="000000" w:themeColor="text1"/>
                <w:sz w:val="20"/>
                <w:szCs w:val="20"/>
              </w:rPr>
            </w:pPr>
            <w:r w:rsidRPr="008F388D">
              <w:rPr>
                <w:rFonts w:eastAsia="Calibri"/>
                <w:color w:val="000000" w:themeColor="text1"/>
                <w:sz w:val="20"/>
                <w:szCs w:val="20"/>
              </w:rPr>
              <w:t>iztrūkums pēc augstākās kvalifikācijas dabaszinātņu, IKT un inženierzinātņu speciālistiem;</w:t>
            </w:r>
          </w:p>
          <w:p w14:paraId="746F267D" w14:textId="77777777" w:rsidR="008F388D" w:rsidRPr="008F388D" w:rsidRDefault="008F388D" w:rsidP="000C121C">
            <w:pPr>
              <w:pStyle w:val="ListParagraph"/>
              <w:numPr>
                <w:ilvl w:val="0"/>
                <w:numId w:val="15"/>
              </w:numPr>
              <w:jc w:val="both"/>
              <w:rPr>
                <w:rFonts w:eastAsia="Calibri"/>
                <w:color w:val="000000" w:themeColor="text1"/>
                <w:sz w:val="20"/>
                <w:szCs w:val="20"/>
              </w:rPr>
            </w:pPr>
            <w:r w:rsidRPr="008F388D">
              <w:rPr>
                <w:rFonts w:eastAsia="Calibri"/>
                <w:color w:val="000000" w:themeColor="text1"/>
                <w:sz w:val="20"/>
                <w:szCs w:val="20"/>
              </w:rPr>
              <w:t>iztrūkums pēc darbaspēka ar profesionālo vidējo izglītību;</w:t>
            </w:r>
          </w:p>
          <w:p w14:paraId="67248830" w14:textId="77777777" w:rsidR="008F388D" w:rsidRPr="008F388D" w:rsidRDefault="008F388D" w:rsidP="000C121C">
            <w:pPr>
              <w:pStyle w:val="ListParagraph"/>
              <w:numPr>
                <w:ilvl w:val="0"/>
                <w:numId w:val="15"/>
              </w:numPr>
              <w:jc w:val="both"/>
              <w:rPr>
                <w:rFonts w:eastAsia="Calibri"/>
                <w:color w:val="000000" w:themeColor="text1"/>
                <w:sz w:val="20"/>
                <w:szCs w:val="20"/>
              </w:rPr>
            </w:pPr>
            <w:r w:rsidRPr="008F388D">
              <w:rPr>
                <w:rFonts w:eastAsia="Calibri"/>
                <w:color w:val="000000" w:themeColor="text1"/>
                <w:sz w:val="20"/>
                <w:szCs w:val="20"/>
              </w:rPr>
              <w:t xml:space="preserve">liels jauniešu īpatsvars, kas nonāk darba tirgū bez konkrētas specialitātes un prasmēm; </w:t>
            </w:r>
          </w:p>
          <w:p w14:paraId="7F898029" w14:textId="77777777" w:rsidR="008F388D" w:rsidRPr="00BF67E6" w:rsidRDefault="008F388D" w:rsidP="000C121C">
            <w:pPr>
              <w:pStyle w:val="ListParagraph"/>
              <w:numPr>
                <w:ilvl w:val="0"/>
                <w:numId w:val="15"/>
              </w:numPr>
              <w:jc w:val="both"/>
              <w:rPr>
                <w:rFonts w:eastAsia="Calibri"/>
                <w:color w:val="000000" w:themeColor="text1"/>
                <w:sz w:val="20"/>
                <w:szCs w:val="20"/>
              </w:rPr>
            </w:pPr>
            <w:r w:rsidRPr="008F388D">
              <w:rPr>
                <w:rFonts w:eastAsia="Calibri"/>
                <w:color w:val="000000" w:themeColor="text1"/>
                <w:sz w:val="20"/>
                <w:szCs w:val="20"/>
              </w:rPr>
              <w:t>liels mazkvalificētā darbaspēka īpatsvars.</w:t>
            </w:r>
          </w:p>
          <w:p w14:paraId="5906A638" w14:textId="77777777" w:rsidR="00BF67E6" w:rsidRPr="008F388D" w:rsidRDefault="00BF67E6" w:rsidP="00BF67E6">
            <w:pPr>
              <w:pStyle w:val="ListParagraph"/>
              <w:jc w:val="both"/>
              <w:rPr>
                <w:rFonts w:eastAsia="Calibri"/>
                <w:color w:val="000000" w:themeColor="text1"/>
              </w:rPr>
            </w:pPr>
          </w:p>
          <w:p w14:paraId="6F239FF6" w14:textId="77777777" w:rsidR="00227486" w:rsidRDefault="008F388D" w:rsidP="00BF67E6">
            <w:pPr>
              <w:spacing w:after="0" w:line="240" w:lineRule="auto"/>
              <w:jc w:val="both"/>
              <w:rPr>
                <w:rFonts w:ascii="Times New Roman" w:hAnsi="Times New Roman"/>
                <w:color w:val="000000" w:themeColor="text1"/>
              </w:rPr>
            </w:pPr>
            <w:r w:rsidRPr="008F388D">
              <w:rPr>
                <w:rFonts w:ascii="Times New Roman" w:hAnsi="Times New Roman"/>
                <w:color w:val="000000" w:themeColor="text1"/>
              </w:rPr>
              <w:t>Turklāt pastāv risks, ka daļai no esošiem bezdarbniekiem nākotnē varētu būt problēmas atrast savām prasmēm atbilstošu darbu, jo tās var neatbilst tam, ko pieprasa tirgus, ņemot vērā nozaru un darbaspēka pieprasījuma strukturālās izmaiņas.</w:t>
            </w:r>
            <w:r>
              <w:rPr>
                <w:rFonts w:ascii="Times New Roman" w:hAnsi="Times New Roman"/>
                <w:color w:val="000000" w:themeColor="text1"/>
              </w:rPr>
              <w:t xml:space="preserve"> </w:t>
            </w:r>
            <w:r w:rsidRPr="008F388D">
              <w:rPr>
                <w:rFonts w:ascii="Times New Roman" w:hAnsi="Times New Roman"/>
                <w:color w:val="000000" w:themeColor="text1"/>
              </w:rPr>
              <w:t xml:space="preserve">Tomēr pašreizējais pieaugušo izglītības piedāvājums pilnībā nerisina lielo mazkvalificētā darbaspēka pārpalikumu – iedzīvotāju ar pamatizglītību iesaiste pieaugušo izglītības pasākumos ir joprojām zemākā starp visām iedzīvotāju grupām un tikai nedaudz pārsniedz 3%. </w:t>
            </w:r>
          </w:p>
          <w:p w14:paraId="44BC969B" w14:textId="64AA5ECC" w:rsidR="008F388D" w:rsidRPr="008F388D" w:rsidRDefault="008F388D" w:rsidP="00BF67E6">
            <w:pPr>
              <w:spacing w:after="0" w:line="240" w:lineRule="auto"/>
              <w:jc w:val="both"/>
              <w:rPr>
                <w:rFonts w:ascii="Times New Roman" w:hAnsi="Times New Roman"/>
                <w:color w:val="000000" w:themeColor="text1"/>
              </w:rPr>
            </w:pPr>
            <w:r w:rsidRPr="008F388D">
              <w:rPr>
                <w:rFonts w:ascii="Times New Roman" w:hAnsi="Times New Roman"/>
                <w:color w:val="000000" w:themeColor="text1"/>
              </w:rPr>
              <w:t>Darba devēji arvien biežāk saskaras ar problēmām atrast nepieciešamās kvalifikācijas darbiniekus, kas savukārt rada spiedienu uz darba algām. Arvien izteiktākas kļūst darba tirgus reģionālās atšķirības – jaunās darbavietas galvenokārt veidojās ekonomiski aktīvākajos reģionos, savukārt lielākais darba meklētāju skaits ir mazāk attīstītos reģionos. Jau ilgstoši darba algu pieaugums pārsniedz 5% un pēdējā laikā jau tuvojas 7</w:t>
            </w:r>
            <w:r w:rsidR="008B1E58" w:rsidRPr="008F388D">
              <w:rPr>
                <w:rFonts w:ascii="Times New Roman" w:hAnsi="Times New Roman"/>
                <w:color w:val="000000" w:themeColor="text1"/>
              </w:rPr>
              <w:t>–</w:t>
            </w:r>
            <w:r w:rsidRPr="008F388D">
              <w:rPr>
                <w:rFonts w:ascii="Times New Roman" w:hAnsi="Times New Roman"/>
                <w:color w:val="000000" w:themeColor="text1"/>
              </w:rPr>
              <w:t xml:space="preserve">8%. Patreizējam darbaspēka trūkumam ir divi galvenie iemesli </w:t>
            </w:r>
            <w:r w:rsidR="008B1E58" w:rsidRPr="008F388D">
              <w:rPr>
                <w:rFonts w:ascii="Times New Roman" w:hAnsi="Times New Roman"/>
                <w:color w:val="000000" w:themeColor="text1"/>
              </w:rPr>
              <w:t>–</w:t>
            </w:r>
            <w:r w:rsidRPr="008F388D">
              <w:rPr>
                <w:rFonts w:ascii="Times New Roman" w:hAnsi="Times New Roman"/>
                <w:color w:val="000000" w:themeColor="text1"/>
              </w:rPr>
              <w:t xml:space="preserve"> 1) pārāk zems atalgojums neproduktīvās nozarēs un darbiniekiem nav motivācija šādus darbus veikt (papildus augsts ēnu ekonomikas risks), 2) zināšanu un tehnoloģiju ietilpīgās nozarēs iztrūkst atbilstoši augsti kvalificēti speciālisti.</w:t>
            </w:r>
          </w:p>
          <w:p w14:paraId="11EA8410" w14:textId="77777777" w:rsidR="008F388D" w:rsidRPr="008F388D" w:rsidRDefault="008F388D" w:rsidP="008F388D">
            <w:pPr>
              <w:spacing w:after="0" w:line="240" w:lineRule="auto"/>
              <w:jc w:val="both"/>
              <w:rPr>
                <w:rFonts w:ascii="Times New Roman" w:hAnsi="Times New Roman"/>
                <w:color w:val="000000" w:themeColor="text1"/>
              </w:rPr>
            </w:pPr>
            <w:r w:rsidRPr="008F388D">
              <w:rPr>
                <w:rFonts w:ascii="Times New Roman" w:hAnsi="Times New Roman"/>
                <w:color w:val="000000" w:themeColor="text1"/>
              </w:rPr>
              <w:t xml:space="preserve">Vienīgais ceļš, kā panākt straujāku un ilgtspējīgu ekonomikas izaugsmi, ir palielināt ekonomikas produktivitāti jeb veicināt ekonomikas transformāciju. Latvijas jaunajām konkurētspējas priekšrocībām jābūt zināšanām, tehnoloģijām, inovācijām, kas ir svarīgs priekšnoteikums produktivitātes pieaugumam. </w:t>
            </w:r>
          </w:p>
          <w:p w14:paraId="6CD925CA" w14:textId="77777777" w:rsidR="003215DF" w:rsidRPr="00D32D91" w:rsidRDefault="008F388D" w:rsidP="00D32D91">
            <w:pPr>
              <w:spacing w:after="0" w:line="240" w:lineRule="auto"/>
              <w:jc w:val="both"/>
              <w:rPr>
                <w:rFonts w:ascii="Times New Roman" w:hAnsi="Times New Roman"/>
                <w:color w:val="000000" w:themeColor="text1"/>
              </w:rPr>
            </w:pPr>
            <w:r w:rsidRPr="008F388D">
              <w:rPr>
                <w:rFonts w:ascii="Times New Roman" w:hAnsi="Times New Roman"/>
                <w:color w:val="000000" w:themeColor="text1"/>
              </w:rPr>
              <w:lastRenderedPageBreak/>
              <w:t xml:space="preserve">Esošā tautsaimniecības struktūra ir viens no Latvijas zemās produktivitātes cēloņiem. Lēta darbaspēka ievešana veicinās esošās tautsaimniecības struktūras saglabāšanos, kurā dominē zemas pievienotās vērtības darbības. Lēta darbaspēka ievešana veicinās izspiešanas efektu. Latvijas iedzīvotāji turpinās emigrēt uz attīstītākām valstīm, kur ir iespējams saņemt lielāku atalgojumu par to pašu darbu. </w:t>
            </w:r>
          </w:p>
        </w:tc>
      </w:tr>
      <w:tr w:rsidR="005F09BE" w:rsidRPr="00982943" w14:paraId="4565BE80" w14:textId="77777777" w:rsidTr="00274C8C">
        <w:trPr>
          <w:trHeight w:val="113"/>
          <w:jc w:val="center"/>
        </w:trPr>
        <w:tc>
          <w:tcPr>
            <w:tcW w:w="1932" w:type="pct"/>
            <w:gridSpan w:val="2"/>
            <w:vMerge w:val="restart"/>
            <w:tcBorders>
              <w:right w:val="single" w:sz="4" w:space="0" w:color="auto"/>
            </w:tcBorders>
          </w:tcPr>
          <w:p w14:paraId="4336E04C" w14:textId="77777777" w:rsidR="00227486" w:rsidRPr="00982943" w:rsidRDefault="00227486" w:rsidP="00227486">
            <w:pPr>
              <w:spacing w:after="0" w:line="240" w:lineRule="auto"/>
              <w:rPr>
                <w:rFonts w:ascii="Times New Roman" w:hAnsi="Times New Roman"/>
                <w:b/>
                <w:sz w:val="24"/>
                <w:szCs w:val="24"/>
              </w:rPr>
            </w:pPr>
            <w:r w:rsidRPr="00982943">
              <w:rPr>
                <w:rFonts w:ascii="Times New Roman" w:hAnsi="Times New Roman"/>
                <w:b/>
                <w:sz w:val="24"/>
                <w:szCs w:val="24"/>
              </w:rPr>
              <w:lastRenderedPageBreak/>
              <w:t>Mērķis</w:t>
            </w:r>
            <w:r w:rsidR="00B626E6" w:rsidRPr="00982943">
              <w:rPr>
                <w:rFonts w:ascii="Times New Roman" w:hAnsi="Times New Roman"/>
                <w:b/>
                <w:sz w:val="24"/>
                <w:szCs w:val="24"/>
              </w:rPr>
              <w:t>:</w:t>
            </w:r>
          </w:p>
          <w:p w14:paraId="2B47A039" w14:textId="77777777" w:rsidR="00227486" w:rsidRPr="00982943" w:rsidRDefault="00227486" w:rsidP="00227486">
            <w:pPr>
              <w:spacing w:after="40" w:line="240" w:lineRule="auto"/>
              <w:jc w:val="both"/>
              <w:rPr>
                <w:rFonts w:ascii="Times New Roman" w:hAnsi="Times New Roman"/>
              </w:rPr>
            </w:pPr>
            <w:r w:rsidRPr="00982943">
              <w:rPr>
                <w:rFonts w:ascii="Times New Roman" w:hAnsi="Times New Roman"/>
              </w:rPr>
              <w:t>Līdz 20</w:t>
            </w:r>
            <w:r w:rsidR="00CF6FB6">
              <w:rPr>
                <w:rFonts w:ascii="Times New Roman" w:hAnsi="Times New Roman"/>
              </w:rPr>
              <w:t>22</w:t>
            </w:r>
            <w:r w:rsidRPr="00982943">
              <w:rPr>
                <w:rFonts w:ascii="Times New Roman" w:hAnsi="Times New Roman"/>
              </w:rPr>
              <w:t>.gadam Latvijas iedzīvotāju vecumā no 25 līdz 64 gadiem ies</w:t>
            </w:r>
            <w:r w:rsidR="00F558BB" w:rsidRPr="00982943">
              <w:rPr>
                <w:rFonts w:ascii="Times New Roman" w:hAnsi="Times New Roman"/>
              </w:rPr>
              <w:t>ais</w:t>
            </w:r>
            <w:r w:rsidRPr="00982943">
              <w:rPr>
                <w:rFonts w:ascii="Times New Roman" w:hAnsi="Times New Roman"/>
              </w:rPr>
              <w:t>t</w:t>
            </w:r>
            <w:r w:rsidR="00F558BB" w:rsidRPr="00982943">
              <w:rPr>
                <w:rFonts w:ascii="Times New Roman" w:hAnsi="Times New Roman"/>
              </w:rPr>
              <w:t>ī</w:t>
            </w:r>
            <w:r w:rsidRPr="00982943">
              <w:rPr>
                <w:rFonts w:ascii="Times New Roman" w:hAnsi="Times New Roman"/>
              </w:rPr>
              <w:t>šan</w:t>
            </w:r>
            <w:r w:rsidR="00F558BB" w:rsidRPr="00982943">
              <w:rPr>
                <w:rFonts w:ascii="Times New Roman" w:hAnsi="Times New Roman"/>
              </w:rPr>
              <w:t>ā</w:t>
            </w:r>
            <w:r w:rsidRPr="00982943">
              <w:rPr>
                <w:rFonts w:ascii="Times New Roman" w:hAnsi="Times New Roman"/>
              </w:rPr>
              <w:t>s līmenis mūžizglītībā sasniegs 1</w:t>
            </w:r>
            <w:r w:rsidR="00754EED">
              <w:rPr>
                <w:rFonts w:ascii="Times New Roman" w:hAnsi="Times New Roman"/>
              </w:rPr>
              <w:t>0</w:t>
            </w:r>
            <w:r w:rsidRPr="00982943">
              <w:rPr>
                <w:rFonts w:ascii="Times New Roman" w:hAnsi="Times New Roman"/>
              </w:rPr>
              <w:t xml:space="preserve">% </w:t>
            </w:r>
          </w:p>
        </w:tc>
        <w:tc>
          <w:tcPr>
            <w:tcW w:w="3068" w:type="pct"/>
            <w:gridSpan w:val="7"/>
            <w:tcBorders>
              <w:top w:val="single" w:sz="4" w:space="0" w:color="auto"/>
              <w:left w:val="single" w:sz="4" w:space="0" w:color="auto"/>
              <w:bottom w:val="nil"/>
              <w:right w:val="single" w:sz="4" w:space="0" w:color="auto"/>
            </w:tcBorders>
          </w:tcPr>
          <w:p w14:paraId="75DA71A9" w14:textId="77777777" w:rsidR="00227486" w:rsidRDefault="00227486" w:rsidP="00227486">
            <w:pPr>
              <w:spacing w:after="40" w:line="240" w:lineRule="auto"/>
              <w:jc w:val="center"/>
              <w:rPr>
                <w:rFonts w:ascii="Times New Roman" w:hAnsi="Times New Roman"/>
                <w:b/>
                <w:szCs w:val="16"/>
              </w:rPr>
            </w:pPr>
            <w:r w:rsidRPr="00982943">
              <w:rPr>
                <w:rFonts w:ascii="Times New Roman" w:hAnsi="Times New Roman"/>
                <w:b/>
                <w:szCs w:val="16"/>
              </w:rPr>
              <w:t>Iedzīvotāju ies</w:t>
            </w:r>
            <w:r w:rsidR="00F558BB" w:rsidRPr="00982943">
              <w:rPr>
                <w:rFonts w:ascii="Times New Roman" w:hAnsi="Times New Roman"/>
                <w:b/>
                <w:szCs w:val="16"/>
              </w:rPr>
              <w:t>ais</w:t>
            </w:r>
            <w:r w:rsidRPr="00982943">
              <w:rPr>
                <w:rFonts w:ascii="Times New Roman" w:hAnsi="Times New Roman"/>
                <w:b/>
                <w:szCs w:val="16"/>
              </w:rPr>
              <w:t>t</w:t>
            </w:r>
            <w:r w:rsidR="00F558BB" w:rsidRPr="00982943">
              <w:rPr>
                <w:rFonts w:ascii="Times New Roman" w:hAnsi="Times New Roman"/>
                <w:b/>
                <w:szCs w:val="16"/>
              </w:rPr>
              <w:t>ī</w:t>
            </w:r>
            <w:r w:rsidRPr="00982943">
              <w:rPr>
                <w:rFonts w:ascii="Times New Roman" w:hAnsi="Times New Roman"/>
                <w:b/>
                <w:szCs w:val="16"/>
              </w:rPr>
              <w:t>šan</w:t>
            </w:r>
            <w:r w:rsidR="00F558BB" w:rsidRPr="00982943">
              <w:rPr>
                <w:rFonts w:ascii="Times New Roman" w:hAnsi="Times New Roman"/>
                <w:b/>
                <w:szCs w:val="16"/>
              </w:rPr>
              <w:t>ā</w:t>
            </w:r>
            <w:r w:rsidRPr="00982943">
              <w:rPr>
                <w:rFonts w:ascii="Times New Roman" w:hAnsi="Times New Roman"/>
                <w:b/>
                <w:szCs w:val="16"/>
              </w:rPr>
              <w:t xml:space="preserve">s līmenis mūžizglītībā, % no iedzīvotājiem vecumā no 25 līdz 64 gadiem </w:t>
            </w:r>
          </w:p>
          <w:p w14:paraId="5847611F" w14:textId="77777777" w:rsidR="00F22A4D" w:rsidRPr="00982943" w:rsidRDefault="00F22A4D" w:rsidP="00227486">
            <w:pPr>
              <w:spacing w:after="40" w:line="240" w:lineRule="auto"/>
              <w:jc w:val="center"/>
              <w:rPr>
                <w:rFonts w:ascii="Candara" w:hAnsi="Candara"/>
                <w:i/>
                <w:sz w:val="14"/>
                <w:szCs w:val="14"/>
              </w:rPr>
            </w:pPr>
            <w:r w:rsidRPr="00982943">
              <w:rPr>
                <w:rFonts w:ascii="Times New Roman" w:hAnsi="Times New Roman"/>
                <w:i/>
                <w:sz w:val="14"/>
                <w:szCs w:val="14"/>
              </w:rPr>
              <w:t xml:space="preserve">Avots: </w:t>
            </w:r>
            <w:r>
              <w:rPr>
                <w:rFonts w:ascii="Times New Roman" w:hAnsi="Times New Roman"/>
                <w:i/>
                <w:sz w:val="14"/>
                <w:szCs w:val="14"/>
              </w:rPr>
              <w:t>CSP, EM prognozes</w:t>
            </w:r>
          </w:p>
        </w:tc>
      </w:tr>
      <w:tr w:rsidR="005F09BE" w:rsidRPr="00982943" w14:paraId="57163EAC" w14:textId="77777777" w:rsidTr="00754EED">
        <w:tblPrEx>
          <w:tblCellMar>
            <w:left w:w="108" w:type="dxa"/>
            <w:right w:w="108" w:type="dxa"/>
          </w:tblCellMar>
        </w:tblPrEx>
        <w:trPr>
          <w:trHeight w:val="252"/>
          <w:jc w:val="center"/>
        </w:trPr>
        <w:tc>
          <w:tcPr>
            <w:tcW w:w="1932" w:type="pct"/>
            <w:gridSpan w:val="2"/>
            <w:vMerge/>
            <w:tcBorders>
              <w:right w:val="single" w:sz="4" w:space="0" w:color="auto"/>
            </w:tcBorders>
          </w:tcPr>
          <w:p w14:paraId="6B49FEFA" w14:textId="77777777" w:rsidR="00227486" w:rsidRPr="00982943" w:rsidRDefault="00227486" w:rsidP="00227486">
            <w:pPr>
              <w:spacing w:after="0" w:line="240" w:lineRule="auto"/>
              <w:rPr>
                <w:rFonts w:ascii="Times New Roman" w:hAnsi="Times New Roman"/>
                <w:b/>
                <w:sz w:val="24"/>
                <w:szCs w:val="24"/>
              </w:rPr>
            </w:pPr>
          </w:p>
        </w:tc>
        <w:tc>
          <w:tcPr>
            <w:tcW w:w="3068" w:type="pct"/>
            <w:gridSpan w:val="7"/>
            <w:tcBorders>
              <w:top w:val="nil"/>
              <w:left w:val="single" w:sz="4" w:space="0" w:color="auto"/>
              <w:bottom w:val="single" w:sz="4" w:space="0" w:color="auto"/>
              <w:right w:val="single" w:sz="4" w:space="0" w:color="auto"/>
            </w:tcBorders>
          </w:tcPr>
          <w:p w14:paraId="10C7ABCB" w14:textId="77777777" w:rsidR="00227486" w:rsidRPr="00F22A4D" w:rsidRDefault="00754EED" w:rsidP="00F22A4D">
            <w:pPr>
              <w:jc w:val="center"/>
              <w:rPr>
                <w:rFonts w:ascii="Times New Roman" w:hAnsi="Times New Roman"/>
                <w:i/>
                <w:sz w:val="14"/>
                <w:szCs w:val="14"/>
              </w:rPr>
            </w:pPr>
            <w:r>
              <w:rPr>
                <w:noProof/>
              </w:rPr>
              <w:drawing>
                <wp:inline distT="0" distB="0" distL="0" distR="0" wp14:anchorId="6AFD8D63" wp14:editId="1C2604AE">
                  <wp:extent cx="3543300" cy="1684020"/>
                  <wp:effectExtent l="0" t="0" r="0" b="11430"/>
                  <wp:docPr id="24" name="Chart 24">
                    <a:extLst xmlns:a="http://schemas.openxmlformats.org/drawingml/2006/main">
                      <a:ext uri="{FF2B5EF4-FFF2-40B4-BE49-F238E27FC236}">
                        <a16:creationId xmlns:a16="http://schemas.microsoft.com/office/drawing/2014/main" id="{D1D27470-F765-42BA-956E-6F7692971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227486" w:rsidRPr="00982943">
              <w:rPr>
                <w:rFonts w:ascii="Times New Roman" w:hAnsi="Times New Roman"/>
                <w:i/>
                <w:sz w:val="14"/>
                <w:szCs w:val="14"/>
              </w:rPr>
              <w:t xml:space="preserve"> </w:t>
            </w:r>
          </w:p>
        </w:tc>
      </w:tr>
      <w:tr w:rsidR="00227486" w:rsidRPr="00982943" w14:paraId="4168F7F9" w14:textId="77777777" w:rsidTr="00274C8C">
        <w:trPr>
          <w:trHeight w:val="20"/>
          <w:jc w:val="center"/>
        </w:trPr>
        <w:tc>
          <w:tcPr>
            <w:tcW w:w="5000" w:type="pct"/>
            <w:gridSpan w:val="9"/>
          </w:tcPr>
          <w:p w14:paraId="0B6F219B" w14:textId="77777777" w:rsidR="00227486" w:rsidRPr="00982943" w:rsidRDefault="00227486" w:rsidP="00227486">
            <w:pPr>
              <w:spacing w:after="0" w:line="240" w:lineRule="auto"/>
              <w:rPr>
                <w:rFonts w:ascii="Times New Roman" w:hAnsi="Times New Roman"/>
                <w:b/>
                <w:sz w:val="24"/>
                <w:szCs w:val="24"/>
              </w:rPr>
            </w:pPr>
            <w:r w:rsidRPr="00982943">
              <w:rPr>
                <w:rFonts w:ascii="Times New Roman" w:hAnsi="Times New Roman"/>
                <w:b/>
                <w:sz w:val="24"/>
                <w:szCs w:val="24"/>
              </w:rPr>
              <w:t xml:space="preserve">Politikas rezultāti: </w:t>
            </w:r>
          </w:p>
        </w:tc>
      </w:tr>
      <w:tr w:rsidR="0028414A" w:rsidRPr="00982943" w14:paraId="61A9CC9C" w14:textId="77777777" w:rsidTr="00274C8C">
        <w:trPr>
          <w:trHeight w:val="20"/>
          <w:jc w:val="center"/>
        </w:trPr>
        <w:tc>
          <w:tcPr>
            <w:tcW w:w="1666" w:type="pct"/>
            <w:vMerge w:val="restart"/>
            <w:shd w:val="clear" w:color="auto" w:fill="FFFFFF"/>
            <w:vAlign w:val="center"/>
          </w:tcPr>
          <w:p w14:paraId="72FDDBED" w14:textId="77777777" w:rsidR="00227486" w:rsidRPr="00321F8D" w:rsidRDefault="00227486" w:rsidP="00227486">
            <w:pPr>
              <w:pStyle w:val="naislab"/>
              <w:spacing w:before="0" w:beforeAutospacing="0" w:after="0" w:afterAutospacing="0"/>
              <w:jc w:val="center"/>
            </w:pPr>
            <w:r w:rsidRPr="00321F8D">
              <w:t>Rezultāta formulējums</w:t>
            </w:r>
          </w:p>
        </w:tc>
        <w:tc>
          <w:tcPr>
            <w:tcW w:w="1148" w:type="pct"/>
            <w:gridSpan w:val="2"/>
            <w:vMerge w:val="restart"/>
            <w:shd w:val="clear" w:color="auto" w:fill="FFFFFF"/>
            <w:vAlign w:val="center"/>
          </w:tcPr>
          <w:p w14:paraId="0FEB1673" w14:textId="77777777" w:rsidR="00227486" w:rsidRPr="00321F8D" w:rsidRDefault="00227486" w:rsidP="00227486">
            <w:pPr>
              <w:pStyle w:val="naislab"/>
              <w:spacing w:before="0" w:beforeAutospacing="0" w:after="0" w:afterAutospacing="0"/>
              <w:jc w:val="center"/>
            </w:pPr>
            <w:r w:rsidRPr="00321F8D">
              <w:t>Rezultatīvais rādītājs</w:t>
            </w:r>
          </w:p>
        </w:tc>
        <w:tc>
          <w:tcPr>
            <w:tcW w:w="2186" w:type="pct"/>
            <w:gridSpan w:val="6"/>
            <w:shd w:val="clear" w:color="auto" w:fill="FFFFFF"/>
            <w:vAlign w:val="center"/>
          </w:tcPr>
          <w:p w14:paraId="48C8FD4A" w14:textId="77777777" w:rsidR="00227486" w:rsidRPr="00321F8D" w:rsidRDefault="00227486" w:rsidP="00227486">
            <w:pPr>
              <w:pStyle w:val="naislab"/>
              <w:spacing w:before="0" w:beforeAutospacing="0" w:after="0" w:afterAutospacing="0"/>
              <w:jc w:val="center"/>
            </w:pPr>
            <w:r w:rsidRPr="00321F8D">
              <w:t>Rezultatīvā rādītāja skaitliskās vērtības</w:t>
            </w:r>
          </w:p>
        </w:tc>
      </w:tr>
      <w:tr w:rsidR="006868C8" w:rsidRPr="00982943" w14:paraId="1A6672E5" w14:textId="77777777" w:rsidTr="006868C8">
        <w:trPr>
          <w:trHeight w:val="20"/>
          <w:jc w:val="center"/>
        </w:trPr>
        <w:tc>
          <w:tcPr>
            <w:tcW w:w="1666" w:type="pct"/>
            <w:vMerge/>
            <w:shd w:val="clear" w:color="auto" w:fill="FFFFFF"/>
          </w:tcPr>
          <w:p w14:paraId="4A1B5683" w14:textId="77777777" w:rsidR="006868C8" w:rsidRPr="00321F8D" w:rsidRDefault="006868C8" w:rsidP="00227486">
            <w:pPr>
              <w:pStyle w:val="naislab"/>
              <w:spacing w:before="0" w:beforeAutospacing="0" w:after="0" w:afterAutospacing="0"/>
              <w:jc w:val="right"/>
            </w:pPr>
          </w:p>
        </w:tc>
        <w:tc>
          <w:tcPr>
            <w:tcW w:w="1148" w:type="pct"/>
            <w:gridSpan w:val="2"/>
            <w:vMerge/>
            <w:shd w:val="clear" w:color="auto" w:fill="FFFFFF"/>
          </w:tcPr>
          <w:p w14:paraId="15D2B144" w14:textId="77777777" w:rsidR="006868C8" w:rsidRPr="00321F8D" w:rsidRDefault="006868C8" w:rsidP="00227486">
            <w:pPr>
              <w:pStyle w:val="naislab"/>
              <w:spacing w:before="0" w:beforeAutospacing="0" w:after="0" w:afterAutospacing="0"/>
              <w:jc w:val="right"/>
            </w:pPr>
          </w:p>
        </w:tc>
        <w:tc>
          <w:tcPr>
            <w:tcW w:w="560" w:type="pct"/>
            <w:shd w:val="clear" w:color="auto" w:fill="FFFFFF"/>
            <w:vAlign w:val="center"/>
          </w:tcPr>
          <w:p w14:paraId="4EE730BB" w14:textId="77777777" w:rsidR="006868C8" w:rsidRPr="00321F8D" w:rsidRDefault="006868C8" w:rsidP="00227486">
            <w:pPr>
              <w:pStyle w:val="naislab"/>
              <w:spacing w:before="0" w:beforeAutospacing="0" w:after="0" w:afterAutospacing="0"/>
              <w:jc w:val="center"/>
            </w:pPr>
            <w:r w:rsidRPr="00321F8D">
              <w:t xml:space="preserve">2019. </w:t>
            </w:r>
          </w:p>
          <w:p w14:paraId="16454429" w14:textId="77777777" w:rsidR="006868C8" w:rsidRPr="00321F8D" w:rsidRDefault="006868C8" w:rsidP="00227486">
            <w:pPr>
              <w:pStyle w:val="naislab"/>
              <w:spacing w:before="0" w:beforeAutospacing="0" w:after="0" w:afterAutospacing="0"/>
              <w:jc w:val="center"/>
            </w:pPr>
            <w:r w:rsidRPr="00321F8D">
              <w:t>(fakts)</w:t>
            </w:r>
          </w:p>
        </w:tc>
        <w:tc>
          <w:tcPr>
            <w:tcW w:w="497" w:type="pct"/>
            <w:gridSpan w:val="2"/>
            <w:shd w:val="clear" w:color="auto" w:fill="FFFFFF"/>
            <w:vAlign w:val="center"/>
          </w:tcPr>
          <w:p w14:paraId="7A54A4A5" w14:textId="77777777" w:rsidR="006868C8" w:rsidRPr="00321F8D" w:rsidRDefault="006868C8" w:rsidP="00227486">
            <w:pPr>
              <w:pStyle w:val="naislab"/>
              <w:spacing w:before="0" w:beforeAutospacing="0" w:after="0" w:afterAutospacing="0"/>
              <w:jc w:val="center"/>
            </w:pPr>
            <w:r w:rsidRPr="00321F8D">
              <w:t>2020.</w:t>
            </w:r>
          </w:p>
        </w:tc>
        <w:tc>
          <w:tcPr>
            <w:tcW w:w="546" w:type="pct"/>
            <w:gridSpan w:val="2"/>
            <w:shd w:val="clear" w:color="auto" w:fill="FFFFFF"/>
            <w:vAlign w:val="center"/>
          </w:tcPr>
          <w:p w14:paraId="1C3D4049" w14:textId="77777777" w:rsidR="006868C8" w:rsidRPr="00321F8D" w:rsidRDefault="006868C8" w:rsidP="00227486">
            <w:pPr>
              <w:pStyle w:val="naislab"/>
              <w:spacing w:before="0" w:beforeAutospacing="0" w:after="0" w:afterAutospacing="0"/>
              <w:jc w:val="center"/>
            </w:pPr>
            <w:r w:rsidRPr="00321F8D">
              <w:t>2021.</w:t>
            </w:r>
          </w:p>
        </w:tc>
        <w:tc>
          <w:tcPr>
            <w:tcW w:w="583" w:type="pct"/>
            <w:shd w:val="clear" w:color="auto" w:fill="FFFFFF"/>
            <w:vAlign w:val="center"/>
          </w:tcPr>
          <w:p w14:paraId="74D7EB2F" w14:textId="77777777" w:rsidR="006868C8" w:rsidRPr="00321F8D" w:rsidRDefault="006868C8" w:rsidP="006868C8">
            <w:pPr>
              <w:pStyle w:val="naislab"/>
              <w:spacing w:before="0" w:beforeAutospacing="0" w:after="0" w:afterAutospacing="0"/>
              <w:jc w:val="center"/>
            </w:pPr>
            <w:r w:rsidRPr="00321F8D">
              <w:t>2022.</w:t>
            </w:r>
          </w:p>
        </w:tc>
      </w:tr>
      <w:tr w:rsidR="006868C8" w:rsidRPr="00982943" w14:paraId="73EF8190" w14:textId="77777777" w:rsidTr="006868C8">
        <w:trPr>
          <w:trHeight w:val="20"/>
          <w:jc w:val="center"/>
        </w:trPr>
        <w:tc>
          <w:tcPr>
            <w:tcW w:w="1666" w:type="pct"/>
            <w:shd w:val="clear" w:color="auto" w:fill="FFFFFF"/>
          </w:tcPr>
          <w:p w14:paraId="675288BD" w14:textId="77777777" w:rsidR="006868C8" w:rsidRPr="00F22A4D" w:rsidRDefault="006868C8" w:rsidP="00227486">
            <w:pPr>
              <w:pStyle w:val="naislab"/>
              <w:spacing w:before="0" w:beforeAutospacing="0" w:after="0" w:afterAutospacing="0"/>
            </w:pPr>
            <w:r w:rsidRPr="00F22A4D">
              <w:t xml:space="preserve">4.1. Tiks veicināta iekļaujoša izaugsme, palielinot iedzīvotāju iesaisti darba tirgū </w:t>
            </w:r>
          </w:p>
        </w:tc>
        <w:tc>
          <w:tcPr>
            <w:tcW w:w="1148" w:type="pct"/>
            <w:gridSpan w:val="2"/>
            <w:shd w:val="clear" w:color="auto" w:fill="FFFFFF"/>
          </w:tcPr>
          <w:p w14:paraId="6454BAC9" w14:textId="77777777" w:rsidR="006868C8" w:rsidRPr="00F22A4D" w:rsidRDefault="006868C8" w:rsidP="00DF4CD2">
            <w:pPr>
              <w:pStyle w:val="naislab"/>
              <w:spacing w:before="0"/>
            </w:pPr>
            <w:r w:rsidRPr="00F22A4D">
              <w:t>4.1.1.Nodarbinātības līmenis</w:t>
            </w:r>
            <w:r w:rsidR="007602F7">
              <w:t xml:space="preserve"> </w:t>
            </w:r>
            <w:r w:rsidR="0028726F">
              <w:t>(15-74)</w:t>
            </w:r>
            <w:r w:rsidR="00F22A4D" w:rsidRPr="00F22A4D">
              <w:t xml:space="preserve"> </w:t>
            </w:r>
            <w:r w:rsidRPr="00F22A4D">
              <w:t>(%)</w:t>
            </w:r>
          </w:p>
        </w:tc>
        <w:tc>
          <w:tcPr>
            <w:tcW w:w="560" w:type="pct"/>
            <w:shd w:val="clear" w:color="auto" w:fill="FFFFFF"/>
            <w:vAlign w:val="center"/>
          </w:tcPr>
          <w:p w14:paraId="218EA217" w14:textId="77777777" w:rsidR="006868C8" w:rsidRPr="00F22A4D" w:rsidRDefault="0028726F" w:rsidP="00227486">
            <w:pPr>
              <w:pStyle w:val="naislab"/>
              <w:spacing w:before="0" w:beforeAutospacing="0" w:after="0" w:afterAutospacing="0"/>
              <w:jc w:val="center"/>
            </w:pPr>
            <w:r>
              <w:t>64</w:t>
            </w:r>
            <w:r w:rsidR="006868C8" w:rsidRPr="00F22A4D">
              <w:t>,</w:t>
            </w:r>
            <w:r>
              <w:t>5</w:t>
            </w:r>
            <w:r w:rsidR="006868C8" w:rsidRPr="00F22A4D">
              <w:t xml:space="preserve"> </w:t>
            </w:r>
          </w:p>
          <w:p w14:paraId="77ED0380" w14:textId="77777777" w:rsidR="006868C8" w:rsidRPr="00F22A4D" w:rsidRDefault="006868C8" w:rsidP="00227486">
            <w:pPr>
              <w:pStyle w:val="naislab"/>
              <w:spacing w:before="0" w:beforeAutospacing="0" w:after="0" w:afterAutospacing="0"/>
              <w:jc w:val="center"/>
            </w:pPr>
            <w:r w:rsidRPr="00F22A4D">
              <w:t>(201</w:t>
            </w:r>
            <w:r w:rsidR="00F22A4D">
              <w:t>8</w:t>
            </w:r>
            <w:r w:rsidRPr="00F22A4D">
              <w:t>)</w:t>
            </w:r>
          </w:p>
        </w:tc>
        <w:tc>
          <w:tcPr>
            <w:tcW w:w="497" w:type="pct"/>
            <w:gridSpan w:val="2"/>
            <w:shd w:val="clear" w:color="auto" w:fill="FFFFFF"/>
            <w:vAlign w:val="center"/>
          </w:tcPr>
          <w:p w14:paraId="5AAC39B6" w14:textId="77777777" w:rsidR="006868C8" w:rsidRPr="00F22A4D" w:rsidRDefault="006868C8" w:rsidP="00227486">
            <w:pPr>
              <w:pStyle w:val="naislab"/>
              <w:spacing w:before="0" w:beforeAutospacing="0" w:after="0" w:afterAutospacing="0"/>
              <w:jc w:val="center"/>
            </w:pPr>
          </w:p>
        </w:tc>
        <w:tc>
          <w:tcPr>
            <w:tcW w:w="546" w:type="pct"/>
            <w:gridSpan w:val="2"/>
            <w:shd w:val="clear" w:color="auto" w:fill="FFFFFF"/>
            <w:vAlign w:val="center"/>
          </w:tcPr>
          <w:p w14:paraId="1C2EF0D5" w14:textId="77777777" w:rsidR="006868C8" w:rsidRPr="00F22A4D" w:rsidRDefault="006868C8" w:rsidP="00227486">
            <w:pPr>
              <w:pStyle w:val="naislab"/>
              <w:spacing w:before="0" w:beforeAutospacing="0" w:after="0" w:afterAutospacing="0"/>
              <w:jc w:val="center"/>
            </w:pPr>
          </w:p>
        </w:tc>
        <w:tc>
          <w:tcPr>
            <w:tcW w:w="583" w:type="pct"/>
            <w:shd w:val="clear" w:color="auto" w:fill="FFFFFF"/>
            <w:vAlign w:val="center"/>
          </w:tcPr>
          <w:p w14:paraId="4FD9DC91" w14:textId="77777777" w:rsidR="006868C8" w:rsidRPr="00F22A4D" w:rsidRDefault="0028726F" w:rsidP="00227486">
            <w:pPr>
              <w:pStyle w:val="naislab"/>
              <w:spacing w:before="0" w:beforeAutospacing="0" w:after="0" w:afterAutospacing="0"/>
              <w:jc w:val="center"/>
            </w:pPr>
            <w:r>
              <w:t>65,9</w:t>
            </w:r>
          </w:p>
        </w:tc>
      </w:tr>
      <w:tr w:rsidR="006868C8" w:rsidRPr="00982943" w14:paraId="47D32558" w14:textId="77777777" w:rsidTr="006868C8">
        <w:trPr>
          <w:trHeight w:val="20"/>
          <w:jc w:val="center"/>
        </w:trPr>
        <w:tc>
          <w:tcPr>
            <w:tcW w:w="1666" w:type="pct"/>
            <w:vMerge w:val="restart"/>
            <w:shd w:val="clear" w:color="auto" w:fill="FFFFFF"/>
          </w:tcPr>
          <w:p w14:paraId="464A57D0" w14:textId="77777777" w:rsidR="006868C8" w:rsidRPr="002F3EC5" w:rsidRDefault="006868C8" w:rsidP="00227486">
            <w:pPr>
              <w:pStyle w:val="naislab"/>
              <w:spacing w:before="0" w:beforeAutospacing="0" w:after="0" w:afterAutospacing="0"/>
            </w:pPr>
            <w:r w:rsidRPr="002F3EC5">
              <w:t>4.2. Palielināts nodarbināto skaits ar profesionālo un augstāko izglītību</w:t>
            </w:r>
          </w:p>
        </w:tc>
        <w:tc>
          <w:tcPr>
            <w:tcW w:w="1148" w:type="pct"/>
            <w:gridSpan w:val="2"/>
            <w:shd w:val="clear" w:color="auto" w:fill="FFFFFF"/>
          </w:tcPr>
          <w:p w14:paraId="2D17B2FC" w14:textId="77777777" w:rsidR="006868C8" w:rsidRPr="002F3EC5" w:rsidRDefault="006868C8" w:rsidP="00DF4CD2">
            <w:pPr>
              <w:pStyle w:val="naislab"/>
              <w:spacing w:before="0"/>
            </w:pPr>
            <w:r w:rsidRPr="002F3EC5">
              <w:t>4.2.1.Nodarbināto skaita īpatsvars ar profesionālo izglītību (%)</w:t>
            </w:r>
          </w:p>
        </w:tc>
        <w:tc>
          <w:tcPr>
            <w:tcW w:w="560" w:type="pct"/>
            <w:shd w:val="clear" w:color="auto" w:fill="FFFFFF"/>
            <w:vAlign w:val="center"/>
          </w:tcPr>
          <w:p w14:paraId="013A4105" w14:textId="77777777" w:rsidR="006868C8" w:rsidRPr="002F3EC5" w:rsidRDefault="006868C8" w:rsidP="00227486">
            <w:pPr>
              <w:pStyle w:val="naislab"/>
              <w:spacing w:before="0" w:beforeAutospacing="0" w:after="0" w:afterAutospacing="0"/>
              <w:jc w:val="center"/>
            </w:pPr>
            <w:r w:rsidRPr="002F3EC5">
              <w:t>3</w:t>
            </w:r>
            <w:r w:rsidR="00A65B43">
              <w:t>0,7</w:t>
            </w:r>
          </w:p>
        </w:tc>
        <w:tc>
          <w:tcPr>
            <w:tcW w:w="497" w:type="pct"/>
            <w:gridSpan w:val="2"/>
            <w:shd w:val="clear" w:color="auto" w:fill="FFFFFF"/>
            <w:vAlign w:val="center"/>
          </w:tcPr>
          <w:p w14:paraId="32DD1DA1" w14:textId="77777777" w:rsidR="006868C8" w:rsidRPr="002F3EC5" w:rsidRDefault="006868C8" w:rsidP="00227486">
            <w:pPr>
              <w:pStyle w:val="naislab"/>
              <w:spacing w:before="0" w:beforeAutospacing="0" w:after="0" w:afterAutospacing="0"/>
              <w:jc w:val="center"/>
            </w:pPr>
          </w:p>
        </w:tc>
        <w:tc>
          <w:tcPr>
            <w:tcW w:w="546" w:type="pct"/>
            <w:gridSpan w:val="2"/>
            <w:shd w:val="clear" w:color="auto" w:fill="FFFFFF"/>
            <w:vAlign w:val="center"/>
          </w:tcPr>
          <w:p w14:paraId="67C687E6" w14:textId="77777777" w:rsidR="006868C8" w:rsidRPr="002F3EC5" w:rsidRDefault="006868C8" w:rsidP="00227486">
            <w:pPr>
              <w:pStyle w:val="naislab"/>
              <w:spacing w:before="0" w:beforeAutospacing="0" w:after="0" w:afterAutospacing="0"/>
              <w:jc w:val="center"/>
              <w:rPr>
                <w:highlight w:val="yellow"/>
              </w:rPr>
            </w:pPr>
          </w:p>
        </w:tc>
        <w:tc>
          <w:tcPr>
            <w:tcW w:w="583" w:type="pct"/>
            <w:shd w:val="clear" w:color="auto" w:fill="FFFFFF"/>
            <w:vAlign w:val="center"/>
          </w:tcPr>
          <w:p w14:paraId="465862CD" w14:textId="77777777" w:rsidR="006868C8" w:rsidRPr="002F3EC5" w:rsidRDefault="00A65B43" w:rsidP="00EF396A">
            <w:pPr>
              <w:pStyle w:val="naislab"/>
              <w:spacing w:before="0" w:beforeAutospacing="0" w:after="0" w:afterAutospacing="0"/>
              <w:jc w:val="center"/>
            </w:pPr>
            <w:r>
              <w:t>32</w:t>
            </w:r>
          </w:p>
        </w:tc>
      </w:tr>
      <w:tr w:rsidR="005F09BE" w:rsidRPr="00982943" w14:paraId="054DA78B" w14:textId="77777777" w:rsidTr="006868C8">
        <w:trPr>
          <w:trHeight w:val="20"/>
          <w:jc w:val="center"/>
        </w:trPr>
        <w:tc>
          <w:tcPr>
            <w:tcW w:w="1666" w:type="pct"/>
            <w:vMerge/>
            <w:shd w:val="clear" w:color="auto" w:fill="FFFFFF"/>
          </w:tcPr>
          <w:p w14:paraId="0A4C76C4" w14:textId="77777777" w:rsidR="00E6225E" w:rsidRPr="002F3EC5" w:rsidRDefault="00E6225E" w:rsidP="00227486">
            <w:pPr>
              <w:pStyle w:val="naislab"/>
              <w:spacing w:before="0" w:beforeAutospacing="0" w:after="0" w:afterAutospacing="0"/>
            </w:pPr>
          </w:p>
        </w:tc>
        <w:tc>
          <w:tcPr>
            <w:tcW w:w="1148" w:type="pct"/>
            <w:gridSpan w:val="2"/>
            <w:shd w:val="clear" w:color="auto" w:fill="FFFFFF"/>
          </w:tcPr>
          <w:p w14:paraId="3274EFDB" w14:textId="77777777" w:rsidR="00E6225E" w:rsidRPr="002F3EC5" w:rsidRDefault="00E6225E" w:rsidP="001F1374">
            <w:pPr>
              <w:pStyle w:val="naislab"/>
              <w:spacing w:before="0"/>
            </w:pPr>
            <w:r w:rsidRPr="002F3EC5">
              <w:t>4.2.2.Nodarbināto skaita īpatsvars ar augstāko izglītību (%)</w:t>
            </w:r>
          </w:p>
        </w:tc>
        <w:tc>
          <w:tcPr>
            <w:tcW w:w="560" w:type="pct"/>
            <w:shd w:val="clear" w:color="auto" w:fill="FFFFFF"/>
            <w:vAlign w:val="center"/>
          </w:tcPr>
          <w:p w14:paraId="4B22764E" w14:textId="77777777" w:rsidR="00A65B43" w:rsidRDefault="00E6225E" w:rsidP="00227486">
            <w:pPr>
              <w:pStyle w:val="naislab"/>
              <w:spacing w:before="0" w:beforeAutospacing="0" w:after="0" w:afterAutospacing="0"/>
              <w:jc w:val="center"/>
            </w:pPr>
            <w:r w:rsidRPr="002F3EC5">
              <w:t>37</w:t>
            </w:r>
            <w:r w:rsidR="00A65B43">
              <w:t xml:space="preserve">,3 </w:t>
            </w:r>
          </w:p>
          <w:p w14:paraId="04216EB3" w14:textId="77777777" w:rsidR="00E6225E" w:rsidRPr="002F3EC5" w:rsidRDefault="00A65B43" w:rsidP="00227486">
            <w:pPr>
              <w:pStyle w:val="naislab"/>
              <w:spacing w:before="0" w:beforeAutospacing="0" w:after="0" w:afterAutospacing="0"/>
              <w:jc w:val="center"/>
            </w:pPr>
            <w:r>
              <w:t>(2018)</w:t>
            </w:r>
          </w:p>
        </w:tc>
        <w:tc>
          <w:tcPr>
            <w:tcW w:w="497" w:type="pct"/>
            <w:gridSpan w:val="2"/>
            <w:shd w:val="clear" w:color="auto" w:fill="FFFFFF"/>
            <w:vAlign w:val="center"/>
          </w:tcPr>
          <w:p w14:paraId="11A06CC5" w14:textId="77777777" w:rsidR="00E6225E" w:rsidRPr="002F3EC5" w:rsidRDefault="00E6225E" w:rsidP="00227486">
            <w:pPr>
              <w:pStyle w:val="naislab"/>
              <w:spacing w:before="0" w:beforeAutospacing="0" w:after="0" w:afterAutospacing="0"/>
              <w:jc w:val="center"/>
            </w:pPr>
          </w:p>
        </w:tc>
        <w:tc>
          <w:tcPr>
            <w:tcW w:w="546" w:type="pct"/>
            <w:gridSpan w:val="2"/>
            <w:shd w:val="clear" w:color="auto" w:fill="FFFFFF"/>
            <w:vAlign w:val="center"/>
          </w:tcPr>
          <w:p w14:paraId="52798DB1" w14:textId="77777777" w:rsidR="00E6225E" w:rsidRPr="002F3EC5" w:rsidRDefault="00E6225E" w:rsidP="00227486">
            <w:pPr>
              <w:pStyle w:val="naislab"/>
              <w:spacing w:before="0" w:beforeAutospacing="0" w:after="0" w:afterAutospacing="0"/>
              <w:jc w:val="center"/>
            </w:pPr>
          </w:p>
        </w:tc>
        <w:tc>
          <w:tcPr>
            <w:tcW w:w="583" w:type="pct"/>
            <w:shd w:val="clear" w:color="auto" w:fill="FFFFFF"/>
            <w:vAlign w:val="center"/>
          </w:tcPr>
          <w:p w14:paraId="1C3DAE1F" w14:textId="77777777" w:rsidR="00E6225E" w:rsidRPr="002F3EC5" w:rsidRDefault="00E6225E" w:rsidP="00576707">
            <w:pPr>
              <w:pStyle w:val="naislab"/>
              <w:spacing w:before="0" w:beforeAutospacing="0" w:after="0" w:afterAutospacing="0"/>
              <w:jc w:val="center"/>
            </w:pPr>
            <w:r w:rsidRPr="002F3EC5">
              <w:t>38</w:t>
            </w:r>
          </w:p>
        </w:tc>
      </w:tr>
      <w:tr w:rsidR="00D77B6A" w:rsidRPr="00982943" w14:paraId="3713205F" w14:textId="77777777" w:rsidTr="006868C8">
        <w:trPr>
          <w:trHeight w:val="20"/>
          <w:jc w:val="center"/>
        </w:trPr>
        <w:tc>
          <w:tcPr>
            <w:tcW w:w="1666" w:type="pct"/>
            <w:vMerge w:val="restart"/>
            <w:shd w:val="clear" w:color="auto" w:fill="FFFFFF"/>
          </w:tcPr>
          <w:p w14:paraId="0F212F87" w14:textId="77777777" w:rsidR="00D77B6A" w:rsidRPr="00D77B6A" w:rsidRDefault="00D77B6A" w:rsidP="00227486">
            <w:pPr>
              <w:pStyle w:val="naislab"/>
              <w:spacing w:before="0" w:beforeAutospacing="0" w:after="0" w:afterAutospacing="0"/>
            </w:pPr>
            <w:r w:rsidRPr="00D77B6A">
              <w:lastRenderedPageBreak/>
              <w:t xml:space="preserve">4.3. </w:t>
            </w:r>
            <w:bookmarkStart w:id="34" w:name="_Hlk31276570"/>
            <w:r w:rsidRPr="00D77B6A">
              <w:t>Paaugstinā</w:t>
            </w:r>
            <w:r w:rsidR="006912CC">
              <w:t>s</w:t>
            </w:r>
            <w:r w:rsidRPr="00D77B6A">
              <w:t xml:space="preserve"> iedzīvotāju digitālās prasmes un p</w:t>
            </w:r>
            <w:r w:rsidR="006912CC">
              <w:t>i</w:t>
            </w:r>
            <w:r w:rsidRPr="00D77B6A">
              <w:t xml:space="preserve">eaudzis STEM nozarēs studējošo skaits </w:t>
            </w:r>
            <w:bookmarkEnd w:id="34"/>
          </w:p>
        </w:tc>
        <w:tc>
          <w:tcPr>
            <w:tcW w:w="1148" w:type="pct"/>
            <w:gridSpan w:val="2"/>
            <w:shd w:val="clear" w:color="auto" w:fill="FFFFFF"/>
          </w:tcPr>
          <w:p w14:paraId="07291215" w14:textId="77777777" w:rsidR="00D77B6A" w:rsidRPr="00A75288" w:rsidRDefault="00D77B6A" w:rsidP="00227486">
            <w:pPr>
              <w:pStyle w:val="naislab"/>
              <w:spacing w:before="0" w:beforeAutospacing="0" w:after="0" w:afterAutospacing="0"/>
            </w:pPr>
            <w:r w:rsidRPr="00A75288">
              <w:t>4.3.1. Augstskolās un koledžās studentu skaita īpatsvars izglītības tematiskajās grupās* kopējā augstskolu un koledžu studentu skaitā (%, mācību gada sākumā)</w:t>
            </w:r>
          </w:p>
        </w:tc>
        <w:tc>
          <w:tcPr>
            <w:tcW w:w="560" w:type="pct"/>
            <w:shd w:val="clear" w:color="auto" w:fill="FFFFFF"/>
            <w:vAlign w:val="center"/>
          </w:tcPr>
          <w:p w14:paraId="4DA76068" w14:textId="77777777" w:rsidR="00A75288" w:rsidRPr="00A75288" w:rsidRDefault="00A75288" w:rsidP="00227486">
            <w:pPr>
              <w:pStyle w:val="naislab"/>
              <w:spacing w:before="0" w:beforeAutospacing="0" w:after="0" w:afterAutospacing="0"/>
              <w:jc w:val="center"/>
            </w:pPr>
            <w:r w:rsidRPr="00A75288">
              <w:t xml:space="preserve">24,6 </w:t>
            </w:r>
          </w:p>
          <w:p w14:paraId="292A5923" w14:textId="77777777" w:rsidR="00D77B6A" w:rsidRPr="00A75288" w:rsidRDefault="00A75288" w:rsidP="00227486">
            <w:pPr>
              <w:pStyle w:val="naislab"/>
              <w:spacing w:before="0" w:beforeAutospacing="0" w:after="0" w:afterAutospacing="0"/>
              <w:jc w:val="center"/>
            </w:pPr>
            <w:r w:rsidRPr="00A75288">
              <w:t>(2018)</w:t>
            </w:r>
          </w:p>
        </w:tc>
        <w:tc>
          <w:tcPr>
            <w:tcW w:w="497" w:type="pct"/>
            <w:gridSpan w:val="2"/>
            <w:shd w:val="clear" w:color="auto" w:fill="FFFFFF"/>
            <w:vAlign w:val="center"/>
          </w:tcPr>
          <w:p w14:paraId="58AA6802" w14:textId="77777777" w:rsidR="00D77B6A" w:rsidRPr="00A75288" w:rsidRDefault="00D77B6A" w:rsidP="00227486">
            <w:pPr>
              <w:pStyle w:val="naislab"/>
              <w:spacing w:before="0" w:beforeAutospacing="0" w:after="0" w:afterAutospacing="0"/>
              <w:jc w:val="center"/>
            </w:pPr>
          </w:p>
        </w:tc>
        <w:tc>
          <w:tcPr>
            <w:tcW w:w="546" w:type="pct"/>
            <w:gridSpan w:val="2"/>
            <w:shd w:val="clear" w:color="auto" w:fill="FFFFFF"/>
            <w:vAlign w:val="center"/>
          </w:tcPr>
          <w:p w14:paraId="1C64FBD5" w14:textId="77777777" w:rsidR="00D77B6A" w:rsidRPr="00A75288" w:rsidRDefault="00D77B6A" w:rsidP="00227486">
            <w:pPr>
              <w:pStyle w:val="naislab"/>
              <w:spacing w:before="0" w:beforeAutospacing="0" w:after="0" w:afterAutospacing="0"/>
              <w:jc w:val="center"/>
            </w:pPr>
          </w:p>
        </w:tc>
        <w:tc>
          <w:tcPr>
            <w:tcW w:w="583" w:type="pct"/>
            <w:shd w:val="clear" w:color="auto" w:fill="FFFFFF"/>
            <w:vAlign w:val="center"/>
          </w:tcPr>
          <w:p w14:paraId="691DCB74" w14:textId="77777777" w:rsidR="00D77B6A" w:rsidRPr="00A75288" w:rsidRDefault="00A75288" w:rsidP="00227486">
            <w:pPr>
              <w:pStyle w:val="naislab"/>
              <w:spacing w:before="0" w:beforeAutospacing="0" w:after="0" w:afterAutospacing="0"/>
              <w:jc w:val="center"/>
            </w:pPr>
            <w:r w:rsidRPr="00A75288">
              <w:t>26</w:t>
            </w:r>
          </w:p>
        </w:tc>
      </w:tr>
      <w:tr w:rsidR="00D77B6A" w:rsidRPr="00982943" w14:paraId="3A0049A0" w14:textId="77777777" w:rsidTr="006868C8">
        <w:trPr>
          <w:trHeight w:val="20"/>
          <w:jc w:val="center"/>
        </w:trPr>
        <w:tc>
          <w:tcPr>
            <w:tcW w:w="1666" w:type="pct"/>
            <w:vMerge/>
            <w:shd w:val="clear" w:color="auto" w:fill="FFFFFF"/>
          </w:tcPr>
          <w:p w14:paraId="73CDA052" w14:textId="77777777" w:rsidR="00D77B6A" w:rsidRPr="00F33477" w:rsidRDefault="00D77B6A" w:rsidP="00227486">
            <w:pPr>
              <w:pStyle w:val="naislab"/>
              <w:spacing w:before="0" w:beforeAutospacing="0" w:after="0" w:afterAutospacing="0"/>
              <w:rPr>
                <w:color w:val="808080" w:themeColor="background1" w:themeShade="80"/>
              </w:rPr>
            </w:pPr>
          </w:p>
        </w:tc>
        <w:tc>
          <w:tcPr>
            <w:tcW w:w="1148" w:type="pct"/>
            <w:gridSpan w:val="2"/>
            <w:shd w:val="clear" w:color="auto" w:fill="FFFFFF"/>
          </w:tcPr>
          <w:p w14:paraId="328C5264" w14:textId="77777777" w:rsidR="00D77B6A" w:rsidRPr="00D77B6A" w:rsidRDefault="00D77B6A" w:rsidP="00D77B6A">
            <w:pPr>
              <w:pStyle w:val="naislab"/>
              <w:spacing w:before="0"/>
            </w:pPr>
            <w:r w:rsidRPr="00D77B6A">
              <w:t>4.3.2. 25–64 gadus vecu personu īpatsvars, kurām ir pamata un augstākas digitālās prasmes</w:t>
            </w:r>
            <w:r w:rsidR="001A12FC">
              <w:t>, (%)</w:t>
            </w:r>
          </w:p>
        </w:tc>
        <w:tc>
          <w:tcPr>
            <w:tcW w:w="560" w:type="pct"/>
            <w:shd w:val="clear" w:color="auto" w:fill="FFFFFF"/>
            <w:vAlign w:val="center"/>
          </w:tcPr>
          <w:p w14:paraId="4C418FAF" w14:textId="77777777" w:rsidR="00D77B6A" w:rsidRPr="00D77B6A" w:rsidRDefault="00D77B6A" w:rsidP="00227486">
            <w:pPr>
              <w:pStyle w:val="naislab"/>
              <w:spacing w:before="0" w:beforeAutospacing="0" w:after="0" w:afterAutospacing="0"/>
              <w:jc w:val="center"/>
            </w:pPr>
            <w:r w:rsidRPr="00D77B6A">
              <w:t>45</w:t>
            </w:r>
          </w:p>
        </w:tc>
        <w:tc>
          <w:tcPr>
            <w:tcW w:w="497" w:type="pct"/>
            <w:gridSpan w:val="2"/>
            <w:shd w:val="clear" w:color="auto" w:fill="FFFFFF"/>
            <w:vAlign w:val="center"/>
          </w:tcPr>
          <w:p w14:paraId="0A31FFC0" w14:textId="77777777" w:rsidR="00D77B6A" w:rsidRPr="00D77B6A" w:rsidRDefault="00D77B6A" w:rsidP="00227486">
            <w:pPr>
              <w:pStyle w:val="naislab"/>
              <w:spacing w:before="0" w:beforeAutospacing="0" w:after="0" w:afterAutospacing="0"/>
              <w:jc w:val="center"/>
            </w:pPr>
          </w:p>
        </w:tc>
        <w:tc>
          <w:tcPr>
            <w:tcW w:w="546" w:type="pct"/>
            <w:gridSpan w:val="2"/>
            <w:shd w:val="clear" w:color="auto" w:fill="FFFFFF"/>
            <w:vAlign w:val="center"/>
          </w:tcPr>
          <w:p w14:paraId="3B2D0DB1" w14:textId="77777777" w:rsidR="00D77B6A" w:rsidRPr="00D77B6A" w:rsidRDefault="00D77B6A" w:rsidP="00227486">
            <w:pPr>
              <w:pStyle w:val="naislab"/>
              <w:spacing w:before="0" w:beforeAutospacing="0" w:after="0" w:afterAutospacing="0"/>
              <w:jc w:val="center"/>
            </w:pPr>
          </w:p>
        </w:tc>
        <w:tc>
          <w:tcPr>
            <w:tcW w:w="583" w:type="pct"/>
            <w:shd w:val="clear" w:color="auto" w:fill="FFFFFF"/>
            <w:vAlign w:val="center"/>
          </w:tcPr>
          <w:p w14:paraId="4A7307D5" w14:textId="77777777" w:rsidR="00D77B6A" w:rsidRPr="00D77B6A" w:rsidRDefault="00D77B6A" w:rsidP="00227486">
            <w:pPr>
              <w:pStyle w:val="naislab"/>
              <w:spacing w:before="0" w:beforeAutospacing="0" w:after="0" w:afterAutospacing="0"/>
              <w:jc w:val="center"/>
            </w:pPr>
            <w:r>
              <w:t>49</w:t>
            </w:r>
          </w:p>
        </w:tc>
      </w:tr>
      <w:tr w:rsidR="006868C8" w:rsidRPr="00982943" w14:paraId="7B5498C3" w14:textId="77777777" w:rsidTr="006868C8">
        <w:trPr>
          <w:trHeight w:val="20"/>
          <w:jc w:val="center"/>
        </w:trPr>
        <w:tc>
          <w:tcPr>
            <w:tcW w:w="1666" w:type="pct"/>
            <w:shd w:val="clear" w:color="auto" w:fill="FFFFFF"/>
          </w:tcPr>
          <w:p w14:paraId="38155166" w14:textId="77777777" w:rsidR="006868C8" w:rsidRPr="00E45203" w:rsidRDefault="006868C8" w:rsidP="00227486">
            <w:pPr>
              <w:pStyle w:val="naislab"/>
              <w:spacing w:before="0" w:beforeAutospacing="0" w:after="0" w:afterAutospacing="0"/>
            </w:pPr>
            <w:r w:rsidRPr="00E45203">
              <w:t>4.4. Mazinās jauniešu skaits, k</w:t>
            </w:r>
            <w:r w:rsidR="00C43313">
              <w:t>as</w:t>
            </w:r>
            <w:r w:rsidRPr="00E45203">
              <w:t xml:space="preserve"> nemācās </w:t>
            </w:r>
          </w:p>
        </w:tc>
        <w:tc>
          <w:tcPr>
            <w:tcW w:w="1148" w:type="pct"/>
            <w:gridSpan w:val="2"/>
            <w:shd w:val="clear" w:color="auto" w:fill="FFFFFF"/>
          </w:tcPr>
          <w:p w14:paraId="24E07A77" w14:textId="77777777" w:rsidR="006868C8" w:rsidRPr="00E45203" w:rsidRDefault="006868C8" w:rsidP="00227486">
            <w:pPr>
              <w:pStyle w:val="naislab"/>
              <w:spacing w:before="0" w:beforeAutospacing="0" w:after="0" w:afterAutospacing="0"/>
            </w:pPr>
            <w:r w:rsidRPr="00E45203">
              <w:t>4.4.1.Vidusskolu beigušo, kas neturpina mācīties, īpatsvars kopējā vidusskolu beigušo skaitā (%)</w:t>
            </w:r>
          </w:p>
        </w:tc>
        <w:tc>
          <w:tcPr>
            <w:tcW w:w="560" w:type="pct"/>
            <w:shd w:val="clear" w:color="auto" w:fill="FFFFFF"/>
            <w:vAlign w:val="center"/>
          </w:tcPr>
          <w:p w14:paraId="52C6FADA" w14:textId="77777777" w:rsidR="006868C8" w:rsidRPr="00E45203" w:rsidRDefault="006868C8" w:rsidP="00227486">
            <w:pPr>
              <w:pStyle w:val="naislab"/>
              <w:spacing w:before="0" w:beforeAutospacing="0" w:after="0" w:afterAutospacing="0"/>
              <w:jc w:val="center"/>
            </w:pPr>
            <w:r w:rsidRPr="00E45203">
              <w:t>31,</w:t>
            </w:r>
            <w:r w:rsidR="00E45203" w:rsidRPr="00E45203">
              <w:t>7</w:t>
            </w:r>
          </w:p>
        </w:tc>
        <w:tc>
          <w:tcPr>
            <w:tcW w:w="497" w:type="pct"/>
            <w:gridSpan w:val="2"/>
            <w:shd w:val="clear" w:color="auto" w:fill="FFFFFF"/>
            <w:vAlign w:val="center"/>
          </w:tcPr>
          <w:p w14:paraId="36924BF2" w14:textId="77777777" w:rsidR="006868C8" w:rsidRPr="00E45203" w:rsidRDefault="006868C8" w:rsidP="00227486">
            <w:pPr>
              <w:pStyle w:val="naislab"/>
              <w:spacing w:before="0" w:beforeAutospacing="0" w:after="0" w:afterAutospacing="0"/>
              <w:jc w:val="center"/>
            </w:pPr>
          </w:p>
        </w:tc>
        <w:tc>
          <w:tcPr>
            <w:tcW w:w="546" w:type="pct"/>
            <w:gridSpan w:val="2"/>
            <w:shd w:val="clear" w:color="auto" w:fill="FFFFFF"/>
            <w:vAlign w:val="center"/>
          </w:tcPr>
          <w:p w14:paraId="25785915" w14:textId="77777777" w:rsidR="006868C8" w:rsidRPr="00E45203" w:rsidRDefault="006868C8" w:rsidP="00227486">
            <w:pPr>
              <w:pStyle w:val="naislab"/>
              <w:spacing w:before="0" w:beforeAutospacing="0" w:after="0" w:afterAutospacing="0"/>
              <w:jc w:val="center"/>
            </w:pPr>
          </w:p>
        </w:tc>
        <w:tc>
          <w:tcPr>
            <w:tcW w:w="583" w:type="pct"/>
            <w:shd w:val="clear" w:color="auto" w:fill="FFFFFF"/>
            <w:vAlign w:val="center"/>
          </w:tcPr>
          <w:p w14:paraId="14FE5020" w14:textId="77777777" w:rsidR="006868C8" w:rsidRPr="00E45203" w:rsidRDefault="00E45203" w:rsidP="00227486">
            <w:pPr>
              <w:pStyle w:val="naislab"/>
              <w:spacing w:before="0" w:beforeAutospacing="0" w:after="0" w:afterAutospacing="0"/>
              <w:jc w:val="center"/>
            </w:pPr>
            <w:r>
              <w:t>30</w:t>
            </w:r>
          </w:p>
        </w:tc>
      </w:tr>
      <w:tr w:rsidR="00512D65" w:rsidRPr="00982943" w14:paraId="6C483DE9" w14:textId="77777777" w:rsidTr="00231932">
        <w:trPr>
          <w:trHeight w:val="20"/>
          <w:jc w:val="center"/>
        </w:trPr>
        <w:tc>
          <w:tcPr>
            <w:tcW w:w="1666" w:type="pct"/>
            <w:shd w:val="clear" w:color="auto" w:fill="FFFFFF"/>
          </w:tcPr>
          <w:p w14:paraId="7775796E" w14:textId="77777777" w:rsidR="00512D65" w:rsidRPr="00E45203" w:rsidRDefault="00512D65" w:rsidP="00512D65">
            <w:pPr>
              <w:pStyle w:val="naislab"/>
              <w:spacing w:before="0" w:beforeAutospacing="0" w:after="0" w:afterAutospacing="0"/>
            </w:pPr>
            <w:r>
              <w:t xml:space="preserve">4.5. Nodrošināts atbalsts norēķiniem par </w:t>
            </w:r>
            <w:proofErr w:type="spellStart"/>
            <w:r>
              <w:t>elekroenerģiju</w:t>
            </w:r>
            <w:proofErr w:type="spellEnd"/>
            <w:r>
              <w:t xml:space="preserve"> maksimāli lielai aizsargātā lietotāja statusa atbilstīgai lietotāju daļai</w:t>
            </w:r>
          </w:p>
        </w:tc>
        <w:tc>
          <w:tcPr>
            <w:tcW w:w="1148" w:type="pct"/>
            <w:gridSpan w:val="2"/>
            <w:shd w:val="clear" w:color="auto" w:fill="FFFFFF"/>
          </w:tcPr>
          <w:p w14:paraId="70C07641" w14:textId="77777777" w:rsidR="00512D65" w:rsidRPr="00162F66" w:rsidRDefault="00512D65" w:rsidP="00512D65">
            <w:pPr>
              <w:pStyle w:val="ListParagraph"/>
              <w:spacing w:before="60" w:after="60"/>
              <w:ind w:left="0"/>
              <w:rPr>
                <w:b/>
                <w:sz w:val="22"/>
              </w:rPr>
            </w:pPr>
            <w:r>
              <w:t xml:space="preserve">4.5.1. </w:t>
            </w:r>
            <w:r w:rsidRPr="00162F66">
              <w:t>Elektroenerģijas aizsargāta lietotāja pakalpojuma saņēmēju skaits (%)</w:t>
            </w:r>
          </w:p>
        </w:tc>
        <w:tc>
          <w:tcPr>
            <w:tcW w:w="560" w:type="pct"/>
            <w:shd w:val="clear" w:color="auto" w:fill="FFFFFF"/>
          </w:tcPr>
          <w:p w14:paraId="2285A136" w14:textId="77777777" w:rsidR="00512D65" w:rsidRPr="00162F66" w:rsidRDefault="00512D65" w:rsidP="00512D65">
            <w:pPr>
              <w:pStyle w:val="naislab"/>
              <w:spacing w:before="0" w:beforeAutospacing="0" w:after="0" w:afterAutospacing="0"/>
              <w:jc w:val="center"/>
            </w:pPr>
            <w:r w:rsidRPr="00162F66">
              <w:t>≥50</w:t>
            </w:r>
          </w:p>
        </w:tc>
        <w:tc>
          <w:tcPr>
            <w:tcW w:w="497" w:type="pct"/>
            <w:gridSpan w:val="2"/>
            <w:shd w:val="clear" w:color="auto" w:fill="FFFFFF"/>
          </w:tcPr>
          <w:p w14:paraId="7B86695C" w14:textId="77777777" w:rsidR="00512D65" w:rsidRPr="00162F66" w:rsidRDefault="00512D65" w:rsidP="00512D65">
            <w:pPr>
              <w:pStyle w:val="naislab"/>
              <w:spacing w:before="0" w:beforeAutospacing="0" w:after="0" w:afterAutospacing="0"/>
              <w:jc w:val="center"/>
            </w:pPr>
            <w:r w:rsidRPr="00162F66">
              <w:t>≥50</w:t>
            </w:r>
          </w:p>
        </w:tc>
        <w:tc>
          <w:tcPr>
            <w:tcW w:w="546" w:type="pct"/>
            <w:gridSpan w:val="2"/>
            <w:shd w:val="clear" w:color="auto" w:fill="FFFFFF"/>
          </w:tcPr>
          <w:p w14:paraId="6E84D8F8" w14:textId="77777777" w:rsidR="00512D65" w:rsidRPr="00162F66" w:rsidRDefault="00512D65" w:rsidP="00512D65">
            <w:pPr>
              <w:pStyle w:val="naislab"/>
              <w:spacing w:before="0" w:beforeAutospacing="0" w:after="0" w:afterAutospacing="0"/>
              <w:jc w:val="center"/>
            </w:pPr>
            <w:r w:rsidRPr="00162F66">
              <w:t>≥</w:t>
            </w:r>
            <w:r>
              <w:t>95</w:t>
            </w:r>
          </w:p>
        </w:tc>
        <w:tc>
          <w:tcPr>
            <w:tcW w:w="583" w:type="pct"/>
            <w:shd w:val="clear" w:color="auto" w:fill="FFFFFF"/>
          </w:tcPr>
          <w:p w14:paraId="79848752" w14:textId="77777777" w:rsidR="00512D65" w:rsidRPr="00162F66" w:rsidRDefault="00512D65" w:rsidP="00512D65">
            <w:pPr>
              <w:pStyle w:val="naislab"/>
              <w:spacing w:before="0" w:beforeAutospacing="0" w:after="0" w:afterAutospacing="0"/>
              <w:jc w:val="center"/>
            </w:pPr>
            <w:r w:rsidRPr="00162F66">
              <w:t>≥</w:t>
            </w:r>
            <w:r>
              <w:t>95</w:t>
            </w:r>
          </w:p>
        </w:tc>
      </w:tr>
      <w:tr w:rsidR="00512D65" w:rsidRPr="00982943" w14:paraId="61310A1F" w14:textId="77777777" w:rsidTr="00E6516C">
        <w:trPr>
          <w:trHeight w:val="1684"/>
          <w:jc w:val="center"/>
        </w:trPr>
        <w:tc>
          <w:tcPr>
            <w:tcW w:w="5000" w:type="pct"/>
            <w:gridSpan w:val="9"/>
            <w:shd w:val="clear" w:color="auto" w:fill="FFFFFF"/>
          </w:tcPr>
          <w:p w14:paraId="2A7C0DDB" w14:textId="77777777" w:rsidR="00512D65" w:rsidRPr="0044331D" w:rsidRDefault="00512D65" w:rsidP="00512D65">
            <w:pPr>
              <w:pStyle w:val="naislab"/>
              <w:spacing w:before="0" w:beforeAutospacing="0" w:after="0" w:afterAutospacing="0"/>
            </w:pPr>
            <w:r w:rsidRPr="0044331D">
              <w:t>Avoti:</w:t>
            </w:r>
          </w:p>
          <w:p w14:paraId="4C866D85" w14:textId="77777777" w:rsidR="00BA2098" w:rsidRDefault="00BA2098" w:rsidP="00512D65">
            <w:pPr>
              <w:pStyle w:val="naislab"/>
              <w:spacing w:before="0" w:beforeAutospacing="0" w:after="0" w:afterAutospacing="0"/>
              <w:rPr>
                <w:sz w:val="22"/>
                <w:szCs w:val="22"/>
              </w:rPr>
            </w:pPr>
            <w:r>
              <w:rPr>
                <w:rFonts w:cstheme="minorHAnsi"/>
                <w:bCs/>
                <w:sz w:val="20"/>
                <w:szCs w:val="20"/>
              </w:rPr>
              <w:t xml:space="preserve">PKC (2020) </w:t>
            </w:r>
            <w:r w:rsidRPr="00EC7040">
              <w:rPr>
                <w:rFonts w:cstheme="minorHAnsi"/>
                <w:bCs/>
                <w:sz w:val="20"/>
                <w:szCs w:val="20"/>
              </w:rPr>
              <w:t>Latvijas nacionālais attīstības plāns 2021.–2027. gada</w:t>
            </w:r>
            <w:r>
              <w:rPr>
                <w:rFonts w:cstheme="minorHAnsi"/>
                <w:bCs/>
                <w:sz w:val="20"/>
                <w:szCs w:val="20"/>
              </w:rPr>
              <w:t>m</w:t>
            </w:r>
            <w:r w:rsidRPr="001D11AF">
              <w:rPr>
                <w:sz w:val="22"/>
                <w:szCs w:val="22"/>
              </w:rPr>
              <w:t xml:space="preserve"> </w:t>
            </w:r>
          </w:p>
          <w:p w14:paraId="742C47EC" w14:textId="0C8B0689" w:rsidR="00512D65" w:rsidRDefault="00512D65" w:rsidP="00512D65">
            <w:pPr>
              <w:pStyle w:val="naislab"/>
              <w:spacing w:before="0" w:beforeAutospacing="0" w:after="0" w:afterAutospacing="0"/>
              <w:rPr>
                <w:rFonts w:cstheme="minorHAnsi"/>
                <w:bCs/>
                <w:i/>
                <w:iCs/>
                <w:sz w:val="20"/>
                <w:szCs w:val="20"/>
              </w:rPr>
            </w:pPr>
            <w:r w:rsidRPr="001D11AF">
              <w:rPr>
                <w:sz w:val="22"/>
                <w:szCs w:val="22"/>
              </w:rPr>
              <w:t xml:space="preserve">EM (2020), </w:t>
            </w: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1D11AF">
              <w:rPr>
                <w:sz w:val="22"/>
                <w:szCs w:val="22"/>
              </w:rPr>
              <w:t>,</w:t>
            </w:r>
            <w:r w:rsidRPr="00982943">
              <w:rPr>
                <w:color w:val="70AD47" w:themeColor="accent6"/>
              </w:rPr>
              <w:t xml:space="preserve"> </w:t>
            </w:r>
            <w:hyperlink r:id="rId46" w:history="1">
              <w:r w:rsidRPr="00933FF3">
                <w:rPr>
                  <w:rFonts w:cstheme="minorHAnsi"/>
                  <w:bCs/>
                  <w:i/>
                  <w:iCs/>
                  <w:sz w:val="18"/>
                  <w:szCs w:val="18"/>
                </w:rPr>
                <w:t>http://tap.mk.gov.lv/lv/mk/tap/?pid=40480261&amp;mode=mk&amp;date=2020-01-28</w:t>
              </w:r>
            </w:hyperlink>
          </w:p>
          <w:p w14:paraId="086380A9" w14:textId="324F0CAD" w:rsidR="00512D65" w:rsidRPr="002978BF" w:rsidRDefault="00512D65" w:rsidP="00512D65">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7602F7">
              <w:rPr>
                <w:rFonts w:cstheme="minorHAnsi"/>
                <w:bCs/>
                <w:i/>
                <w:iCs/>
                <w:sz w:val="18"/>
                <w:szCs w:val="18"/>
              </w:rPr>
              <w:t>www.csb.gov.lv</w:t>
            </w:r>
          </w:p>
          <w:p w14:paraId="6C4B9448" w14:textId="77777777" w:rsidR="00512D65" w:rsidRPr="002978BF" w:rsidRDefault="00512D65" w:rsidP="00512D65">
            <w:pPr>
              <w:pStyle w:val="naislab"/>
              <w:spacing w:before="0" w:beforeAutospacing="0" w:after="0" w:afterAutospacing="0"/>
              <w:rPr>
                <w:sz w:val="18"/>
                <w:szCs w:val="18"/>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7602F7">
              <w:rPr>
                <w:rFonts w:cstheme="minorHAnsi"/>
                <w:bCs/>
                <w:i/>
                <w:iCs/>
                <w:sz w:val="18"/>
                <w:szCs w:val="18"/>
              </w:rPr>
              <w:t>http://ec.europa.eu/eurostat/data/database</w:t>
            </w:r>
          </w:p>
          <w:p w14:paraId="2A847389" w14:textId="77777777" w:rsidR="00512D65" w:rsidRDefault="00512D65" w:rsidP="00512D65">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p w14:paraId="36511F78" w14:textId="77777777" w:rsidR="00512D65" w:rsidRPr="00F33477" w:rsidRDefault="00512D65" w:rsidP="00512D65">
            <w:pPr>
              <w:pStyle w:val="naislab"/>
              <w:spacing w:before="0" w:beforeAutospacing="0" w:after="0" w:afterAutospacing="0"/>
              <w:rPr>
                <w:color w:val="808080" w:themeColor="background1" w:themeShade="80"/>
                <w:sz w:val="18"/>
                <w:szCs w:val="18"/>
              </w:rPr>
            </w:pPr>
            <w:r w:rsidRPr="00BF136C">
              <w:t xml:space="preserve">* </w:t>
            </w:r>
            <w:r w:rsidRPr="00BF136C">
              <w:rPr>
                <w:i/>
                <w:sz w:val="18"/>
                <w:szCs w:val="18"/>
              </w:rPr>
              <w:t>dabaszinātnes, matemātika</w:t>
            </w:r>
            <w:r>
              <w:rPr>
                <w:i/>
                <w:sz w:val="18"/>
                <w:szCs w:val="18"/>
              </w:rPr>
              <w:t>,</w:t>
            </w:r>
            <w:r w:rsidRPr="00BF136C">
              <w:rPr>
                <w:i/>
                <w:sz w:val="18"/>
                <w:szCs w:val="18"/>
              </w:rPr>
              <w:t xml:space="preserve"> informācijas tehnoloģijas, inženierzinātnes, ražošana, būvniecība</w:t>
            </w:r>
          </w:p>
        </w:tc>
      </w:tr>
      <w:tr w:rsidR="00512D65" w:rsidRPr="00982943" w14:paraId="759D3AD6" w14:textId="77777777" w:rsidTr="00BA2098">
        <w:trPr>
          <w:trHeight w:val="20"/>
          <w:jc w:val="center"/>
        </w:trPr>
        <w:tc>
          <w:tcPr>
            <w:tcW w:w="3623" w:type="pct"/>
            <w:gridSpan w:val="5"/>
            <w:tcBorders>
              <w:bottom w:val="single" w:sz="4" w:space="0" w:color="auto"/>
            </w:tcBorders>
          </w:tcPr>
          <w:p w14:paraId="315E24B3" w14:textId="77777777" w:rsidR="00512D65" w:rsidRPr="00982943" w:rsidRDefault="00512D65" w:rsidP="00512D65">
            <w:pPr>
              <w:pStyle w:val="naislab"/>
              <w:spacing w:before="0" w:beforeAutospacing="0" w:after="0" w:afterAutospacing="0"/>
              <w:rPr>
                <w:b/>
              </w:rPr>
            </w:pPr>
            <w:r w:rsidRPr="00982943">
              <w:rPr>
                <w:b/>
              </w:rPr>
              <w:t xml:space="preserve">Uzdevumi </w:t>
            </w:r>
          </w:p>
        </w:tc>
        <w:tc>
          <w:tcPr>
            <w:tcW w:w="743" w:type="pct"/>
            <w:gridSpan w:val="2"/>
            <w:tcBorders>
              <w:bottom w:val="single" w:sz="4" w:space="0" w:color="auto"/>
            </w:tcBorders>
          </w:tcPr>
          <w:p w14:paraId="03B2ADEA" w14:textId="77777777" w:rsidR="00512D65" w:rsidRPr="008F25AF" w:rsidRDefault="00512D65" w:rsidP="003C55E3">
            <w:pPr>
              <w:pStyle w:val="2lmenis"/>
              <w:rPr>
                <w:iCs/>
                <w:sz w:val="20"/>
              </w:rPr>
            </w:pPr>
            <w:proofErr w:type="spellStart"/>
            <w:r w:rsidRPr="008F25AF">
              <w:rPr>
                <w:lang w:eastAsia="lv-LV"/>
              </w:rPr>
              <w:t>Pamatojums</w:t>
            </w:r>
            <w:proofErr w:type="spellEnd"/>
          </w:p>
        </w:tc>
        <w:tc>
          <w:tcPr>
            <w:tcW w:w="634" w:type="pct"/>
            <w:gridSpan w:val="2"/>
            <w:tcBorders>
              <w:bottom w:val="single" w:sz="4" w:space="0" w:color="auto"/>
            </w:tcBorders>
          </w:tcPr>
          <w:p w14:paraId="78C69709" w14:textId="77777777" w:rsidR="00512D65" w:rsidRPr="008F25AF" w:rsidRDefault="00512D65" w:rsidP="003C55E3">
            <w:pPr>
              <w:pStyle w:val="2lmenis"/>
              <w:rPr>
                <w:iCs/>
                <w:sz w:val="20"/>
              </w:rPr>
            </w:pPr>
            <w:proofErr w:type="spellStart"/>
            <w:r w:rsidRPr="008F25AF">
              <w:rPr>
                <w:lang w:eastAsia="lv-LV"/>
              </w:rPr>
              <w:t>Atbildīgā</w:t>
            </w:r>
            <w:proofErr w:type="spellEnd"/>
            <w:r w:rsidRPr="008F25AF">
              <w:rPr>
                <w:lang w:eastAsia="lv-LV"/>
              </w:rPr>
              <w:t xml:space="preserve"> EM </w:t>
            </w:r>
            <w:proofErr w:type="spellStart"/>
            <w:r w:rsidRPr="008F25AF">
              <w:rPr>
                <w:lang w:eastAsia="lv-LV"/>
              </w:rPr>
              <w:t>struktūrvienība</w:t>
            </w:r>
            <w:proofErr w:type="spellEnd"/>
          </w:p>
        </w:tc>
      </w:tr>
      <w:tr w:rsidR="00512D65" w:rsidRPr="00982943" w14:paraId="2B16C0BD" w14:textId="77777777" w:rsidTr="008F25AF">
        <w:trPr>
          <w:trHeight w:val="20"/>
          <w:jc w:val="center"/>
        </w:trPr>
        <w:tc>
          <w:tcPr>
            <w:tcW w:w="3623" w:type="pct"/>
            <w:gridSpan w:val="5"/>
            <w:tcBorders>
              <w:bottom w:val="single" w:sz="4" w:space="0" w:color="auto"/>
            </w:tcBorders>
          </w:tcPr>
          <w:p w14:paraId="2BE72CA3" w14:textId="02D176AC" w:rsidR="00512D65" w:rsidRPr="0068206E" w:rsidRDefault="008F25AF" w:rsidP="003C55E3">
            <w:pPr>
              <w:pStyle w:val="2lmenis"/>
              <w:rPr>
                <w:lang w:val="lv-LV"/>
              </w:rPr>
            </w:pPr>
            <w:r w:rsidRPr="0068206E">
              <w:rPr>
                <w:lang w:val="lv-LV"/>
              </w:rPr>
              <w:t>4.1</w:t>
            </w:r>
            <w:r w:rsidRPr="0068206E">
              <w:rPr>
                <w:lang w:val="lv-LV" w:eastAsia="lv-LV"/>
              </w:rPr>
              <w:t>.</w:t>
            </w:r>
            <w:r w:rsidR="00CA73A3" w:rsidRPr="0068206E">
              <w:rPr>
                <w:lang w:val="lv-LV" w:eastAsia="lv-LV"/>
              </w:rPr>
              <w:t xml:space="preserve"> </w:t>
            </w:r>
            <w:r w:rsidR="00512D65" w:rsidRPr="0068206E">
              <w:rPr>
                <w:lang w:val="lv-LV" w:eastAsia="lv-LV"/>
              </w:rPr>
              <w:t>Nodarbinātības padomes kā horizontālo risinājumu platformas darba pilnveide un funkciju paplašināšana</w:t>
            </w:r>
          </w:p>
        </w:tc>
        <w:tc>
          <w:tcPr>
            <w:tcW w:w="743" w:type="pct"/>
            <w:gridSpan w:val="2"/>
            <w:tcBorders>
              <w:bottom w:val="single" w:sz="4" w:space="0" w:color="auto"/>
            </w:tcBorders>
          </w:tcPr>
          <w:p w14:paraId="5EA83DA8" w14:textId="77777777" w:rsidR="00512D65" w:rsidRPr="00351636" w:rsidRDefault="00512D65" w:rsidP="00512D65">
            <w:pPr>
              <w:pStyle w:val="ListParagraph"/>
              <w:ind w:left="0"/>
              <w:rPr>
                <w:sz w:val="20"/>
                <w:szCs w:val="20"/>
              </w:rPr>
            </w:pPr>
            <w:r w:rsidRPr="00351636">
              <w:rPr>
                <w:sz w:val="20"/>
                <w:szCs w:val="20"/>
              </w:rPr>
              <w:t>EM iniciatīva</w:t>
            </w:r>
          </w:p>
        </w:tc>
        <w:tc>
          <w:tcPr>
            <w:tcW w:w="634" w:type="pct"/>
            <w:gridSpan w:val="2"/>
            <w:tcBorders>
              <w:bottom w:val="single" w:sz="4" w:space="0" w:color="auto"/>
            </w:tcBorders>
          </w:tcPr>
          <w:p w14:paraId="77524B11" w14:textId="77777777" w:rsidR="00512D65" w:rsidRPr="007D5293" w:rsidRDefault="00512D65" w:rsidP="00512D65">
            <w:pPr>
              <w:rPr>
                <w:rFonts w:ascii="Times New Roman" w:eastAsia="Times New Roman" w:hAnsi="Times New Roman"/>
                <w:sz w:val="20"/>
                <w:szCs w:val="20"/>
                <w:lang w:eastAsia="lv-LV"/>
              </w:rPr>
            </w:pPr>
            <w:proofErr w:type="spellStart"/>
            <w:r w:rsidRPr="007D5293">
              <w:rPr>
                <w:rFonts w:ascii="Times New Roman" w:eastAsia="Times New Roman" w:hAnsi="Times New Roman"/>
                <w:sz w:val="20"/>
                <w:szCs w:val="20"/>
                <w:lang w:eastAsia="lv-LV"/>
              </w:rPr>
              <w:t>A</w:t>
            </w:r>
            <w:r>
              <w:rPr>
                <w:rFonts w:ascii="Times New Roman" w:eastAsia="Times New Roman" w:hAnsi="Times New Roman"/>
                <w:sz w:val="20"/>
                <w:szCs w:val="20"/>
                <w:lang w:eastAsia="lv-LV"/>
              </w:rPr>
              <w:t>n</w:t>
            </w:r>
            <w:r w:rsidRPr="007D5293">
              <w:rPr>
                <w:rFonts w:ascii="Times New Roman" w:eastAsia="Times New Roman" w:hAnsi="Times New Roman"/>
                <w:sz w:val="20"/>
                <w:szCs w:val="20"/>
                <w:lang w:eastAsia="lv-LV"/>
              </w:rPr>
              <w:t>D</w:t>
            </w:r>
            <w:proofErr w:type="spellEnd"/>
          </w:p>
        </w:tc>
      </w:tr>
      <w:tr w:rsidR="00512D65" w:rsidRPr="00982943" w14:paraId="251701E1" w14:textId="77777777" w:rsidTr="008F25AF">
        <w:trPr>
          <w:trHeight w:val="20"/>
          <w:jc w:val="center"/>
        </w:trPr>
        <w:tc>
          <w:tcPr>
            <w:tcW w:w="3623" w:type="pct"/>
            <w:gridSpan w:val="5"/>
            <w:tcBorders>
              <w:bottom w:val="single" w:sz="4" w:space="0" w:color="auto"/>
            </w:tcBorders>
          </w:tcPr>
          <w:p w14:paraId="22ECEC5A" w14:textId="04D83225" w:rsidR="00512D65" w:rsidRPr="0068206E" w:rsidRDefault="008F25AF" w:rsidP="003C55E3">
            <w:pPr>
              <w:pStyle w:val="2lmenis"/>
              <w:rPr>
                <w:lang w:val="lv-LV" w:eastAsia="lv-LV"/>
              </w:rPr>
            </w:pPr>
            <w:r w:rsidRPr="0068206E">
              <w:rPr>
                <w:lang w:val="lv-LV" w:eastAsia="lv-LV"/>
              </w:rPr>
              <w:t>4.2.</w:t>
            </w:r>
            <w:r w:rsidR="00512D65" w:rsidRPr="0068206E">
              <w:rPr>
                <w:lang w:val="lv-LV" w:eastAsia="lv-LV"/>
              </w:rPr>
              <w:t>Darbaspēka piedāvājuma atbilstības tautsaimniecības pieprasījumam veicināšana:</w:t>
            </w:r>
          </w:p>
          <w:p w14:paraId="7633FC6D" w14:textId="77777777" w:rsidR="00512D65" w:rsidRPr="00CA73A3" w:rsidRDefault="00512D65" w:rsidP="00CA73A3">
            <w:pPr>
              <w:pStyle w:val="ListParagraph"/>
              <w:numPr>
                <w:ilvl w:val="0"/>
                <w:numId w:val="12"/>
              </w:numPr>
              <w:jc w:val="both"/>
              <w:rPr>
                <w:sz w:val="18"/>
                <w:szCs w:val="18"/>
              </w:rPr>
            </w:pPr>
            <w:r w:rsidRPr="00CA73A3">
              <w:rPr>
                <w:sz w:val="18"/>
                <w:szCs w:val="18"/>
              </w:rPr>
              <w:t xml:space="preserve">Veikt prognozes attiecībā uz darbaspēka pietiekamību </w:t>
            </w:r>
          </w:p>
          <w:p w14:paraId="4367E998" w14:textId="77777777" w:rsidR="00512D65" w:rsidRPr="00CA73A3" w:rsidRDefault="00512D65" w:rsidP="00CA73A3">
            <w:pPr>
              <w:pStyle w:val="ListParagraph"/>
              <w:numPr>
                <w:ilvl w:val="0"/>
                <w:numId w:val="12"/>
              </w:numPr>
              <w:jc w:val="both"/>
              <w:rPr>
                <w:sz w:val="18"/>
                <w:szCs w:val="18"/>
              </w:rPr>
            </w:pPr>
            <w:r w:rsidRPr="00CA73A3">
              <w:rPr>
                <w:sz w:val="18"/>
                <w:szCs w:val="18"/>
              </w:rPr>
              <w:t>Veicināt darbaspēka reģionālo un profesionālo mobilitāti</w:t>
            </w:r>
          </w:p>
          <w:p w14:paraId="047939C6" w14:textId="77777777" w:rsidR="00512D65" w:rsidRPr="00CA73A3" w:rsidRDefault="00512D65" w:rsidP="00CA73A3">
            <w:pPr>
              <w:pStyle w:val="ListParagraph"/>
              <w:numPr>
                <w:ilvl w:val="0"/>
                <w:numId w:val="12"/>
              </w:numPr>
              <w:jc w:val="both"/>
              <w:rPr>
                <w:sz w:val="18"/>
                <w:szCs w:val="18"/>
              </w:rPr>
            </w:pPr>
            <w:r w:rsidRPr="00CA73A3">
              <w:rPr>
                <w:sz w:val="18"/>
                <w:szCs w:val="18"/>
              </w:rPr>
              <w:lastRenderedPageBreak/>
              <w:t>Atbalstīt pieaugošo izglītību</w:t>
            </w:r>
          </w:p>
          <w:p w14:paraId="39AA1455" w14:textId="77777777" w:rsidR="00512D65" w:rsidRPr="00982943" w:rsidRDefault="00512D65" w:rsidP="00CA73A3">
            <w:pPr>
              <w:pStyle w:val="ListParagraph"/>
              <w:numPr>
                <w:ilvl w:val="0"/>
                <w:numId w:val="12"/>
              </w:numPr>
              <w:jc w:val="both"/>
            </w:pPr>
            <w:r w:rsidRPr="00CA73A3">
              <w:rPr>
                <w:sz w:val="18"/>
                <w:szCs w:val="18"/>
              </w:rPr>
              <w:t xml:space="preserve">Sekmēt darbaspēka </w:t>
            </w:r>
            <w:proofErr w:type="spellStart"/>
            <w:r w:rsidRPr="00CA73A3">
              <w:rPr>
                <w:sz w:val="18"/>
                <w:szCs w:val="18"/>
              </w:rPr>
              <w:t>remigrāciju</w:t>
            </w:r>
            <w:proofErr w:type="spellEnd"/>
            <w:r w:rsidRPr="00CA73A3">
              <w:rPr>
                <w:sz w:val="18"/>
                <w:szCs w:val="18"/>
              </w:rPr>
              <w:t>, kvalificēta ārvalstu darbaspēka un talantu piesaisti</w:t>
            </w:r>
          </w:p>
        </w:tc>
        <w:tc>
          <w:tcPr>
            <w:tcW w:w="743" w:type="pct"/>
            <w:gridSpan w:val="2"/>
            <w:tcBorders>
              <w:bottom w:val="single" w:sz="4" w:space="0" w:color="auto"/>
            </w:tcBorders>
          </w:tcPr>
          <w:p w14:paraId="4CDACB95" w14:textId="77777777" w:rsidR="00512D65" w:rsidRDefault="00512D65" w:rsidP="00512D65">
            <w:pPr>
              <w:pStyle w:val="ListParagraph"/>
              <w:ind w:left="0"/>
              <w:rPr>
                <w:sz w:val="20"/>
                <w:szCs w:val="20"/>
              </w:rPr>
            </w:pPr>
            <w:r w:rsidRPr="00351636">
              <w:rPr>
                <w:sz w:val="20"/>
                <w:szCs w:val="20"/>
              </w:rPr>
              <w:lastRenderedPageBreak/>
              <w:t>VRP 34.1.</w:t>
            </w:r>
          </w:p>
          <w:p w14:paraId="00C0F0A5" w14:textId="77777777" w:rsidR="00512D65" w:rsidRPr="006E7A53" w:rsidRDefault="00512D65" w:rsidP="00512D65">
            <w:pPr>
              <w:pStyle w:val="ListParagraph"/>
              <w:ind w:left="0"/>
              <w:rPr>
                <w:sz w:val="20"/>
                <w:szCs w:val="20"/>
              </w:rPr>
            </w:pPr>
            <w:r w:rsidRPr="006E7A53">
              <w:rPr>
                <w:sz w:val="20"/>
                <w:szCs w:val="20"/>
              </w:rPr>
              <w:t>NAP [220]</w:t>
            </w:r>
          </w:p>
          <w:p w14:paraId="04DC916F" w14:textId="77777777" w:rsidR="00512D65" w:rsidRPr="00351636" w:rsidRDefault="00512D65" w:rsidP="00512D65">
            <w:pPr>
              <w:pStyle w:val="ListParagraph"/>
              <w:ind w:left="0"/>
              <w:rPr>
                <w:sz w:val="20"/>
                <w:szCs w:val="20"/>
              </w:rPr>
            </w:pPr>
            <w:r w:rsidRPr="006E7A53">
              <w:rPr>
                <w:sz w:val="20"/>
                <w:szCs w:val="20"/>
              </w:rPr>
              <w:t>NAP [221]</w:t>
            </w:r>
          </w:p>
        </w:tc>
        <w:tc>
          <w:tcPr>
            <w:tcW w:w="634" w:type="pct"/>
            <w:gridSpan w:val="2"/>
            <w:tcBorders>
              <w:bottom w:val="single" w:sz="4" w:space="0" w:color="auto"/>
            </w:tcBorders>
          </w:tcPr>
          <w:p w14:paraId="1CC3F83D" w14:textId="77777777" w:rsidR="00512D65" w:rsidRPr="007D5293" w:rsidRDefault="00512D65" w:rsidP="00512D65">
            <w:pPr>
              <w:rPr>
                <w:rFonts w:ascii="Times New Roman" w:eastAsia="Times New Roman" w:hAnsi="Times New Roman"/>
                <w:sz w:val="20"/>
                <w:szCs w:val="20"/>
                <w:lang w:eastAsia="lv-LV"/>
              </w:rPr>
            </w:pPr>
            <w:proofErr w:type="spellStart"/>
            <w:r w:rsidRPr="007D5293">
              <w:rPr>
                <w:rFonts w:ascii="Times New Roman" w:eastAsia="Times New Roman" w:hAnsi="Times New Roman"/>
                <w:sz w:val="20"/>
                <w:szCs w:val="20"/>
                <w:lang w:eastAsia="lv-LV"/>
              </w:rPr>
              <w:t>A</w:t>
            </w:r>
            <w:r>
              <w:rPr>
                <w:rFonts w:ascii="Times New Roman" w:eastAsia="Times New Roman" w:hAnsi="Times New Roman"/>
                <w:sz w:val="20"/>
                <w:szCs w:val="20"/>
                <w:lang w:eastAsia="lv-LV"/>
              </w:rPr>
              <w:t>n</w:t>
            </w:r>
            <w:r w:rsidRPr="007D5293">
              <w:rPr>
                <w:rFonts w:ascii="Times New Roman" w:eastAsia="Times New Roman" w:hAnsi="Times New Roman"/>
                <w:sz w:val="20"/>
                <w:szCs w:val="20"/>
                <w:lang w:eastAsia="lv-LV"/>
              </w:rPr>
              <w:t>D</w:t>
            </w:r>
            <w:proofErr w:type="spellEnd"/>
          </w:p>
        </w:tc>
      </w:tr>
      <w:tr w:rsidR="00512D65" w:rsidRPr="00982943" w14:paraId="39B6FB06" w14:textId="77777777" w:rsidTr="008F25AF">
        <w:trPr>
          <w:trHeight w:val="20"/>
          <w:jc w:val="center"/>
        </w:trPr>
        <w:tc>
          <w:tcPr>
            <w:tcW w:w="3623" w:type="pct"/>
            <w:gridSpan w:val="5"/>
            <w:tcBorders>
              <w:bottom w:val="single" w:sz="4" w:space="0" w:color="auto"/>
            </w:tcBorders>
          </w:tcPr>
          <w:p w14:paraId="7EAFD463" w14:textId="71EAB50D" w:rsidR="00512D65" w:rsidRPr="00982943" w:rsidRDefault="003C55E3" w:rsidP="003C55E3">
            <w:pPr>
              <w:pStyle w:val="2lmenis"/>
            </w:pPr>
            <w:bookmarkStart w:id="35" w:name="_Hlk31112554"/>
            <w:r>
              <w:t>4</w:t>
            </w:r>
            <w:r w:rsidR="008F25AF">
              <w:t>.</w:t>
            </w:r>
            <w:proofErr w:type="gramStart"/>
            <w:r w:rsidR="008F25AF">
              <w:t>3.</w:t>
            </w:r>
            <w:r w:rsidR="00512D65" w:rsidRPr="005F09BE">
              <w:t>Augsti</w:t>
            </w:r>
            <w:proofErr w:type="gramEnd"/>
            <w:r w:rsidR="00512D65" w:rsidRPr="005F09BE">
              <w:t xml:space="preserve"> </w:t>
            </w:r>
            <w:proofErr w:type="spellStart"/>
            <w:r w:rsidR="00512D65" w:rsidRPr="005F09BE">
              <w:t>kvalificētu</w:t>
            </w:r>
            <w:proofErr w:type="spellEnd"/>
            <w:r w:rsidR="00512D65" w:rsidRPr="005F09BE">
              <w:t xml:space="preserve"> </w:t>
            </w:r>
            <w:proofErr w:type="spellStart"/>
            <w:r w:rsidR="00512D65" w:rsidRPr="005F09BE">
              <w:t>speciālistu</w:t>
            </w:r>
            <w:proofErr w:type="spellEnd"/>
            <w:r w:rsidR="00512D65" w:rsidRPr="005F09BE">
              <w:t xml:space="preserve"> </w:t>
            </w:r>
            <w:proofErr w:type="spellStart"/>
            <w:r w:rsidR="00512D65" w:rsidRPr="005F09BE">
              <w:t>sagatavošana</w:t>
            </w:r>
            <w:proofErr w:type="spellEnd"/>
            <w:r w:rsidR="00512D65" w:rsidRPr="005F09BE">
              <w:t>/</w:t>
            </w:r>
            <w:proofErr w:type="spellStart"/>
            <w:r w:rsidR="00512D65" w:rsidRPr="005F09BE">
              <w:t>piesaiste</w:t>
            </w:r>
            <w:proofErr w:type="spellEnd"/>
            <w:r w:rsidR="00512D65" w:rsidRPr="005F09BE">
              <w:t>:</w:t>
            </w:r>
          </w:p>
          <w:p w14:paraId="3A73D2A3" w14:textId="77777777" w:rsidR="00512D65" w:rsidRPr="00CA73A3" w:rsidRDefault="00512D65" w:rsidP="00CA73A3">
            <w:pPr>
              <w:pStyle w:val="ListParagraph"/>
              <w:numPr>
                <w:ilvl w:val="0"/>
                <w:numId w:val="12"/>
              </w:numPr>
              <w:jc w:val="both"/>
              <w:rPr>
                <w:sz w:val="18"/>
                <w:szCs w:val="18"/>
              </w:rPr>
            </w:pPr>
            <w:r w:rsidRPr="00CA73A3">
              <w:rPr>
                <w:sz w:val="18"/>
                <w:szCs w:val="18"/>
              </w:rPr>
              <w:t>IKT augstskolas programmas turpināšana, augsti kvalificēt</w:t>
            </w:r>
            <w:r w:rsidR="002A20A5" w:rsidRPr="00CA73A3">
              <w:rPr>
                <w:sz w:val="18"/>
                <w:szCs w:val="18"/>
              </w:rPr>
              <w:t>a</w:t>
            </w:r>
            <w:r w:rsidRPr="00CA73A3">
              <w:rPr>
                <w:sz w:val="18"/>
                <w:szCs w:val="18"/>
              </w:rPr>
              <w:t xml:space="preserve"> IT speciālistu sagatavošana</w:t>
            </w:r>
          </w:p>
          <w:p w14:paraId="08649268" w14:textId="77777777" w:rsidR="00512D65" w:rsidRPr="00982943" w:rsidRDefault="00512D65" w:rsidP="00CA73A3">
            <w:pPr>
              <w:pStyle w:val="ListParagraph"/>
              <w:numPr>
                <w:ilvl w:val="0"/>
                <w:numId w:val="12"/>
              </w:numPr>
              <w:jc w:val="both"/>
              <w:rPr>
                <w:bCs/>
              </w:rPr>
            </w:pPr>
            <w:r w:rsidRPr="00CA73A3">
              <w:rPr>
                <w:sz w:val="18"/>
                <w:szCs w:val="18"/>
              </w:rPr>
              <w:t xml:space="preserve">Veicināt ieguldījumus </w:t>
            </w:r>
            <w:proofErr w:type="spellStart"/>
            <w:r w:rsidRPr="00CA73A3">
              <w:rPr>
                <w:sz w:val="18"/>
                <w:szCs w:val="18"/>
              </w:rPr>
              <w:t>cilvēkkapitālā</w:t>
            </w:r>
            <w:proofErr w:type="spellEnd"/>
            <w:r w:rsidRPr="00CA73A3">
              <w:rPr>
                <w:sz w:val="18"/>
                <w:szCs w:val="18"/>
              </w:rPr>
              <w:t xml:space="preserve"> (t.sk. arī saistībā ar inovatīvo tehnoloģiju attīstību enerģētikas sektorā)</w:t>
            </w:r>
          </w:p>
        </w:tc>
        <w:tc>
          <w:tcPr>
            <w:tcW w:w="743" w:type="pct"/>
            <w:gridSpan w:val="2"/>
            <w:tcBorders>
              <w:bottom w:val="single" w:sz="4" w:space="0" w:color="auto"/>
            </w:tcBorders>
          </w:tcPr>
          <w:p w14:paraId="1551556F" w14:textId="77777777" w:rsidR="00512D65" w:rsidRDefault="00512D65" w:rsidP="00512D65">
            <w:pPr>
              <w:pStyle w:val="ListParagraph"/>
              <w:ind w:left="0"/>
              <w:jc w:val="both"/>
              <w:rPr>
                <w:sz w:val="20"/>
                <w:szCs w:val="20"/>
              </w:rPr>
            </w:pPr>
            <w:r w:rsidRPr="00351636">
              <w:rPr>
                <w:sz w:val="20"/>
                <w:szCs w:val="20"/>
              </w:rPr>
              <w:t>NAP [22</w:t>
            </w:r>
            <w:r>
              <w:rPr>
                <w:sz w:val="20"/>
                <w:szCs w:val="20"/>
              </w:rPr>
              <w:t>0</w:t>
            </w:r>
            <w:r w:rsidRPr="00351636">
              <w:rPr>
                <w:sz w:val="20"/>
                <w:szCs w:val="20"/>
              </w:rPr>
              <w:t>]</w:t>
            </w:r>
          </w:p>
          <w:p w14:paraId="6C4738E5" w14:textId="77777777" w:rsidR="00512D65" w:rsidRPr="00351636" w:rsidRDefault="00512D65" w:rsidP="00512D65">
            <w:pPr>
              <w:pStyle w:val="ListParagraph"/>
              <w:ind w:left="0"/>
              <w:jc w:val="both"/>
              <w:rPr>
                <w:sz w:val="20"/>
                <w:szCs w:val="20"/>
              </w:rPr>
            </w:pPr>
            <w:r>
              <w:rPr>
                <w:sz w:val="20"/>
                <w:szCs w:val="20"/>
              </w:rPr>
              <w:t xml:space="preserve">NAP </w:t>
            </w:r>
            <w:r w:rsidRPr="00351636">
              <w:rPr>
                <w:sz w:val="20"/>
                <w:szCs w:val="20"/>
              </w:rPr>
              <w:t>[3</w:t>
            </w:r>
            <w:r>
              <w:rPr>
                <w:sz w:val="20"/>
                <w:szCs w:val="20"/>
              </w:rPr>
              <w:t>32</w:t>
            </w:r>
            <w:r w:rsidRPr="00351636">
              <w:rPr>
                <w:sz w:val="20"/>
                <w:szCs w:val="20"/>
              </w:rPr>
              <w:t>]</w:t>
            </w:r>
            <w:r>
              <w:rPr>
                <w:sz w:val="20"/>
                <w:szCs w:val="20"/>
              </w:rPr>
              <w:t xml:space="preserve"> </w:t>
            </w:r>
          </w:p>
          <w:p w14:paraId="035EA487" w14:textId="77777777" w:rsidR="00512D65" w:rsidRPr="00351636" w:rsidRDefault="00512D65" w:rsidP="00512D65">
            <w:pPr>
              <w:pStyle w:val="ListParagraph"/>
              <w:ind w:left="0"/>
              <w:jc w:val="both"/>
              <w:rPr>
                <w:sz w:val="20"/>
                <w:szCs w:val="20"/>
              </w:rPr>
            </w:pPr>
            <w:r w:rsidRPr="00982943">
              <w:rPr>
                <w:sz w:val="20"/>
                <w:szCs w:val="20"/>
              </w:rPr>
              <w:t>Latvijas Nacionālais enerģētikas un klimata plāns 2030. gadam</w:t>
            </w:r>
            <w:r>
              <w:rPr>
                <w:sz w:val="20"/>
                <w:szCs w:val="20"/>
              </w:rPr>
              <w:t xml:space="preserve">, </w:t>
            </w:r>
            <w:r w:rsidRPr="00351636">
              <w:rPr>
                <w:sz w:val="20"/>
                <w:szCs w:val="20"/>
              </w:rPr>
              <w:t>6</w:t>
            </w:r>
            <w:r>
              <w:rPr>
                <w:sz w:val="20"/>
                <w:szCs w:val="20"/>
              </w:rPr>
              <w:t>4</w:t>
            </w:r>
            <w:r w:rsidRPr="00351636">
              <w:rPr>
                <w:sz w:val="20"/>
                <w:szCs w:val="20"/>
              </w:rPr>
              <w:t>.lp.</w:t>
            </w:r>
          </w:p>
        </w:tc>
        <w:tc>
          <w:tcPr>
            <w:tcW w:w="634" w:type="pct"/>
            <w:gridSpan w:val="2"/>
            <w:tcBorders>
              <w:bottom w:val="single" w:sz="4" w:space="0" w:color="auto"/>
            </w:tcBorders>
          </w:tcPr>
          <w:p w14:paraId="60DA81EB" w14:textId="77777777" w:rsidR="00512D65" w:rsidRPr="00BA0508" w:rsidRDefault="00512D65" w:rsidP="00512D65">
            <w:pPr>
              <w:rPr>
                <w:sz w:val="20"/>
                <w:szCs w:val="20"/>
              </w:rPr>
            </w:pPr>
            <w:r w:rsidRPr="00BA2098">
              <w:rPr>
                <w:rFonts w:ascii="Times New Roman" w:eastAsia="Times New Roman" w:hAnsi="Times New Roman"/>
                <w:sz w:val="20"/>
                <w:szCs w:val="20"/>
                <w:lang w:eastAsia="lv-LV"/>
              </w:rPr>
              <w:t xml:space="preserve">ID, </w:t>
            </w:r>
            <w:r w:rsidRPr="007D5293">
              <w:rPr>
                <w:rFonts w:ascii="Times New Roman" w:eastAsia="Times New Roman" w:hAnsi="Times New Roman"/>
                <w:sz w:val="20"/>
                <w:szCs w:val="20"/>
                <w:lang w:eastAsia="lv-LV"/>
              </w:rPr>
              <w:t>IEPD</w:t>
            </w:r>
            <w:r>
              <w:rPr>
                <w:rFonts w:ascii="Times New Roman" w:eastAsia="Times New Roman" w:hAnsi="Times New Roman"/>
                <w:sz w:val="20"/>
                <w:szCs w:val="20"/>
                <w:lang w:eastAsia="lv-LV"/>
              </w:rPr>
              <w:t xml:space="preserve">, </w:t>
            </w:r>
            <w:proofErr w:type="spellStart"/>
            <w:r w:rsidRPr="007D5293">
              <w:rPr>
                <w:rFonts w:ascii="Times New Roman" w:eastAsia="Times New Roman" w:hAnsi="Times New Roman"/>
                <w:sz w:val="20"/>
                <w:szCs w:val="20"/>
                <w:lang w:eastAsia="lv-LV"/>
              </w:rPr>
              <w:t>A</w:t>
            </w:r>
            <w:r>
              <w:rPr>
                <w:rFonts w:ascii="Times New Roman" w:eastAsia="Times New Roman" w:hAnsi="Times New Roman"/>
                <w:sz w:val="20"/>
                <w:szCs w:val="20"/>
                <w:lang w:eastAsia="lv-LV"/>
              </w:rPr>
              <w:t>n</w:t>
            </w:r>
            <w:r w:rsidRPr="007D5293">
              <w:rPr>
                <w:rFonts w:ascii="Times New Roman" w:eastAsia="Times New Roman" w:hAnsi="Times New Roman"/>
                <w:sz w:val="20"/>
                <w:szCs w:val="20"/>
                <w:lang w:eastAsia="lv-LV"/>
              </w:rPr>
              <w:t>D</w:t>
            </w:r>
            <w:proofErr w:type="spellEnd"/>
          </w:p>
        </w:tc>
      </w:tr>
      <w:tr w:rsidR="00512D65" w:rsidRPr="00982943" w14:paraId="65C8D8F2" w14:textId="77777777" w:rsidTr="008F25AF">
        <w:trPr>
          <w:trHeight w:val="20"/>
          <w:jc w:val="center"/>
        </w:trPr>
        <w:tc>
          <w:tcPr>
            <w:tcW w:w="3623" w:type="pct"/>
            <w:gridSpan w:val="5"/>
            <w:tcBorders>
              <w:bottom w:val="single" w:sz="4" w:space="0" w:color="auto"/>
            </w:tcBorders>
          </w:tcPr>
          <w:p w14:paraId="3BC8E92D" w14:textId="3D1D02A7" w:rsidR="00512D65" w:rsidRPr="00982943" w:rsidRDefault="008F25AF" w:rsidP="003C55E3">
            <w:pPr>
              <w:pStyle w:val="2lmenis"/>
            </w:pPr>
            <w:r>
              <w:t>4.</w:t>
            </w:r>
            <w:proofErr w:type="gramStart"/>
            <w:r>
              <w:t>4.</w:t>
            </w:r>
            <w:r w:rsidR="00512D65" w:rsidRPr="005F09BE">
              <w:t>Īres</w:t>
            </w:r>
            <w:proofErr w:type="gramEnd"/>
            <w:r w:rsidR="00512D65" w:rsidRPr="005F09BE">
              <w:t xml:space="preserve"> </w:t>
            </w:r>
            <w:proofErr w:type="spellStart"/>
            <w:r w:rsidR="00512D65" w:rsidRPr="005F09BE">
              <w:t>tirgus</w:t>
            </w:r>
            <w:proofErr w:type="spellEnd"/>
            <w:r w:rsidR="00512D65" w:rsidRPr="005F09BE">
              <w:t xml:space="preserve"> </w:t>
            </w:r>
            <w:proofErr w:type="spellStart"/>
            <w:r w:rsidR="00512D65" w:rsidRPr="005F09BE">
              <w:t>regulējuma</w:t>
            </w:r>
            <w:proofErr w:type="spellEnd"/>
            <w:r w:rsidR="00512D65" w:rsidRPr="005F09BE">
              <w:t xml:space="preserve"> </w:t>
            </w:r>
            <w:proofErr w:type="spellStart"/>
            <w:r w:rsidR="00512D65" w:rsidRPr="005F09BE">
              <w:t>sakārtošana</w:t>
            </w:r>
            <w:proofErr w:type="spellEnd"/>
            <w:r w:rsidR="00512D65" w:rsidRPr="00982943">
              <w:t>:</w:t>
            </w:r>
          </w:p>
          <w:p w14:paraId="25A62E94" w14:textId="77777777" w:rsidR="00512D65" w:rsidRPr="00CA73A3" w:rsidRDefault="00512D65" w:rsidP="00CA73A3">
            <w:pPr>
              <w:pStyle w:val="ListParagraph"/>
              <w:numPr>
                <w:ilvl w:val="0"/>
                <w:numId w:val="12"/>
              </w:numPr>
              <w:jc w:val="both"/>
              <w:rPr>
                <w:sz w:val="18"/>
                <w:szCs w:val="18"/>
              </w:rPr>
            </w:pPr>
            <w:r w:rsidRPr="00CA73A3">
              <w:rPr>
                <w:sz w:val="18"/>
                <w:szCs w:val="18"/>
              </w:rPr>
              <w:t xml:space="preserve">Mājokļu īres tirgus attīstība (ātrāka strīdu izšķiršana par norēķiniem) </w:t>
            </w:r>
          </w:p>
          <w:p w14:paraId="7355A553" w14:textId="77777777" w:rsidR="00512D65" w:rsidRPr="00CA73A3" w:rsidRDefault="00512D65" w:rsidP="00CA73A3">
            <w:pPr>
              <w:pStyle w:val="ListParagraph"/>
              <w:numPr>
                <w:ilvl w:val="0"/>
                <w:numId w:val="12"/>
              </w:numPr>
              <w:jc w:val="both"/>
              <w:rPr>
                <w:sz w:val="18"/>
                <w:szCs w:val="18"/>
              </w:rPr>
            </w:pPr>
            <w:r w:rsidRPr="00CA73A3">
              <w:rPr>
                <w:sz w:val="18"/>
                <w:szCs w:val="18"/>
              </w:rPr>
              <w:t>Ēnu ekonomika</w:t>
            </w:r>
            <w:r w:rsidR="002A20A5" w:rsidRPr="00CA73A3">
              <w:rPr>
                <w:sz w:val="18"/>
                <w:szCs w:val="18"/>
              </w:rPr>
              <w:t>s</w:t>
            </w:r>
            <w:r w:rsidRPr="00CA73A3">
              <w:rPr>
                <w:sz w:val="18"/>
                <w:szCs w:val="18"/>
              </w:rPr>
              <w:t xml:space="preserve"> īres tirgū mazināšana</w:t>
            </w:r>
          </w:p>
          <w:p w14:paraId="37B45EE2" w14:textId="77777777" w:rsidR="00512D65" w:rsidRPr="00982943" w:rsidRDefault="002A20A5" w:rsidP="00CA73A3">
            <w:pPr>
              <w:pStyle w:val="ListParagraph"/>
              <w:numPr>
                <w:ilvl w:val="0"/>
                <w:numId w:val="12"/>
              </w:numPr>
              <w:jc w:val="both"/>
              <w:rPr>
                <w:bCs/>
                <w:iCs/>
                <w:sz w:val="20"/>
              </w:rPr>
            </w:pPr>
            <w:r w:rsidRPr="00CA73A3">
              <w:rPr>
                <w:sz w:val="18"/>
                <w:szCs w:val="18"/>
              </w:rPr>
              <w:t>F</w:t>
            </w:r>
            <w:r w:rsidR="00512D65" w:rsidRPr="00CA73A3">
              <w:rPr>
                <w:sz w:val="18"/>
                <w:szCs w:val="18"/>
              </w:rPr>
              <w:t>inanšu pieejamības nodrošināšana</w:t>
            </w:r>
            <w:r w:rsidRPr="00CA73A3">
              <w:rPr>
                <w:sz w:val="18"/>
                <w:szCs w:val="18"/>
              </w:rPr>
              <w:t xml:space="preserve"> īres māju būvniecībai</w:t>
            </w:r>
          </w:p>
        </w:tc>
        <w:tc>
          <w:tcPr>
            <w:tcW w:w="743" w:type="pct"/>
            <w:gridSpan w:val="2"/>
            <w:tcBorders>
              <w:bottom w:val="single" w:sz="4" w:space="0" w:color="auto"/>
            </w:tcBorders>
          </w:tcPr>
          <w:p w14:paraId="1DA8D627" w14:textId="77777777" w:rsidR="00512D65" w:rsidRDefault="00512D65" w:rsidP="00512D65">
            <w:pPr>
              <w:pStyle w:val="ListParagraph"/>
              <w:ind w:left="0"/>
              <w:rPr>
                <w:sz w:val="20"/>
                <w:szCs w:val="20"/>
              </w:rPr>
            </w:pPr>
            <w:r w:rsidRPr="00351636">
              <w:rPr>
                <w:sz w:val="20"/>
                <w:szCs w:val="20"/>
              </w:rPr>
              <w:t xml:space="preserve">VRP 49.1. </w:t>
            </w:r>
          </w:p>
          <w:p w14:paraId="712C45AB" w14:textId="77777777" w:rsidR="00512D65" w:rsidRDefault="00512D65" w:rsidP="00512D65">
            <w:pPr>
              <w:pStyle w:val="ListParagraph"/>
              <w:ind w:left="0"/>
              <w:rPr>
                <w:sz w:val="20"/>
                <w:szCs w:val="20"/>
              </w:rPr>
            </w:pPr>
            <w:r>
              <w:rPr>
                <w:sz w:val="20"/>
                <w:szCs w:val="20"/>
              </w:rPr>
              <w:t xml:space="preserve">VRP </w:t>
            </w:r>
            <w:r w:rsidRPr="00351636">
              <w:rPr>
                <w:sz w:val="20"/>
                <w:szCs w:val="20"/>
              </w:rPr>
              <w:t>51.1.</w:t>
            </w:r>
          </w:p>
          <w:p w14:paraId="4A79B778" w14:textId="77777777" w:rsidR="00512D65" w:rsidRPr="00351636" w:rsidRDefault="00512D65" w:rsidP="00512D65">
            <w:pPr>
              <w:pStyle w:val="ListParagraph"/>
              <w:ind w:left="0"/>
              <w:rPr>
                <w:sz w:val="20"/>
                <w:szCs w:val="20"/>
              </w:rPr>
            </w:pPr>
            <w:r>
              <w:rPr>
                <w:sz w:val="20"/>
                <w:szCs w:val="20"/>
              </w:rPr>
              <w:t>NAP [354]</w:t>
            </w:r>
          </w:p>
        </w:tc>
        <w:tc>
          <w:tcPr>
            <w:tcW w:w="634" w:type="pct"/>
            <w:gridSpan w:val="2"/>
            <w:tcBorders>
              <w:bottom w:val="single" w:sz="4" w:space="0" w:color="auto"/>
            </w:tcBorders>
          </w:tcPr>
          <w:p w14:paraId="3A80444C"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MPD</w:t>
            </w:r>
          </w:p>
        </w:tc>
      </w:tr>
      <w:tr w:rsidR="00512D65" w:rsidRPr="00982943" w14:paraId="536A6FD7" w14:textId="77777777" w:rsidTr="008F25AF">
        <w:trPr>
          <w:trHeight w:val="20"/>
          <w:jc w:val="center"/>
        </w:trPr>
        <w:tc>
          <w:tcPr>
            <w:tcW w:w="3623" w:type="pct"/>
            <w:gridSpan w:val="5"/>
            <w:tcBorders>
              <w:bottom w:val="single" w:sz="4" w:space="0" w:color="auto"/>
            </w:tcBorders>
          </w:tcPr>
          <w:p w14:paraId="6537A4BD" w14:textId="782FF156" w:rsidR="00512D65" w:rsidRPr="007D5293" w:rsidRDefault="008F25AF" w:rsidP="003C55E3">
            <w:pPr>
              <w:pStyle w:val="2lmenis"/>
            </w:pPr>
            <w:r>
              <w:t>4.</w:t>
            </w:r>
            <w:proofErr w:type="gramStart"/>
            <w:r>
              <w:t>5.</w:t>
            </w:r>
            <w:r w:rsidR="00512D65" w:rsidRPr="007D5293">
              <w:t>Mājokļu</w:t>
            </w:r>
            <w:proofErr w:type="gramEnd"/>
            <w:r w:rsidR="00512D65" w:rsidRPr="007D5293">
              <w:t xml:space="preserve"> </w:t>
            </w:r>
            <w:proofErr w:type="spellStart"/>
            <w:r w:rsidR="00512D65" w:rsidRPr="007D5293">
              <w:t>pieejamības</w:t>
            </w:r>
            <w:proofErr w:type="spellEnd"/>
            <w:r w:rsidR="00512D65" w:rsidRPr="007D5293">
              <w:t xml:space="preserve"> </w:t>
            </w:r>
            <w:proofErr w:type="spellStart"/>
            <w:r w:rsidR="00512D65" w:rsidRPr="007D5293">
              <w:t>veicināšana</w:t>
            </w:r>
            <w:proofErr w:type="spellEnd"/>
            <w:r w:rsidR="00512D65" w:rsidRPr="007D5293">
              <w:t>:</w:t>
            </w:r>
          </w:p>
          <w:p w14:paraId="22B7C4EC" w14:textId="77777777" w:rsidR="00512D65" w:rsidRPr="00CA73A3" w:rsidRDefault="00512D65" w:rsidP="00CA73A3">
            <w:pPr>
              <w:pStyle w:val="ListParagraph"/>
              <w:numPr>
                <w:ilvl w:val="0"/>
                <w:numId w:val="12"/>
              </w:numPr>
              <w:jc w:val="both"/>
              <w:rPr>
                <w:sz w:val="18"/>
                <w:szCs w:val="18"/>
              </w:rPr>
            </w:pPr>
            <w:r w:rsidRPr="00CA73A3">
              <w:rPr>
                <w:sz w:val="18"/>
                <w:szCs w:val="18"/>
              </w:rPr>
              <w:t xml:space="preserve">Izstrādāt mehānismu, kas paredzētu iespēju privātpersonām saņemt </w:t>
            </w:r>
            <w:proofErr w:type="spellStart"/>
            <w:r w:rsidRPr="00CA73A3">
              <w:rPr>
                <w:sz w:val="18"/>
                <w:szCs w:val="18"/>
              </w:rPr>
              <w:t>grantu</w:t>
            </w:r>
            <w:proofErr w:type="spellEnd"/>
            <w:r w:rsidRPr="00CA73A3">
              <w:rPr>
                <w:sz w:val="18"/>
                <w:szCs w:val="18"/>
              </w:rPr>
              <w:t xml:space="preserve"> mājokļa iegādei vai būvniecībai</w:t>
            </w:r>
          </w:p>
          <w:p w14:paraId="7F0A588A" w14:textId="77777777" w:rsidR="00512D65" w:rsidRPr="00CA73A3" w:rsidRDefault="00512D65" w:rsidP="00CA73A3">
            <w:pPr>
              <w:pStyle w:val="ListParagraph"/>
              <w:numPr>
                <w:ilvl w:val="0"/>
                <w:numId w:val="12"/>
              </w:numPr>
              <w:jc w:val="both"/>
              <w:rPr>
                <w:sz w:val="18"/>
                <w:szCs w:val="18"/>
              </w:rPr>
            </w:pPr>
            <w:r w:rsidRPr="00CA73A3">
              <w:rPr>
                <w:sz w:val="18"/>
                <w:szCs w:val="18"/>
              </w:rPr>
              <w:t>Uzlabot mājokļu pieejamību grūtībās nonākušiem un nelabvēlīgā situācijā esošiem iedzīvotājiem</w:t>
            </w:r>
          </w:p>
          <w:p w14:paraId="4AF398EC" w14:textId="77777777" w:rsidR="00512D65" w:rsidRPr="00CA73A3" w:rsidRDefault="00512D65" w:rsidP="00CA73A3">
            <w:pPr>
              <w:pStyle w:val="ListParagraph"/>
              <w:numPr>
                <w:ilvl w:val="0"/>
                <w:numId w:val="12"/>
              </w:numPr>
              <w:jc w:val="both"/>
              <w:rPr>
                <w:sz w:val="18"/>
                <w:szCs w:val="18"/>
              </w:rPr>
            </w:pPr>
            <w:r w:rsidRPr="00CA73A3">
              <w:rPr>
                <w:sz w:val="18"/>
                <w:szCs w:val="18"/>
              </w:rPr>
              <w:t>Atjaunot un palielināt skaitu sociāliem mājokļiem, vienlaikus izveidojot instrumentu, kas sniedz mājokļu atbalstu maznodrošinātām personām dzīvesvietas maiņai</w:t>
            </w:r>
          </w:p>
          <w:p w14:paraId="7E3E7A0F" w14:textId="77777777" w:rsidR="00512D65" w:rsidRPr="00CA73A3" w:rsidRDefault="00512D65" w:rsidP="00CA73A3">
            <w:pPr>
              <w:pStyle w:val="ListParagraph"/>
              <w:numPr>
                <w:ilvl w:val="0"/>
                <w:numId w:val="12"/>
              </w:numPr>
              <w:jc w:val="both"/>
              <w:rPr>
                <w:sz w:val="18"/>
                <w:szCs w:val="18"/>
              </w:rPr>
            </w:pPr>
            <w:r w:rsidRPr="00CA73A3">
              <w:rPr>
                <w:sz w:val="18"/>
                <w:szCs w:val="18"/>
              </w:rPr>
              <w:t xml:space="preserve">Pilnveidot garantiju programmu mājokļa iegādei dažādām iedzīvotāju grupām </w:t>
            </w:r>
          </w:p>
          <w:p w14:paraId="3DDD99F8" w14:textId="77777777" w:rsidR="00512D65" w:rsidRPr="00CA73A3" w:rsidRDefault="00512D65" w:rsidP="00CA73A3">
            <w:pPr>
              <w:pStyle w:val="ListParagraph"/>
              <w:numPr>
                <w:ilvl w:val="0"/>
                <w:numId w:val="12"/>
              </w:numPr>
              <w:jc w:val="both"/>
              <w:rPr>
                <w:sz w:val="18"/>
                <w:szCs w:val="18"/>
              </w:rPr>
            </w:pPr>
            <w:r w:rsidRPr="00CA73A3">
              <w:rPr>
                <w:sz w:val="18"/>
                <w:szCs w:val="18"/>
              </w:rPr>
              <w:t>Sekmēt privātās investīcijas nekustamā īpašuma attīstīšanā</w:t>
            </w:r>
          </w:p>
          <w:p w14:paraId="79689722" w14:textId="77777777" w:rsidR="00512D65" w:rsidRPr="00F8616D" w:rsidRDefault="00512D65" w:rsidP="00CA73A3">
            <w:pPr>
              <w:pStyle w:val="ListParagraph"/>
              <w:numPr>
                <w:ilvl w:val="0"/>
                <w:numId w:val="12"/>
              </w:numPr>
              <w:jc w:val="both"/>
              <w:rPr>
                <w:bCs/>
                <w:iCs/>
                <w:szCs w:val="22"/>
              </w:rPr>
            </w:pPr>
            <w:r w:rsidRPr="00CA73A3">
              <w:rPr>
                <w:sz w:val="18"/>
                <w:szCs w:val="18"/>
              </w:rPr>
              <w:t>Vienkāršot būvniecības procedūras dzīvojamo māju būvniecībai</w:t>
            </w:r>
          </w:p>
        </w:tc>
        <w:tc>
          <w:tcPr>
            <w:tcW w:w="743" w:type="pct"/>
            <w:gridSpan w:val="2"/>
            <w:tcBorders>
              <w:bottom w:val="single" w:sz="4" w:space="0" w:color="auto"/>
            </w:tcBorders>
          </w:tcPr>
          <w:p w14:paraId="3C7ADD9A" w14:textId="77777777" w:rsidR="00512D65" w:rsidRPr="005F09BE" w:rsidRDefault="00512D65" w:rsidP="00512D65">
            <w:pPr>
              <w:pStyle w:val="ListParagraph"/>
              <w:ind w:left="0"/>
              <w:rPr>
                <w:sz w:val="20"/>
                <w:szCs w:val="20"/>
              </w:rPr>
            </w:pPr>
            <w:r w:rsidRPr="005F09BE">
              <w:rPr>
                <w:sz w:val="20"/>
                <w:szCs w:val="20"/>
              </w:rPr>
              <w:t>VRP 50.1</w:t>
            </w:r>
            <w:r w:rsidR="001E12E1">
              <w:rPr>
                <w:sz w:val="20"/>
                <w:szCs w:val="20"/>
              </w:rPr>
              <w:t>.</w:t>
            </w:r>
            <w:r w:rsidRPr="005F09BE">
              <w:rPr>
                <w:sz w:val="20"/>
                <w:szCs w:val="20"/>
              </w:rPr>
              <w:t xml:space="preserve"> </w:t>
            </w:r>
          </w:p>
          <w:p w14:paraId="5094264D" w14:textId="77777777" w:rsidR="00512D65" w:rsidRPr="005F09BE" w:rsidRDefault="00512D65" w:rsidP="00512D65">
            <w:pPr>
              <w:pStyle w:val="ListParagraph"/>
              <w:ind w:left="0"/>
              <w:rPr>
                <w:sz w:val="20"/>
                <w:szCs w:val="20"/>
              </w:rPr>
            </w:pPr>
            <w:r w:rsidRPr="005F09BE">
              <w:rPr>
                <w:sz w:val="20"/>
                <w:szCs w:val="20"/>
              </w:rPr>
              <w:t>VRP 96.1.</w:t>
            </w:r>
          </w:p>
          <w:p w14:paraId="5E8E2B24" w14:textId="77777777" w:rsidR="00512D65" w:rsidRPr="005F09BE" w:rsidRDefault="00512D65" w:rsidP="00512D65">
            <w:pPr>
              <w:pStyle w:val="ListParagraph"/>
              <w:ind w:left="0"/>
              <w:rPr>
                <w:sz w:val="20"/>
                <w:szCs w:val="20"/>
              </w:rPr>
            </w:pPr>
            <w:r w:rsidRPr="005F09BE">
              <w:rPr>
                <w:sz w:val="20"/>
                <w:szCs w:val="20"/>
              </w:rPr>
              <w:t>NAP [349]</w:t>
            </w:r>
          </w:p>
          <w:p w14:paraId="0F19F5BF" w14:textId="77777777" w:rsidR="00512D65" w:rsidRPr="005F09BE" w:rsidRDefault="00512D65" w:rsidP="00512D65">
            <w:pPr>
              <w:pStyle w:val="ListParagraph"/>
              <w:ind w:left="0"/>
              <w:rPr>
                <w:sz w:val="20"/>
                <w:szCs w:val="20"/>
              </w:rPr>
            </w:pPr>
            <w:r w:rsidRPr="005F09BE">
              <w:rPr>
                <w:sz w:val="20"/>
                <w:szCs w:val="20"/>
              </w:rPr>
              <w:t>NAP [351]</w:t>
            </w:r>
          </w:p>
          <w:p w14:paraId="71F568EA" w14:textId="77777777" w:rsidR="00512D65" w:rsidRPr="005F09BE" w:rsidRDefault="00512D65" w:rsidP="00512D65">
            <w:pPr>
              <w:pStyle w:val="ListParagraph"/>
              <w:ind w:left="0"/>
              <w:rPr>
                <w:sz w:val="20"/>
                <w:szCs w:val="20"/>
              </w:rPr>
            </w:pPr>
            <w:r w:rsidRPr="005F09BE">
              <w:rPr>
                <w:sz w:val="20"/>
                <w:szCs w:val="20"/>
              </w:rPr>
              <w:t>NAP [352]</w:t>
            </w:r>
          </w:p>
          <w:p w14:paraId="6EC6D29D" w14:textId="77777777" w:rsidR="00512D65" w:rsidRPr="005F09BE" w:rsidRDefault="00512D65" w:rsidP="00512D65">
            <w:pPr>
              <w:pStyle w:val="ListParagraph"/>
              <w:ind w:left="0"/>
              <w:rPr>
                <w:sz w:val="20"/>
                <w:szCs w:val="20"/>
              </w:rPr>
            </w:pPr>
            <w:r w:rsidRPr="005F09BE">
              <w:rPr>
                <w:sz w:val="20"/>
                <w:szCs w:val="20"/>
              </w:rPr>
              <w:t>NAP [355]</w:t>
            </w:r>
          </w:p>
        </w:tc>
        <w:tc>
          <w:tcPr>
            <w:tcW w:w="634" w:type="pct"/>
            <w:gridSpan w:val="2"/>
            <w:tcBorders>
              <w:bottom w:val="single" w:sz="4" w:space="0" w:color="auto"/>
            </w:tcBorders>
          </w:tcPr>
          <w:p w14:paraId="5C8AC9BE"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MPD</w:t>
            </w:r>
            <w:r>
              <w:rPr>
                <w:rFonts w:ascii="Times New Roman" w:eastAsia="Times New Roman" w:hAnsi="Times New Roman"/>
                <w:sz w:val="20"/>
                <w:szCs w:val="20"/>
                <w:lang w:eastAsia="lv-LV"/>
              </w:rPr>
              <w:t>, BPD</w:t>
            </w:r>
          </w:p>
        </w:tc>
      </w:tr>
      <w:tr w:rsidR="00512D65" w:rsidRPr="00982943" w14:paraId="045F3ABE" w14:textId="77777777" w:rsidTr="008F25AF">
        <w:trPr>
          <w:trHeight w:val="20"/>
          <w:jc w:val="center"/>
        </w:trPr>
        <w:tc>
          <w:tcPr>
            <w:tcW w:w="3623" w:type="pct"/>
            <w:gridSpan w:val="5"/>
            <w:tcBorders>
              <w:bottom w:val="single" w:sz="4" w:space="0" w:color="auto"/>
            </w:tcBorders>
          </w:tcPr>
          <w:p w14:paraId="35516193" w14:textId="7BF1B958" w:rsidR="00512D65" w:rsidRPr="0068206E" w:rsidRDefault="008F25AF" w:rsidP="003C55E3">
            <w:pPr>
              <w:pStyle w:val="2lmenis"/>
              <w:rPr>
                <w:sz w:val="24"/>
                <w:szCs w:val="24"/>
                <w:lang w:val="lv-LV"/>
              </w:rPr>
            </w:pPr>
            <w:r w:rsidRPr="0068206E">
              <w:rPr>
                <w:lang w:val="lv-LV"/>
              </w:rPr>
              <w:t>4.6.</w:t>
            </w:r>
            <w:r w:rsidR="00512D65" w:rsidRPr="0068206E">
              <w:rPr>
                <w:lang w:val="lv-LV"/>
              </w:rPr>
              <w:t>Mājokļu kvalitātes celšanas nodrošināšana, vienkāršojot lēmumu pieņemšanu apsaimniekošanas jomā, stimulējot ēku atjaunošanu, uzlabojot mājokļu energoefektivitāti un veicinot finanšu resursu pieejamību</w:t>
            </w:r>
          </w:p>
        </w:tc>
        <w:tc>
          <w:tcPr>
            <w:tcW w:w="743" w:type="pct"/>
            <w:gridSpan w:val="2"/>
            <w:tcBorders>
              <w:bottom w:val="single" w:sz="4" w:space="0" w:color="auto"/>
            </w:tcBorders>
          </w:tcPr>
          <w:p w14:paraId="0E190F69" w14:textId="77777777" w:rsidR="00512D65" w:rsidRPr="005F09BE" w:rsidRDefault="00512D65" w:rsidP="00512D65">
            <w:pPr>
              <w:pStyle w:val="ListParagraph"/>
              <w:ind w:left="0"/>
              <w:rPr>
                <w:sz w:val="20"/>
                <w:szCs w:val="20"/>
              </w:rPr>
            </w:pPr>
            <w:r w:rsidRPr="005F09BE">
              <w:rPr>
                <w:sz w:val="20"/>
                <w:szCs w:val="20"/>
              </w:rPr>
              <w:t>VRP 52.1.</w:t>
            </w:r>
          </w:p>
          <w:p w14:paraId="7270DBCD" w14:textId="77777777" w:rsidR="00512D65" w:rsidRPr="005F09BE" w:rsidRDefault="00512D65" w:rsidP="00512D65">
            <w:pPr>
              <w:pStyle w:val="ListParagraph"/>
              <w:ind w:left="0"/>
              <w:rPr>
                <w:sz w:val="20"/>
                <w:szCs w:val="20"/>
              </w:rPr>
            </w:pPr>
            <w:r w:rsidRPr="005F09BE">
              <w:rPr>
                <w:sz w:val="20"/>
                <w:szCs w:val="20"/>
              </w:rPr>
              <w:t>NAP [353]</w:t>
            </w:r>
          </w:p>
        </w:tc>
        <w:tc>
          <w:tcPr>
            <w:tcW w:w="634" w:type="pct"/>
            <w:gridSpan w:val="2"/>
            <w:tcBorders>
              <w:bottom w:val="single" w:sz="4" w:space="0" w:color="auto"/>
            </w:tcBorders>
          </w:tcPr>
          <w:p w14:paraId="6EAD2B33"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MPD</w:t>
            </w:r>
          </w:p>
        </w:tc>
      </w:tr>
      <w:tr w:rsidR="00512D65" w:rsidRPr="00982943" w14:paraId="4B22334A" w14:textId="77777777" w:rsidTr="008F25AF">
        <w:trPr>
          <w:trHeight w:val="20"/>
          <w:jc w:val="center"/>
        </w:trPr>
        <w:tc>
          <w:tcPr>
            <w:tcW w:w="3623" w:type="pct"/>
            <w:gridSpan w:val="5"/>
            <w:tcBorders>
              <w:bottom w:val="single" w:sz="4" w:space="0" w:color="auto"/>
            </w:tcBorders>
          </w:tcPr>
          <w:p w14:paraId="545D3E33" w14:textId="040556CD" w:rsidR="00512D65" w:rsidRPr="0068206E" w:rsidRDefault="008F25AF" w:rsidP="003C55E3">
            <w:pPr>
              <w:pStyle w:val="2lmenis"/>
              <w:rPr>
                <w:lang w:val="lv-LV"/>
              </w:rPr>
            </w:pPr>
            <w:r w:rsidRPr="0068206E">
              <w:rPr>
                <w:lang w:val="lv-LV"/>
              </w:rPr>
              <w:t>4.7.</w:t>
            </w:r>
            <w:r w:rsidR="00512D65" w:rsidRPr="0068206E">
              <w:rPr>
                <w:lang w:val="lv-LV"/>
              </w:rPr>
              <w:t>Tipveida daudzdzīvokļu dzīvojamo ēku tehnisko projektu piedāvājuma sagatavošana pašvaldībām (1.DV)</w:t>
            </w:r>
          </w:p>
        </w:tc>
        <w:tc>
          <w:tcPr>
            <w:tcW w:w="743" w:type="pct"/>
            <w:gridSpan w:val="2"/>
            <w:tcBorders>
              <w:bottom w:val="single" w:sz="4" w:space="0" w:color="auto"/>
            </w:tcBorders>
          </w:tcPr>
          <w:p w14:paraId="182806B1" w14:textId="77777777" w:rsidR="00512D65" w:rsidRPr="00982943" w:rsidRDefault="00512D65" w:rsidP="00512D65">
            <w:pPr>
              <w:pStyle w:val="ListParagraph"/>
              <w:ind w:left="0"/>
              <w:jc w:val="both"/>
              <w:rPr>
                <w:sz w:val="20"/>
                <w:szCs w:val="20"/>
              </w:rPr>
            </w:pPr>
            <w:r w:rsidRPr="00982943">
              <w:rPr>
                <w:sz w:val="20"/>
                <w:szCs w:val="20"/>
              </w:rPr>
              <w:t>EM prioritāra pasākuma pieteikums  2020.-2022.gadam</w:t>
            </w:r>
          </w:p>
        </w:tc>
        <w:tc>
          <w:tcPr>
            <w:tcW w:w="634" w:type="pct"/>
            <w:gridSpan w:val="2"/>
            <w:tcBorders>
              <w:bottom w:val="single" w:sz="4" w:space="0" w:color="auto"/>
            </w:tcBorders>
          </w:tcPr>
          <w:p w14:paraId="529577CF" w14:textId="77777777" w:rsidR="00512D65" w:rsidRPr="00982943" w:rsidRDefault="00512D65" w:rsidP="00512D65">
            <w:pPr>
              <w:pStyle w:val="ListParagraph"/>
              <w:ind w:left="0"/>
              <w:jc w:val="both"/>
              <w:rPr>
                <w:sz w:val="20"/>
                <w:szCs w:val="20"/>
              </w:rPr>
            </w:pPr>
            <w:r w:rsidRPr="00982943">
              <w:rPr>
                <w:sz w:val="20"/>
                <w:szCs w:val="20"/>
              </w:rPr>
              <w:t>MPD</w:t>
            </w:r>
          </w:p>
        </w:tc>
      </w:tr>
      <w:tr w:rsidR="00512D65" w:rsidRPr="00982943" w14:paraId="1FA6D9F5" w14:textId="77777777" w:rsidTr="008F25AF">
        <w:trPr>
          <w:trHeight w:val="20"/>
          <w:jc w:val="center"/>
        </w:trPr>
        <w:tc>
          <w:tcPr>
            <w:tcW w:w="3623" w:type="pct"/>
            <w:gridSpan w:val="5"/>
            <w:tcBorders>
              <w:bottom w:val="single" w:sz="4" w:space="0" w:color="auto"/>
            </w:tcBorders>
          </w:tcPr>
          <w:p w14:paraId="7A1677B8" w14:textId="58E6B58C" w:rsidR="00512D65" w:rsidRPr="0068206E" w:rsidRDefault="008F25AF" w:rsidP="003C55E3">
            <w:pPr>
              <w:pStyle w:val="2lmenis"/>
              <w:rPr>
                <w:lang w:val="lv-LV"/>
              </w:rPr>
            </w:pPr>
            <w:r w:rsidRPr="0068206E">
              <w:rPr>
                <w:lang w:val="lv-LV"/>
              </w:rPr>
              <w:t>4.8.</w:t>
            </w:r>
            <w:r w:rsidR="00512D65" w:rsidRPr="0068206E">
              <w:rPr>
                <w:lang w:val="lv-LV"/>
              </w:rPr>
              <w:t xml:space="preserve">Īstenot pasākumus nodarbināto apmācībām, kas sniedz ieguldījumu komersantu produktivitātes paaugstināšanā un jaunu produktu un tehnoloģiju izstrādē </w:t>
            </w:r>
          </w:p>
        </w:tc>
        <w:tc>
          <w:tcPr>
            <w:tcW w:w="743" w:type="pct"/>
            <w:gridSpan w:val="2"/>
            <w:tcBorders>
              <w:bottom w:val="single" w:sz="4" w:space="0" w:color="auto"/>
            </w:tcBorders>
          </w:tcPr>
          <w:p w14:paraId="4AFBC5E1" w14:textId="77777777" w:rsidR="00512D65" w:rsidRPr="005F09BE" w:rsidRDefault="00512D65" w:rsidP="00512D65">
            <w:pPr>
              <w:pStyle w:val="ListParagraph"/>
              <w:ind w:left="0"/>
              <w:rPr>
                <w:sz w:val="20"/>
                <w:szCs w:val="20"/>
              </w:rPr>
            </w:pPr>
            <w:r w:rsidRPr="005F09BE">
              <w:rPr>
                <w:sz w:val="20"/>
                <w:szCs w:val="20"/>
              </w:rPr>
              <w:t>RIS3 progresa ziņojums</w:t>
            </w:r>
          </w:p>
        </w:tc>
        <w:tc>
          <w:tcPr>
            <w:tcW w:w="634" w:type="pct"/>
            <w:gridSpan w:val="2"/>
            <w:tcBorders>
              <w:bottom w:val="single" w:sz="4" w:space="0" w:color="auto"/>
            </w:tcBorders>
          </w:tcPr>
          <w:p w14:paraId="37E32247"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NPD</w:t>
            </w:r>
          </w:p>
        </w:tc>
      </w:tr>
      <w:tr w:rsidR="00512D65" w:rsidRPr="00982943" w14:paraId="5B069C65" w14:textId="77777777" w:rsidTr="008F25AF">
        <w:trPr>
          <w:trHeight w:val="20"/>
          <w:jc w:val="center"/>
        </w:trPr>
        <w:tc>
          <w:tcPr>
            <w:tcW w:w="3623" w:type="pct"/>
            <w:gridSpan w:val="5"/>
            <w:tcBorders>
              <w:bottom w:val="single" w:sz="4" w:space="0" w:color="auto"/>
            </w:tcBorders>
          </w:tcPr>
          <w:p w14:paraId="5F044F83" w14:textId="184AC844" w:rsidR="00512D65" w:rsidRPr="0068206E" w:rsidRDefault="008F25AF" w:rsidP="003C55E3">
            <w:pPr>
              <w:pStyle w:val="2lmenis"/>
              <w:rPr>
                <w:lang w:val="lv-LV"/>
              </w:rPr>
            </w:pPr>
            <w:r w:rsidRPr="0068206E">
              <w:rPr>
                <w:lang w:val="lv-LV"/>
              </w:rPr>
              <w:t>4.9.</w:t>
            </w:r>
            <w:r w:rsidR="00512D65" w:rsidRPr="0068206E">
              <w:rPr>
                <w:lang w:val="lv-LV"/>
              </w:rPr>
              <w:t xml:space="preserve">Īstenot pasākumus nodarbināto IT un digitālo prasmju paaugstināšanai komersantu produktivitātes kāpināšanai </w:t>
            </w:r>
          </w:p>
        </w:tc>
        <w:tc>
          <w:tcPr>
            <w:tcW w:w="743" w:type="pct"/>
            <w:gridSpan w:val="2"/>
            <w:tcBorders>
              <w:bottom w:val="single" w:sz="4" w:space="0" w:color="auto"/>
            </w:tcBorders>
          </w:tcPr>
          <w:p w14:paraId="436B47AE" w14:textId="77777777" w:rsidR="00512D65" w:rsidRPr="005F09BE" w:rsidRDefault="00512D65" w:rsidP="00512D65">
            <w:pPr>
              <w:pStyle w:val="ListParagraph"/>
              <w:ind w:left="0"/>
              <w:rPr>
                <w:sz w:val="20"/>
                <w:szCs w:val="20"/>
              </w:rPr>
            </w:pPr>
            <w:r w:rsidRPr="005F09BE">
              <w:rPr>
                <w:sz w:val="20"/>
                <w:szCs w:val="20"/>
              </w:rPr>
              <w:t>RIS3 progresa ziņojums</w:t>
            </w:r>
          </w:p>
        </w:tc>
        <w:tc>
          <w:tcPr>
            <w:tcW w:w="634" w:type="pct"/>
            <w:gridSpan w:val="2"/>
            <w:tcBorders>
              <w:bottom w:val="single" w:sz="4" w:space="0" w:color="auto"/>
            </w:tcBorders>
          </w:tcPr>
          <w:p w14:paraId="05A9B80E"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NPD</w:t>
            </w:r>
          </w:p>
        </w:tc>
      </w:tr>
      <w:tr w:rsidR="00512D65" w:rsidRPr="00982943" w14:paraId="247AE50B" w14:textId="77777777" w:rsidTr="008F25AF">
        <w:trPr>
          <w:trHeight w:val="362"/>
          <w:jc w:val="center"/>
        </w:trPr>
        <w:tc>
          <w:tcPr>
            <w:tcW w:w="3623" w:type="pct"/>
            <w:gridSpan w:val="5"/>
            <w:tcBorders>
              <w:bottom w:val="single" w:sz="4" w:space="0" w:color="auto"/>
            </w:tcBorders>
          </w:tcPr>
          <w:p w14:paraId="27AAA815" w14:textId="00F99546" w:rsidR="00512D65" w:rsidRPr="0068206E" w:rsidRDefault="00BA2098" w:rsidP="003C55E3">
            <w:pPr>
              <w:pStyle w:val="2lmenis"/>
              <w:rPr>
                <w:lang w:val="lv-LV"/>
              </w:rPr>
            </w:pPr>
            <w:r w:rsidRPr="0068206E">
              <w:rPr>
                <w:lang w:val="lv-LV"/>
              </w:rPr>
              <w:t>4.10.</w:t>
            </w:r>
            <w:r w:rsidR="00BB1C76" w:rsidRPr="0068206E">
              <w:rPr>
                <w:lang w:val="lv-LV"/>
              </w:rPr>
              <w:t>Ī</w:t>
            </w:r>
            <w:r w:rsidR="00512D65" w:rsidRPr="0068206E">
              <w:rPr>
                <w:lang w:val="lv-LV"/>
              </w:rPr>
              <w:t>stenot pasākumus nodarbināto apmācībām netehnoloģisko inovāciju jomā (m</w:t>
            </w:r>
            <w:r w:rsidR="002A20A5" w:rsidRPr="0068206E">
              <w:rPr>
                <w:lang w:val="lv-LV"/>
              </w:rPr>
              <w:t>ā</w:t>
            </w:r>
            <w:r w:rsidR="00512D65" w:rsidRPr="0068206E">
              <w:rPr>
                <w:lang w:val="lv-LV"/>
              </w:rPr>
              <w:t xml:space="preserve">rketings, </w:t>
            </w:r>
            <w:proofErr w:type="spellStart"/>
            <w:r w:rsidR="00512D65" w:rsidRPr="0068206E">
              <w:rPr>
                <w:lang w:val="lv-LV"/>
              </w:rPr>
              <w:t>lean</w:t>
            </w:r>
            <w:proofErr w:type="spellEnd"/>
            <w:r w:rsidR="00512D65" w:rsidRPr="0068206E">
              <w:rPr>
                <w:lang w:val="lv-LV"/>
              </w:rPr>
              <w:t xml:space="preserve"> procesu vadība, biznesa modeļi u.c.) </w:t>
            </w:r>
          </w:p>
        </w:tc>
        <w:tc>
          <w:tcPr>
            <w:tcW w:w="743" w:type="pct"/>
            <w:gridSpan w:val="2"/>
            <w:tcBorders>
              <w:bottom w:val="single" w:sz="4" w:space="0" w:color="auto"/>
            </w:tcBorders>
          </w:tcPr>
          <w:p w14:paraId="58FEFBDA" w14:textId="77777777" w:rsidR="00512D65" w:rsidRPr="005F09BE" w:rsidRDefault="00512D65" w:rsidP="00512D65">
            <w:pPr>
              <w:pStyle w:val="ListParagraph"/>
              <w:ind w:left="0"/>
              <w:rPr>
                <w:sz w:val="20"/>
                <w:szCs w:val="20"/>
              </w:rPr>
            </w:pPr>
            <w:r w:rsidRPr="005F09BE">
              <w:rPr>
                <w:sz w:val="20"/>
                <w:szCs w:val="20"/>
              </w:rPr>
              <w:t>RIS3 progresa ziņojums</w:t>
            </w:r>
          </w:p>
        </w:tc>
        <w:tc>
          <w:tcPr>
            <w:tcW w:w="634" w:type="pct"/>
            <w:gridSpan w:val="2"/>
            <w:tcBorders>
              <w:bottom w:val="single" w:sz="4" w:space="0" w:color="auto"/>
            </w:tcBorders>
          </w:tcPr>
          <w:p w14:paraId="4910CC50"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NPD</w:t>
            </w:r>
          </w:p>
        </w:tc>
      </w:tr>
      <w:tr w:rsidR="00512D65" w:rsidRPr="00982943" w14:paraId="0E93EB07" w14:textId="77777777" w:rsidTr="008F25AF">
        <w:trPr>
          <w:trHeight w:val="362"/>
          <w:jc w:val="center"/>
        </w:trPr>
        <w:tc>
          <w:tcPr>
            <w:tcW w:w="3623" w:type="pct"/>
            <w:gridSpan w:val="5"/>
            <w:tcBorders>
              <w:bottom w:val="single" w:sz="4" w:space="0" w:color="auto"/>
            </w:tcBorders>
          </w:tcPr>
          <w:p w14:paraId="19B19185" w14:textId="0D5BF115" w:rsidR="00512D65" w:rsidRPr="0068206E" w:rsidRDefault="00BA2098" w:rsidP="003C55E3">
            <w:pPr>
              <w:pStyle w:val="2lmenis"/>
              <w:rPr>
                <w:lang w:val="lv-LV"/>
              </w:rPr>
            </w:pPr>
            <w:r w:rsidRPr="0068206E">
              <w:rPr>
                <w:lang w:val="lv-LV"/>
              </w:rPr>
              <w:t>4.11.</w:t>
            </w:r>
            <w:r w:rsidR="00512D65" w:rsidRPr="0068206E">
              <w:rPr>
                <w:lang w:val="lv-LV"/>
              </w:rPr>
              <w:t>Sadarbībā ar būvniecības NVO pārskatīt profesijas standartus būvniecības jomā</w:t>
            </w:r>
          </w:p>
        </w:tc>
        <w:tc>
          <w:tcPr>
            <w:tcW w:w="743" w:type="pct"/>
            <w:gridSpan w:val="2"/>
            <w:tcBorders>
              <w:bottom w:val="single" w:sz="4" w:space="0" w:color="auto"/>
            </w:tcBorders>
          </w:tcPr>
          <w:p w14:paraId="4C284979" w14:textId="77777777" w:rsidR="00512D65" w:rsidRPr="005F09BE" w:rsidRDefault="00512D65" w:rsidP="00512D65">
            <w:pPr>
              <w:pStyle w:val="ListParagraph"/>
              <w:ind w:left="0"/>
              <w:rPr>
                <w:sz w:val="20"/>
                <w:szCs w:val="20"/>
              </w:rPr>
            </w:pPr>
            <w:r w:rsidRPr="005F09BE">
              <w:rPr>
                <w:sz w:val="20"/>
                <w:szCs w:val="20"/>
              </w:rPr>
              <w:t>EM iniciatīva</w:t>
            </w:r>
          </w:p>
        </w:tc>
        <w:tc>
          <w:tcPr>
            <w:tcW w:w="634" w:type="pct"/>
            <w:gridSpan w:val="2"/>
            <w:tcBorders>
              <w:bottom w:val="single" w:sz="4" w:space="0" w:color="auto"/>
            </w:tcBorders>
          </w:tcPr>
          <w:p w14:paraId="40977C9A"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BPD</w:t>
            </w:r>
          </w:p>
        </w:tc>
      </w:tr>
      <w:tr w:rsidR="00512D65" w:rsidRPr="00982943" w14:paraId="6C7D5F2D" w14:textId="77777777" w:rsidTr="008F25AF">
        <w:trPr>
          <w:trHeight w:val="362"/>
          <w:jc w:val="center"/>
        </w:trPr>
        <w:tc>
          <w:tcPr>
            <w:tcW w:w="3623" w:type="pct"/>
            <w:gridSpan w:val="5"/>
            <w:tcBorders>
              <w:bottom w:val="single" w:sz="4" w:space="0" w:color="auto"/>
            </w:tcBorders>
          </w:tcPr>
          <w:p w14:paraId="5BAC1F2B" w14:textId="52A77D55" w:rsidR="00512D65" w:rsidRPr="0068206E" w:rsidRDefault="00BA2098" w:rsidP="003C55E3">
            <w:pPr>
              <w:pStyle w:val="2lmenis"/>
              <w:rPr>
                <w:lang w:val="lv-LV"/>
              </w:rPr>
            </w:pPr>
            <w:r w:rsidRPr="0068206E">
              <w:rPr>
                <w:lang w:val="lv-LV"/>
              </w:rPr>
              <w:lastRenderedPageBreak/>
              <w:t>4.12.</w:t>
            </w:r>
            <w:r w:rsidR="00512D65" w:rsidRPr="0068206E">
              <w:rPr>
                <w:lang w:val="lv-LV"/>
              </w:rPr>
              <w:t>Uzlabot nepārtikas preču drošumu un atbilstību prasībām, sargāt patērētājus no riskiem veselībai un dzīvībai saistībā ar nedrošu vai neatbilstošu precu izmantošanu</w:t>
            </w:r>
          </w:p>
        </w:tc>
        <w:tc>
          <w:tcPr>
            <w:tcW w:w="743" w:type="pct"/>
            <w:gridSpan w:val="2"/>
            <w:tcBorders>
              <w:bottom w:val="single" w:sz="4" w:space="0" w:color="auto"/>
            </w:tcBorders>
          </w:tcPr>
          <w:p w14:paraId="7534943A" w14:textId="77777777" w:rsidR="00512D65" w:rsidRPr="00623920" w:rsidRDefault="00512D65" w:rsidP="00512D65">
            <w:pPr>
              <w:pStyle w:val="ListParagraph"/>
              <w:ind w:left="0"/>
              <w:rPr>
                <w:rFonts w:cstheme="minorBidi"/>
                <w:sz w:val="20"/>
                <w:szCs w:val="20"/>
              </w:rPr>
            </w:pPr>
            <w:r w:rsidRPr="00351636">
              <w:rPr>
                <w:sz w:val="20"/>
                <w:szCs w:val="20"/>
              </w:rPr>
              <w:t>VRP 33.3.</w:t>
            </w:r>
          </w:p>
        </w:tc>
        <w:tc>
          <w:tcPr>
            <w:tcW w:w="634" w:type="pct"/>
            <w:gridSpan w:val="2"/>
            <w:tcBorders>
              <w:bottom w:val="single" w:sz="4" w:space="0" w:color="auto"/>
            </w:tcBorders>
          </w:tcPr>
          <w:p w14:paraId="7D276C94" w14:textId="77777777" w:rsidR="00512D65"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ITD</w:t>
            </w:r>
          </w:p>
        </w:tc>
      </w:tr>
      <w:tr w:rsidR="00512D65" w:rsidRPr="00982943" w14:paraId="5A742F46" w14:textId="77777777" w:rsidTr="008F25AF">
        <w:trPr>
          <w:trHeight w:val="362"/>
          <w:jc w:val="center"/>
        </w:trPr>
        <w:tc>
          <w:tcPr>
            <w:tcW w:w="3623" w:type="pct"/>
            <w:gridSpan w:val="5"/>
            <w:tcBorders>
              <w:bottom w:val="single" w:sz="4" w:space="0" w:color="auto"/>
            </w:tcBorders>
          </w:tcPr>
          <w:p w14:paraId="20B93377" w14:textId="6AEF2099" w:rsidR="00512D65" w:rsidRPr="0068206E" w:rsidRDefault="00BA2098" w:rsidP="003C55E3">
            <w:pPr>
              <w:pStyle w:val="2lmenis"/>
              <w:rPr>
                <w:lang w:val="lv-LV"/>
              </w:rPr>
            </w:pPr>
            <w:r w:rsidRPr="0068206E">
              <w:rPr>
                <w:lang w:val="lv-LV"/>
              </w:rPr>
              <w:t>4.13.</w:t>
            </w:r>
            <w:r w:rsidR="00512D65" w:rsidRPr="0068206E">
              <w:rPr>
                <w:lang w:val="lv-LV"/>
              </w:rPr>
              <w:t>Nodrošināt aizsargātā lietotāja elektroenerģijas tirdzniecības pakalpojuma sniegšanu</w:t>
            </w:r>
          </w:p>
        </w:tc>
        <w:tc>
          <w:tcPr>
            <w:tcW w:w="743" w:type="pct"/>
            <w:gridSpan w:val="2"/>
            <w:tcBorders>
              <w:bottom w:val="single" w:sz="4" w:space="0" w:color="auto"/>
            </w:tcBorders>
          </w:tcPr>
          <w:p w14:paraId="7BF82848" w14:textId="77777777" w:rsidR="00512D65" w:rsidRPr="00351636" w:rsidRDefault="00512D65" w:rsidP="00512D65">
            <w:pPr>
              <w:pStyle w:val="ListParagraph"/>
              <w:ind w:left="0"/>
              <w:rPr>
                <w:color w:val="4472C4" w:themeColor="accent1"/>
                <w:sz w:val="20"/>
                <w:szCs w:val="20"/>
              </w:rPr>
            </w:pPr>
            <w:r w:rsidRPr="00351636">
              <w:rPr>
                <w:sz w:val="20"/>
                <w:szCs w:val="20"/>
              </w:rPr>
              <w:t>EM prioritārie pasākumi</w:t>
            </w:r>
          </w:p>
        </w:tc>
        <w:tc>
          <w:tcPr>
            <w:tcW w:w="634" w:type="pct"/>
            <w:gridSpan w:val="2"/>
            <w:tcBorders>
              <w:bottom w:val="single" w:sz="4" w:space="0" w:color="auto"/>
            </w:tcBorders>
          </w:tcPr>
          <w:p w14:paraId="7A2E3A01" w14:textId="77777777" w:rsidR="00512D65" w:rsidRPr="005F09BE" w:rsidRDefault="00512D65" w:rsidP="00512D65">
            <w:pPr>
              <w:rPr>
                <w:rFonts w:ascii="Times New Roman" w:eastAsia="Times New Roman" w:hAnsi="Times New Roman"/>
                <w:sz w:val="20"/>
                <w:szCs w:val="20"/>
                <w:lang w:eastAsia="lv-LV"/>
              </w:rPr>
            </w:pPr>
            <w:r>
              <w:rPr>
                <w:rFonts w:ascii="Times New Roman" w:eastAsia="Times New Roman" w:hAnsi="Times New Roman"/>
                <w:sz w:val="20"/>
                <w:szCs w:val="20"/>
                <w:lang w:eastAsia="lv-LV"/>
              </w:rPr>
              <w:t>ETID</w:t>
            </w:r>
          </w:p>
        </w:tc>
      </w:tr>
      <w:tr w:rsidR="00512D65" w:rsidRPr="00982943" w14:paraId="7BFCD285" w14:textId="77777777" w:rsidTr="008F25AF">
        <w:trPr>
          <w:trHeight w:val="362"/>
          <w:jc w:val="center"/>
        </w:trPr>
        <w:tc>
          <w:tcPr>
            <w:tcW w:w="3623" w:type="pct"/>
            <w:gridSpan w:val="5"/>
            <w:tcBorders>
              <w:bottom w:val="single" w:sz="4" w:space="0" w:color="auto"/>
            </w:tcBorders>
          </w:tcPr>
          <w:p w14:paraId="36467476" w14:textId="0AE72A06" w:rsidR="00512D65" w:rsidRPr="0068206E" w:rsidRDefault="00BA2098" w:rsidP="003C55E3">
            <w:pPr>
              <w:pStyle w:val="2lmenis"/>
              <w:rPr>
                <w:lang w:val="lv-LV"/>
              </w:rPr>
            </w:pPr>
            <w:r w:rsidRPr="0068206E">
              <w:rPr>
                <w:lang w:val="lv-LV"/>
              </w:rPr>
              <w:t>4.14.</w:t>
            </w:r>
            <w:r w:rsidR="00512D65" w:rsidRPr="0068206E">
              <w:rPr>
                <w:lang w:val="lv-LV"/>
              </w:rPr>
              <w:t>Visaptveroši ieviest un piemērot sociāli aktuālos jautājumus enerģētikas un klimata politikā (t.sk. ieviešot prasību obligāti analizēt iespējamo ietekmi uz enerģētisko nabadzību un, kur nepieciešams, paredzēt kompensējošus pasākumus, kā arī ievērot “taisnīgas pārejas” principu)</w:t>
            </w:r>
          </w:p>
        </w:tc>
        <w:tc>
          <w:tcPr>
            <w:tcW w:w="743" w:type="pct"/>
            <w:gridSpan w:val="2"/>
            <w:tcBorders>
              <w:bottom w:val="single" w:sz="4" w:space="0" w:color="auto"/>
            </w:tcBorders>
          </w:tcPr>
          <w:p w14:paraId="47EE9926" w14:textId="77777777" w:rsidR="00512D65" w:rsidRPr="0028414A" w:rsidRDefault="00512D65" w:rsidP="00512D65">
            <w:pPr>
              <w:pStyle w:val="ListParagraph"/>
              <w:ind w:left="0"/>
              <w:rPr>
                <w:sz w:val="18"/>
                <w:szCs w:val="18"/>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28414A">
              <w:rPr>
                <w:sz w:val="20"/>
                <w:szCs w:val="20"/>
              </w:rPr>
              <w:t xml:space="preserve"> (H12</w:t>
            </w:r>
            <w:r>
              <w:rPr>
                <w:sz w:val="20"/>
                <w:szCs w:val="20"/>
              </w:rPr>
              <w:t xml:space="preserve"> pasākums</w:t>
            </w:r>
            <w:r w:rsidRPr="0028414A">
              <w:rPr>
                <w:sz w:val="20"/>
                <w:szCs w:val="20"/>
              </w:rPr>
              <w:t>)</w:t>
            </w:r>
          </w:p>
        </w:tc>
        <w:tc>
          <w:tcPr>
            <w:tcW w:w="634" w:type="pct"/>
            <w:gridSpan w:val="2"/>
            <w:tcBorders>
              <w:bottom w:val="single" w:sz="4" w:space="0" w:color="auto"/>
            </w:tcBorders>
          </w:tcPr>
          <w:p w14:paraId="27762F2E" w14:textId="77777777" w:rsidR="00512D65" w:rsidRPr="005F09BE" w:rsidRDefault="00512D65" w:rsidP="00512D65">
            <w:pPr>
              <w:rPr>
                <w:rFonts w:ascii="Times New Roman" w:eastAsia="Times New Roman" w:hAnsi="Times New Roman"/>
                <w:sz w:val="20"/>
                <w:szCs w:val="20"/>
                <w:lang w:eastAsia="lv-LV"/>
              </w:rPr>
            </w:pPr>
            <w:r w:rsidRPr="00C93EE2">
              <w:rPr>
                <w:rFonts w:ascii="Times New Roman" w:eastAsia="Times New Roman" w:hAnsi="Times New Roman"/>
                <w:sz w:val="20"/>
                <w:szCs w:val="20"/>
                <w:lang w:eastAsia="lv-LV"/>
              </w:rPr>
              <w:t>ETID, EKVD</w:t>
            </w:r>
          </w:p>
        </w:tc>
      </w:tr>
      <w:tr w:rsidR="00512D65" w:rsidRPr="00982943" w14:paraId="069C7781" w14:textId="77777777" w:rsidTr="008F25AF">
        <w:trPr>
          <w:trHeight w:val="362"/>
          <w:jc w:val="center"/>
        </w:trPr>
        <w:tc>
          <w:tcPr>
            <w:tcW w:w="3623" w:type="pct"/>
            <w:gridSpan w:val="5"/>
            <w:tcBorders>
              <w:bottom w:val="single" w:sz="4" w:space="0" w:color="auto"/>
            </w:tcBorders>
          </w:tcPr>
          <w:p w14:paraId="2D253E37" w14:textId="16A2C533" w:rsidR="00512D65" w:rsidRPr="0068206E" w:rsidRDefault="00BA2098" w:rsidP="003C55E3">
            <w:pPr>
              <w:pStyle w:val="2lmenis"/>
              <w:rPr>
                <w:lang w:val="lv-LV"/>
              </w:rPr>
            </w:pPr>
            <w:r w:rsidRPr="0068206E">
              <w:rPr>
                <w:lang w:val="lv-LV"/>
              </w:rPr>
              <w:t>4.15.</w:t>
            </w:r>
            <w:r w:rsidR="00512D65" w:rsidRPr="0068206E">
              <w:rPr>
                <w:lang w:val="lv-LV"/>
              </w:rPr>
              <w:t>Nodrošināt AER enerģijas izcelsmes apliecinājumu sistēmas pilnvērtīgu darbību, lai elektroenerģijas patērētājiem tiktu nodrošināta precīza, droša, patiesa informācija par patērētas elektroenerģijas izcelsmi</w:t>
            </w:r>
          </w:p>
        </w:tc>
        <w:tc>
          <w:tcPr>
            <w:tcW w:w="743" w:type="pct"/>
            <w:gridSpan w:val="2"/>
            <w:tcBorders>
              <w:bottom w:val="single" w:sz="4" w:space="0" w:color="auto"/>
            </w:tcBorders>
          </w:tcPr>
          <w:p w14:paraId="08D08E3D" w14:textId="77777777" w:rsidR="00512D65" w:rsidRPr="0028414A" w:rsidRDefault="00512D65" w:rsidP="00512D65">
            <w:pPr>
              <w:pStyle w:val="ListParagraph"/>
              <w:ind w:left="0"/>
              <w:rPr>
                <w:sz w:val="18"/>
                <w:szCs w:val="18"/>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28414A">
              <w:rPr>
                <w:sz w:val="20"/>
                <w:szCs w:val="20"/>
              </w:rPr>
              <w:t xml:space="preserve"> (H6</w:t>
            </w:r>
            <w:r>
              <w:rPr>
                <w:sz w:val="20"/>
                <w:szCs w:val="20"/>
              </w:rPr>
              <w:t xml:space="preserve"> pasākums</w:t>
            </w:r>
            <w:r w:rsidRPr="0028414A">
              <w:rPr>
                <w:sz w:val="20"/>
                <w:szCs w:val="20"/>
              </w:rPr>
              <w:t>)</w:t>
            </w:r>
          </w:p>
        </w:tc>
        <w:tc>
          <w:tcPr>
            <w:tcW w:w="634" w:type="pct"/>
            <w:gridSpan w:val="2"/>
            <w:tcBorders>
              <w:bottom w:val="single" w:sz="4" w:space="0" w:color="auto"/>
            </w:tcBorders>
          </w:tcPr>
          <w:p w14:paraId="43ED6DDC" w14:textId="77777777" w:rsidR="00512D65" w:rsidRPr="005F09BE" w:rsidRDefault="00512D65" w:rsidP="00512D65">
            <w:pPr>
              <w:rPr>
                <w:rFonts w:ascii="Times New Roman" w:eastAsia="Times New Roman" w:hAnsi="Times New Roman"/>
                <w:sz w:val="20"/>
                <w:szCs w:val="20"/>
                <w:lang w:eastAsia="lv-LV"/>
              </w:rPr>
            </w:pPr>
            <w:r w:rsidRPr="00C93EE2">
              <w:rPr>
                <w:rFonts w:ascii="Times New Roman" w:eastAsia="Times New Roman" w:hAnsi="Times New Roman"/>
                <w:sz w:val="20"/>
                <w:szCs w:val="20"/>
                <w:lang w:eastAsia="lv-LV"/>
              </w:rPr>
              <w:t>IEPD</w:t>
            </w:r>
          </w:p>
        </w:tc>
      </w:tr>
      <w:tr w:rsidR="00512D65" w:rsidRPr="00982943" w14:paraId="5DAAF1A0" w14:textId="77777777" w:rsidTr="008F25AF">
        <w:trPr>
          <w:trHeight w:val="362"/>
          <w:jc w:val="center"/>
        </w:trPr>
        <w:tc>
          <w:tcPr>
            <w:tcW w:w="3623" w:type="pct"/>
            <w:gridSpan w:val="5"/>
            <w:tcBorders>
              <w:bottom w:val="single" w:sz="4" w:space="0" w:color="auto"/>
            </w:tcBorders>
          </w:tcPr>
          <w:p w14:paraId="3BA13687" w14:textId="012D6194" w:rsidR="00512D65" w:rsidRPr="0068206E" w:rsidRDefault="00BA2098" w:rsidP="003C55E3">
            <w:pPr>
              <w:pStyle w:val="2lmenis"/>
              <w:rPr>
                <w:lang w:val="lv-LV"/>
              </w:rPr>
            </w:pPr>
            <w:r w:rsidRPr="0068206E">
              <w:rPr>
                <w:lang w:val="lv-LV"/>
              </w:rPr>
              <w:t>4.1</w:t>
            </w:r>
            <w:r w:rsidR="00CA73A3" w:rsidRPr="0068206E">
              <w:rPr>
                <w:lang w:val="lv-LV"/>
              </w:rPr>
              <w:t>6</w:t>
            </w:r>
            <w:r w:rsidRPr="0068206E">
              <w:rPr>
                <w:lang w:val="lv-LV"/>
              </w:rPr>
              <w:t>.</w:t>
            </w:r>
            <w:r w:rsidR="00512D65" w:rsidRPr="0068206E">
              <w:rPr>
                <w:lang w:val="lv-LV"/>
              </w:rPr>
              <w:t xml:space="preserve">Uzlabot sabiedrības zināšanas, informētību un izpratni par klimata pārmaiņām un enerģētikas sektoru, AER izmantošanu un </w:t>
            </w:r>
            <w:proofErr w:type="spellStart"/>
            <w:r w:rsidR="00512D65" w:rsidRPr="0068206E">
              <w:rPr>
                <w:lang w:val="lv-LV"/>
              </w:rPr>
              <w:t>resursefektivitāti</w:t>
            </w:r>
            <w:proofErr w:type="spellEnd"/>
            <w:r w:rsidR="00512D65" w:rsidRPr="0068206E">
              <w:rPr>
                <w:lang w:val="lv-LV"/>
              </w:rPr>
              <w:t>, lai sekmētu NEKP mērķu sasniegšanu ilgtspējīgā un sociāli atbildīgā veidā</w:t>
            </w:r>
          </w:p>
        </w:tc>
        <w:tc>
          <w:tcPr>
            <w:tcW w:w="743" w:type="pct"/>
            <w:gridSpan w:val="2"/>
            <w:tcBorders>
              <w:bottom w:val="single" w:sz="4" w:space="0" w:color="auto"/>
            </w:tcBorders>
          </w:tcPr>
          <w:p w14:paraId="32B5A865" w14:textId="77777777" w:rsidR="00512D65" w:rsidRPr="0028414A" w:rsidRDefault="00512D65" w:rsidP="00512D65">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28414A">
              <w:rPr>
                <w:sz w:val="20"/>
                <w:szCs w:val="20"/>
              </w:rPr>
              <w:t xml:space="preserve"> (12.1.</w:t>
            </w:r>
            <w:r>
              <w:rPr>
                <w:sz w:val="20"/>
                <w:szCs w:val="20"/>
              </w:rPr>
              <w:t>pasākums</w:t>
            </w:r>
            <w:r w:rsidRPr="0028414A">
              <w:rPr>
                <w:sz w:val="20"/>
                <w:szCs w:val="20"/>
              </w:rPr>
              <w:t>)</w:t>
            </w:r>
          </w:p>
        </w:tc>
        <w:tc>
          <w:tcPr>
            <w:tcW w:w="634" w:type="pct"/>
            <w:gridSpan w:val="2"/>
            <w:tcBorders>
              <w:bottom w:val="single" w:sz="4" w:space="0" w:color="auto"/>
            </w:tcBorders>
          </w:tcPr>
          <w:p w14:paraId="7E09EBE0" w14:textId="4186B34A" w:rsidR="00615961" w:rsidRPr="005F09BE" w:rsidRDefault="00512D65" w:rsidP="00512D65">
            <w:pPr>
              <w:rPr>
                <w:rFonts w:ascii="Times New Roman" w:eastAsia="Times New Roman" w:hAnsi="Times New Roman"/>
                <w:sz w:val="20"/>
                <w:szCs w:val="20"/>
                <w:lang w:eastAsia="lv-LV"/>
              </w:rPr>
            </w:pPr>
            <w:r w:rsidRPr="005F09BE">
              <w:rPr>
                <w:rFonts w:ascii="Times New Roman" w:eastAsia="Times New Roman" w:hAnsi="Times New Roman"/>
                <w:sz w:val="20"/>
                <w:szCs w:val="20"/>
                <w:lang w:eastAsia="lv-LV"/>
              </w:rPr>
              <w:t xml:space="preserve">IEPD, </w:t>
            </w:r>
            <w:r w:rsidR="00A5067A" w:rsidRPr="00A5067A">
              <w:rPr>
                <w:rFonts w:ascii="Times New Roman" w:eastAsia="Times New Roman" w:hAnsi="Times New Roman"/>
                <w:sz w:val="20"/>
                <w:szCs w:val="20"/>
                <w:lang w:eastAsia="lv-LV"/>
              </w:rPr>
              <w:t>ETID,</w:t>
            </w:r>
            <w:r w:rsidR="00FA1487">
              <w:rPr>
                <w:rFonts w:ascii="Times New Roman" w:eastAsia="Times New Roman" w:hAnsi="Times New Roman"/>
                <w:sz w:val="20"/>
                <w:szCs w:val="20"/>
                <w:lang w:eastAsia="lv-LV"/>
              </w:rPr>
              <w:t xml:space="preserve"> </w:t>
            </w:r>
            <w:r w:rsidR="00E95F02">
              <w:rPr>
                <w:rFonts w:ascii="Times New Roman" w:eastAsia="Times New Roman" w:hAnsi="Times New Roman"/>
                <w:sz w:val="20"/>
                <w:szCs w:val="20"/>
                <w:lang w:eastAsia="lv-LV"/>
              </w:rPr>
              <w:t xml:space="preserve">EKVD, </w:t>
            </w:r>
            <w:r w:rsidR="00A5067A" w:rsidRPr="00A5067A">
              <w:rPr>
                <w:rFonts w:ascii="Times New Roman" w:eastAsia="Times New Roman" w:hAnsi="Times New Roman"/>
                <w:sz w:val="20"/>
                <w:szCs w:val="20"/>
                <w:lang w:eastAsia="lv-LV"/>
              </w:rPr>
              <w:t xml:space="preserve">EFIN, </w:t>
            </w:r>
            <w:r w:rsidRPr="005F09BE">
              <w:rPr>
                <w:rFonts w:ascii="Times New Roman" w:eastAsia="Times New Roman" w:hAnsi="Times New Roman"/>
                <w:sz w:val="20"/>
                <w:szCs w:val="20"/>
                <w:lang w:eastAsia="lv-LV"/>
              </w:rPr>
              <w:t>SAN</w:t>
            </w:r>
            <w:r>
              <w:rPr>
                <w:rFonts w:ascii="Times New Roman" w:eastAsia="Times New Roman" w:hAnsi="Times New Roman"/>
                <w:sz w:val="20"/>
                <w:szCs w:val="20"/>
                <w:lang w:eastAsia="lv-LV"/>
              </w:rPr>
              <w:t>, ID</w:t>
            </w:r>
            <w:r w:rsidR="00A5067A">
              <w:rPr>
                <w:rFonts w:ascii="Times New Roman" w:eastAsia="Times New Roman" w:hAnsi="Times New Roman"/>
                <w:sz w:val="20"/>
                <w:szCs w:val="20"/>
                <w:lang w:eastAsia="lv-LV"/>
              </w:rPr>
              <w:t>, UKD</w:t>
            </w:r>
          </w:p>
        </w:tc>
      </w:tr>
      <w:bookmarkEnd w:id="35"/>
    </w:tbl>
    <w:p w14:paraId="02046DB5" w14:textId="77777777" w:rsidR="003C13B0" w:rsidRPr="00982943" w:rsidRDefault="003C13B0" w:rsidP="003C13B0">
      <w:pPr>
        <w:spacing w:after="0" w:line="240" w:lineRule="auto"/>
        <w:rPr>
          <w:rFonts w:ascii="Times New Roman" w:hAnsi="Times New Roman"/>
          <w:sz w:val="24"/>
          <w:szCs w:val="24"/>
        </w:rPr>
      </w:pPr>
    </w:p>
    <w:p w14:paraId="7EF15F6A" w14:textId="77777777" w:rsidR="003C13B0" w:rsidRPr="00982943" w:rsidRDefault="003C13B0">
      <w:pPr>
        <w:spacing w:after="0" w:line="240" w:lineRule="auto"/>
        <w:rPr>
          <w:rFonts w:ascii="Times New Roman" w:hAnsi="Times New Roman"/>
          <w:sz w:val="24"/>
          <w:szCs w:val="24"/>
        </w:rPr>
      </w:pPr>
      <w:r w:rsidRPr="00982943">
        <w:rPr>
          <w:rFonts w:ascii="Times New Roman" w:hAnsi="Times New Roman"/>
          <w:sz w:val="24"/>
          <w:szCs w:val="24"/>
        </w:rPr>
        <w:br w:type="page"/>
      </w:r>
    </w:p>
    <w:p w14:paraId="0CE65B3A" w14:textId="77777777" w:rsidR="003752D3" w:rsidRPr="00982943" w:rsidRDefault="002B7FD7" w:rsidP="00B96543">
      <w:pPr>
        <w:pStyle w:val="Heading3"/>
      </w:pPr>
      <w:bookmarkStart w:id="36" w:name="_Toc494789990"/>
      <w:bookmarkStart w:id="37" w:name="_Toc32830107"/>
      <w:r>
        <w:lastRenderedPageBreak/>
        <w:t>3</w:t>
      </w:r>
      <w:r w:rsidR="003752D3" w:rsidRPr="00982943">
        <w:t xml:space="preserve">.5. Inovācijas </w:t>
      </w:r>
      <w:r w:rsidR="00845CAC" w:rsidRPr="00845CAC">
        <w:rPr>
          <w:rFonts w:eastAsia="Calibri"/>
          <w:bCs w:val="0"/>
        </w:rPr>
        <w:t xml:space="preserve">un </w:t>
      </w:r>
      <w:proofErr w:type="spellStart"/>
      <w:r w:rsidR="00845CAC" w:rsidRPr="00845CAC">
        <w:rPr>
          <w:rFonts w:eastAsia="Calibri"/>
          <w:bCs w:val="0"/>
        </w:rPr>
        <w:t>digitalizācijas</w:t>
      </w:r>
      <w:proofErr w:type="spellEnd"/>
      <w:r w:rsidR="00845CAC">
        <w:rPr>
          <w:rFonts w:eastAsia="Calibri"/>
          <w:b w:val="0"/>
        </w:rPr>
        <w:t xml:space="preserve"> </w:t>
      </w:r>
      <w:r w:rsidR="003752D3" w:rsidRPr="00982943">
        <w:t>veicināšana</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153"/>
        <w:gridCol w:w="2324"/>
        <w:gridCol w:w="765"/>
        <w:gridCol w:w="1102"/>
        <w:gridCol w:w="1054"/>
        <w:gridCol w:w="1065"/>
        <w:gridCol w:w="331"/>
        <w:gridCol w:w="1482"/>
      </w:tblGrid>
      <w:tr w:rsidR="00424E79" w:rsidRPr="00982943" w14:paraId="358C5661" w14:textId="77777777" w:rsidTr="001A35E3">
        <w:trPr>
          <w:trHeight w:val="20"/>
        </w:trPr>
        <w:tc>
          <w:tcPr>
            <w:tcW w:w="5000" w:type="pct"/>
            <w:gridSpan w:val="8"/>
            <w:tcBorders>
              <w:top w:val="single" w:sz="4" w:space="0" w:color="auto"/>
              <w:left w:val="single" w:sz="4" w:space="0" w:color="auto"/>
              <w:bottom w:val="single" w:sz="4" w:space="0" w:color="auto"/>
              <w:right w:val="single" w:sz="4" w:space="0" w:color="auto"/>
            </w:tcBorders>
          </w:tcPr>
          <w:p w14:paraId="7C4671E5" w14:textId="77777777" w:rsidR="00424E79" w:rsidRPr="00982943" w:rsidRDefault="00424E79" w:rsidP="00052C8D">
            <w:pPr>
              <w:pStyle w:val="naislab"/>
              <w:spacing w:before="0" w:beforeAutospacing="0" w:after="0" w:afterAutospacing="0"/>
              <w:rPr>
                <w:b/>
                <w:sz w:val="28"/>
                <w:szCs w:val="28"/>
              </w:rPr>
            </w:pPr>
            <w:r w:rsidRPr="00982943">
              <w:rPr>
                <w:b/>
                <w:sz w:val="28"/>
                <w:szCs w:val="28"/>
              </w:rPr>
              <w:t xml:space="preserve">5. </w:t>
            </w:r>
            <w:r w:rsidRPr="00982943">
              <w:rPr>
                <w:rFonts w:eastAsia="Calibri"/>
                <w:b/>
                <w:lang w:eastAsia="en-US"/>
              </w:rPr>
              <w:t>Inovācij</w:t>
            </w:r>
            <w:r w:rsidR="004E06B6" w:rsidRPr="00982943">
              <w:rPr>
                <w:rFonts w:eastAsia="Calibri"/>
                <w:b/>
                <w:lang w:eastAsia="en-US"/>
              </w:rPr>
              <w:t>as</w:t>
            </w:r>
            <w:r w:rsidRPr="00982943">
              <w:rPr>
                <w:rFonts w:eastAsia="Calibri"/>
                <w:b/>
                <w:lang w:eastAsia="en-US"/>
              </w:rPr>
              <w:t xml:space="preserve"> </w:t>
            </w:r>
            <w:r w:rsidR="00B84B3E">
              <w:rPr>
                <w:rFonts w:eastAsia="Calibri"/>
                <w:b/>
                <w:lang w:eastAsia="en-US"/>
              </w:rPr>
              <w:t xml:space="preserve">un </w:t>
            </w:r>
            <w:proofErr w:type="spellStart"/>
            <w:r w:rsidR="00B84B3E">
              <w:rPr>
                <w:rFonts w:eastAsia="Calibri"/>
                <w:b/>
                <w:lang w:eastAsia="en-US"/>
              </w:rPr>
              <w:t>digitalizācijas</w:t>
            </w:r>
            <w:proofErr w:type="spellEnd"/>
            <w:r w:rsidR="00B84B3E">
              <w:rPr>
                <w:rFonts w:eastAsia="Calibri"/>
                <w:b/>
                <w:lang w:eastAsia="en-US"/>
              </w:rPr>
              <w:t xml:space="preserve"> </w:t>
            </w:r>
            <w:r w:rsidRPr="00982943">
              <w:rPr>
                <w:rFonts w:eastAsia="Calibri"/>
                <w:b/>
                <w:lang w:eastAsia="en-US"/>
              </w:rPr>
              <w:t>veicinā</w:t>
            </w:r>
            <w:r w:rsidR="00874AE7" w:rsidRPr="00982943">
              <w:rPr>
                <w:rFonts w:eastAsia="Calibri"/>
                <w:b/>
                <w:lang w:eastAsia="en-US"/>
              </w:rPr>
              <w:t>ša</w:t>
            </w:r>
            <w:r w:rsidRPr="00982943">
              <w:rPr>
                <w:rFonts w:eastAsia="Calibri"/>
                <w:b/>
                <w:lang w:eastAsia="en-US"/>
              </w:rPr>
              <w:t>na</w:t>
            </w:r>
          </w:p>
        </w:tc>
      </w:tr>
      <w:tr w:rsidR="00BC2BAA" w:rsidRPr="00982943" w14:paraId="0249E223" w14:textId="77777777" w:rsidTr="00B020CC">
        <w:trPr>
          <w:trHeight w:val="20"/>
        </w:trPr>
        <w:tc>
          <w:tcPr>
            <w:tcW w:w="5000" w:type="pct"/>
            <w:gridSpan w:val="8"/>
            <w:tcBorders>
              <w:top w:val="single" w:sz="4" w:space="0" w:color="auto"/>
              <w:left w:val="single" w:sz="4" w:space="0" w:color="auto"/>
              <w:bottom w:val="single" w:sz="4" w:space="0" w:color="auto"/>
              <w:right w:val="single" w:sz="4" w:space="0" w:color="auto"/>
            </w:tcBorders>
          </w:tcPr>
          <w:p w14:paraId="63DA8833" w14:textId="77777777" w:rsidR="00BC2BAA" w:rsidRPr="00E83CC6" w:rsidRDefault="00BC2BAA" w:rsidP="00BC2BAA">
            <w:pPr>
              <w:spacing w:after="60" w:line="240" w:lineRule="auto"/>
              <w:rPr>
                <w:rFonts w:ascii="Times New Roman" w:hAnsi="Times New Roman"/>
                <w:b/>
                <w:color w:val="000000" w:themeColor="text1"/>
                <w:sz w:val="24"/>
                <w:szCs w:val="24"/>
              </w:rPr>
            </w:pPr>
            <w:r w:rsidRPr="00E83CC6">
              <w:rPr>
                <w:rFonts w:ascii="Times New Roman" w:hAnsi="Times New Roman"/>
                <w:b/>
                <w:color w:val="000000" w:themeColor="text1"/>
                <w:sz w:val="24"/>
                <w:szCs w:val="24"/>
              </w:rPr>
              <w:t>Esošās situācijas apraksts</w:t>
            </w:r>
          </w:p>
          <w:p w14:paraId="51A7F8DF" w14:textId="77777777" w:rsidR="00BC2BAA" w:rsidRPr="00E83CC6" w:rsidRDefault="00E83CC6" w:rsidP="00E83CC6">
            <w:pPr>
              <w:spacing w:after="0" w:line="240" w:lineRule="auto"/>
              <w:jc w:val="both"/>
              <w:rPr>
                <w:rFonts w:ascii="Times New Roman" w:eastAsia="Times New Roman" w:hAnsi="Times New Roman"/>
                <w:color w:val="000000" w:themeColor="text1"/>
              </w:rPr>
            </w:pPr>
            <w:r w:rsidRPr="00E83CC6">
              <w:rPr>
                <w:rFonts w:ascii="Times New Roman" w:eastAsia="Times New Roman" w:hAnsi="Times New Roman"/>
                <w:color w:val="000000" w:themeColor="text1"/>
              </w:rPr>
              <w:t>Latvijas kopējie izdevumi pētniecībai un attīstībai (P&amp;A) būtiski atpaliek no Latvijas Nacionāla</w:t>
            </w:r>
            <w:r w:rsidR="002A20A5">
              <w:rPr>
                <w:rFonts w:ascii="Times New Roman" w:eastAsia="Times New Roman" w:hAnsi="Times New Roman"/>
                <w:color w:val="000000" w:themeColor="text1"/>
              </w:rPr>
              <w:t>jā</w:t>
            </w:r>
            <w:r w:rsidRPr="00E83CC6">
              <w:rPr>
                <w:rFonts w:ascii="Times New Roman" w:eastAsia="Times New Roman" w:hAnsi="Times New Roman"/>
                <w:color w:val="000000" w:themeColor="text1"/>
              </w:rPr>
              <w:t xml:space="preserve"> attīstības plānā definēt</w:t>
            </w:r>
            <w:r w:rsidR="002A20A5">
              <w:rPr>
                <w:rFonts w:ascii="Times New Roman" w:eastAsia="Times New Roman" w:hAnsi="Times New Roman"/>
                <w:color w:val="000000" w:themeColor="text1"/>
              </w:rPr>
              <w:t>ā</w:t>
            </w:r>
            <w:r w:rsidRPr="00E83CC6">
              <w:rPr>
                <w:rFonts w:ascii="Times New Roman" w:eastAsia="Times New Roman" w:hAnsi="Times New Roman"/>
                <w:color w:val="000000" w:themeColor="text1"/>
              </w:rPr>
              <w:t xml:space="preserve"> mērķa rādītāja 2020.gadam (1,5% no IKP). 2018.gadā tie bija 186,2 milj. </w:t>
            </w:r>
            <w:r w:rsidR="00A2268D" w:rsidRPr="00A2268D">
              <w:rPr>
                <w:rFonts w:ascii="Times New Roman" w:eastAsia="Times New Roman" w:hAnsi="Times New Roman"/>
                <w:i/>
                <w:iCs/>
                <w:color w:val="000000" w:themeColor="text1"/>
              </w:rPr>
              <w:t>euro</w:t>
            </w:r>
            <w:r w:rsidR="00A2268D">
              <w:rPr>
                <w:rFonts w:ascii="Times New Roman" w:eastAsia="Times New Roman" w:hAnsi="Times New Roman"/>
                <w:color w:val="000000" w:themeColor="text1"/>
              </w:rPr>
              <w:t xml:space="preserve">, kas </w:t>
            </w:r>
            <w:r w:rsidRPr="00E83CC6">
              <w:rPr>
                <w:rFonts w:ascii="Times New Roman" w:eastAsia="Times New Roman" w:hAnsi="Times New Roman"/>
                <w:color w:val="000000" w:themeColor="text1"/>
              </w:rPr>
              <w:t xml:space="preserve">veidoja 0,63% no IKP (skat. 5.1. attēlu). Lai gan kopējais finansējuma pieaugums </w:t>
            </w:r>
            <w:r w:rsidR="00A2268D">
              <w:rPr>
                <w:rFonts w:ascii="Times New Roman" w:eastAsia="Times New Roman" w:hAnsi="Times New Roman"/>
                <w:color w:val="000000" w:themeColor="text1"/>
              </w:rPr>
              <w:t>bija</w:t>
            </w:r>
            <w:r w:rsidRPr="00E83CC6">
              <w:rPr>
                <w:rFonts w:ascii="Times New Roman" w:eastAsia="Times New Roman" w:hAnsi="Times New Roman"/>
                <w:color w:val="000000" w:themeColor="text1"/>
              </w:rPr>
              <w:t xml:space="preserve"> 68,7% salīdzinājumā ar 2016.gadu, tas ir ievērojami mazāk kā 2018.gadā bija plānots (1,2% no IKP). </w:t>
            </w:r>
            <w:r w:rsidR="00A2268D">
              <w:rPr>
                <w:rFonts w:ascii="Times New Roman" w:eastAsia="Times New Roman" w:hAnsi="Times New Roman"/>
                <w:color w:val="000000" w:themeColor="text1"/>
              </w:rPr>
              <w:t>Finansējuma p</w:t>
            </w:r>
            <w:r w:rsidRPr="00E83CC6">
              <w:rPr>
                <w:rFonts w:ascii="Times New Roman" w:eastAsia="Times New Roman" w:hAnsi="Times New Roman"/>
                <w:color w:val="000000" w:themeColor="text1"/>
              </w:rPr>
              <w:t xml:space="preserve">ieaugumu šajā laikā noteica Eiropas strukturālo un investīciju fondu finansējuma palielināšana, bet uzņēmumu pašu finansiālie ieguldījumi pieauga </w:t>
            </w:r>
            <w:r w:rsidR="00A2268D">
              <w:rPr>
                <w:rFonts w:ascii="Times New Roman" w:eastAsia="Times New Roman" w:hAnsi="Times New Roman"/>
                <w:color w:val="000000" w:themeColor="text1"/>
              </w:rPr>
              <w:t xml:space="preserve">tikai </w:t>
            </w:r>
            <w:r w:rsidRPr="00E83CC6">
              <w:rPr>
                <w:rFonts w:ascii="Times New Roman" w:eastAsia="Times New Roman" w:hAnsi="Times New Roman"/>
                <w:color w:val="000000" w:themeColor="text1"/>
              </w:rPr>
              <w:t xml:space="preserve">par 8,3 milj. </w:t>
            </w:r>
            <w:r w:rsidR="00A2268D" w:rsidRPr="00A2268D">
              <w:rPr>
                <w:rFonts w:ascii="Times New Roman" w:eastAsia="Times New Roman" w:hAnsi="Times New Roman"/>
                <w:i/>
                <w:iCs/>
                <w:color w:val="000000" w:themeColor="text1"/>
              </w:rPr>
              <w:t>euro</w:t>
            </w:r>
            <w:r w:rsidRPr="00E83CC6">
              <w:rPr>
                <w:rFonts w:ascii="Times New Roman" w:eastAsia="Times New Roman" w:hAnsi="Times New Roman"/>
                <w:color w:val="000000" w:themeColor="text1"/>
              </w:rPr>
              <w:t>, ko lielā mērā ietekmējis darbs ar valsts kapitālsabiedrību inovāciju veicināšanas pasākumiem. Ieguldījumi P&amp;A Latvijā laikā no 2013. līdz 2018.gadam vidēji bija aptuveni 0,6% no IKP un to ikgadējās izmaņas ir mērenas</w:t>
            </w:r>
            <w:r w:rsidR="00A22744">
              <w:rPr>
                <w:rFonts w:ascii="Times New Roman" w:eastAsia="Times New Roman" w:hAnsi="Times New Roman"/>
                <w:color w:val="000000" w:themeColor="text1"/>
              </w:rPr>
              <w:t>.</w:t>
            </w:r>
          </w:p>
          <w:p w14:paraId="340375E1" w14:textId="77777777" w:rsidR="00B00E9B" w:rsidRPr="007B082C" w:rsidRDefault="00B00E9B" w:rsidP="00B00E9B">
            <w:pPr>
              <w:spacing w:after="0" w:line="240" w:lineRule="auto"/>
              <w:ind w:firstLine="224"/>
              <w:jc w:val="both"/>
              <w:rPr>
                <w:rFonts w:ascii="Times New Roman" w:eastAsia="Times New Roman" w:hAnsi="Times New Roman"/>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7"/>
              <w:gridCol w:w="4056"/>
              <w:gridCol w:w="4059"/>
            </w:tblGrid>
            <w:tr w:rsidR="007B082C" w:rsidRPr="007B082C" w14:paraId="05ECED21" w14:textId="77777777" w:rsidTr="00A2268D">
              <w:tc>
                <w:tcPr>
                  <w:tcW w:w="2135" w:type="pct"/>
                </w:tcPr>
                <w:p w14:paraId="03CDFDAD" w14:textId="77777777" w:rsidR="00A2268D" w:rsidRPr="007B082C" w:rsidRDefault="00A2268D" w:rsidP="00BC2BAA">
                  <w:pPr>
                    <w:spacing w:after="0" w:line="240" w:lineRule="auto"/>
                    <w:ind w:left="-31" w:right="-139"/>
                    <w:jc w:val="center"/>
                    <w:rPr>
                      <w:rFonts w:asciiTheme="majorHAnsi" w:hAnsiTheme="majorHAnsi" w:cstheme="majorHAnsi"/>
                      <w:b/>
                      <w:color w:val="000000" w:themeColor="text1"/>
                      <w:sz w:val="14"/>
                      <w:szCs w:val="14"/>
                    </w:rPr>
                  </w:pPr>
                  <w:r w:rsidRPr="007B082C">
                    <w:rPr>
                      <w:rFonts w:asciiTheme="majorHAnsi" w:hAnsiTheme="majorHAnsi" w:cstheme="majorHAnsi"/>
                      <w:bCs/>
                      <w:i/>
                      <w:iCs/>
                      <w:color w:val="000000" w:themeColor="text1"/>
                      <w:sz w:val="14"/>
                      <w:szCs w:val="14"/>
                    </w:rPr>
                    <w:t>5.1. attēls.</w:t>
                  </w:r>
                  <w:r w:rsidRPr="007B082C">
                    <w:rPr>
                      <w:rFonts w:asciiTheme="majorHAnsi" w:hAnsiTheme="majorHAnsi" w:cstheme="majorHAnsi"/>
                      <w:b/>
                      <w:color w:val="000000" w:themeColor="text1"/>
                      <w:sz w:val="14"/>
                      <w:szCs w:val="14"/>
                    </w:rPr>
                    <w:t xml:space="preserve"> Kopējais un uzņēmēju finansējums pētniecībai un attīstībai </w:t>
                  </w:r>
                </w:p>
                <w:p w14:paraId="10898D86" w14:textId="77777777" w:rsidR="00A2268D" w:rsidRPr="007B082C" w:rsidRDefault="00A2268D" w:rsidP="00C47331">
                  <w:pPr>
                    <w:spacing w:after="0" w:line="240" w:lineRule="auto"/>
                    <w:ind w:left="-31" w:right="-139"/>
                    <w:jc w:val="center"/>
                    <w:rPr>
                      <w:rFonts w:asciiTheme="majorHAnsi" w:hAnsiTheme="majorHAnsi" w:cstheme="majorHAnsi"/>
                      <w:iCs/>
                      <w:color w:val="000000" w:themeColor="text1"/>
                      <w:sz w:val="14"/>
                      <w:szCs w:val="14"/>
                    </w:rPr>
                  </w:pPr>
                  <w:r w:rsidRPr="007B082C">
                    <w:rPr>
                      <w:rFonts w:asciiTheme="majorHAnsi" w:hAnsiTheme="majorHAnsi" w:cstheme="majorHAnsi"/>
                      <w:b/>
                      <w:color w:val="000000" w:themeColor="text1"/>
                      <w:sz w:val="14"/>
                      <w:szCs w:val="14"/>
                    </w:rPr>
                    <w:t>(P&amp;A) ES valstīs 2018.gadā</w:t>
                  </w:r>
                  <w:r w:rsidRPr="007B082C">
                    <w:rPr>
                      <w:rFonts w:asciiTheme="majorHAnsi" w:hAnsiTheme="majorHAnsi" w:cstheme="majorHAnsi"/>
                      <w:iCs/>
                      <w:color w:val="000000" w:themeColor="text1"/>
                      <w:sz w:val="14"/>
                      <w:szCs w:val="14"/>
                    </w:rPr>
                    <w:t xml:space="preserve">, </w:t>
                  </w:r>
                </w:p>
                <w:p w14:paraId="0806FF96" w14:textId="77777777" w:rsidR="001A35E3" w:rsidRPr="007B082C" w:rsidRDefault="00A2268D" w:rsidP="001A35E3">
                  <w:pPr>
                    <w:spacing w:after="0" w:line="240" w:lineRule="auto"/>
                    <w:ind w:left="-31" w:right="-139"/>
                    <w:jc w:val="center"/>
                    <w:rPr>
                      <w:rFonts w:asciiTheme="majorHAnsi" w:hAnsiTheme="majorHAnsi" w:cstheme="majorHAnsi"/>
                      <w:iCs/>
                      <w:color w:val="000000" w:themeColor="text1"/>
                      <w:sz w:val="14"/>
                      <w:szCs w:val="14"/>
                    </w:rPr>
                  </w:pPr>
                  <w:r w:rsidRPr="007B082C">
                    <w:rPr>
                      <w:rFonts w:asciiTheme="majorHAnsi" w:hAnsiTheme="majorHAnsi" w:cstheme="majorHAnsi"/>
                      <w:iCs/>
                      <w:color w:val="000000" w:themeColor="text1"/>
                      <w:sz w:val="14"/>
                      <w:szCs w:val="14"/>
                    </w:rPr>
                    <w:t>% no IKP</w:t>
                  </w:r>
                </w:p>
              </w:tc>
              <w:tc>
                <w:tcPr>
                  <w:tcW w:w="1432" w:type="pct"/>
                </w:tcPr>
                <w:p w14:paraId="0F87CFEC" w14:textId="77777777" w:rsidR="00A2268D" w:rsidRPr="007B082C" w:rsidRDefault="007B082C" w:rsidP="007B082C">
                  <w:pPr>
                    <w:spacing w:after="0" w:line="240" w:lineRule="auto"/>
                    <w:jc w:val="center"/>
                    <w:rPr>
                      <w:rFonts w:asciiTheme="majorHAnsi" w:hAnsiTheme="majorHAnsi" w:cstheme="majorHAnsi"/>
                      <w:b/>
                      <w:color w:val="000000" w:themeColor="text1"/>
                      <w:sz w:val="14"/>
                      <w:szCs w:val="14"/>
                    </w:rPr>
                  </w:pPr>
                  <w:r w:rsidRPr="007B082C">
                    <w:rPr>
                      <w:rFonts w:asciiTheme="majorHAnsi" w:hAnsiTheme="majorHAnsi" w:cstheme="majorHAnsi"/>
                      <w:bCs/>
                      <w:i/>
                      <w:iCs/>
                      <w:color w:val="000000" w:themeColor="text1"/>
                      <w:sz w:val="14"/>
                      <w:szCs w:val="14"/>
                    </w:rPr>
                    <w:t>5.2. attēls.</w:t>
                  </w:r>
                  <w:r w:rsidRPr="007B082C">
                    <w:rPr>
                      <w:rFonts w:asciiTheme="majorHAnsi" w:hAnsiTheme="majorHAnsi" w:cstheme="majorHAnsi"/>
                      <w:b/>
                      <w:color w:val="000000" w:themeColor="text1"/>
                      <w:sz w:val="14"/>
                      <w:szCs w:val="14"/>
                    </w:rPr>
                    <w:t xml:space="preserve"> Eiropas Inovācijas rezultatīvo rādītāju vērtējums 2018.gadā</w:t>
                  </w:r>
                </w:p>
              </w:tc>
              <w:tc>
                <w:tcPr>
                  <w:tcW w:w="1433" w:type="pct"/>
                </w:tcPr>
                <w:p w14:paraId="68404D93" w14:textId="77777777" w:rsidR="00A2268D" w:rsidRPr="007B082C" w:rsidRDefault="007B082C" w:rsidP="007B082C">
                  <w:pPr>
                    <w:spacing w:after="0"/>
                    <w:jc w:val="center"/>
                    <w:rPr>
                      <w:rFonts w:asciiTheme="majorHAnsi" w:hAnsiTheme="majorHAnsi" w:cstheme="majorHAnsi"/>
                      <w:color w:val="000000" w:themeColor="text1"/>
                    </w:rPr>
                  </w:pPr>
                  <w:r w:rsidRPr="007B082C">
                    <w:rPr>
                      <w:rFonts w:asciiTheme="majorHAnsi" w:hAnsiTheme="majorHAnsi" w:cstheme="majorHAnsi"/>
                      <w:bCs/>
                      <w:i/>
                      <w:iCs/>
                      <w:color w:val="000000" w:themeColor="text1"/>
                      <w:sz w:val="14"/>
                      <w:szCs w:val="14"/>
                    </w:rPr>
                    <w:t>5.3. attēls.</w:t>
                  </w:r>
                  <w:r w:rsidRPr="007B082C">
                    <w:rPr>
                      <w:rFonts w:asciiTheme="majorHAnsi" w:hAnsiTheme="majorHAnsi" w:cstheme="majorHAnsi"/>
                      <w:b/>
                      <w:color w:val="000000" w:themeColor="text1"/>
                      <w:sz w:val="14"/>
                      <w:szCs w:val="14"/>
                    </w:rPr>
                    <w:t xml:space="preserve"> Tautsaimniecības struktūru raksturojošie rādītāji 2018.gadā, </w:t>
                  </w:r>
                  <w:r w:rsidRPr="007B082C">
                    <w:rPr>
                      <w:rFonts w:asciiTheme="majorHAnsi" w:hAnsiTheme="majorHAnsi" w:cstheme="majorHAnsi"/>
                      <w:i/>
                      <w:iCs/>
                      <w:color w:val="000000" w:themeColor="text1"/>
                      <w:sz w:val="16"/>
                      <w:szCs w:val="18"/>
                    </w:rPr>
                    <w:t>%</w:t>
                  </w:r>
                </w:p>
              </w:tc>
            </w:tr>
            <w:tr w:rsidR="007B082C" w:rsidRPr="007B082C" w14:paraId="681296AF" w14:textId="77777777" w:rsidTr="00A2268D">
              <w:tc>
                <w:tcPr>
                  <w:tcW w:w="2135" w:type="pct"/>
                </w:tcPr>
                <w:p w14:paraId="6D51AD9A" w14:textId="77777777" w:rsidR="00A2268D" w:rsidRPr="007B082C" w:rsidRDefault="00A2268D" w:rsidP="00A22744">
                  <w:pPr>
                    <w:spacing w:after="0" w:line="240" w:lineRule="auto"/>
                    <w:ind w:right="-79"/>
                    <w:rPr>
                      <w:rFonts w:ascii="Times New Roman" w:hAnsi="Times New Roman"/>
                      <w:color w:val="000000" w:themeColor="text1"/>
                      <w:sz w:val="24"/>
                      <w:szCs w:val="24"/>
                    </w:rPr>
                  </w:pPr>
                </w:p>
                <w:p w14:paraId="717DE9FF" w14:textId="77777777" w:rsidR="001A35E3" w:rsidRPr="007B082C" w:rsidRDefault="001A35E3" w:rsidP="00A22744">
                  <w:pPr>
                    <w:spacing w:after="0" w:line="240" w:lineRule="auto"/>
                    <w:ind w:right="-79"/>
                    <w:rPr>
                      <w:rFonts w:ascii="Times New Roman" w:hAnsi="Times New Roman"/>
                      <w:color w:val="000000" w:themeColor="text1"/>
                      <w:sz w:val="24"/>
                      <w:szCs w:val="24"/>
                    </w:rPr>
                  </w:pPr>
                </w:p>
                <w:p w14:paraId="0686E1FD" w14:textId="77777777" w:rsidR="001A35E3" w:rsidRPr="007B082C" w:rsidRDefault="001A35E3" w:rsidP="00A22744">
                  <w:pPr>
                    <w:spacing w:after="0" w:line="240" w:lineRule="auto"/>
                    <w:ind w:right="-79"/>
                    <w:rPr>
                      <w:rFonts w:ascii="Times New Roman" w:hAnsi="Times New Roman"/>
                      <w:color w:val="000000" w:themeColor="text1"/>
                      <w:sz w:val="24"/>
                      <w:szCs w:val="24"/>
                    </w:rPr>
                  </w:pPr>
                  <w:r w:rsidRPr="007B082C">
                    <w:rPr>
                      <w:rFonts w:asciiTheme="majorHAnsi" w:hAnsiTheme="majorHAnsi" w:cstheme="majorHAnsi"/>
                      <w:b/>
                      <w:noProof/>
                      <w:color w:val="000000" w:themeColor="text1"/>
                      <w:sz w:val="24"/>
                      <w:szCs w:val="24"/>
                    </w:rPr>
                    <w:drawing>
                      <wp:inline distT="0" distB="0" distL="0" distR="0" wp14:anchorId="798E4878" wp14:editId="627F2BD0">
                        <wp:extent cx="3589020" cy="1805940"/>
                        <wp:effectExtent l="0" t="0" r="0" b="0"/>
                        <wp:docPr id="2058" name="Chart 20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F984E3E" w14:textId="77777777" w:rsidR="001A35E3" w:rsidRPr="007B082C" w:rsidRDefault="001A35E3" w:rsidP="00A22744">
                  <w:pPr>
                    <w:spacing w:after="0" w:line="240" w:lineRule="auto"/>
                    <w:ind w:right="-79"/>
                    <w:rPr>
                      <w:rFonts w:ascii="Times New Roman" w:hAnsi="Times New Roman"/>
                      <w:color w:val="000000" w:themeColor="text1"/>
                      <w:sz w:val="24"/>
                      <w:szCs w:val="24"/>
                    </w:rPr>
                  </w:pPr>
                </w:p>
              </w:tc>
              <w:tc>
                <w:tcPr>
                  <w:tcW w:w="1432" w:type="pct"/>
                </w:tcPr>
                <w:p w14:paraId="10FEAE97" w14:textId="77777777" w:rsidR="00A2268D" w:rsidRPr="007B082C" w:rsidRDefault="001A35E3" w:rsidP="001A35E3">
                  <w:pPr>
                    <w:spacing w:after="0" w:line="240" w:lineRule="auto"/>
                    <w:ind w:left="-174" w:right="-160"/>
                    <w:jc w:val="center"/>
                    <w:rPr>
                      <w:rFonts w:ascii="Times New Roman" w:hAnsi="Times New Roman"/>
                      <w:color w:val="000000" w:themeColor="text1"/>
                      <w:lang w:eastAsia="lv-LV"/>
                    </w:rPr>
                  </w:pPr>
                  <w:r w:rsidRPr="007B082C">
                    <w:rPr>
                      <w:rFonts w:asciiTheme="majorHAnsi" w:hAnsiTheme="majorHAnsi" w:cstheme="majorHAnsi"/>
                      <w:noProof/>
                      <w:color w:val="000000" w:themeColor="text1"/>
                    </w:rPr>
                    <w:drawing>
                      <wp:inline distT="0" distB="0" distL="0" distR="0" wp14:anchorId="43C0AD18" wp14:editId="51BD4616">
                        <wp:extent cx="2159635" cy="2628900"/>
                        <wp:effectExtent l="0" t="0" r="0" b="0"/>
                        <wp:docPr id="2062" name="Objec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c>
                <w:tcPr>
                  <w:tcW w:w="1433" w:type="pct"/>
                </w:tcPr>
                <w:p w14:paraId="157C9952" w14:textId="77777777" w:rsidR="00A2268D" w:rsidRPr="007B082C" w:rsidRDefault="001A35E3" w:rsidP="001A35E3">
                  <w:pPr>
                    <w:spacing w:after="0" w:line="240" w:lineRule="auto"/>
                    <w:ind w:left="-174" w:right="-160"/>
                    <w:jc w:val="center"/>
                    <w:rPr>
                      <w:rFonts w:ascii="Times New Roman" w:hAnsi="Times New Roman"/>
                      <w:color w:val="000000" w:themeColor="text1"/>
                      <w:lang w:eastAsia="lv-LV"/>
                    </w:rPr>
                  </w:pPr>
                  <w:r w:rsidRPr="007B082C">
                    <w:rPr>
                      <w:rFonts w:asciiTheme="majorHAnsi" w:hAnsiTheme="majorHAnsi" w:cstheme="majorHAnsi"/>
                      <w:noProof/>
                      <w:color w:val="000000" w:themeColor="text1"/>
                    </w:rPr>
                    <w:drawing>
                      <wp:inline distT="0" distB="0" distL="0" distR="0" wp14:anchorId="6536A80F" wp14:editId="7CDA4121">
                        <wp:extent cx="2510155" cy="2887980"/>
                        <wp:effectExtent l="0" t="0" r="0" b="0"/>
                        <wp:docPr id="2063" name="Objec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r w:rsidR="00A2268D" w:rsidRPr="00F932C9" w14:paraId="61E8B6FC" w14:textId="77777777" w:rsidTr="00A2268D">
              <w:tc>
                <w:tcPr>
                  <w:tcW w:w="2135" w:type="pct"/>
                </w:tcPr>
                <w:p w14:paraId="2C2BA4BF" w14:textId="77777777" w:rsidR="00A2268D" w:rsidRPr="00F932C9" w:rsidRDefault="00A2268D" w:rsidP="00A2268D">
                  <w:pPr>
                    <w:spacing w:before="40" w:after="0" w:line="240" w:lineRule="auto"/>
                    <w:ind w:left="250" w:right="-79"/>
                    <w:rPr>
                      <w:rFonts w:ascii="Times New Roman" w:hAnsi="Times New Roman"/>
                      <w:i/>
                      <w:color w:val="70AD47" w:themeColor="accent6"/>
                      <w:sz w:val="12"/>
                      <w:szCs w:val="12"/>
                      <w:lang w:eastAsia="lv-LV"/>
                    </w:rPr>
                  </w:pPr>
                  <w:r w:rsidRPr="00A2268D">
                    <w:rPr>
                      <w:rFonts w:ascii="Times New Roman" w:hAnsi="Times New Roman"/>
                      <w:i/>
                      <w:color w:val="000000" w:themeColor="text1"/>
                      <w:sz w:val="12"/>
                      <w:szCs w:val="12"/>
                      <w:lang w:eastAsia="lv-LV"/>
                    </w:rPr>
                    <w:t xml:space="preserve">Avots: </w:t>
                  </w:r>
                  <w:proofErr w:type="spellStart"/>
                  <w:r w:rsidRPr="00A2268D">
                    <w:rPr>
                      <w:rFonts w:ascii="Times New Roman" w:hAnsi="Times New Roman"/>
                      <w:i/>
                      <w:color w:val="000000" w:themeColor="text1"/>
                      <w:sz w:val="12"/>
                      <w:szCs w:val="12"/>
                      <w:lang w:eastAsia="lv-LV"/>
                    </w:rPr>
                    <w:t>Eurostat</w:t>
                  </w:r>
                  <w:proofErr w:type="spellEnd"/>
                </w:p>
              </w:tc>
              <w:tc>
                <w:tcPr>
                  <w:tcW w:w="1432" w:type="pct"/>
                </w:tcPr>
                <w:p w14:paraId="215BFFD1" w14:textId="77777777" w:rsidR="00A2268D" w:rsidRPr="00A2268D" w:rsidRDefault="007B082C" w:rsidP="00A2268D">
                  <w:pPr>
                    <w:spacing w:after="40"/>
                    <w:ind w:left="233"/>
                    <w:rPr>
                      <w:rFonts w:ascii="Times New Roman" w:hAnsi="Times New Roman"/>
                      <w:i/>
                      <w:color w:val="70AD47" w:themeColor="accent6"/>
                      <w:sz w:val="18"/>
                      <w:szCs w:val="24"/>
                    </w:rPr>
                  </w:pPr>
                  <w:r w:rsidRPr="00282B81">
                    <w:rPr>
                      <w:rFonts w:asciiTheme="majorHAnsi" w:hAnsiTheme="majorHAnsi" w:cstheme="majorHAnsi"/>
                      <w:i/>
                      <w:noProof/>
                      <w:sz w:val="12"/>
                      <w:szCs w:val="12"/>
                    </w:rPr>
                    <w:t>Avots: Eiropas komisija, European Innovation scoreboar</w:t>
                  </w:r>
                </w:p>
              </w:tc>
              <w:tc>
                <w:tcPr>
                  <w:tcW w:w="1432" w:type="pct"/>
                </w:tcPr>
                <w:p w14:paraId="6171B2E4" w14:textId="77777777" w:rsidR="00A2268D" w:rsidRPr="00F932C9" w:rsidRDefault="007B082C" w:rsidP="00BC2BAA">
                  <w:pPr>
                    <w:spacing w:before="40" w:after="0" w:line="240" w:lineRule="auto"/>
                    <w:ind w:left="99" w:right="-79"/>
                    <w:rPr>
                      <w:rFonts w:ascii="Times New Roman" w:hAnsi="Times New Roman"/>
                      <w:i/>
                      <w:color w:val="70AD47" w:themeColor="accent6"/>
                      <w:sz w:val="12"/>
                      <w:szCs w:val="12"/>
                      <w:lang w:eastAsia="lv-LV"/>
                    </w:rPr>
                  </w:pPr>
                  <w:r w:rsidRPr="00282B81">
                    <w:rPr>
                      <w:rFonts w:asciiTheme="majorHAnsi" w:hAnsiTheme="majorHAnsi" w:cstheme="majorHAnsi"/>
                      <w:i/>
                      <w:noProof/>
                      <w:sz w:val="12"/>
                      <w:szCs w:val="12"/>
                    </w:rPr>
                    <w:t>Avots: Eiropas komisija, European Innovation scoreboard</w:t>
                  </w:r>
                </w:p>
              </w:tc>
            </w:tr>
          </w:tbl>
          <w:p w14:paraId="37C0B970" w14:textId="77777777" w:rsidR="001A35E3" w:rsidRPr="007B082C" w:rsidRDefault="001A35E3" w:rsidP="007B082C">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t>Latvijas pozīcijas starptautiskajos reitingos</w:t>
            </w:r>
            <w:r w:rsidR="00556918">
              <w:rPr>
                <w:rFonts w:ascii="Times New Roman" w:eastAsia="Times New Roman" w:hAnsi="Times New Roman"/>
                <w:color w:val="000000" w:themeColor="text1"/>
              </w:rPr>
              <w:t xml:space="preserve"> pakāpeniski</w:t>
            </w:r>
            <w:r w:rsidRPr="007B082C">
              <w:rPr>
                <w:rFonts w:ascii="Times New Roman" w:eastAsia="Times New Roman" w:hAnsi="Times New Roman"/>
                <w:color w:val="000000" w:themeColor="text1"/>
              </w:rPr>
              <w:t xml:space="preserve"> uzlabojas</w:t>
            </w:r>
            <w:r w:rsidR="00556918">
              <w:rPr>
                <w:rFonts w:ascii="Times New Roman" w:eastAsia="Times New Roman" w:hAnsi="Times New Roman"/>
                <w:color w:val="000000" w:themeColor="text1"/>
              </w:rPr>
              <w:t>.</w:t>
            </w:r>
            <w:r w:rsidRPr="007B082C">
              <w:rPr>
                <w:rFonts w:ascii="Times New Roman" w:eastAsia="Times New Roman" w:hAnsi="Times New Roman"/>
                <w:color w:val="000000" w:themeColor="text1"/>
              </w:rPr>
              <w:t xml:space="preserve"> </w:t>
            </w:r>
            <w:r w:rsidR="00556918">
              <w:rPr>
                <w:rFonts w:ascii="Times New Roman" w:eastAsia="Times New Roman" w:hAnsi="Times New Roman"/>
                <w:color w:val="000000" w:themeColor="text1"/>
              </w:rPr>
              <w:t>T</w:t>
            </w:r>
            <w:r w:rsidRPr="007B082C">
              <w:rPr>
                <w:rFonts w:ascii="Times New Roman" w:eastAsia="Times New Roman" w:hAnsi="Times New Roman"/>
                <w:color w:val="000000" w:themeColor="text1"/>
              </w:rPr>
              <w:t>omēr inovāciju sniegumam ir zems vērtējums. Pasaules Inovācijas indeksā 2019</w:t>
            </w:r>
            <w:r w:rsidR="00556918">
              <w:rPr>
                <w:rFonts w:ascii="Times New Roman" w:eastAsia="Times New Roman" w:hAnsi="Times New Roman"/>
                <w:color w:val="000000" w:themeColor="text1"/>
              </w:rPr>
              <w:t>.</w:t>
            </w:r>
            <w:r w:rsidRPr="007B082C">
              <w:rPr>
                <w:rFonts w:ascii="Times New Roman" w:eastAsia="Times New Roman" w:hAnsi="Times New Roman"/>
                <w:color w:val="000000" w:themeColor="text1"/>
              </w:rPr>
              <w:t xml:space="preserve"> </w:t>
            </w:r>
            <w:r w:rsidR="00556918">
              <w:rPr>
                <w:rFonts w:ascii="Times New Roman" w:eastAsia="Times New Roman" w:hAnsi="Times New Roman"/>
                <w:color w:val="000000" w:themeColor="text1"/>
              </w:rPr>
              <w:t xml:space="preserve">gada </w:t>
            </w:r>
            <w:r w:rsidRPr="007B082C">
              <w:rPr>
                <w:rFonts w:ascii="Times New Roman" w:eastAsia="Times New Roman" w:hAnsi="Times New Roman"/>
                <w:color w:val="000000" w:themeColor="text1"/>
              </w:rPr>
              <w:t>reitingā</w:t>
            </w:r>
            <w:r w:rsidR="00556918" w:rsidRPr="00556918">
              <w:rPr>
                <w:rFonts w:ascii="Times New Roman" w:eastAsia="Times New Roman" w:hAnsi="Times New Roman"/>
                <w:color w:val="000000" w:themeColor="text1"/>
                <w:vertAlign w:val="superscript"/>
              </w:rPr>
              <w:footnoteReference w:id="4"/>
            </w:r>
            <w:r w:rsidRPr="007B082C">
              <w:rPr>
                <w:rFonts w:ascii="Times New Roman" w:eastAsia="Times New Roman" w:hAnsi="Times New Roman"/>
                <w:color w:val="000000" w:themeColor="text1"/>
              </w:rPr>
              <w:t xml:space="preserve"> Latvija ir ierindojusies 34.vietā starp 129 apsekotajām valstīm. Kā Latvijas stiprās puses ir izcelti: skolēnu un skolotāju attiecība vidējās izglītības iestādēs, </w:t>
            </w:r>
            <w:r w:rsidRPr="007B082C">
              <w:rPr>
                <w:rFonts w:ascii="Times New Roman" w:eastAsia="Times New Roman" w:hAnsi="Times New Roman"/>
                <w:color w:val="000000" w:themeColor="text1"/>
              </w:rPr>
              <w:lastRenderedPageBreak/>
              <w:t>augstskolā uzņemto vidējo izglītību ieguvušo īpatsvars, atbilstība vides vadības sistēmas standartiem, ārvalstu finansējums pētniecībai un attīstībai, produktivitātes kāpums, ka arī radošo industriju pieaugums. Latvijas konkurētspēju būtiski vājina institucionālās nepilnības, infrastruktūras nepietiekama kvalitāte, zems inovācijas sniegums, kā arī nepietiekama uzņēmējdarbības attīstība un kvalitāte. Konkurētspēja lielākoties joprojām balstās uz salīdzinoši zemām darbaspēka izmaksām, mazākā mērā uz tehnoloģiskiem jauninājumiem un inovāciju</w:t>
            </w:r>
            <w:r w:rsidR="006C64F8">
              <w:rPr>
                <w:rFonts w:ascii="Times New Roman" w:eastAsia="Times New Roman" w:hAnsi="Times New Roman"/>
                <w:color w:val="000000" w:themeColor="text1"/>
              </w:rPr>
              <w:t>.</w:t>
            </w:r>
          </w:p>
          <w:p w14:paraId="7796D9FF" w14:textId="77777777" w:rsidR="00BC2BAA" w:rsidRPr="007B082C" w:rsidRDefault="001A35E3" w:rsidP="007B082C">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t xml:space="preserve">Saskaņā ar Eiropas Inovācijas rezultatīvo rādītāju 2019 novērtējumu Latvija ierindojas 24.vietā starp 28 pētījumā iekļautām ES dalībvalstīm, saglabājot pozīciju grupā </w:t>
            </w:r>
            <w:r w:rsidRPr="00A53237">
              <w:rPr>
                <w:rFonts w:ascii="Times New Roman" w:eastAsia="Times New Roman" w:hAnsi="Times New Roman"/>
                <w:i/>
                <w:iCs/>
                <w:color w:val="000000" w:themeColor="text1"/>
              </w:rPr>
              <w:t xml:space="preserve">mērenie </w:t>
            </w:r>
            <w:proofErr w:type="spellStart"/>
            <w:r w:rsidRPr="00A53237">
              <w:rPr>
                <w:rFonts w:ascii="Times New Roman" w:eastAsia="Times New Roman" w:hAnsi="Times New Roman"/>
                <w:i/>
                <w:iCs/>
                <w:color w:val="000000" w:themeColor="text1"/>
              </w:rPr>
              <w:t>inovatori</w:t>
            </w:r>
            <w:proofErr w:type="spellEnd"/>
            <w:r w:rsidRPr="007B082C">
              <w:rPr>
                <w:rFonts w:ascii="Times New Roman" w:eastAsia="Times New Roman" w:hAnsi="Times New Roman"/>
                <w:color w:val="000000" w:themeColor="text1"/>
              </w:rPr>
              <w:t>, kuru sniegums inovācijas jomā ir no 50-90% no ES vidējā līmeņa. Latvijas inovācijas sniegums</w:t>
            </w:r>
            <w:r w:rsidR="00A53237">
              <w:rPr>
                <w:rStyle w:val="FootnoteReference"/>
                <w:rFonts w:ascii="Times New Roman" w:eastAsia="Times New Roman" w:hAnsi="Times New Roman"/>
                <w:color w:val="000000" w:themeColor="text1"/>
              </w:rPr>
              <w:footnoteReference w:id="5"/>
            </w:r>
            <w:r w:rsidRPr="007B082C">
              <w:rPr>
                <w:rFonts w:ascii="Times New Roman" w:eastAsia="Times New Roman" w:hAnsi="Times New Roman"/>
                <w:color w:val="000000" w:themeColor="text1"/>
              </w:rPr>
              <w:t xml:space="preserve"> kopš 2011.gada ir palielinājies par 17,7% (ES vidēji – par 8,8%) salīdzinājumā ar 2011.gada ES</w:t>
            </w:r>
            <w:r w:rsidR="00A53237">
              <w:rPr>
                <w:rFonts w:ascii="Times New Roman" w:eastAsia="Times New Roman" w:hAnsi="Times New Roman"/>
                <w:color w:val="000000" w:themeColor="text1"/>
              </w:rPr>
              <w:t xml:space="preserve">  ̶  </w:t>
            </w:r>
            <w:r w:rsidRPr="007B082C">
              <w:rPr>
                <w:rFonts w:ascii="Times New Roman" w:eastAsia="Times New Roman" w:hAnsi="Times New Roman"/>
                <w:color w:val="000000" w:themeColor="text1"/>
              </w:rPr>
              <w:t xml:space="preserve">28 vidējo rādītāju. Inovāciju pamatnosacījumi, kas ietver inovācijām labvēlīgu vidi un finansiālo atbalstu </w:t>
            </w:r>
            <w:r w:rsidR="00A53237">
              <w:rPr>
                <w:rFonts w:ascii="Times New Roman" w:eastAsia="Times New Roman" w:hAnsi="Times New Roman"/>
                <w:color w:val="000000" w:themeColor="text1"/>
              </w:rPr>
              <w:t>bija</w:t>
            </w:r>
            <w:r w:rsidRPr="007B082C">
              <w:rPr>
                <w:rFonts w:ascii="Times New Roman" w:eastAsia="Times New Roman" w:hAnsi="Times New Roman"/>
                <w:color w:val="000000" w:themeColor="text1"/>
              </w:rPr>
              <w:t xml:space="preserve"> atzīmēti kā Latvijas spēcīgākie inovācijas snieguma virzītāji (skat. 5.2. attēlu). Kopš 2011.gada paaugstinājās vērtējums tādām inovāciju snieguma dimensijām, kā kvalificēta un izglītota darbaspēka pieejamība un pētniecības sistēmas pievilcība. Tomēr Latvijas uzņēmēju aktivitātes inovāciju jomā ilgstoši saglabājās salīdzinoši vājas. Par to liecina uzņēmēju nelieli ieguldījumi P&amp;A un mazs inovatīvo uzņēmumu īpatsvars (skat. 5.3 attēlu).</w:t>
            </w:r>
          </w:p>
          <w:p w14:paraId="71360372" w14:textId="77777777" w:rsidR="00BC2BAA" w:rsidRDefault="007B082C" w:rsidP="00A53237">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t xml:space="preserve">Privātā sektora ieguldījumi P&amp;A Latvijā ilgstoši saglabājas zemā līmenī un to dinamikai nav noturīgas pozitīvās tendences. Laikā no 2011. līdz 2018.gadam uzņēmēju ieguldījumi P&amp;A vidēji veidoja 23% no kopējām investīcijām P&amp;A (0,14% no IKP). Pēc šī rādītāja Latvija būtiski atpaliek no ES dalībvalstīm, kur uzņēmēji finansē vairāk nekā pusi no kopējiem ieguldījumiem P&amp;A. Vidēji ES uzņēmēji nodrošina 2/3 no P&amp;A finansējuma uzņēmējdarbības sektorā un lielākā daļa no tiem ir P&amp;A ieguldījumi apstrādes rūpniecības nozarē. Jāatzīmē, ka 2018.gadā no kopējā uzņēmumu finansējuma (41,6 milj. </w:t>
            </w:r>
            <w:r w:rsidR="00A53237" w:rsidRPr="00A53237">
              <w:rPr>
                <w:rFonts w:ascii="Times New Roman" w:eastAsia="Times New Roman" w:hAnsi="Times New Roman"/>
                <w:i/>
                <w:iCs/>
                <w:color w:val="000000" w:themeColor="text1"/>
              </w:rPr>
              <w:t>euro</w:t>
            </w:r>
            <w:r w:rsidRPr="007B082C">
              <w:rPr>
                <w:rFonts w:ascii="Times New Roman" w:eastAsia="Times New Roman" w:hAnsi="Times New Roman"/>
                <w:color w:val="000000" w:themeColor="text1"/>
              </w:rPr>
              <w:t xml:space="preserve"> apmērā) vien piektā daļa (jeb 8,6 milj. </w:t>
            </w:r>
            <w:r w:rsidR="00A53237" w:rsidRPr="00A53237">
              <w:rPr>
                <w:rFonts w:ascii="Times New Roman" w:eastAsia="Times New Roman" w:hAnsi="Times New Roman"/>
                <w:i/>
                <w:iCs/>
                <w:color w:val="000000" w:themeColor="text1"/>
              </w:rPr>
              <w:t>euro</w:t>
            </w:r>
            <w:r w:rsidRPr="007B082C">
              <w:rPr>
                <w:rFonts w:ascii="Times New Roman" w:eastAsia="Times New Roman" w:hAnsi="Times New Roman"/>
                <w:color w:val="000000" w:themeColor="text1"/>
              </w:rPr>
              <w:t>) tiek ieguldīta pētniecībā augstskolās un zinātniskajos institūtos</w:t>
            </w:r>
            <w:r w:rsidR="00CF37F3">
              <w:rPr>
                <w:rFonts w:ascii="Times New Roman" w:eastAsia="Times New Roman" w:hAnsi="Times New Roman"/>
                <w:color w:val="000000" w:themeColor="text1"/>
              </w:rPr>
              <w:t xml:space="preserve">. </w:t>
            </w:r>
            <w:r w:rsidRPr="007B082C">
              <w:rPr>
                <w:rFonts w:ascii="Times New Roman" w:eastAsia="Times New Roman" w:hAnsi="Times New Roman"/>
                <w:color w:val="000000" w:themeColor="text1"/>
              </w:rPr>
              <w:t>Tas norāda uz augstskolu, zinātnisko institūtu un privātā sektora uzņēmumu nepietiekamu sadarbību P&amp;A jomā</w:t>
            </w:r>
            <w:r>
              <w:rPr>
                <w:rFonts w:ascii="Times New Roman" w:eastAsia="Times New Roman" w:hAnsi="Times New Roman"/>
                <w:color w:val="000000" w:themeColor="text1"/>
              </w:rPr>
              <w:t>.</w:t>
            </w:r>
          </w:p>
          <w:p w14:paraId="402F1756" w14:textId="77777777" w:rsidR="007B082C" w:rsidRPr="007B082C" w:rsidRDefault="007B082C" w:rsidP="007B082C">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t xml:space="preserve">Inovatīvi aktīvo uzņēmumu skaits Latvijā joprojām ir zems. Saskaņā ar CSP 2018.gadā veiktā Inovācijas </w:t>
            </w:r>
            <w:proofErr w:type="spellStart"/>
            <w:r w:rsidRPr="007B082C">
              <w:rPr>
                <w:rFonts w:ascii="Times New Roman" w:eastAsia="Times New Roman" w:hAnsi="Times New Roman"/>
                <w:color w:val="000000" w:themeColor="text1"/>
              </w:rPr>
              <w:t>apsekoj</w:t>
            </w:r>
            <w:r w:rsidR="003037F8">
              <w:rPr>
                <w:rFonts w:ascii="Times New Roman" w:eastAsia="Times New Roman" w:hAnsi="Times New Roman"/>
                <w:color w:val="000000" w:themeColor="text1"/>
              </w:rPr>
              <w:t>u</w:t>
            </w:r>
            <w:r w:rsidRPr="007B082C">
              <w:rPr>
                <w:rFonts w:ascii="Times New Roman" w:eastAsia="Times New Roman" w:hAnsi="Times New Roman"/>
                <w:color w:val="000000" w:themeColor="text1"/>
              </w:rPr>
              <w:t>ma</w:t>
            </w:r>
            <w:proofErr w:type="spellEnd"/>
            <w:r w:rsidRPr="007B082C">
              <w:rPr>
                <w:rFonts w:ascii="Times New Roman" w:eastAsia="Times New Roman" w:hAnsi="Times New Roman"/>
                <w:color w:val="000000" w:themeColor="text1"/>
              </w:rPr>
              <w:t xml:space="preserve"> datiem, periodā no 2014. līdz 2016.gadam 30,3% no visiem Latvijas uzņēmumiem bija inovatīvi, turpretī ES valstīs atbilstošā periodā šis rādītājs vidēji veidoja ap 51%. Salīdzinot ar iepriekšējo pārskata periodu, inovatīvi aktīvo uzņēmumu īpatsvars Latvijā palielinājās par 4,8%, bet par 17,1% palielinājās to uzņēmumu skaits, kuros bija tikai produktu un procesu jeb tehnoloģiskās inovācijas. CSP </w:t>
            </w:r>
            <w:proofErr w:type="spellStart"/>
            <w:r w:rsidRPr="007B082C">
              <w:rPr>
                <w:rFonts w:ascii="Times New Roman" w:eastAsia="Times New Roman" w:hAnsi="Times New Roman"/>
                <w:color w:val="000000" w:themeColor="text1"/>
              </w:rPr>
              <w:t>apsekoj</w:t>
            </w:r>
            <w:r w:rsidR="003037F8">
              <w:rPr>
                <w:rFonts w:ascii="Times New Roman" w:eastAsia="Times New Roman" w:hAnsi="Times New Roman"/>
                <w:color w:val="000000" w:themeColor="text1"/>
              </w:rPr>
              <w:t>u</w:t>
            </w:r>
            <w:r w:rsidRPr="007B082C">
              <w:rPr>
                <w:rFonts w:ascii="Times New Roman" w:eastAsia="Times New Roman" w:hAnsi="Times New Roman"/>
                <w:color w:val="000000" w:themeColor="text1"/>
              </w:rPr>
              <w:t>ma</w:t>
            </w:r>
            <w:proofErr w:type="spellEnd"/>
            <w:r w:rsidRPr="007B082C">
              <w:rPr>
                <w:rFonts w:ascii="Times New Roman" w:eastAsia="Times New Roman" w:hAnsi="Times New Roman"/>
                <w:color w:val="000000" w:themeColor="text1"/>
              </w:rPr>
              <w:t xml:space="preserve"> dati rāda, ka 13,2 % uzņēmumu apsvēra inovatīvo darbību veikšanu, taču tam bija pārāk daudz kavējošu šķēršļu. Kā galvenos no tiem uzņēmumi norādīja pārāk augstās izmaksas inovācijām (52%), finansējuma trūkumu inovācijām uzņēmumā (50,6%), grūtības iegūt valsts dotācijas vai subsīdijas inovācijām (43,7%) un likumdošanas/normatīvo aktu radītais papildu slog</w:t>
            </w:r>
            <w:r w:rsidR="003037F8">
              <w:rPr>
                <w:rFonts w:ascii="Times New Roman" w:eastAsia="Times New Roman" w:hAnsi="Times New Roman"/>
                <w:color w:val="000000" w:themeColor="text1"/>
              </w:rPr>
              <w:t>s</w:t>
            </w:r>
            <w:r w:rsidRPr="007B082C">
              <w:rPr>
                <w:rFonts w:ascii="Times New Roman" w:eastAsia="Times New Roman" w:hAnsi="Times New Roman"/>
                <w:color w:val="000000" w:themeColor="text1"/>
              </w:rPr>
              <w:t xml:space="preserve"> (29,5%). Kopumā tas liecina par nepieciešamību attīstīt un pilnveidot esošos stimulus. </w:t>
            </w:r>
          </w:p>
          <w:p w14:paraId="699F1FDF" w14:textId="77777777" w:rsidR="007B082C" w:rsidRPr="007B082C" w:rsidRDefault="007B082C" w:rsidP="007B082C">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t>Latvijas uzņēmēju ilgstoši zemo aktivitāti inovāciju jomā, kā arī zemo P&amp;A ieguldījumu līmeni lielā mērā ietekmē arī strukturālie faktori, par ko liecina Eiropas Inovācijas rezultatīvo rādītāju ietvarā veiktie pētījumi. Valstīs ar lielāku daļu augsto un vidēji augsto tehnoloģiju nozaru tautsaimniecības struktūrā ir arī labāks rezultāts vairākās inovācijas snieguma dimensijās, kā, piemēram, lielāki ieguldījumi P&amp;A, vairāk patentu pieteikumu un lielāks inovatīvu uzņēmumu īpatsvars. Nozīmīgāki strukturālie šķēršļi P&amp;A jomā Latvijā ir:</w:t>
            </w:r>
          </w:p>
          <w:p w14:paraId="1896A1DB" w14:textId="77777777" w:rsidR="007B082C" w:rsidRPr="007B082C" w:rsidRDefault="007B082C" w:rsidP="000C121C">
            <w:pPr>
              <w:pStyle w:val="ListParagraph"/>
              <w:numPr>
                <w:ilvl w:val="0"/>
                <w:numId w:val="10"/>
              </w:numPr>
              <w:jc w:val="both"/>
              <w:rPr>
                <w:sz w:val="22"/>
                <w:szCs w:val="22"/>
              </w:rPr>
            </w:pPr>
            <w:r w:rsidRPr="007B082C">
              <w:rPr>
                <w:sz w:val="22"/>
                <w:szCs w:val="22"/>
              </w:rPr>
              <w:t>tautsaimniecības struktūru galvenokārt veido mikro, mazie un vidējie uzņēmumi, kuriem ir vāja kapacitāte investēt P&amp;A;</w:t>
            </w:r>
          </w:p>
          <w:p w14:paraId="65CBFAFD" w14:textId="77777777" w:rsidR="007B082C" w:rsidRPr="007B082C" w:rsidRDefault="007B082C" w:rsidP="000C121C">
            <w:pPr>
              <w:pStyle w:val="ListParagraph"/>
              <w:numPr>
                <w:ilvl w:val="0"/>
                <w:numId w:val="10"/>
              </w:numPr>
              <w:jc w:val="both"/>
              <w:rPr>
                <w:sz w:val="22"/>
                <w:szCs w:val="22"/>
              </w:rPr>
            </w:pPr>
            <w:r w:rsidRPr="007B082C">
              <w:rPr>
                <w:sz w:val="22"/>
                <w:szCs w:val="22"/>
              </w:rPr>
              <w:t>zems apstrādes rūpniecības īpatsvars, kur dominē zemo un vidēji zemo tehnoloģiju nozares ar ierobežotu P&amp;A pieprasījumu;</w:t>
            </w:r>
          </w:p>
          <w:p w14:paraId="5D68B119" w14:textId="77777777" w:rsidR="007B082C" w:rsidRPr="007B082C" w:rsidRDefault="007B082C" w:rsidP="000C121C">
            <w:pPr>
              <w:pStyle w:val="ListParagraph"/>
              <w:numPr>
                <w:ilvl w:val="0"/>
                <w:numId w:val="10"/>
              </w:numPr>
              <w:jc w:val="both"/>
              <w:rPr>
                <w:sz w:val="22"/>
                <w:szCs w:val="22"/>
              </w:rPr>
            </w:pPr>
            <w:r w:rsidRPr="007B082C">
              <w:rPr>
                <w:sz w:val="22"/>
                <w:szCs w:val="22"/>
              </w:rPr>
              <w:t>mazs nodarbināto skaits zinātnē, pētniecībā, tehnoloģiju attīstībā un inovācijā, un nepietiekama šajās jomās iesaistītā personāla atjaunotne;</w:t>
            </w:r>
          </w:p>
          <w:p w14:paraId="145EE939" w14:textId="77777777" w:rsidR="007B082C" w:rsidRPr="007B082C" w:rsidRDefault="007B082C" w:rsidP="000C121C">
            <w:pPr>
              <w:pStyle w:val="ListParagraph"/>
              <w:numPr>
                <w:ilvl w:val="0"/>
                <w:numId w:val="10"/>
              </w:numPr>
              <w:jc w:val="both"/>
              <w:rPr>
                <w:sz w:val="22"/>
                <w:szCs w:val="22"/>
              </w:rPr>
            </w:pPr>
            <w:r w:rsidRPr="007B082C">
              <w:rPr>
                <w:sz w:val="22"/>
                <w:szCs w:val="22"/>
              </w:rPr>
              <w:t>finanšu ieguldījumi infrastruktūrā nav sabalansēti ar ieguldījumiem cilvēkresursu uzturēšanā un attīstībā;</w:t>
            </w:r>
          </w:p>
          <w:p w14:paraId="1825DAB8" w14:textId="77777777" w:rsidR="007B082C" w:rsidRPr="007B082C" w:rsidRDefault="007B082C" w:rsidP="000C121C">
            <w:pPr>
              <w:pStyle w:val="ListParagraph"/>
              <w:numPr>
                <w:ilvl w:val="0"/>
                <w:numId w:val="10"/>
              </w:numPr>
              <w:jc w:val="both"/>
              <w:rPr>
                <w:rFonts w:asciiTheme="majorHAnsi" w:hAnsiTheme="majorHAnsi" w:cstheme="majorHAnsi"/>
              </w:rPr>
            </w:pPr>
            <w:r w:rsidRPr="007B082C">
              <w:rPr>
                <w:sz w:val="22"/>
                <w:szCs w:val="22"/>
              </w:rPr>
              <w:t>P&amp;A intensīvo nozaru zems īpatsvars tautsaimniecības struktūrā</w:t>
            </w:r>
            <w:r w:rsidR="00542003">
              <w:rPr>
                <w:sz w:val="22"/>
                <w:szCs w:val="22"/>
              </w:rPr>
              <w:t>.</w:t>
            </w:r>
          </w:p>
          <w:p w14:paraId="7F44825B" w14:textId="77777777" w:rsidR="00B05E8D" w:rsidRPr="007B082C" w:rsidRDefault="007B082C" w:rsidP="007B082C">
            <w:pPr>
              <w:spacing w:after="0" w:line="240" w:lineRule="auto"/>
              <w:jc w:val="both"/>
              <w:rPr>
                <w:rFonts w:ascii="Times New Roman" w:eastAsia="Times New Roman" w:hAnsi="Times New Roman"/>
                <w:color w:val="000000" w:themeColor="text1"/>
              </w:rPr>
            </w:pPr>
            <w:r w:rsidRPr="007B082C">
              <w:rPr>
                <w:rFonts w:ascii="Times New Roman" w:eastAsia="Times New Roman" w:hAnsi="Times New Roman"/>
                <w:color w:val="000000" w:themeColor="text1"/>
              </w:rPr>
              <w:lastRenderedPageBreak/>
              <w:t>Latvijas ekonomikas un biznesa struktūra nosaka gan privātā sektora zemo P&amp;A pieprasījumu, gan arī uzņēmēju vājo P&amp;A finansēšanas kapacitāti. Saglabājoties esošām tendencēm un tautsaimniecības struktūrai izvirzītais mērķis privātā sektora P&amp;A ieguldījumiem (48% no kopējiem ieguldījumiem P&amp;A) netiks sasniegts. Strukturālo šķēršļu pārvarēšana ir nozīmīgs izaicinājums Latvijas virzībai inovatīvā un zināšanu balstītās ekonomikas modelim</w:t>
            </w:r>
            <w:r>
              <w:rPr>
                <w:rFonts w:ascii="Times New Roman" w:eastAsia="Times New Roman" w:hAnsi="Times New Roman"/>
                <w:color w:val="000000" w:themeColor="text1"/>
              </w:rPr>
              <w:t>.</w:t>
            </w:r>
          </w:p>
        </w:tc>
      </w:tr>
      <w:tr w:rsidR="0099544D" w:rsidRPr="00982943" w14:paraId="4B034D35" w14:textId="77777777" w:rsidTr="00DC1629">
        <w:tblPrEx>
          <w:tblCellMar>
            <w:left w:w="108" w:type="dxa"/>
            <w:right w:w="108" w:type="dxa"/>
          </w:tblCellMar>
        </w:tblPrEx>
        <w:trPr>
          <w:trHeight w:val="20"/>
        </w:trPr>
        <w:tc>
          <w:tcPr>
            <w:tcW w:w="2969" w:type="pct"/>
            <w:gridSpan w:val="2"/>
          </w:tcPr>
          <w:p w14:paraId="54D20AFF" w14:textId="582B293E" w:rsidR="00E33BFD" w:rsidRPr="00E33BFD" w:rsidRDefault="00E33BFD" w:rsidP="00BC2BAA">
            <w:pPr>
              <w:spacing w:after="0" w:line="240" w:lineRule="auto"/>
              <w:rPr>
                <w:rFonts w:ascii="Times New Roman" w:hAnsi="Times New Roman"/>
                <w:b/>
                <w:sz w:val="24"/>
                <w:szCs w:val="24"/>
              </w:rPr>
            </w:pPr>
            <w:bookmarkStart w:id="38" w:name="_Hlk33984605"/>
            <w:r w:rsidRPr="00E33BFD">
              <w:rPr>
                <w:rFonts w:ascii="Times New Roman" w:hAnsi="Times New Roman"/>
                <w:b/>
                <w:sz w:val="24"/>
                <w:szCs w:val="24"/>
              </w:rPr>
              <w:lastRenderedPageBreak/>
              <w:t>M</w:t>
            </w:r>
            <w:r>
              <w:rPr>
                <w:rFonts w:ascii="Times New Roman" w:hAnsi="Times New Roman"/>
                <w:b/>
                <w:sz w:val="24"/>
                <w:szCs w:val="24"/>
              </w:rPr>
              <w:t>ē</w:t>
            </w:r>
            <w:r w:rsidRPr="00E33BFD">
              <w:rPr>
                <w:rFonts w:ascii="Times New Roman" w:hAnsi="Times New Roman"/>
                <w:b/>
                <w:sz w:val="24"/>
                <w:szCs w:val="24"/>
              </w:rPr>
              <w:t>rķis</w:t>
            </w:r>
            <w:r>
              <w:rPr>
                <w:rFonts w:ascii="Times New Roman" w:hAnsi="Times New Roman"/>
                <w:b/>
                <w:sz w:val="24"/>
                <w:szCs w:val="24"/>
              </w:rPr>
              <w:t>:</w:t>
            </w:r>
          </w:p>
          <w:p w14:paraId="4FD38A3C" w14:textId="60F75B82" w:rsidR="000C698E" w:rsidRPr="00613422" w:rsidRDefault="00EF0962" w:rsidP="00BC2BAA">
            <w:pPr>
              <w:spacing w:after="0" w:line="240" w:lineRule="auto"/>
              <w:rPr>
                <w:rFonts w:ascii="Times New Roman" w:eastAsia="Times New Roman" w:hAnsi="Times New Roman"/>
                <w:color w:val="000000" w:themeColor="text1"/>
              </w:rPr>
            </w:pPr>
            <w:r w:rsidRPr="00E703E1">
              <w:rPr>
                <w:rFonts w:ascii="Times New Roman" w:eastAsia="Times New Roman" w:hAnsi="Times New Roman"/>
                <w:color w:val="000000" w:themeColor="text1"/>
              </w:rPr>
              <w:t xml:space="preserve">2022.gadā privātā sektora ieguldījumi pētniecībā un attīstībā sasniegs 30% no kopējiem ieguldījumiem </w:t>
            </w:r>
            <w:bookmarkEnd w:id="38"/>
            <w:proofErr w:type="spellStart"/>
            <w:r w:rsidR="001A4BDC" w:rsidRPr="00E703E1">
              <w:rPr>
                <w:rFonts w:ascii="Times New Roman" w:eastAsia="Times New Roman" w:hAnsi="Times New Roman"/>
                <w:color w:val="000000" w:themeColor="text1"/>
              </w:rPr>
              <w:t>pētnieci</w:t>
            </w:r>
            <w:r w:rsidR="000C698E">
              <w:rPr>
                <w:rFonts w:ascii="Times New Roman" w:eastAsia="Times New Roman" w:hAnsi="Times New Roman"/>
                <w:color w:val="000000" w:themeColor="text1"/>
              </w:rPr>
              <w:t>bā</w:t>
            </w:r>
            <w:proofErr w:type="spellEnd"/>
            <w:r w:rsidR="000C698E">
              <w:rPr>
                <w:rFonts w:ascii="Times New Roman" w:eastAsia="Times New Roman" w:hAnsi="Times New Roman"/>
                <w:color w:val="000000" w:themeColor="text1"/>
              </w:rPr>
              <w:t xml:space="preserve"> un attīstībā</w:t>
            </w:r>
          </w:p>
        </w:tc>
        <w:tc>
          <w:tcPr>
            <w:tcW w:w="2031" w:type="pct"/>
            <w:gridSpan w:val="6"/>
          </w:tcPr>
          <w:p w14:paraId="263498AD" w14:textId="0E854F08" w:rsidR="0099544D" w:rsidRDefault="00E33BFD" w:rsidP="00E33BFD">
            <w:pPr>
              <w:spacing w:after="40" w:line="240" w:lineRule="auto"/>
              <w:jc w:val="center"/>
              <w:rPr>
                <w:rFonts w:ascii="Times New Roman" w:hAnsi="Times New Roman"/>
                <w:b/>
                <w:bCs/>
                <w:iCs/>
                <w:sz w:val="20"/>
                <w:szCs w:val="20"/>
              </w:rPr>
            </w:pPr>
            <w:r w:rsidRPr="00E33BFD">
              <w:rPr>
                <w:rFonts w:ascii="Times New Roman" w:hAnsi="Times New Roman"/>
                <w:b/>
                <w:bCs/>
                <w:iCs/>
                <w:sz w:val="20"/>
                <w:szCs w:val="20"/>
              </w:rPr>
              <w:t xml:space="preserve">Privātā sektora izdevumu </w:t>
            </w:r>
            <w:proofErr w:type="spellStart"/>
            <w:r w:rsidRPr="00E33BFD">
              <w:rPr>
                <w:rFonts w:ascii="Times New Roman" w:hAnsi="Times New Roman"/>
                <w:b/>
                <w:bCs/>
                <w:iCs/>
                <w:sz w:val="20"/>
                <w:szCs w:val="20"/>
              </w:rPr>
              <w:t>īpa</w:t>
            </w:r>
            <w:r>
              <w:rPr>
                <w:rFonts w:ascii="Times New Roman" w:hAnsi="Times New Roman"/>
                <w:b/>
                <w:bCs/>
                <w:iCs/>
                <w:sz w:val="20"/>
                <w:szCs w:val="20"/>
              </w:rPr>
              <w:t>ts</w:t>
            </w:r>
            <w:r w:rsidRPr="00E33BFD">
              <w:rPr>
                <w:rFonts w:ascii="Times New Roman" w:hAnsi="Times New Roman"/>
                <w:b/>
                <w:bCs/>
                <w:iCs/>
                <w:sz w:val="20"/>
                <w:szCs w:val="20"/>
              </w:rPr>
              <w:t>avrs</w:t>
            </w:r>
            <w:proofErr w:type="spellEnd"/>
            <w:r w:rsidRPr="00E33BFD">
              <w:rPr>
                <w:rFonts w:ascii="Times New Roman" w:hAnsi="Times New Roman"/>
                <w:b/>
                <w:bCs/>
                <w:iCs/>
                <w:sz w:val="20"/>
                <w:szCs w:val="20"/>
              </w:rPr>
              <w:t xml:space="preserve"> kopējos izdevumos zinātniski pētniecisk</w:t>
            </w:r>
            <w:r>
              <w:rPr>
                <w:rFonts w:ascii="Times New Roman" w:hAnsi="Times New Roman"/>
                <w:b/>
                <w:bCs/>
                <w:iCs/>
                <w:sz w:val="20"/>
                <w:szCs w:val="20"/>
              </w:rPr>
              <w:t>a</w:t>
            </w:r>
            <w:r w:rsidR="003C042E">
              <w:rPr>
                <w:rFonts w:ascii="Times New Roman" w:hAnsi="Times New Roman"/>
                <w:b/>
                <w:bCs/>
                <w:iCs/>
                <w:sz w:val="20"/>
                <w:szCs w:val="20"/>
              </w:rPr>
              <w:t>ja</w:t>
            </w:r>
            <w:r>
              <w:rPr>
                <w:rFonts w:ascii="Times New Roman" w:hAnsi="Times New Roman"/>
                <w:b/>
                <w:bCs/>
                <w:iCs/>
                <w:sz w:val="20"/>
                <w:szCs w:val="20"/>
              </w:rPr>
              <w:t>m</w:t>
            </w:r>
            <w:r w:rsidRPr="00E33BFD">
              <w:rPr>
                <w:rFonts w:ascii="Times New Roman" w:hAnsi="Times New Roman"/>
                <w:b/>
                <w:bCs/>
                <w:iCs/>
                <w:sz w:val="20"/>
                <w:szCs w:val="20"/>
              </w:rPr>
              <w:t xml:space="preserve"> darbam</w:t>
            </w:r>
          </w:p>
          <w:p w14:paraId="244CCF60" w14:textId="17DFDAD2" w:rsidR="00E33BFD" w:rsidRPr="00481231" w:rsidRDefault="00E33BFD" w:rsidP="00E33BFD">
            <w:pPr>
              <w:spacing w:after="40" w:line="240" w:lineRule="auto"/>
              <w:jc w:val="center"/>
              <w:rPr>
                <w:rFonts w:ascii="Times New Roman" w:hAnsi="Times New Roman"/>
                <w:b/>
                <w:bCs/>
                <w:iCs/>
                <w:sz w:val="20"/>
                <w:szCs w:val="20"/>
              </w:rPr>
            </w:pPr>
            <w:r w:rsidRPr="00481231">
              <w:rPr>
                <w:rFonts w:ascii="Times New Roman" w:hAnsi="Times New Roman"/>
                <w:i/>
                <w:sz w:val="14"/>
                <w:szCs w:val="14"/>
              </w:rPr>
              <w:t xml:space="preserve">Avots: </w:t>
            </w:r>
            <w:r>
              <w:rPr>
                <w:rFonts w:ascii="Times New Roman" w:hAnsi="Times New Roman"/>
                <w:i/>
                <w:sz w:val="14"/>
                <w:szCs w:val="14"/>
              </w:rPr>
              <w:t>CSP,</w:t>
            </w:r>
            <w:r w:rsidRPr="00481231">
              <w:rPr>
                <w:rFonts w:ascii="Times New Roman" w:hAnsi="Times New Roman"/>
                <w:i/>
                <w:sz w:val="14"/>
                <w:szCs w:val="14"/>
              </w:rPr>
              <w:t xml:space="preserve"> EM </w:t>
            </w:r>
            <w:proofErr w:type="spellStart"/>
            <w:r w:rsidRPr="00481231">
              <w:rPr>
                <w:rFonts w:ascii="Times New Roman" w:hAnsi="Times New Roman"/>
                <w:i/>
                <w:sz w:val="14"/>
                <w:szCs w:val="14"/>
              </w:rPr>
              <w:t>aprēkini</w:t>
            </w:r>
            <w:proofErr w:type="spellEnd"/>
          </w:p>
          <w:p w14:paraId="737B0ABF" w14:textId="73F45761" w:rsidR="00EF0962" w:rsidRDefault="00E703E1" w:rsidP="00E703E1">
            <w:pPr>
              <w:spacing w:after="0" w:line="240" w:lineRule="auto"/>
              <w:jc w:val="center"/>
              <w:rPr>
                <w:rFonts w:ascii="Times New Roman" w:hAnsi="Times New Roman"/>
                <w:b/>
                <w:sz w:val="24"/>
                <w:szCs w:val="24"/>
              </w:rPr>
            </w:pPr>
            <w:r>
              <w:rPr>
                <w:noProof/>
              </w:rPr>
              <w:drawing>
                <wp:inline distT="0" distB="0" distL="0" distR="0" wp14:anchorId="7FC91933" wp14:editId="0C30CA0C">
                  <wp:extent cx="3026228" cy="1683022"/>
                  <wp:effectExtent l="0" t="0" r="3175" b="12700"/>
                  <wp:docPr id="21" name="Chart 21">
                    <a:extLst xmlns:a="http://schemas.openxmlformats.org/drawingml/2006/main">
                      <a:ext uri="{FF2B5EF4-FFF2-40B4-BE49-F238E27FC236}">
                        <a16:creationId xmlns:a16="http://schemas.microsoft.com/office/drawing/2014/main" id="{66568B06-0C9F-4761-845E-28AF5DD136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86E5017" w14:textId="52583D3E" w:rsidR="00EF0962" w:rsidRPr="00982943" w:rsidRDefault="00EF0962" w:rsidP="00BC2BAA">
            <w:pPr>
              <w:spacing w:after="0" w:line="240" w:lineRule="auto"/>
              <w:rPr>
                <w:rFonts w:ascii="Times New Roman" w:hAnsi="Times New Roman"/>
                <w:b/>
                <w:sz w:val="24"/>
                <w:szCs w:val="24"/>
              </w:rPr>
            </w:pPr>
          </w:p>
        </w:tc>
      </w:tr>
      <w:tr w:rsidR="00BC2BAA" w:rsidRPr="00982943" w14:paraId="5212B40E" w14:textId="77777777" w:rsidTr="00B020CC">
        <w:trPr>
          <w:trHeight w:val="20"/>
        </w:trPr>
        <w:tc>
          <w:tcPr>
            <w:tcW w:w="5000" w:type="pct"/>
            <w:gridSpan w:val="8"/>
          </w:tcPr>
          <w:p w14:paraId="52278B2A" w14:textId="77777777" w:rsidR="00BC2BAA" w:rsidRPr="00982943" w:rsidRDefault="00BC2BAA" w:rsidP="00BC2BAA">
            <w:pPr>
              <w:spacing w:after="0" w:line="240" w:lineRule="auto"/>
              <w:rPr>
                <w:rFonts w:ascii="Times New Roman" w:hAnsi="Times New Roman"/>
                <w:b/>
                <w:sz w:val="24"/>
                <w:szCs w:val="24"/>
              </w:rPr>
            </w:pPr>
            <w:r w:rsidRPr="00982943">
              <w:rPr>
                <w:rFonts w:ascii="Times New Roman" w:hAnsi="Times New Roman"/>
                <w:b/>
                <w:sz w:val="24"/>
                <w:szCs w:val="24"/>
              </w:rPr>
              <w:t xml:space="preserve">Politikas rezultāti: </w:t>
            </w:r>
          </w:p>
        </w:tc>
      </w:tr>
      <w:tr w:rsidR="00B020CC" w:rsidRPr="00982943" w14:paraId="0D0587B5" w14:textId="77777777" w:rsidTr="00DC1629">
        <w:trPr>
          <w:trHeight w:val="20"/>
        </w:trPr>
        <w:tc>
          <w:tcPr>
            <w:tcW w:w="2155" w:type="pct"/>
            <w:vMerge w:val="restart"/>
            <w:shd w:val="clear" w:color="auto" w:fill="FFFFFF"/>
            <w:vAlign w:val="center"/>
          </w:tcPr>
          <w:p w14:paraId="32926935" w14:textId="77777777" w:rsidR="00BC2BAA" w:rsidRPr="00C43313" w:rsidRDefault="00BC2BAA" w:rsidP="00BC2BAA">
            <w:pPr>
              <w:pStyle w:val="naislab"/>
              <w:spacing w:before="0" w:beforeAutospacing="0" w:after="0" w:afterAutospacing="0"/>
              <w:jc w:val="center"/>
            </w:pPr>
            <w:r w:rsidRPr="00C43313">
              <w:t>Rezultāta formulējums</w:t>
            </w:r>
          </w:p>
        </w:tc>
        <w:tc>
          <w:tcPr>
            <w:tcW w:w="1082" w:type="pct"/>
            <w:gridSpan w:val="2"/>
            <w:vMerge w:val="restart"/>
            <w:shd w:val="clear" w:color="auto" w:fill="FFFFFF"/>
            <w:vAlign w:val="center"/>
          </w:tcPr>
          <w:p w14:paraId="35DAF437" w14:textId="77777777" w:rsidR="00BC2BAA" w:rsidRPr="00C43313" w:rsidRDefault="00BC2BAA" w:rsidP="00BC2BAA">
            <w:pPr>
              <w:pStyle w:val="naislab"/>
              <w:spacing w:before="0" w:beforeAutospacing="0" w:after="0" w:afterAutospacing="0"/>
              <w:jc w:val="center"/>
            </w:pPr>
            <w:r w:rsidRPr="00C43313">
              <w:t>Rezultatīvais rādītājs</w:t>
            </w:r>
          </w:p>
        </w:tc>
        <w:tc>
          <w:tcPr>
            <w:tcW w:w="1763" w:type="pct"/>
            <w:gridSpan w:val="5"/>
            <w:shd w:val="clear" w:color="auto" w:fill="FFFFFF"/>
            <w:vAlign w:val="center"/>
          </w:tcPr>
          <w:p w14:paraId="2BD7B347" w14:textId="77777777" w:rsidR="00BC2BAA" w:rsidRPr="00C43313" w:rsidRDefault="00BC2BAA" w:rsidP="00BC2BAA">
            <w:pPr>
              <w:pStyle w:val="naislab"/>
              <w:spacing w:before="0" w:beforeAutospacing="0" w:after="0" w:afterAutospacing="0"/>
              <w:jc w:val="center"/>
            </w:pPr>
            <w:r w:rsidRPr="00C43313">
              <w:t>Rezultatīvā rādītāja skaitliskās vērtības</w:t>
            </w:r>
          </w:p>
        </w:tc>
      </w:tr>
      <w:tr w:rsidR="00C43313" w:rsidRPr="00982943" w14:paraId="67D4BE8A" w14:textId="77777777" w:rsidTr="00775910">
        <w:trPr>
          <w:trHeight w:val="20"/>
        </w:trPr>
        <w:tc>
          <w:tcPr>
            <w:tcW w:w="2155" w:type="pct"/>
            <w:vMerge/>
            <w:shd w:val="clear" w:color="auto" w:fill="FFFFFF"/>
          </w:tcPr>
          <w:p w14:paraId="2833E739" w14:textId="77777777" w:rsidR="00C43313" w:rsidRPr="00C43313" w:rsidRDefault="00C43313" w:rsidP="00BC2BAA">
            <w:pPr>
              <w:pStyle w:val="naislab"/>
              <w:spacing w:before="0" w:beforeAutospacing="0" w:after="0" w:afterAutospacing="0"/>
              <w:jc w:val="right"/>
            </w:pPr>
          </w:p>
        </w:tc>
        <w:tc>
          <w:tcPr>
            <w:tcW w:w="1082" w:type="pct"/>
            <w:gridSpan w:val="2"/>
            <w:vMerge/>
            <w:shd w:val="clear" w:color="auto" w:fill="FFFFFF"/>
          </w:tcPr>
          <w:p w14:paraId="6A3A3F96" w14:textId="77777777" w:rsidR="00C43313" w:rsidRPr="00C43313" w:rsidRDefault="00C43313" w:rsidP="00BC2BAA">
            <w:pPr>
              <w:pStyle w:val="naislab"/>
              <w:spacing w:before="0" w:beforeAutospacing="0" w:after="0" w:afterAutospacing="0"/>
              <w:jc w:val="right"/>
            </w:pPr>
          </w:p>
        </w:tc>
        <w:tc>
          <w:tcPr>
            <w:tcW w:w="386" w:type="pct"/>
            <w:shd w:val="clear" w:color="auto" w:fill="FFFFFF"/>
            <w:vAlign w:val="center"/>
          </w:tcPr>
          <w:p w14:paraId="57A63B14" w14:textId="77777777" w:rsidR="00C43313" w:rsidRPr="00C43313" w:rsidRDefault="00C43313" w:rsidP="00BC2BAA">
            <w:pPr>
              <w:pStyle w:val="naislab"/>
              <w:spacing w:before="0" w:beforeAutospacing="0" w:after="0" w:afterAutospacing="0"/>
              <w:jc w:val="center"/>
            </w:pPr>
            <w:r w:rsidRPr="00C43313">
              <w:t>2019. (fakts)</w:t>
            </w:r>
          </w:p>
        </w:tc>
        <w:tc>
          <w:tcPr>
            <w:tcW w:w="369" w:type="pct"/>
            <w:shd w:val="clear" w:color="auto" w:fill="FFFFFF"/>
            <w:vAlign w:val="center"/>
          </w:tcPr>
          <w:p w14:paraId="1F354316" w14:textId="77777777" w:rsidR="00C43313" w:rsidRPr="00C43313" w:rsidRDefault="00C43313" w:rsidP="00BC2BAA">
            <w:pPr>
              <w:pStyle w:val="naislab"/>
              <w:spacing w:before="0" w:beforeAutospacing="0" w:after="0" w:afterAutospacing="0"/>
              <w:jc w:val="center"/>
            </w:pPr>
            <w:r w:rsidRPr="00C43313">
              <w:t>2020.</w:t>
            </w:r>
          </w:p>
        </w:tc>
        <w:tc>
          <w:tcPr>
            <w:tcW w:w="489" w:type="pct"/>
            <w:gridSpan w:val="2"/>
            <w:shd w:val="clear" w:color="auto" w:fill="FFFFFF"/>
            <w:vAlign w:val="center"/>
          </w:tcPr>
          <w:p w14:paraId="595B6E25" w14:textId="77777777" w:rsidR="00C43313" w:rsidRPr="00C43313" w:rsidRDefault="00C43313" w:rsidP="00C43313">
            <w:pPr>
              <w:pStyle w:val="naislab"/>
              <w:spacing w:before="0" w:beforeAutospacing="0" w:after="0" w:afterAutospacing="0"/>
              <w:jc w:val="center"/>
            </w:pPr>
            <w:r w:rsidRPr="00C43313">
              <w:t>2021.</w:t>
            </w:r>
          </w:p>
        </w:tc>
        <w:tc>
          <w:tcPr>
            <w:tcW w:w="519" w:type="pct"/>
            <w:shd w:val="clear" w:color="auto" w:fill="FFFFFF"/>
            <w:vAlign w:val="center"/>
          </w:tcPr>
          <w:p w14:paraId="239D6267" w14:textId="77777777" w:rsidR="00C43313" w:rsidRPr="00C43313" w:rsidRDefault="00C43313" w:rsidP="00BC2BAA">
            <w:pPr>
              <w:pStyle w:val="naislab"/>
              <w:spacing w:before="0" w:beforeAutospacing="0" w:after="0" w:afterAutospacing="0"/>
              <w:jc w:val="center"/>
            </w:pPr>
            <w:r w:rsidRPr="00C43313">
              <w:t>2022.</w:t>
            </w:r>
          </w:p>
        </w:tc>
      </w:tr>
      <w:tr w:rsidR="00C43313" w:rsidRPr="00982943" w14:paraId="17873394" w14:textId="77777777" w:rsidTr="00775910">
        <w:trPr>
          <w:trHeight w:val="20"/>
        </w:trPr>
        <w:tc>
          <w:tcPr>
            <w:tcW w:w="2155" w:type="pct"/>
            <w:shd w:val="clear" w:color="auto" w:fill="FFFFFF"/>
          </w:tcPr>
          <w:p w14:paraId="679EAC04" w14:textId="1D8F5306" w:rsidR="00072589" w:rsidRPr="00101FED" w:rsidRDefault="00C628E6" w:rsidP="00BC2BAA">
            <w:pPr>
              <w:pStyle w:val="naislab"/>
              <w:spacing w:before="0" w:beforeAutospacing="0" w:after="0" w:afterAutospacing="0"/>
              <w:rPr>
                <w:color w:val="A6A6A6" w:themeColor="background1" w:themeShade="A6"/>
              </w:rPr>
            </w:pPr>
            <w:r w:rsidRPr="00C628E6">
              <w:t>5.1. Paaugstinās inovatīvu un starptautiski konkurētspējīgu produktu izlaide</w:t>
            </w:r>
          </w:p>
        </w:tc>
        <w:tc>
          <w:tcPr>
            <w:tcW w:w="1082" w:type="pct"/>
            <w:gridSpan w:val="2"/>
            <w:shd w:val="clear" w:color="auto" w:fill="FFFFFF"/>
          </w:tcPr>
          <w:p w14:paraId="4D3A0745" w14:textId="588FA5A8" w:rsidR="00C43313" w:rsidRPr="00384381" w:rsidRDefault="00C43313" w:rsidP="00BC2BAA">
            <w:pPr>
              <w:autoSpaceDE w:val="0"/>
              <w:autoSpaceDN w:val="0"/>
              <w:adjustRightInd w:val="0"/>
              <w:spacing w:after="0" w:line="240" w:lineRule="auto"/>
              <w:rPr>
                <w:rFonts w:ascii="Times New Roman" w:hAnsi="Times New Roman"/>
                <w:i/>
                <w:iCs/>
                <w:sz w:val="23"/>
                <w:szCs w:val="23"/>
                <w:lang w:eastAsia="lv-LV"/>
              </w:rPr>
            </w:pPr>
            <w:r w:rsidRPr="00384381">
              <w:rPr>
                <w:rFonts w:ascii="Times New Roman" w:hAnsi="Times New Roman"/>
              </w:rPr>
              <w:t xml:space="preserve">5.1.1. </w:t>
            </w:r>
            <w:r w:rsidR="00C628E6" w:rsidRPr="00384381">
              <w:rPr>
                <w:rFonts w:ascii="Times New Roman" w:hAnsi="Times New Roman"/>
                <w:sz w:val="24"/>
                <w:szCs w:val="24"/>
              </w:rPr>
              <w:t xml:space="preserve">Latvijas novērtējums Globālās inovācijas indeksa </w:t>
            </w:r>
            <w:proofErr w:type="spellStart"/>
            <w:r w:rsidR="00C628E6" w:rsidRPr="00AA6A9B">
              <w:rPr>
                <w:rFonts w:ascii="Times New Roman" w:hAnsi="Times New Roman"/>
                <w:sz w:val="24"/>
                <w:szCs w:val="24"/>
              </w:rPr>
              <w:t>apakškategorijā</w:t>
            </w:r>
            <w:proofErr w:type="spellEnd"/>
            <w:r w:rsidR="00C628E6" w:rsidRPr="00AA6A9B">
              <w:rPr>
                <w:rFonts w:ascii="Times New Roman" w:hAnsi="Times New Roman"/>
                <w:sz w:val="24"/>
                <w:szCs w:val="24"/>
              </w:rPr>
              <w:t xml:space="preserve">: </w:t>
            </w:r>
            <w:r w:rsidR="00C628E6">
              <w:rPr>
                <w:rFonts w:ascii="Times New Roman" w:hAnsi="Times New Roman"/>
                <w:sz w:val="24"/>
                <w:szCs w:val="24"/>
              </w:rPr>
              <w:t>z</w:t>
            </w:r>
            <w:r w:rsidR="00C628E6" w:rsidRPr="00AA6A9B">
              <w:rPr>
                <w:rFonts w:ascii="Times New Roman" w:hAnsi="Times New Roman"/>
                <w:sz w:val="24"/>
                <w:szCs w:val="24"/>
              </w:rPr>
              <w:t>ināšanu un tehnoloģiju izlaide</w:t>
            </w:r>
            <w:r w:rsidRPr="00384381">
              <w:rPr>
                <w:rFonts w:ascii="Times New Roman" w:hAnsi="Times New Roman"/>
                <w:sz w:val="24"/>
                <w:szCs w:val="24"/>
              </w:rPr>
              <w:t xml:space="preserve"> (vieta/kopējais valstu skaits)</w:t>
            </w:r>
          </w:p>
        </w:tc>
        <w:tc>
          <w:tcPr>
            <w:tcW w:w="386" w:type="pct"/>
            <w:shd w:val="clear" w:color="auto" w:fill="FFFFFF"/>
            <w:vAlign w:val="center"/>
          </w:tcPr>
          <w:p w14:paraId="4635B889" w14:textId="2D503FF1" w:rsidR="00C43313" w:rsidRPr="00384381" w:rsidRDefault="00C628E6" w:rsidP="00BC2BAA">
            <w:pPr>
              <w:pStyle w:val="naislab"/>
              <w:spacing w:before="0" w:beforeAutospacing="0" w:after="0" w:afterAutospacing="0"/>
              <w:jc w:val="center"/>
            </w:pPr>
            <w:r>
              <w:t>45</w:t>
            </w:r>
            <w:r w:rsidR="00C43313" w:rsidRPr="00384381">
              <w:t>/12</w:t>
            </w:r>
            <w:r w:rsidR="00384381" w:rsidRPr="00384381">
              <w:t>9</w:t>
            </w:r>
          </w:p>
        </w:tc>
        <w:tc>
          <w:tcPr>
            <w:tcW w:w="369" w:type="pct"/>
            <w:shd w:val="clear" w:color="auto" w:fill="FFFFFF"/>
            <w:vAlign w:val="center"/>
          </w:tcPr>
          <w:p w14:paraId="15F52AC7" w14:textId="77777777" w:rsidR="00C43313" w:rsidRPr="00384381" w:rsidRDefault="00C43313" w:rsidP="00BC2BAA">
            <w:pPr>
              <w:pStyle w:val="naislab"/>
              <w:spacing w:before="0" w:beforeAutospacing="0" w:after="0" w:afterAutospacing="0"/>
              <w:jc w:val="center"/>
            </w:pPr>
          </w:p>
        </w:tc>
        <w:tc>
          <w:tcPr>
            <w:tcW w:w="489" w:type="pct"/>
            <w:gridSpan w:val="2"/>
            <w:shd w:val="clear" w:color="auto" w:fill="FFFFFF"/>
            <w:vAlign w:val="center"/>
          </w:tcPr>
          <w:p w14:paraId="7976C0F2" w14:textId="77777777" w:rsidR="00C43313" w:rsidRPr="00384381" w:rsidRDefault="00C43313" w:rsidP="00BC2BAA">
            <w:pPr>
              <w:pStyle w:val="naislab"/>
              <w:spacing w:before="0" w:beforeAutospacing="0" w:after="0" w:afterAutospacing="0"/>
              <w:jc w:val="center"/>
            </w:pPr>
          </w:p>
        </w:tc>
        <w:tc>
          <w:tcPr>
            <w:tcW w:w="519" w:type="pct"/>
            <w:shd w:val="clear" w:color="auto" w:fill="FFFFFF"/>
            <w:vAlign w:val="center"/>
          </w:tcPr>
          <w:p w14:paraId="5BD50E01" w14:textId="1B576644" w:rsidR="00C43313" w:rsidRPr="00384381" w:rsidRDefault="00C628E6" w:rsidP="00BC2BAA">
            <w:pPr>
              <w:pStyle w:val="naislab"/>
              <w:spacing w:before="0" w:beforeAutospacing="0" w:after="0" w:afterAutospacing="0"/>
              <w:jc w:val="center"/>
            </w:pPr>
            <w:r>
              <w:t>43</w:t>
            </w:r>
            <w:r w:rsidR="00C43313" w:rsidRPr="00384381">
              <w:t>/</w:t>
            </w:r>
            <w:proofErr w:type="spellStart"/>
            <w:r w:rsidR="00C43313" w:rsidRPr="00384381">
              <w:t>n.a</w:t>
            </w:r>
            <w:proofErr w:type="spellEnd"/>
            <w:r w:rsidR="00C43313" w:rsidRPr="00384381">
              <w:t>.</w:t>
            </w:r>
          </w:p>
        </w:tc>
      </w:tr>
      <w:tr w:rsidR="00775910" w:rsidRPr="00982943" w14:paraId="55DFD587" w14:textId="77777777" w:rsidTr="00775910">
        <w:trPr>
          <w:trHeight w:val="784"/>
        </w:trPr>
        <w:tc>
          <w:tcPr>
            <w:tcW w:w="2155" w:type="pct"/>
            <w:shd w:val="clear" w:color="auto" w:fill="FFFFFF"/>
          </w:tcPr>
          <w:p w14:paraId="38D267DE" w14:textId="7A0FA8F6" w:rsidR="00775910" w:rsidRPr="00C7564B" w:rsidRDefault="00775910" w:rsidP="00775910">
            <w:pPr>
              <w:pStyle w:val="naislab"/>
              <w:spacing w:before="0" w:beforeAutospacing="0" w:after="0" w:afterAutospacing="0"/>
            </w:pPr>
            <w:r w:rsidRPr="00C7564B">
              <w:t xml:space="preserve">5.2. </w:t>
            </w:r>
            <w:r>
              <w:t xml:space="preserve">Paaugstinās inovāciju attīstības </w:t>
            </w:r>
            <w:proofErr w:type="spellStart"/>
            <w:r>
              <w:t>kapaciāte</w:t>
            </w:r>
            <w:proofErr w:type="spellEnd"/>
          </w:p>
        </w:tc>
        <w:tc>
          <w:tcPr>
            <w:tcW w:w="1082" w:type="pct"/>
            <w:gridSpan w:val="2"/>
            <w:shd w:val="clear" w:color="auto" w:fill="FFFFFF"/>
          </w:tcPr>
          <w:p w14:paraId="7AE784D7" w14:textId="049CB301" w:rsidR="00775910" w:rsidRPr="00C7564B" w:rsidRDefault="00775910" w:rsidP="00775910">
            <w:pPr>
              <w:pStyle w:val="naislab"/>
            </w:pPr>
            <w:r w:rsidRPr="00AA6A9B">
              <w:t xml:space="preserve">5.2.1. </w:t>
            </w:r>
            <w:bookmarkStart w:id="39" w:name="_Hlk35421135"/>
            <w:r>
              <w:t>Piesaistītais ārvalstu finanšu instrumentu finansējums P&amp;A&amp;I aktivitātēm</w:t>
            </w:r>
            <w:r w:rsidR="00A26283">
              <w:t>, SME Instruments</w:t>
            </w:r>
            <w:r>
              <w:t xml:space="preserve"> (</w:t>
            </w:r>
            <w:proofErr w:type="spellStart"/>
            <w:r>
              <w:t>milj.</w:t>
            </w:r>
            <w:r w:rsidRPr="00596A03">
              <w:rPr>
                <w:i/>
                <w:iCs/>
              </w:rPr>
              <w:t>euro</w:t>
            </w:r>
            <w:proofErr w:type="spellEnd"/>
            <w:r>
              <w:t>)</w:t>
            </w:r>
            <w:bookmarkEnd w:id="39"/>
          </w:p>
        </w:tc>
        <w:tc>
          <w:tcPr>
            <w:tcW w:w="386" w:type="pct"/>
            <w:shd w:val="clear" w:color="auto" w:fill="FFFFFF"/>
            <w:vAlign w:val="center"/>
          </w:tcPr>
          <w:p w14:paraId="1EE01A1A" w14:textId="4CDFC28A" w:rsidR="00775910" w:rsidRPr="00C7564B" w:rsidRDefault="00775910" w:rsidP="00775910">
            <w:pPr>
              <w:pStyle w:val="naislab"/>
              <w:spacing w:before="0" w:beforeAutospacing="0" w:after="0" w:afterAutospacing="0"/>
              <w:jc w:val="center"/>
            </w:pPr>
            <w:r>
              <w:t>10,95</w:t>
            </w:r>
          </w:p>
        </w:tc>
        <w:tc>
          <w:tcPr>
            <w:tcW w:w="369" w:type="pct"/>
            <w:shd w:val="clear" w:color="auto" w:fill="FFFFFF"/>
            <w:vAlign w:val="center"/>
          </w:tcPr>
          <w:p w14:paraId="165623CD" w14:textId="77777777" w:rsidR="00775910" w:rsidRPr="00C7564B" w:rsidRDefault="00775910" w:rsidP="00775910">
            <w:pPr>
              <w:pStyle w:val="naislab"/>
              <w:spacing w:before="0" w:beforeAutospacing="0" w:after="0" w:afterAutospacing="0"/>
              <w:jc w:val="center"/>
            </w:pPr>
          </w:p>
        </w:tc>
        <w:tc>
          <w:tcPr>
            <w:tcW w:w="489" w:type="pct"/>
            <w:gridSpan w:val="2"/>
            <w:shd w:val="clear" w:color="auto" w:fill="FFFFFF"/>
            <w:vAlign w:val="center"/>
          </w:tcPr>
          <w:p w14:paraId="01A82679" w14:textId="77777777" w:rsidR="00775910" w:rsidRPr="00C7564B" w:rsidRDefault="00775910" w:rsidP="00775910">
            <w:pPr>
              <w:pStyle w:val="naislab"/>
              <w:spacing w:before="0" w:beforeAutospacing="0" w:after="0" w:afterAutospacing="0"/>
              <w:jc w:val="center"/>
            </w:pPr>
          </w:p>
        </w:tc>
        <w:tc>
          <w:tcPr>
            <w:tcW w:w="519" w:type="pct"/>
            <w:shd w:val="clear" w:color="auto" w:fill="FFFFFF"/>
            <w:vAlign w:val="center"/>
          </w:tcPr>
          <w:p w14:paraId="2AD8AFDF" w14:textId="3F36F6CF" w:rsidR="00775910" w:rsidRPr="00C7564B" w:rsidRDefault="00775910" w:rsidP="00775910">
            <w:pPr>
              <w:pStyle w:val="naislab"/>
              <w:spacing w:before="0" w:beforeAutospacing="0" w:after="0" w:afterAutospacing="0"/>
              <w:jc w:val="center"/>
            </w:pPr>
            <w:r>
              <w:t>15</w:t>
            </w:r>
          </w:p>
        </w:tc>
      </w:tr>
      <w:tr w:rsidR="00775910" w:rsidRPr="00982943" w14:paraId="58DC5C41" w14:textId="77777777" w:rsidTr="00775910">
        <w:trPr>
          <w:trHeight w:val="20"/>
        </w:trPr>
        <w:tc>
          <w:tcPr>
            <w:tcW w:w="2155" w:type="pct"/>
            <w:shd w:val="clear" w:color="auto" w:fill="FFFFFF"/>
          </w:tcPr>
          <w:p w14:paraId="5BBC3187" w14:textId="77777777" w:rsidR="00775910" w:rsidRPr="00101FED" w:rsidRDefault="00775910" w:rsidP="00775910">
            <w:pPr>
              <w:pStyle w:val="naislab"/>
              <w:spacing w:before="0" w:beforeAutospacing="0" w:after="0" w:afterAutospacing="0"/>
              <w:rPr>
                <w:color w:val="A6A6A6" w:themeColor="background1" w:themeShade="A6"/>
              </w:rPr>
            </w:pPr>
            <w:r w:rsidRPr="00B84B3E">
              <w:lastRenderedPageBreak/>
              <w:t>5.3.Paaugstinās Latvijas digi</w:t>
            </w:r>
            <w:r>
              <w:t>tāla konkurētspēja</w:t>
            </w:r>
          </w:p>
        </w:tc>
        <w:tc>
          <w:tcPr>
            <w:tcW w:w="1082" w:type="pct"/>
            <w:gridSpan w:val="2"/>
            <w:shd w:val="clear" w:color="auto" w:fill="FFFFFF"/>
          </w:tcPr>
          <w:p w14:paraId="5DC4EA46" w14:textId="7B42BB8B" w:rsidR="00775910" w:rsidRPr="00BE2F22" w:rsidRDefault="00775910" w:rsidP="00775910">
            <w:pPr>
              <w:pStyle w:val="naislab"/>
            </w:pPr>
            <w:r>
              <w:t xml:space="preserve">5.3.1.Latvijas novērtējums/ </w:t>
            </w:r>
            <w:proofErr w:type="spellStart"/>
            <w:r>
              <w:t>pozīcīja</w:t>
            </w:r>
            <w:proofErr w:type="spellEnd"/>
            <w:r>
              <w:t xml:space="preserve"> Digitālās ekonomikas un sabiedrības indeksa </w:t>
            </w:r>
            <w:proofErr w:type="spellStart"/>
            <w:r w:rsidR="00E202B4">
              <w:t>apakškategorijā</w:t>
            </w:r>
            <w:proofErr w:type="spellEnd"/>
            <w:r w:rsidR="00E202B4">
              <w:t>: Digitālo tehnoloģiju integrēšana (vieta)</w:t>
            </w:r>
          </w:p>
        </w:tc>
        <w:tc>
          <w:tcPr>
            <w:tcW w:w="386" w:type="pct"/>
            <w:shd w:val="clear" w:color="auto" w:fill="FFFFFF"/>
            <w:vAlign w:val="center"/>
          </w:tcPr>
          <w:p w14:paraId="665C5E49" w14:textId="2E6FE083" w:rsidR="00775910" w:rsidRDefault="00082250" w:rsidP="00775910">
            <w:pPr>
              <w:pStyle w:val="naislab"/>
              <w:spacing w:before="0" w:beforeAutospacing="0" w:after="0" w:afterAutospacing="0"/>
              <w:jc w:val="center"/>
            </w:pPr>
            <w:r>
              <w:t>24</w:t>
            </w:r>
          </w:p>
        </w:tc>
        <w:tc>
          <w:tcPr>
            <w:tcW w:w="369" w:type="pct"/>
            <w:shd w:val="clear" w:color="auto" w:fill="FFFFFF"/>
            <w:vAlign w:val="center"/>
          </w:tcPr>
          <w:p w14:paraId="009A1514" w14:textId="77777777" w:rsidR="00775910" w:rsidRPr="00BE2F22" w:rsidRDefault="00775910" w:rsidP="00775910">
            <w:pPr>
              <w:pStyle w:val="naislab"/>
              <w:spacing w:before="0" w:beforeAutospacing="0" w:after="0" w:afterAutospacing="0"/>
              <w:jc w:val="center"/>
            </w:pPr>
          </w:p>
        </w:tc>
        <w:tc>
          <w:tcPr>
            <w:tcW w:w="489" w:type="pct"/>
            <w:gridSpan w:val="2"/>
            <w:shd w:val="clear" w:color="auto" w:fill="FFFFFF"/>
            <w:vAlign w:val="center"/>
          </w:tcPr>
          <w:p w14:paraId="32274BBA" w14:textId="77777777" w:rsidR="00775910" w:rsidRPr="00BE2F22" w:rsidRDefault="00775910" w:rsidP="00775910">
            <w:pPr>
              <w:pStyle w:val="naislab"/>
              <w:spacing w:before="0" w:beforeAutospacing="0" w:after="0" w:afterAutospacing="0"/>
              <w:jc w:val="center"/>
            </w:pPr>
          </w:p>
        </w:tc>
        <w:tc>
          <w:tcPr>
            <w:tcW w:w="519" w:type="pct"/>
            <w:shd w:val="clear" w:color="auto" w:fill="FFFFFF"/>
            <w:vAlign w:val="center"/>
          </w:tcPr>
          <w:p w14:paraId="2890DF89" w14:textId="1504BC90" w:rsidR="00775910" w:rsidRPr="00BE2F22" w:rsidRDefault="00082250" w:rsidP="00775910">
            <w:pPr>
              <w:pStyle w:val="naislab"/>
              <w:spacing w:before="0" w:beforeAutospacing="0" w:after="0" w:afterAutospacing="0"/>
              <w:jc w:val="center"/>
            </w:pPr>
            <w:r>
              <w:t>22</w:t>
            </w:r>
          </w:p>
        </w:tc>
      </w:tr>
      <w:tr w:rsidR="00775910" w:rsidRPr="00982943" w14:paraId="78785C4C" w14:textId="77777777" w:rsidTr="00B020CC">
        <w:trPr>
          <w:trHeight w:val="20"/>
        </w:trPr>
        <w:tc>
          <w:tcPr>
            <w:tcW w:w="5000" w:type="pct"/>
            <w:gridSpan w:val="8"/>
            <w:shd w:val="clear" w:color="auto" w:fill="FFFFFF"/>
          </w:tcPr>
          <w:p w14:paraId="18CC04C4" w14:textId="77777777" w:rsidR="00775910" w:rsidRPr="0051395C" w:rsidRDefault="00775910" w:rsidP="00775910">
            <w:pPr>
              <w:pStyle w:val="naislab"/>
              <w:spacing w:before="0" w:beforeAutospacing="0" w:after="0" w:afterAutospacing="0"/>
            </w:pPr>
            <w:r w:rsidRPr="0051395C">
              <w:t>Avoti:</w:t>
            </w:r>
          </w:p>
          <w:p w14:paraId="7D5077D9" w14:textId="165E17AE" w:rsidR="000434A4" w:rsidRPr="009905B5" w:rsidRDefault="000434A4" w:rsidP="00775910">
            <w:pPr>
              <w:spacing w:after="40" w:line="240" w:lineRule="auto"/>
              <w:rPr>
                <w:rFonts w:ascii="Times New Roman" w:eastAsia="Times New Roman" w:hAnsi="Times New Roman" w:cstheme="minorHAnsi"/>
                <w:bCs/>
                <w:i/>
                <w:iCs/>
                <w:sz w:val="18"/>
                <w:szCs w:val="18"/>
                <w:lang w:eastAsia="lv-LV"/>
              </w:rPr>
            </w:pPr>
            <w:proofErr w:type="spellStart"/>
            <w:r w:rsidRPr="00845CAC">
              <w:rPr>
                <w:rFonts w:ascii="Times New Roman" w:eastAsia="Times New Roman" w:hAnsi="Times New Roman" w:cstheme="minorHAnsi"/>
                <w:bCs/>
                <w:sz w:val="20"/>
                <w:szCs w:val="20"/>
                <w:lang w:eastAsia="lv-LV"/>
              </w:rPr>
              <w:t>European</w:t>
            </w:r>
            <w:proofErr w:type="spellEnd"/>
            <w:r w:rsidRPr="00845CAC">
              <w:rPr>
                <w:rFonts w:ascii="Times New Roman" w:eastAsia="Times New Roman" w:hAnsi="Times New Roman" w:cstheme="minorHAnsi"/>
                <w:bCs/>
                <w:sz w:val="20"/>
                <w:szCs w:val="20"/>
                <w:lang w:eastAsia="lv-LV"/>
              </w:rPr>
              <w:t xml:space="preserve"> </w:t>
            </w:r>
            <w:proofErr w:type="spellStart"/>
            <w:r w:rsidRPr="00845CAC">
              <w:rPr>
                <w:rFonts w:ascii="Times New Roman" w:eastAsia="Times New Roman" w:hAnsi="Times New Roman" w:cstheme="minorHAnsi"/>
                <w:bCs/>
                <w:sz w:val="20"/>
                <w:szCs w:val="20"/>
                <w:lang w:eastAsia="lv-LV"/>
              </w:rPr>
              <w:t>Commission</w:t>
            </w:r>
            <w:proofErr w:type="spellEnd"/>
            <w:r w:rsidRPr="00845CAC">
              <w:rPr>
                <w:rFonts w:ascii="Times New Roman" w:eastAsia="Times New Roman" w:hAnsi="Times New Roman" w:cstheme="minorHAnsi"/>
                <w:bCs/>
                <w:sz w:val="20"/>
                <w:szCs w:val="20"/>
                <w:lang w:eastAsia="lv-LV"/>
              </w:rPr>
              <w:t xml:space="preserve"> (20</w:t>
            </w:r>
            <w:r>
              <w:rPr>
                <w:rFonts w:ascii="Times New Roman" w:eastAsia="Times New Roman" w:hAnsi="Times New Roman" w:cstheme="minorHAnsi"/>
                <w:bCs/>
                <w:sz w:val="20"/>
                <w:szCs w:val="20"/>
                <w:lang w:eastAsia="lv-LV"/>
              </w:rPr>
              <w:t>20</w:t>
            </w:r>
            <w:r w:rsidRPr="00845CAC">
              <w:rPr>
                <w:rFonts w:ascii="Times New Roman" w:eastAsia="Times New Roman" w:hAnsi="Times New Roman" w:cstheme="minorHAnsi"/>
                <w:bCs/>
                <w:sz w:val="20"/>
                <w:szCs w:val="20"/>
                <w:lang w:eastAsia="lv-LV"/>
              </w:rPr>
              <w:t>)</w:t>
            </w:r>
            <w:r>
              <w:rPr>
                <w:rFonts w:ascii="Times New Roman" w:eastAsia="Times New Roman" w:hAnsi="Times New Roman" w:cstheme="minorHAnsi"/>
                <w:bCs/>
                <w:sz w:val="20"/>
                <w:szCs w:val="20"/>
                <w:lang w:eastAsia="lv-LV"/>
              </w:rPr>
              <w:t xml:space="preserve"> </w:t>
            </w:r>
            <w:proofErr w:type="spellStart"/>
            <w:r w:rsidR="000B71F2" w:rsidRPr="000B71F2">
              <w:rPr>
                <w:rFonts w:ascii="Times New Roman" w:eastAsia="Times New Roman" w:hAnsi="Times New Roman" w:cstheme="minorHAnsi"/>
                <w:bCs/>
                <w:sz w:val="20"/>
                <w:szCs w:val="20"/>
                <w:lang w:eastAsia="lv-LV"/>
              </w:rPr>
              <w:t>Single</w:t>
            </w:r>
            <w:proofErr w:type="spellEnd"/>
            <w:r w:rsidR="000B71F2" w:rsidRPr="000B71F2">
              <w:rPr>
                <w:rFonts w:ascii="Times New Roman" w:eastAsia="Times New Roman" w:hAnsi="Times New Roman" w:cstheme="minorHAnsi"/>
                <w:bCs/>
                <w:sz w:val="20"/>
                <w:szCs w:val="20"/>
                <w:lang w:eastAsia="lv-LV"/>
              </w:rPr>
              <w:t xml:space="preserve"> </w:t>
            </w:r>
            <w:proofErr w:type="spellStart"/>
            <w:r w:rsidR="000B71F2" w:rsidRPr="000B71F2">
              <w:rPr>
                <w:rFonts w:ascii="Times New Roman" w:eastAsia="Times New Roman" w:hAnsi="Times New Roman" w:cstheme="minorHAnsi"/>
                <w:bCs/>
                <w:sz w:val="20"/>
                <w:szCs w:val="20"/>
                <w:lang w:eastAsia="lv-LV"/>
              </w:rPr>
              <w:t>Electronic</w:t>
            </w:r>
            <w:proofErr w:type="spellEnd"/>
            <w:r w:rsidR="000B71F2" w:rsidRPr="000B71F2">
              <w:rPr>
                <w:rFonts w:ascii="Times New Roman" w:eastAsia="Times New Roman" w:hAnsi="Times New Roman" w:cstheme="minorHAnsi"/>
                <w:bCs/>
                <w:sz w:val="20"/>
                <w:szCs w:val="20"/>
                <w:lang w:eastAsia="lv-LV"/>
              </w:rPr>
              <w:t xml:space="preserve"> </w:t>
            </w:r>
            <w:proofErr w:type="spellStart"/>
            <w:r w:rsidR="000B71F2" w:rsidRPr="000B71F2">
              <w:rPr>
                <w:rFonts w:ascii="Times New Roman" w:eastAsia="Times New Roman" w:hAnsi="Times New Roman" w:cstheme="minorHAnsi"/>
                <w:bCs/>
                <w:sz w:val="20"/>
                <w:szCs w:val="20"/>
                <w:lang w:eastAsia="lv-LV"/>
              </w:rPr>
              <w:t>Data</w:t>
            </w:r>
            <w:proofErr w:type="spellEnd"/>
            <w:r w:rsidR="000B71F2" w:rsidRPr="000B71F2">
              <w:rPr>
                <w:rFonts w:ascii="Times New Roman" w:eastAsia="Times New Roman" w:hAnsi="Times New Roman" w:cstheme="minorHAnsi"/>
                <w:bCs/>
                <w:sz w:val="20"/>
                <w:szCs w:val="20"/>
                <w:lang w:eastAsia="lv-LV"/>
              </w:rPr>
              <w:t xml:space="preserve"> </w:t>
            </w:r>
            <w:proofErr w:type="spellStart"/>
            <w:r w:rsidR="000B71F2" w:rsidRPr="000B71F2">
              <w:rPr>
                <w:rFonts w:ascii="Times New Roman" w:eastAsia="Times New Roman" w:hAnsi="Times New Roman" w:cstheme="minorHAnsi"/>
                <w:bCs/>
                <w:sz w:val="20"/>
                <w:szCs w:val="20"/>
                <w:lang w:eastAsia="lv-LV"/>
              </w:rPr>
              <w:t>Interchange</w:t>
            </w:r>
            <w:proofErr w:type="spellEnd"/>
            <w:r w:rsidR="000B71F2" w:rsidRPr="000B71F2">
              <w:rPr>
                <w:rFonts w:ascii="Times New Roman" w:eastAsia="Times New Roman" w:hAnsi="Times New Roman" w:cstheme="minorHAnsi"/>
                <w:bCs/>
                <w:sz w:val="20"/>
                <w:szCs w:val="20"/>
                <w:lang w:eastAsia="lv-LV"/>
              </w:rPr>
              <w:t xml:space="preserve"> </w:t>
            </w:r>
            <w:proofErr w:type="spellStart"/>
            <w:r w:rsidR="000B71F2" w:rsidRPr="000B71F2">
              <w:rPr>
                <w:rFonts w:ascii="Times New Roman" w:eastAsia="Times New Roman" w:hAnsi="Times New Roman" w:cstheme="minorHAnsi"/>
                <w:bCs/>
                <w:sz w:val="20"/>
                <w:szCs w:val="20"/>
                <w:lang w:eastAsia="lv-LV"/>
              </w:rPr>
              <w:t>Area</w:t>
            </w:r>
            <w:proofErr w:type="spellEnd"/>
            <w:r w:rsidR="000B71F2" w:rsidRPr="000B71F2">
              <w:rPr>
                <w:rFonts w:ascii="Times New Roman" w:eastAsia="Times New Roman" w:hAnsi="Times New Roman" w:cstheme="minorHAnsi"/>
                <w:bCs/>
                <w:sz w:val="20"/>
                <w:szCs w:val="20"/>
                <w:lang w:eastAsia="lv-LV"/>
              </w:rPr>
              <w:t xml:space="preserve"> (SEDIA)</w:t>
            </w:r>
            <w:r w:rsidR="000B71F2">
              <w:rPr>
                <w:rFonts w:ascii="Times New Roman" w:eastAsia="Times New Roman" w:hAnsi="Times New Roman" w:cstheme="minorHAnsi"/>
                <w:bCs/>
                <w:sz w:val="20"/>
                <w:szCs w:val="20"/>
                <w:lang w:eastAsia="lv-LV"/>
              </w:rPr>
              <w:t>,</w:t>
            </w:r>
            <w:r w:rsidR="000B71F2" w:rsidRPr="000B71F2">
              <w:rPr>
                <w:rFonts w:ascii="Times New Roman" w:eastAsia="Times New Roman" w:hAnsi="Times New Roman" w:cstheme="minorHAnsi"/>
                <w:bCs/>
                <w:sz w:val="20"/>
                <w:szCs w:val="20"/>
                <w:lang w:eastAsia="lv-LV"/>
              </w:rPr>
              <w:t xml:space="preserve"> </w:t>
            </w:r>
            <w:proofErr w:type="spellStart"/>
            <w:r>
              <w:rPr>
                <w:rFonts w:ascii="Times New Roman" w:eastAsia="Times New Roman" w:hAnsi="Times New Roman" w:cstheme="minorHAnsi"/>
                <w:bCs/>
                <w:sz w:val="20"/>
                <w:szCs w:val="20"/>
                <w:lang w:eastAsia="lv-LV"/>
              </w:rPr>
              <w:t>Horizon</w:t>
            </w:r>
            <w:proofErr w:type="spellEnd"/>
            <w:r w:rsidR="004E4605">
              <w:rPr>
                <w:rFonts w:ascii="Times New Roman" w:eastAsia="Times New Roman" w:hAnsi="Times New Roman" w:cstheme="minorHAnsi"/>
                <w:bCs/>
                <w:sz w:val="20"/>
                <w:szCs w:val="20"/>
                <w:lang w:eastAsia="lv-LV"/>
              </w:rPr>
              <w:t xml:space="preserve"> </w:t>
            </w:r>
            <w:r>
              <w:rPr>
                <w:rFonts w:ascii="Times New Roman" w:eastAsia="Times New Roman" w:hAnsi="Times New Roman" w:cstheme="minorHAnsi"/>
                <w:bCs/>
                <w:sz w:val="20"/>
                <w:szCs w:val="20"/>
                <w:lang w:eastAsia="lv-LV"/>
              </w:rPr>
              <w:t>2020</w:t>
            </w:r>
            <w:r w:rsidR="004E4605">
              <w:rPr>
                <w:rFonts w:ascii="Times New Roman" w:eastAsia="Times New Roman" w:hAnsi="Times New Roman" w:cstheme="minorHAnsi"/>
                <w:bCs/>
                <w:sz w:val="20"/>
                <w:szCs w:val="20"/>
                <w:lang w:eastAsia="lv-LV"/>
              </w:rPr>
              <w:t xml:space="preserve"> </w:t>
            </w:r>
            <w:proofErr w:type="spellStart"/>
            <w:r w:rsidR="004E4605">
              <w:rPr>
                <w:rFonts w:ascii="Times New Roman" w:eastAsia="Times New Roman" w:hAnsi="Times New Roman" w:cstheme="minorHAnsi"/>
                <w:bCs/>
                <w:sz w:val="20"/>
                <w:szCs w:val="20"/>
                <w:lang w:eastAsia="lv-LV"/>
              </w:rPr>
              <w:t>online</w:t>
            </w:r>
            <w:proofErr w:type="spellEnd"/>
            <w:r w:rsidR="004E4605">
              <w:rPr>
                <w:rFonts w:ascii="Times New Roman" w:eastAsia="Times New Roman" w:hAnsi="Times New Roman" w:cstheme="minorHAnsi"/>
                <w:bCs/>
                <w:sz w:val="20"/>
                <w:szCs w:val="20"/>
                <w:lang w:eastAsia="lv-LV"/>
              </w:rPr>
              <w:t xml:space="preserve"> </w:t>
            </w:r>
            <w:proofErr w:type="spellStart"/>
            <w:r w:rsidR="000B71F2">
              <w:rPr>
                <w:rFonts w:ascii="Times New Roman" w:eastAsia="Times New Roman" w:hAnsi="Times New Roman" w:cstheme="minorHAnsi"/>
                <w:bCs/>
                <w:sz w:val="20"/>
                <w:szCs w:val="20"/>
                <w:lang w:eastAsia="lv-LV"/>
              </w:rPr>
              <w:t>data</w:t>
            </w:r>
            <w:proofErr w:type="spellEnd"/>
            <w:r w:rsidR="000B71F2">
              <w:rPr>
                <w:rFonts w:ascii="Times New Roman" w:eastAsia="Times New Roman" w:hAnsi="Times New Roman" w:cstheme="minorHAnsi"/>
                <w:bCs/>
                <w:sz w:val="20"/>
                <w:szCs w:val="20"/>
                <w:lang w:eastAsia="lv-LV"/>
              </w:rPr>
              <w:t xml:space="preserve"> </w:t>
            </w:r>
            <w:proofErr w:type="spellStart"/>
            <w:r w:rsidR="000B71F2">
              <w:rPr>
                <w:rFonts w:ascii="Times New Roman" w:eastAsia="Times New Roman" w:hAnsi="Times New Roman" w:cstheme="minorHAnsi"/>
                <w:bCs/>
                <w:sz w:val="20"/>
                <w:szCs w:val="20"/>
                <w:lang w:eastAsia="lv-LV"/>
              </w:rPr>
              <w:t>interchange</w:t>
            </w:r>
            <w:proofErr w:type="spellEnd"/>
            <w:r w:rsidR="000B71F2">
              <w:rPr>
                <w:rFonts w:ascii="Times New Roman" w:eastAsia="Times New Roman" w:hAnsi="Times New Roman" w:cstheme="minorHAnsi"/>
                <w:bCs/>
                <w:sz w:val="20"/>
                <w:szCs w:val="20"/>
                <w:lang w:eastAsia="lv-LV"/>
              </w:rPr>
              <w:t>,</w:t>
            </w:r>
            <w:r w:rsidR="004E4605" w:rsidRPr="004E4605">
              <w:rPr>
                <w:rFonts w:ascii="Times New Roman" w:eastAsia="Times New Roman" w:hAnsi="Times New Roman" w:cstheme="minorHAnsi"/>
                <w:bCs/>
                <w:i/>
                <w:iCs/>
                <w:sz w:val="18"/>
                <w:szCs w:val="18"/>
                <w:lang w:eastAsia="lv-LV"/>
              </w:rPr>
              <w:t xml:space="preserve"> </w:t>
            </w:r>
            <w:hyperlink r:id="rId51" w:history="1">
              <w:r w:rsidR="004E4605" w:rsidRPr="004E4605">
                <w:rPr>
                  <w:rFonts w:ascii="Times New Roman" w:eastAsia="Times New Roman" w:hAnsi="Times New Roman" w:cstheme="minorHAnsi"/>
                  <w:bCs/>
                  <w:i/>
                  <w:iCs/>
                  <w:sz w:val="18"/>
                  <w:szCs w:val="18"/>
                  <w:lang w:eastAsia="lv-LV"/>
                </w:rPr>
                <w:t>https://webgate.ec.europa.eu/dashboard/sense/app/a976d168-2023-41d8-acec-e77640154726/sheet/62509062-153c-48c2-9716-afdc498336c8/state/analysis</w:t>
              </w:r>
            </w:hyperlink>
          </w:p>
          <w:p w14:paraId="4DED93F9" w14:textId="77777777" w:rsidR="00775910" w:rsidRPr="009905B5" w:rsidRDefault="00775910" w:rsidP="00775910">
            <w:pPr>
              <w:pStyle w:val="naislab"/>
              <w:spacing w:before="0" w:beforeAutospacing="0" w:after="0" w:afterAutospacing="0"/>
              <w:rPr>
                <w:rFonts w:cstheme="minorHAnsi"/>
                <w:bCs/>
                <w:i/>
                <w:iCs/>
                <w:sz w:val="18"/>
                <w:szCs w:val="18"/>
              </w:rPr>
            </w:pPr>
            <w:proofErr w:type="spellStart"/>
            <w:r w:rsidRPr="009905B5">
              <w:rPr>
                <w:rFonts w:cstheme="minorHAnsi"/>
                <w:bCs/>
                <w:sz w:val="20"/>
                <w:szCs w:val="20"/>
              </w:rPr>
              <w:t>Cornell</w:t>
            </w:r>
            <w:proofErr w:type="spellEnd"/>
            <w:r w:rsidRPr="009905B5">
              <w:rPr>
                <w:rFonts w:cstheme="minorHAnsi"/>
                <w:bCs/>
                <w:sz w:val="20"/>
                <w:szCs w:val="20"/>
              </w:rPr>
              <w:t xml:space="preserve"> </w:t>
            </w:r>
            <w:proofErr w:type="spellStart"/>
            <w:r w:rsidRPr="009905B5">
              <w:rPr>
                <w:rFonts w:cstheme="minorHAnsi"/>
                <w:bCs/>
                <w:sz w:val="20"/>
                <w:szCs w:val="20"/>
              </w:rPr>
              <w:t>University</w:t>
            </w:r>
            <w:proofErr w:type="spellEnd"/>
            <w:r w:rsidRPr="009905B5">
              <w:rPr>
                <w:rFonts w:cstheme="minorHAnsi"/>
                <w:bCs/>
                <w:sz w:val="20"/>
                <w:szCs w:val="20"/>
              </w:rPr>
              <w:t xml:space="preserve">, INSEAD, </w:t>
            </w:r>
            <w:proofErr w:type="spellStart"/>
            <w:r w:rsidRPr="009905B5">
              <w:rPr>
                <w:rFonts w:cstheme="minorHAnsi"/>
                <w:bCs/>
                <w:sz w:val="20"/>
                <w:szCs w:val="20"/>
              </w:rPr>
              <w:t>and</w:t>
            </w:r>
            <w:proofErr w:type="spellEnd"/>
            <w:r w:rsidRPr="009905B5">
              <w:rPr>
                <w:rFonts w:cstheme="minorHAnsi"/>
                <w:bCs/>
                <w:sz w:val="20"/>
                <w:szCs w:val="20"/>
              </w:rPr>
              <w:t xml:space="preserve"> WIPO (2019) </w:t>
            </w:r>
            <w:proofErr w:type="spellStart"/>
            <w:r w:rsidRPr="009905B5">
              <w:rPr>
                <w:rFonts w:cstheme="minorHAnsi"/>
                <w:bCs/>
                <w:sz w:val="20"/>
                <w:szCs w:val="20"/>
              </w:rPr>
              <w:t>The</w:t>
            </w:r>
            <w:proofErr w:type="spellEnd"/>
            <w:r w:rsidRPr="009905B5">
              <w:rPr>
                <w:rFonts w:cstheme="minorHAnsi"/>
                <w:bCs/>
                <w:sz w:val="20"/>
                <w:szCs w:val="20"/>
              </w:rPr>
              <w:t xml:space="preserve"> </w:t>
            </w:r>
            <w:proofErr w:type="spellStart"/>
            <w:r w:rsidRPr="009905B5">
              <w:rPr>
                <w:rFonts w:cstheme="minorHAnsi"/>
                <w:bCs/>
                <w:sz w:val="20"/>
                <w:szCs w:val="20"/>
              </w:rPr>
              <w:t>Global</w:t>
            </w:r>
            <w:proofErr w:type="spellEnd"/>
            <w:r w:rsidRPr="009905B5">
              <w:rPr>
                <w:rFonts w:cstheme="minorHAnsi"/>
                <w:bCs/>
                <w:sz w:val="20"/>
                <w:szCs w:val="20"/>
              </w:rPr>
              <w:t xml:space="preserve"> </w:t>
            </w:r>
            <w:proofErr w:type="spellStart"/>
            <w:r w:rsidRPr="009905B5">
              <w:rPr>
                <w:rFonts w:cstheme="minorHAnsi"/>
                <w:bCs/>
                <w:sz w:val="20"/>
                <w:szCs w:val="20"/>
              </w:rPr>
              <w:t>Innovation</w:t>
            </w:r>
            <w:proofErr w:type="spellEnd"/>
            <w:r w:rsidRPr="009905B5">
              <w:rPr>
                <w:rFonts w:cstheme="minorHAnsi"/>
                <w:bCs/>
                <w:sz w:val="20"/>
                <w:szCs w:val="20"/>
              </w:rPr>
              <w:t xml:space="preserve"> </w:t>
            </w:r>
            <w:proofErr w:type="spellStart"/>
            <w:r w:rsidRPr="009905B5">
              <w:rPr>
                <w:rFonts w:cstheme="minorHAnsi"/>
                <w:bCs/>
                <w:sz w:val="20"/>
                <w:szCs w:val="20"/>
              </w:rPr>
              <w:t>Index</w:t>
            </w:r>
            <w:proofErr w:type="spellEnd"/>
            <w:r w:rsidRPr="009905B5">
              <w:rPr>
                <w:rFonts w:cstheme="minorHAnsi"/>
                <w:bCs/>
                <w:sz w:val="20"/>
                <w:szCs w:val="20"/>
              </w:rPr>
              <w:t xml:space="preserve"> 2019</w:t>
            </w:r>
            <w:r>
              <w:rPr>
                <w:rFonts w:cstheme="minorHAnsi"/>
                <w:bCs/>
                <w:sz w:val="20"/>
                <w:szCs w:val="20"/>
              </w:rPr>
              <w:t xml:space="preserve">: </w:t>
            </w:r>
            <w:proofErr w:type="spellStart"/>
            <w:r w:rsidRPr="00676F70">
              <w:rPr>
                <w:sz w:val="20"/>
                <w:szCs w:val="20"/>
              </w:rPr>
              <w:t>Creating</w:t>
            </w:r>
            <w:proofErr w:type="spellEnd"/>
            <w:r w:rsidRPr="00676F70">
              <w:rPr>
                <w:sz w:val="20"/>
                <w:szCs w:val="20"/>
              </w:rPr>
              <w:t xml:space="preserve"> </w:t>
            </w:r>
            <w:proofErr w:type="spellStart"/>
            <w:r w:rsidRPr="00676F70">
              <w:rPr>
                <w:sz w:val="20"/>
                <w:szCs w:val="20"/>
              </w:rPr>
              <w:t>Healthy</w:t>
            </w:r>
            <w:proofErr w:type="spellEnd"/>
            <w:r w:rsidRPr="00676F70">
              <w:rPr>
                <w:sz w:val="20"/>
                <w:szCs w:val="20"/>
              </w:rPr>
              <w:t xml:space="preserve"> </w:t>
            </w:r>
            <w:proofErr w:type="spellStart"/>
            <w:r w:rsidRPr="00676F70">
              <w:rPr>
                <w:sz w:val="20"/>
                <w:szCs w:val="20"/>
              </w:rPr>
              <w:t>Lives</w:t>
            </w:r>
            <w:proofErr w:type="spellEnd"/>
            <w:r>
              <w:rPr>
                <w:sz w:val="20"/>
                <w:szCs w:val="20"/>
              </w:rPr>
              <w:t xml:space="preserve"> </w:t>
            </w:r>
            <w:r w:rsidRPr="00676F70">
              <w:rPr>
                <w:sz w:val="20"/>
                <w:szCs w:val="20"/>
              </w:rPr>
              <w:t>—</w:t>
            </w:r>
            <w:r>
              <w:rPr>
                <w:sz w:val="20"/>
                <w:szCs w:val="20"/>
              </w:rPr>
              <w:t xml:space="preserve"> </w:t>
            </w:r>
            <w:proofErr w:type="spellStart"/>
            <w:r w:rsidRPr="00676F70">
              <w:rPr>
                <w:sz w:val="20"/>
                <w:szCs w:val="20"/>
              </w:rPr>
              <w:t>The</w:t>
            </w:r>
            <w:proofErr w:type="spellEnd"/>
            <w:r w:rsidRPr="00676F70">
              <w:rPr>
                <w:sz w:val="20"/>
                <w:szCs w:val="20"/>
              </w:rPr>
              <w:t xml:space="preserve"> </w:t>
            </w:r>
            <w:proofErr w:type="spellStart"/>
            <w:r w:rsidRPr="00676F70">
              <w:rPr>
                <w:sz w:val="20"/>
                <w:szCs w:val="20"/>
              </w:rPr>
              <w:t>Future</w:t>
            </w:r>
            <w:proofErr w:type="spellEnd"/>
            <w:r w:rsidRPr="00676F70">
              <w:rPr>
                <w:sz w:val="20"/>
                <w:szCs w:val="20"/>
              </w:rPr>
              <w:t xml:space="preserve"> </w:t>
            </w:r>
            <w:proofErr w:type="spellStart"/>
            <w:r w:rsidRPr="00676F70">
              <w:rPr>
                <w:sz w:val="20"/>
                <w:szCs w:val="20"/>
              </w:rPr>
              <w:t>of</w:t>
            </w:r>
            <w:proofErr w:type="spellEnd"/>
            <w:r w:rsidRPr="00676F70">
              <w:rPr>
                <w:sz w:val="20"/>
                <w:szCs w:val="20"/>
              </w:rPr>
              <w:t xml:space="preserve"> </w:t>
            </w:r>
            <w:proofErr w:type="spellStart"/>
            <w:r w:rsidRPr="00676F70">
              <w:rPr>
                <w:sz w:val="20"/>
                <w:szCs w:val="20"/>
              </w:rPr>
              <w:t>Medical</w:t>
            </w:r>
            <w:proofErr w:type="spellEnd"/>
            <w:r w:rsidRPr="00676F70">
              <w:rPr>
                <w:sz w:val="20"/>
                <w:szCs w:val="20"/>
              </w:rPr>
              <w:t xml:space="preserve"> </w:t>
            </w:r>
            <w:proofErr w:type="spellStart"/>
            <w:r w:rsidRPr="00676F70">
              <w:rPr>
                <w:sz w:val="20"/>
                <w:szCs w:val="20"/>
              </w:rPr>
              <w:t>Innovation</w:t>
            </w:r>
            <w:proofErr w:type="spellEnd"/>
            <w:r>
              <w:rPr>
                <w:rFonts w:cstheme="minorHAnsi"/>
                <w:bCs/>
                <w:sz w:val="20"/>
                <w:szCs w:val="20"/>
              </w:rPr>
              <w:t xml:space="preserve">, </w:t>
            </w:r>
            <w:hyperlink r:id="rId52" w:history="1">
              <w:r w:rsidRPr="009905B5">
                <w:rPr>
                  <w:rFonts w:cstheme="minorHAnsi"/>
                  <w:bCs/>
                  <w:i/>
                  <w:iCs/>
                  <w:sz w:val="18"/>
                  <w:szCs w:val="18"/>
                </w:rPr>
                <w:t>https://www.wipo.int/publications/en/details.jsp?id=4434</w:t>
              </w:r>
            </w:hyperlink>
          </w:p>
          <w:p w14:paraId="2E529D5C" w14:textId="60F2CCEB" w:rsidR="00775910" w:rsidRPr="00D4553F" w:rsidRDefault="00775910" w:rsidP="00775910">
            <w:pPr>
              <w:pStyle w:val="naislab"/>
              <w:spacing w:before="0" w:beforeAutospacing="0" w:after="0" w:afterAutospacing="0"/>
              <w:rPr>
                <w:rFonts w:cstheme="minorHAnsi"/>
                <w:bCs/>
                <w:sz w:val="20"/>
                <w:szCs w:val="20"/>
              </w:rPr>
            </w:pPr>
            <w:r>
              <w:rPr>
                <w:rFonts w:cstheme="minorHAnsi"/>
                <w:bCs/>
                <w:sz w:val="20"/>
                <w:szCs w:val="20"/>
              </w:rPr>
              <w:t>PKC (20</w:t>
            </w:r>
            <w:r w:rsidR="008B6EB8">
              <w:rPr>
                <w:rFonts w:cstheme="minorHAnsi"/>
                <w:bCs/>
                <w:sz w:val="20"/>
                <w:szCs w:val="20"/>
              </w:rPr>
              <w:t>20</w:t>
            </w:r>
            <w:r>
              <w:rPr>
                <w:rFonts w:cstheme="minorHAnsi"/>
                <w:bCs/>
                <w:sz w:val="20"/>
                <w:szCs w:val="20"/>
              </w:rPr>
              <w:t xml:space="preserve">) </w:t>
            </w:r>
            <w:r w:rsidRPr="00EC7040">
              <w:rPr>
                <w:rFonts w:cstheme="minorHAnsi"/>
                <w:bCs/>
                <w:sz w:val="20"/>
                <w:szCs w:val="20"/>
              </w:rPr>
              <w:t>Latvijas nacionālais attīstības plāns 2021.–2027. gada</w:t>
            </w:r>
            <w:r>
              <w:rPr>
                <w:rFonts w:cstheme="minorHAnsi"/>
                <w:bCs/>
                <w:sz w:val="20"/>
                <w:szCs w:val="20"/>
              </w:rPr>
              <w:t>m</w:t>
            </w:r>
          </w:p>
          <w:p w14:paraId="326BAD76" w14:textId="77777777" w:rsidR="00775910" w:rsidRPr="0073040A" w:rsidRDefault="00775910" w:rsidP="00775910">
            <w:pPr>
              <w:spacing w:after="0" w:line="240" w:lineRule="auto"/>
              <w:rPr>
                <w:rFonts w:ascii="Times New Roman" w:eastAsiaTheme="minorHAnsi" w:hAnsi="Times New Roman" w:cstheme="minorBidi"/>
                <w:sz w:val="28"/>
              </w:rPr>
            </w:pPr>
            <w:r w:rsidRPr="00935332">
              <w:rPr>
                <w:rFonts w:ascii="Times New Roman" w:eastAsia="Times New Roman" w:hAnsi="Times New Roman" w:cstheme="minorHAnsi"/>
                <w:bCs/>
                <w:sz w:val="20"/>
                <w:szCs w:val="20"/>
                <w:lang w:eastAsia="lv-LV"/>
              </w:rPr>
              <w:t xml:space="preserve">DESI (2019) </w:t>
            </w:r>
            <w:proofErr w:type="spellStart"/>
            <w:r w:rsidRPr="00935332">
              <w:rPr>
                <w:rFonts w:ascii="Times New Roman" w:eastAsia="Times New Roman" w:hAnsi="Times New Roman" w:cstheme="minorHAnsi"/>
                <w:bCs/>
                <w:sz w:val="20"/>
                <w:szCs w:val="20"/>
                <w:lang w:eastAsia="lv-LV"/>
              </w:rPr>
              <w:t>The</w:t>
            </w:r>
            <w:proofErr w:type="spellEnd"/>
            <w:r w:rsidRPr="00935332">
              <w:rPr>
                <w:rFonts w:ascii="Times New Roman" w:eastAsia="Times New Roman" w:hAnsi="Times New Roman" w:cstheme="minorHAnsi"/>
                <w:bCs/>
                <w:sz w:val="20"/>
                <w:szCs w:val="20"/>
                <w:lang w:eastAsia="lv-LV"/>
              </w:rPr>
              <w:t xml:space="preserve"> </w:t>
            </w:r>
            <w:proofErr w:type="spellStart"/>
            <w:r w:rsidRPr="00935332">
              <w:rPr>
                <w:rFonts w:ascii="Times New Roman" w:eastAsia="Times New Roman" w:hAnsi="Times New Roman" w:cstheme="minorHAnsi"/>
                <w:bCs/>
                <w:sz w:val="20"/>
                <w:szCs w:val="20"/>
                <w:lang w:eastAsia="lv-LV"/>
              </w:rPr>
              <w:t>Digital</w:t>
            </w:r>
            <w:proofErr w:type="spellEnd"/>
            <w:r w:rsidRPr="00935332">
              <w:rPr>
                <w:rFonts w:ascii="Times New Roman" w:eastAsia="Times New Roman" w:hAnsi="Times New Roman" w:cstheme="minorHAnsi"/>
                <w:bCs/>
                <w:sz w:val="20"/>
                <w:szCs w:val="20"/>
                <w:lang w:eastAsia="lv-LV"/>
              </w:rPr>
              <w:t xml:space="preserve"> </w:t>
            </w:r>
            <w:proofErr w:type="spellStart"/>
            <w:r w:rsidRPr="00935332">
              <w:rPr>
                <w:rFonts w:ascii="Times New Roman" w:eastAsia="Times New Roman" w:hAnsi="Times New Roman" w:cstheme="minorHAnsi"/>
                <w:bCs/>
                <w:sz w:val="20"/>
                <w:szCs w:val="20"/>
                <w:lang w:eastAsia="lv-LV"/>
              </w:rPr>
              <w:t>Economy</w:t>
            </w:r>
            <w:proofErr w:type="spellEnd"/>
            <w:r w:rsidRPr="00935332">
              <w:rPr>
                <w:rFonts w:ascii="Times New Roman" w:eastAsia="Times New Roman" w:hAnsi="Times New Roman" w:cstheme="minorHAnsi"/>
                <w:bCs/>
                <w:sz w:val="20"/>
                <w:szCs w:val="20"/>
                <w:lang w:eastAsia="lv-LV"/>
              </w:rPr>
              <w:t xml:space="preserve"> </w:t>
            </w:r>
            <w:proofErr w:type="spellStart"/>
            <w:r w:rsidRPr="00935332">
              <w:rPr>
                <w:rFonts w:ascii="Times New Roman" w:eastAsia="Times New Roman" w:hAnsi="Times New Roman" w:cstheme="minorHAnsi"/>
                <w:bCs/>
                <w:sz w:val="20"/>
                <w:szCs w:val="20"/>
                <w:lang w:eastAsia="lv-LV"/>
              </w:rPr>
              <w:t>and</w:t>
            </w:r>
            <w:proofErr w:type="spellEnd"/>
            <w:r w:rsidRPr="00935332">
              <w:rPr>
                <w:rFonts w:ascii="Times New Roman" w:eastAsia="Times New Roman" w:hAnsi="Times New Roman" w:cstheme="minorHAnsi"/>
                <w:bCs/>
                <w:sz w:val="20"/>
                <w:szCs w:val="20"/>
                <w:lang w:eastAsia="lv-LV"/>
              </w:rPr>
              <w:t xml:space="preserve"> </w:t>
            </w:r>
            <w:proofErr w:type="spellStart"/>
            <w:r w:rsidRPr="00935332">
              <w:rPr>
                <w:rFonts w:ascii="Times New Roman" w:eastAsia="Times New Roman" w:hAnsi="Times New Roman" w:cstheme="minorHAnsi"/>
                <w:bCs/>
                <w:sz w:val="20"/>
                <w:szCs w:val="20"/>
                <w:lang w:eastAsia="lv-LV"/>
              </w:rPr>
              <w:t>Society</w:t>
            </w:r>
            <w:proofErr w:type="spellEnd"/>
            <w:r w:rsidRPr="00935332">
              <w:rPr>
                <w:rFonts w:ascii="Times New Roman" w:eastAsia="Times New Roman" w:hAnsi="Times New Roman" w:cstheme="minorHAnsi"/>
                <w:bCs/>
                <w:sz w:val="20"/>
                <w:szCs w:val="20"/>
                <w:lang w:eastAsia="lv-LV"/>
              </w:rPr>
              <w:t xml:space="preserve"> </w:t>
            </w:r>
            <w:proofErr w:type="spellStart"/>
            <w:r w:rsidRPr="00935332">
              <w:rPr>
                <w:rFonts w:ascii="Times New Roman" w:eastAsia="Times New Roman" w:hAnsi="Times New Roman" w:cstheme="minorHAnsi"/>
                <w:bCs/>
                <w:sz w:val="20"/>
                <w:szCs w:val="20"/>
                <w:lang w:eastAsia="lv-LV"/>
              </w:rPr>
              <w:t>Index</w:t>
            </w:r>
            <w:proofErr w:type="spellEnd"/>
            <w:r w:rsidRPr="00935332">
              <w:rPr>
                <w:rFonts w:ascii="Times New Roman" w:eastAsia="Times New Roman" w:hAnsi="Times New Roman" w:cstheme="minorHAnsi"/>
                <w:bCs/>
                <w:sz w:val="20"/>
                <w:szCs w:val="20"/>
                <w:lang w:eastAsia="lv-LV"/>
              </w:rPr>
              <w:t xml:space="preserve"> (DESI),</w:t>
            </w:r>
            <w:r>
              <w:rPr>
                <w:rFonts w:ascii="Times New Roman" w:eastAsiaTheme="minorHAnsi" w:hAnsi="Times New Roman" w:cstheme="minorBidi"/>
                <w:sz w:val="28"/>
              </w:rPr>
              <w:t xml:space="preserve"> </w:t>
            </w:r>
            <w:hyperlink r:id="rId53" w:history="1">
              <w:r w:rsidRPr="0073040A">
                <w:rPr>
                  <w:rFonts w:ascii="Times New Roman" w:eastAsia="Times New Roman" w:hAnsi="Times New Roman" w:cstheme="minorHAnsi"/>
                  <w:bCs/>
                  <w:i/>
                  <w:iCs/>
                  <w:sz w:val="18"/>
                  <w:szCs w:val="18"/>
                  <w:lang w:eastAsia="lv-LV"/>
                </w:rPr>
                <w:t>https://ec.europa.eu/digital-single-market/en/desi</w:t>
              </w:r>
            </w:hyperlink>
          </w:p>
          <w:p w14:paraId="67EA55F1" w14:textId="77777777" w:rsidR="00775910" w:rsidRPr="002978BF" w:rsidRDefault="00775910" w:rsidP="00775910">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9905B5">
              <w:rPr>
                <w:i/>
                <w:iCs/>
                <w:sz w:val="18"/>
                <w:szCs w:val="18"/>
              </w:rPr>
              <w:t>www.csb.gov.lv</w:t>
            </w:r>
          </w:p>
          <w:p w14:paraId="23EFE2BB" w14:textId="77777777" w:rsidR="00775910" w:rsidRPr="002978BF" w:rsidRDefault="00775910" w:rsidP="00775910">
            <w:pPr>
              <w:pStyle w:val="naislab"/>
              <w:spacing w:before="0" w:beforeAutospacing="0" w:after="0" w:afterAutospacing="0"/>
              <w:rPr>
                <w:sz w:val="18"/>
                <w:szCs w:val="18"/>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9905B5">
              <w:rPr>
                <w:i/>
                <w:iCs/>
                <w:sz w:val="18"/>
                <w:szCs w:val="18"/>
              </w:rPr>
              <w:t>http://ec.europa.eu/eurostat/data/database</w:t>
            </w:r>
          </w:p>
          <w:p w14:paraId="44D9F427" w14:textId="77777777" w:rsidR="00775910" w:rsidRPr="009905B5" w:rsidRDefault="00775910" w:rsidP="00775910">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tc>
      </w:tr>
      <w:tr w:rsidR="00775910" w:rsidRPr="00982943" w14:paraId="5FC0D31B" w14:textId="77777777" w:rsidTr="00DC1629">
        <w:trPr>
          <w:trHeight w:val="20"/>
        </w:trPr>
        <w:tc>
          <w:tcPr>
            <w:tcW w:w="3623" w:type="pct"/>
            <w:gridSpan w:val="4"/>
            <w:tcBorders>
              <w:bottom w:val="single" w:sz="4" w:space="0" w:color="auto"/>
            </w:tcBorders>
          </w:tcPr>
          <w:p w14:paraId="3C79D189" w14:textId="77777777" w:rsidR="00775910" w:rsidRPr="00982943" w:rsidRDefault="00775910" w:rsidP="00775910">
            <w:pPr>
              <w:pStyle w:val="naislab"/>
              <w:spacing w:before="0" w:beforeAutospacing="0" w:after="0" w:afterAutospacing="0"/>
              <w:rPr>
                <w:b/>
              </w:rPr>
            </w:pPr>
            <w:r w:rsidRPr="00982943">
              <w:rPr>
                <w:b/>
              </w:rPr>
              <w:t>Uzdevumi</w:t>
            </w:r>
          </w:p>
        </w:tc>
        <w:tc>
          <w:tcPr>
            <w:tcW w:w="742" w:type="pct"/>
            <w:gridSpan w:val="2"/>
            <w:tcBorders>
              <w:bottom w:val="single" w:sz="4" w:space="0" w:color="auto"/>
            </w:tcBorders>
          </w:tcPr>
          <w:p w14:paraId="28684D69" w14:textId="77777777" w:rsidR="00775910" w:rsidRPr="00982943" w:rsidRDefault="00775910" w:rsidP="00775910">
            <w:pPr>
              <w:pStyle w:val="naislab"/>
              <w:spacing w:before="0" w:beforeAutospacing="0" w:after="0" w:afterAutospacing="0"/>
              <w:jc w:val="center"/>
              <w:rPr>
                <w:bCs/>
                <w:iCs/>
                <w:color w:val="000000"/>
                <w:sz w:val="20"/>
              </w:rPr>
            </w:pPr>
            <w:r w:rsidRPr="00982943">
              <w:rPr>
                <w:b/>
              </w:rPr>
              <w:t>Pamatojums</w:t>
            </w:r>
          </w:p>
        </w:tc>
        <w:tc>
          <w:tcPr>
            <w:tcW w:w="635" w:type="pct"/>
            <w:gridSpan w:val="2"/>
            <w:tcBorders>
              <w:bottom w:val="single" w:sz="4" w:space="0" w:color="auto"/>
            </w:tcBorders>
          </w:tcPr>
          <w:p w14:paraId="446E8A6A" w14:textId="77777777" w:rsidR="00775910" w:rsidRPr="00982943" w:rsidRDefault="00775910" w:rsidP="00775910">
            <w:pPr>
              <w:pStyle w:val="naislab"/>
              <w:spacing w:before="0" w:beforeAutospacing="0" w:after="0" w:afterAutospacing="0"/>
              <w:jc w:val="center"/>
              <w:rPr>
                <w:bCs/>
                <w:iCs/>
                <w:color w:val="000000"/>
                <w:sz w:val="20"/>
              </w:rPr>
            </w:pPr>
            <w:r w:rsidRPr="0046365F">
              <w:rPr>
                <w:b/>
              </w:rPr>
              <w:t>Atbildīgā EM struktūrvienība</w:t>
            </w:r>
          </w:p>
        </w:tc>
      </w:tr>
      <w:tr w:rsidR="00775910" w:rsidRPr="00982943" w14:paraId="53A17328" w14:textId="77777777" w:rsidTr="00DC1629">
        <w:trPr>
          <w:trHeight w:val="20"/>
        </w:trPr>
        <w:tc>
          <w:tcPr>
            <w:tcW w:w="3623" w:type="pct"/>
            <w:gridSpan w:val="4"/>
            <w:tcBorders>
              <w:bottom w:val="single" w:sz="4" w:space="0" w:color="auto"/>
            </w:tcBorders>
          </w:tcPr>
          <w:p w14:paraId="036FA168" w14:textId="3E76350B" w:rsidR="00775910" w:rsidRPr="005B76DE" w:rsidRDefault="00775910" w:rsidP="003C55E3">
            <w:pPr>
              <w:pStyle w:val="2lmenis"/>
              <w:rPr>
                <w:strike/>
              </w:rPr>
            </w:pPr>
            <w:r w:rsidRPr="00C25BB8">
              <w:t>5.1.</w:t>
            </w:r>
            <w:r w:rsidR="00AC20A4">
              <w:t xml:space="preserve"> </w:t>
            </w:r>
            <w:proofErr w:type="spellStart"/>
            <w:r w:rsidR="00C25BB8">
              <w:t>Izveidot</w:t>
            </w:r>
            <w:proofErr w:type="spellEnd"/>
            <w:r w:rsidR="00C25BB8">
              <w:t xml:space="preserve"> RIS3 </w:t>
            </w:r>
            <w:proofErr w:type="spellStart"/>
            <w:r w:rsidR="00C25BB8">
              <w:t>monitorēšanas</w:t>
            </w:r>
            <w:proofErr w:type="spellEnd"/>
            <w:r w:rsidR="00C25BB8">
              <w:t xml:space="preserve"> </w:t>
            </w:r>
            <w:proofErr w:type="spellStart"/>
            <w:r w:rsidR="00C25BB8">
              <w:t>sistēmu</w:t>
            </w:r>
            <w:proofErr w:type="spellEnd"/>
          </w:p>
        </w:tc>
        <w:tc>
          <w:tcPr>
            <w:tcW w:w="742" w:type="pct"/>
            <w:gridSpan w:val="2"/>
            <w:tcBorders>
              <w:bottom w:val="single" w:sz="4" w:space="0" w:color="auto"/>
            </w:tcBorders>
          </w:tcPr>
          <w:p w14:paraId="779C1253" w14:textId="77777777" w:rsidR="00C25BB8" w:rsidRDefault="00C25BB8" w:rsidP="00C25BB8">
            <w:pPr>
              <w:pStyle w:val="ListParagraph"/>
              <w:ind w:left="0"/>
              <w:jc w:val="both"/>
              <w:rPr>
                <w:sz w:val="20"/>
                <w:szCs w:val="20"/>
              </w:rPr>
            </w:pPr>
            <w:r w:rsidRPr="002A15FF">
              <w:rPr>
                <w:sz w:val="20"/>
                <w:szCs w:val="20"/>
              </w:rPr>
              <w:t>VRP</w:t>
            </w:r>
            <w:r>
              <w:rPr>
                <w:sz w:val="20"/>
                <w:szCs w:val="20"/>
              </w:rPr>
              <w:t xml:space="preserve"> 37.1.</w:t>
            </w:r>
          </w:p>
          <w:p w14:paraId="39780239" w14:textId="77777777" w:rsidR="00C25BB8" w:rsidRDefault="00C25BB8" w:rsidP="00C25BB8">
            <w:pPr>
              <w:pStyle w:val="ListParagraph"/>
              <w:ind w:left="0"/>
              <w:jc w:val="both"/>
              <w:rPr>
                <w:sz w:val="20"/>
                <w:szCs w:val="20"/>
              </w:rPr>
            </w:pPr>
            <w:r>
              <w:rPr>
                <w:sz w:val="20"/>
                <w:szCs w:val="20"/>
              </w:rPr>
              <w:t>NAP [201]</w:t>
            </w:r>
          </w:p>
          <w:p w14:paraId="6C8FCA27" w14:textId="4BFA1927" w:rsidR="00775910" w:rsidRPr="00C25BB8" w:rsidRDefault="00C25BB8" w:rsidP="00C25BB8">
            <w:pPr>
              <w:pStyle w:val="ListParagraph"/>
              <w:ind w:left="0"/>
              <w:rPr>
                <w:sz w:val="20"/>
                <w:szCs w:val="20"/>
              </w:rPr>
            </w:pPr>
            <w:r w:rsidRPr="00311CBF">
              <w:rPr>
                <w:sz w:val="20"/>
                <w:szCs w:val="20"/>
              </w:rPr>
              <w:t>NAP [14</w:t>
            </w:r>
            <w:r>
              <w:rPr>
                <w:sz w:val="20"/>
                <w:szCs w:val="20"/>
              </w:rPr>
              <w:t>2</w:t>
            </w:r>
            <w:r w:rsidRPr="00311CBF">
              <w:rPr>
                <w:sz w:val="20"/>
                <w:szCs w:val="20"/>
              </w:rPr>
              <w:t>]</w:t>
            </w:r>
          </w:p>
        </w:tc>
        <w:tc>
          <w:tcPr>
            <w:tcW w:w="635" w:type="pct"/>
            <w:gridSpan w:val="2"/>
            <w:tcBorders>
              <w:bottom w:val="single" w:sz="4" w:space="0" w:color="auto"/>
            </w:tcBorders>
          </w:tcPr>
          <w:p w14:paraId="634B1CEC" w14:textId="24B4A98B" w:rsidR="00775910" w:rsidRPr="00C25BB8" w:rsidRDefault="00775910" w:rsidP="00775910">
            <w:pPr>
              <w:pStyle w:val="ListParagraph"/>
              <w:ind w:left="0"/>
              <w:rPr>
                <w:sz w:val="20"/>
                <w:szCs w:val="20"/>
              </w:rPr>
            </w:pPr>
            <w:r w:rsidRPr="00C25BB8">
              <w:rPr>
                <w:sz w:val="20"/>
                <w:szCs w:val="20"/>
              </w:rPr>
              <w:t>ID</w:t>
            </w:r>
            <w:r w:rsidR="00C25BB8">
              <w:rPr>
                <w:sz w:val="20"/>
                <w:szCs w:val="20"/>
              </w:rPr>
              <w:t>, NPD</w:t>
            </w:r>
          </w:p>
        </w:tc>
      </w:tr>
      <w:tr w:rsidR="00775910" w:rsidRPr="00982943" w14:paraId="5B04A1EE" w14:textId="77777777" w:rsidTr="00DC1629">
        <w:trPr>
          <w:trHeight w:val="20"/>
        </w:trPr>
        <w:tc>
          <w:tcPr>
            <w:tcW w:w="3623" w:type="pct"/>
            <w:gridSpan w:val="4"/>
            <w:tcBorders>
              <w:bottom w:val="single" w:sz="4" w:space="0" w:color="auto"/>
            </w:tcBorders>
          </w:tcPr>
          <w:p w14:paraId="73CBB52C" w14:textId="7BA12B89" w:rsidR="00775910" w:rsidRPr="0068206E" w:rsidRDefault="00775910" w:rsidP="003C55E3">
            <w:pPr>
              <w:pStyle w:val="2lmenis"/>
              <w:rPr>
                <w:lang w:val="lv-LV"/>
              </w:rPr>
            </w:pPr>
            <w:r w:rsidRPr="0068206E">
              <w:rPr>
                <w:lang w:val="lv-LV"/>
              </w:rPr>
              <w:t>5.2.Veicināt RIS3 jomās bāzētu vērtību ķēžu ekosistēmu pieejas attīstību (</w:t>
            </w:r>
            <w:r w:rsidR="00AC20A4" w:rsidRPr="0068206E">
              <w:rPr>
                <w:lang w:val="lv-LV"/>
              </w:rPr>
              <w:t xml:space="preserve">5.DV un </w:t>
            </w:r>
            <w:r w:rsidRPr="0068206E">
              <w:rPr>
                <w:lang w:val="lv-LV"/>
              </w:rPr>
              <w:t>6.DV)</w:t>
            </w:r>
          </w:p>
        </w:tc>
        <w:tc>
          <w:tcPr>
            <w:tcW w:w="742" w:type="pct"/>
            <w:gridSpan w:val="2"/>
            <w:tcBorders>
              <w:bottom w:val="single" w:sz="4" w:space="0" w:color="auto"/>
            </w:tcBorders>
          </w:tcPr>
          <w:p w14:paraId="68F24B8C" w14:textId="77777777" w:rsidR="00775910" w:rsidRDefault="00775910" w:rsidP="00775910">
            <w:pPr>
              <w:pStyle w:val="ListParagraph"/>
              <w:ind w:left="0"/>
              <w:jc w:val="both"/>
              <w:rPr>
                <w:sz w:val="20"/>
                <w:szCs w:val="20"/>
              </w:rPr>
            </w:pPr>
            <w:r w:rsidRPr="002A15FF">
              <w:rPr>
                <w:sz w:val="20"/>
                <w:szCs w:val="20"/>
              </w:rPr>
              <w:t>VRP</w:t>
            </w:r>
            <w:r>
              <w:rPr>
                <w:sz w:val="20"/>
                <w:szCs w:val="20"/>
              </w:rPr>
              <w:t xml:space="preserve"> 37.1.</w:t>
            </w:r>
          </w:p>
          <w:p w14:paraId="32492FB9" w14:textId="77777777" w:rsidR="00775910" w:rsidRDefault="00775910" w:rsidP="00775910">
            <w:pPr>
              <w:pStyle w:val="ListParagraph"/>
              <w:ind w:left="0"/>
              <w:jc w:val="both"/>
              <w:rPr>
                <w:sz w:val="20"/>
                <w:szCs w:val="20"/>
              </w:rPr>
            </w:pPr>
            <w:r>
              <w:rPr>
                <w:sz w:val="20"/>
                <w:szCs w:val="20"/>
              </w:rPr>
              <w:t>NAP [201]</w:t>
            </w:r>
          </w:p>
          <w:p w14:paraId="3CB89B55" w14:textId="77777777" w:rsidR="00775910" w:rsidRPr="00B90599" w:rsidRDefault="00775910" w:rsidP="00775910">
            <w:pPr>
              <w:pStyle w:val="ListParagraph"/>
              <w:ind w:left="0"/>
              <w:jc w:val="both"/>
              <w:rPr>
                <w:sz w:val="20"/>
                <w:szCs w:val="20"/>
              </w:rPr>
            </w:pPr>
            <w:r w:rsidRPr="00311CBF">
              <w:rPr>
                <w:sz w:val="20"/>
                <w:szCs w:val="20"/>
              </w:rPr>
              <w:t>NAP [14</w:t>
            </w:r>
            <w:r>
              <w:rPr>
                <w:sz w:val="20"/>
                <w:szCs w:val="20"/>
              </w:rPr>
              <w:t>2</w:t>
            </w:r>
            <w:r w:rsidRPr="00311CBF">
              <w:rPr>
                <w:sz w:val="20"/>
                <w:szCs w:val="20"/>
              </w:rPr>
              <w:t>]</w:t>
            </w:r>
          </w:p>
        </w:tc>
        <w:tc>
          <w:tcPr>
            <w:tcW w:w="635" w:type="pct"/>
            <w:gridSpan w:val="2"/>
            <w:tcBorders>
              <w:bottom w:val="single" w:sz="4" w:space="0" w:color="auto"/>
            </w:tcBorders>
          </w:tcPr>
          <w:p w14:paraId="112BDE87" w14:textId="77777777" w:rsidR="00775910" w:rsidRPr="002B36EE" w:rsidRDefault="00775910" w:rsidP="00775910">
            <w:pPr>
              <w:pStyle w:val="ListParagraph"/>
              <w:ind w:left="0"/>
              <w:rPr>
                <w:sz w:val="20"/>
                <w:szCs w:val="20"/>
              </w:rPr>
            </w:pPr>
            <w:r w:rsidRPr="00034C12">
              <w:rPr>
                <w:sz w:val="20"/>
                <w:szCs w:val="20"/>
              </w:rPr>
              <w:t xml:space="preserve">ID, </w:t>
            </w:r>
            <w:r>
              <w:rPr>
                <w:sz w:val="20"/>
                <w:szCs w:val="20"/>
              </w:rPr>
              <w:t>NPD</w:t>
            </w:r>
          </w:p>
        </w:tc>
      </w:tr>
      <w:tr w:rsidR="00C25BB8" w:rsidRPr="00982943" w14:paraId="56F7D6FB" w14:textId="77777777" w:rsidTr="00DC1629">
        <w:trPr>
          <w:trHeight w:val="20"/>
        </w:trPr>
        <w:tc>
          <w:tcPr>
            <w:tcW w:w="3623" w:type="pct"/>
            <w:gridSpan w:val="4"/>
            <w:tcBorders>
              <w:bottom w:val="single" w:sz="4" w:space="0" w:color="auto"/>
            </w:tcBorders>
          </w:tcPr>
          <w:p w14:paraId="27651C89" w14:textId="42F40CA9" w:rsidR="00C25BB8" w:rsidRDefault="00C25BB8" w:rsidP="003C55E3">
            <w:pPr>
              <w:pStyle w:val="2lmenis"/>
            </w:pPr>
            <w:r>
              <w:t xml:space="preserve">5.3. </w:t>
            </w:r>
            <w:proofErr w:type="spellStart"/>
            <w:r>
              <w:t>Ieviest</w:t>
            </w:r>
            <w:proofErr w:type="spellEnd"/>
            <w:r>
              <w:t xml:space="preserve"> RIS3 </w:t>
            </w:r>
            <w:proofErr w:type="spellStart"/>
            <w:r>
              <w:t>pārvaldības</w:t>
            </w:r>
            <w:proofErr w:type="spellEnd"/>
            <w:r>
              <w:t xml:space="preserve"> </w:t>
            </w:r>
            <w:proofErr w:type="spellStart"/>
            <w:r>
              <w:t>modelis</w:t>
            </w:r>
            <w:proofErr w:type="spellEnd"/>
            <w:r>
              <w:t xml:space="preserve"> (t.sk. </w:t>
            </w:r>
            <w:proofErr w:type="spellStart"/>
            <w:r>
              <w:t>veikt</w:t>
            </w:r>
            <w:proofErr w:type="spellEnd"/>
            <w:r>
              <w:t xml:space="preserve"> </w:t>
            </w:r>
            <w:proofErr w:type="spellStart"/>
            <w:r>
              <w:t>grozījumus</w:t>
            </w:r>
            <w:proofErr w:type="spellEnd"/>
            <w:r>
              <w:t xml:space="preserve"> </w:t>
            </w:r>
            <w:proofErr w:type="spellStart"/>
            <w:r>
              <w:t>Valsts</w:t>
            </w:r>
            <w:proofErr w:type="spellEnd"/>
            <w:r>
              <w:t xml:space="preserve"> </w:t>
            </w:r>
            <w:proofErr w:type="spellStart"/>
            <w:r>
              <w:t>pārvaldes</w:t>
            </w:r>
            <w:proofErr w:type="spellEnd"/>
            <w:r>
              <w:t xml:space="preserve"> </w:t>
            </w:r>
            <w:proofErr w:type="spellStart"/>
            <w:r>
              <w:t>iekartes</w:t>
            </w:r>
            <w:proofErr w:type="spellEnd"/>
            <w:r>
              <w:t xml:space="preserve"> </w:t>
            </w:r>
            <w:proofErr w:type="spellStart"/>
            <w:r>
              <w:t>likumā</w:t>
            </w:r>
            <w:proofErr w:type="spellEnd"/>
            <w:r>
              <w:t>)</w:t>
            </w:r>
          </w:p>
        </w:tc>
        <w:tc>
          <w:tcPr>
            <w:tcW w:w="742" w:type="pct"/>
            <w:gridSpan w:val="2"/>
            <w:tcBorders>
              <w:bottom w:val="single" w:sz="4" w:space="0" w:color="auto"/>
            </w:tcBorders>
          </w:tcPr>
          <w:p w14:paraId="17CF38B5" w14:textId="77777777" w:rsidR="00C25BB8" w:rsidRDefault="00C25BB8" w:rsidP="00C25BB8">
            <w:pPr>
              <w:pStyle w:val="ListParagraph"/>
              <w:ind w:left="0"/>
              <w:jc w:val="both"/>
              <w:rPr>
                <w:sz w:val="20"/>
                <w:szCs w:val="20"/>
              </w:rPr>
            </w:pPr>
            <w:r w:rsidRPr="002A15FF">
              <w:rPr>
                <w:sz w:val="20"/>
                <w:szCs w:val="20"/>
              </w:rPr>
              <w:t>VRP</w:t>
            </w:r>
            <w:r>
              <w:rPr>
                <w:sz w:val="20"/>
                <w:szCs w:val="20"/>
              </w:rPr>
              <w:t xml:space="preserve"> 37.1.</w:t>
            </w:r>
          </w:p>
          <w:p w14:paraId="03BF302E" w14:textId="77777777" w:rsidR="00C25BB8" w:rsidRDefault="00C25BB8" w:rsidP="00C25BB8">
            <w:pPr>
              <w:pStyle w:val="ListParagraph"/>
              <w:ind w:left="0"/>
              <w:jc w:val="both"/>
              <w:rPr>
                <w:sz w:val="20"/>
                <w:szCs w:val="20"/>
              </w:rPr>
            </w:pPr>
            <w:r>
              <w:rPr>
                <w:sz w:val="20"/>
                <w:szCs w:val="20"/>
              </w:rPr>
              <w:t>NAP [201]</w:t>
            </w:r>
          </w:p>
          <w:p w14:paraId="6D048D3B" w14:textId="58A7FF92" w:rsidR="00C25BB8" w:rsidRDefault="00C25BB8" w:rsidP="00C25BB8">
            <w:pPr>
              <w:pStyle w:val="ListParagraph"/>
              <w:ind w:left="0"/>
              <w:jc w:val="both"/>
              <w:rPr>
                <w:sz w:val="20"/>
                <w:szCs w:val="20"/>
              </w:rPr>
            </w:pPr>
            <w:r w:rsidRPr="00311CBF">
              <w:rPr>
                <w:sz w:val="20"/>
                <w:szCs w:val="20"/>
              </w:rPr>
              <w:t>NAP [14</w:t>
            </w:r>
            <w:r>
              <w:rPr>
                <w:sz w:val="20"/>
                <w:szCs w:val="20"/>
              </w:rPr>
              <w:t>2</w:t>
            </w:r>
            <w:r w:rsidRPr="00311CBF">
              <w:rPr>
                <w:sz w:val="20"/>
                <w:szCs w:val="20"/>
              </w:rPr>
              <w:t>]</w:t>
            </w:r>
          </w:p>
        </w:tc>
        <w:tc>
          <w:tcPr>
            <w:tcW w:w="635" w:type="pct"/>
            <w:gridSpan w:val="2"/>
            <w:tcBorders>
              <w:bottom w:val="single" w:sz="4" w:space="0" w:color="auto"/>
            </w:tcBorders>
          </w:tcPr>
          <w:p w14:paraId="62AB0BFD" w14:textId="560120B2" w:rsidR="00C25BB8" w:rsidRPr="002B36EE" w:rsidRDefault="00C25BB8" w:rsidP="00775910">
            <w:pPr>
              <w:rPr>
                <w:rFonts w:ascii="Times New Roman" w:eastAsia="Times New Roman" w:hAnsi="Times New Roman"/>
                <w:sz w:val="20"/>
                <w:szCs w:val="20"/>
                <w:lang w:eastAsia="lv-LV"/>
              </w:rPr>
            </w:pPr>
            <w:r>
              <w:rPr>
                <w:rFonts w:ascii="Times New Roman" w:eastAsia="Times New Roman" w:hAnsi="Times New Roman"/>
                <w:sz w:val="20"/>
                <w:szCs w:val="20"/>
                <w:lang w:eastAsia="lv-LV"/>
              </w:rPr>
              <w:t>ID, NPD</w:t>
            </w:r>
          </w:p>
        </w:tc>
      </w:tr>
      <w:tr w:rsidR="00775910" w:rsidRPr="00982943" w14:paraId="7C8CF4E1" w14:textId="77777777" w:rsidTr="00DC1629">
        <w:trPr>
          <w:trHeight w:val="20"/>
        </w:trPr>
        <w:tc>
          <w:tcPr>
            <w:tcW w:w="3623" w:type="pct"/>
            <w:gridSpan w:val="4"/>
            <w:tcBorders>
              <w:bottom w:val="single" w:sz="4" w:space="0" w:color="auto"/>
            </w:tcBorders>
          </w:tcPr>
          <w:p w14:paraId="25471E7F" w14:textId="4F09D322" w:rsidR="00775910" w:rsidRPr="0068206E" w:rsidRDefault="00775910" w:rsidP="003C55E3">
            <w:pPr>
              <w:pStyle w:val="2lmenis"/>
              <w:rPr>
                <w:lang w:val="lv-LV"/>
              </w:rPr>
            </w:pPr>
            <w:r w:rsidRPr="0068206E">
              <w:rPr>
                <w:lang w:val="lv-LV"/>
              </w:rPr>
              <w:t>5.</w:t>
            </w:r>
            <w:r w:rsidR="00791125" w:rsidRPr="0068206E">
              <w:rPr>
                <w:lang w:val="lv-LV"/>
              </w:rPr>
              <w:t>4</w:t>
            </w:r>
            <w:r w:rsidRPr="0068206E">
              <w:rPr>
                <w:lang w:val="lv-LV"/>
              </w:rPr>
              <w:t>.</w:t>
            </w:r>
            <w:r w:rsidR="00C25BB8" w:rsidRPr="0068206E">
              <w:rPr>
                <w:lang w:val="lv-LV"/>
              </w:rPr>
              <w:t xml:space="preserve"> Izveidot valsts kapitālsabiedrību Inovāciju akcelerācijas programmu, koordinēt pilotprojektu īstenošanu un nodrošināt programmas turpmāku darbību un īstenošanu</w:t>
            </w:r>
          </w:p>
        </w:tc>
        <w:tc>
          <w:tcPr>
            <w:tcW w:w="742" w:type="pct"/>
            <w:gridSpan w:val="2"/>
            <w:tcBorders>
              <w:bottom w:val="single" w:sz="4" w:space="0" w:color="auto"/>
            </w:tcBorders>
          </w:tcPr>
          <w:p w14:paraId="3469A955" w14:textId="77777777" w:rsidR="00775910" w:rsidRPr="002A15FF" w:rsidRDefault="00775910" w:rsidP="00775910">
            <w:pPr>
              <w:pStyle w:val="ListParagraph"/>
              <w:ind w:left="0"/>
              <w:jc w:val="both"/>
              <w:rPr>
                <w:sz w:val="20"/>
                <w:szCs w:val="20"/>
              </w:rPr>
            </w:pPr>
            <w:r>
              <w:rPr>
                <w:sz w:val="20"/>
                <w:szCs w:val="20"/>
              </w:rPr>
              <w:t>EM iniciatīva</w:t>
            </w:r>
          </w:p>
        </w:tc>
        <w:tc>
          <w:tcPr>
            <w:tcW w:w="635" w:type="pct"/>
            <w:gridSpan w:val="2"/>
            <w:tcBorders>
              <w:bottom w:val="single" w:sz="4" w:space="0" w:color="auto"/>
            </w:tcBorders>
          </w:tcPr>
          <w:p w14:paraId="5491E863" w14:textId="77777777" w:rsidR="00775910" w:rsidRPr="002B36EE" w:rsidRDefault="00775910" w:rsidP="00775910">
            <w:pPr>
              <w:rPr>
                <w:rFonts w:ascii="Times New Roman" w:eastAsia="Times New Roman" w:hAnsi="Times New Roman"/>
                <w:sz w:val="20"/>
                <w:szCs w:val="20"/>
                <w:lang w:eastAsia="lv-LV"/>
              </w:rPr>
            </w:pPr>
            <w:r w:rsidRPr="002B36EE">
              <w:rPr>
                <w:rFonts w:ascii="Times New Roman" w:eastAsia="Times New Roman" w:hAnsi="Times New Roman"/>
                <w:sz w:val="20"/>
                <w:szCs w:val="20"/>
                <w:lang w:eastAsia="lv-LV"/>
              </w:rPr>
              <w:t>ID, UKD</w:t>
            </w:r>
          </w:p>
        </w:tc>
      </w:tr>
      <w:tr w:rsidR="00775910" w:rsidRPr="00982943" w14:paraId="23A41A61" w14:textId="77777777" w:rsidTr="00DC1629">
        <w:trPr>
          <w:trHeight w:val="20"/>
        </w:trPr>
        <w:tc>
          <w:tcPr>
            <w:tcW w:w="3623" w:type="pct"/>
            <w:gridSpan w:val="4"/>
            <w:tcBorders>
              <w:bottom w:val="single" w:sz="4" w:space="0" w:color="auto"/>
            </w:tcBorders>
          </w:tcPr>
          <w:p w14:paraId="469B508D" w14:textId="59082731" w:rsidR="00775910" w:rsidRPr="0068206E" w:rsidRDefault="00775910" w:rsidP="003C55E3">
            <w:pPr>
              <w:pStyle w:val="2lmenis"/>
              <w:rPr>
                <w:lang w:val="lv-LV"/>
              </w:rPr>
            </w:pPr>
            <w:r w:rsidRPr="0068206E">
              <w:rPr>
                <w:lang w:val="lv-LV"/>
              </w:rPr>
              <w:t>5.</w:t>
            </w:r>
            <w:r w:rsidR="00791125" w:rsidRPr="0068206E">
              <w:rPr>
                <w:lang w:val="lv-LV"/>
              </w:rPr>
              <w:t>5</w:t>
            </w:r>
            <w:r w:rsidRPr="0068206E">
              <w:rPr>
                <w:lang w:val="lv-LV"/>
              </w:rPr>
              <w:t>.Veicināt publiskā sektora investīcijas inovatīvu risinājumu ieviešanā, nodrošinot inovācijas iepirkuma procedūru izmantošanu</w:t>
            </w:r>
          </w:p>
        </w:tc>
        <w:tc>
          <w:tcPr>
            <w:tcW w:w="742" w:type="pct"/>
            <w:gridSpan w:val="2"/>
            <w:tcBorders>
              <w:bottom w:val="single" w:sz="4" w:space="0" w:color="auto"/>
            </w:tcBorders>
          </w:tcPr>
          <w:p w14:paraId="4F6E11F4" w14:textId="77777777" w:rsidR="00775910" w:rsidRPr="00420B30" w:rsidRDefault="00775910" w:rsidP="00775910">
            <w:pPr>
              <w:pStyle w:val="ListParagraph"/>
              <w:ind w:left="0"/>
              <w:jc w:val="both"/>
              <w:rPr>
                <w:sz w:val="20"/>
                <w:szCs w:val="20"/>
              </w:rPr>
            </w:pPr>
            <w:r w:rsidRPr="00420B30">
              <w:rPr>
                <w:sz w:val="20"/>
                <w:szCs w:val="20"/>
              </w:rPr>
              <w:t xml:space="preserve">NAP [192] </w:t>
            </w:r>
          </w:p>
        </w:tc>
        <w:tc>
          <w:tcPr>
            <w:tcW w:w="635" w:type="pct"/>
            <w:gridSpan w:val="2"/>
            <w:tcBorders>
              <w:bottom w:val="single" w:sz="4" w:space="0" w:color="auto"/>
            </w:tcBorders>
          </w:tcPr>
          <w:p w14:paraId="4CB3AA96" w14:textId="77777777" w:rsidR="00775910" w:rsidRPr="002B36EE" w:rsidRDefault="00775910" w:rsidP="00775910">
            <w:pPr>
              <w:rPr>
                <w:rFonts w:ascii="Times New Roman" w:eastAsia="Times New Roman" w:hAnsi="Times New Roman"/>
                <w:sz w:val="20"/>
                <w:szCs w:val="20"/>
                <w:lang w:eastAsia="lv-LV"/>
              </w:rPr>
            </w:pPr>
            <w:r w:rsidRPr="002B36EE">
              <w:rPr>
                <w:rFonts w:ascii="Times New Roman" w:eastAsia="Times New Roman" w:hAnsi="Times New Roman"/>
                <w:sz w:val="20"/>
                <w:szCs w:val="20"/>
                <w:lang w:eastAsia="lv-LV"/>
              </w:rPr>
              <w:t>ID</w:t>
            </w:r>
          </w:p>
        </w:tc>
      </w:tr>
      <w:tr w:rsidR="00775910" w:rsidRPr="00982943" w14:paraId="65032AA4" w14:textId="77777777" w:rsidTr="00DC1629">
        <w:trPr>
          <w:trHeight w:val="20"/>
        </w:trPr>
        <w:tc>
          <w:tcPr>
            <w:tcW w:w="3623" w:type="pct"/>
            <w:gridSpan w:val="4"/>
            <w:tcBorders>
              <w:bottom w:val="single" w:sz="4" w:space="0" w:color="auto"/>
            </w:tcBorders>
          </w:tcPr>
          <w:p w14:paraId="6994C591" w14:textId="085A1F5E" w:rsidR="00775910" w:rsidRPr="0068206E" w:rsidRDefault="00775910" w:rsidP="003C55E3">
            <w:pPr>
              <w:pStyle w:val="2lmenis"/>
              <w:rPr>
                <w:lang w:val="lv-LV"/>
              </w:rPr>
            </w:pPr>
            <w:r w:rsidRPr="0068206E">
              <w:rPr>
                <w:lang w:val="lv-LV"/>
              </w:rPr>
              <w:t>5.</w:t>
            </w:r>
            <w:r w:rsidR="00791125" w:rsidRPr="0068206E">
              <w:rPr>
                <w:lang w:val="lv-LV"/>
              </w:rPr>
              <w:t>6</w:t>
            </w:r>
            <w:r w:rsidRPr="0068206E">
              <w:rPr>
                <w:lang w:val="lv-LV"/>
              </w:rPr>
              <w:t>.Sekmēt komersantu digitālo transformāciju un nodrošināt digitālo inovācijas centru programmas izstrādi un ieviešanu</w:t>
            </w:r>
          </w:p>
        </w:tc>
        <w:tc>
          <w:tcPr>
            <w:tcW w:w="742" w:type="pct"/>
            <w:gridSpan w:val="2"/>
            <w:tcBorders>
              <w:bottom w:val="single" w:sz="4" w:space="0" w:color="auto"/>
            </w:tcBorders>
          </w:tcPr>
          <w:p w14:paraId="0B6C2CB6" w14:textId="77777777" w:rsidR="00775910" w:rsidRPr="00AE12AA" w:rsidRDefault="00775910" w:rsidP="00775910">
            <w:pPr>
              <w:pStyle w:val="ListParagraph"/>
              <w:ind w:left="0"/>
              <w:jc w:val="both"/>
              <w:rPr>
                <w:sz w:val="20"/>
                <w:szCs w:val="20"/>
              </w:rPr>
            </w:pPr>
            <w:r w:rsidRPr="00AE12AA">
              <w:rPr>
                <w:sz w:val="20"/>
                <w:szCs w:val="20"/>
              </w:rPr>
              <w:t>VRP 19.1.</w:t>
            </w:r>
          </w:p>
          <w:p w14:paraId="4FFBFE36" w14:textId="77777777" w:rsidR="00775910" w:rsidRPr="002A15FF" w:rsidRDefault="00775910" w:rsidP="00775910">
            <w:pPr>
              <w:pStyle w:val="ListParagraph"/>
              <w:ind w:left="0"/>
              <w:rPr>
                <w:sz w:val="20"/>
                <w:szCs w:val="20"/>
              </w:rPr>
            </w:pPr>
            <w:r w:rsidRPr="00AE12AA">
              <w:rPr>
                <w:sz w:val="20"/>
                <w:szCs w:val="20"/>
              </w:rPr>
              <w:lastRenderedPageBreak/>
              <w:t xml:space="preserve">(ES centralizētās programmas “Digitālā Eiropa” ietvaros) </w:t>
            </w:r>
          </w:p>
        </w:tc>
        <w:tc>
          <w:tcPr>
            <w:tcW w:w="635" w:type="pct"/>
            <w:gridSpan w:val="2"/>
            <w:tcBorders>
              <w:bottom w:val="single" w:sz="4" w:space="0" w:color="auto"/>
            </w:tcBorders>
          </w:tcPr>
          <w:p w14:paraId="11542B05" w14:textId="77777777" w:rsidR="00775910" w:rsidRPr="002B36EE" w:rsidRDefault="00775910" w:rsidP="00775910">
            <w:pPr>
              <w:rPr>
                <w:rFonts w:ascii="Times New Roman" w:eastAsia="Times New Roman" w:hAnsi="Times New Roman"/>
                <w:sz w:val="20"/>
                <w:szCs w:val="20"/>
                <w:lang w:eastAsia="lv-LV"/>
              </w:rPr>
            </w:pPr>
            <w:r w:rsidRPr="002B36EE">
              <w:rPr>
                <w:rFonts w:ascii="Times New Roman" w:eastAsia="Times New Roman" w:hAnsi="Times New Roman"/>
                <w:sz w:val="20"/>
                <w:szCs w:val="20"/>
                <w:lang w:eastAsia="lv-LV"/>
              </w:rPr>
              <w:lastRenderedPageBreak/>
              <w:t>ID, NPD</w:t>
            </w:r>
          </w:p>
        </w:tc>
      </w:tr>
      <w:tr w:rsidR="00775910" w:rsidRPr="00982943" w14:paraId="093C5A92" w14:textId="77777777" w:rsidTr="00DC1629">
        <w:trPr>
          <w:trHeight w:val="20"/>
        </w:trPr>
        <w:tc>
          <w:tcPr>
            <w:tcW w:w="3623" w:type="pct"/>
            <w:gridSpan w:val="4"/>
            <w:tcBorders>
              <w:bottom w:val="single" w:sz="4" w:space="0" w:color="auto"/>
            </w:tcBorders>
          </w:tcPr>
          <w:p w14:paraId="3543D5DA" w14:textId="61621458" w:rsidR="00775910" w:rsidRPr="0068206E" w:rsidRDefault="00775910" w:rsidP="003C55E3">
            <w:pPr>
              <w:pStyle w:val="2lmenis"/>
              <w:rPr>
                <w:lang w:val="lv-LV"/>
              </w:rPr>
            </w:pPr>
            <w:r w:rsidRPr="0068206E">
              <w:rPr>
                <w:lang w:val="lv-LV"/>
              </w:rPr>
              <w:t>5.</w:t>
            </w:r>
            <w:r w:rsidR="00791125" w:rsidRPr="0068206E">
              <w:rPr>
                <w:lang w:val="lv-LV"/>
              </w:rPr>
              <w:t>7</w:t>
            </w:r>
            <w:r w:rsidRPr="0068206E">
              <w:rPr>
                <w:lang w:val="lv-LV"/>
              </w:rPr>
              <w:t>.</w:t>
            </w:r>
            <w:r w:rsidR="00C25BB8" w:rsidRPr="0068206E">
              <w:rPr>
                <w:lang w:val="lv-LV"/>
              </w:rPr>
              <w:t xml:space="preserve"> Īstenot Uzņēmējdarbības vides pilnveidošanas pasākumu plāna aktivitātes ieguldījumu sekmēšanai pētniecībā un attīstībā</w:t>
            </w:r>
            <w:r w:rsidR="00F9127D" w:rsidRPr="0068206E">
              <w:rPr>
                <w:lang w:val="lv-LV"/>
              </w:rPr>
              <w:t xml:space="preserve"> (6.DV)</w:t>
            </w:r>
          </w:p>
        </w:tc>
        <w:tc>
          <w:tcPr>
            <w:tcW w:w="742" w:type="pct"/>
            <w:gridSpan w:val="2"/>
            <w:tcBorders>
              <w:bottom w:val="single" w:sz="4" w:space="0" w:color="auto"/>
            </w:tcBorders>
          </w:tcPr>
          <w:p w14:paraId="066FE909" w14:textId="77777777" w:rsidR="00775910" w:rsidRPr="002A15FF" w:rsidRDefault="00775910" w:rsidP="00775910">
            <w:pPr>
              <w:pStyle w:val="ListParagraph"/>
              <w:ind w:left="0"/>
              <w:rPr>
                <w:sz w:val="20"/>
                <w:szCs w:val="20"/>
              </w:rPr>
            </w:pPr>
            <w:r w:rsidRPr="00DF33CD">
              <w:rPr>
                <w:sz w:val="20"/>
                <w:szCs w:val="20"/>
              </w:rPr>
              <w:t>VRP 28.1.</w:t>
            </w:r>
          </w:p>
        </w:tc>
        <w:tc>
          <w:tcPr>
            <w:tcW w:w="635" w:type="pct"/>
            <w:gridSpan w:val="2"/>
            <w:tcBorders>
              <w:bottom w:val="single" w:sz="4" w:space="0" w:color="auto"/>
            </w:tcBorders>
          </w:tcPr>
          <w:p w14:paraId="0E4BB3C6" w14:textId="77777777" w:rsidR="00775910" w:rsidRPr="00034C12" w:rsidRDefault="00775910" w:rsidP="00775910">
            <w:pPr>
              <w:pStyle w:val="ListParagraph"/>
              <w:ind w:left="0"/>
              <w:rPr>
                <w:sz w:val="20"/>
                <w:szCs w:val="20"/>
              </w:rPr>
            </w:pPr>
            <w:r>
              <w:rPr>
                <w:sz w:val="20"/>
                <w:szCs w:val="20"/>
              </w:rPr>
              <w:t>ID, UKD</w:t>
            </w:r>
          </w:p>
        </w:tc>
      </w:tr>
      <w:tr w:rsidR="00775910" w:rsidRPr="00982943" w14:paraId="5090513C" w14:textId="77777777" w:rsidTr="00DC1629">
        <w:trPr>
          <w:trHeight w:val="20"/>
        </w:trPr>
        <w:tc>
          <w:tcPr>
            <w:tcW w:w="3623" w:type="pct"/>
            <w:gridSpan w:val="4"/>
            <w:tcBorders>
              <w:bottom w:val="single" w:sz="4" w:space="0" w:color="auto"/>
            </w:tcBorders>
          </w:tcPr>
          <w:p w14:paraId="6B6B49E2" w14:textId="194DE344" w:rsidR="00775910" w:rsidRPr="002B36EE" w:rsidRDefault="00775910" w:rsidP="003C55E3">
            <w:pPr>
              <w:pStyle w:val="2lmenis"/>
            </w:pPr>
            <w:r w:rsidRPr="002B36EE">
              <w:t>5.</w:t>
            </w:r>
            <w:r w:rsidR="00791125">
              <w:t>8</w:t>
            </w:r>
            <w:r w:rsidRPr="002B36EE">
              <w:t>.</w:t>
            </w:r>
            <w:r>
              <w:t xml:space="preserve"> </w:t>
            </w:r>
            <w:proofErr w:type="spellStart"/>
            <w:r w:rsidR="006F00CA" w:rsidRPr="006F00CA">
              <w:t>Atbalsta</w:t>
            </w:r>
            <w:proofErr w:type="spellEnd"/>
            <w:r w:rsidR="006F00CA" w:rsidRPr="006F00CA">
              <w:t xml:space="preserve"> </w:t>
            </w:r>
            <w:proofErr w:type="spellStart"/>
            <w:r w:rsidR="006F00CA" w:rsidRPr="006F00CA">
              <w:t>sniegšana</w:t>
            </w:r>
            <w:proofErr w:type="spellEnd"/>
            <w:r w:rsidR="006F00CA" w:rsidRPr="006F00CA">
              <w:t xml:space="preserve"> </w:t>
            </w:r>
            <w:proofErr w:type="spellStart"/>
            <w:r w:rsidR="006F00CA" w:rsidRPr="006F00CA">
              <w:t>inovatīviem</w:t>
            </w:r>
            <w:proofErr w:type="spellEnd"/>
            <w:r w:rsidR="006F00CA" w:rsidRPr="006F00CA">
              <w:t xml:space="preserve"> </w:t>
            </w:r>
            <w:proofErr w:type="spellStart"/>
            <w:r w:rsidR="006F00CA" w:rsidRPr="006F00CA">
              <w:t>komersantiem</w:t>
            </w:r>
            <w:proofErr w:type="spellEnd"/>
            <w:r w:rsidR="006F00CA" w:rsidRPr="006F00CA">
              <w:t xml:space="preserve"> un ES </w:t>
            </w:r>
            <w:proofErr w:type="spellStart"/>
            <w:r w:rsidR="006F00CA" w:rsidRPr="006F00CA">
              <w:t>fondu</w:t>
            </w:r>
            <w:proofErr w:type="spellEnd"/>
            <w:r w:rsidR="006F00CA" w:rsidRPr="006F00CA">
              <w:t xml:space="preserve"> </w:t>
            </w:r>
            <w:proofErr w:type="spellStart"/>
            <w:r w:rsidR="006F00CA" w:rsidRPr="006F00CA">
              <w:t>programmu</w:t>
            </w:r>
            <w:proofErr w:type="spellEnd"/>
            <w:r w:rsidR="006F00CA" w:rsidRPr="006F00CA">
              <w:t xml:space="preserve"> </w:t>
            </w:r>
            <w:proofErr w:type="spellStart"/>
            <w:r w:rsidR="006F00CA" w:rsidRPr="006F00CA">
              <w:t>īstenošana</w:t>
            </w:r>
            <w:proofErr w:type="spellEnd"/>
            <w:r w:rsidRPr="002B36EE">
              <w:t xml:space="preserve"> (1.DV):</w:t>
            </w:r>
          </w:p>
          <w:p w14:paraId="0DFE61CF" w14:textId="77777777" w:rsidR="00775910" w:rsidRPr="00CA73A3" w:rsidRDefault="00775910" w:rsidP="00CA73A3">
            <w:pPr>
              <w:pStyle w:val="ListParagraph"/>
              <w:numPr>
                <w:ilvl w:val="0"/>
                <w:numId w:val="12"/>
              </w:numPr>
              <w:jc w:val="both"/>
              <w:rPr>
                <w:sz w:val="18"/>
                <w:szCs w:val="18"/>
              </w:rPr>
            </w:pPr>
            <w:r w:rsidRPr="00CA73A3">
              <w:rPr>
                <w:sz w:val="18"/>
                <w:szCs w:val="18"/>
              </w:rPr>
              <w:t xml:space="preserve">Tehnoloģiju </w:t>
            </w:r>
            <w:proofErr w:type="spellStart"/>
            <w:r w:rsidRPr="00CA73A3">
              <w:rPr>
                <w:sz w:val="18"/>
                <w:szCs w:val="18"/>
              </w:rPr>
              <w:t>pārnese</w:t>
            </w:r>
            <w:proofErr w:type="spellEnd"/>
          </w:p>
          <w:p w14:paraId="72FAFBAB" w14:textId="77777777" w:rsidR="00775910" w:rsidRPr="00CA73A3" w:rsidRDefault="00775910" w:rsidP="00CA73A3">
            <w:pPr>
              <w:pStyle w:val="ListParagraph"/>
              <w:numPr>
                <w:ilvl w:val="0"/>
                <w:numId w:val="12"/>
              </w:numPr>
              <w:jc w:val="both"/>
              <w:rPr>
                <w:sz w:val="18"/>
                <w:szCs w:val="18"/>
              </w:rPr>
            </w:pPr>
            <w:r w:rsidRPr="00CA73A3">
              <w:rPr>
                <w:sz w:val="18"/>
                <w:szCs w:val="18"/>
              </w:rPr>
              <w:t>Jaunu produktu ieviešana ražošanā</w:t>
            </w:r>
          </w:p>
          <w:p w14:paraId="2195B52D" w14:textId="77777777" w:rsidR="00775910" w:rsidRPr="00CA73A3" w:rsidRDefault="00775910" w:rsidP="00CA73A3">
            <w:pPr>
              <w:pStyle w:val="ListParagraph"/>
              <w:numPr>
                <w:ilvl w:val="0"/>
                <w:numId w:val="12"/>
              </w:numPr>
              <w:jc w:val="both"/>
              <w:rPr>
                <w:sz w:val="18"/>
                <w:szCs w:val="18"/>
              </w:rPr>
            </w:pPr>
            <w:r w:rsidRPr="00CA73A3">
              <w:rPr>
                <w:sz w:val="18"/>
                <w:szCs w:val="18"/>
              </w:rPr>
              <w:t>Inovāciju motivācija</w:t>
            </w:r>
          </w:p>
          <w:p w14:paraId="0754421D" w14:textId="77777777" w:rsidR="00775910" w:rsidRPr="00B90599" w:rsidRDefault="00775910" w:rsidP="00CA73A3">
            <w:pPr>
              <w:pStyle w:val="ListParagraph"/>
              <w:numPr>
                <w:ilvl w:val="0"/>
                <w:numId w:val="12"/>
              </w:numPr>
              <w:jc w:val="both"/>
            </w:pPr>
            <w:r w:rsidRPr="00CA73A3">
              <w:rPr>
                <w:sz w:val="18"/>
                <w:szCs w:val="18"/>
              </w:rPr>
              <w:t>Kompetenču centri</w:t>
            </w:r>
          </w:p>
        </w:tc>
        <w:tc>
          <w:tcPr>
            <w:tcW w:w="742" w:type="pct"/>
            <w:gridSpan w:val="2"/>
            <w:tcBorders>
              <w:bottom w:val="single" w:sz="4" w:space="0" w:color="auto"/>
            </w:tcBorders>
          </w:tcPr>
          <w:p w14:paraId="4678FFF1" w14:textId="77777777" w:rsidR="00775910" w:rsidRDefault="00775910" w:rsidP="00775910">
            <w:pPr>
              <w:pStyle w:val="ListParagraph"/>
              <w:ind w:left="0"/>
              <w:rPr>
                <w:sz w:val="20"/>
                <w:szCs w:val="20"/>
              </w:rPr>
            </w:pPr>
            <w:r w:rsidRPr="00204506">
              <w:rPr>
                <w:sz w:val="20"/>
                <w:szCs w:val="20"/>
              </w:rPr>
              <w:t>VRP</w:t>
            </w:r>
            <w:r>
              <w:rPr>
                <w:sz w:val="20"/>
                <w:szCs w:val="20"/>
              </w:rPr>
              <w:t xml:space="preserve"> </w:t>
            </w:r>
            <w:r w:rsidRPr="00204506">
              <w:rPr>
                <w:sz w:val="20"/>
                <w:szCs w:val="20"/>
              </w:rPr>
              <w:t>41.1.</w:t>
            </w:r>
          </w:p>
          <w:p w14:paraId="00BBF5BD" w14:textId="77777777" w:rsidR="00775910" w:rsidRDefault="00775910" w:rsidP="00775910">
            <w:pPr>
              <w:pStyle w:val="ListParagraph"/>
              <w:ind w:left="0"/>
              <w:rPr>
                <w:sz w:val="20"/>
                <w:szCs w:val="20"/>
              </w:rPr>
            </w:pPr>
            <w:r>
              <w:rPr>
                <w:sz w:val="20"/>
                <w:szCs w:val="20"/>
              </w:rPr>
              <w:t>VRP 58.2</w:t>
            </w:r>
            <w:r w:rsidR="006F00CA">
              <w:rPr>
                <w:sz w:val="20"/>
                <w:szCs w:val="20"/>
              </w:rPr>
              <w:t>.</w:t>
            </w:r>
          </w:p>
          <w:p w14:paraId="2AFF9D3D" w14:textId="45CF0543" w:rsidR="006F00CA" w:rsidRPr="00B90599" w:rsidRDefault="006F00CA" w:rsidP="00775910">
            <w:pPr>
              <w:pStyle w:val="ListParagraph"/>
              <w:ind w:left="0"/>
              <w:rPr>
                <w:sz w:val="20"/>
                <w:szCs w:val="20"/>
              </w:rPr>
            </w:pPr>
            <w:r w:rsidRPr="007C294B">
              <w:rPr>
                <w:sz w:val="20"/>
                <w:szCs w:val="20"/>
              </w:rPr>
              <w:t>NAP [384]</w:t>
            </w:r>
          </w:p>
        </w:tc>
        <w:tc>
          <w:tcPr>
            <w:tcW w:w="635" w:type="pct"/>
            <w:gridSpan w:val="2"/>
            <w:tcBorders>
              <w:bottom w:val="single" w:sz="4" w:space="0" w:color="auto"/>
            </w:tcBorders>
          </w:tcPr>
          <w:p w14:paraId="2B3FFB16" w14:textId="77777777" w:rsidR="00775910" w:rsidRPr="00034C12" w:rsidRDefault="00775910" w:rsidP="00775910">
            <w:pPr>
              <w:pStyle w:val="ListParagraph"/>
              <w:ind w:left="0"/>
              <w:rPr>
                <w:sz w:val="20"/>
                <w:szCs w:val="20"/>
              </w:rPr>
            </w:pPr>
            <w:r>
              <w:rPr>
                <w:sz w:val="20"/>
                <w:szCs w:val="20"/>
              </w:rPr>
              <w:t>ID, NPD, UKD</w:t>
            </w:r>
          </w:p>
        </w:tc>
      </w:tr>
      <w:tr w:rsidR="00775910" w:rsidRPr="00982943" w14:paraId="1BE05EC4" w14:textId="77777777" w:rsidTr="00DC1629">
        <w:trPr>
          <w:trHeight w:val="20"/>
        </w:trPr>
        <w:tc>
          <w:tcPr>
            <w:tcW w:w="3623" w:type="pct"/>
            <w:gridSpan w:val="4"/>
            <w:tcBorders>
              <w:bottom w:val="single" w:sz="4" w:space="0" w:color="auto"/>
            </w:tcBorders>
          </w:tcPr>
          <w:p w14:paraId="4B894742" w14:textId="19DC9FC9" w:rsidR="00775910" w:rsidRPr="0068206E" w:rsidRDefault="00775910" w:rsidP="003C55E3">
            <w:pPr>
              <w:pStyle w:val="2lmenis"/>
              <w:rPr>
                <w:lang w:val="lv-LV"/>
              </w:rPr>
            </w:pPr>
            <w:r w:rsidRPr="0068206E">
              <w:rPr>
                <w:lang w:val="lv-LV"/>
              </w:rPr>
              <w:t>5.</w:t>
            </w:r>
            <w:r w:rsidR="00791125" w:rsidRPr="0068206E">
              <w:rPr>
                <w:lang w:val="lv-LV"/>
              </w:rPr>
              <w:t>9</w:t>
            </w:r>
            <w:r w:rsidRPr="0068206E">
              <w:rPr>
                <w:lang w:val="lv-LV"/>
              </w:rPr>
              <w:t xml:space="preserve">.Sabalansētas ES fondu 2021.  ̶  2027.g. perioda programmas izstrāde inovāciju, zināšanu un tehnoloģiju </w:t>
            </w:r>
            <w:proofErr w:type="spellStart"/>
            <w:r w:rsidRPr="0068206E">
              <w:rPr>
                <w:lang w:val="lv-LV"/>
              </w:rPr>
              <w:t>pārneses</w:t>
            </w:r>
            <w:proofErr w:type="spellEnd"/>
            <w:r w:rsidRPr="0068206E">
              <w:rPr>
                <w:lang w:val="lv-LV"/>
              </w:rPr>
              <w:t xml:space="preserve"> atbalstam un uzņēmējdarbības konkurētspējas stiprināšanai (koncepts, MK noteikumi, programmu atlases nosacījumi) (1.DV)</w:t>
            </w:r>
          </w:p>
        </w:tc>
        <w:tc>
          <w:tcPr>
            <w:tcW w:w="742" w:type="pct"/>
            <w:gridSpan w:val="2"/>
            <w:tcBorders>
              <w:bottom w:val="single" w:sz="4" w:space="0" w:color="auto"/>
            </w:tcBorders>
          </w:tcPr>
          <w:p w14:paraId="6C7F8E5C" w14:textId="77777777" w:rsidR="00775910" w:rsidRDefault="00775910" w:rsidP="00775910">
            <w:pPr>
              <w:pStyle w:val="ListParagraph"/>
              <w:ind w:left="0"/>
              <w:rPr>
                <w:sz w:val="20"/>
                <w:szCs w:val="20"/>
              </w:rPr>
            </w:pPr>
            <w:r w:rsidRPr="00204506">
              <w:rPr>
                <w:sz w:val="20"/>
                <w:szCs w:val="20"/>
              </w:rPr>
              <w:t>VRP</w:t>
            </w:r>
            <w:r>
              <w:rPr>
                <w:sz w:val="20"/>
                <w:szCs w:val="20"/>
              </w:rPr>
              <w:t xml:space="preserve"> </w:t>
            </w:r>
            <w:r w:rsidRPr="00204506">
              <w:rPr>
                <w:sz w:val="20"/>
                <w:szCs w:val="20"/>
              </w:rPr>
              <w:t>41.1.</w:t>
            </w:r>
          </w:p>
          <w:p w14:paraId="74854206" w14:textId="77777777" w:rsidR="00775910" w:rsidRPr="00204506" w:rsidRDefault="00775910" w:rsidP="00775910">
            <w:pPr>
              <w:pStyle w:val="ListParagraph"/>
              <w:ind w:left="0"/>
              <w:rPr>
                <w:sz w:val="20"/>
                <w:szCs w:val="20"/>
              </w:rPr>
            </w:pPr>
            <w:r>
              <w:rPr>
                <w:sz w:val="20"/>
                <w:szCs w:val="20"/>
              </w:rPr>
              <w:t>VRP 25.1.</w:t>
            </w:r>
          </w:p>
        </w:tc>
        <w:tc>
          <w:tcPr>
            <w:tcW w:w="635" w:type="pct"/>
            <w:gridSpan w:val="2"/>
            <w:tcBorders>
              <w:bottom w:val="single" w:sz="4" w:space="0" w:color="auto"/>
            </w:tcBorders>
          </w:tcPr>
          <w:p w14:paraId="3742E1E2" w14:textId="77777777" w:rsidR="00775910" w:rsidRPr="002B36EE" w:rsidRDefault="00775910" w:rsidP="003C55E3">
            <w:pPr>
              <w:pStyle w:val="2lmenis"/>
            </w:pPr>
            <w:r w:rsidRPr="002B36EE">
              <w:t>ID, NPD, UKD</w:t>
            </w:r>
          </w:p>
        </w:tc>
      </w:tr>
      <w:tr w:rsidR="00775910" w:rsidRPr="00982943" w14:paraId="2ED03303" w14:textId="77777777" w:rsidTr="00DC1629">
        <w:trPr>
          <w:trHeight w:val="20"/>
        </w:trPr>
        <w:tc>
          <w:tcPr>
            <w:tcW w:w="3623" w:type="pct"/>
            <w:gridSpan w:val="4"/>
            <w:tcBorders>
              <w:bottom w:val="single" w:sz="4" w:space="0" w:color="auto"/>
            </w:tcBorders>
          </w:tcPr>
          <w:p w14:paraId="09A03982" w14:textId="4773ED09" w:rsidR="00775910" w:rsidRPr="002B36EE" w:rsidRDefault="00775910" w:rsidP="003C55E3">
            <w:pPr>
              <w:pStyle w:val="2lmenis"/>
            </w:pPr>
            <w:r>
              <w:t>5.</w:t>
            </w:r>
            <w:proofErr w:type="gramStart"/>
            <w:r w:rsidR="00791125">
              <w:t>10</w:t>
            </w:r>
            <w:r w:rsidRPr="002B36EE">
              <w:t>.Ieviest</w:t>
            </w:r>
            <w:proofErr w:type="gramEnd"/>
            <w:r w:rsidRPr="002B36EE">
              <w:t xml:space="preserve"> un </w:t>
            </w:r>
            <w:proofErr w:type="spellStart"/>
            <w:r w:rsidRPr="002B36EE">
              <w:t>uzraudzīt</w:t>
            </w:r>
            <w:proofErr w:type="spellEnd"/>
            <w:r w:rsidRPr="002B36EE">
              <w:t xml:space="preserve"> </w:t>
            </w:r>
            <w:proofErr w:type="spellStart"/>
            <w:r w:rsidRPr="002B36EE">
              <w:t>Norvēģijas</w:t>
            </w:r>
            <w:proofErr w:type="spellEnd"/>
            <w:r w:rsidRPr="002B36EE">
              <w:t xml:space="preserve"> </w:t>
            </w:r>
            <w:proofErr w:type="spellStart"/>
            <w:r w:rsidRPr="002B36EE">
              <w:t>finanšu</w:t>
            </w:r>
            <w:proofErr w:type="spellEnd"/>
            <w:r w:rsidRPr="002B36EE">
              <w:t xml:space="preserve"> </w:t>
            </w:r>
            <w:proofErr w:type="spellStart"/>
            <w:r w:rsidRPr="002B36EE">
              <w:t>instrumenta</w:t>
            </w:r>
            <w:proofErr w:type="spellEnd"/>
            <w:r w:rsidRPr="002B36EE">
              <w:t xml:space="preserve"> 2014. </w:t>
            </w:r>
            <w:proofErr w:type="gramStart"/>
            <w:r w:rsidRPr="002B36EE">
              <w:t>̶  2021.gadam</w:t>
            </w:r>
            <w:proofErr w:type="gramEnd"/>
            <w:r w:rsidRPr="002B36EE">
              <w:t xml:space="preserve"> </w:t>
            </w:r>
            <w:proofErr w:type="spellStart"/>
            <w:r w:rsidRPr="002B36EE">
              <w:t>programmu</w:t>
            </w:r>
            <w:proofErr w:type="spellEnd"/>
            <w:r w:rsidRPr="002B36EE">
              <w:t xml:space="preserve"> “</w:t>
            </w:r>
            <w:proofErr w:type="spellStart"/>
            <w:r w:rsidRPr="002B36EE">
              <w:t>Uzņēmējdarbības</w:t>
            </w:r>
            <w:proofErr w:type="spellEnd"/>
            <w:r w:rsidRPr="002B36EE">
              <w:t xml:space="preserve"> </w:t>
            </w:r>
            <w:proofErr w:type="spellStart"/>
            <w:r w:rsidRPr="002B36EE">
              <w:t>attīstība</w:t>
            </w:r>
            <w:proofErr w:type="spellEnd"/>
            <w:r w:rsidRPr="002B36EE">
              <w:t xml:space="preserve">, </w:t>
            </w:r>
            <w:proofErr w:type="spellStart"/>
            <w:r w:rsidRPr="002B36EE">
              <w:t>inovācijas</w:t>
            </w:r>
            <w:proofErr w:type="spellEnd"/>
            <w:r w:rsidRPr="002B36EE">
              <w:t xml:space="preserve"> un </w:t>
            </w:r>
            <w:proofErr w:type="spellStart"/>
            <w:r w:rsidRPr="002B36EE">
              <w:t>mazie</w:t>
            </w:r>
            <w:proofErr w:type="spellEnd"/>
            <w:r w:rsidRPr="002B36EE">
              <w:t xml:space="preserve"> un </w:t>
            </w:r>
            <w:proofErr w:type="spellStart"/>
            <w:r w:rsidRPr="002B36EE">
              <w:t>vidējie</w:t>
            </w:r>
            <w:proofErr w:type="spellEnd"/>
            <w:r w:rsidRPr="002B36EE">
              <w:t xml:space="preserve"> </w:t>
            </w:r>
            <w:proofErr w:type="spellStart"/>
            <w:r w:rsidRPr="002B36EE">
              <w:t>uzņēmumi</w:t>
            </w:r>
            <w:proofErr w:type="spellEnd"/>
            <w:r w:rsidRPr="002B36EE">
              <w:t xml:space="preserve">” (3.DV): </w:t>
            </w:r>
          </w:p>
          <w:p w14:paraId="62CADB75" w14:textId="77777777" w:rsidR="00775910" w:rsidRPr="00CA73A3" w:rsidRDefault="00775910" w:rsidP="00CA73A3">
            <w:pPr>
              <w:pStyle w:val="ListParagraph"/>
              <w:numPr>
                <w:ilvl w:val="0"/>
                <w:numId w:val="12"/>
              </w:numPr>
              <w:jc w:val="both"/>
              <w:rPr>
                <w:sz w:val="18"/>
                <w:szCs w:val="18"/>
              </w:rPr>
            </w:pPr>
            <w:r w:rsidRPr="00CA73A3">
              <w:rPr>
                <w:sz w:val="18"/>
                <w:szCs w:val="18"/>
              </w:rPr>
              <w:t xml:space="preserve">Tehnoloģiju biznesa centra izveide </w:t>
            </w:r>
          </w:p>
          <w:p w14:paraId="1B52104A" w14:textId="77777777" w:rsidR="00775910" w:rsidRPr="00CA73A3" w:rsidRDefault="00775910" w:rsidP="00CA73A3">
            <w:pPr>
              <w:pStyle w:val="ListParagraph"/>
              <w:numPr>
                <w:ilvl w:val="0"/>
                <w:numId w:val="12"/>
              </w:numPr>
              <w:jc w:val="both"/>
              <w:rPr>
                <w:sz w:val="18"/>
                <w:szCs w:val="18"/>
              </w:rPr>
            </w:pPr>
            <w:r w:rsidRPr="00CA73A3">
              <w:rPr>
                <w:sz w:val="18"/>
                <w:szCs w:val="18"/>
              </w:rPr>
              <w:t>Atklātais konkurss zaļo tehnoloģiju un IKT jomā</w:t>
            </w:r>
          </w:p>
          <w:p w14:paraId="3647B93B" w14:textId="77777777" w:rsidR="00775910" w:rsidRPr="00270C69" w:rsidRDefault="00775910" w:rsidP="00CA73A3">
            <w:pPr>
              <w:pStyle w:val="ListParagraph"/>
              <w:numPr>
                <w:ilvl w:val="0"/>
                <w:numId w:val="12"/>
              </w:numPr>
              <w:jc w:val="both"/>
            </w:pPr>
            <w:r w:rsidRPr="00CA73A3">
              <w:rPr>
                <w:sz w:val="18"/>
                <w:szCs w:val="18"/>
              </w:rPr>
              <w:t xml:space="preserve">Neliela apjoma </w:t>
            </w:r>
            <w:proofErr w:type="spellStart"/>
            <w:r w:rsidRPr="00CA73A3">
              <w:rPr>
                <w:sz w:val="18"/>
                <w:szCs w:val="18"/>
              </w:rPr>
              <w:t>grantu</w:t>
            </w:r>
            <w:proofErr w:type="spellEnd"/>
            <w:r w:rsidRPr="00CA73A3">
              <w:rPr>
                <w:sz w:val="18"/>
                <w:szCs w:val="18"/>
              </w:rPr>
              <w:t xml:space="preserve"> shēmas zaļo tehnoloģiju un IKT izstrādei un dzīves kvalitāti uzlabojošu tehnoloģiju izstrādei</w:t>
            </w:r>
          </w:p>
        </w:tc>
        <w:tc>
          <w:tcPr>
            <w:tcW w:w="742" w:type="pct"/>
            <w:gridSpan w:val="2"/>
            <w:tcBorders>
              <w:bottom w:val="single" w:sz="4" w:space="0" w:color="auto"/>
            </w:tcBorders>
          </w:tcPr>
          <w:p w14:paraId="7899D7CF" w14:textId="77777777" w:rsidR="00775910" w:rsidRPr="002A15FF" w:rsidRDefault="00775910" w:rsidP="00775910">
            <w:pPr>
              <w:pStyle w:val="ListParagraph"/>
              <w:ind w:left="0"/>
              <w:jc w:val="both"/>
              <w:rPr>
                <w:sz w:val="20"/>
                <w:szCs w:val="20"/>
              </w:rPr>
            </w:pPr>
            <w:r>
              <w:rPr>
                <w:sz w:val="20"/>
                <w:szCs w:val="20"/>
              </w:rPr>
              <w:t>VRP 24.1.</w:t>
            </w:r>
          </w:p>
        </w:tc>
        <w:tc>
          <w:tcPr>
            <w:tcW w:w="635" w:type="pct"/>
            <w:gridSpan w:val="2"/>
            <w:tcBorders>
              <w:bottom w:val="single" w:sz="4" w:space="0" w:color="auto"/>
            </w:tcBorders>
          </w:tcPr>
          <w:p w14:paraId="40F91610" w14:textId="77777777" w:rsidR="00775910" w:rsidRPr="002B36EE" w:rsidRDefault="00775910" w:rsidP="003C55E3">
            <w:pPr>
              <w:pStyle w:val="2lmenis"/>
            </w:pPr>
            <w:r w:rsidRPr="002B36EE">
              <w:t>ID</w:t>
            </w:r>
          </w:p>
        </w:tc>
      </w:tr>
      <w:tr w:rsidR="00775910" w:rsidRPr="00982943" w14:paraId="44CFA9E6" w14:textId="77777777" w:rsidTr="00DC1629">
        <w:trPr>
          <w:trHeight w:val="20"/>
        </w:trPr>
        <w:tc>
          <w:tcPr>
            <w:tcW w:w="3623" w:type="pct"/>
            <w:gridSpan w:val="4"/>
            <w:tcBorders>
              <w:bottom w:val="single" w:sz="4" w:space="0" w:color="auto"/>
            </w:tcBorders>
          </w:tcPr>
          <w:p w14:paraId="473A4FA3" w14:textId="77777777" w:rsidR="00775910" w:rsidRPr="0068206E" w:rsidRDefault="00775910" w:rsidP="003C55E3">
            <w:pPr>
              <w:pStyle w:val="2lmenis"/>
              <w:rPr>
                <w:lang w:val="lv-LV"/>
              </w:rPr>
            </w:pPr>
            <w:r w:rsidRPr="0068206E">
              <w:rPr>
                <w:lang w:val="lv-LV"/>
              </w:rPr>
              <w:t>5.11. Baltijas jūras reģionā izcilākās izglītības programmas informācijas un komunikācijas tehnoloģiju jomā izveide (6.DV)</w:t>
            </w:r>
          </w:p>
        </w:tc>
        <w:tc>
          <w:tcPr>
            <w:tcW w:w="742" w:type="pct"/>
            <w:gridSpan w:val="2"/>
            <w:tcBorders>
              <w:bottom w:val="single" w:sz="4" w:space="0" w:color="auto"/>
            </w:tcBorders>
          </w:tcPr>
          <w:p w14:paraId="230DFB68" w14:textId="77777777" w:rsidR="00775910" w:rsidRPr="00B020CC" w:rsidRDefault="00775910" w:rsidP="00775910">
            <w:pPr>
              <w:pStyle w:val="ListParagraph"/>
              <w:ind w:left="0"/>
              <w:rPr>
                <w:sz w:val="20"/>
                <w:szCs w:val="20"/>
              </w:rPr>
            </w:pPr>
            <w:r w:rsidRPr="00BA0F2D">
              <w:rPr>
                <w:sz w:val="20"/>
                <w:szCs w:val="20"/>
              </w:rPr>
              <w:t>VRP 43.1.</w:t>
            </w:r>
          </w:p>
        </w:tc>
        <w:tc>
          <w:tcPr>
            <w:tcW w:w="635" w:type="pct"/>
            <w:gridSpan w:val="2"/>
            <w:tcBorders>
              <w:bottom w:val="single" w:sz="4" w:space="0" w:color="auto"/>
            </w:tcBorders>
          </w:tcPr>
          <w:p w14:paraId="6A727A6D" w14:textId="77777777" w:rsidR="00775910" w:rsidRPr="00B020CC" w:rsidRDefault="00775910" w:rsidP="00775910">
            <w:pPr>
              <w:pStyle w:val="ListParagraph"/>
              <w:ind w:left="0"/>
              <w:rPr>
                <w:sz w:val="20"/>
                <w:szCs w:val="20"/>
              </w:rPr>
            </w:pPr>
            <w:r w:rsidRPr="008430D2">
              <w:rPr>
                <w:sz w:val="20"/>
                <w:szCs w:val="20"/>
              </w:rPr>
              <w:t>ID</w:t>
            </w:r>
          </w:p>
        </w:tc>
      </w:tr>
      <w:tr w:rsidR="00775910" w:rsidRPr="00982943" w14:paraId="2C1A3657" w14:textId="77777777" w:rsidTr="00DC1629">
        <w:trPr>
          <w:trHeight w:val="20"/>
        </w:trPr>
        <w:tc>
          <w:tcPr>
            <w:tcW w:w="3623" w:type="pct"/>
            <w:gridSpan w:val="4"/>
            <w:tcBorders>
              <w:bottom w:val="single" w:sz="4" w:space="0" w:color="auto"/>
            </w:tcBorders>
          </w:tcPr>
          <w:p w14:paraId="6DB5B185" w14:textId="77777777" w:rsidR="00775910" w:rsidRPr="0068206E" w:rsidRDefault="00775910" w:rsidP="003C55E3">
            <w:pPr>
              <w:pStyle w:val="2lmenis"/>
              <w:rPr>
                <w:sz w:val="24"/>
                <w:szCs w:val="24"/>
                <w:lang w:val="lv-LV"/>
              </w:rPr>
            </w:pPr>
            <w:r w:rsidRPr="0068206E">
              <w:rPr>
                <w:lang w:val="lv-LV"/>
              </w:rPr>
              <w:t>5.12. Ekonomiskās sadarbības veicināšana Latvijas tautsaimniecībai nozīmīgās jomās (t.sk. IKT, inovācijas, tīrās tehnoloģijas, izglītība un zinātne) un uzņēmēju ekonomisko interešu aizstāvēšana (2.DV)</w:t>
            </w:r>
          </w:p>
        </w:tc>
        <w:tc>
          <w:tcPr>
            <w:tcW w:w="742" w:type="pct"/>
            <w:gridSpan w:val="2"/>
            <w:tcBorders>
              <w:bottom w:val="single" w:sz="4" w:space="0" w:color="auto"/>
            </w:tcBorders>
          </w:tcPr>
          <w:p w14:paraId="6E683AC4" w14:textId="77777777" w:rsidR="00775910" w:rsidRPr="002B36EE" w:rsidRDefault="00775910" w:rsidP="003C55E3">
            <w:pPr>
              <w:pStyle w:val="2lmenis"/>
            </w:pPr>
            <w:r w:rsidRPr="002B36EE">
              <w:t>VRP 216.3.</w:t>
            </w:r>
          </w:p>
        </w:tc>
        <w:tc>
          <w:tcPr>
            <w:tcW w:w="635" w:type="pct"/>
            <w:gridSpan w:val="2"/>
            <w:tcBorders>
              <w:bottom w:val="single" w:sz="4" w:space="0" w:color="auto"/>
            </w:tcBorders>
          </w:tcPr>
          <w:p w14:paraId="2FA3705C" w14:textId="77777777" w:rsidR="00775910" w:rsidRPr="002B36EE" w:rsidRDefault="00775910" w:rsidP="00775910">
            <w:pPr>
              <w:pStyle w:val="ListParagraph"/>
              <w:ind w:left="0"/>
              <w:rPr>
                <w:sz w:val="20"/>
                <w:szCs w:val="20"/>
              </w:rPr>
            </w:pPr>
            <w:r w:rsidRPr="002B36EE">
              <w:rPr>
                <w:sz w:val="20"/>
                <w:szCs w:val="20"/>
              </w:rPr>
              <w:t>ESĀEAD sadarbībā ar</w:t>
            </w:r>
            <w:r w:rsidRPr="00B020CC">
              <w:rPr>
                <w:sz w:val="20"/>
                <w:szCs w:val="20"/>
              </w:rPr>
              <w:t xml:space="preserve"> </w:t>
            </w:r>
            <w:r w:rsidRPr="002B36EE">
              <w:rPr>
                <w:sz w:val="20"/>
                <w:szCs w:val="20"/>
              </w:rPr>
              <w:t>citām EM struktūrvienībām</w:t>
            </w:r>
          </w:p>
        </w:tc>
      </w:tr>
      <w:tr w:rsidR="00775910" w:rsidRPr="00982943" w14:paraId="0CAD80F8" w14:textId="77777777" w:rsidTr="00DC1629">
        <w:trPr>
          <w:trHeight w:val="20"/>
        </w:trPr>
        <w:tc>
          <w:tcPr>
            <w:tcW w:w="3623" w:type="pct"/>
            <w:gridSpan w:val="4"/>
            <w:tcBorders>
              <w:bottom w:val="single" w:sz="4" w:space="0" w:color="auto"/>
            </w:tcBorders>
          </w:tcPr>
          <w:p w14:paraId="04A374EF" w14:textId="77777777" w:rsidR="00775910" w:rsidRPr="0068206E" w:rsidRDefault="00775910" w:rsidP="003C55E3">
            <w:pPr>
              <w:pStyle w:val="2lmenis"/>
              <w:rPr>
                <w:lang w:val="lv-LV"/>
              </w:rPr>
            </w:pPr>
            <w:r w:rsidRPr="0068206E">
              <w:rPr>
                <w:lang w:val="lv-LV"/>
              </w:rPr>
              <w:t>5.13.Stiprināt Vienotā tirgus (t.sk. digitālā) turpmāku pilnveidošanu, tādējādi sekmējot Latvijas uzņēmēju un iedzīvotāju uzticību Vienotajam tirgum (2.DV)</w:t>
            </w:r>
          </w:p>
        </w:tc>
        <w:tc>
          <w:tcPr>
            <w:tcW w:w="742" w:type="pct"/>
            <w:gridSpan w:val="2"/>
            <w:tcBorders>
              <w:bottom w:val="single" w:sz="4" w:space="0" w:color="auto"/>
            </w:tcBorders>
          </w:tcPr>
          <w:p w14:paraId="0DC9B9B0" w14:textId="77777777" w:rsidR="00775910" w:rsidRPr="00704863" w:rsidRDefault="00775910" w:rsidP="003C55E3">
            <w:pPr>
              <w:pStyle w:val="2lmenis"/>
            </w:pPr>
            <w:r w:rsidRPr="00704863">
              <w:t>VRP 20.2.</w:t>
            </w:r>
          </w:p>
        </w:tc>
        <w:tc>
          <w:tcPr>
            <w:tcW w:w="635" w:type="pct"/>
            <w:gridSpan w:val="2"/>
            <w:tcBorders>
              <w:bottom w:val="single" w:sz="4" w:space="0" w:color="auto"/>
            </w:tcBorders>
          </w:tcPr>
          <w:p w14:paraId="0EE545A5" w14:textId="77777777" w:rsidR="00775910" w:rsidRPr="00704863" w:rsidRDefault="00775910" w:rsidP="00CB48F6">
            <w:pPr>
              <w:pStyle w:val="ListParagraph"/>
              <w:ind w:left="0"/>
            </w:pPr>
            <w:r w:rsidRPr="00CB48F6">
              <w:rPr>
                <w:sz w:val="20"/>
                <w:szCs w:val="20"/>
              </w:rPr>
              <w:t>ESĀEAD</w:t>
            </w:r>
          </w:p>
        </w:tc>
      </w:tr>
      <w:tr w:rsidR="00775910" w:rsidRPr="00982943" w14:paraId="48B0B024" w14:textId="77777777" w:rsidTr="00DC1629">
        <w:trPr>
          <w:trHeight w:val="20"/>
        </w:trPr>
        <w:tc>
          <w:tcPr>
            <w:tcW w:w="3623" w:type="pct"/>
            <w:gridSpan w:val="4"/>
            <w:tcBorders>
              <w:bottom w:val="single" w:sz="4" w:space="0" w:color="auto"/>
            </w:tcBorders>
          </w:tcPr>
          <w:p w14:paraId="77395C25" w14:textId="612737E3" w:rsidR="00775910" w:rsidRPr="0068206E" w:rsidRDefault="00775910" w:rsidP="003C55E3">
            <w:pPr>
              <w:pStyle w:val="2lmenis"/>
              <w:rPr>
                <w:lang w:val="lv-LV"/>
              </w:rPr>
            </w:pPr>
            <w:bookmarkStart w:id="40" w:name="_Hlk31112797"/>
            <w:r w:rsidRPr="0068206E">
              <w:rPr>
                <w:lang w:val="lv-LV"/>
              </w:rPr>
              <w:t>5.14. Stiprināt pētniecības un inovācijas (P&amp;I) ieguldījumu enerģētikas un klimata mērķu sasniegšanā, definējot prioritātes mērķtiecīgām investīcijām</w:t>
            </w:r>
            <w:r w:rsidR="008B0756" w:rsidRPr="0068206E">
              <w:rPr>
                <w:lang w:val="lv-LV"/>
              </w:rPr>
              <w:t xml:space="preserve"> (3.DV)</w:t>
            </w:r>
            <w:r w:rsidRPr="0068206E">
              <w:rPr>
                <w:lang w:val="lv-LV"/>
              </w:rPr>
              <w:t>. Stimulēt tādas pētniecības un inovāciju attīstību, kas veicina ilgtspējīgas enerģētikas sektora attīstību un klimata pārmaiņu mazināšanu</w:t>
            </w:r>
          </w:p>
        </w:tc>
        <w:tc>
          <w:tcPr>
            <w:tcW w:w="742" w:type="pct"/>
            <w:gridSpan w:val="2"/>
            <w:tcBorders>
              <w:bottom w:val="single" w:sz="4" w:space="0" w:color="auto"/>
            </w:tcBorders>
          </w:tcPr>
          <w:p w14:paraId="6E90DE2A" w14:textId="77777777" w:rsidR="00775910" w:rsidRDefault="00775910" w:rsidP="00775910">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87.lpp.</w:t>
            </w:r>
            <w:r w:rsidRPr="001312BE">
              <w:rPr>
                <w:sz w:val="20"/>
                <w:szCs w:val="20"/>
              </w:rPr>
              <w:t xml:space="preserve"> </w:t>
            </w:r>
          </w:p>
          <w:p w14:paraId="46A7F2A9" w14:textId="77777777" w:rsidR="00775910" w:rsidRDefault="00775910" w:rsidP="00775910">
            <w:pPr>
              <w:pStyle w:val="ListParagraph"/>
              <w:ind w:left="0"/>
              <w:rPr>
                <w:sz w:val="20"/>
                <w:szCs w:val="20"/>
              </w:rPr>
            </w:pPr>
            <w:r w:rsidRPr="001312BE">
              <w:rPr>
                <w:sz w:val="20"/>
                <w:szCs w:val="20"/>
              </w:rPr>
              <w:t>VRP 39.1.</w:t>
            </w:r>
          </w:p>
          <w:p w14:paraId="34150B8C" w14:textId="77777777" w:rsidR="00775910" w:rsidRDefault="00775910" w:rsidP="00775910">
            <w:pPr>
              <w:pStyle w:val="ListParagraph"/>
              <w:ind w:left="0"/>
              <w:rPr>
                <w:sz w:val="20"/>
                <w:szCs w:val="20"/>
              </w:rPr>
            </w:pPr>
            <w:r>
              <w:rPr>
                <w:sz w:val="20"/>
                <w:szCs w:val="20"/>
              </w:rPr>
              <w:t xml:space="preserve">VRP </w:t>
            </w:r>
            <w:r w:rsidRPr="001312BE">
              <w:rPr>
                <w:sz w:val="20"/>
                <w:szCs w:val="20"/>
              </w:rPr>
              <w:t>62.2.</w:t>
            </w:r>
          </w:p>
          <w:p w14:paraId="2668BEA5" w14:textId="77777777" w:rsidR="00775910" w:rsidRPr="00034C12" w:rsidRDefault="00775910" w:rsidP="00775910">
            <w:pPr>
              <w:pStyle w:val="ListParagraph"/>
              <w:ind w:left="0"/>
              <w:rPr>
                <w:sz w:val="20"/>
                <w:szCs w:val="20"/>
              </w:rPr>
            </w:pPr>
            <w:r>
              <w:rPr>
                <w:sz w:val="20"/>
                <w:szCs w:val="20"/>
              </w:rPr>
              <w:t xml:space="preserve">VRP </w:t>
            </w:r>
            <w:r w:rsidRPr="001312BE">
              <w:rPr>
                <w:sz w:val="20"/>
                <w:szCs w:val="20"/>
              </w:rPr>
              <w:t>81.1.</w:t>
            </w:r>
          </w:p>
        </w:tc>
        <w:tc>
          <w:tcPr>
            <w:tcW w:w="635" w:type="pct"/>
            <w:gridSpan w:val="2"/>
            <w:tcBorders>
              <w:bottom w:val="single" w:sz="4" w:space="0" w:color="auto"/>
            </w:tcBorders>
          </w:tcPr>
          <w:p w14:paraId="1B66900B" w14:textId="77777777" w:rsidR="00775910" w:rsidRPr="002A15FF" w:rsidRDefault="00775910" w:rsidP="00775910">
            <w:pPr>
              <w:pStyle w:val="ListParagraph"/>
              <w:ind w:left="0"/>
              <w:rPr>
                <w:sz w:val="20"/>
                <w:szCs w:val="20"/>
              </w:rPr>
            </w:pPr>
            <w:r w:rsidRPr="00A70495">
              <w:rPr>
                <w:sz w:val="20"/>
                <w:szCs w:val="20"/>
              </w:rPr>
              <w:t>ID, EKVD</w:t>
            </w:r>
          </w:p>
        </w:tc>
      </w:tr>
      <w:tr w:rsidR="00775910" w:rsidRPr="00982943" w14:paraId="1E493967" w14:textId="77777777" w:rsidTr="00DC1629">
        <w:trPr>
          <w:trHeight w:val="20"/>
        </w:trPr>
        <w:tc>
          <w:tcPr>
            <w:tcW w:w="3623" w:type="pct"/>
            <w:gridSpan w:val="4"/>
            <w:tcBorders>
              <w:bottom w:val="single" w:sz="4" w:space="0" w:color="auto"/>
            </w:tcBorders>
          </w:tcPr>
          <w:p w14:paraId="3D622D1F" w14:textId="77777777" w:rsidR="00775910" w:rsidRPr="0068206E" w:rsidRDefault="00775910" w:rsidP="003C55E3">
            <w:pPr>
              <w:pStyle w:val="2lmenis"/>
              <w:rPr>
                <w:lang w:val="lv-LV"/>
              </w:rPr>
            </w:pPr>
            <w:r w:rsidRPr="0068206E">
              <w:rPr>
                <w:lang w:val="lv-LV"/>
              </w:rPr>
              <w:lastRenderedPageBreak/>
              <w:t>5.15. Stiprināt enerģētikas pētniecības sadarbību Baltijas un Ziemeļvalstu starpā ar nolūku veicināt pētniecību un analīzi enerģētikas jomā Baltijas valstīs, kā arī dot ieguldījumu enerģētikas sektora transformācijā</w:t>
            </w:r>
          </w:p>
        </w:tc>
        <w:tc>
          <w:tcPr>
            <w:tcW w:w="742" w:type="pct"/>
            <w:gridSpan w:val="2"/>
            <w:tcBorders>
              <w:bottom w:val="single" w:sz="4" w:space="0" w:color="auto"/>
            </w:tcBorders>
          </w:tcPr>
          <w:p w14:paraId="7A69C225" w14:textId="77777777" w:rsidR="00775910" w:rsidRPr="00034C12" w:rsidRDefault="00775910" w:rsidP="00775910">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87.lpp.</w:t>
            </w:r>
          </w:p>
        </w:tc>
        <w:tc>
          <w:tcPr>
            <w:tcW w:w="635" w:type="pct"/>
            <w:gridSpan w:val="2"/>
            <w:tcBorders>
              <w:bottom w:val="single" w:sz="4" w:space="0" w:color="auto"/>
            </w:tcBorders>
          </w:tcPr>
          <w:p w14:paraId="4649F502" w14:textId="77777777" w:rsidR="00775910" w:rsidRPr="002A15FF" w:rsidRDefault="00775910" w:rsidP="00775910">
            <w:pPr>
              <w:pStyle w:val="ListParagraph"/>
              <w:ind w:left="0"/>
              <w:rPr>
                <w:sz w:val="20"/>
                <w:szCs w:val="20"/>
              </w:rPr>
            </w:pPr>
            <w:r w:rsidRPr="00A70495">
              <w:rPr>
                <w:sz w:val="20"/>
                <w:szCs w:val="20"/>
              </w:rPr>
              <w:t>IEPD, EKVD</w:t>
            </w:r>
          </w:p>
        </w:tc>
      </w:tr>
      <w:bookmarkEnd w:id="40"/>
    </w:tbl>
    <w:p w14:paraId="7A2BD891" w14:textId="77777777" w:rsidR="00000F95" w:rsidRPr="00982943" w:rsidRDefault="00000F95" w:rsidP="00170954">
      <w:pPr>
        <w:spacing w:after="0" w:line="240" w:lineRule="auto"/>
        <w:rPr>
          <w:rFonts w:ascii="Times New Roman" w:hAnsi="Times New Roman"/>
          <w:sz w:val="24"/>
          <w:szCs w:val="24"/>
        </w:rPr>
      </w:pPr>
    </w:p>
    <w:p w14:paraId="7F201CB2" w14:textId="77777777" w:rsidR="00C84D85" w:rsidRPr="00982943" w:rsidRDefault="00C84D85" w:rsidP="00170954">
      <w:pPr>
        <w:spacing w:after="0" w:line="240" w:lineRule="auto"/>
        <w:rPr>
          <w:rFonts w:ascii="Times New Roman" w:hAnsi="Times New Roman"/>
          <w:sz w:val="24"/>
          <w:szCs w:val="24"/>
        </w:rPr>
      </w:pPr>
    </w:p>
    <w:p w14:paraId="0DF9D9C5" w14:textId="77777777" w:rsidR="00C84D85" w:rsidRPr="00982943" w:rsidRDefault="005F6BB8" w:rsidP="00170954">
      <w:pPr>
        <w:spacing w:after="0" w:line="240" w:lineRule="auto"/>
        <w:rPr>
          <w:rFonts w:ascii="Times New Roman" w:hAnsi="Times New Roman"/>
          <w:sz w:val="24"/>
          <w:szCs w:val="24"/>
        </w:rPr>
      </w:pPr>
      <w:r>
        <w:rPr>
          <w:rFonts w:ascii="Times New Roman" w:hAnsi="Times New Roman"/>
          <w:sz w:val="24"/>
          <w:szCs w:val="24"/>
        </w:rPr>
        <w:br w:type="column"/>
      </w:r>
    </w:p>
    <w:p w14:paraId="45240CD8" w14:textId="77777777" w:rsidR="00FA7F84" w:rsidRPr="00982943" w:rsidRDefault="002B7FD7" w:rsidP="00B96543">
      <w:pPr>
        <w:pStyle w:val="Heading3"/>
        <w:rPr>
          <w:szCs w:val="24"/>
        </w:rPr>
      </w:pPr>
      <w:bookmarkStart w:id="41" w:name="_Toc494789991"/>
      <w:bookmarkStart w:id="42" w:name="_Toc32830108"/>
      <w:bookmarkStart w:id="43" w:name="_Hlk31184044"/>
      <w:r>
        <w:rPr>
          <w:szCs w:val="24"/>
        </w:rPr>
        <w:t>3</w:t>
      </w:r>
      <w:r w:rsidR="003752D3" w:rsidRPr="00982943">
        <w:rPr>
          <w:szCs w:val="24"/>
        </w:rPr>
        <w:t xml:space="preserve">.6. </w:t>
      </w:r>
      <w:r w:rsidR="003752D3" w:rsidRPr="00982943">
        <w:t>Uzņēmējdarbības veicināšana (t.sk. uzņēmējdarbības vides uzlabošana) un infrastruktūras attīstība</w:t>
      </w:r>
      <w:bookmarkEnd w:id="41"/>
      <w:bookmarkEnd w:id="42"/>
    </w:p>
    <w:tbl>
      <w:tblPr>
        <w:tblStyle w:val="TableGrid"/>
        <w:tblW w:w="14158" w:type="dxa"/>
        <w:tblLayout w:type="fixed"/>
        <w:tblCellMar>
          <w:left w:w="115" w:type="dxa"/>
          <w:right w:w="115" w:type="dxa"/>
        </w:tblCellMar>
        <w:tblLook w:val="01E0" w:firstRow="1" w:lastRow="1" w:firstColumn="1" w:lastColumn="1" w:noHBand="0" w:noVBand="0"/>
      </w:tblPr>
      <w:tblGrid>
        <w:gridCol w:w="3764"/>
        <w:gridCol w:w="4897"/>
        <w:gridCol w:w="690"/>
        <w:gridCol w:w="567"/>
        <w:gridCol w:w="1276"/>
        <w:gridCol w:w="850"/>
        <w:gridCol w:w="567"/>
        <w:gridCol w:w="1547"/>
      </w:tblGrid>
      <w:tr w:rsidR="00FA7F84" w:rsidRPr="00982943" w14:paraId="0A501443" w14:textId="77777777" w:rsidTr="008713A3">
        <w:trPr>
          <w:trHeight w:val="20"/>
        </w:trPr>
        <w:tc>
          <w:tcPr>
            <w:tcW w:w="14158" w:type="dxa"/>
            <w:gridSpan w:val="8"/>
            <w:tcBorders>
              <w:bottom w:val="single" w:sz="4" w:space="0" w:color="auto"/>
            </w:tcBorders>
          </w:tcPr>
          <w:p w14:paraId="130D8FBD" w14:textId="77777777" w:rsidR="00FA7F84" w:rsidRPr="00982943" w:rsidRDefault="00913D8D" w:rsidP="00BE4061">
            <w:pPr>
              <w:pStyle w:val="naislab"/>
              <w:spacing w:before="0" w:beforeAutospacing="0" w:after="0" w:afterAutospacing="0"/>
              <w:rPr>
                <w:b/>
                <w:sz w:val="28"/>
                <w:szCs w:val="28"/>
              </w:rPr>
            </w:pPr>
            <w:r w:rsidRPr="00982943">
              <w:rPr>
                <w:b/>
                <w:sz w:val="28"/>
                <w:szCs w:val="28"/>
              </w:rPr>
              <w:t>6</w:t>
            </w:r>
            <w:r w:rsidR="00FA7F84" w:rsidRPr="00982943">
              <w:rPr>
                <w:b/>
                <w:sz w:val="28"/>
                <w:szCs w:val="28"/>
              </w:rPr>
              <w:t>. Uzņēmējdarbības veicināšana (t.sk. uzņēmējdarbības vides uzlabošana) un infrastruktūras attīstība</w:t>
            </w:r>
          </w:p>
        </w:tc>
      </w:tr>
      <w:tr w:rsidR="00FA7F84" w:rsidRPr="00982943" w14:paraId="0A11FFB4" w14:textId="77777777" w:rsidTr="008713A3">
        <w:trPr>
          <w:trHeight w:val="20"/>
        </w:trPr>
        <w:tc>
          <w:tcPr>
            <w:tcW w:w="14158" w:type="dxa"/>
            <w:gridSpan w:val="8"/>
            <w:tcBorders>
              <w:bottom w:val="nil"/>
            </w:tcBorders>
          </w:tcPr>
          <w:p w14:paraId="3D261692" w14:textId="77777777" w:rsidR="00FA7F84" w:rsidRDefault="00FA7F84" w:rsidP="00BE4061">
            <w:pPr>
              <w:spacing w:after="60" w:line="240" w:lineRule="auto"/>
              <w:rPr>
                <w:rFonts w:ascii="Times New Roman" w:hAnsi="Times New Roman"/>
                <w:b/>
                <w:sz w:val="24"/>
                <w:szCs w:val="24"/>
              </w:rPr>
            </w:pPr>
            <w:r w:rsidRPr="00982943">
              <w:rPr>
                <w:rFonts w:ascii="Times New Roman" w:hAnsi="Times New Roman"/>
                <w:b/>
                <w:sz w:val="24"/>
                <w:szCs w:val="24"/>
              </w:rPr>
              <w:t>Esošās situācijas apraksts</w:t>
            </w:r>
          </w:p>
          <w:p w14:paraId="793CBCC5" w14:textId="77777777" w:rsidR="00B9357C" w:rsidRPr="00982943" w:rsidRDefault="0030511B" w:rsidP="005777C4">
            <w:pPr>
              <w:spacing w:after="0" w:line="240" w:lineRule="auto"/>
              <w:jc w:val="both"/>
              <w:rPr>
                <w:rFonts w:ascii="Times New Roman" w:eastAsia="Times New Roman" w:hAnsi="Times New Roman"/>
              </w:rPr>
            </w:pPr>
            <w:r w:rsidRPr="0030511B">
              <w:rPr>
                <w:rFonts w:ascii="Times New Roman" w:eastAsia="Times New Roman" w:hAnsi="Times New Roman"/>
              </w:rPr>
              <w:t>Uzņēmējdarbības vides kvalitāte ir viens no priekšnosacījumiem konkurētspējīgas ekonomikas attīstībai. Ņemot vērā uzņēmējdarbības vides daudzpusīgumu, ir maz tādu starptautisku reitingu, kas aptvertu visus galvenos aspektus. Kā labākie uzņēmējdarbības vidi raksturojošie reitingi visā pasaulē ir atzīti Pasaules Bankas veidotais “</w:t>
            </w:r>
            <w:proofErr w:type="spellStart"/>
            <w:r w:rsidRPr="0030511B">
              <w:rPr>
                <w:rFonts w:ascii="Times New Roman" w:eastAsia="Times New Roman" w:hAnsi="Times New Roman"/>
              </w:rPr>
              <w:t>Doing</w:t>
            </w:r>
            <w:proofErr w:type="spellEnd"/>
            <w:r w:rsidRPr="0030511B">
              <w:rPr>
                <w:rFonts w:ascii="Times New Roman" w:eastAsia="Times New Roman" w:hAnsi="Times New Roman"/>
              </w:rPr>
              <w:t xml:space="preserve"> </w:t>
            </w:r>
            <w:proofErr w:type="spellStart"/>
            <w:r w:rsidRPr="0030511B">
              <w:rPr>
                <w:rFonts w:ascii="Times New Roman" w:eastAsia="Times New Roman" w:hAnsi="Times New Roman"/>
              </w:rPr>
              <w:t>Business</w:t>
            </w:r>
            <w:proofErr w:type="spellEnd"/>
            <w:r w:rsidRPr="0030511B">
              <w:rPr>
                <w:rFonts w:ascii="Times New Roman" w:eastAsia="Times New Roman" w:hAnsi="Times New Roman"/>
              </w:rPr>
              <w:t xml:space="preserve">” </w:t>
            </w:r>
            <w:r w:rsidR="005777C4">
              <w:rPr>
                <w:rFonts w:ascii="Times New Roman" w:eastAsia="Times New Roman" w:hAnsi="Times New Roman"/>
              </w:rPr>
              <w:t xml:space="preserve">(DB) </w:t>
            </w:r>
            <w:r w:rsidRPr="0030511B">
              <w:rPr>
                <w:rFonts w:ascii="Times New Roman" w:eastAsia="Times New Roman" w:hAnsi="Times New Roman"/>
              </w:rPr>
              <w:t>reitings un Pasaules ekonomikas foruma veidotais Globālās konkurētspējas indekss.</w:t>
            </w:r>
          </w:p>
          <w:p w14:paraId="2A22DAB0" w14:textId="2A0867F7" w:rsidR="00B9357C" w:rsidRPr="00982943" w:rsidRDefault="0030511B" w:rsidP="005777C4">
            <w:pPr>
              <w:spacing w:after="0" w:line="240" w:lineRule="auto"/>
              <w:jc w:val="both"/>
              <w:rPr>
                <w:rFonts w:ascii="Times New Roman" w:eastAsia="Times New Roman" w:hAnsi="Times New Roman"/>
              </w:rPr>
            </w:pPr>
            <w:r w:rsidRPr="0030511B">
              <w:rPr>
                <w:rFonts w:ascii="Times New Roman" w:eastAsia="Times New Roman" w:hAnsi="Times New Roman"/>
              </w:rPr>
              <w:t>Pasaules Bankas grupas pētījumā DB 2020 190 valstu konkurencē Latvija ierindota 19.vietā (skat. 6.1. tabulu), bet ES valstu vidū – 6.vietā, piekāpjoties tikai Dānijai (4.vieta), Apvienotajai Karalistei (8.vieta), Zviedrijai (10.vieta), Lietuvai (11.vieta) un Igaunijai (18.vieta) (skat. 6.</w:t>
            </w:r>
            <w:r w:rsidR="005777C4">
              <w:rPr>
                <w:rFonts w:ascii="Times New Roman" w:eastAsia="Times New Roman" w:hAnsi="Times New Roman"/>
              </w:rPr>
              <w:t>1</w:t>
            </w:r>
            <w:r w:rsidRPr="0030511B">
              <w:rPr>
                <w:rFonts w:ascii="Times New Roman" w:eastAsia="Times New Roman" w:hAnsi="Times New Roman"/>
              </w:rPr>
              <w:t xml:space="preserve">. attēlu). Salīdzinot DB 2020 vērtējumu ar DB 2017 vērtējumu, Latvija ir zaudējusi 5 pozīcijas. Tomēr ir jāņem vērā, ka 2017.gada vērtējums balstījās uz 2016.gada datiem, kas uzrādīja strauju uzlabojumu tādos rādītājos kā </w:t>
            </w:r>
            <w:proofErr w:type="spellStart"/>
            <w:r w:rsidRPr="0030511B">
              <w:rPr>
                <w:rFonts w:ascii="Times New Roman" w:eastAsia="Times New Roman" w:hAnsi="Times New Roman"/>
              </w:rPr>
              <w:t>kredītinformācijas</w:t>
            </w:r>
            <w:proofErr w:type="spellEnd"/>
            <w:r w:rsidRPr="0030511B">
              <w:rPr>
                <w:rFonts w:ascii="Times New Roman" w:eastAsia="Times New Roman" w:hAnsi="Times New Roman"/>
              </w:rPr>
              <w:t xml:space="preserve"> biroju aptvērums un maksātnespējas gadījumā atgūto līdzekļu īpatsvars, kas pēc gada, pielietojot jaunu metodoloģiju, tika būtiski koriģēti uz leju. Tādējādi DB 2018 vērtējumā Latvija noslīdēja uz 19.vietu 190 valstu konkurencē. </w:t>
            </w:r>
            <w:r w:rsidR="0068206E">
              <w:rPr>
                <w:rFonts w:ascii="Times New Roman" w:eastAsia="Times New Roman" w:hAnsi="Times New Roman"/>
              </w:rPr>
              <w:t>Šī</w:t>
            </w:r>
            <w:r w:rsidRPr="0030511B">
              <w:rPr>
                <w:rFonts w:ascii="Times New Roman" w:eastAsia="Times New Roman" w:hAnsi="Times New Roman"/>
              </w:rPr>
              <w:t xml:space="preserve"> rādītāj</w:t>
            </w:r>
            <w:r w:rsidR="0068206E">
              <w:rPr>
                <w:rFonts w:ascii="Times New Roman" w:eastAsia="Times New Roman" w:hAnsi="Times New Roman"/>
              </w:rPr>
              <w:t>a</w:t>
            </w:r>
            <w:r w:rsidRPr="0030511B">
              <w:rPr>
                <w:rFonts w:ascii="Times New Roman" w:eastAsia="Times New Roman" w:hAnsi="Times New Roman"/>
              </w:rPr>
              <w:t xml:space="preserve"> </w:t>
            </w:r>
            <w:r w:rsidR="0068206E">
              <w:rPr>
                <w:rFonts w:ascii="Times New Roman" w:eastAsia="Times New Roman" w:hAnsi="Times New Roman"/>
              </w:rPr>
              <w:t xml:space="preserve">atsevišķu dimensiju </w:t>
            </w:r>
            <w:r w:rsidRPr="0030511B">
              <w:rPr>
                <w:rFonts w:ascii="Times New Roman" w:eastAsia="Times New Roman" w:hAnsi="Times New Roman"/>
              </w:rPr>
              <w:t xml:space="preserve">vērtības </w:t>
            </w:r>
            <w:r w:rsidR="0068206E">
              <w:rPr>
                <w:rFonts w:ascii="Times New Roman" w:eastAsia="Times New Roman" w:hAnsi="Times New Roman"/>
              </w:rPr>
              <w:t>2019.</w:t>
            </w:r>
            <w:r w:rsidR="0068206E" w:rsidRPr="0030511B">
              <w:rPr>
                <w:rFonts w:ascii="Times New Roman" w:eastAsia="Times New Roman" w:hAnsi="Times New Roman"/>
              </w:rPr>
              <w:t xml:space="preserve"> </w:t>
            </w:r>
            <w:r w:rsidR="0068206E">
              <w:rPr>
                <w:rFonts w:ascii="Times New Roman" w:eastAsia="Times New Roman" w:hAnsi="Times New Roman"/>
              </w:rPr>
              <w:t>un 2020.</w:t>
            </w:r>
            <w:r w:rsidR="0068206E" w:rsidRPr="0030511B">
              <w:rPr>
                <w:rFonts w:ascii="Times New Roman" w:eastAsia="Times New Roman" w:hAnsi="Times New Roman"/>
              </w:rPr>
              <w:t>gad</w:t>
            </w:r>
            <w:r w:rsidR="0068206E">
              <w:rPr>
                <w:rFonts w:ascii="Times New Roman" w:eastAsia="Times New Roman" w:hAnsi="Times New Roman"/>
              </w:rPr>
              <w:t>ā</w:t>
            </w:r>
            <w:r w:rsidR="0068206E" w:rsidRPr="0030511B">
              <w:rPr>
                <w:rFonts w:ascii="Times New Roman" w:eastAsia="Times New Roman" w:hAnsi="Times New Roman"/>
              </w:rPr>
              <w:t xml:space="preserve"> </w:t>
            </w:r>
            <w:r w:rsidRPr="0030511B">
              <w:rPr>
                <w:rFonts w:ascii="Times New Roman" w:eastAsia="Times New Roman" w:hAnsi="Times New Roman"/>
              </w:rPr>
              <w:t>ir izdevies nedaudz uzlabot, taču rezultātu blīvum</w:t>
            </w:r>
            <w:r w:rsidR="005777C4">
              <w:rPr>
                <w:rFonts w:ascii="Times New Roman" w:eastAsia="Times New Roman" w:hAnsi="Times New Roman"/>
              </w:rPr>
              <w:t>s</w:t>
            </w:r>
            <w:r w:rsidRPr="0030511B">
              <w:rPr>
                <w:rFonts w:ascii="Times New Roman" w:eastAsia="Times New Roman" w:hAnsi="Times New Roman"/>
              </w:rPr>
              <w:t xml:space="preserve"> reitinga augšgalā, nav ļāvis pakāpties uz augšu.</w:t>
            </w:r>
          </w:p>
          <w:p w14:paraId="162C5500" w14:textId="77777777" w:rsidR="00000F95" w:rsidRPr="00982943" w:rsidRDefault="00000F95" w:rsidP="005777C4">
            <w:pPr>
              <w:spacing w:after="0" w:line="240" w:lineRule="auto"/>
              <w:ind w:firstLine="567"/>
              <w:jc w:val="both"/>
              <w:rPr>
                <w:rFonts w:ascii="Times New Roman" w:eastAsia="Times New Roman" w:hAnsi="Times New Roman"/>
              </w:rPr>
            </w:pPr>
          </w:p>
          <w:tbl>
            <w:tblPr>
              <w:tblStyle w:val="TableGrid"/>
              <w:tblW w:w="5000" w:type="pct"/>
              <w:tblLayout w:type="fixed"/>
              <w:tblLook w:val="04A0" w:firstRow="1" w:lastRow="0" w:firstColumn="1" w:lastColumn="0" w:noHBand="0" w:noVBand="1"/>
            </w:tblPr>
            <w:tblGrid>
              <w:gridCol w:w="5281"/>
              <w:gridCol w:w="8647"/>
            </w:tblGrid>
            <w:tr w:rsidR="00810119" w:rsidRPr="00982943" w14:paraId="3F559CFD" w14:textId="77777777" w:rsidTr="00810119">
              <w:tc>
                <w:tcPr>
                  <w:tcW w:w="1896" w:type="pct"/>
                  <w:tcBorders>
                    <w:top w:val="nil"/>
                    <w:left w:val="nil"/>
                    <w:bottom w:val="nil"/>
                    <w:right w:val="nil"/>
                  </w:tcBorders>
                </w:tcPr>
                <w:p w14:paraId="3DC5AA48" w14:textId="77777777" w:rsidR="00810119" w:rsidRPr="00982943" w:rsidRDefault="00782C2D" w:rsidP="005777C4">
                  <w:pPr>
                    <w:pStyle w:val="ListParagraph"/>
                    <w:spacing w:before="40" w:after="40"/>
                    <w:ind w:left="303" w:right="-57"/>
                    <w:jc w:val="center"/>
                    <w:rPr>
                      <w:b/>
                      <w:sz w:val="14"/>
                      <w:szCs w:val="14"/>
                    </w:rPr>
                  </w:pPr>
                  <w:r w:rsidRPr="00982943">
                    <w:rPr>
                      <w:b/>
                      <w:sz w:val="14"/>
                      <w:szCs w:val="14"/>
                    </w:rPr>
                    <w:t>6.</w:t>
                  </w:r>
                  <w:r w:rsidR="00810119" w:rsidRPr="00982943">
                    <w:rPr>
                      <w:b/>
                      <w:sz w:val="14"/>
                      <w:szCs w:val="14"/>
                    </w:rPr>
                    <w:t>1.tabula. Baltijas valstu vietas DB indeksā kopš 201</w:t>
                  </w:r>
                  <w:r w:rsidR="007E6AC6">
                    <w:rPr>
                      <w:b/>
                      <w:sz w:val="14"/>
                      <w:szCs w:val="14"/>
                    </w:rPr>
                    <w:t>6</w:t>
                  </w:r>
                  <w:r w:rsidR="00810119" w:rsidRPr="00982943">
                    <w:rPr>
                      <w:b/>
                      <w:sz w:val="14"/>
                      <w:szCs w:val="14"/>
                    </w:rPr>
                    <w:t>*.g.</w:t>
                  </w:r>
                </w:p>
              </w:tc>
              <w:tc>
                <w:tcPr>
                  <w:tcW w:w="3104" w:type="pct"/>
                  <w:tcBorders>
                    <w:top w:val="nil"/>
                    <w:left w:val="nil"/>
                    <w:bottom w:val="nil"/>
                    <w:right w:val="nil"/>
                  </w:tcBorders>
                </w:tcPr>
                <w:p w14:paraId="6322585B" w14:textId="77777777" w:rsidR="00810119" w:rsidRPr="00982943" w:rsidRDefault="00782C2D" w:rsidP="005777C4">
                  <w:pPr>
                    <w:spacing w:before="40" w:after="40"/>
                    <w:ind w:left="-57" w:right="-57"/>
                    <w:jc w:val="center"/>
                    <w:rPr>
                      <w:rFonts w:ascii="Times New Roman" w:hAnsi="Times New Roman"/>
                      <w:b/>
                      <w:sz w:val="14"/>
                      <w:szCs w:val="14"/>
                    </w:rPr>
                  </w:pPr>
                  <w:r w:rsidRPr="00982943">
                    <w:rPr>
                      <w:rFonts w:ascii="Times New Roman" w:hAnsi="Times New Roman"/>
                      <w:b/>
                      <w:sz w:val="14"/>
                      <w:szCs w:val="14"/>
                    </w:rPr>
                    <w:t>6.</w:t>
                  </w:r>
                  <w:r w:rsidR="00810119" w:rsidRPr="00982943">
                    <w:rPr>
                      <w:rFonts w:ascii="Times New Roman" w:hAnsi="Times New Roman"/>
                      <w:b/>
                      <w:sz w:val="14"/>
                      <w:szCs w:val="14"/>
                    </w:rPr>
                    <w:t xml:space="preserve">1.attēls. </w:t>
                  </w:r>
                  <w:r w:rsidR="007E6AC6" w:rsidRPr="00DC3DC7">
                    <w:rPr>
                      <w:rFonts w:asciiTheme="majorHAnsi" w:hAnsiTheme="majorHAnsi" w:cstheme="majorHAnsi"/>
                      <w:b/>
                      <w:sz w:val="14"/>
                      <w:szCs w:val="14"/>
                    </w:rPr>
                    <w:t>DB 2020 pētījuma rezultāti</w:t>
                  </w:r>
                </w:p>
                <w:p w14:paraId="37A490D9" w14:textId="77777777" w:rsidR="00810119" w:rsidRPr="00982943" w:rsidRDefault="00810119" w:rsidP="005777C4">
                  <w:pPr>
                    <w:spacing w:before="40" w:after="40"/>
                    <w:ind w:left="-57" w:right="-57"/>
                    <w:jc w:val="center"/>
                    <w:rPr>
                      <w:rFonts w:ascii="Segoe UI Light" w:hAnsi="Segoe UI Light" w:cs="Segoe UI"/>
                      <w:i/>
                      <w:sz w:val="16"/>
                      <w:szCs w:val="16"/>
                    </w:rPr>
                  </w:pPr>
                  <w:r w:rsidRPr="00982943">
                    <w:rPr>
                      <w:rFonts w:ascii="Times New Roman" w:hAnsi="Times New Roman"/>
                      <w:i/>
                      <w:sz w:val="14"/>
                      <w:szCs w:val="14"/>
                    </w:rPr>
                    <w:t>(indekss kopā: vērtējums 0 – 100)</w:t>
                  </w:r>
                </w:p>
              </w:tc>
            </w:tr>
            <w:tr w:rsidR="00810119" w:rsidRPr="00982943" w14:paraId="7276A611" w14:textId="77777777" w:rsidTr="00DC6A8F">
              <w:tc>
                <w:tcPr>
                  <w:tcW w:w="1896" w:type="pct"/>
                  <w:tcBorders>
                    <w:top w:val="nil"/>
                    <w:left w:val="nil"/>
                    <w:bottom w:val="nil"/>
                    <w:right w:val="nil"/>
                  </w:tcBorders>
                </w:tcPr>
                <w:tbl>
                  <w:tblPr>
                    <w:tblStyle w:val="GridTable5Dark-Accent6"/>
                    <w:tblW w:w="5909" w:type="dxa"/>
                    <w:tblLayout w:type="fixed"/>
                    <w:tblLook w:val="04A0" w:firstRow="1" w:lastRow="0" w:firstColumn="1" w:lastColumn="0" w:noHBand="0" w:noVBand="1"/>
                  </w:tblPr>
                  <w:tblGrid>
                    <w:gridCol w:w="1251"/>
                    <w:gridCol w:w="788"/>
                    <w:gridCol w:w="709"/>
                    <w:gridCol w:w="850"/>
                    <w:gridCol w:w="708"/>
                    <w:gridCol w:w="851"/>
                    <w:gridCol w:w="752"/>
                  </w:tblGrid>
                  <w:tr w:rsidR="00690459" w:rsidRPr="00982943" w14:paraId="2E25D7C0" w14:textId="77777777" w:rsidTr="00303035">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059" w:type="pct"/>
                        <w:tcMar>
                          <w:left w:w="57" w:type="dxa"/>
                          <w:right w:w="57" w:type="dxa"/>
                        </w:tcMar>
                        <w:vAlign w:val="center"/>
                      </w:tcPr>
                      <w:p w14:paraId="52746CAD" w14:textId="77777777" w:rsidR="00690459" w:rsidRPr="00982943" w:rsidRDefault="00690459" w:rsidP="005777C4">
                        <w:pPr>
                          <w:rPr>
                            <w:b w:val="0"/>
                            <w:lang w:eastAsia="lv-LV"/>
                          </w:rPr>
                        </w:pPr>
                        <w:bookmarkStart w:id="44" w:name="_Toc491109497"/>
                        <w:bookmarkStart w:id="45" w:name="_Toc491109884"/>
                        <w:bookmarkStart w:id="46" w:name="_Toc491776750"/>
                        <w:r w:rsidRPr="00982943">
                          <w:rPr>
                            <w:lang w:eastAsia="lv-LV"/>
                          </w:rPr>
                          <w:t>Valsts</w:t>
                        </w:r>
                        <w:bookmarkEnd w:id="44"/>
                        <w:bookmarkEnd w:id="45"/>
                        <w:bookmarkEnd w:id="46"/>
                      </w:p>
                    </w:tc>
                    <w:tc>
                      <w:tcPr>
                        <w:tcW w:w="667" w:type="pct"/>
                        <w:tcMar>
                          <w:left w:w="57" w:type="dxa"/>
                          <w:right w:w="57" w:type="dxa"/>
                        </w:tcMar>
                        <w:vAlign w:val="center"/>
                      </w:tcPr>
                      <w:p w14:paraId="577A0FB9" w14:textId="77777777" w:rsidR="00690459" w:rsidRPr="00982943" w:rsidRDefault="00690459" w:rsidP="005777C4">
                        <w:pPr>
                          <w:cnfStyle w:val="100000000000" w:firstRow="1" w:lastRow="0" w:firstColumn="0" w:lastColumn="0" w:oddVBand="0" w:evenVBand="0" w:oddHBand="0" w:evenHBand="0" w:firstRowFirstColumn="0" w:firstRowLastColumn="0" w:lastRowFirstColumn="0" w:lastRowLastColumn="0"/>
                          <w:rPr>
                            <w:b w:val="0"/>
                            <w:bCs w:val="0"/>
                            <w:sz w:val="16"/>
                            <w:szCs w:val="16"/>
                            <w:bdr w:val="none" w:sz="0" w:space="0" w:color="auto" w:frame="1"/>
                            <w:lang w:eastAsia="lv-LV"/>
                          </w:rPr>
                        </w:pPr>
                        <w:bookmarkStart w:id="47" w:name="_Toc491109498"/>
                        <w:bookmarkStart w:id="48" w:name="_Toc491109885"/>
                        <w:bookmarkStart w:id="49" w:name="_Toc491776751"/>
                        <w:r w:rsidRPr="00982943">
                          <w:rPr>
                            <w:sz w:val="16"/>
                            <w:szCs w:val="16"/>
                          </w:rPr>
                          <w:t>DB 201</w:t>
                        </w:r>
                        <w:r w:rsidR="007E6AC6">
                          <w:rPr>
                            <w:sz w:val="16"/>
                            <w:szCs w:val="16"/>
                            <w:lang w:val="ru-RU"/>
                          </w:rPr>
                          <w:t>6</w:t>
                        </w:r>
                        <w:r w:rsidRPr="00982943">
                          <w:br/>
                        </w:r>
                        <w:r w:rsidRPr="00982943">
                          <w:rPr>
                            <w:sz w:val="16"/>
                            <w:szCs w:val="16"/>
                            <w:bdr w:val="none" w:sz="0" w:space="0" w:color="auto" w:frame="1"/>
                            <w:lang w:eastAsia="lv-LV"/>
                          </w:rPr>
                          <w:t>(no 18</w:t>
                        </w:r>
                        <w:r w:rsidR="007E6AC6">
                          <w:rPr>
                            <w:sz w:val="16"/>
                            <w:szCs w:val="16"/>
                            <w:bdr w:val="none" w:sz="0" w:space="0" w:color="auto" w:frame="1"/>
                            <w:lang w:val="ru-RU" w:eastAsia="lv-LV"/>
                          </w:rPr>
                          <w:t>9</w:t>
                        </w:r>
                        <w:r w:rsidRPr="00982943">
                          <w:rPr>
                            <w:sz w:val="16"/>
                            <w:szCs w:val="16"/>
                            <w:bdr w:val="none" w:sz="0" w:space="0" w:color="auto" w:frame="1"/>
                            <w:lang w:eastAsia="lv-LV"/>
                          </w:rPr>
                          <w:t>)</w:t>
                        </w:r>
                        <w:bookmarkEnd w:id="47"/>
                        <w:bookmarkEnd w:id="48"/>
                        <w:bookmarkEnd w:id="49"/>
                      </w:p>
                    </w:tc>
                    <w:tc>
                      <w:tcPr>
                        <w:tcW w:w="600" w:type="pct"/>
                        <w:tcMar>
                          <w:left w:w="57" w:type="dxa"/>
                          <w:right w:w="57" w:type="dxa"/>
                        </w:tcMar>
                        <w:vAlign w:val="center"/>
                      </w:tcPr>
                      <w:p w14:paraId="00BA151C" w14:textId="77777777" w:rsidR="00690459" w:rsidRPr="00982943" w:rsidRDefault="00690459" w:rsidP="005777C4">
                        <w:pPr>
                          <w:cnfStyle w:val="100000000000" w:firstRow="1" w:lastRow="0" w:firstColumn="0" w:lastColumn="0" w:oddVBand="0" w:evenVBand="0" w:oddHBand="0" w:evenHBand="0" w:firstRowFirstColumn="0" w:firstRowLastColumn="0" w:lastRowFirstColumn="0" w:lastRowLastColumn="0"/>
                          <w:rPr>
                            <w:color w:val="000000"/>
                            <w:sz w:val="16"/>
                            <w:szCs w:val="16"/>
                            <w:lang w:eastAsia="lv-LV"/>
                          </w:rPr>
                        </w:pPr>
                        <w:bookmarkStart w:id="50" w:name="_Toc491109499"/>
                        <w:bookmarkStart w:id="51" w:name="_Toc491109886"/>
                        <w:r w:rsidRPr="00982943">
                          <w:rPr>
                            <w:sz w:val="16"/>
                            <w:szCs w:val="16"/>
                            <w:bdr w:val="none" w:sz="0" w:space="0" w:color="auto" w:frame="1"/>
                            <w:lang w:eastAsia="lv-LV"/>
                          </w:rPr>
                          <w:t>DB 201</w:t>
                        </w:r>
                        <w:r w:rsidR="007E6AC6">
                          <w:rPr>
                            <w:sz w:val="16"/>
                            <w:szCs w:val="16"/>
                            <w:bdr w:val="none" w:sz="0" w:space="0" w:color="auto" w:frame="1"/>
                            <w:lang w:val="ru-RU" w:eastAsia="lv-LV"/>
                          </w:rPr>
                          <w:t>7</w:t>
                        </w:r>
                        <w:r w:rsidRPr="00982943">
                          <w:rPr>
                            <w:sz w:val="16"/>
                            <w:szCs w:val="16"/>
                            <w:bdr w:val="none" w:sz="0" w:space="0" w:color="auto" w:frame="1"/>
                            <w:lang w:eastAsia="lv-LV"/>
                          </w:rPr>
                          <w:br/>
                          <w:t>(no 1</w:t>
                        </w:r>
                        <w:r w:rsidR="007E6AC6">
                          <w:rPr>
                            <w:sz w:val="16"/>
                            <w:szCs w:val="16"/>
                            <w:bdr w:val="none" w:sz="0" w:space="0" w:color="auto" w:frame="1"/>
                            <w:lang w:val="ru-RU" w:eastAsia="lv-LV"/>
                          </w:rPr>
                          <w:t>90</w:t>
                        </w:r>
                        <w:r w:rsidRPr="00982943">
                          <w:rPr>
                            <w:sz w:val="16"/>
                            <w:szCs w:val="16"/>
                            <w:bdr w:val="none" w:sz="0" w:space="0" w:color="auto" w:frame="1"/>
                            <w:lang w:eastAsia="lv-LV"/>
                          </w:rPr>
                          <w:t>)</w:t>
                        </w:r>
                        <w:bookmarkEnd w:id="50"/>
                        <w:bookmarkEnd w:id="51"/>
                      </w:p>
                    </w:tc>
                    <w:tc>
                      <w:tcPr>
                        <w:tcW w:w="719" w:type="pct"/>
                        <w:tcMar>
                          <w:left w:w="57" w:type="dxa"/>
                          <w:right w:w="57" w:type="dxa"/>
                        </w:tcMar>
                        <w:vAlign w:val="center"/>
                      </w:tcPr>
                      <w:p w14:paraId="7DC89209" w14:textId="77777777" w:rsidR="00690459" w:rsidRPr="00982943" w:rsidRDefault="00690459" w:rsidP="005777C4">
                        <w:pPr>
                          <w:cnfStyle w:val="100000000000" w:firstRow="1" w:lastRow="0" w:firstColumn="0" w:lastColumn="0" w:oddVBand="0" w:evenVBand="0" w:oddHBand="0" w:evenHBand="0" w:firstRowFirstColumn="0" w:firstRowLastColumn="0" w:lastRowFirstColumn="0" w:lastRowLastColumn="0"/>
                          <w:rPr>
                            <w:color w:val="000000"/>
                            <w:sz w:val="16"/>
                            <w:szCs w:val="16"/>
                            <w:lang w:eastAsia="lv-LV"/>
                          </w:rPr>
                        </w:pPr>
                        <w:bookmarkStart w:id="52" w:name="_Toc491109500"/>
                        <w:bookmarkStart w:id="53" w:name="_Toc491109887"/>
                        <w:r w:rsidRPr="00982943">
                          <w:rPr>
                            <w:sz w:val="16"/>
                            <w:szCs w:val="16"/>
                            <w:bdr w:val="none" w:sz="0" w:space="0" w:color="auto" w:frame="1"/>
                            <w:lang w:eastAsia="lv-LV"/>
                          </w:rPr>
                          <w:t>DB 201</w:t>
                        </w:r>
                        <w:r w:rsidR="007E6AC6">
                          <w:rPr>
                            <w:sz w:val="16"/>
                            <w:szCs w:val="16"/>
                            <w:bdr w:val="none" w:sz="0" w:space="0" w:color="auto" w:frame="1"/>
                            <w:lang w:val="ru-RU" w:eastAsia="lv-LV"/>
                          </w:rPr>
                          <w:t>8</w:t>
                        </w:r>
                        <w:r w:rsidRPr="00982943">
                          <w:rPr>
                            <w:sz w:val="16"/>
                            <w:szCs w:val="16"/>
                            <w:bdr w:val="none" w:sz="0" w:space="0" w:color="auto" w:frame="1"/>
                            <w:lang w:eastAsia="lv-LV"/>
                          </w:rPr>
                          <w:br/>
                          <w:t>(</w:t>
                        </w:r>
                        <w:r w:rsidR="00FD4F55" w:rsidRPr="00982943">
                          <w:rPr>
                            <w:sz w:val="16"/>
                            <w:szCs w:val="16"/>
                            <w:bdr w:val="none" w:sz="0" w:space="0" w:color="auto" w:frame="1"/>
                            <w:lang w:eastAsia="lv-LV"/>
                          </w:rPr>
                          <w:t xml:space="preserve">no </w:t>
                        </w:r>
                        <w:r w:rsidRPr="00982943">
                          <w:rPr>
                            <w:sz w:val="16"/>
                            <w:szCs w:val="16"/>
                            <w:bdr w:val="none" w:sz="0" w:space="0" w:color="auto" w:frame="1"/>
                            <w:lang w:eastAsia="lv-LV"/>
                          </w:rPr>
                          <w:t>1</w:t>
                        </w:r>
                        <w:r w:rsidR="007E6AC6">
                          <w:rPr>
                            <w:sz w:val="16"/>
                            <w:szCs w:val="16"/>
                            <w:bdr w:val="none" w:sz="0" w:space="0" w:color="auto" w:frame="1"/>
                            <w:lang w:val="ru-RU" w:eastAsia="lv-LV"/>
                          </w:rPr>
                          <w:t>90</w:t>
                        </w:r>
                        <w:r w:rsidRPr="00982943">
                          <w:rPr>
                            <w:sz w:val="16"/>
                            <w:szCs w:val="16"/>
                            <w:bdr w:val="none" w:sz="0" w:space="0" w:color="auto" w:frame="1"/>
                            <w:lang w:eastAsia="lv-LV"/>
                          </w:rPr>
                          <w:t>)</w:t>
                        </w:r>
                        <w:bookmarkEnd w:id="52"/>
                        <w:bookmarkEnd w:id="53"/>
                      </w:p>
                    </w:tc>
                    <w:tc>
                      <w:tcPr>
                        <w:tcW w:w="599" w:type="pct"/>
                        <w:tcMar>
                          <w:left w:w="57" w:type="dxa"/>
                          <w:right w:w="57" w:type="dxa"/>
                        </w:tcMar>
                        <w:vAlign w:val="center"/>
                      </w:tcPr>
                      <w:p w14:paraId="12974C53" w14:textId="77777777" w:rsidR="00690459" w:rsidRPr="00982943" w:rsidRDefault="00690459" w:rsidP="005777C4">
                        <w:pPr>
                          <w:cnfStyle w:val="100000000000" w:firstRow="1" w:lastRow="0" w:firstColumn="0" w:lastColumn="0" w:oddVBand="0" w:evenVBand="0" w:oddHBand="0" w:evenHBand="0" w:firstRowFirstColumn="0" w:firstRowLastColumn="0" w:lastRowFirstColumn="0" w:lastRowLastColumn="0"/>
                          <w:rPr>
                            <w:color w:val="000000"/>
                            <w:sz w:val="16"/>
                            <w:szCs w:val="16"/>
                            <w:lang w:eastAsia="lv-LV"/>
                          </w:rPr>
                        </w:pPr>
                        <w:bookmarkStart w:id="54" w:name="_Toc491109501"/>
                        <w:bookmarkStart w:id="55" w:name="_Toc491109888"/>
                        <w:r w:rsidRPr="00982943">
                          <w:rPr>
                            <w:sz w:val="16"/>
                            <w:szCs w:val="16"/>
                            <w:bdr w:val="none" w:sz="0" w:space="0" w:color="auto" w:frame="1"/>
                            <w:lang w:eastAsia="lv-LV"/>
                          </w:rPr>
                          <w:t>DB 201</w:t>
                        </w:r>
                        <w:r w:rsidR="007E6AC6">
                          <w:rPr>
                            <w:sz w:val="16"/>
                            <w:szCs w:val="16"/>
                            <w:bdr w:val="none" w:sz="0" w:space="0" w:color="auto" w:frame="1"/>
                            <w:lang w:val="ru-RU" w:eastAsia="lv-LV"/>
                          </w:rPr>
                          <w:t>9</w:t>
                        </w:r>
                        <w:r w:rsidRPr="00982943">
                          <w:rPr>
                            <w:sz w:val="16"/>
                            <w:szCs w:val="16"/>
                            <w:bdr w:val="none" w:sz="0" w:space="0" w:color="auto" w:frame="1"/>
                            <w:lang w:eastAsia="lv-LV"/>
                          </w:rPr>
                          <w:br/>
                          <w:t>(no 1</w:t>
                        </w:r>
                        <w:r w:rsidR="007E6AC6">
                          <w:rPr>
                            <w:sz w:val="16"/>
                            <w:szCs w:val="16"/>
                            <w:bdr w:val="none" w:sz="0" w:space="0" w:color="auto" w:frame="1"/>
                            <w:lang w:val="ru-RU" w:eastAsia="lv-LV"/>
                          </w:rPr>
                          <w:t>90</w:t>
                        </w:r>
                        <w:r w:rsidRPr="00982943">
                          <w:rPr>
                            <w:sz w:val="16"/>
                            <w:szCs w:val="16"/>
                            <w:bdr w:val="none" w:sz="0" w:space="0" w:color="auto" w:frame="1"/>
                            <w:lang w:eastAsia="lv-LV"/>
                          </w:rPr>
                          <w:t>)</w:t>
                        </w:r>
                        <w:bookmarkEnd w:id="54"/>
                        <w:bookmarkEnd w:id="55"/>
                      </w:p>
                    </w:tc>
                    <w:tc>
                      <w:tcPr>
                        <w:tcW w:w="1356" w:type="pct"/>
                        <w:gridSpan w:val="2"/>
                        <w:tcMar>
                          <w:left w:w="57" w:type="dxa"/>
                          <w:right w:w="57" w:type="dxa"/>
                        </w:tcMar>
                        <w:vAlign w:val="center"/>
                      </w:tcPr>
                      <w:p w14:paraId="5157BE21" w14:textId="77777777" w:rsidR="00690459" w:rsidRPr="00982943" w:rsidRDefault="00690459" w:rsidP="005777C4">
                        <w:pPr>
                          <w:cnfStyle w:val="100000000000" w:firstRow="1" w:lastRow="0" w:firstColumn="0" w:lastColumn="0" w:oddVBand="0" w:evenVBand="0" w:oddHBand="0" w:evenHBand="0" w:firstRowFirstColumn="0" w:firstRowLastColumn="0" w:lastRowFirstColumn="0" w:lastRowLastColumn="0"/>
                          <w:rPr>
                            <w:color w:val="000000"/>
                            <w:sz w:val="16"/>
                            <w:szCs w:val="16"/>
                            <w:lang w:eastAsia="lv-LV"/>
                          </w:rPr>
                        </w:pPr>
                        <w:bookmarkStart w:id="56" w:name="_Toc491109502"/>
                        <w:bookmarkStart w:id="57" w:name="_Toc491109889"/>
                        <w:r w:rsidRPr="00982943">
                          <w:rPr>
                            <w:sz w:val="16"/>
                            <w:szCs w:val="16"/>
                            <w:bdr w:val="none" w:sz="0" w:space="0" w:color="auto" w:frame="1"/>
                            <w:lang w:eastAsia="lv-LV"/>
                          </w:rPr>
                          <w:t>DB 20</w:t>
                        </w:r>
                        <w:r w:rsidR="007E6AC6">
                          <w:rPr>
                            <w:sz w:val="16"/>
                            <w:szCs w:val="16"/>
                            <w:bdr w:val="none" w:sz="0" w:space="0" w:color="auto" w:frame="1"/>
                            <w:lang w:val="ru-RU" w:eastAsia="lv-LV"/>
                          </w:rPr>
                          <w:t>20</w:t>
                        </w:r>
                        <w:r w:rsidRPr="00982943">
                          <w:rPr>
                            <w:sz w:val="16"/>
                            <w:szCs w:val="16"/>
                            <w:bdr w:val="none" w:sz="0" w:space="0" w:color="auto" w:frame="1"/>
                            <w:lang w:eastAsia="lv-LV"/>
                          </w:rPr>
                          <w:br/>
                          <w:t>(no 190)</w:t>
                        </w:r>
                        <w:bookmarkEnd w:id="56"/>
                        <w:bookmarkEnd w:id="57"/>
                      </w:p>
                    </w:tc>
                  </w:tr>
                  <w:tr w:rsidR="007E6AC6" w:rsidRPr="00982943" w14:paraId="56A12CB8" w14:textId="77777777" w:rsidTr="00E853BE">
                    <w:trPr>
                      <w:gridAfter w:val="1"/>
                      <w:cnfStyle w:val="000000100000" w:firstRow="0" w:lastRow="0" w:firstColumn="0" w:lastColumn="0" w:oddVBand="0" w:evenVBand="0" w:oddHBand="1" w:evenHBand="0" w:firstRowFirstColumn="0" w:firstRowLastColumn="0" w:lastRowFirstColumn="0" w:lastRowLastColumn="0"/>
                      <w:wAfter w:w="636" w:type="pct"/>
                      <w:trHeight w:val="500"/>
                    </w:trPr>
                    <w:tc>
                      <w:tcPr>
                        <w:cnfStyle w:val="001000000000" w:firstRow="0" w:lastRow="0" w:firstColumn="1" w:lastColumn="0" w:oddVBand="0" w:evenVBand="0" w:oddHBand="0" w:evenHBand="0" w:firstRowFirstColumn="0" w:firstRowLastColumn="0" w:lastRowFirstColumn="0" w:lastRowLastColumn="0"/>
                        <w:tcW w:w="1059" w:type="pct"/>
                        <w:tcMar>
                          <w:left w:w="57" w:type="dxa"/>
                          <w:right w:w="57" w:type="dxa"/>
                        </w:tcMar>
                      </w:tcPr>
                      <w:p w14:paraId="7CD29978" w14:textId="77777777" w:rsidR="007E6AC6" w:rsidRPr="00982943" w:rsidRDefault="007E6AC6" w:rsidP="005777C4">
                        <w:pPr>
                          <w:rPr>
                            <w:rFonts w:ascii="Candara" w:eastAsia="Times New Roman" w:hAnsi="Candara" w:cs="Times New Roman"/>
                            <w:sz w:val="20"/>
                            <w:szCs w:val="20"/>
                            <w:lang w:eastAsia="lv-LV"/>
                          </w:rPr>
                        </w:pPr>
                        <w:bookmarkStart w:id="58" w:name="_Toc491109503"/>
                        <w:bookmarkStart w:id="59" w:name="_Toc491109890"/>
                        <w:r w:rsidRPr="00982943">
                          <w:rPr>
                            <w:rFonts w:ascii="Candara" w:eastAsia="Times New Roman" w:hAnsi="Candara" w:cs="Times New Roman"/>
                            <w:sz w:val="20"/>
                            <w:szCs w:val="20"/>
                            <w:lang w:eastAsia="lv-LV"/>
                          </w:rPr>
                          <w:t>Igaunija</w:t>
                        </w:r>
                        <w:bookmarkEnd w:id="58"/>
                        <w:bookmarkEnd w:id="59"/>
                      </w:p>
                    </w:tc>
                    <w:tc>
                      <w:tcPr>
                        <w:tcW w:w="667" w:type="pct"/>
                        <w:tcMar>
                          <w:left w:w="57" w:type="dxa"/>
                          <w:right w:w="57" w:type="dxa"/>
                        </w:tcMar>
                        <w:vAlign w:val="center"/>
                      </w:tcPr>
                      <w:p w14:paraId="36567DB1"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bookmarkStart w:id="60" w:name="_Toc491109507"/>
                        <w:bookmarkStart w:id="61" w:name="_Toc491109894"/>
                        <w:r w:rsidRPr="007E6AC6">
                          <w:rPr>
                            <w:rFonts w:ascii="Candara" w:eastAsia="Times New Roman" w:hAnsi="Candara" w:cstheme="majorHAnsi"/>
                            <w:b/>
                            <w:bCs/>
                            <w:color w:val="000000"/>
                            <w:lang w:eastAsia="lv-LV"/>
                          </w:rPr>
                          <w:t>16</w:t>
                        </w:r>
                        <w:bookmarkEnd w:id="60"/>
                        <w:bookmarkEnd w:id="61"/>
                      </w:p>
                    </w:tc>
                    <w:tc>
                      <w:tcPr>
                        <w:tcW w:w="600" w:type="pct"/>
                        <w:tcMar>
                          <w:left w:w="57" w:type="dxa"/>
                          <w:right w:w="57" w:type="dxa"/>
                        </w:tcMar>
                        <w:vAlign w:val="center"/>
                      </w:tcPr>
                      <w:p w14:paraId="2F20B4C3"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bookmarkStart w:id="62" w:name="_Toc491109508"/>
                        <w:bookmarkStart w:id="63" w:name="_Toc491109895"/>
                        <w:r w:rsidRPr="007E6AC6">
                          <w:rPr>
                            <w:rFonts w:ascii="Candara" w:eastAsia="Times New Roman" w:hAnsi="Candara" w:cstheme="majorHAnsi"/>
                            <w:b/>
                            <w:bCs/>
                            <w:color w:val="000000"/>
                            <w:lang w:eastAsia="lv-LV"/>
                          </w:rPr>
                          <w:t>12</w:t>
                        </w:r>
                        <w:bookmarkEnd w:id="62"/>
                        <w:bookmarkEnd w:id="63"/>
                      </w:p>
                    </w:tc>
                    <w:tc>
                      <w:tcPr>
                        <w:tcW w:w="719" w:type="pct"/>
                        <w:tcMar>
                          <w:left w:w="57" w:type="dxa"/>
                          <w:right w:w="57" w:type="dxa"/>
                        </w:tcMar>
                        <w:vAlign w:val="center"/>
                      </w:tcPr>
                      <w:p w14:paraId="14C35EEE"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12</w:t>
                        </w:r>
                      </w:p>
                    </w:tc>
                    <w:tc>
                      <w:tcPr>
                        <w:tcW w:w="599" w:type="pct"/>
                        <w:tcMar>
                          <w:left w:w="57" w:type="dxa"/>
                          <w:right w:w="57" w:type="dxa"/>
                        </w:tcMar>
                        <w:vAlign w:val="center"/>
                      </w:tcPr>
                      <w:p w14:paraId="261D8BE2"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16</w:t>
                        </w:r>
                      </w:p>
                    </w:tc>
                    <w:tc>
                      <w:tcPr>
                        <w:tcW w:w="720" w:type="pct"/>
                        <w:tcMar>
                          <w:left w:w="57" w:type="dxa"/>
                          <w:right w:w="57" w:type="dxa"/>
                        </w:tcMar>
                        <w:vAlign w:val="center"/>
                      </w:tcPr>
                      <w:p w14:paraId="568C1226"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18</w:t>
                        </w:r>
                      </w:p>
                    </w:tc>
                  </w:tr>
                  <w:tr w:rsidR="007E6AC6" w:rsidRPr="00982943" w14:paraId="20B37C15" w14:textId="77777777" w:rsidTr="00E853BE">
                    <w:trPr>
                      <w:gridAfter w:val="1"/>
                      <w:wAfter w:w="636" w:type="pct"/>
                      <w:trHeight w:val="500"/>
                    </w:trPr>
                    <w:tc>
                      <w:tcPr>
                        <w:cnfStyle w:val="001000000000" w:firstRow="0" w:lastRow="0" w:firstColumn="1" w:lastColumn="0" w:oddVBand="0" w:evenVBand="0" w:oddHBand="0" w:evenHBand="0" w:firstRowFirstColumn="0" w:firstRowLastColumn="0" w:lastRowFirstColumn="0" w:lastRowLastColumn="0"/>
                        <w:tcW w:w="1059" w:type="pct"/>
                        <w:tcMar>
                          <w:left w:w="57" w:type="dxa"/>
                          <w:right w:w="57" w:type="dxa"/>
                        </w:tcMar>
                      </w:tcPr>
                      <w:p w14:paraId="003D84C9" w14:textId="77777777" w:rsidR="007E6AC6" w:rsidRPr="00982943" w:rsidRDefault="007E6AC6" w:rsidP="005777C4">
                        <w:pPr>
                          <w:rPr>
                            <w:rFonts w:ascii="Candara" w:eastAsia="Times New Roman" w:hAnsi="Candara" w:cs="Times New Roman"/>
                            <w:sz w:val="20"/>
                            <w:szCs w:val="20"/>
                            <w:lang w:eastAsia="lv-LV"/>
                          </w:rPr>
                        </w:pPr>
                        <w:bookmarkStart w:id="64" w:name="_Toc491109509"/>
                        <w:bookmarkStart w:id="65" w:name="_Toc491109896"/>
                        <w:r w:rsidRPr="00982943">
                          <w:rPr>
                            <w:rFonts w:ascii="Candara" w:eastAsia="Times New Roman" w:hAnsi="Candara" w:cs="Times New Roman"/>
                            <w:sz w:val="20"/>
                            <w:szCs w:val="20"/>
                            <w:lang w:eastAsia="lv-LV"/>
                          </w:rPr>
                          <w:t>Latvija</w:t>
                        </w:r>
                        <w:bookmarkEnd w:id="64"/>
                        <w:bookmarkEnd w:id="65"/>
                      </w:p>
                    </w:tc>
                    <w:tc>
                      <w:tcPr>
                        <w:tcW w:w="667" w:type="pct"/>
                        <w:tcMar>
                          <w:left w:w="57" w:type="dxa"/>
                          <w:right w:w="57" w:type="dxa"/>
                        </w:tcMar>
                        <w:vAlign w:val="center"/>
                      </w:tcPr>
                      <w:p w14:paraId="531BC2BF" w14:textId="77777777" w:rsidR="007E6AC6" w:rsidRPr="007E6AC6" w:rsidRDefault="007E6AC6" w:rsidP="005777C4">
                        <w:pPr>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cstheme="majorHAnsi"/>
                            <w:b/>
                            <w:bCs/>
                            <w:color w:val="000000"/>
                            <w:lang w:eastAsia="lv-LV"/>
                          </w:rPr>
                        </w:pPr>
                        <w:bookmarkStart w:id="66" w:name="_Toc491109513"/>
                        <w:bookmarkStart w:id="67" w:name="_Toc491109900"/>
                        <w:r w:rsidRPr="007E6AC6">
                          <w:rPr>
                            <w:rFonts w:ascii="Candara" w:eastAsia="Times New Roman" w:hAnsi="Candara" w:cstheme="majorHAnsi"/>
                            <w:b/>
                            <w:bCs/>
                            <w:color w:val="000000"/>
                            <w:lang w:eastAsia="lv-LV"/>
                          </w:rPr>
                          <w:t>22</w:t>
                        </w:r>
                        <w:bookmarkEnd w:id="66"/>
                        <w:bookmarkEnd w:id="67"/>
                      </w:p>
                    </w:tc>
                    <w:tc>
                      <w:tcPr>
                        <w:tcW w:w="600" w:type="pct"/>
                        <w:tcMar>
                          <w:left w:w="57" w:type="dxa"/>
                          <w:right w:w="57" w:type="dxa"/>
                        </w:tcMar>
                        <w:vAlign w:val="center"/>
                      </w:tcPr>
                      <w:p w14:paraId="6B0B0E46" w14:textId="77777777" w:rsidR="007E6AC6" w:rsidRPr="007E6AC6" w:rsidRDefault="007E6AC6" w:rsidP="005777C4">
                        <w:pPr>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cstheme="majorHAnsi"/>
                            <w:b/>
                            <w:bCs/>
                            <w:color w:val="000000"/>
                            <w:lang w:eastAsia="lv-LV"/>
                          </w:rPr>
                        </w:pPr>
                        <w:bookmarkStart w:id="68" w:name="_Toc491109514"/>
                        <w:bookmarkStart w:id="69" w:name="_Toc491109901"/>
                        <w:r w:rsidRPr="007E6AC6">
                          <w:rPr>
                            <w:rFonts w:ascii="Candara" w:eastAsia="Times New Roman" w:hAnsi="Candara" w:cstheme="majorHAnsi"/>
                            <w:b/>
                            <w:bCs/>
                            <w:color w:val="000000"/>
                            <w:lang w:eastAsia="lv-LV"/>
                          </w:rPr>
                          <w:t>14</w:t>
                        </w:r>
                        <w:bookmarkEnd w:id="68"/>
                        <w:bookmarkEnd w:id="69"/>
                      </w:p>
                    </w:tc>
                    <w:tc>
                      <w:tcPr>
                        <w:tcW w:w="719" w:type="pct"/>
                        <w:tcMar>
                          <w:left w:w="57" w:type="dxa"/>
                          <w:right w:w="57" w:type="dxa"/>
                        </w:tcMar>
                        <w:vAlign w:val="center"/>
                      </w:tcPr>
                      <w:p w14:paraId="222F8972" w14:textId="77777777" w:rsidR="007E6AC6" w:rsidRPr="007E6AC6" w:rsidRDefault="007E6AC6" w:rsidP="005777C4">
                        <w:pPr>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19</w:t>
                        </w:r>
                      </w:p>
                    </w:tc>
                    <w:tc>
                      <w:tcPr>
                        <w:tcW w:w="599" w:type="pct"/>
                        <w:tcMar>
                          <w:left w:w="57" w:type="dxa"/>
                          <w:right w:w="57" w:type="dxa"/>
                        </w:tcMar>
                        <w:vAlign w:val="center"/>
                      </w:tcPr>
                      <w:p w14:paraId="14B89131" w14:textId="77777777" w:rsidR="007E6AC6" w:rsidRPr="007E6AC6" w:rsidRDefault="007E6AC6" w:rsidP="005777C4">
                        <w:pPr>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19</w:t>
                        </w:r>
                      </w:p>
                    </w:tc>
                    <w:tc>
                      <w:tcPr>
                        <w:tcW w:w="720" w:type="pct"/>
                        <w:tcMar>
                          <w:left w:w="57" w:type="dxa"/>
                          <w:right w:w="57" w:type="dxa"/>
                        </w:tcMar>
                        <w:vAlign w:val="center"/>
                      </w:tcPr>
                      <w:p w14:paraId="07A6AFD0" w14:textId="77777777" w:rsidR="007E6AC6" w:rsidRPr="007E6AC6" w:rsidRDefault="007E6AC6" w:rsidP="005777C4">
                        <w:pPr>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19</w:t>
                        </w:r>
                      </w:p>
                    </w:tc>
                  </w:tr>
                  <w:tr w:rsidR="007E6AC6" w:rsidRPr="00982943" w14:paraId="58A6C254" w14:textId="77777777" w:rsidTr="00E853BE">
                    <w:trPr>
                      <w:gridAfter w:val="1"/>
                      <w:cnfStyle w:val="000000100000" w:firstRow="0" w:lastRow="0" w:firstColumn="0" w:lastColumn="0" w:oddVBand="0" w:evenVBand="0" w:oddHBand="1" w:evenHBand="0" w:firstRowFirstColumn="0" w:firstRowLastColumn="0" w:lastRowFirstColumn="0" w:lastRowLastColumn="0"/>
                      <w:wAfter w:w="636" w:type="pct"/>
                      <w:trHeight w:val="500"/>
                    </w:trPr>
                    <w:tc>
                      <w:tcPr>
                        <w:cnfStyle w:val="001000000000" w:firstRow="0" w:lastRow="0" w:firstColumn="1" w:lastColumn="0" w:oddVBand="0" w:evenVBand="0" w:oddHBand="0" w:evenHBand="0" w:firstRowFirstColumn="0" w:firstRowLastColumn="0" w:lastRowFirstColumn="0" w:lastRowLastColumn="0"/>
                        <w:tcW w:w="1059" w:type="pct"/>
                        <w:tcMar>
                          <w:left w:w="57" w:type="dxa"/>
                          <w:right w:w="57" w:type="dxa"/>
                        </w:tcMar>
                      </w:tcPr>
                      <w:p w14:paraId="20ABE9FA" w14:textId="77777777" w:rsidR="007E6AC6" w:rsidRPr="00982943" w:rsidRDefault="007E6AC6" w:rsidP="005777C4">
                        <w:pPr>
                          <w:rPr>
                            <w:rFonts w:ascii="Candara" w:eastAsia="Times New Roman" w:hAnsi="Candara" w:cs="Times New Roman"/>
                            <w:sz w:val="20"/>
                            <w:szCs w:val="20"/>
                            <w:lang w:eastAsia="lv-LV"/>
                          </w:rPr>
                        </w:pPr>
                        <w:bookmarkStart w:id="70" w:name="_Toc491109515"/>
                        <w:bookmarkStart w:id="71" w:name="_Toc491109902"/>
                        <w:r w:rsidRPr="00982943">
                          <w:rPr>
                            <w:rFonts w:ascii="Candara" w:eastAsia="Times New Roman" w:hAnsi="Candara" w:cs="Times New Roman"/>
                            <w:sz w:val="20"/>
                            <w:szCs w:val="20"/>
                            <w:lang w:eastAsia="lv-LV"/>
                          </w:rPr>
                          <w:t>Lietuva</w:t>
                        </w:r>
                        <w:bookmarkEnd w:id="70"/>
                        <w:bookmarkEnd w:id="71"/>
                      </w:p>
                    </w:tc>
                    <w:tc>
                      <w:tcPr>
                        <w:tcW w:w="667" w:type="pct"/>
                        <w:tcMar>
                          <w:left w:w="57" w:type="dxa"/>
                          <w:right w:w="57" w:type="dxa"/>
                        </w:tcMar>
                        <w:vAlign w:val="center"/>
                      </w:tcPr>
                      <w:p w14:paraId="7E3BE612"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bookmarkStart w:id="72" w:name="_Toc491109519"/>
                        <w:bookmarkStart w:id="73" w:name="_Toc491109906"/>
                        <w:r w:rsidRPr="007E6AC6">
                          <w:rPr>
                            <w:rFonts w:ascii="Candara" w:eastAsia="Times New Roman" w:hAnsi="Candara" w:cstheme="majorHAnsi"/>
                            <w:b/>
                            <w:bCs/>
                            <w:color w:val="000000"/>
                            <w:lang w:eastAsia="lv-LV"/>
                          </w:rPr>
                          <w:t>20</w:t>
                        </w:r>
                        <w:bookmarkEnd w:id="72"/>
                        <w:bookmarkEnd w:id="73"/>
                      </w:p>
                    </w:tc>
                    <w:tc>
                      <w:tcPr>
                        <w:tcW w:w="600" w:type="pct"/>
                        <w:tcMar>
                          <w:left w:w="57" w:type="dxa"/>
                          <w:right w:w="57" w:type="dxa"/>
                        </w:tcMar>
                        <w:vAlign w:val="center"/>
                      </w:tcPr>
                      <w:p w14:paraId="5AF640F7"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bookmarkStart w:id="74" w:name="_Toc491109520"/>
                        <w:bookmarkStart w:id="75" w:name="_Toc491109907"/>
                        <w:r w:rsidRPr="007E6AC6">
                          <w:rPr>
                            <w:rFonts w:ascii="Candara" w:eastAsia="Times New Roman" w:hAnsi="Candara" w:cstheme="majorHAnsi"/>
                            <w:b/>
                            <w:bCs/>
                            <w:color w:val="000000"/>
                            <w:lang w:eastAsia="lv-LV"/>
                          </w:rPr>
                          <w:t>21</w:t>
                        </w:r>
                        <w:bookmarkEnd w:id="74"/>
                        <w:bookmarkEnd w:id="75"/>
                      </w:p>
                    </w:tc>
                    <w:tc>
                      <w:tcPr>
                        <w:tcW w:w="719" w:type="pct"/>
                        <w:tcMar>
                          <w:left w:w="57" w:type="dxa"/>
                          <w:right w:w="57" w:type="dxa"/>
                        </w:tcMar>
                        <w:vAlign w:val="center"/>
                      </w:tcPr>
                      <w:p w14:paraId="34272A75"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16</w:t>
                        </w:r>
                      </w:p>
                    </w:tc>
                    <w:tc>
                      <w:tcPr>
                        <w:tcW w:w="599" w:type="pct"/>
                        <w:tcMar>
                          <w:left w:w="57" w:type="dxa"/>
                          <w:right w:w="57" w:type="dxa"/>
                        </w:tcMar>
                        <w:vAlign w:val="center"/>
                      </w:tcPr>
                      <w:p w14:paraId="5D94A577"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14</w:t>
                        </w:r>
                      </w:p>
                    </w:tc>
                    <w:tc>
                      <w:tcPr>
                        <w:tcW w:w="720" w:type="pct"/>
                        <w:tcMar>
                          <w:left w:w="57" w:type="dxa"/>
                          <w:right w:w="57" w:type="dxa"/>
                        </w:tcMar>
                        <w:vAlign w:val="center"/>
                      </w:tcPr>
                      <w:p w14:paraId="2A9CB3B4" w14:textId="77777777" w:rsidR="007E6AC6" w:rsidRPr="007E6AC6" w:rsidRDefault="007E6AC6" w:rsidP="005777C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heme="majorHAnsi"/>
                            <w:b/>
                            <w:bCs/>
                            <w:color w:val="000000"/>
                            <w:lang w:eastAsia="lv-LV"/>
                          </w:rPr>
                        </w:pPr>
                        <w:r w:rsidRPr="007E6AC6">
                          <w:rPr>
                            <w:rFonts w:ascii="Candara" w:eastAsia="Times New Roman" w:hAnsi="Candara" w:cstheme="majorHAnsi"/>
                            <w:b/>
                            <w:bCs/>
                            <w:color w:val="000000"/>
                            <w:lang w:eastAsia="lv-LV"/>
                          </w:rPr>
                          <w:t>11</w:t>
                        </w:r>
                      </w:p>
                    </w:tc>
                  </w:tr>
                </w:tbl>
                <w:p w14:paraId="1079E45D" w14:textId="77777777" w:rsidR="00810119" w:rsidRPr="00982943" w:rsidRDefault="00810119" w:rsidP="005777C4">
                  <w:pPr>
                    <w:spacing w:before="40" w:after="40"/>
                    <w:ind w:left="-57" w:right="-57"/>
                    <w:jc w:val="center"/>
                    <w:rPr>
                      <w:rFonts w:ascii="Candara" w:eastAsia="Arial Unicode MS" w:hAnsi="Candara" w:cs="Arial Unicode MS"/>
                      <w:b/>
                      <w:sz w:val="18"/>
                      <w:szCs w:val="18"/>
                    </w:rPr>
                  </w:pPr>
                </w:p>
              </w:tc>
              <w:tc>
                <w:tcPr>
                  <w:tcW w:w="3104" w:type="pct"/>
                  <w:tcBorders>
                    <w:top w:val="nil"/>
                    <w:left w:val="nil"/>
                    <w:bottom w:val="nil"/>
                    <w:right w:val="nil"/>
                  </w:tcBorders>
                </w:tcPr>
                <w:p w14:paraId="2F3A8114" w14:textId="77777777" w:rsidR="00810119" w:rsidRPr="00982943" w:rsidRDefault="007E6AC6" w:rsidP="005777C4">
                  <w:pPr>
                    <w:spacing w:before="40" w:after="40"/>
                    <w:ind w:left="-57" w:right="-57"/>
                    <w:jc w:val="center"/>
                    <w:rPr>
                      <w:rFonts w:ascii="Candara" w:eastAsia="Arial Unicode MS" w:hAnsi="Candara" w:cs="Arial Unicode MS"/>
                      <w:b/>
                      <w:sz w:val="18"/>
                      <w:szCs w:val="18"/>
                    </w:rPr>
                  </w:pPr>
                  <w:r w:rsidRPr="00DC3DC7">
                    <w:rPr>
                      <w:rFonts w:asciiTheme="majorHAnsi" w:hAnsiTheme="majorHAnsi" w:cstheme="majorHAnsi"/>
                      <w:noProof/>
                    </w:rPr>
                    <w:drawing>
                      <wp:inline distT="0" distB="0" distL="0" distR="0" wp14:anchorId="1223B818" wp14:editId="7F5A37D2">
                        <wp:extent cx="4991100" cy="1752600"/>
                        <wp:effectExtent l="0" t="0" r="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r w:rsidR="00810119" w:rsidRPr="00982943" w14:paraId="6B39D6BC" w14:textId="77777777" w:rsidTr="00DC6A8F">
              <w:tc>
                <w:tcPr>
                  <w:tcW w:w="5000" w:type="pct"/>
                  <w:gridSpan w:val="2"/>
                  <w:tcBorders>
                    <w:top w:val="nil"/>
                    <w:left w:val="nil"/>
                    <w:bottom w:val="nil"/>
                    <w:right w:val="nil"/>
                  </w:tcBorders>
                </w:tcPr>
                <w:p w14:paraId="4CCDD728" w14:textId="77777777" w:rsidR="007E6AC6" w:rsidRDefault="00810119" w:rsidP="005777C4">
                  <w:pPr>
                    <w:tabs>
                      <w:tab w:val="center" w:pos="2443"/>
                      <w:tab w:val="center" w:pos="4637"/>
                      <w:tab w:val="center" w:pos="5845"/>
                    </w:tabs>
                    <w:spacing w:before="40" w:after="40"/>
                    <w:ind w:left="-57" w:right="-57"/>
                    <w:rPr>
                      <w:rFonts w:asciiTheme="majorHAnsi" w:hAnsiTheme="majorHAnsi" w:cstheme="majorHAnsi"/>
                      <w:i/>
                      <w:noProof/>
                      <w:sz w:val="16"/>
                      <w:szCs w:val="16"/>
                      <w:lang w:eastAsia="lv-LV"/>
                    </w:rPr>
                  </w:pPr>
                  <w:r w:rsidRPr="00982943">
                    <w:rPr>
                      <w:rFonts w:ascii="Times New Roman" w:hAnsi="Times New Roman"/>
                      <w:i/>
                      <w:sz w:val="16"/>
                      <w:szCs w:val="16"/>
                      <w:lang w:eastAsia="lv-LV"/>
                    </w:rPr>
                    <w:t xml:space="preserve">Avots: </w:t>
                  </w:r>
                  <w:r w:rsidR="007E6AC6" w:rsidRPr="00DC3DC7">
                    <w:rPr>
                      <w:rFonts w:asciiTheme="majorHAnsi" w:hAnsiTheme="majorHAnsi" w:cstheme="majorHAnsi"/>
                      <w:i/>
                      <w:noProof/>
                      <w:sz w:val="16"/>
                      <w:szCs w:val="16"/>
                      <w:lang w:eastAsia="lv-LV"/>
                    </w:rPr>
                    <w:t>International Bank for Reconstruction and Development The World Bank, Doing Business 2020: Sustaining the Pace of Reforms</w:t>
                  </w:r>
                </w:p>
                <w:p w14:paraId="0FC3F279" w14:textId="77777777" w:rsidR="00810119" w:rsidRPr="00982943" w:rsidRDefault="007E6AC6" w:rsidP="005777C4">
                  <w:pPr>
                    <w:tabs>
                      <w:tab w:val="center" w:pos="2443"/>
                      <w:tab w:val="center" w:pos="4637"/>
                      <w:tab w:val="center" w:pos="5845"/>
                    </w:tabs>
                    <w:spacing w:before="40" w:after="40"/>
                    <w:ind w:left="-57" w:right="-57"/>
                    <w:rPr>
                      <w:rFonts w:ascii="Segoe UI Light" w:hAnsi="Segoe UI Light" w:cs="Segoe UI"/>
                      <w:sz w:val="18"/>
                      <w:szCs w:val="16"/>
                      <w:lang w:eastAsia="lv-LV"/>
                    </w:rPr>
                  </w:pPr>
                  <w:r w:rsidRPr="00DC3DC7">
                    <w:rPr>
                      <w:rFonts w:asciiTheme="majorHAnsi" w:hAnsiTheme="majorHAnsi" w:cstheme="majorHAnsi"/>
                      <w:i/>
                      <w:noProof/>
                      <w:sz w:val="16"/>
                      <w:szCs w:val="16"/>
                      <w:lang w:eastAsia="lv-LV"/>
                    </w:rPr>
                    <w:t xml:space="preserve"> </w:t>
                  </w:r>
                  <w:r w:rsidR="00810119" w:rsidRPr="00982943">
                    <w:rPr>
                      <w:rFonts w:ascii="Times New Roman" w:hAnsi="Times New Roman"/>
                      <w:i/>
                      <w:sz w:val="16"/>
                      <w:szCs w:val="16"/>
                      <w:lang w:eastAsia="lv-LV"/>
                    </w:rPr>
                    <w:t>*tabulā ir atsp</w:t>
                  </w:r>
                  <w:r w:rsidR="00FD4F55" w:rsidRPr="00982943">
                    <w:rPr>
                      <w:rFonts w:ascii="Times New Roman" w:hAnsi="Times New Roman"/>
                      <w:i/>
                      <w:sz w:val="16"/>
                      <w:szCs w:val="16"/>
                      <w:lang w:eastAsia="lv-LV"/>
                    </w:rPr>
                    <w:t>o</w:t>
                  </w:r>
                  <w:r w:rsidR="00810119" w:rsidRPr="00982943">
                    <w:rPr>
                      <w:rFonts w:ascii="Times New Roman" w:hAnsi="Times New Roman"/>
                      <w:i/>
                      <w:sz w:val="16"/>
                      <w:szCs w:val="16"/>
                      <w:lang w:eastAsia="lv-LV"/>
                    </w:rPr>
                    <w:t>guļoti pētījuma publicēšanas gadi</w:t>
                  </w:r>
                </w:p>
              </w:tc>
            </w:tr>
          </w:tbl>
          <w:p w14:paraId="1EDC721A" w14:textId="77777777" w:rsidR="00782C2D" w:rsidRPr="007E6AC6" w:rsidRDefault="00F367E6" w:rsidP="00F367E6">
            <w:pPr>
              <w:spacing w:after="0" w:line="240" w:lineRule="auto"/>
              <w:jc w:val="both"/>
              <w:rPr>
                <w:rFonts w:ascii="Times New Roman" w:eastAsia="Times New Roman" w:hAnsi="Times New Roman"/>
              </w:rPr>
            </w:pPr>
            <w:r w:rsidRPr="00F367E6">
              <w:rPr>
                <w:rFonts w:ascii="Times New Roman" w:eastAsia="Times New Roman" w:hAnsi="Times New Roman"/>
              </w:rPr>
              <w:t xml:space="preserve">DB 2020 pētījumā vērtējums bija uzlabojies rādītājiem, kas saistīti ar elektroenerģijas </w:t>
            </w:r>
            <w:proofErr w:type="spellStart"/>
            <w:r w:rsidRPr="00F367E6">
              <w:rPr>
                <w:rFonts w:ascii="Times New Roman" w:eastAsia="Times New Roman" w:hAnsi="Times New Roman"/>
              </w:rPr>
              <w:t>pieslēgumiem</w:t>
            </w:r>
            <w:proofErr w:type="spellEnd"/>
            <w:r w:rsidRPr="00F367E6">
              <w:rPr>
                <w:rFonts w:ascii="Times New Roman" w:eastAsia="Times New Roman" w:hAnsi="Times New Roman"/>
              </w:rPr>
              <w:t xml:space="preserve"> un uzņēmējdarbības izbeigšanu, bet pasliktinājās vērtēju</w:t>
            </w:r>
            <w:r w:rsidR="00554DF8">
              <w:rPr>
                <w:rFonts w:ascii="Times New Roman" w:eastAsia="Times New Roman" w:hAnsi="Times New Roman"/>
              </w:rPr>
              <w:t>m</w:t>
            </w:r>
            <w:r w:rsidRPr="00F367E6">
              <w:rPr>
                <w:rFonts w:ascii="Times New Roman" w:eastAsia="Times New Roman" w:hAnsi="Times New Roman"/>
              </w:rPr>
              <w:t>s nodokļu nomaksai. Tas liecina par to, ka uzņēmējdarbības vide kopumā uzlabojas, taču 2018. gada nodokļu reforma Latvijā tiek vērtēta kā apgrūtinājums uzņēmējiem. Viens no priekšnosacījumiem investīciju piesaistei, konkurētspējas paaugstināšanai un ekonomiskās izaugsmes veicināšanai ir stabila, investoriem un komersantiem labvēlīga uzņēmējdarbības vide. Tās novērtēšanai kā viens no rīkiem tiek izmantots arī Globālās konkurētspējas indekss.</w:t>
            </w:r>
          </w:p>
        </w:tc>
      </w:tr>
      <w:tr w:rsidR="007E6AC6" w:rsidRPr="00982943" w14:paraId="6FF3C1AE" w14:textId="77777777" w:rsidTr="003A5BA7">
        <w:trPr>
          <w:trHeight w:val="20"/>
        </w:trPr>
        <w:tc>
          <w:tcPr>
            <w:tcW w:w="9351" w:type="dxa"/>
            <w:gridSpan w:val="3"/>
            <w:tcBorders>
              <w:top w:val="nil"/>
              <w:left w:val="single" w:sz="4" w:space="0" w:color="auto"/>
              <w:bottom w:val="nil"/>
              <w:right w:val="nil"/>
            </w:tcBorders>
          </w:tcPr>
          <w:p w14:paraId="6F8B4EF7" w14:textId="77777777" w:rsidR="008301EE" w:rsidRPr="008301EE" w:rsidRDefault="008301EE" w:rsidP="008301EE">
            <w:pPr>
              <w:spacing w:after="0" w:line="240" w:lineRule="auto"/>
              <w:jc w:val="both"/>
              <w:rPr>
                <w:rFonts w:ascii="Times New Roman" w:eastAsia="Times New Roman" w:hAnsi="Times New Roman"/>
              </w:rPr>
            </w:pPr>
            <w:r w:rsidRPr="008301EE">
              <w:rPr>
                <w:rFonts w:ascii="Times New Roman" w:eastAsia="Times New Roman" w:hAnsi="Times New Roman"/>
              </w:rPr>
              <w:lastRenderedPageBreak/>
              <w:t>Pasaules ekonomikas foruma ziņojumā jaunajā Globālās konkurētspējas indeksā (GCI</w:t>
            </w:r>
            <w:r w:rsidR="008776EC">
              <w:rPr>
                <w:rFonts w:ascii="Times New Roman" w:eastAsia="Times New Roman" w:hAnsi="Times New Roman"/>
              </w:rPr>
              <w:t> </w:t>
            </w:r>
            <w:r w:rsidRPr="008301EE">
              <w:rPr>
                <w:rFonts w:ascii="Times New Roman" w:eastAsia="Times New Roman" w:hAnsi="Times New Roman"/>
              </w:rPr>
              <w:t xml:space="preserve">4.0) 2019.gadam Latvija ierindota 41.vietā starp 141 apsekoto pasaules ekonomiku. 2019.gadā Latvijas pozīcija GCI indeksā salīdzinot ar 2016.gada rezultātu </w:t>
            </w:r>
            <w:r w:rsidR="00781FDC">
              <w:rPr>
                <w:rFonts w:ascii="Times New Roman" w:eastAsia="Times New Roman" w:hAnsi="Times New Roman"/>
              </w:rPr>
              <w:t>bija</w:t>
            </w:r>
            <w:r w:rsidRPr="008301EE">
              <w:rPr>
                <w:rFonts w:ascii="Times New Roman" w:eastAsia="Times New Roman" w:hAnsi="Times New Roman"/>
              </w:rPr>
              <w:t xml:space="preserve"> uzlabojusies par 8.vietām. Ir jāņem vērā, ka 2018.gadā tika mainīta šī indeksa aprēķināšanas metodoloģija, kas lielāku uzsvaru lika uz digitālās ekonomikas aspektiem, tādējādi tas labāk atbilst mūsdienu globālajām tendencēm. </w:t>
            </w:r>
          </w:p>
          <w:p w14:paraId="4E614ADF" w14:textId="77777777" w:rsidR="00781FDC" w:rsidRDefault="008301EE" w:rsidP="008301EE">
            <w:pPr>
              <w:spacing w:after="0" w:line="240" w:lineRule="auto"/>
              <w:jc w:val="both"/>
              <w:rPr>
                <w:rFonts w:ascii="Times New Roman" w:eastAsia="Times New Roman" w:hAnsi="Times New Roman"/>
              </w:rPr>
            </w:pPr>
            <w:r w:rsidRPr="008301EE">
              <w:rPr>
                <w:rFonts w:ascii="Times New Roman" w:eastAsia="Times New Roman" w:hAnsi="Times New Roman"/>
              </w:rPr>
              <w:t>Salīdzinot Latvijas sniegumu 2019.gadā ar vidējo Eiropas un Ziemeļamerikas valstu sniegumiem, redzams, ka 2 pīlāros (makroekonomiskā stabilitāte un IKT ieviešana) tas ir labāks, 4 pīlāros (veselība, finanšu sistēma, tirgus lielums un inovācijas spējas) sliktāks, bet pārējos (infrastruktūra, prasmes, produktu tirgus, darba tirgus, uzņēmējdarbības dinamisms un institūcijas) ir līdzīgs (skat. 6.</w:t>
            </w:r>
            <w:r w:rsidR="00781FDC">
              <w:rPr>
                <w:rFonts w:ascii="Times New Roman" w:eastAsia="Times New Roman" w:hAnsi="Times New Roman"/>
              </w:rPr>
              <w:t>2</w:t>
            </w:r>
            <w:r w:rsidRPr="008301EE">
              <w:rPr>
                <w:rFonts w:ascii="Times New Roman" w:eastAsia="Times New Roman" w:hAnsi="Times New Roman"/>
              </w:rPr>
              <w:t>.attēlu).</w:t>
            </w:r>
            <w:r w:rsidR="00781FDC">
              <w:rPr>
                <w:rFonts w:ascii="Times New Roman" w:eastAsia="Times New Roman" w:hAnsi="Times New Roman"/>
              </w:rPr>
              <w:t xml:space="preserve"> </w:t>
            </w:r>
          </w:p>
          <w:p w14:paraId="058231A5" w14:textId="77777777" w:rsidR="007E6AC6" w:rsidRPr="00982943" w:rsidRDefault="00781FDC" w:rsidP="008301EE">
            <w:pPr>
              <w:spacing w:after="0" w:line="240" w:lineRule="auto"/>
              <w:jc w:val="both"/>
              <w:rPr>
                <w:rFonts w:ascii="Times New Roman" w:hAnsi="Times New Roman"/>
                <w:b/>
                <w:sz w:val="24"/>
                <w:szCs w:val="24"/>
              </w:rPr>
            </w:pPr>
            <w:r w:rsidRPr="00781FDC">
              <w:rPr>
                <w:rFonts w:ascii="Times New Roman" w:eastAsia="Times New Roman" w:hAnsi="Times New Roman"/>
              </w:rPr>
              <w:t>Šis salīdzinājums parāda, ka Latvijai ir pīlāri, kuros ir sasniegti labi rezultāti, kas jānotur augstā līmenī: stabila makroekonomiskā vide (zema inflācija un sarūkošs valsts parāds) un labi IKT ieviešanas rezultāti (augsta mobilā un fiksētā platjoslas interneta izplatība un salīdzinoši liels interneta lietotāju skaits), kā arī norāda uz pīlāriem, kuros nepieciešami uzlabojumi, tajā skaitā tādi, kuri vistiešāk attiecās uz EM darbību: institūcijas (enerģijas efektivitātes un atjaunojamo energoresursu tiesiskais regulējums, administratīvais slogs u.c.), infrastruktūra (</w:t>
            </w:r>
            <w:proofErr w:type="spellStart"/>
            <w:r w:rsidRPr="00781FDC">
              <w:rPr>
                <w:rFonts w:ascii="Times New Roman" w:eastAsia="Times New Roman" w:hAnsi="Times New Roman"/>
              </w:rPr>
              <w:t>pieslēgumu</w:t>
            </w:r>
            <w:proofErr w:type="spellEnd"/>
            <w:r w:rsidRPr="00781FDC">
              <w:rPr>
                <w:rFonts w:ascii="Times New Roman" w:eastAsia="Times New Roman" w:hAnsi="Times New Roman"/>
              </w:rPr>
              <w:t xml:space="preserve"> elektrībai nodrošināšana un elektrības kvalitātes nodrošināšana), uzņēmējdarbības dinamisms (uzņēmumu dibināšanas ērtuma uzlabošana un izmaksu samazināšana, maksātnespējas likumdošanas uzlabošana un maksātnespējas gadījumā atgūstamo līdzekļu īpatsvara palielināšana, inovatīvu uzņēmumu izveidošanas veicināšana) un inovācijas spējas (pētniecības un ražošanas uzņēmumu sadarbības veicināšana un P&amp;A izdevumu palielināšana).</w:t>
            </w:r>
            <w:r>
              <w:rPr>
                <w:rFonts w:ascii="Times New Roman" w:eastAsia="Times New Roman" w:hAnsi="Times New Roman"/>
              </w:rPr>
              <w:t xml:space="preserve"> </w:t>
            </w:r>
          </w:p>
        </w:tc>
        <w:tc>
          <w:tcPr>
            <w:tcW w:w="4807" w:type="dxa"/>
            <w:gridSpan w:val="5"/>
            <w:tcBorders>
              <w:top w:val="nil"/>
              <w:left w:val="nil"/>
              <w:bottom w:val="nil"/>
              <w:right w:val="single" w:sz="4" w:space="0" w:color="auto"/>
            </w:tcBorders>
          </w:tcPr>
          <w:p w14:paraId="6EB7383E" w14:textId="77777777" w:rsidR="005777C4" w:rsidRPr="00AE577E" w:rsidRDefault="005777C4" w:rsidP="005777C4">
            <w:pPr>
              <w:pStyle w:val="ListParagraph"/>
              <w:spacing w:before="40" w:after="40"/>
              <w:ind w:left="0" w:right="-57"/>
              <w:jc w:val="center"/>
              <w:rPr>
                <w:rFonts w:asciiTheme="majorHAnsi" w:hAnsiTheme="majorHAnsi" w:cstheme="majorHAnsi"/>
                <w:bCs/>
                <w:sz w:val="14"/>
                <w:szCs w:val="14"/>
              </w:rPr>
            </w:pPr>
            <w:r w:rsidRPr="00AE577E">
              <w:rPr>
                <w:rFonts w:asciiTheme="majorHAnsi" w:hAnsiTheme="majorHAnsi" w:cstheme="majorHAnsi"/>
                <w:bCs/>
                <w:i/>
                <w:iCs/>
                <w:sz w:val="14"/>
                <w:szCs w:val="14"/>
              </w:rPr>
              <w:t>6.</w:t>
            </w:r>
            <w:r>
              <w:rPr>
                <w:rFonts w:asciiTheme="majorHAnsi" w:hAnsiTheme="majorHAnsi" w:cstheme="majorHAnsi"/>
                <w:bCs/>
                <w:i/>
                <w:iCs/>
                <w:sz w:val="14"/>
                <w:szCs w:val="14"/>
              </w:rPr>
              <w:t>2</w:t>
            </w:r>
            <w:r w:rsidRPr="00AE577E">
              <w:rPr>
                <w:rFonts w:asciiTheme="majorHAnsi" w:hAnsiTheme="majorHAnsi" w:cstheme="majorHAnsi"/>
                <w:bCs/>
                <w:i/>
                <w:iCs/>
                <w:sz w:val="14"/>
                <w:szCs w:val="14"/>
              </w:rPr>
              <w:t>. attēls.</w:t>
            </w:r>
            <w:r w:rsidRPr="00DC3DC7">
              <w:rPr>
                <w:rFonts w:asciiTheme="majorHAnsi" w:hAnsiTheme="majorHAnsi" w:cstheme="majorHAnsi"/>
                <w:b/>
                <w:sz w:val="14"/>
                <w:szCs w:val="14"/>
              </w:rPr>
              <w:t xml:space="preserve"> Latvijas GCI 4.0 2019. gadam sadalījumā pa pīlāriem </w:t>
            </w:r>
            <w:r w:rsidRPr="00AE577E">
              <w:rPr>
                <w:rFonts w:asciiTheme="majorHAnsi" w:hAnsiTheme="majorHAnsi" w:cstheme="majorHAnsi"/>
                <w:bCs/>
                <w:sz w:val="14"/>
                <w:szCs w:val="14"/>
              </w:rPr>
              <w:t>(pēc pīlāra vērtības skalā no 0 līdz 100)</w:t>
            </w:r>
          </w:p>
          <w:p w14:paraId="05F5904C" w14:textId="77777777" w:rsidR="005777C4" w:rsidRDefault="005777C4" w:rsidP="005777C4">
            <w:pPr>
              <w:spacing w:after="60" w:line="240" w:lineRule="auto"/>
              <w:jc w:val="center"/>
              <w:rPr>
                <w:rFonts w:ascii="Times New Roman" w:hAnsi="Times New Roman"/>
                <w:b/>
                <w:sz w:val="24"/>
                <w:szCs w:val="24"/>
              </w:rPr>
            </w:pPr>
            <w:r w:rsidRPr="00DC3DC7">
              <w:rPr>
                <w:rFonts w:asciiTheme="majorHAnsi" w:hAnsiTheme="majorHAnsi" w:cstheme="majorHAnsi"/>
                <w:noProof/>
                <w:w w:val="90"/>
              </w:rPr>
              <w:drawing>
                <wp:inline distT="0" distB="0" distL="0" distR="0" wp14:anchorId="431C81F4" wp14:editId="37B2417C">
                  <wp:extent cx="2279650" cy="2674620"/>
                  <wp:effectExtent l="0" t="0" r="6350" b="0"/>
                  <wp:docPr id="1459" name="Chart 14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8AD6B22" w14:textId="77777777" w:rsidR="005777C4" w:rsidRPr="00982943" w:rsidRDefault="005777C4" w:rsidP="00BE4061">
            <w:pPr>
              <w:spacing w:after="60" w:line="240" w:lineRule="auto"/>
              <w:rPr>
                <w:rFonts w:ascii="Times New Roman" w:hAnsi="Times New Roman"/>
                <w:b/>
                <w:sz w:val="24"/>
                <w:szCs w:val="24"/>
              </w:rPr>
            </w:pPr>
            <w:r w:rsidRPr="00DC3DC7">
              <w:rPr>
                <w:rFonts w:asciiTheme="majorHAnsi" w:hAnsiTheme="majorHAnsi" w:cstheme="majorHAnsi"/>
                <w:i/>
                <w:noProof/>
                <w:sz w:val="16"/>
                <w:szCs w:val="16"/>
                <w:lang w:eastAsia="lv-LV"/>
              </w:rPr>
              <w:t xml:space="preserve">Avots: </w:t>
            </w:r>
            <w:r w:rsidRPr="005777C4">
              <w:rPr>
                <w:rFonts w:asciiTheme="majorHAnsi" w:hAnsiTheme="majorHAnsi" w:cstheme="majorHAnsi"/>
                <w:i/>
                <w:noProof/>
                <w:sz w:val="14"/>
                <w:szCs w:val="14"/>
                <w:lang w:eastAsia="lv-LV"/>
              </w:rPr>
              <w:t>World Economic Forum, The Global Competitiveness Report 2019</w:t>
            </w:r>
          </w:p>
        </w:tc>
      </w:tr>
      <w:tr w:rsidR="007E6AC6" w:rsidRPr="00982943" w14:paraId="16E53BD5" w14:textId="77777777" w:rsidTr="00EB5856">
        <w:trPr>
          <w:trHeight w:val="20"/>
        </w:trPr>
        <w:tc>
          <w:tcPr>
            <w:tcW w:w="14158" w:type="dxa"/>
            <w:gridSpan w:val="8"/>
            <w:tcBorders>
              <w:top w:val="nil"/>
            </w:tcBorders>
          </w:tcPr>
          <w:p w14:paraId="755A113D" w14:textId="77777777" w:rsidR="00781FDC" w:rsidRDefault="000507B6" w:rsidP="00781FDC">
            <w:pPr>
              <w:spacing w:after="0" w:line="240" w:lineRule="auto"/>
              <w:jc w:val="both"/>
              <w:rPr>
                <w:rFonts w:ascii="Times New Roman" w:eastAsia="Times New Roman" w:hAnsi="Times New Roman"/>
              </w:rPr>
            </w:pPr>
            <w:r>
              <w:rPr>
                <w:rFonts w:ascii="Times New Roman" w:eastAsia="Times New Roman" w:hAnsi="Times New Roman"/>
              </w:rPr>
              <w:t>Uzlabojumu veikšanai i</w:t>
            </w:r>
            <w:r w:rsidRPr="000507B6">
              <w:rPr>
                <w:rFonts w:ascii="Times New Roman" w:eastAsia="Times New Roman" w:hAnsi="Times New Roman"/>
              </w:rPr>
              <w:t>r svarīgi</w:t>
            </w:r>
            <w:r w:rsidR="00781FDC" w:rsidRPr="000507B6">
              <w:rPr>
                <w:rFonts w:ascii="Times New Roman" w:eastAsia="Times New Roman" w:hAnsi="Times New Roman"/>
              </w:rPr>
              <w:t xml:space="preserve"> radīt izcilu uzņēmējdarbības vidi un virzīties uz inovatīvas ekonomikas modeli.</w:t>
            </w:r>
            <w:r w:rsidR="00781FDC" w:rsidRPr="00781FDC">
              <w:rPr>
                <w:rFonts w:ascii="Times New Roman" w:eastAsia="Times New Roman" w:hAnsi="Times New Roman"/>
              </w:rPr>
              <w:t xml:space="preserve"> Tāpēc uzņēmējdarbības vides pilnveidošanas tālākajam darbam esam definējuši piecus prioritāros rīcības virzienus – tiesiskuma stiprināšana, uz klientu orientētas valsts pārvaldes attīstība, valsts pakalpojumu un rūpniecības </w:t>
            </w:r>
            <w:proofErr w:type="spellStart"/>
            <w:r w:rsidR="00781FDC" w:rsidRPr="00781FDC">
              <w:rPr>
                <w:rFonts w:ascii="Times New Roman" w:eastAsia="Times New Roman" w:hAnsi="Times New Roman"/>
              </w:rPr>
              <w:t>digitalizācija</w:t>
            </w:r>
            <w:proofErr w:type="spellEnd"/>
            <w:r w:rsidR="00781FDC" w:rsidRPr="00781FDC">
              <w:rPr>
                <w:rFonts w:ascii="Times New Roman" w:eastAsia="Times New Roman" w:hAnsi="Times New Roman"/>
              </w:rPr>
              <w:t xml:space="preserve"> (</w:t>
            </w:r>
            <w:proofErr w:type="spellStart"/>
            <w:r w:rsidR="00781FDC" w:rsidRPr="00781FDC">
              <w:rPr>
                <w:rFonts w:ascii="Times New Roman" w:eastAsia="Times New Roman" w:hAnsi="Times New Roman"/>
              </w:rPr>
              <w:t>Industry</w:t>
            </w:r>
            <w:proofErr w:type="spellEnd"/>
            <w:r w:rsidR="00781FDC" w:rsidRPr="00781FDC">
              <w:rPr>
                <w:rFonts w:ascii="Times New Roman" w:eastAsia="Times New Roman" w:hAnsi="Times New Roman"/>
              </w:rPr>
              <w:t xml:space="preserve"> 4.0), uzņēmējdarbības vides </w:t>
            </w:r>
            <w:proofErr w:type="spellStart"/>
            <w:r w:rsidR="00781FDC" w:rsidRPr="00781FDC">
              <w:rPr>
                <w:rFonts w:ascii="Times New Roman" w:eastAsia="Times New Roman" w:hAnsi="Times New Roman"/>
              </w:rPr>
              <w:t>atvērtība</w:t>
            </w:r>
            <w:proofErr w:type="spellEnd"/>
            <w:r w:rsidR="00781FDC" w:rsidRPr="00781FDC">
              <w:rPr>
                <w:rFonts w:ascii="Times New Roman" w:eastAsia="Times New Roman" w:hAnsi="Times New Roman"/>
              </w:rPr>
              <w:t xml:space="preserve"> un nodokļu sistēmas konkurētspējas celšana. Ministru kabinets 2019. gada 22. maijā apstiprināja Ekonomikas ministrijas izstrādāto Uzņēmējdarbības vides pilnveidošanas pasākumu plānu.</w:t>
            </w:r>
            <w:r w:rsidR="00781FDC">
              <w:rPr>
                <w:rFonts w:ascii="Times New Roman" w:eastAsia="Times New Roman" w:hAnsi="Times New Roman"/>
              </w:rPr>
              <w:t xml:space="preserve"> </w:t>
            </w:r>
          </w:p>
          <w:p w14:paraId="52CDA44A" w14:textId="4634CC26" w:rsidR="00AA01D1" w:rsidRDefault="00AA01D1" w:rsidP="00781FDC">
            <w:pPr>
              <w:spacing w:after="0" w:line="240" w:lineRule="auto"/>
              <w:jc w:val="both"/>
              <w:rPr>
                <w:rFonts w:ascii="Times New Roman" w:eastAsia="Times New Roman" w:hAnsi="Times New Roman"/>
              </w:rPr>
            </w:pPr>
            <w:r w:rsidRPr="001A5A6C">
              <w:rPr>
                <w:rFonts w:ascii="Times New Roman" w:eastAsia="Times New Roman" w:hAnsi="Times New Roman"/>
              </w:rPr>
              <w:t xml:space="preserve">Lai virzītos uz </w:t>
            </w:r>
            <w:proofErr w:type="spellStart"/>
            <w:r w:rsidRPr="001A5A6C">
              <w:rPr>
                <w:rFonts w:ascii="Times New Roman" w:eastAsia="Times New Roman" w:hAnsi="Times New Roman"/>
              </w:rPr>
              <w:t>uzci</w:t>
            </w:r>
            <w:r w:rsidRPr="00B3442A">
              <w:rPr>
                <w:rFonts w:ascii="Times New Roman" w:eastAsia="Times New Roman" w:hAnsi="Times New Roman"/>
              </w:rPr>
              <w:t>lu</w:t>
            </w:r>
            <w:proofErr w:type="spellEnd"/>
            <w:r w:rsidRPr="00B3442A">
              <w:rPr>
                <w:rFonts w:ascii="Times New Roman" w:eastAsia="Times New Roman" w:hAnsi="Times New Roman"/>
              </w:rPr>
              <w:t xml:space="preserve"> uzņē</w:t>
            </w:r>
            <w:r>
              <w:rPr>
                <w:rFonts w:ascii="Times New Roman" w:eastAsia="Times New Roman" w:hAnsi="Times New Roman"/>
              </w:rPr>
              <w:t>mē</w:t>
            </w:r>
            <w:r w:rsidRPr="00B3442A">
              <w:rPr>
                <w:rFonts w:ascii="Times New Roman" w:eastAsia="Times New Roman" w:hAnsi="Times New Roman"/>
              </w:rPr>
              <w:t xml:space="preserve">jdarbības vidi Ekonomikas </w:t>
            </w:r>
            <w:proofErr w:type="spellStart"/>
            <w:r w:rsidRPr="00B3442A">
              <w:rPr>
                <w:rFonts w:ascii="Times New Roman" w:eastAsia="Times New Roman" w:hAnsi="Times New Roman"/>
              </w:rPr>
              <w:t>minsitrija</w:t>
            </w:r>
            <w:proofErr w:type="spellEnd"/>
            <w:r w:rsidRPr="00B3442A">
              <w:rPr>
                <w:rFonts w:ascii="Times New Roman" w:eastAsia="Times New Roman" w:hAnsi="Times New Roman"/>
              </w:rPr>
              <w:t xml:space="preserve"> ar </w:t>
            </w:r>
            <w:r w:rsidRPr="00AC7683">
              <w:rPr>
                <w:rFonts w:ascii="Times New Roman" w:eastAsia="Times New Roman" w:hAnsi="Times New Roman"/>
              </w:rPr>
              <w:t>Uzņēmējdarbības vides pilnveidošanas pasākum</w:t>
            </w:r>
            <w:r w:rsidRPr="00F06FE6">
              <w:rPr>
                <w:rFonts w:ascii="Times New Roman" w:eastAsia="Times New Roman" w:hAnsi="Times New Roman"/>
              </w:rPr>
              <w:t>u plāna palīdzību līdz šim ieviesus</w:t>
            </w:r>
            <w:r w:rsidRPr="00383AE5">
              <w:rPr>
                <w:rFonts w:ascii="Times New Roman" w:eastAsia="Times New Roman" w:hAnsi="Times New Roman"/>
              </w:rPr>
              <w:t xml:space="preserve">i </w:t>
            </w:r>
            <w:r w:rsidRPr="0051623A">
              <w:rPr>
                <w:rFonts w:ascii="Times New Roman" w:hAnsi="Times New Roman"/>
                <w:bCs/>
              </w:rPr>
              <w:t>vairāk kā 540 pasākumus, ar mērķi radīt uzņēmējiem pieejam</w:t>
            </w:r>
            <w:r>
              <w:rPr>
                <w:rFonts w:ascii="Times New Roman" w:hAnsi="Times New Roman"/>
                <w:bCs/>
              </w:rPr>
              <w:t>ā</w:t>
            </w:r>
            <w:r w:rsidRPr="0051623A">
              <w:rPr>
                <w:rFonts w:ascii="Times New Roman" w:hAnsi="Times New Roman"/>
                <w:bCs/>
              </w:rPr>
              <w:t>kus un saprotamākus pakalpojumus, kā arī mazāku administratīvo slogu</w:t>
            </w:r>
            <w:r>
              <w:rPr>
                <w:rFonts w:ascii="Times New Roman" w:hAnsi="Times New Roman"/>
                <w:bCs/>
              </w:rPr>
              <w:t>.</w:t>
            </w:r>
          </w:p>
          <w:p w14:paraId="1B545A0F" w14:textId="6BC07ECE" w:rsidR="007E6AC6" w:rsidRDefault="00781FDC" w:rsidP="00781FDC">
            <w:pPr>
              <w:spacing w:after="0" w:line="240" w:lineRule="auto"/>
              <w:jc w:val="both"/>
              <w:rPr>
                <w:rFonts w:ascii="Times New Roman" w:eastAsia="Times New Roman" w:hAnsi="Times New Roman"/>
              </w:rPr>
            </w:pPr>
            <w:r w:rsidRPr="00781FDC">
              <w:rPr>
                <w:rFonts w:ascii="Times New Roman" w:eastAsia="Times New Roman" w:hAnsi="Times New Roman"/>
              </w:rPr>
              <w:t>Virzībā uz izcilu uzņēmējdarbības vidi Latvijā tiek ieviests princips “Konsultē vispirms”, kas paredz uzlabot savstarpējo sapratni starp uzņēmējiem un uzraugošajām iestādēm, veicinot noteikto prasību izpildi, nevis sodīšanu. Veselīgas un konkurētspējīgas uzņēmējdarbības vides pamatā ir godīgi uzņēmēji, kas vēlas ievērot normatīvo aktu prasības, un uz izpratni un sadarbību vērstas iestādes, kas savās uzraudzības darbībās spēj sabalansēt sabiedrības un uzņēmēju intereses. Ekonomikas ministrija ir paredzējusi veikt ikgadēju principa „Konsultē vispirms” ieviešanas novērtējumu tirgus uzraudzības iestāžu darbā un klientu apkalpošanā, kas palīdzēs sekot principa attīstībai. Par iniciatīvas “Konsultē vispirms” līderi 2018. gadā atzīts Pārtikas un veterinārais dienests. Vienlaikus piecās nominācijās augstāko novērtējumu saņēma Valsts ieņēmumu dienests, Patērētāju tiesību aizsardzības centrs, Centrālā statistikas pārvalde un Valsts augu aizsardzības dienests. Savukārt par iniciatīvas līderi 2019. gadā atzīta Zāļu valsts aģentūra. Augstāko novērtējumu dažādās nominācijās ieguva arī Valsts ieņēmumu dienests, Pārtikas un veterinārais dienests, Uzņēmumu reģistrs un Centrālā statistikas pārvalde.</w:t>
            </w:r>
          </w:p>
          <w:p w14:paraId="0E0F9F89" w14:textId="77777777" w:rsidR="00781FDC" w:rsidRDefault="00781FDC" w:rsidP="00781FDC">
            <w:pPr>
              <w:spacing w:after="0" w:line="240" w:lineRule="auto"/>
              <w:jc w:val="both"/>
              <w:rPr>
                <w:rFonts w:ascii="Times New Roman" w:eastAsia="Times New Roman" w:hAnsi="Times New Roman"/>
              </w:rPr>
            </w:pPr>
            <w:r w:rsidRPr="00781FDC">
              <w:rPr>
                <w:rFonts w:ascii="Times New Roman" w:eastAsia="Times New Roman" w:hAnsi="Times New Roman"/>
              </w:rPr>
              <w:t xml:space="preserve">Godīgas konkurences vides nodrošināšana arī ir uzskatāma par neatsveramu elementu konkurētspējas veicināšanā. Konkurences politikā aktuāla tēma ir, kā nodrošināt vienlīdzīgu un nediskriminējošu konkurenci starp publiskajām personām (piemēram, valsts vai pašvaldību kapitālsabiedrībām) un privāto sektoru. </w:t>
            </w:r>
            <w:r w:rsidRPr="00781FDC">
              <w:rPr>
                <w:rFonts w:ascii="Times New Roman" w:eastAsia="Times New Roman" w:hAnsi="Times New Roman"/>
              </w:rPr>
              <w:lastRenderedPageBreak/>
              <w:t xml:space="preserve">Lai risinātu šos </w:t>
            </w:r>
            <w:proofErr w:type="spellStart"/>
            <w:r w:rsidRPr="00781FDC">
              <w:rPr>
                <w:rFonts w:ascii="Times New Roman" w:eastAsia="Times New Roman" w:hAnsi="Times New Roman"/>
              </w:rPr>
              <w:t>problēmjautājumus</w:t>
            </w:r>
            <w:proofErr w:type="spellEnd"/>
            <w:r w:rsidRPr="00781FDC">
              <w:rPr>
                <w:rFonts w:ascii="Times New Roman" w:eastAsia="Times New Roman" w:hAnsi="Times New Roman"/>
              </w:rPr>
              <w:t>, 2020. gada 1. janvārī stāsies spēkā ”Grozījumi Konkurences likumā”, kas dos iespēju Konkurences padomei efektīvāk vērsties pret publisku personu īstenotajiem konkurences kropļojumiem.</w:t>
            </w:r>
          </w:p>
          <w:p w14:paraId="53DBBC72" w14:textId="77777777" w:rsidR="00781FDC" w:rsidRDefault="00781FDC" w:rsidP="00781FDC">
            <w:pPr>
              <w:spacing w:after="0" w:line="240" w:lineRule="auto"/>
              <w:jc w:val="both"/>
              <w:rPr>
                <w:rFonts w:ascii="Times New Roman" w:eastAsia="Times New Roman" w:hAnsi="Times New Roman"/>
              </w:rPr>
            </w:pPr>
            <w:r w:rsidRPr="00781FDC">
              <w:rPr>
                <w:rFonts w:ascii="Times New Roman" w:eastAsia="Times New Roman" w:hAnsi="Times New Roman"/>
              </w:rPr>
              <w:t>Būvniecības jomā ir veikts apjomīgs darbs, lai pilnveidotu un vienkāršotu būvniecības procesu, tai skaitā nodrošinot Būvniecības informācijas sistēmas (BIS) atbalstu pilnam elektroniskajam būvniecības procesam. No 2019. gada 1. oktobra BIS nodrošina ne tikai būvniecības ieceres iesniegšanu un saskaņošanu līdz pat būvatļaujas saņemšanai, bet arī būvdarbu kontroles un būvju pieņemšanas ekspluatācijā funkcionalitāti. Elektronisks būvniecības process ļauj sekot līdzi, kādā stadijā iecere atrodas, tādējādi procesu padarot caurskatāmu. 2019. gadā EM kopā ar būvniecības procesā iesaistītajiem ir izstrādājusi Būves informācijas modelēšanas (BIM) Ceļa karti, kas ir nozīmīgs solis būvniecības nozares uzņēmumu produktivitātes un konkurētspējas celšanā, kā arī lai celtu būvniecības kvalitāti, saīsinātu būvniecības īstenošanas laiku un samazinātu būvju dzīves cikla izmaksas.</w:t>
            </w:r>
          </w:p>
          <w:p w14:paraId="12785EF9" w14:textId="3408D84A" w:rsidR="00C76D6B" w:rsidRPr="0051623A" w:rsidRDefault="00C76D6B" w:rsidP="00C76D6B">
            <w:pPr>
              <w:spacing w:after="0" w:line="240" w:lineRule="auto"/>
              <w:jc w:val="both"/>
              <w:rPr>
                <w:rFonts w:ascii="Times New Roman" w:eastAsia="Times New Roman" w:hAnsi="Times New Roman"/>
              </w:rPr>
            </w:pPr>
            <w:r w:rsidRPr="00355166">
              <w:rPr>
                <w:rFonts w:ascii="Times New Roman" w:eastAsia="Times New Roman" w:hAnsi="Times New Roman"/>
              </w:rPr>
              <w:t>2019.gada novembrī</w:t>
            </w:r>
            <w:r w:rsidRPr="0051623A">
              <w:rPr>
                <w:rFonts w:ascii="Times New Roman" w:eastAsia="Times New Roman" w:hAnsi="Times New Roman"/>
              </w:rPr>
              <w:t xml:space="preserve"> Valsts kanceleja, piedaloties arī Ekonomikas </w:t>
            </w:r>
            <w:proofErr w:type="spellStart"/>
            <w:r w:rsidRPr="0051623A">
              <w:rPr>
                <w:rFonts w:ascii="Times New Roman" w:eastAsia="Times New Roman" w:hAnsi="Times New Roman"/>
              </w:rPr>
              <w:t>minsitrijai</w:t>
            </w:r>
            <w:proofErr w:type="spellEnd"/>
            <w:r w:rsidRPr="00355166">
              <w:rPr>
                <w:rFonts w:ascii="Times New Roman" w:eastAsia="Times New Roman" w:hAnsi="Times New Roman"/>
              </w:rPr>
              <w:t xml:space="preserve"> uzsāk</w:t>
            </w:r>
            <w:r w:rsidRPr="00D06121">
              <w:rPr>
                <w:rFonts w:ascii="Times New Roman" w:eastAsia="Times New Roman" w:hAnsi="Times New Roman"/>
              </w:rPr>
              <w:t xml:space="preserve">a </w:t>
            </w:r>
            <w:proofErr w:type="spellStart"/>
            <w:r w:rsidRPr="00D06121">
              <w:rPr>
                <w:rFonts w:ascii="Times New Roman" w:eastAsia="Times New Roman" w:hAnsi="Times New Roman"/>
              </w:rPr>
              <w:t>inicatīv</w:t>
            </w:r>
            <w:r w:rsidRPr="0051623A">
              <w:rPr>
                <w:rFonts w:ascii="Times New Roman" w:eastAsia="Times New Roman" w:hAnsi="Times New Roman"/>
              </w:rPr>
              <w:t>u</w:t>
            </w:r>
            <w:proofErr w:type="spellEnd"/>
            <w:r w:rsidRPr="00355166">
              <w:rPr>
                <w:rFonts w:ascii="Times New Roman" w:eastAsia="Times New Roman" w:hAnsi="Times New Roman"/>
              </w:rPr>
              <w:t xml:space="preserve"> “</w:t>
            </w:r>
            <w:r w:rsidR="00051F5D" w:rsidRPr="00051F5D">
              <w:rPr>
                <w:rFonts w:ascii="Times New Roman" w:eastAsia="Times New Roman" w:hAnsi="Times New Roman"/>
              </w:rPr>
              <w:t>Nulles</w:t>
            </w:r>
            <w:r w:rsidRPr="00051F5D">
              <w:rPr>
                <w:rFonts w:ascii="Times New Roman" w:eastAsia="Times New Roman" w:hAnsi="Times New Roman"/>
              </w:rPr>
              <w:t xml:space="preserve"> birokrātija</w:t>
            </w:r>
            <w:r w:rsidRPr="00C50E8B">
              <w:rPr>
                <w:rFonts w:ascii="Times New Roman" w:eastAsia="Times New Roman" w:hAnsi="Times New Roman"/>
              </w:rPr>
              <w:t xml:space="preserve">”, kuras galvenais mērķis </w:t>
            </w:r>
            <w:r>
              <w:rPr>
                <w:rFonts w:ascii="Times New Roman" w:eastAsia="Times New Roman" w:hAnsi="Times New Roman"/>
              </w:rPr>
              <w:t>ir</w:t>
            </w:r>
            <w:r w:rsidRPr="00C50E8B">
              <w:rPr>
                <w:rFonts w:ascii="Times New Roman" w:eastAsia="Times New Roman" w:hAnsi="Times New Roman"/>
              </w:rPr>
              <w:t xml:space="preserve"> </w:t>
            </w:r>
            <w:r>
              <w:rPr>
                <w:rFonts w:ascii="Times New Roman" w:eastAsia="Times New Roman" w:hAnsi="Times New Roman"/>
              </w:rPr>
              <w:t>ne</w:t>
            </w:r>
            <w:r w:rsidRPr="00C50E8B">
              <w:rPr>
                <w:rFonts w:ascii="Times New Roman" w:eastAsia="Times New Roman" w:hAnsi="Times New Roman"/>
              </w:rPr>
              <w:t>palielināt administratīvo slogu uzņēmējiem</w:t>
            </w:r>
            <w:r w:rsidRPr="001C5E3A">
              <w:rPr>
                <w:rFonts w:ascii="Times New Roman" w:eastAsia="Times New Roman" w:hAnsi="Times New Roman"/>
              </w:rPr>
              <w:t>, tādejādi uzlabojot uzņēmējdarbības vidi.  Iniciatīva paredz, ka ministrijas</w:t>
            </w:r>
            <w:r w:rsidRPr="00355166">
              <w:rPr>
                <w:rFonts w:ascii="Times New Roman" w:eastAsia="Times New Roman" w:hAnsi="Times New Roman"/>
              </w:rPr>
              <w:t xml:space="preserve"> likumdošanas projekta sākotnējā posmā iesaista uzņēmēju interešu pārstāvjus, lai nodrošinātu, ka izstrādātais tiesību akta projekts nepalielina administratīvo slogu. Ja ministrijas izstrādātais tiesību akta projekts palielina administratīvo slogu vai rada jaunas izmaksas uzņēmējiem, ministrijai vienlaikus ir jāiesniedz tiesību akta projekts, kas samazina administratīvo slogu vienai un tai pašai mērķa grupai vai atceļ prasības līdzvērtīgā apmērā. Ministriju tiesību aktu projekti, ieskaitot administratīvā sloga un atbilstības izmaksu aprēķināšanu, jāsaskaņo ar organizācijām, kas pārstāv uzņēmējdarbības intereses un kuru viedoklim jābūt obligāti pievienotam tiesību aktu projektiem.</w:t>
            </w:r>
          </w:p>
          <w:p w14:paraId="0867F316" w14:textId="137C743F" w:rsidR="00C76D6B" w:rsidRPr="00781FDC" w:rsidRDefault="00C76D6B" w:rsidP="00C76D6B">
            <w:pPr>
              <w:spacing w:after="0" w:line="240" w:lineRule="auto"/>
              <w:jc w:val="both"/>
              <w:rPr>
                <w:rFonts w:ascii="Times New Roman" w:eastAsia="Times New Roman" w:hAnsi="Times New Roman"/>
              </w:rPr>
            </w:pPr>
            <w:r w:rsidRPr="00355166">
              <w:rPr>
                <w:rFonts w:ascii="Times New Roman" w:eastAsia="Times New Roman" w:hAnsi="Times New Roman"/>
              </w:rPr>
              <w:t>La</w:t>
            </w:r>
            <w:r w:rsidRPr="00D06121">
              <w:rPr>
                <w:rFonts w:ascii="Times New Roman" w:eastAsia="Times New Roman" w:hAnsi="Times New Roman"/>
              </w:rPr>
              <w:t xml:space="preserve">i </w:t>
            </w:r>
            <w:r w:rsidRPr="00C50E8B">
              <w:rPr>
                <w:rFonts w:ascii="Times New Roman" w:eastAsia="Times New Roman" w:hAnsi="Times New Roman"/>
              </w:rPr>
              <w:t>veicinātu</w:t>
            </w:r>
            <w:r w:rsidRPr="001A5A6C">
              <w:rPr>
                <w:rFonts w:ascii="Times New Roman" w:eastAsia="Times New Roman" w:hAnsi="Times New Roman"/>
              </w:rPr>
              <w:t xml:space="preserve"> dialogu starp valsts pārvaldi</w:t>
            </w:r>
            <w:r w:rsidRPr="00F06FE6">
              <w:rPr>
                <w:rFonts w:ascii="Times New Roman" w:eastAsia="Times New Roman" w:hAnsi="Times New Roman"/>
              </w:rPr>
              <w:t xml:space="preserve"> un uzņēmēju, kā arī izprastu ikdienas </w:t>
            </w:r>
            <w:r w:rsidRPr="00383AE5">
              <w:rPr>
                <w:rFonts w:ascii="Times New Roman" w:eastAsia="Times New Roman" w:hAnsi="Times New Roman"/>
              </w:rPr>
              <w:t>uzņēmējdarbības šķ</w:t>
            </w:r>
            <w:r w:rsidRPr="003376A9">
              <w:rPr>
                <w:rFonts w:ascii="Times New Roman" w:eastAsia="Times New Roman" w:hAnsi="Times New Roman"/>
              </w:rPr>
              <w:t>ēršļus 2019. gada 16. septembrī Latvijā pirmo reizi notika iniciatīva “</w:t>
            </w:r>
            <w:r w:rsidRPr="00C76D6B">
              <w:rPr>
                <w:rFonts w:ascii="Times New Roman" w:eastAsia="Times New Roman" w:hAnsi="Times New Roman"/>
                <w:i/>
                <w:iCs/>
              </w:rPr>
              <w:t>Ierēdnis ēno uzņēmēju</w:t>
            </w:r>
            <w:r w:rsidRPr="003376A9">
              <w:rPr>
                <w:rFonts w:ascii="Times New Roman" w:eastAsia="Times New Roman" w:hAnsi="Times New Roman"/>
              </w:rPr>
              <w:t>”, kuras mērķis ir tiesību aktu izstrādā</w:t>
            </w:r>
            <w:r w:rsidRPr="001C5E3A">
              <w:rPr>
                <w:rFonts w:ascii="Times New Roman" w:eastAsia="Times New Roman" w:hAnsi="Times New Roman"/>
              </w:rPr>
              <w:t xml:space="preserve">tājam, kā arī īstenotājam novērtēt sevis/savas iestādes radītā regulējuma darbību tieši pie lietotāja. Ņemot vērā pozitīvās </w:t>
            </w:r>
            <w:proofErr w:type="spellStart"/>
            <w:r w:rsidRPr="001C5E3A">
              <w:rPr>
                <w:rFonts w:ascii="Times New Roman" w:eastAsia="Times New Roman" w:hAnsi="Times New Roman"/>
              </w:rPr>
              <w:t>atsaukmes</w:t>
            </w:r>
            <w:proofErr w:type="spellEnd"/>
            <w:r w:rsidRPr="001C5E3A">
              <w:rPr>
                <w:rFonts w:ascii="Times New Roman" w:eastAsia="Times New Roman" w:hAnsi="Times New Roman"/>
              </w:rPr>
              <w:t xml:space="preserve"> iniciatīva tiks turpināta arī 2020.gadā.</w:t>
            </w:r>
          </w:p>
        </w:tc>
      </w:tr>
      <w:tr w:rsidR="00707F9F" w:rsidRPr="00982943" w14:paraId="2E3A51EB" w14:textId="77777777" w:rsidTr="003A5BA7">
        <w:tblPrEx>
          <w:tblCellMar>
            <w:left w:w="108" w:type="dxa"/>
            <w:right w:w="108" w:type="dxa"/>
          </w:tblCellMar>
        </w:tblPrEx>
        <w:trPr>
          <w:trHeight w:val="1070"/>
        </w:trPr>
        <w:tc>
          <w:tcPr>
            <w:tcW w:w="9351" w:type="dxa"/>
            <w:gridSpan w:val="3"/>
          </w:tcPr>
          <w:p w14:paraId="73350DA1" w14:textId="77777777" w:rsidR="00673E09" w:rsidRPr="00962E94" w:rsidRDefault="00707F9F" w:rsidP="00BE4061">
            <w:pPr>
              <w:spacing w:after="0" w:line="240" w:lineRule="auto"/>
              <w:rPr>
                <w:rFonts w:ascii="Times New Roman" w:hAnsi="Times New Roman"/>
              </w:rPr>
            </w:pPr>
            <w:r w:rsidRPr="00962E94">
              <w:rPr>
                <w:rFonts w:ascii="Times New Roman" w:hAnsi="Times New Roman"/>
                <w:b/>
                <w:sz w:val="24"/>
                <w:szCs w:val="24"/>
              </w:rPr>
              <w:lastRenderedPageBreak/>
              <w:t>Mērķis:</w:t>
            </w:r>
            <w:r w:rsidRPr="00962E94">
              <w:rPr>
                <w:rFonts w:ascii="Times New Roman" w:hAnsi="Times New Roman"/>
              </w:rPr>
              <w:t xml:space="preserve"> </w:t>
            </w:r>
          </w:p>
          <w:p w14:paraId="4848DF3A" w14:textId="77777777" w:rsidR="00135999" w:rsidRPr="00962E94" w:rsidRDefault="00135999" w:rsidP="00BE4061">
            <w:pPr>
              <w:spacing w:after="0" w:line="240" w:lineRule="auto"/>
              <w:rPr>
                <w:rFonts w:ascii="Times New Roman" w:hAnsi="Times New Roman"/>
              </w:rPr>
            </w:pPr>
          </w:p>
          <w:p w14:paraId="2EA88824" w14:textId="4EE7C53F" w:rsidR="00707F9F" w:rsidRPr="00962E94" w:rsidRDefault="009B5A10" w:rsidP="00BE4061">
            <w:pPr>
              <w:spacing w:after="0" w:line="240" w:lineRule="auto"/>
              <w:rPr>
                <w:rFonts w:ascii="Times New Roman" w:hAnsi="Times New Roman"/>
                <w:b/>
                <w:sz w:val="24"/>
                <w:szCs w:val="24"/>
              </w:rPr>
            </w:pPr>
            <w:r w:rsidRPr="00962E94">
              <w:rPr>
                <w:rFonts w:ascii="Times New Roman" w:hAnsi="Times New Roman"/>
              </w:rPr>
              <w:t>2022.gadā Pasaules Bankas veidotajā “</w:t>
            </w:r>
            <w:proofErr w:type="spellStart"/>
            <w:r w:rsidRPr="00962E94">
              <w:rPr>
                <w:rFonts w:ascii="Times New Roman" w:hAnsi="Times New Roman"/>
              </w:rPr>
              <w:t>Doing</w:t>
            </w:r>
            <w:proofErr w:type="spellEnd"/>
            <w:r w:rsidRPr="00962E94">
              <w:rPr>
                <w:rFonts w:ascii="Times New Roman" w:hAnsi="Times New Roman"/>
              </w:rPr>
              <w:t xml:space="preserve"> </w:t>
            </w:r>
            <w:proofErr w:type="spellStart"/>
            <w:r w:rsidRPr="00962E94">
              <w:rPr>
                <w:rFonts w:ascii="Times New Roman" w:hAnsi="Times New Roman"/>
              </w:rPr>
              <w:t>Business</w:t>
            </w:r>
            <w:proofErr w:type="spellEnd"/>
            <w:r w:rsidRPr="00962E94">
              <w:rPr>
                <w:rFonts w:ascii="Times New Roman" w:hAnsi="Times New Roman"/>
              </w:rPr>
              <w:t>” (DB) reitingā Latvija sasniegs 17.pozīciju.</w:t>
            </w:r>
          </w:p>
        </w:tc>
        <w:tc>
          <w:tcPr>
            <w:tcW w:w="4807" w:type="dxa"/>
            <w:gridSpan w:val="5"/>
          </w:tcPr>
          <w:p w14:paraId="127B9F47" w14:textId="77777777" w:rsidR="00707F9F" w:rsidRDefault="00E124AE" w:rsidP="00E124AE">
            <w:pPr>
              <w:spacing w:after="40" w:line="240" w:lineRule="auto"/>
              <w:jc w:val="center"/>
              <w:rPr>
                <w:rFonts w:ascii="Times New Roman" w:hAnsi="Times New Roman"/>
                <w:b/>
              </w:rPr>
            </w:pPr>
            <w:r w:rsidRPr="00E124AE">
              <w:rPr>
                <w:rFonts w:ascii="Times New Roman" w:hAnsi="Times New Roman"/>
                <w:b/>
              </w:rPr>
              <w:t>Latvijas vieta DB indeksā</w:t>
            </w:r>
          </w:p>
          <w:p w14:paraId="2B9A243C" w14:textId="77777777" w:rsidR="00E1374F" w:rsidRPr="00E124AE" w:rsidRDefault="00E1374F" w:rsidP="00E124AE">
            <w:pPr>
              <w:spacing w:after="40" w:line="240" w:lineRule="auto"/>
              <w:jc w:val="center"/>
              <w:rPr>
                <w:rFonts w:ascii="Times New Roman" w:hAnsi="Times New Roman"/>
              </w:rPr>
            </w:pPr>
            <w:r w:rsidRPr="00FE2604">
              <w:rPr>
                <w:rFonts w:ascii="Times New Roman" w:hAnsi="Times New Roman"/>
                <w:i/>
                <w:noProof/>
                <w:sz w:val="16"/>
                <w:szCs w:val="16"/>
                <w:lang w:eastAsia="lv-LV"/>
              </w:rPr>
              <w:t>International Bank for Reconstruction and Development The World Bank, Doing Business 2020: Sustaining the Pace of Reforms, EM aprēķini</w:t>
            </w:r>
          </w:p>
          <w:p w14:paraId="536CE989" w14:textId="77777777" w:rsidR="00E853BE" w:rsidRDefault="00FC5CEA" w:rsidP="00E124AE">
            <w:pPr>
              <w:spacing w:after="40" w:line="240" w:lineRule="auto"/>
              <w:jc w:val="center"/>
              <w:rPr>
                <w:rFonts w:ascii="Times New Roman" w:hAnsi="Times New Roman"/>
              </w:rPr>
            </w:pPr>
            <w:r>
              <w:rPr>
                <w:noProof/>
              </w:rPr>
              <w:drawing>
                <wp:inline distT="0" distB="0" distL="0" distR="0" wp14:anchorId="4C8715B3" wp14:editId="75586431">
                  <wp:extent cx="2879558" cy="1612065"/>
                  <wp:effectExtent l="0" t="0" r="16510" b="7620"/>
                  <wp:docPr id="23" name="Chart 23">
                    <a:extLst xmlns:a="http://schemas.openxmlformats.org/drawingml/2006/main">
                      <a:ext uri="{FF2B5EF4-FFF2-40B4-BE49-F238E27FC236}">
                        <a16:creationId xmlns:a16="http://schemas.microsoft.com/office/drawing/2014/main" id="{40597F03-462F-4293-9221-0E557976C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4482183" w14:textId="77777777" w:rsidR="00E853BE" w:rsidRPr="00982943" w:rsidRDefault="00E853BE" w:rsidP="00FE2604">
            <w:pPr>
              <w:spacing w:after="40" w:line="240" w:lineRule="auto"/>
              <w:rPr>
                <w:rFonts w:ascii="Times New Roman" w:hAnsi="Times New Roman"/>
              </w:rPr>
            </w:pPr>
          </w:p>
        </w:tc>
      </w:tr>
      <w:bookmarkEnd w:id="43"/>
      <w:tr w:rsidR="00FA7F84" w:rsidRPr="00982943" w14:paraId="6357B570" w14:textId="77777777" w:rsidTr="00BF0354">
        <w:trPr>
          <w:trHeight w:val="20"/>
        </w:trPr>
        <w:tc>
          <w:tcPr>
            <w:tcW w:w="14158" w:type="dxa"/>
            <w:gridSpan w:val="8"/>
          </w:tcPr>
          <w:p w14:paraId="0E65681C" w14:textId="7095DB32" w:rsidR="00FA7F84" w:rsidRPr="00982943" w:rsidRDefault="00CB48F6" w:rsidP="00BE4061">
            <w:pPr>
              <w:spacing w:after="0" w:line="240" w:lineRule="auto"/>
              <w:rPr>
                <w:rFonts w:ascii="Times New Roman" w:hAnsi="Times New Roman"/>
                <w:b/>
                <w:sz w:val="24"/>
                <w:szCs w:val="24"/>
              </w:rPr>
            </w:pPr>
            <w:r>
              <w:rPr>
                <w:rFonts w:ascii="Times New Roman" w:hAnsi="Times New Roman"/>
                <w:b/>
                <w:sz w:val="24"/>
                <w:szCs w:val="24"/>
              </w:rPr>
              <w:br/>
            </w:r>
            <w:r w:rsidR="00FA7F84" w:rsidRPr="00982943">
              <w:rPr>
                <w:rFonts w:ascii="Times New Roman" w:hAnsi="Times New Roman"/>
                <w:b/>
                <w:sz w:val="24"/>
                <w:szCs w:val="24"/>
              </w:rPr>
              <w:t xml:space="preserve">Politikas rezultāti: </w:t>
            </w:r>
          </w:p>
        </w:tc>
      </w:tr>
      <w:tr w:rsidR="00FA7F84" w:rsidRPr="00982943" w14:paraId="4ADE5B99" w14:textId="77777777" w:rsidTr="00BF0354">
        <w:trPr>
          <w:trHeight w:val="20"/>
        </w:trPr>
        <w:tc>
          <w:tcPr>
            <w:tcW w:w="3764" w:type="dxa"/>
            <w:vMerge w:val="restart"/>
          </w:tcPr>
          <w:p w14:paraId="36D87D87" w14:textId="77777777" w:rsidR="00FA7F84" w:rsidRPr="00272879" w:rsidRDefault="00FA7F84" w:rsidP="00BE4061">
            <w:pPr>
              <w:pStyle w:val="naislab"/>
              <w:spacing w:before="0" w:beforeAutospacing="0" w:after="0" w:afterAutospacing="0"/>
              <w:jc w:val="center"/>
            </w:pPr>
            <w:r w:rsidRPr="00272879">
              <w:lastRenderedPageBreak/>
              <w:t>Rezultāta formulējums</w:t>
            </w:r>
          </w:p>
        </w:tc>
        <w:tc>
          <w:tcPr>
            <w:tcW w:w="4897" w:type="dxa"/>
            <w:vMerge w:val="restart"/>
          </w:tcPr>
          <w:p w14:paraId="2A5476D7" w14:textId="77777777" w:rsidR="00FA7F84" w:rsidRPr="00272879" w:rsidRDefault="00FA7F84" w:rsidP="00BE4061">
            <w:pPr>
              <w:pStyle w:val="naislab"/>
              <w:spacing w:before="0" w:beforeAutospacing="0" w:after="0" w:afterAutospacing="0"/>
              <w:jc w:val="center"/>
            </w:pPr>
            <w:r w:rsidRPr="00272879">
              <w:t>Rezultatīvais rādītājs</w:t>
            </w:r>
          </w:p>
        </w:tc>
        <w:tc>
          <w:tcPr>
            <w:tcW w:w="5497" w:type="dxa"/>
            <w:gridSpan w:val="6"/>
          </w:tcPr>
          <w:p w14:paraId="055FE4EF" w14:textId="77777777" w:rsidR="00FA7F84" w:rsidRPr="00272879" w:rsidRDefault="00FA7F84" w:rsidP="00BE4061">
            <w:pPr>
              <w:pStyle w:val="naislab"/>
              <w:spacing w:before="0" w:beforeAutospacing="0" w:after="0" w:afterAutospacing="0"/>
              <w:jc w:val="center"/>
            </w:pPr>
            <w:r w:rsidRPr="00272879">
              <w:t>Rezultatīvā rādītāja skaitliskās vērtības</w:t>
            </w:r>
          </w:p>
        </w:tc>
      </w:tr>
      <w:tr w:rsidR="00272879" w:rsidRPr="00982943" w14:paraId="6BE55160" w14:textId="77777777" w:rsidTr="00272879">
        <w:trPr>
          <w:trHeight w:val="20"/>
        </w:trPr>
        <w:tc>
          <w:tcPr>
            <w:tcW w:w="3764" w:type="dxa"/>
            <w:vMerge/>
          </w:tcPr>
          <w:p w14:paraId="4F6CCDF4" w14:textId="77777777" w:rsidR="00272879" w:rsidRPr="00272879" w:rsidRDefault="00272879" w:rsidP="00BE4061">
            <w:pPr>
              <w:pStyle w:val="naislab"/>
              <w:spacing w:before="0" w:beforeAutospacing="0" w:after="0" w:afterAutospacing="0"/>
              <w:jc w:val="right"/>
            </w:pPr>
          </w:p>
        </w:tc>
        <w:tc>
          <w:tcPr>
            <w:tcW w:w="4897" w:type="dxa"/>
            <w:vMerge/>
          </w:tcPr>
          <w:p w14:paraId="1C25ED86" w14:textId="77777777" w:rsidR="00272879" w:rsidRPr="00272879" w:rsidRDefault="00272879" w:rsidP="00BE4061">
            <w:pPr>
              <w:pStyle w:val="naislab"/>
              <w:spacing w:before="0" w:beforeAutospacing="0" w:after="0" w:afterAutospacing="0"/>
              <w:jc w:val="right"/>
            </w:pPr>
          </w:p>
        </w:tc>
        <w:tc>
          <w:tcPr>
            <w:tcW w:w="1257" w:type="dxa"/>
            <w:gridSpan w:val="2"/>
          </w:tcPr>
          <w:p w14:paraId="7615E606" w14:textId="77777777" w:rsidR="00272879" w:rsidRPr="00272879" w:rsidRDefault="00272879" w:rsidP="00BE4061">
            <w:pPr>
              <w:pStyle w:val="naislab"/>
              <w:spacing w:before="0" w:beforeAutospacing="0" w:after="0" w:afterAutospacing="0"/>
              <w:jc w:val="center"/>
            </w:pPr>
            <w:r w:rsidRPr="00272879">
              <w:t>2019. (fakts)</w:t>
            </w:r>
          </w:p>
        </w:tc>
        <w:tc>
          <w:tcPr>
            <w:tcW w:w="1276" w:type="dxa"/>
          </w:tcPr>
          <w:p w14:paraId="412664CC" w14:textId="77777777" w:rsidR="00272879" w:rsidRPr="00272879" w:rsidRDefault="00272879" w:rsidP="00BE4061">
            <w:pPr>
              <w:pStyle w:val="naislab"/>
              <w:spacing w:before="0" w:beforeAutospacing="0" w:after="0" w:afterAutospacing="0"/>
              <w:jc w:val="center"/>
            </w:pPr>
            <w:r w:rsidRPr="00272879">
              <w:t>2020.</w:t>
            </w:r>
          </w:p>
        </w:tc>
        <w:tc>
          <w:tcPr>
            <w:tcW w:w="1417" w:type="dxa"/>
            <w:gridSpan w:val="2"/>
          </w:tcPr>
          <w:p w14:paraId="78F5C03F" w14:textId="77777777" w:rsidR="00272879" w:rsidRPr="00272879" w:rsidRDefault="00272879" w:rsidP="00BE4061">
            <w:pPr>
              <w:pStyle w:val="naislab"/>
              <w:spacing w:before="0" w:beforeAutospacing="0" w:after="0" w:afterAutospacing="0"/>
              <w:jc w:val="center"/>
            </w:pPr>
            <w:r w:rsidRPr="00272879">
              <w:t>2021.</w:t>
            </w:r>
          </w:p>
        </w:tc>
        <w:tc>
          <w:tcPr>
            <w:tcW w:w="1547" w:type="dxa"/>
          </w:tcPr>
          <w:p w14:paraId="06DD1E70" w14:textId="77777777" w:rsidR="00272879" w:rsidRPr="00272879" w:rsidRDefault="00272879" w:rsidP="00272879">
            <w:pPr>
              <w:pStyle w:val="naislab"/>
              <w:spacing w:before="0" w:beforeAutospacing="0" w:after="0" w:afterAutospacing="0"/>
              <w:jc w:val="center"/>
            </w:pPr>
            <w:r w:rsidRPr="00272879">
              <w:t>2022.</w:t>
            </w:r>
          </w:p>
        </w:tc>
      </w:tr>
      <w:tr w:rsidR="00272879" w:rsidRPr="00982943" w14:paraId="35BA084C" w14:textId="77777777" w:rsidTr="00272879">
        <w:trPr>
          <w:trHeight w:val="20"/>
        </w:trPr>
        <w:tc>
          <w:tcPr>
            <w:tcW w:w="3764" w:type="dxa"/>
            <w:vMerge w:val="restart"/>
          </w:tcPr>
          <w:p w14:paraId="576FD3E6" w14:textId="77777777" w:rsidR="00272879" w:rsidRPr="00272879" w:rsidRDefault="00272879" w:rsidP="00F43AE7">
            <w:pPr>
              <w:pStyle w:val="naislab"/>
              <w:spacing w:before="0" w:beforeAutospacing="0" w:after="0" w:afterAutospacing="0"/>
            </w:pPr>
            <w:r w:rsidRPr="00272879">
              <w:t>6.1. Atbilstoši starptautiskai labai praksei Latvij</w:t>
            </w:r>
            <w:r>
              <w:t>a</w:t>
            </w:r>
            <w:r w:rsidRPr="00272879">
              <w:t xml:space="preserve"> </w:t>
            </w:r>
            <w:r>
              <w:t>tiecās uz iz</w:t>
            </w:r>
            <w:r w:rsidR="005455FA">
              <w:t>c</w:t>
            </w:r>
            <w:r>
              <w:t>ilo</w:t>
            </w:r>
            <w:r w:rsidRPr="00272879">
              <w:t xml:space="preserve"> uzņēmējdarbības vid</w:t>
            </w:r>
            <w:r>
              <w:t>i</w:t>
            </w:r>
            <w:r w:rsidR="002A4BC2">
              <w:t xml:space="preserve"> un </w:t>
            </w:r>
            <w:r w:rsidR="008D22D3">
              <w:t xml:space="preserve">procesu </w:t>
            </w:r>
            <w:proofErr w:type="spellStart"/>
            <w:r w:rsidR="002A4BC2">
              <w:t>digitalizāciju</w:t>
            </w:r>
            <w:proofErr w:type="spellEnd"/>
          </w:p>
        </w:tc>
        <w:tc>
          <w:tcPr>
            <w:tcW w:w="4897" w:type="dxa"/>
          </w:tcPr>
          <w:p w14:paraId="7820FA7D" w14:textId="61CE1F77" w:rsidR="00272879" w:rsidRPr="00272879" w:rsidRDefault="00272879" w:rsidP="00F43AE7">
            <w:pPr>
              <w:pStyle w:val="naislab"/>
              <w:spacing w:before="0" w:beforeAutospacing="0" w:after="0" w:afterAutospacing="0"/>
            </w:pPr>
            <w:r w:rsidRPr="00272879">
              <w:t xml:space="preserve">6.1.1. </w:t>
            </w:r>
            <w:r w:rsidR="00F938B0">
              <w:t xml:space="preserve">Latvijas novērtējums Digitālās ekonomikas un sabiedrības (DESI) indeksā </w:t>
            </w:r>
            <w:r w:rsidR="00F938B0" w:rsidRPr="00272879">
              <w:t>(vieta</w:t>
            </w:r>
            <w:r w:rsidR="00F938B0">
              <w:t xml:space="preserve"> valstu kopējā reitingā</w:t>
            </w:r>
            <w:r w:rsidR="00F938B0" w:rsidRPr="00272879">
              <w:t>)</w:t>
            </w:r>
          </w:p>
        </w:tc>
        <w:tc>
          <w:tcPr>
            <w:tcW w:w="1257" w:type="dxa"/>
            <w:gridSpan w:val="2"/>
          </w:tcPr>
          <w:p w14:paraId="243688BF" w14:textId="0F4CC3AF" w:rsidR="00272879" w:rsidRPr="002A4BC2" w:rsidRDefault="002A4BC2" w:rsidP="00F43AE7">
            <w:pPr>
              <w:pStyle w:val="naislab"/>
              <w:spacing w:before="0" w:beforeAutospacing="0" w:after="0" w:afterAutospacing="0"/>
              <w:jc w:val="center"/>
            </w:pPr>
            <w:r w:rsidRPr="002A4BC2">
              <w:t>1</w:t>
            </w:r>
            <w:r w:rsidR="00F938B0">
              <w:t>8</w:t>
            </w:r>
          </w:p>
        </w:tc>
        <w:tc>
          <w:tcPr>
            <w:tcW w:w="1276" w:type="dxa"/>
          </w:tcPr>
          <w:p w14:paraId="5B28BA43" w14:textId="77777777" w:rsidR="00272879" w:rsidRPr="002A4BC2" w:rsidRDefault="00272879" w:rsidP="00F43AE7">
            <w:pPr>
              <w:pStyle w:val="naislab"/>
              <w:spacing w:before="0" w:beforeAutospacing="0" w:after="0" w:afterAutospacing="0"/>
              <w:jc w:val="center"/>
            </w:pPr>
          </w:p>
        </w:tc>
        <w:tc>
          <w:tcPr>
            <w:tcW w:w="1417" w:type="dxa"/>
            <w:gridSpan w:val="2"/>
          </w:tcPr>
          <w:p w14:paraId="447E82FE" w14:textId="77777777" w:rsidR="00272879" w:rsidRPr="002A4BC2" w:rsidRDefault="00272879" w:rsidP="00F43AE7">
            <w:pPr>
              <w:pStyle w:val="naislab"/>
              <w:spacing w:before="0" w:beforeAutospacing="0" w:after="0" w:afterAutospacing="0"/>
              <w:jc w:val="center"/>
            </w:pPr>
          </w:p>
        </w:tc>
        <w:tc>
          <w:tcPr>
            <w:tcW w:w="1547" w:type="dxa"/>
          </w:tcPr>
          <w:p w14:paraId="44741E45" w14:textId="77777777" w:rsidR="00272879" w:rsidRPr="002A4BC2" w:rsidRDefault="002A4BC2" w:rsidP="00F43AE7">
            <w:pPr>
              <w:pStyle w:val="naislab"/>
              <w:spacing w:before="0" w:beforeAutospacing="0" w:after="0" w:afterAutospacing="0"/>
              <w:jc w:val="center"/>
            </w:pPr>
            <w:r w:rsidRPr="002A4BC2">
              <w:t>13</w:t>
            </w:r>
          </w:p>
        </w:tc>
      </w:tr>
      <w:tr w:rsidR="00272879" w:rsidRPr="00982943" w14:paraId="21C766BB" w14:textId="77777777" w:rsidTr="00272879">
        <w:trPr>
          <w:trHeight w:val="20"/>
        </w:trPr>
        <w:tc>
          <w:tcPr>
            <w:tcW w:w="3764" w:type="dxa"/>
            <w:vMerge/>
          </w:tcPr>
          <w:p w14:paraId="3CDD0D2C" w14:textId="77777777" w:rsidR="00272879" w:rsidRPr="00707F9F" w:rsidRDefault="00272879" w:rsidP="00F43AE7">
            <w:pPr>
              <w:pStyle w:val="naislab"/>
              <w:spacing w:before="0" w:beforeAutospacing="0" w:after="0" w:afterAutospacing="0"/>
              <w:rPr>
                <w:color w:val="A6A6A6" w:themeColor="background1" w:themeShade="A6"/>
              </w:rPr>
            </w:pPr>
          </w:p>
        </w:tc>
        <w:tc>
          <w:tcPr>
            <w:tcW w:w="4897" w:type="dxa"/>
          </w:tcPr>
          <w:p w14:paraId="074F285B" w14:textId="77777777" w:rsidR="00272879" w:rsidRPr="00272879" w:rsidRDefault="00272879" w:rsidP="00F43AE7">
            <w:pPr>
              <w:pStyle w:val="naislab"/>
              <w:spacing w:before="0" w:beforeAutospacing="0" w:after="0" w:afterAutospacing="0"/>
            </w:pPr>
            <w:r w:rsidRPr="00272879">
              <w:t>6.1.2. Latvijas novērtējums Globālās konkurētspējas indeksā (vieta/kopējais valstu skaits reitingā)</w:t>
            </w:r>
          </w:p>
        </w:tc>
        <w:tc>
          <w:tcPr>
            <w:tcW w:w="1257" w:type="dxa"/>
            <w:gridSpan w:val="2"/>
          </w:tcPr>
          <w:p w14:paraId="02CBD699" w14:textId="77777777" w:rsidR="00272879" w:rsidRPr="00272879" w:rsidRDefault="00272879" w:rsidP="00F43AE7">
            <w:pPr>
              <w:pStyle w:val="naislab"/>
              <w:spacing w:before="0" w:beforeAutospacing="0" w:after="0" w:afterAutospacing="0"/>
              <w:jc w:val="center"/>
            </w:pPr>
            <w:r w:rsidRPr="00272879">
              <w:t>41/141</w:t>
            </w:r>
          </w:p>
        </w:tc>
        <w:tc>
          <w:tcPr>
            <w:tcW w:w="1276" w:type="dxa"/>
          </w:tcPr>
          <w:p w14:paraId="60F44D26" w14:textId="77777777" w:rsidR="00272879" w:rsidRPr="00272879" w:rsidRDefault="00272879" w:rsidP="00A1585F">
            <w:pPr>
              <w:pStyle w:val="naislab"/>
              <w:spacing w:before="0" w:beforeAutospacing="0" w:after="0" w:afterAutospacing="0"/>
              <w:jc w:val="center"/>
            </w:pPr>
          </w:p>
        </w:tc>
        <w:tc>
          <w:tcPr>
            <w:tcW w:w="1417" w:type="dxa"/>
            <w:gridSpan w:val="2"/>
          </w:tcPr>
          <w:p w14:paraId="17409309" w14:textId="77777777" w:rsidR="00272879" w:rsidRPr="00272879" w:rsidRDefault="00272879" w:rsidP="00F43AE7">
            <w:pPr>
              <w:pStyle w:val="naislab"/>
              <w:spacing w:before="0" w:beforeAutospacing="0" w:after="0" w:afterAutospacing="0"/>
              <w:jc w:val="center"/>
            </w:pPr>
          </w:p>
        </w:tc>
        <w:tc>
          <w:tcPr>
            <w:tcW w:w="1547" w:type="dxa"/>
          </w:tcPr>
          <w:p w14:paraId="23557DCA" w14:textId="77777777" w:rsidR="00272879" w:rsidRPr="00272879" w:rsidRDefault="00272879" w:rsidP="00F43AE7">
            <w:pPr>
              <w:pStyle w:val="naislab"/>
              <w:spacing w:before="0" w:beforeAutospacing="0" w:after="0" w:afterAutospacing="0"/>
              <w:jc w:val="center"/>
            </w:pPr>
            <w:r w:rsidRPr="00272879">
              <w:t>39/</w:t>
            </w:r>
            <w:proofErr w:type="spellStart"/>
            <w:r w:rsidRPr="00272879">
              <w:t>n.a</w:t>
            </w:r>
            <w:proofErr w:type="spellEnd"/>
            <w:r w:rsidRPr="00272879">
              <w:t>.</w:t>
            </w:r>
          </w:p>
        </w:tc>
      </w:tr>
      <w:tr w:rsidR="00272879" w:rsidRPr="00982943" w14:paraId="6CBAAF31" w14:textId="77777777" w:rsidTr="00272879">
        <w:trPr>
          <w:trHeight w:val="20"/>
        </w:trPr>
        <w:tc>
          <w:tcPr>
            <w:tcW w:w="3764" w:type="dxa"/>
          </w:tcPr>
          <w:p w14:paraId="79BCDE2F" w14:textId="1F894068" w:rsidR="00272879" w:rsidRPr="00707F9F" w:rsidRDefault="00272879" w:rsidP="00F43AE7">
            <w:pPr>
              <w:pStyle w:val="naislab"/>
              <w:spacing w:before="0" w:beforeAutospacing="0" w:after="0" w:afterAutospacing="0"/>
              <w:rPr>
                <w:color w:val="A6A6A6" w:themeColor="background1" w:themeShade="A6"/>
              </w:rPr>
            </w:pPr>
            <w:r w:rsidRPr="00FE645D">
              <w:t>6.2. Uzlabot</w:t>
            </w:r>
            <w:r w:rsidR="00162F66" w:rsidRPr="00FE645D">
              <w:t>a</w:t>
            </w:r>
            <w:r w:rsidRPr="00FE645D">
              <w:t xml:space="preserve"> </w:t>
            </w:r>
            <w:r w:rsidR="00162F66" w:rsidRPr="00FE645D">
              <w:t xml:space="preserve">ES un Baltijas valstu </w:t>
            </w:r>
            <w:proofErr w:type="spellStart"/>
            <w:r w:rsidR="00162F66" w:rsidRPr="00FE645D">
              <w:t>strapsavienojamība</w:t>
            </w:r>
            <w:proofErr w:type="spellEnd"/>
            <w:r w:rsidR="00162F66" w:rsidRPr="00FE645D">
              <w:t xml:space="preserve"> dabasgāzes tirgū, lai veicinātu iespējas pirkt dabasgāzi</w:t>
            </w:r>
            <w:r w:rsidR="00FE645D" w:rsidRPr="00FE645D">
              <w:t xml:space="preserve"> no dažādiem avotiem un pa dažādiem piegādes ceļiem visās trīs Baltijas valstīs</w:t>
            </w:r>
          </w:p>
        </w:tc>
        <w:tc>
          <w:tcPr>
            <w:tcW w:w="4897" w:type="dxa"/>
          </w:tcPr>
          <w:p w14:paraId="5DA4B180" w14:textId="77777777" w:rsidR="00272879" w:rsidRPr="007F1CCA" w:rsidRDefault="00512D65" w:rsidP="00940A52">
            <w:pPr>
              <w:pStyle w:val="ListParagraph"/>
              <w:spacing w:before="60" w:after="60"/>
              <w:ind w:left="0"/>
            </w:pPr>
            <w:r>
              <w:t xml:space="preserve">6.2.1. </w:t>
            </w:r>
            <w:r w:rsidR="007F1CCA" w:rsidRPr="007F1CCA">
              <w:t>Baltijas valstu dabasgāzes pārvades savienojumi ar citām ES valstīm (skaits)</w:t>
            </w:r>
          </w:p>
        </w:tc>
        <w:tc>
          <w:tcPr>
            <w:tcW w:w="1257" w:type="dxa"/>
            <w:gridSpan w:val="2"/>
          </w:tcPr>
          <w:p w14:paraId="123A623B" w14:textId="77777777" w:rsidR="00272879" w:rsidRPr="007F1CCA" w:rsidRDefault="007F1CCA" w:rsidP="00F43AE7">
            <w:pPr>
              <w:pStyle w:val="naislab"/>
              <w:spacing w:before="0" w:beforeAutospacing="0" w:after="0" w:afterAutospacing="0"/>
              <w:jc w:val="center"/>
            </w:pPr>
            <w:r w:rsidRPr="007F1CCA">
              <w:t>-</w:t>
            </w:r>
          </w:p>
        </w:tc>
        <w:tc>
          <w:tcPr>
            <w:tcW w:w="1276" w:type="dxa"/>
          </w:tcPr>
          <w:p w14:paraId="64D72608" w14:textId="77777777" w:rsidR="00272879" w:rsidRPr="007F1CCA" w:rsidRDefault="007F1CCA" w:rsidP="00F43AE7">
            <w:pPr>
              <w:pStyle w:val="naislab"/>
              <w:spacing w:before="0" w:beforeAutospacing="0" w:after="0" w:afterAutospacing="0"/>
              <w:jc w:val="center"/>
            </w:pPr>
            <w:r w:rsidRPr="007F1CCA">
              <w:t>1</w:t>
            </w:r>
          </w:p>
        </w:tc>
        <w:tc>
          <w:tcPr>
            <w:tcW w:w="1417" w:type="dxa"/>
            <w:gridSpan w:val="2"/>
          </w:tcPr>
          <w:p w14:paraId="2CDAEE61" w14:textId="77777777" w:rsidR="00272879" w:rsidRPr="007F1CCA" w:rsidRDefault="007F1CCA" w:rsidP="00F43AE7">
            <w:pPr>
              <w:pStyle w:val="naislab"/>
              <w:spacing w:before="0" w:beforeAutospacing="0" w:after="0" w:afterAutospacing="0"/>
              <w:jc w:val="center"/>
            </w:pPr>
            <w:r w:rsidRPr="007F1CCA">
              <w:t>2</w:t>
            </w:r>
          </w:p>
        </w:tc>
        <w:tc>
          <w:tcPr>
            <w:tcW w:w="1547" w:type="dxa"/>
          </w:tcPr>
          <w:p w14:paraId="65F7C12C" w14:textId="77777777" w:rsidR="00272879" w:rsidRPr="007F1CCA" w:rsidRDefault="007F1CCA" w:rsidP="00F43AE7">
            <w:pPr>
              <w:pStyle w:val="naislab"/>
              <w:spacing w:before="0" w:beforeAutospacing="0" w:after="0" w:afterAutospacing="0"/>
              <w:jc w:val="center"/>
            </w:pPr>
            <w:r w:rsidRPr="007F1CCA">
              <w:t>2</w:t>
            </w:r>
          </w:p>
        </w:tc>
      </w:tr>
      <w:tr w:rsidR="007F1CCA" w:rsidRPr="00982943" w14:paraId="4711564F" w14:textId="77777777" w:rsidTr="00CD117A">
        <w:trPr>
          <w:trHeight w:val="20"/>
        </w:trPr>
        <w:tc>
          <w:tcPr>
            <w:tcW w:w="3764" w:type="dxa"/>
          </w:tcPr>
          <w:p w14:paraId="50DFCE74" w14:textId="77777777" w:rsidR="007F1CCA" w:rsidRPr="00162F66" w:rsidRDefault="00162F66" w:rsidP="0055506A">
            <w:pPr>
              <w:pStyle w:val="naislab"/>
              <w:spacing w:before="0" w:beforeAutospacing="0" w:after="0" w:afterAutospacing="0"/>
            </w:pPr>
            <w:r w:rsidRPr="00162F66">
              <w:t xml:space="preserve">6.3. Optimizēts elektroenerģijas </w:t>
            </w:r>
            <w:proofErr w:type="spellStart"/>
            <w:r w:rsidRPr="00162F66">
              <w:t>pieslieguma</w:t>
            </w:r>
            <w:proofErr w:type="spellEnd"/>
            <w:r w:rsidRPr="00162F66">
              <w:t xml:space="preserve"> izveidei nepieciešamais laiks</w:t>
            </w:r>
          </w:p>
        </w:tc>
        <w:tc>
          <w:tcPr>
            <w:tcW w:w="4897" w:type="dxa"/>
          </w:tcPr>
          <w:p w14:paraId="35002876" w14:textId="77777777" w:rsidR="00683894" w:rsidRPr="00512D65" w:rsidRDefault="00512D65" w:rsidP="0055506A">
            <w:pPr>
              <w:pStyle w:val="ListParagraph"/>
              <w:spacing w:before="60" w:after="60"/>
              <w:ind w:left="0"/>
              <w:rPr>
                <w:bCs/>
              </w:rPr>
            </w:pPr>
            <w:r w:rsidRPr="00512D65">
              <w:rPr>
                <w:bCs/>
              </w:rPr>
              <w:t xml:space="preserve">6.3.1. </w:t>
            </w:r>
            <w:r w:rsidR="00683894" w:rsidRPr="00F06E20">
              <w:t>Cik dienas iepriekš pirms darbu uzsākšanas energoapgādes komersants par jauna objekta ierīkošanu vai esošā objekta paplašināšanu brīdina nekustamā īpašuma īpašnieku (skaits)</w:t>
            </w:r>
          </w:p>
        </w:tc>
        <w:tc>
          <w:tcPr>
            <w:tcW w:w="1257" w:type="dxa"/>
            <w:gridSpan w:val="2"/>
          </w:tcPr>
          <w:p w14:paraId="621CF50E" w14:textId="77777777" w:rsidR="007F1CCA" w:rsidRPr="00162F66" w:rsidRDefault="00162F66" w:rsidP="0055506A">
            <w:pPr>
              <w:pStyle w:val="naislab"/>
              <w:spacing w:before="0" w:beforeAutospacing="0" w:after="0" w:afterAutospacing="0"/>
              <w:jc w:val="center"/>
            </w:pPr>
            <w:r w:rsidRPr="00162F66">
              <w:t>30</w:t>
            </w:r>
          </w:p>
        </w:tc>
        <w:tc>
          <w:tcPr>
            <w:tcW w:w="1276" w:type="dxa"/>
          </w:tcPr>
          <w:p w14:paraId="0BF21127" w14:textId="77777777" w:rsidR="007F1CCA" w:rsidRPr="00162F66" w:rsidRDefault="00162F66" w:rsidP="0055506A">
            <w:pPr>
              <w:pStyle w:val="naislab"/>
              <w:spacing w:before="0" w:beforeAutospacing="0" w:after="0" w:afterAutospacing="0"/>
              <w:jc w:val="center"/>
            </w:pPr>
            <w:r w:rsidRPr="00162F66">
              <w:t>15</w:t>
            </w:r>
          </w:p>
        </w:tc>
        <w:tc>
          <w:tcPr>
            <w:tcW w:w="1417" w:type="dxa"/>
            <w:gridSpan w:val="2"/>
          </w:tcPr>
          <w:p w14:paraId="6088AA55" w14:textId="77777777" w:rsidR="007F1CCA" w:rsidRPr="00162F66" w:rsidRDefault="00162F66" w:rsidP="0055506A">
            <w:pPr>
              <w:pStyle w:val="naislab"/>
              <w:spacing w:before="0" w:beforeAutospacing="0" w:after="0" w:afterAutospacing="0"/>
              <w:jc w:val="center"/>
            </w:pPr>
            <w:r w:rsidRPr="00162F66">
              <w:t>15</w:t>
            </w:r>
          </w:p>
        </w:tc>
        <w:tc>
          <w:tcPr>
            <w:tcW w:w="1547" w:type="dxa"/>
          </w:tcPr>
          <w:p w14:paraId="75FB5C50" w14:textId="77777777" w:rsidR="007F1CCA" w:rsidRPr="00162F66" w:rsidRDefault="00162F66" w:rsidP="0055506A">
            <w:pPr>
              <w:pStyle w:val="naislab"/>
              <w:spacing w:before="0" w:beforeAutospacing="0" w:after="0" w:afterAutospacing="0"/>
              <w:jc w:val="center"/>
            </w:pPr>
            <w:r w:rsidRPr="00162F66">
              <w:t>15</w:t>
            </w:r>
          </w:p>
        </w:tc>
      </w:tr>
      <w:tr w:rsidR="0055506A" w:rsidRPr="00982943" w14:paraId="7AAAB684" w14:textId="77777777" w:rsidTr="00BF0354">
        <w:trPr>
          <w:trHeight w:val="20"/>
        </w:trPr>
        <w:tc>
          <w:tcPr>
            <w:tcW w:w="14158" w:type="dxa"/>
            <w:gridSpan w:val="8"/>
          </w:tcPr>
          <w:p w14:paraId="7F28E83E" w14:textId="77777777" w:rsidR="0055506A" w:rsidRPr="00933FF3" w:rsidRDefault="00106C17" w:rsidP="0055506A">
            <w:pPr>
              <w:pStyle w:val="naislab"/>
              <w:spacing w:before="0" w:beforeAutospacing="0" w:after="0" w:afterAutospacing="0"/>
            </w:pPr>
            <w:r w:rsidRPr="00933FF3">
              <w:t>Avoti</w:t>
            </w:r>
            <w:r w:rsidR="0055506A" w:rsidRPr="00933FF3">
              <w:t>:</w:t>
            </w:r>
          </w:p>
          <w:p w14:paraId="60EEFA8F" w14:textId="77777777" w:rsidR="00745A98" w:rsidRPr="00933FF3" w:rsidRDefault="00745A98" w:rsidP="00745A98">
            <w:pPr>
              <w:pStyle w:val="naislab"/>
              <w:spacing w:before="0" w:beforeAutospacing="0" w:after="0" w:afterAutospacing="0"/>
              <w:rPr>
                <w:rFonts w:cstheme="minorHAnsi"/>
                <w:bCs/>
                <w:i/>
                <w:iCs/>
                <w:sz w:val="18"/>
                <w:szCs w:val="18"/>
              </w:rPr>
            </w:pPr>
            <w:proofErr w:type="spellStart"/>
            <w:r w:rsidRPr="00933FF3">
              <w:rPr>
                <w:sz w:val="22"/>
                <w:szCs w:val="22"/>
              </w:rPr>
              <w:t>World</w:t>
            </w:r>
            <w:proofErr w:type="spellEnd"/>
            <w:r w:rsidRPr="00933FF3">
              <w:rPr>
                <w:sz w:val="22"/>
                <w:szCs w:val="22"/>
              </w:rPr>
              <w:t xml:space="preserve"> </w:t>
            </w:r>
            <w:proofErr w:type="spellStart"/>
            <w:r w:rsidRPr="00933FF3">
              <w:rPr>
                <w:sz w:val="22"/>
                <w:szCs w:val="22"/>
              </w:rPr>
              <w:t>Bank</w:t>
            </w:r>
            <w:proofErr w:type="spellEnd"/>
            <w:r w:rsidRPr="00933FF3">
              <w:rPr>
                <w:sz w:val="22"/>
                <w:szCs w:val="22"/>
              </w:rPr>
              <w:t xml:space="preserve"> (2019), </w:t>
            </w:r>
            <w:proofErr w:type="spellStart"/>
            <w:r w:rsidRPr="00933FF3">
              <w:rPr>
                <w:sz w:val="22"/>
                <w:szCs w:val="22"/>
              </w:rPr>
              <w:t>Doing</w:t>
            </w:r>
            <w:proofErr w:type="spellEnd"/>
            <w:r w:rsidRPr="00933FF3">
              <w:rPr>
                <w:sz w:val="22"/>
                <w:szCs w:val="22"/>
              </w:rPr>
              <w:t xml:space="preserve"> </w:t>
            </w:r>
            <w:proofErr w:type="spellStart"/>
            <w:r w:rsidRPr="00933FF3">
              <w:rPr>
                <w:sz w:val="22"/>
                <w:szCs w:val="22"/>
              </w:rPr>
              <w:t>Business</w:t>
            </w:r>
            <w:proofErr w:type="spellEnd"/>
            <w:r w:rsidRPr="00933FF3">
              <w:rPr>
                <w:sz w:val="22"/>
                <w:szCs w:val="22"/>
              </w:rPr>
              <w:t xml:space="preserve"> 2019: </w:t>
            </w:r>
            <w:proofErr w:type="spellStart"/>
            <w:r w:rsidRPr="004624AA">
              <w:rPr>
                <w:sz w:val="22"/>
                <w:szCs w:val="22"/>
              </w:rPr>
              <w:t>Training</w:t>
            </w:r>
            <w:proofErr w:type="spellEnd"/>
            <w:r w:rsidRPr="004624AA">
              <w:rPr>
                <w:sz w:val="22"/>
                <w:szCs w:val="22"/>
              </w:rPr>
              <w:t xml:space="preserve"> </w:t>
            </w:r>
            <w:proofErr w:type="spellStart"/>
            <w:r w:rsidRPr="004624AA">
              <w:rPr>
                <w:sz w:val="22"/>
                <w:szCs w:val="22"/>
              </w:rPr>
              <w:t>for</w:t>
            </w:r>
            <w:proofErr w:type="spellEnd"/>
            <w:r w:rsidRPr="004624AA">
              <w:rPr>
                <w:sz w:val="22"/>
                <w:szCs w:val="22"/>
              </w:rPr>
              <w:t xml:space="preserve"> </w:t>
            </w:r>
            <w:proofErr w:type="spellStart"/>
            <w:r w:rsidRPr="004624AA">
              <w:rPr>
                <w:sz w:val="22"/>
                <w:szCs w:val="22"/>
              </w:rPr>
              <w:t>Reform</w:t>
            </w:r>
            <w:proofErr w:type="spellEnd"/>
            <w:r w:rsidRPr="00933FF3">
              <w:rPr>
                <w:sz w:val="22"/>
                <w:szCs w:val="22"/>
              </w:rPr>
              <w:t xml:space="preserve">, </w:t>
            </w:r>
            <w:hyperlink r:id="rId57" w:history="1">
              <w:r w:rsidRPr="00933FF3">
                <w:rPr>
                  <w:rFonts w:cstheme="minorHAnsi"/>
                  <w:bCs/>
                  <w:i/>
                  <w:iCs/>
                  <w:sz w:val="18"/>
                  <w:szCs w:val="18"/>
                </w:rPr>
                <w:t>https://www.doingbusiness.org/en/reports/global-reports/doing-business-2019</w:t>
              </w:r>
            </w:hyperlink>
          </w:p>
          <w:p w14:paraId="4B0F2301" w14:textId="77777777" w:rsidR="00745A98" w:rsidRPr="00881F37" w:rsidRDefault="00745A98" w:rsidP="00745A98">
            <w:pPr>
              <w:pStyle w:val="naislab"/>
              <w:spacing w:before="0" w:beforeAutospacing="0" w:after="0" w:afterAutospacing="0"/>
              <w:rPr>
                <w:rFonts w:cstheme="minorHAnsi"/>
                <w:bCs/>
                <w:i/>
                <w:iCs/>
                <w:sz w:val="20"/>
                <w:szCs w:val="20"/>
              </w:rPr>
            </w:pPr>
            <w:r>
              <w:rPr>
                <w:sz w:val="22"/>
                <w:szCs w:val="22"/>
              </w:rPr>
              <w:t>MK</w:t>
            </w:r>
            <w:r w:rsidRPr="00881F37">
              <w:rPr>
                <w:sz w:val="22"/>
                <w:szCs w:val="22"/>
              </w:rPr>
              <w:t xml:space="preserve"> rīkojums Nr. 247</w:t>
            </w:r>
            <w:r>
              <w:rPr>
                <w:sz w:val="22"/>
                <w:szCs w:val="22"/>
              </w:rPr>
              <w:t xml:space="preserve"> (2019)</w:t>
            </w:r>
            <w:r w:rsidRPr="00881F37">
              <w:rPr>
                <w:sz w:val="22"/>
                <w:szCs w:val="22"/>
              </w:rPr>
              <w:t xml:space="preserve"> </w:t>
            </w:r>
            <w:hyperlink r:id="rId58" w:tgtFrame="_blank" w:history="1">
              <w:r w:rsidRPr="00881F37">
                <w:rPr>
                  <w:sz w:val="22"/>
                  <w:szCs w:val="22"/>
                </w:rPr>
                <w:t>Par Uzņēmējdarbības vides pilnveidošanas pasākumu plānu</w:t>
              </w:r>
            </w:hyperlink>
            <w:r w:rsidRPr="00881F37">
              <w:rPr>
                <w:sz w:val="22"/>
                <w:szCs w:val="22"/>
              </w:rPr>
              <w:t> 2019.-2022. gadam</w:t>
            </w:r>
            <w:r>
              <w:rPr>
                <w:sz w:val="22"/>
                <w:szCs w:val="22"/>
              </w:rPr>
              <w:t xml:space="preserve">, </w:t>
            </w:r>
            <w:hyperlink r:id="rId59" w:history="1">
              <w:r w:rsidRPr="00933FF3">
                <w:rPr>
                  <w:rFonts w:cstheme="minorHAnsi"/>
                  <w:bCs/>
                  <w:i/>
                  <w:iCs/>
                  <w:sz w:val="18"/>
                  <w:szCs w:val="18"/>
                </w:rPr>
                <w:t>https://likumi.lv/ta/id/307037-par-uznemejdarbibas-vides-pilnveidosanas-pasakumu-planu-2019-2022-gadam</w:t>
              </w:r>
            </w:hyperlink>
          </w:p>
          <w:p w14:paraId="1EBEBC26" w14:textId="1AA143C6" w:rsidR="00881F37" w:rsidRPr="00EC7040" w:rsidRDefault="00881F37" w:rsidP="00881F37">
            <w:pPr>
              <w:pStyle w:val="naislab"/>
              <w:spacing w:before="0" w:beforeAutospacing="0" w:after="0" w:afterAutospacing="0"/>
              <w:rPr>
                <w:rFonts w:cstheme="minorHAnsi"/>
                <w:bCs/>
                <w:sz w:val="20"/>
                <w:szCs w:val="20"/>
              </w:rPr>
            </w:pPr>
            <w:r>
              <w:rPr>
                <w:rFonts w:cstheme="minorHAnsi"/>
                <w:bCs/>
                <w:sz w:val="20"/>
                <w:szCs w:val="20"/>
              </w:rPr>
              <w:t>PKC (20</w:t>
            </w:r>
            <w:r w:rsidR="008B6EB8">
              <w:rPr>
                <w:rFonts w:cstheme="minorHAnsi"/>
                <w:bCs/>
                <w:sz w:val="20"/>
                <w:szCs w:val="20"/>
              </w:rPr>
              <w:t>20</w:t>
            </w:r>
            <w:r>
              <w:rPr>
                <w:rFonts w:cstheme="minorHAnsi"/>
                <w:bCs/>
                <w:sz w:val="20"/>
                <w:szCs w:val="20"/>
              </w:rPr>
              <w:t xml:space="preserve">) </w:t>
            </w:r>
            <w:r w:rsidRPr="00EC7040">
              <w:rPr>
                <w:rFonts w:cstheme="minorHAnsi"/>
                <w:bCs/>
                <w:sz w:val="20"/>
                <w:szCs w:val="20"/>
              </w:rPr>
              <w:t>Latvijas nacionālais attīstības plāns 2021.–2027. gada</w:t>
            </w:r>
            <w:r>
              <w:rPr>
                <w:rFonts w:cstheme="minorHAnsi"/>
                <w:bCs/>
                <w:sz w:val="20"/>
                <w:szCs w:val="20"/>
              </w:rPr>
              <w:t>m</w:t>
            </w:r>
          </w:p>
          <w:p w14:paraId="1644CF08" w14:textId="77777777" w:rsidR="00881F37" w:rsidRPr="00D4553F" w:rsidRDefault="00881F37" w:rsidP="00881F37">
            <w:pPr>
              <w:pStyle w:val="naislab"/>
              <w:spacing w:before="0" w:beforeAutospacing="0" w:after="0" w:afterAutospacing="0"/>
              <w:rPr>
                <w:rFonts w:cstheme="minorHAnsi"/>
                <w:bCs/>
                <w:sz w:val="20"/>
                <w:szCs w:val="20"/>
              </w:rPr>
            </w:pPr>
            <w:proofErr w:type="spellStart"/>
            <w:r w:rsidRPr="00D4553F">
              <w:rPr>
                <w:rFonts w:cstheme="minorHAnsi"/>
                <w:bCs/>
                <w:sz w:val="20"/>
                <w:szCs w:val="20"/>
              </w:rPr>
              <w:t>World</w:t>
            </w:r>
            <w:proofErr w:type="spellEnd"/>
            <w:r w:rsidRPr="00D4553F">
              <w:rPr>
                <w:rFonts w:cstheme="minorHAnsi"/>
                <w:bCs/>
                <w:sz w:val="20"/>
                <w:szCs w:val="20"/>
              </w:rPr>
              <w:t xml:space="preserve"> </w:t>
            </w:r>
            <w:proofErr w:type="spellStart"/>
            <w:r w:rsidRPr="00D4553F">
              <w:rPr>
                <w:rFonts w:cstheme="minorHAnsi"/>
                <w:bCs/>
                <w:sz w:val="20"/>
                <w:szCs w:val="20"/>
              </w:rPr>
              <w:t>Economic</w:t>
            </w:r>
            <w:proofErr w:type="spellEnd"/>
            <w:r w:rsidRPr="00D4553F">
              <w:rPr>
                <w:rFonts w:cstheme="minorHAnsi"/>
                <w:bCs/>
                <w:sz w:val="20"/>
                <w:szCs w:val="20"/>
              </w:rPr>
              <w:t xml:space="preserve"> Forum</w:t>
            </w:r>
            <w:r>
              <w:rPr>
                <w:rFonts w:cstheme="minorHAnsi"/>
                <w:bCs/>
                <w:sz w:val="20"/>
                <w:szCs w:val="20"/>
              </w:rPr>
              <w:t xml:space="preserve"> (2019)</w:t>
            </w:r>
            <w:r w:rsidRPr="00D4553F">
              <w:rPr>
                <w:rFonts w:cstheme="minorHAnsi"/>
                <w:bCs/>
                <w:sz w:val="20"/>
                <w:szCs w:val="20"/>
              </w:rPr>
              <w:t xml:space="preserve">, </w:t>
            </w:r>
            <w:proofErr w:type="spellStart"/>
            <w:r w:rsidRPr="00D4553F">
              <w:rPr>
                <w:rFonts w:cstheme="minorHAnsi"/>
                <w:bCs/>
                <w:sz w:val="20"/>
                <w:szCs w:val="20"/>
              </w:rPr>
              <w:t>The</w:t>
            </w:r>
            <w:proofErr w:type="spellEnd"/>
            <w:r w:rsidRPr="00D4553F">
              <w:rPr>
                <w:rFonts w:cstheme="minorHAnsi"/>
                <w:bCs/>
                <w:sz w:val="20"/>
                <w:szCs w:val="20"/>
              </w:rPr>
              <w:t xml:space="preserve"> </w:t>
            </w:r>
            <w:proofErr w:type="spellStart"/>
            <w:r w:rsidRPr="00D4553F">
              <w:rPr>
                <w:rFonts w:cstheme="minorHAnsi"/>
                <w:bCs/>
                <w:sz w:val="20"/>
                <w:szCs w:val="20"/>
              </w:rPr>
              <w:t>Global</w:t>
            </w:r>
            <w:proofErr w:type="spellEnd"/>
            <w:r w:rsidRPr="00D4553F">
              <w:rPr>
                <w:rFonts w:cstheme="minorHAnsi"/>
                <w:bCs/>
                <w:sz w:val="20"/>
                <w:szCs w:val="20"/>
              </w:rPr>
              <w:t xml:space="preserve"> </w:t>
            </w:r>
            <w:proofErr w:type="spellStart"/>
            <w:r w:rsidRPr="00D4553F">
              <w:rPr>
                <w:rFonts w:cstheme="minorHAnsi"/>
                <w:bCs/>
                <w:sz w:val="20"/>
                <w:szCs w:val="20"/>
              </w:rPr>
              <w:t>Competitiveness</w:t>
            </w:r>
            <w:proofErr w:type="spellEnd"/>
            <w:r w:rsidRPr="00D4553F">
              <w:rPr>
                <w:rFonts w:cstheme="minorHAnsi"/>
                <w:bCs/>
                <w:sz w:val="20"/>
                <w:szCs w:val="20"/>
              </w:rPr>
              <w:t xml:space="preserve"> </w:t>
            </w:r>
            <w:proofErr w:type="spellStart"/>
            <w:r w:rsidRPr="00D4553F">
              <w:rPr>
                <w:rFonts w:cstheme="minorHAnsi"/>
                <w:bCs/>
                <w:sz w:val="20"/>
                <w:szCs w:val="20"/>
              </w:rPr>
              <w:t>Report</w:t>
            </w:r>
            <w:proofErr w:type="spellEnd"/>
            <w:r w:rsidRPr="00D4553F">
              <w:rPr>
                <w:rFonts w:cstheme="minorHAnsi"/>
                <w:bCs/>
                <w:sz w:val="20"/>
                <w:szCs w:val="20"/>
              </w:rPr>
              <w:t xml:space="preserve"> 2019</w:t>
            </w:r>
            <w:r>
              <w:rPr>
                <w:rFonts w:cstheme="minorHAnsi"/>
                <w:bCs/>
                <w:sz w:val="20"/>
                <w:szCs w:val="20"/>
              </w:rPr>
              <w:t xml:space="preserve">, </w:t>
            </w:r>
            <w:hyperlink r:id="rId60" w:history="1">
              <w:r w:rsidRPr="00933FF3">
                <w:rPr>
                  <w:rFonts w:cstheme="minorHAnsi"/>
                  <w:bCs/>
                  <w:i/>
                  <w:iCs/>
                  <w:sz w:val="18"/>
                  <w:szCs w:val="18"/>
                </w:rPr>
                <w:t>http://www3.weforum.org/docs/WEF_TheGlobalCompetitivenessReport2019.pd</w:t>
              </w:r>
              <w:r w:rsidRPr="00D4553F">
                <w:rPr>
                  <w:rFonts w:cstheme="minorHAnsi"/>
                  <w:bCs/>
                  <w:i/>
                  <w:iCs/>
                  <w:sz w:val="20"/>
                  <w:szCs w:val="20"/>
                </w:rPr>
                <w:t>f</w:t>
              </w:r>
            </w:hyperlink>
          </w:p>
          <w:p w14:paraId="68C7157C" w14:textId="77777777" w:rsidR="002A4BC2" w:rsidRPr="0073040A" w:rsidRDefault="0073040A" w:rsidP="0073040A">
            <w:pPr>
              <w:spacing w:after="0" w:line="240" w:lineRule="auto"/>
              <w:rPr>
                <w:rFonts w:ascii="Times New Roman" w:eastAsiaTheme="minorHAnsi" w:hAnsi="Times New Roman" w:cstheme="minorBidi"/>
                <w:sz w:val="28"/>
              </w:rPr>
            </w:pPr>
            <w:r w:rsidRPr="00051F5D">
              <w:rPr>
                <w:rFonts w:ascii="Times New Roman" w:eastAsia="Times New Roman" w:hAnsi="Times New Roman"/>
                <w:sz w:val="20"/>
                <w:szCs w:val="20"/>
                <w:lang w:eastAsia="lv-LV"/>
              </w:rPr>
              <w:t xml:space="preserve">DESI (2019) </w:t>
            </w:r>
            <w:proofErr w:type="spellStart"/>
            <w:r w:rsidRPr="00051F5D">
              <w:rPr>
                <w:rFonts w:ascii="Times New Roman" w:eastAsia="Times New Roman" w:hAnsi="Times New Roman"/>
                <w:sz w:val="20"/>
                <w:szCs w:val="20"/>
                <w:lang w:eastAsia="lv-LV"/>
              </w:rPr>
              <w:t>The</w:t>
            </w:r>
            <w:proofErr w:type="spellEnd"/>
            <w:r w:rsidRPr="00051F5D">
              <w:rPr>
                <w:rFonts w:ascii="Times New Roman" w:eastAsia="Times New Roman" w:hAnsi="Times New Roman"/>
                <w:sz w:val="20"/>
                <w:szCs w:val="20"/>
                <w:lang w:eastAsia="lv-LV"/>
              </w:rPr>
              <w:t xml:space="preserve"> </w:t>
            </w:r>
            <w:proofErr w:type="spellStart"/>
            <w:r w:rsidRPr="00051F5D">
              <w:rPr>
                <w:rFonts w:ascii="Times New Roman" w:eastAsia="Times New Roman" w:hAnsi="Times New Roman"/>
                <w:sz w:val="20"/>
                <w:szCs w:val="20"/>
                <w:lang w:eastAsia="lv-LV"/>
              </w:rPr>
              <w:t>Digital</w:t>
            </w:r>
            <w:proofErr w:type="spellEnd"/>
            <w:r w:rsidRPr="00051F5D">
              <w:rPr>
                <w:rFonts w:ascii="Times New Roman" w:eastAsia="Times New Roman" w:hAnsi="Times New Roman"/>
                <w:sz w:val="20"/>
                <w:szCs w:val="20"/>
                <w:lang w:eastAsia="lv-LV"/>
              </w:rPr>
              <w:t xml:space="preserve"> </w:t>
            </w:r>
            <w:proofErr w:type="spellStart"/>
            <w:r w:rsidRPr="00051F5D">
              <w:rPr>
                <w:rFonts w:ascii="Times New Roman" w:eastAsia="Times New Roman" w:hAnsi="Times New Roman"/>
                <w:sz w:val="20"/>
                <w:szCs w:val="20"/>
                <w:lang w:eastAsia="lv-LV"/>
              </w:rPr>
              <w:t>Economy</w:t>
            </w:r>
            <w:proofErr w:type="spellEnd"/>
            <w:r w:rsidRPr="00051F5D">
              <w:rPr>
                <w:rFonts w:ascii="Times New Roman" w:eastAsia="Times New Roman" w:hAnsi="Times New Roman"/>
                <w:sz w:val="20"/>
                <w:szCs w:val="20"/>
                <w:lang w:eastAsia="lv-LV"/>
              </w:rPr>
              <w:t xml:space="preserve"> </w:t>
            </w:r>
            <w:proofErr w:type="spellStart"/>
            <w:r w:rsidRPr="00051F5D">
              <w:rPr>
                <w:rFonts w:ascii="Times New Roman" w:eastAsia="Times New Roman" w:hAnsi="Times New Roman"/>
                <w:sz w:val="20"/>
                <w:szCs w:val="20"/>
                <w:lang w:eastAsia="lv-LV"/>
              </w:rPr>
              <w:t>and</w:t>
            </w:r>
            <w:proofErr w:type="spellEnd"/>
            <w:r w:rsidRPr="00051F5D">
              <w:rPr>
                <w:rFonts w:ascii="Times New Roman" w:eastAsia="Times New Roman" w:hAnsi="Times New Roman"/>
                <w:sz w:val="20"/>
                <w:szCs w:val="20"/>
                <w:lang w:eastAsia="lv-LV"/>
              </w:rPr>
              <w:t xml:space="preserve"> </w:t>
            </w:r>
            <w:proofErr w:type="spellStart"/>
            <w:r w:rsidRPr="00051F5D">
              <w:rPr>
                <w:rFonts w:ascii="Times New Roman" w:eastAsia="Times New Roman" w:hAnsi="Times New Roman"/>
                <w:sz w:val="20"/>
                <w:szCs w:val="20"/>
                <w:lang w:eastAsia="lv-LV"/>
              </w:rPr>
              <w:t>Society</w:t>
            </w:r>
            <w:proofErr w:type="spellEnd"/>
            <w:r w:rsidRPr="00051F5D">
              <w:rPr>
                <w:rFonts w:ascii="Times New Roman" w:eastAsia="Times New Roman" w:hAnsi="Times New Roman"/>
                <w:sz w:val="20"/>
                <w:szCs w:val="20"/>
                <w:lang w:eastAsia="lv-LV"/>
              </w:rPr>
              <w:t xml:space="preserve"> </w:t>
            </w:r>
            <w:proofErr w:type="spellStart"/>
            <w:r w:rsidRPr="00051F5D">
              <w:rPr>
                <w:rFonts w:ascii="Times New Roman" w:eastAsia="Times New Roman" w:hAnsi="Times New Roman"/>
                <w:sz w:val="20"/>
                <w:szCs w:val="20"/>
                <w:lang w:eastAsia="lv-LV"/>
              </w:rPr>
              <w:t>Index</w:t>
            </w:r>
            <w:proofErr w:type="spellEnd"/>
            <w:r w:rsidRPr="00051F5D">
              <w:rPr>
                <w:rFonts w:ascii="Times New Roman" w:eastAsia="Times New Roman" w:hAnsi="Times New Roman"/>
                <w:sz w:val="20"/>
                <w:szCs w:val="20"/>
                <w:lang w:eastAsia="lv-LV"/>
              </w:rPr>
              <w:t xml:space="preserve"> (DESI),</w:t>
            </w:r>
            <w:r>
              <w:rPr>
                <w:rFonts w:ascii="Times New Roman" w:eastAsiaTheme="minorHAnsi" w:hAnsi="Times New Roman" w:cstheme="minorBidi"/>
                <w:sz w:val="28"/>
              </w:rPr>
              <w:t xml:space="preserve"> </w:t>
            </w:r>
            <w:hyperlink r:id="rId61" w:history="1">
              <w:r w:rsidRPr="0073040A">
                <w:rPr>
                  <w:rFonts w:ascii="Times New Roman" w:eastAsia="Times New Roman" w:hAnsi="Times New Roman" w:cstheme="minorHAnsi"/>
                  <w:bCs/>
                  <w:i/>
                  <w:iCs/>
                  <w:sz w:val="18"/>
                  <w:szCs w:val="18"/>
                  <w:lang w:eastAsia="lv-LV"/>
                </w:rPr>
                <w:t>https://ec.europa.eu/digital-single-market/en/desi</w:t>
              </w:r>
            </w:hyperlink>
          </w:p>
          <w:p w14:paraId="05953C7D" w14:textId="77777777" w:rsidR="00051F5D" w:rsidRDefault="00051F5D" w:rsidP="00051F5D">
            <w:pPr>
              <w:pStyle w:val="naislab"/>
              <w:spacing w:before="0" w:beforeAutospacing="0" w:after="0" w:afterAutospacing="0"/>
              <w:rPr>
                <w:rFonts w:cstheme="minorHAnsi"/>
                <w:bCs/>
                <w:i/>
                <w:iCs/>
                <w:sz w:val="20"/>
                <w:szCs w:val="20"/>
              </w:rPr>
            </w:pPr>
            <w:r w:rsidRPr="001D11AF">
              <w:rPr>
                <w:sz w:val="22"/>
                <w:szCs w:val="22"/>
              </w:rPr>
              <w:t xml:space="preserve">EM (2020), </w:t>
            </w: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sidRPr="001D11AF">
              <w:rPr>
                <w:sz w:val="22"/>
                <w:szCs w:val="22"/>
              </w:rPr>
              <w:t>,</w:t>
            </w:r>
            <w:r w:rsidRPr="00982943">
              <w:rPr>
                <w:color w:val="70AD47" w:themeColor="accent6"/>
              </w:rPr>
              <w:t xml:space="preserve"> </w:t>
            </w:r>
            <w:hyperlink r:id="rId62" w:history="1">
              <w:r w:rsidRPr="00933FF3">
                <w:rPr>
                  <w:rFonts w:cstheme="minorHAnsi"/>
                  <w:bCs/>
                  <w:i/>
                  <w:iCs/>
                  <w:sz w:val="18"/>
                  <w:szCs w:val="18"/>
                </w:rPr>
                <w:t>http://tap.mk.gov.lv/lv/mk/tap/?pid=40480261&amp;mode=mk&amp;date=2020-01-28</w:t>
              </w:r>
            </w:hyperlink>
          </w:p>
          <w:p w14:paraId="38901D00" w14:textId="50F84C04" w:rsidR="00881F37" w:rsidRPr="002978BF" w:rsidRDefault="00881F37" w:rsidP="00881F37">
            <w:pPr>
              <w:pStyle w:val="naislab"/>
              <w:spacing w:before="0" w:beforeAutospacing="0" w:after="0" w:afterAutospacing="0"/>
              <w:rPr>
                <w:sz w:val="18"/>
                <w:szCs w:val="18"/>
              </w:rPr>
            </w:pPr>
            <w:r w:rsidRPr="002978BF">
              <w:rPr>
                <w:sz w:val="22"/>
                <w:szCs w:val="22"/>
              </w:rPr>
              <w:t>CSP datu bāze,</w:t>
            </w:r>
            <w:r w:rsidRPr="002978BF">
              <w:rPr>
                <w:sz w:val="18"/>
                <w:szCs w:val="18"/>
              </w:rPr>
              <w:t xml:space="preserve"> </w:t>
            </w:r>
            <w:r w:rsidRPr="00933FF3">
              <w:rPr>
                <w:i/>
                <w:iCs/>
                <w:sz w:val="18"/>
                <w:szCs w:val="18"/>
              </w:rPr>
              <w:t>www.csb.gov.lv</w:t>
            </w:r>
          </w:p>
          <w:p w14:paraId="0BB55282" w14:textId="77777777" w:rsidR="00881F37" w:rsidRPr="002978BF" w:rsidRDefault="00881F37" w:rsidP="00881F37">
            <w:pPr>
              <w:pStyle w:val="naislab"/>
              <w:spacing w:before="0" w:beforeAutospacing="0" w:after="0" w:afterAutospacing="0"/>
              <w:rPr>
                <w:sz w:val="18"/>
                <w:szCs w:val="18"/>
              </w:rPr>
            </w:pPr>
            <w:proofErr w:type="spellStart"/>
            <w:r w:rsidRPr="002978BF">
              <w:rPr>
                <w:sz w:val="22"/>
                <w:szCs w:val="22"/>
              </w:rPr>
              <w:t>Eurostat</w:t>
            </w:r>
            <w:proofErr w:type="spellEnd"/>
            <w:r w:rsidRPr="002978BF">
              <w:rPr>
                <w:sz w:val="22"/>
                <w:szCs w:val="22"/>
              </w:rPr>
              <w:t xml:space="preserve"> datu bāze,</w:t>
            </w:r>
            <w:r w:rsidRPr="002978BF">
              <w:rPr>
                <w:sz w:val="18"/>
                <w:szCs w:val="18"/>
              </w:rPr>
              <w:t xml:space="preserve"> </w:t>
            </w:r>
            <w:r w:rsidRPr="00933FF3">
              <w:rPr>
                <w:i/>
                <w:iCs/>
                <w:sz w:val="18"/>
                <w:szCs w:val="18"/>
              </w:rPr>
              <w:t>http://ec.europa.eu/eurostat/data/database</w:t>
            </w:r>
          </w:p>
          <w:p w14:paraId="462AFFF8" w14:textId="77777777" w:rsidR="0055506A" w:rsidRPr="00933FF3" w:rsidRDefault="00881F37" w:rsidP="0055506A">
            <w:pPr>
              <w:pStyle w:val="naislab"/>
              <w:spacing w:before="0" w:beforeAutospacing="0" w:after="0" w:afterAutospacing="0"/>
              <w:rPr>
                <w:rFonts w:ascii="Candara" w:hAnsi="Candara"/>
                <w:b/>
                <w:bCs/>
                <w:position w:val="2"/>
                <w:sz w:val="20"/>
                <w:szCs w:val="20"/>
              </w:rPr>
            </w:pPr>
            <w:r w:rsidRPr="0058202A">
              <w:rPr>
                <w:sz w:val="22"/>
                <w:szCs w:val="22"/>
              </w:rPr>
              <w:t>EM aprēķini un prognozes</w:t>
            </w:r>
          </w:p>
        </w:tc>
      </w:tr>
      <w:tr w:rsidR="00707F9F" w:rsidRPr="00982943" w14:paraId="6B6CA86D" w14:textId="77777777" w:rsidTr="003A5BA7">
        <w:trPr>
          <w:trHeight w:val="20"/>
        </w:trPr>
        <w:tc>
          <w:tcPr>
            <w:tcW w:w="9351" w:type="dxa"/>
            <w:gridSpan w:val="3"/>
          </w:tcPr>
          <w:p w14:paraId="0228D59A" w14:textId="77777777" w:rsidR="00707F9F" w:rsidRPr="00982943" w:rsidRDefault="00707F9F" w:rsidP="0055506A">
            <w:pPr>
              <w:pStyle w:val="naislab"/>
              <w:spacing w:before="0" w:beforeAutospacing="0" w:after="0" w:afterAutospacing="0"/>
              <w:rPr>
                <w:b/>
              </w:rPr>
            </w:pPr>
            <w:r w:rsidRPr="00982943">
              <w:rPr>
                <w:b/>
              </w:rPr>
              <w:t>Uzdevumi</w:t>
            </w:r>
          </w:p>
        </w:tc>
        <w:tc>
          <w:tcPr>
            <w:tcW w:w="2693" w:type="dxa"/>
            <w:gridSpan w:val="3"/>
          </w:tcPr>
          <w:p w14:paraId="73971AEE" w14:textId="77777777" w:rsidR="00707F9F" w:rsidRPr="00982943" w:rsidRDefault="00707F9F" w:rsidP="00884AEF">
            <w:pPr>
              <w:pStyle w:val="naislab"/>
              <w:spacing w:before="0" w:beforeAutospacing="0" w:after="0" w:afterAutospacing="0"/>
              <w:jc w:val="center"/>
              <w:rPr>
                <w:b/>
              </w:rPr>
            </w:pPr>
            <w:r w:rsidRPr="00982943">
              <w:rPr>
                <w:b/>
              </w:rPr>
              <w:t>Pamatojums</w:t>
            </w:r>
          </w:p>
        </w:tc>
        <w:tc>
          <w:tcPr>
            <w:tcW w:w="2114" w:type="dxa"/>
            <w:gridSpan w:val="2"/>
          </w:tcPr>
          <w:p w14:paraId="06F12031" w14:textId="77777777" w:rsidR="00707F9F" w:rsidRPr="00982943" w:rsidRDefault="00884AEF" w:rsidP="00884AEF">
            <w:pPr>
              <w:pStyle w:val="naislab"/>
              <w:spacing w:before="0" w:beforeAutospacing="0" w:after="0" w:afterAutospacing="0"/>
              <w:jc w:val="center"/>
              <w:rPr>
                <w:b/>
              </w:rPr>
            </w:pPr>
            <w:r w:rsidRPr="0046365F">
              <w:rPr>
                <w:b/>
              </w:rPr>
              <w:t>Atbildīgā EM struktūrvienība</w:t>
            </w:r>
          </w:p>
        </w:tc>
      </w:tr>
      <w:tr w:rsidR="009B5A10" w:rsidRPr="00982943" w14:paraId="634395FE" w14:textId="77777777" w:rsidTr="003A5BA7">
        <w:trPr>
          <w:trHeight w:val="20"/>
        </w:trPr>
        <w:tc>
          <w:tcPr>
            <w:tcW w:w="9351" w:type="dxa"/>
            <w:gridSpan w:val="3"/>
          </w:tcPr>
          <w:p w14:paraId="4477CC80" w14:textId="7E253B6C" w:rsidR="009B5A10" w:rsidRPr="0068206E" w:rsidRDefault="003A5BA7" w:rsidP="003C55E3">
            <w:pPr>
              <w:pStyle w:val="2lmenis"/>
              <w:rPr>
                <w:lang w:val="lv-LV"/>
              </w:rPr>
            </w:pPr>
            <w:r w:rsidRPr="0068206E">
              <w:rPr>
                <w:lang w:val="lv-LV"/>
              </w:rPr>
              <w:lastRenderedPageBreak/>
              <w:t>6.1.</w:t>
            </w:r>
            <w:r w:rsidR="009B5A10" w:rsidRPr="0068206E">
              <w:rPr>
                <w:lang w:val="lv-LV"/>
              </w:rPr>
              <w:t>Pasaules Bankas pētījumā “</w:t>
            </w:r>
            <w:proofErr w:type="spellStart"/>
            <w:r w:rsidR="009B5A10" w:rsidRPr="0068206E">
              <w:rPr>
                <w:lang w:val="lv-LV"/>
              </w:rPr>
              <w:t>Doing</w:t>
            </w:r>
            <w:proofErr w:type="spellEnd"/>
            <w:r w:rsidR="009B5A10" w:rsidRPr="0068206E">
              <w:rPr>
                <w:lang w:val="lv-LV"/>
              </w:rPr>
              <w:t xml:space="preserve"> </w:t>
            </w:r>
            <w:proofErr w:type="spellStart"/>
            <w:r w:rsidR="009B5A10" w:rsidRPr="0068206E">
              <w:rPr>
                <w:lang w:val="lv-LV"/>
              </w:rPr>
              <w:t>Business</w:t>
            </w:r>
            <w:proofErr w:type="spellEnd"/>
            <w:r w:rsidR="009B5A10" w:rsidRPr="0068206E">
              <w:rPr>
                <w:lang w:val="lv-LV"/>
              </w:rPr>
              <w:t xml:space="preserve">” </w:t>
            </w:r>
            <w:r w:rsidR="002F7C42" w:rsidRPr="0068206E">
              <w:rPr>
                <w:lang w:val="lv-LV"/>
              </w:rPr>
              <w:t xml:space="preserve">uzlabot Latvijas reitingu </w:t>
            </w:r>
            <w:r w:rsidR="009B5A10" w:rsidRPr="0068206E">
              <w:rPr>
                <w:lang w:val="lv-LV"/>
              </w:rPr>
              <w:t xml:space="preserve">par vairākām pozīcijām </w:t>
            </w:r>
            <w:r w:rsidR="00962E94" w:rsidRPr="0068206E">
              <w:rPr>
                <w:lang w:val="lv-LV"/>
              </w:rPr>
              <w:t xml:space="preserve">dažādās </w:t>
            </w:r>
            <w:r w:rsidR="009B5A10" w:rsidRPr="0068206E">
              <w:rPr>
                <w:lang w:val="lv-LV"/>
              </w:rPr>
              <w:t>pētījum</w:t>
            </w:r>
            <w:r w:rsidR="009A089F" w:rsidRPr="0068206E">
              <w:rPr>
                <w:lang w:val="lv-LV"/>
              </w:rPr>
              <w:t>a</w:t>
            </w:r>
            <w:r w:rsidR="009B5A10" w:rsidRPr="0068206E">
              <w:rPr>
                <w:lang w:val="lv-LV"/>
              </w:rPr>
              <w:t xml:space="preserve"> </w:t>
            </w:r>
            <w:r w:rsidR="009A089F" w:rsidRPr="0068206E">
              <w:rPr>
                <w:lang w:val="lv-LV"/>
              </w:rPr>
              <w:t>dimens</w:t>
            </w:r>
            <w:r w:rsidR="0068206E">
              <w:rPr>
                <w:lang w:val="lv-LV"/>
              </w:rPr>
              <w:t>i</w:t>
            </w:r>
            <w:r w:rsidR="009A089F" w:rsidRPr="0068206E">
              <w:rPr>
                <w:lang w:val="lv-LV"/>
              </w:rPr>
              <w:t>jās</w:t>
            </w:r>
          </w:p>
        </w:tc>
        <w:tc>
          <w:tcPr>
            <w:tcW w:w="2693" w:type="dxa"/>
            <w:gridSpan w:val="3"/>
          </w:tcPr>
          <w:p w14:paraId="6BE84201" w14:textId="77777777" w:rsidR="009B5A10" w:rsidRDefault="009B5A10" w:rsidP="009B5A10">
            <w:pPr>
              <w:pStyle w:val="ListParagraph"/>
              <w:ind w:left="0"/>
              <w:rPr>
                <w:sz w:val="20"/>
                <w:szCs w:val="20"/>
              </w:rPr>
            </w:pPr>
            <w:r>
              <w:rPr>
                <w:sz w:val="20"/>
                <w:szCs w:val="20"/>
              </w:rPr>
              <w:t>EM iniciatīva</w:t>
            </w:r>
          </w:p>
          <w:p w14:paraId="42ED25D6" w14:textId="77777777" w:rsidR="009B5A10" w:rsidRDefault="009B5A10" w:rsidP="0017066E">
            <w:pPr>
              <w:pStyle w:val="ListParagraph"/>
              <w:ind w:left="0"/>
              <w:rPr>
                <w:sz w:val="20"/>
                <w:szCs w:val="20"/>
              </w:rPr>
            </w:pPr>
          </w:p>
        </w:tc>
        <w:tc>
          <w:tcPr>
            <w:tcW w:w="2114" w:type="dxa"/>
            <w:gridSpan w:val="2"/>
          </w:tcPr>
          <w:p w14:paraId="1ED16CB1" w14:textId="1A9A2C45" w:rsidR="009B5A10" w:rsidRDefault="009B5A10" w:rsidP="0017066E">
            <w:pPr>
              <w:pStyle w:val="ListParagraph"/>
              <w:ind w:left="0"/>
              <w:rPr>
                <w:sz w:val="20"/>
                <w:szCs w:val="20"/>
              </w:rPr>
            </w:pPr>
            <w:r>
              <w:rPr>
                <w:sz w:val="20"/>
                <w:szCs w:val="20"/>
              </w:rPr>
              <w:t>UKD</w:t>
            </w:r>
          </w:p>
        </w:tc>
      </w:tr>
      <w:tr w:rsidR="00B43C66" w:rsidRPr="00982943" w14:paraId="5BE12450" w14:textId="77777777" w:rsidTr="003A5BA7">
        <w:trPr>
          <w:trHeight w:val="20"/>
        </w:trPr>
        <w:tc>
          <w:tcPr>
            <w:tcW w:w="9351" w:type="dxa"/>
            <w:gridSpan w:val="3"/>
          </w:tcPr>
          <w:p w14:paraId="072CB7EB" w14:textId="024213C4" w:rsidR="00B43C66" w:rsidRPr="0068206E" w:rsidRDefault="003A5BA7" w:rsidP="003C55E3">
            <w:pPr>
              <w:pStyle w:val="2lmenis"/>
              <w:rPr>
                <w:lang w:val="lv-LV"/>
              </w:rPr>
            </w:pPr>
            <w:r w:rsidRPr="0068206E">
              <w:rPr>
                <w:lang w:val="lv-LV"/>
              </w:rPr>
              <w:t>6.2.</w:t>
            </w:r>
            <w:r w:rsidR="00B43C66" w:rsidRPr="0068206E">
              <w:rPr>
                <w:lang w:val="lv-LV"/>
              </w:rPr>
              <w:t xml:space="preserve">Ar LIAA un </w:t>
            </w:r>
            <w:proofErr w:type="spellStart"/>
            <w:r w:rsidR="00B43C66" w:rsidRPr="0068206E">
              <w:rPr>
                <w:lang w:val="lv-LV"/>
              </w:rPr>
              <w:t>uzņēmējpārstāvošo</w:t>
            </w:r>
            <w:proofErr w:type="spellEnd"/>
            <w:r w:rsidR="00B43C66" w:rsidRPr="0068206E">
              <w:rPr>
                <w:lang w:val="lv-LV"/>
              </w:rPr>
              <w:t xml:space="preserve"> organizāciju atbalstu identificēt uzņēmējdarbības vides traucējošos faktorus  un izstrādāt risinājumus to novēršanai.</w:t>
            </w:r>
          </w:p>
        </w:tc>
        <w:tc>
          <w:tcPr>
            <w:tcW w:w="2693" w:type="dxa"/>
            <w:gridSpan w:val="3"/>
          </w:tcPr>
          <w:p w14:paraId="5A5931D4" w14:textId="77777777" w:rsidR="00B43C66" w:rsidRDefault="00B43C66" w:rsidP="00B43C66">
            <w:pPr>
              <w:pStyle w:val="ListParagraph"/>
              <w:ind w:left="0"/>
              <w:rPr>
                <w:sz w:val="20"/>
                <w:szCs w:val="20"/>
              </w:rPr>
            </w:pPr>
            <w:r>
              <w:rPr>
                <w:sz w:val="20"/>
                <w:szCs w:val="20"/>
              </w:rPr>
              <w:t>EM iniciatīva</w:t>
            </w:r>
          </w:p>
          <w:p w14:paraId="599863BF" w14:textId="77777777" w:rsidR="00B43C66" w:rsidRDefault="00B43C66" w:rsidP="0017066E">
            <w:pPr>
              <w:pStyle w:val="ListParagraph"/>
              <w:ind w:left="0"/>
              <w:rPr>
                <w:sz w:val="20"/>
                <w:szCs w:val="20"/>
              </w:rPr>
            </w:pPr>
          </w:p>
        </w:tc>
        <w:tc>
          <w:tcPr>
            <w:tcW w:w="2114" w:type="dxa"/>
            <w:gridSpan w:val="2"/>
          </w:tcPr>
          <w:p w14:paraId="46378B20" w14:textId="322DA996" w:rsidR="00B43C66" w:rsidRDefault="00B43C66" w:rsidP="0017066E">
            <w:pPr>
              <w:pStyle w:val="ListParagraph"/>
              <w:ind w:left="0"/>
              <w:rPr>
                <w:sz w:val="20"/>
                <w:szCs w:val="20"/>
              </w:rPr>
            </w:pPr>
            <w:r>
              <w:rPr>
                <w:sz w:val="20"/>
                <w:szCs w:val="20"/>
              </w:rPr>
              <w:t>UKD</w:t>
            </w:r>
          </w:p>
        </w:tc>
      </w:tr>
      <w:tr w:rsidR="00B43C66" w:rsidRPr="00982943" w14:paraId="262B0EED" w14:textId="77777777" w:rsidTr="003A5BA7">
        <w:trPr>
          <w:trHeight w:val="20"/>
        </w:trPr>
        <w:tc>
          <w:tcPr>
            <w:tcW w:w="9351" w:type="dxa"/>
            <w:gridSpan w:val="3"/>
          </w:tcPr>
          <w:p w14:paraId="35A5938B" w14:textId="3ED7AC3B" w:rsidR="00B43C66" w:rsidRPr="0068206E" w:rsidRDefault="00CA73A3" w:rsidP="003C55E3">
            <w:pPr>
              <w:pStyle w:val="2lmenis"/>
              <w:rPr>
                <w:lang w:val="lv-LV"/>
              </w:rPr>
            </w:pPr>
            <w:r w:rsidRPr="0068206E">
              <w:rPr>
                <w:lang w:val="lv-LV"/>
              </w:rPr>
              <w:t>6.3.</w:t>
            </w:r>
            <w:r w:rsidR="00B43C66" w:rsidRPr="0068206E">
              <w:rPr>
                <w:lang w:val="lv-LV"/>
              </w:rPr>
              <w:t xml:space="preserve">Izvērtējot citu valstu praksi un līdzdarbojoties </w:t>
            </w:r>
            <w:proofErr w:type="spellStart"/>
            <w:r w:rsidR="00B43C66" w:rsidRPr="0068206E">
              <w:rPr>
                <w:lang w:val="lv-LV"/>
              </w:rPr>
              <w:t>Interreg</w:t>
            </w:r>
            <w:proofErr w:type="spellEnd"/>
            <w:r w:rsidR="00B43C66" w:rsidRPr="0068206E">
              <w:rPr>
                <w:lang w:val="lv-LV"/>
              </w:rPr>
              <w:t xml:space="preserve"> pārrobežu projektos ieviest pasākumus uzņēmējdarbības vides pilnveidošanai</w:t>
            </w:r>
          </w:p>
        </w:tc>
        <w:tc>
          <w:tcPr>
            <w:tcW w:w="2693" w:type="dxa"/>
            <w:gridSpan w:val="3"/>
          </w:tcPr>
          <w:p w14:paraId="0C12974B" w14:textId="77777777" w:rsidR="00B43C66" w:rsidRDefault="00B43C66" w:rsidP="00B43C66">
            <w:pPr>
              <w:pStyle w:val="ListParagraph"/>
              <w:ind w:left="0"/>
              <w:rPr>
                <w:sz w:val="20"/>
                <w:szCs w:val="20"/>
              </w:rPr>
            </w:pPr>
            <w:r>
              <w:rPr>
                <w:sz w:val="20"/>
                <w:szCs w:val="20"/>
              </w:rPr>
              <w:t>EM iniciatīva</w:t>
            </w:r>
          </w:p>
          <w:p w14:paraId="2C1A0AB2" w14:textId="77777777" w:rsidR="00B43C66" w:rsidRDefault="00B43C66" w:rsidP="0017066E">
            <w:pPr>
              <w:pStyle w:val="ListParagraph"/>
              <w:ind w:left="0"/>
              <w:rPr>
                <w:sz w:val="20"/>
                <w:szCs w:val="20"/>
              </w:rPr>
            </w:pPr>
          </w:p>
        </w:tc>
        <w:tc>
          <w:tcPr>
            <w:tcW w:w="2114" w:type="dxa"/>
            <w:gridSpan w:val="2"/>
          </w:tcPr>
          <w:p w14:paraId="7E192846" w14:textId="2907825D" w:rsidR="00B43C66" w:rsidRDefault="00B43C66" w:rsidP="0017066E">
            <w:pPr>
              <w:pStyle w:val="ListParagraph"/>
              <w:ind w:left="0"/>
              <w:rPr>
                <w:sz w:val="20"/>
                <w:szCs w:val="20"/>
              </w:rPr>
            </w:pPr>
            <w:r>
              <w:rPr>
                <w:sz w:val="20"/>
                <w:szCs w:val="20"/>
              </w:rPr>
              <w:t>UKD</w:t>
            </w:r>
          </w:p>
        </w:tc>
      </w:tr>
      <w:tr w:rsidR="0017066E" w:rsidRPr="00982943" w14:paraId="3452B9BA" w14:textId="77777777" w:rsidTr="003A5BA7">
        <w:trPr>
          <w:trHeight w:val="20"/>
        </w:trPr>
        <w:tc>
          <w:tcPr>
            <w:tcW w:w="9351" w:type="dxa"/>
            <w:gridSpan w:val="3"/>
          </w:tcPr>
          <w:p w14:paraId="42865961" w14:textId="6605D9D8" w:rsidR="0017066E" w:rsidRPr="0068206E" w:rsidRDefault="003A5BA7" w:rsidP="003C55E3">
            <w:pPr>
              <w:pStyle w:val="2lmenis"/>
              <w:rPr>
                <w:lang w:val="lv-LV"/>
              </w:rPr>
            </w:pPr>
            <w:r w:rsidRPr="0068206E">
              <w:rPr>
                <w:lang w:val="lv-LV"/>
              </w:rPr>
              <w:t>6.</w:t>
            </w:r>
            <w:r w:rsidR="00015C90" w:rsidRPr="0068206E">
              <w:rPr>
                <w:lang w:val="lv-LV"/>
              </w:rPr>
              <w:t>4</w:t>
            </w:r>
            <w:r w:rsidRPr="0068206E">
              <w:rPr>
                <w:lang w:val="lv-LV"/>
              </w:rPr>
              <w:t>.</w:t>
            </w:r>
            <w:r w:rsidR="0017066E" w:rsidRPr="0068206E">
              <w:rPr>
                <w:lang w:val="lv-LV"/>
              </w:rPr>
              <w:t>Īstenot un uzraudzīt uzņēmējdarbības vides pilnveidošanas plāna pasākumu izpildi</w:t>
            </w:r>
            <w:r w:rsidR="00AC20A4" w:rsidRPr="0068206E">
              <w:rPr>
                <w:lang w:val="lv-LV"/>
              </w:rPr>
              <w:t xml:space="preserve"> (5.DV)</w:t>
            </w:r>
            <w:r w:rsidR="0017066E" w:rsidRPr="0068206E">
              <w:rPr>
                <w:lang w:val="lv-LV"/>
              </w:rPr>
              <w:t>:</w:t>
            </w:r>
          </w:p>
          <w:p w14:paraId="371FBAC7" w14:textId="135D7483" w:rsidR="0017066E" w:rsidRPr="00015C90" w:rsidRDefault="0017066E" w:rsidP="00015C90">
            <w:pPr>
              <w:pStyle w:val="ListParagraph"/>
              <w:numPr>
                <w:ilvl w:val="0"/>
                <w:numId w:val="12"/>
              </w:numPr>
              <w:jc w:val="both"/>
              <w:rPr>
                <w:sz w:val="18"/>
                <w:szCs w:val="18"/>
              </w:rPr>
            </w:pPr>
            <w:r w:rsidRPr="00015C90">
              <w:rPr>
                <w:sz w:val="18"/>
                <w:szCs w:val="18"/>
              </w:rPr>
              <w:t xml:space="preserve">Veicināt uzņēmēju ciešāku iesaisti uzņēmējdarbības vides </w:t>
            </w:r>
            <w:r w:rsidR="00B43C66" w:rsidRPr="00015C90">
              <w:rPr>
                <w:sz w:val="18"/>
                <w:szCs w:val="18"/>
              </w:rPr>
              <w:t>pilnveidošanas pasākumu plāna izstrādē</w:t>
            </w:r>
          </w:p>
          <w:p w14:paraId="574D2448" w14:textId="77777777" w:rsidR="0017066E" w:rsidRPr="00015C90" w:rsidRDefault="0017066E" w:rsidP="00015C90">
            <w:pPr>
              <w:pStyle w:val="ListParagraph"/>
              <w:numPr>
                <w:ilvl w:val="0"/>
                <w:numId w:val="12"/>
              </w:numPr>
              <w:jc w:val="both"/>
              <w:rPr>
                <w:sz w:val="18"/>
                <w:szCs w:val="18"/>
              </w:rPr>
            </w:pPr>
            <w:r w:rsidRPr="00015C90">
              <w:rPr>
                <w:sz w:val="18"/>
                <w:szCs w:val="18"/>
              </w:rPr>
              <w:t xml:space="preserve">Nodrošināt plāna īstenošanas rezultātu uzskatāmāku un vieglāku izsekojamību </w:t>
            </w:r>
          </w:p>
          <w:p w14:paraId="4575BCA4" w14:textId="77777777" w:rsidR="0017066E" w:rsidRPr="008B6EB8" w:rsidRDefault="0017066E" w:rsidP="00015C90">
            <w:pPr>
              <w:pStyle w:val="ListParagraph"/>
              <w:numPr>
                <w:ilvl w:val="0"/>
                <w:numId w:val="12"/>
              </w:numPr>
              <w:jc w:val="both"/>
            </w:pPr>
            <w:r w:rsidRPr="00015C90">
              <w:rPr>
                <w:sz w:val="18"/>
                <w:szCs w:val="18"/>
              </w:rPr>
              <w:t xml:space="preserve">Izstrādāt Plāna 2.0 versiju ar uzsvaru uz </w:t>
            </w:r>
            <w:proofErr w:type="spellStart"/>
            <w:r w:rsidRPr="00015C90">
              <w:rPr>
                <w:sz w:val="18"/>
                <w:szCs w:val="18"/>
              </w:rPr>
              <w:t>digitalizācijas</w:t>
            </w:r>
            <w:proofErr w:type="spellEnd"/>
            <w:r w:rsidRPr="00015C90">
              <w:rPr>
                <w:sz w:val="18"/>
                <w:szCs w:val="18"/>
              </w:rPr>
              <w:t xml:space="preserve"> veicināšanu</w:t>
            </w:r>
          </w:p>
        </w:tc>
        <w:tc>
          <w:tcPr>
            <w:tcW w:w="2693" w:type="dxa"/>
            <w:gridSpan w:val="3"/>
          </w:tcPr>
          <w:p w14:paraId="50D2BB4A" w14:textId="77777777" w:rsidR="0017066E" w:rsidRDefault="0017066E" w:rsidP="0017066E">
            <w:pPr>
              <w:pStyle w:val="ListParagraph"/>
              <w:ind w:left="0"/>
              <w:rPr>
                <w:sz w:val="20"/>
                <w:szCs w:val="20"/>
              </w:rPr>
            </w:pPr>
            <w:r>
              <w:rPr>
                <w:sz w:val="20"/>
                <w:szCs w:val="20"/>
              </w:rPr>
              <w:t>EM iniciatīva</w:t>
            </w:r>
          </w:p>
          <w:p w14:paraId="3F67EC4F" w14:textId="77777777" w:rsidR="0017066E" w:rsidRDefault="0017066E" w:rsidP="0017066E">
            <w:pPr>
              <w:pStyle w:val="ListParagraph"/>
              <w:ind w:left="0"/>
              <w:rPr>
                <w:sz w:val="20"/>
                <w:szCs w:val="20"/>
              </w:rPr>
            </w:pPr>
            <w:r w:rsidRPr="00DF33CD">
              <w:rPr>
                <w:sz w:val="20"/>
                <w:szCs w:val="20"/>
              </w:rPr>
              <w:t>VRP 28.1.</w:t>
            </w:r>
          </w:p>
          <w:p w14:paraId="10E17828" w14:textId="77777777" w:rsidR="0017066E" w:rsidRPr="00DF33CD" w:rsidRDefault="0017066E" w:rsidP="0017066E">
            <w:pPr>
              <w:pStyle w:val="ListParagraph"/>
              <w:ind w:left="0"/>
              <w:rPr>
                <w:sz w:val="20"/>
                <w:szCs w:val="20"/>
              </w:rPr>
            </w:pPr>
            <w:r>
              <w:rPr>
                <w:sz w:val="20"/>
                <w:szCs w:val="20"/>
              </w:rPr>
              <w:t>VRP 46.1.</w:t>
            </w:r>
          </w:p>
          <w:p w14:paraId="34CB47C3" w14:textId="77777777" w:rsidR="0017066E" w:rsidRPr="002A15FF" w:rsidRDefault="0017066E" w:rsidP="0017066E">
            <w:pPr>
              <w:pStyle w:val="ListParagraph"/>
              <w:ind w:left="0"/>
              <w:rPr>
                <w:sz w:val="20"/>
                <w:szCs w:val="20"/>
              </w:rPr>
            </w:pPr>
            <w:r>
              <w:rPr>
                <w:sz w:val="20"/>
                <w:szCs w:val="20"/>
              </w:rPr>
              <w:t>NAP [237]</w:t>
            </w:r>
          </w:p>
        </w:tc>
        <w:tc>
          <w:tcPr>
            <w:tcW w:w="2114" w:type="dxa"/>
            <w:gridSpan w:val="2"/>
          </w:tcPr>
          <w:p w14:paraId="758CC446" w14:textId="25388ADE" w:rsidR="0017066E" w:rsidRPr="002A15FF" w:rsidRDefault="0017066E" w:rsidP="0017066E">
            <w:pPr>
              <w:pStyle w:val="ListParagraph"/>
              <w:ind w:left="0"/>
              <w:rPr>
                <w:sz w:val="20"/>
                <w:szCs w:val="20"/>
              </w:rPr>
            </w:pPr>
            <w:r>
              <w:rPr>
                <w:sz w:val="20"/>
                <w:szCs w:val="20"/>
              </w:rPr>
              <w:t>UKD</w:t>
            </w:r>
            <w:r w:rsidR="00AC20A4">
              <w:rPr>
                <w:sz w:val="20"/>
                <w:szCs w:val="20"/>
              </w:rPr>
              <w:t>, ID</w:t>
            </w:r>
          </w:p>
        </w:tc>
      </w:tr>
      <w:tr w:rsidR="000E7C7D" w:rsidRPr="00982943" w14:paraId="7815BBC5" w14:textId="77777777" w:rsidTr="003A5BA7">
        <w:trPr>
          <w:trHeight w:val="557"/>
        </w:trPr>
        <w:tc>
          <w:tcPr>
            <w:tcW w:w="9351" w:type="dxa"/>
            <w:gridSpan w:val="3"/>
          </w:tcPr>
          <w:p w14:paraId="64ABD7A1" w14:textId="05546DD9" w:rsidR="000E7C7D" w:rsidRPr="0068206E" w:rsidRDefault="003A5BA7" w:rsidP="003C55E3">
            <w:pPr>
              <w:pStyle w:val="2lmenis"/>
              <w:rPr>
                <w:lang w:val="lv-LV"/>
              </w:rPr>
            </w:pPr>
            <w:r w:rsidRPr="0068206E">
              <w:rPr>
                <w:lang w:val="lv-LV"/>
              </w:rPr>
              <w:t>6.</w:t>
            </w:r>
            <w:r w:rsidR="00015C90" w:rsidRPr="0068206E">
              <w:rPr>
                <w:lang w:val="lv-LV"/>
              </w:rPr>
              <w:t>5</w:t>
            </w:r>
            <w:r w:rsidRPr="0068206E">
              <w:rPr>
                <w:lang w:val="lv-LV"/>
              </w:rPr>
              <w:t>.</w:t>
            </w:r>
            <w:r w:rsidR="000E7C7D" w:rsidRPr="0068206E">
              <w:rPr>
                <w:lang w:val="lv-LV"/>
              </w:rPr>
              <w:t xml:space="preserve">Ārvalstu </w:t>
            </w:r>
            <w:proofErr w:type="spellStart"/>
            <w:r w:rsidR="000E7C7D" w:rsidRPr="0068206E">
              <w:rPr>
                <w:lang w:val="lv-LV"/>
              </w:rPr>
              <w:t>inestīcīju</w:t>
            </w:r>
            <w:proofErr w:type="spellEnd"/>
            <w:r w:rsidR="000E7C7D" w:rsidRPr="0068206E">
              <w:rPr>
                <w:lang w:val="lv-LV"/>
              </w:rPr>
              <w:t xml:space="preserve"> veicinošās vides attīstīšana, veidojot Latviju kā pievilcīgāko valsti Baltijā ĀTI piesaistē</w:t>
            </w:r>
            <w:r w:rsidR="00AC20A4" w:rsidRPr="0068206E">
              <w:rPr>
                <w:lang w:val="lv-LV"/>
              </w:rPr>
              <w:t xml:space="preserve"> (5.DV)</w:t>
            </w:r>
            <w:r w:rsidR="000E7C7D" w:rsidRPr="0068206E">
              <w:rPr>
                <w:lang w:val="lv-LV"/>
              </w:rPr>
              <w:t>:</w:t>
            </w:r>
          </w:p>
          <w:p w14:paraId="2F7C2B22" w14:textId="77777777" w:rsidR="000E7C7D" w:rsidRPr="00CA73A3" w:rsidRDefault="000E7C7D" w:rsidP="00CA73A3">
            <w:pPr>
              <w:pStyle w:val="ListParagraph"/>
              <w:numPr>
                <w:ilvl w:val="0"/>
                <w:numId w:val="12"/>
              </w:numPr>
              <w:jc w:val="both"/>
              <w:rPr>
                <w:sz w:val="18"/>
                <w:szCs w:val="18"/>
              </w:rPr>
            </w:pPr>
            <w:r w:rsidRPr="00CA73A3">
              <w:rPr>
                <w:sz w:val="18"/>
                <w:szCs w:val="18"/>
              </w:rPr>
              <w:t xml:space="preserve">Īstenot aktivitātes, kas veicina investīcijas </w:t>
            </w:r>
            <w:proofErr w:type="spellStart"/>
            <w:r w:rsidRPr="00CA73A3">
              <w:rPr>
                <w:sz w:val="18"/>
                <w:szCs w:val="18"/>
              </w:rPr>
              <w:t>cilvēkkapitālā</w:t>
            </w:r>
            <w:proofErr w:type="spellEnd"/>
            <w:r w:rsidRPr="00CA73A3">
              <w:rPr>
                <w:sz w:val="18"/>
                <w:szCs w:val="18"/>
              </w:rPr>
              <w:t>, veidojot tautsaimniecības vajadzībām atbilstošu darbaspēka piedāvājumu</w:t>
            </w:r>
            <w:r w:rsidR="000C2815" w:rsidRPr="00CA73A3">
              <w:rPr>
                <w:sz w:val="18"/>
                <w:szCs w:val="18"/>
              </w:rPr>
              <w:t xml:space="preserve"> (5.DV)</w:t>
            </w:r>
          </w:p>
          <w:p w14:paraId="498F838E" w14:textId="77777777" w:rsidR="000E7C7D" w:rsidRPr="00CA73A3" w:rsidRDefault="000E7C7D" w:rsidP="00CA73A3">
            <w:pPr>
              <w:pStyle w:val="ListParagraph"/>
              <w:numPr>
                <w:ilvl w:val="0"/>
                <w:numId w:val="12"/>
              </w:numPr>
              <w:jc w:val="both"/>
              <w:rPr>
                <w:sz w:val="18"/>
                <w:szCs w:val="18"/>
              </w:rPr>
            </w:pPr>
            <w:r w:rsidRPr="00CA73A3">
              <w:rPr>
                <w:sz w:val="18"/>
                <w:szCs w:val="18"/>
              </w:rPr>
              <w:t xml:space="preserve">Sniegt atbalstu globāliem biznesa pakalpojuma centriem, veicinot infrastruktūras pieejamību un </w:t>
            </w:r>
            <w:proofErr w:type="spellStart"/>
            <w:r w:rsidRPr="00CA73A3">
              <w:rPr>
                <w:sz w:val="18"/>
                <w:szCs w:val="18"/>
              </w:rPr>
              <w:t>cilvēkkapitāla</w:t>
            </w:r>
            <w:proofErr w:type="spellEnd"/>
            <w:r w:rsidRPr="00CA73A3">
              <w:rPr>
                <w:sz w:val="18"/>
                <w:szCs w:val="18"/>
              </w:rPr>
              <w:t xml:space="preserve"> attīstību</w:t>
            </w:r>
          </w:p>
          <w:p w14:paraId="21B6AE03" w14:textId="77777777" w:rsidR="000E7C7D" w:rsidRPr="00CA73A3" w:rsidRDefault="000E7C7D" w:rsidP="00CA73A3">
            <w:pPr>
              <w:pStyle w:val="ListParagraph"/>
              <w:numPr>
                <w:ilvl w:val="0"/>
                <w:numId w:val="12"/>
              </w:numPr>
              <w:jc w:val="both"/>
              <w:rPr>
                <w:sz w:val="18"/>
                <w:szCs w:val="18"/>
              </w:rPr>
            </w:pPr>
            <w:proofErr w:type="spellStart"/>
            <w:r w:rsidRPr="00CA73A3">
              <w:rPr>
                <w:sz w:val="18"/>
                <w:szCs w:val="18"/>
              </w:rPr>
              <w:t>Pilnviedot</w:t>
            </w:r>
            <w:proofErr w:type="spellEnd"/>
            <w:r w:rsidRPr="00CA73A3">
              <w:rPr>
                <w:sz w:val="18"/>
                <w:szCs w:val="18"/>
              </w:rPr>
              <w:t xml:space="preserve"> </w:t>
            </w:r>
            <w:proofErr w:type="spellStart"/>
            <w:r w:rsidRPr="00CA73A3">
              <w:rPr>
                <w:sz w:val="18"/>
                <w:szCs w:val="18"/>
              </w:rPr>
              <w:t>uznēmējdarbības</w:t>
            </w:r>
            <w:proofErr w:type="spellEnd"/>
            <w:r w:rsidRPr="00CA73A3">
              <w:rPr>
                <w:sz w:val="18"/>
                <w:szCs w:val="18"/>
              </w:rPr>
              <w:t xml:space="preserve"> vidi atbilstoši;</w:t>
            </w:r>
            <w:r w:rsidR="00BF2CE3" w:rsidRPr="00CA73A3">
              <w:rPr>
                <w:sz w:val="18"/>
                <w:szCs w:val="18"/>
              </w:rPr>
              <w:t xml:space="preserve"> </w:t>
            </w:r>
            <w:proofErr w:type="spellStart"/>
            <w:r w:rsidRPr="00CA73A3">
              <w:rPr>
                <w:sz w:val="18"/>
                <w:szCs w:val="18"/>
              </w:rPr>
              <w:t>arvalstu</w:t>
            </w:r>
            <w:proofErr w:type="spellEnd"/>
            <w:r w:rsidRPr="00CA73A3">
              <w:rPr>
                <w:sz w:val="18"/>
                <w:szCs w:val="18"/>
              </w:rPr>
              <w:t xml:space="preserve"> investoru </w:t>
            </w:r>
            <w:proofErr w:type="spellStart"/>
            <w:r w:rsidRPr="00CA73A3">
              <w:rPr>
                <w:sz w:val="18"/>
                <w:szCs w:val="18"/>
              </w:rPr>
              <w:t>priekšlikumeim</w:t>
            </w:r>
            <w:proofErr w:type="spellEnd"/>
            <w:r w:rsidRPr="00CA73A3">
              <w:rPr>
                <w:sz w:val="18"/>
                <w:szCs w:val="18"/>
              </w:rPr>
              <w:t xml:space="preserve"> un novērtējumu rezultātiem</w:t>
            </w:r>
          </w:p>
          <w:p w14:paraId="783E713E" w14:textId="77777777" w:rsidR="000E7C7D" w:rsidRPr="0007077D" w:rsidRDefault="000E7C7D" w:rsidP="00CA73A3">
            <w:pPr>
              <w:pStyle w:val="ListParagraph"/>
              <w:numPr>
                <w:ilvl w:val="0"/>
                <w:numId w:val="12"/>
              </w:numPr>
              <w:jc w:val="both"/>
            </w:pPr>
            <w:r w:rsidRPr="00CA73A3">
              <w:rPr>
                <w:sz w:val="18"/>
                <w:szCs w:val="18"/>
              </w:rPr>
              <w:t>Īstenot investoru piesaistes aktivitātes RIS3 jomu attīstības stratēģiju ietvaros (3.DV</w:t>
            </w:r>
            <w:r w:rsidR="00EC2565" w:rsidRPr="00CA73A3">
              <w:rPr>
                <w:sz w:val="18"/>
                <w:szCs w:val="18"/>
              </w:rPr>
              <w:t xml:space="preserve"> un 5.DV</w:t>
            </w:r>
            <w:r w:rsidRPr="00CA73A3">
              <w:rPr>
                <w:sz w:val="18"/>
                <w:szCs w:val="18"/>
              </w:rPr>
              <w:t>)</w:t>
            </w:r>
          </w:p>
        </w:tc>
        <w:tc>
          <w:tcPr>
            <w:tcW w:w="2693" w:type="dxa"/>
            <w:gridSpan w:val="3"/>
          </w:tcPr>
          <w:p w14:paraId="0E8B54A8" w14:textId="77777777" w:rsidR="000E7C7D" w:rsidRDefault="000E7C7D" w:rsidP="000E7C7D">
            <w:pPr>
              <w:pStyle w:val="ListParagraph"/>
              <w:ind w:left="0"/>
              <w:rPr>
                <w:sz w:val="20"/>
                <w:szCs w:val="20"/>
              </w:rPr>
            </w:pPr>
            <w:r>
              <w:rPr>
                <w:sz w:val="20"/>
                <w:szCs w:val="20"/>
              </w:rPr>
              <w:t>VRP</w:t>
            </w:r>
            <w:r w:rsidR="000C2815">
              <w:rPr>
                <w:sz w:val="20"/>
                <w:szCs w:val="20"/>
              </w:rPr>
              <w:t xml:space="preserve"> 43.1.</w:t>
            </w:r>
          </w:p>
          <w:p w14:paraId="123B71B3" w14:textId="77777777" w:rsidR="00462F48" w:rsidRDefault="00462F48" w:rsidP="000E7C7D">
            <w:pPr>
              <w:pStyle w:val="ListParagraph"/>
              <w:ind w:left="0"/>
              <w:rPr>
                <w:sz w:val="20"/>
                <w:szCs w:val="20"/>
              </w:rPr>
            </w:pPr>
            <w:r>
              <w:rPr>
                <w:sz w:val="20"/>
                <w:szCs w:val="20"/>
              </w:rPr>
              <w:t>NAP [238]</w:t>
            </w:r>
          </w:p>
          <w:p w14:paraId="0D858A24" w14:textId="77777777" w:rsidR="000E7C7D" w:rsidRDefault="000E7C7D" w:rsidP="000E7C7D">
            <w:pPr>
              <w:pStyle w:val="ListParagraph"/>
              <w:ind w:left="0"/>
              <w:rPr>
                <w:sz w:val="20"/>
                <w:szCs w:val="20"/>
              </w:rPr>
            </w:pPr>
            <w:r>
              <w:rPr>
                <w:sz w:val="20"/>
                <w:szCs w:val="20"/>
              </w:rPr>
              <w:t xml:space="preserve">EM iniciatīva; </w:t>
            </w:r>
          </w:p>
          <w:p w14:paraId="57113DB3" w14:textId="77777777" w:rsidR="000E7C7D" w:rsidRPr="00C611D1" w:rsidRDefault="000E7C7D" w:rsidP="000E7C7D">
            <w:pPr>
              <w:pStyle w:val="ListParagraph"/>
              <w:ind w:left="0"/>
              <w:rPr>
                <w:strike/>
                <w:sz w:val="22"/>
              </w:rPr>
            </w:pPr>
            <w:r>
              <w:rPr>
                <w:sz w:val="20"/>
                <w:szCs w:val="20"/>
              </w:rPr>
              <w:t>S</w:t>
            </w:r>
            <w:r w:rsidRPr="00B377AE">
              <w:rPr>
                <w:sz w:val="20"/>
                <w:szCs w:val="20"/>
              </w:rPr>
              <w:t>adarbības memorand</w:t>
            </w:r>
            <w:r>
              <w:rPr>
                <w:sz w:val="20"/>
                <w:szCs w:val="20"/>
              </w:rPr>
              <w:t>s</w:t>
            </w:r>
            <w:r w:rsidRPr="00B377AE">
              <w:rPr>
                <w:sz w:val="20"/>
                <w:szCs w:val="20"/>
              </w:rPr>
              <w:t xml:space="preserve"> par starptautisko biznesa pakalpojumu centru attīstību</w:t>
            </w:r>
            <w:r>
              <w:rPr>
                <w:sz w:val="20"/>
                <w:szCs w:val="20"/>
              </w:rPr>
              <w:t xml:space="preserve"> (parakstīts 26.04.2018.)</w:t>
            </w:r>
          </w:p>
        </w:tc>
        <w:tc>
          <w:tcPr>
            <w:tcW w:w="2114" w:type="dxa"/>
            <w:gridSpan w:val="2"/>
          </w:tcPr>
          <w:p w14:paraId="4B78E5D3" w14:textId="77777777" w:rsidR="000E7C7D" w:rsidRPr="00C611D1" w:rsidRDefault="000E7C7D" w:rsidP="000E7C7D">
            <w:pPr>
              <w:pStyle w:val="ListParagraph"/>
              <w:ind w:left="0"/>
              <w:rPr>
                <w:strike/>
                <w:sz w:val="20"/>
                <w:szCs w:val="20"/>
              </w:rPr>
            </w:pPr>
            <w:r>
              <w:rPr>
                <w:sz w:val="20"/>
                <w:szCs w:val="20"/>
              </w:rPr>
              <w:t>ID, UKD, NPD</w:t>
            </w:r>
          </w:p>
        </w:tc>
      </w:tr>
      <w:tr w:rsidR="00B43C66" w:rsidRPr="00982943" w14:paraId="50468E78" w14:textId="77777777" w:rsidTr="003A5BA7">
        <w:trPr>
          <w:trHeight w:val="557"/>
        </w:trPr>
        <w:tc>
          <w:tcPr>
            <w:tcW w:w="9351" w:type="dxa"/>
            <w:gridSpan w:val="3"/>
          </w:tcPr>
          <w:p w14:paraId="2AFC2379" w14:textId="064284C4" w:rsidR="00B43C66" w:rsidRPr="0068206E" w:rsidRDefault="003A5BA7" w:rsidP="003C55E3">
            <w:pPr>
              <w:pStyle w:val="2lmenis"/>
              <w:rPr>
                <w:lang w:val="lv-LV"/>
              </w:rPr>
            </w:pPr>
            <w:r w:rsidRPr="0068206E">
              <w:rPr>
                <w:lang w:val="lv-LV"/>
              </w:rPr>
              <w:t>6.</w:t>
            </w:r>
            <w:r w:rsidR="00015C90" w:rsidRPr="0068206E">
              <w:rPr>
                <w:lang w:val="lv-LV"/>
              </w:rPr>
              <w:t>6</w:t>
            </w:r>
            <w:r w:rsidRPr="0068206E">
              <w:rPr>
                <w:lang w:val="lv-LV"/>
              </w:rPr>
              <w:t>.</w:t>
            </w:r>
            <w:r w:rsidR="00B43C66" w:rsidRPr="0068206E">
              <w:rPr>
                <w:lang w:val="lv-LV"/>
              </w:rPr>
              <w:t>Nodrošināt “</w:t>
            </w:r>
            <w:r w:rsidR="00962E94" w:rsidRPr="0068206E">
              <w:rPr>
                <w:i/>
                <w:iCs/>
                <w:lang w:val="lv-LV"/>
              </w:rPr>
              <w:t>Nulles</w:t>
            </w:r>
            <w:r w:rsidR="00B43C66" w:rsidRPr="0068206E">
              <w:rPr>
                <w:i/>
                <w:iCs/>
                <w:lang w:val="lv-LV"/>
              </w:rPr>
              <w:t xml:space="preserve"> birokrātijas principa</w:t>
            </w:r>
            <w:r w:rsidR="00B43C66" w:rsidRPr="0068206E">
              <w:rPr>
                <w:lang w:val="lv-LV"/>
              </w:rPr>
              <w:t>” ievērošanu tiesību aktu izstrādē</w:t>
            </w:r>
            <w:r w:rsidR="00962E94" w:rsidRPr="0068206E">
              <w:rPr>
                <w:lang w:val="lv-LV"/>
              </w:rPr>
              <w:t>:</w:t>
            </w:r>
            <w:r w:rsidR="00B43C66" w:rsidRPr="0068206E">
              <w:rPr>
                <w:lang w:val="lv-LV"/>
              </w:rPr>
              <w:t xml:space="preserve"> </w:t>
            </w:r>
          </w:p>
          <w:p w14:paraId="25E99461" w14:textId="77777777" w:rsidR="00B43C66" w:rsidRPr="00CA73A3" w:rsidRDefault="00B43C66" w:rsidP="00CA73A3">
            <w:pPr>
              <w:pStyle w:val="ListParagraph"/>
              <w:numPr>
                <w:ilvl w:val="0"/>
                <w:numId w:val="12"/>
              </w:numPr>
              <w:jc w:val="both"/>
              <w:rPr>
                <w:sz w:val="18"/>
                <w:szCs w:val="18"/>
              </w:rPr>
            </w:pPr>
            <w:r w:rsidRPr="00015C90">
              <w:rPr>
                <w:sz w:val="18"/>
                <w:szCs w:val="18"/>
              </w:rPr>
              <w:t>Izvērtējot izstrādātos tiesību aktus pārliecināties, ka izstrādātais tiesību akta projekts nepalielina</w:t>
            </w:r>
            <w:r w:rsidRPr="003A5BA7">
              <w:t xml:space="preserve"> </w:t>
            </w:r>
            <w:r w:rsidRPr="00CA73A3">
              <w:rPr>
                <w:sz w:val="18"/>
                <w:szCs w:val="18"/>
              </w:rPr>
              <w:t>administratīvo slogu uzņēmējiem;</w:t>
            </w:r>
          </w:p>
          <w:p w14:paraId="53739FE6" w14:textId="0CEE024A" w:rsidR="00B43C66" w:rsidRPr="008B6EB8" w:rsidRDefault="00B43C66" w:rsidP="00CA73A3">
            <w:pPr>
              <w:pStyle w:val="ListParagraph"/>
              <w:numPr>
                <w:ilvl w:val="0"/>
                <w:numId w:val="12"/>
              </w:numPr>
              <w:jc w:val="both"/>
              <w:rPr>
                <w:szCs w:val="22"/>
              </w:rPr>
            </w:pPr>
            <w:r w:rsidRPr="00CA73A3">
              <w:rPr>
                <w:sz w:val="18"/>
                <w:szCs w:val="18"/>
              </w:rPr>
              <w:t>Ja ministrijas izstrādātais tiesību akta projekts palielina administratīvo slogu vai rada jaunas izmaksas uzņēmējiem, pārliecināties, ka atbildīgā ministrija vienlaikus ir iesniegusi tiesību akta projekts, kas samazina administratīvo slogu vienai un tai pašai mērķa grupai vai atceļ prasības līdzvērtīgā apmērā</w:t>
            </w:r>
            <w:r w:rsidRPr="003A5BA7">
              <w:t>.</w:t>
            </w:r>
          </w:p>
        </w:tc>
        <w:tc>
          <w:tcPr>
            <w:tcW w:w="2693" w:type="dxa"/>
            <w:gridSpan w:val="3"/>
          </w:tcPr>
          <w:p w14:paraId="15CA2EEC" w14:textId="23D22CB7" w:rsidR="00B43C66" w:rsidRDefault="00B43C66" w:rsidP="000E7C7D">
            <w:pPr>
              <w:pStyle w:val="ListParagraph"/>
              <w:ind w:left="0"/>
              <w:jc w:val="both"/>
              <w:rPr>
                <w:sz w:val="20"/>
                <w:szCs w:val="20"/>
              </w:rPr>
            </w:pPr>
            <w:r>
              <w:rPr>
                <w:sz w:val="20"/>
                <w:szCs w:val="20"/>
              </w:rPr>
              <w:t>Valsts kancelejas iniciatīva, piedaloties Ekonomikas ministrijai</w:t>
            </w:r>
          </w:p>
        </w:tc>
        <w:tc>
          <w:tcPr>
            <w:tcW w:w="2114" w:type="dxa"/>
            <w:gridSpan w:val="2"/>
          </w:tcPr>
          <w:p w14:paraId="0876CA96" w14:textId="4CD64B85" w:rsidR="00B43C66" w:rsidRDefault="00B43C66" w:rsidP="000E7C7D">
            <w:pPr>
              <w:pStyle w:val="ListParagraph"/>
              <w:ind w:left="0"/>
              <w:jc w:val="both"/>
              <w:rPr>
                <w:sz w:val="20"/>
                <w:szCs w:val="20"/>
              </w:rPr>
            </w:pPr>
            <w:r>
              <w:rPr>
                <w:sz w:val="20"/>
                <w:szCs w:val="20"/>
              </w:rPr>
              <w:t>UKD</w:t>
            </w:r>
          </w:p>
        </w:tc>
      </w:tr>
      <w:tr w:rsidR="00B43C66" w:rsidRPr="00982943" w14:paraId="4AD9ABBC" w14:textId="77777777" w:rsidTr="003A5BA7">
        <w:trPr>
          <w:trHeight w:val="557"/>
        </w:trPr>
        <w:tc>
          <w:tcPr>
            <w:tcW w:w="9351" w:type="dxa"/>
            <w:gridSpan w:val="3"/>
          </w:tcPr>
          <w:p w14:paraId="280D7F1F" w14:textId="4368975A" w:rsidR="00B43C66" w:rsidRPr="0068206E" w:rsidRDefault="003A5BA7" w:rsidP="003C55E3">
            <w:pPr>
              <w:pStyle w:val="2lmenis"/>
              <w:rPr>
                <w:lang w:val="lv-LV"/>
              </w:rPr>
            </w:pPr>
            <w:r w:rsidRPr="0068206E">
              <w:rPr>
                <w:lang w:val="lv-LV"/>
              </w:rPr>
              <w:t>6.</w:t>
            </w:r>
            <w:r w:rsidR="00015C90" w:rsidRPr="0068206E">
              <w:rPr>
                <w:lang w:val="lv-LV"/>
              </w:rPr>
              <w:t>7</w:t>
            </w:r>
            <w:r w:rsidRPr="0068206E">
              <w:rPr>
                <w:lang w:val="lv-LV"/>
              </w:rPr>
              <w:t>.</w:t>
            </w:r>
            <w:r w:rsidR="00B43C66" w:rsidRPr="0068206E">
              <w:rPr>
                <w:lang w:val="lv-LV"/>
              </w:rPr>
              <w:t>Turpināt pilnveidot un ieviest inic</w:t>
            </w:r>
            <w:r w:rsidR="00EC3721">
              <w:rPr>
                <w:lang w:val="lv-LV"/>
              </w:rPr>
              <w:t>i</w:t>
            </w:r>
            <w:r w:rsidR="00B43C66" w:rsidRPr="0068206E">
              <w:rPr>
                <w:lang w:val="lv-LV"/>
              </w:rPr>
              <w:t>atīvu “Ierēdnis ēno uzņēmēju”</w:t>
            </w:r>
          </w:p>
        </w:tc>
        <w:tc>
          <w:tcPr>
            <w:tcW w:w="2693" w:type="dxa"/>
            <w:gridSpan w:val="3"/>
          </w:tcPr>
          <w:p w14:paraId="69E14990" w14:textId="77777777" w:rsidR="00B43C66" w:rsidRDefault="00B43C66" w:rsidP="00B43C66">
            <w:pPr>
              <w:pStyle w:val="ListParagraph"/>
              <w:ind w:left="0"/>
              <w:rPr>
                <w:sz w:val="20"/>
                <w:szCs w:val="20"/>
              </w:rPr>
            </w:pPr>
            <w:r>
              <w:rPr>
                <w:sz w:val="20"/>
                <w:szCs w:val="20"/>
              </w:rPr>
              <w:t>EM iniciatīva</w:t>
            </w:r>
          </w:p>
          <w:p w14:paraId="28D29417" w14:textId="77777777" w:rsidR="00B43C66" w:rsidRDefault="00B43C66" w:rsidP="000E7C7D">
            <w:pPr>
              <w:pStyle w:val="ListParagraph"/>
              <w:ind w:left="0"/>
              <w:jc w:val="both"/>
              <w:rPr>
                <w:sz w:val="20"/>
                <w:szCs w:val="20"/>
              </w:rPr>
            </w:pPr>
          </w:p>
        </w:tc>
        <w:tc>
          <w:tcPr>
            <w:tcW w:w="2114" w:type="dxa"/>
            <w:gridSpan w:val="2"/>
          </w:tcPr>
          <w:p w14:paraId="3188094D" w14:textId="789A62A4" w:rsidR="00B43C66" w:rsidRDefault="00B43C66" w:rsidP="000E7C7D">
            <w:pPr>
              <w:pStyle w:val="ListParagraph"/>
              <w:ind w:left="0"/>
              <w:jc w:val="both"/>
              <w:rPr>
                <w:sz w:val="20"/>
                <w:szCs w:val="20"/>
              </w:rPr>
            </w:pPr>
            <w:r>
              <w:rPr>
                <w:sz w:val="20"/>
                <w:szCs w:val="20"/>
              </w:rPr>
              <w:t>UKD</w:t>
            </w:r>
          </w:p>
        </w:tc>
      </w:tr>
      <w:tr w:rsidR="000E7C7D" w:rsidRPr="00982943" w14:paraId="72632528" w14:textId="77777777" w:rsidTr="003A5BA7">
        <w:trPr>
          <w:trHeight w:val="557"/>
        </w:trPr>
        <w:tc>
          <w:tcPr>
            <w:tcW w:w="9351" w:type="dxa"/>
            <w:gridSpan w:val="3"/>
          </w:tcPr>
          <w:p w14:paraId="74D178E3" w14:textId="278AA547" w:rsidR="000E7C7D" w:rsidRPr="0068206E" w:rsidRDefault="003A5BA7" w:rsidP="003C55E3">
            <w:pPr>
              <w:pStyle w:val="2lmenis"/>
              <w:rPr>
                <w:lang w:val="lv-LV"/>
              </w:rPr>
            </w:pPr>
            <w:r w:rsidRPr="0068206E">
              <w:rPr>
                <w:lang w:val="lv-LV"/>
              </w:rPr>
              <w:t>6.</w:t>
            </w:r>
            <w:r w:rsidR="00015C90" w:rsidRPr="0068206E">
              <w:rPr>
                <w:lang w:val="lv-LV"/>
              </w:rPr>
              <w:t>8</w:t>
            </w:r>
            <w:r w:rsidRPr="0068206E">
              <w:rPr>
                <w:lang w:val="lv-LV"/>
              </w:rPr>
              <w:t>.</w:t>
            </w:r>
            <w:r w:rsidR="000E7C7D" w:rsidRPr="0068206E">
              <w:rPr>
                <w:lang w:val="lv-LV"/>
              </w:rPr>
              <w:t xml:space="preserve">Veicināt </w:t>
            </w:r>
            <w:proofErr w:type="spellStart"/>
            <w:r w:rsidR="000E7C7D" w:rsidRPr="0068206E">
              <w:rPr>
                <w:lang w:val="lv-LV"/>
              </w:rPr>
              <w:t>jaunuzņēmumu</w:t>
            </w:r>
            <w:proofErr w:type="spellEnd"/>
            <w:r w:rsidR="000E7C7D" w:rsidRPr="0068206E">
              <w:rPr>
                <w:lang w:val="lv-LV"/>
              </w:rPr>
              <w:t xml:space="preserve"> ekosistēmas attīstību un pilnveidot esošos atbalsta instrumentus</w:t>
            </w:r>
            <w:r w:rsidR="00416976" w:rsidRPr="0068206E">
              <w:rPr>
                <w:lang w:val="lv-LV"/>
              </w:rPr>
              <w:t xml:space="preserve"> (1.DV)</w:t>
            </w:r>
            <w:r w:rsidR="000E7C7D" w:rsidRPr="0068206E">
              <w:rPr>
                <w:lang w:val="lv-LV"/>
              </w:rPr>
              <w:t>:</w:t>
            </w:r>
          </w:p>
          <w:p w14:paraId="21D7B971" w14:textId="3C128F17" w:rsidR="004D1D5E" w:rsidRPr="00015C90" w:rsidRDefault="00416976" w:rsidP="00015C90">
            <w:pPr>
              <w:pStyle w:val="ListParagraph"/>
              <w:numPr>
                <w:ilvl w:val="0"/>
                <w:numId w:val="12"/>
              </w:numPr>
              <w:jc w:val="both"/>
              <w:rPr>
                <w:sz w:val="18"/>
                <w:szCs w:val="18"/>
              </w:rPr>
            </w:pPr>
            <w:r w:rsidRPr="00015C90">
              <w:rPr>
                <w:sz w:val="18"/>
                <w:szCs w:val="18"/>
              </w:rPr>
              <w:t>ī</w:t>
            </w:r>
            <w:r w:rsidR="004D1D5E" w:rsidRPr="00015C90">
              <w:rPr>
                <w:sz w:val="18"/>
                <w:szCs w:val="18"/>
              </w:rPr>
              <w:t xml:space="preserve">stenot rīcības plānu </w:t>
            </w:r>
            <w:proofErr w:type="spellStart"/>
            <w:r w:rsidR="004D1D5E" w:rsidRPr="00015C90">
              <w:rPr>
                <w:sz w:val="18"/>
                <w:szCs w:val="18"/>
              </w:rPr>
              <w:t>jaunuzņēmumu</w:t>
            </w:r>
            <w:proofErr w:type="spellEnd"/>
            <w:r w:rsidR="004D1D5E" w:rsidRPr="00015C90">
              <w:rPr>
                <w:sz w:val="18"/>
                <w:szCs w:val="18"/>
              </w:rPr>
              <w:t xml:space="preserve"> ekosistēmas attīstībai (EM līmenī) sadarbībā ar </w:t>
            </w:r>
            <w:proofErr w:type="spellStart"/>
            <w:r w:rsidR="004D1D5E" w:rsidRPr="00015C90">
              <w:rPr>
                <w:sz w:val="18"/>
                <w:szCs w:val="18"/>
              </w:rPr>
              <w:t>jaunuzņēmumus</w:t>
            </w:r>
            <w:proofErr w:type="spellEnd"/>
            <w:r w:rsidR="004D1D5E" w:rsidRPr="00015C90">
              <w:rPr>
                <w:sz w:val="18"/>
                <w:szCs w:val="18"/>
              </w:rPr>
              <w:t xml:space="preserve"> pārstāvošām organizācijām</w:t>
            </w:r>
          </w:p>
          <w:p w14:paraId="6BF1E875" w14:textId="77777777" w:rsidR="004D1D5E" w:rsidRPr="00015C90" w:rsidRDefault="004D1D5E" w:rsidP="00015C90">
            <w:pPr>
              <w:pStyle w:val="ListParagraph"/>
              <w:numPr>
                <w:ilvl w:val="0"/>
                <w:numId w:val="12"/>
              </w:numPr>
              <w:jc w:val="both"/>
              <w:rPr>
                <w:sz w:val="18"/>
                <w:szCs w:val="18"/>
              </w:rPr>
            </w:pPr>
            <w:r w:rsidRPr="00015C90">
              <w:rPr>
                <w:sz w:val="18"/>
                <w:szCs w:val="18"/>
              </w:rPr>
              <w:t xml:space="preserve">pilnveidot </w:t>
            </w:r>
            <w:proofErr w:type="spellStart"/>
            <w:r w:rsidRPr="00015C90">
              <w:rPr>
                <w:sz w:val="18"/>
                <w:szCs w:val="18"/>
              </w:rPr>
              <w:t>jaunuzņēmumu</w:t>
            </w:r>
            <w:proofErr w:type="spellEnd"/>
            <w:r w:rsidRPr="00015C90">
              <w:rPr>
                <w:sz w:val="18"/>
                <w:szCs w:val="18"/>
              </w:rPr>
              <w:t xml:space="preserve"> atbalsta instrumentus un to ieviešanas mehānismu;</w:t>
            </w:r>
          </w:p>
          <w:p w14:paraId="3A6FCA7D" w14:textId="77777777" w:rsidR="004D1D5E" w:rsidRPr="00015C90" w:rsidRDefault="004D1D5E" w:rsidP="00015C90">
            <w:pPr>
              <w:pStyle w:val="ListParagraph"/>
              <w:numPr>
                <w:ilvl w:val="0"/>
                <w:numId w:val="12"/>
              </w:numPr>
              <w:jc w:val="both"/>
              <w:rPr>
                <w:sz w:val="18"/>
                <w:szCs w:val="18"/>
              </w:rPr>
            </w:pPr>
            <w:r w:rsidRPr="00015C90">
              <w:rPr>
                <w:sz w:val="18"/>
                <w:szCs w:val="18"/>
              </w:rPr>
              <w:t xml:space="preserve">īstenot aktivitātes </w:t>
            </w:r>
            <w:proofErr w:type="spellStart"/>
            <w:r w:rsidRPr="00015C90">
              <w:rPr>
                <w:sz w:val="18"/>
                <w:szCs w:val="18"/>
              </w:rPr>
              <w:t>jaunuzņēmumu</w:t>
            </w:r>
            <w:proofErr w:type="spellEnd"/>
            <w:r w:rsidRPr="00015C90">
              <w:rPr>
                <w:sz w:val="18"/>
                <w:szCs w:val="18"/>
              </w:rPr>
              <w:t xml:space="preserve"> ekosistēmas attīstībai, tās starptautiskās atpazīstamību;</w:t>
            </w:r>
          </w:p>
          <w:p w14:paraId="4DD25A40" w14:textId="3D1000E8" w:rsidR="000E7C7D" w:rsidRPr="004D1D5E" w:rsidRDefault="004D1D5E" w:rsidP="00015C90">
            <w:pPr>
              <w:pStyle w:val="ListParagraph"/>
              <w:numPr>
                <w:ilvl w:val="0"/>
                <w:numId w:val="12"/>
              </w:numPr>
              <w:jc w:val="both"/>
              <w:rPr>
                <w:bCs/>
                <w:color w:val="000000"/>
              </w:rPr>
            </w:pPr>
            <w:r w:rsidRPr="00015C90">
              <w:rPr>
                <w:sz w:val="18"/>
                <w:szCs w:val="18"/>
              </w:rPr>
              <w:t xml:space="preserve">radīt labvēlīgu tiesisko regulējumu </w:t>
            </w:r>
            <w:proofErr w:type="spellStart"/>
            <w:r w:rsidRPr="00015C90">
              <w:rPr>
                <w:sz w:val="18"/>
                <w:szCs w:val="18"/>
              </w:rPr>
              <w:t>jaunuzņēmumiem</w:t>
            </w:r>
            <w:proofErr w:type="spellEnd"/>
            <w:r w:rsidRPr="00015C90">
              <w:rPr>
                <w:sz w:val="18"/>
                <w:szCs w:val="18"/>
              </w:rPr>
              <w:t>, to darbības uzsākšanai un talantu piesaistei.</w:t>
            </w:r>
          </w:p>
        </w:tc>
        <w:tc>
          <w:tcPr>
            <w:tcW w:w="2693" w:type="dxa"/>
            <w:gridSpan w:val="3"/>
          </w:tcPr>
          <w:p w14:paraId="19DD3620" w14:textId="77777777" w:rsidR="000E7C7D" w:rsidRPr="001F2C5D" w:rsidRDefault="000E7C7D" w:rsidP="000E7C7D">
            <w:pPr>
              <w:pStyle w:val="ListParagraph"/>
              <w:ind w:left="0"/>
              <w:jc w:val="both"/>
              <w:rPr>
                <w:sz w:val="20"/>
                <w:szCs w:val="20"/>
              </w:rPr>
            </w:pPr>
            <w:r>
              <w:rPr>
                <w:sz w:val="20"/>
                <w:szCs w:val="20"/>
              </w:rPr>
              <w:t>VRP 44.1.</w:t>
            </w:r>
          </w:p>
        </w:tc>
        <w:tc>
          <w:tcPr>
            <w:tcW w:w="2114" w:type="dxa"/>
            <w:gridSpan w:val="2"/>
          </w:tcPr>
          <w:p w14:paraId="56721A2D" w14:textId="77777777" w:rsidR="000E7C7D" w:rsidRDefault="000E7C7D" w:rsidP="000E7C7D">
            <w:pPr>
              <w:pStyle w:val="ListParagraph"/>
              <w:ind w:left="0"/>
              <w:jc w:val="both"/>
              <w:rPr>
                <w:sz w:val="20"/>
                <w:szCs w:val="20"/>
              </w:rPr>
            </w:pPr>
            <w:r>
              <w:rPr>
                <w:sz w:val="20"/>
                <w:szCs w:val="20"/>
              </w:rPr>
              <w:t>UKD</w:t>
            </w:r>
          </w:p>
        </w:tc>
      </w:tr>
      <w:tr w:rsidR="000E7C7D" w:rsidRPr="00982943" w14:paraId="6904A081" w14:textId="77777777" w:rsidTr="003A5BA7">
        <w:trPr>
          <w:trHeight w:val="20"/>
        </w:trPr>
        <w:tc>
          <w:tcPr>
            <w:tcW w:w="9351" w:type="dxa"/>
            <w:gridSpan w:val="3"/>
          </w:tcPr>
          <w:p w14:paraId="6095768D" w14:textId="6E4D5809" w:rsidR="000E7C7D" w:rsidRPr="0068206E" w:rsidRDefault="003A5BA7" w:rsidP="003C55E3">
            <w:pPr>
              <w:pStyle w:val="2lmenis"/>
              <w:rPr>
                <w:lang w:val="lv-LV"/>
              </w:rPr>
            </w:pPr>
            <w:r w:rsidRPr="0068206E">
              <w:rPr>
                <w:lang w:val="lv-LV"/>
              </w:rPr>
              <w:t>6.</w:t>
            </w:r>
            <w:r w:rsidR="00015C90" w:rsidRPr="0068206E">
              <w:rPr>
                <w:lang w:val="lv-LV"/>
              </w:rPr>
              <w:t>9</w:t>
            </w:r>
            <w:r w:rsidRPr="0068206E">
              <w:rPr>
                <w:lang w:val="lv-LV"/>
              </w:rPr>
              <w:t>.</w:t>
            </w:r>
            <w:r w:rsidR="000E7C7D" w:rsidRPr="0068206E">
              <w:rPr>
                <w:lang w:val="lv-LV"/>
              </w:rPr>
              <w:t>Izveidot vienotu Latvijas valsts tēlu, sagatavot un apstiprināt mārketinga piedāvājumu, izstrādāt ieviešanas plānu</w:t>
            </w:r>
          </w:p>
        </w:tc>
        <w:tc>
          <w:tcPr>
            <w:tcW w:w="2693" w:type="dxa"/>
            <w:gridSpan w:val="3"/>
          </w:tcPr>
          <w:p w14:paraId="60F1E559" w14:textId="77777777" w:rsidR="000E7C7D" w:rsidRPr="001E5848" w:rsidRDefault="000E7C7D" w:rsidP="000E7C7D">
            <w:pPr>
              <w:pStyle w:val="ListParagraph"/>
              <w:ind w:left="0"/>
              <w:jc w:val="both"/>
              <w:rPr>
                <w:sz w:val="20"/>
                <w:szCs w:val="20"/>
              </w:rPr>
            </w:pPr>
            <w:r>
              <w:rPr>
                <w:sz w:val="20"/>
                <w:szCs w:val="20"/>
              </w:rPr>
              <w:t>VRP 45.1.</w:t>
            </w:r>
          </w:p>
        </w:tc>
        <w:tc>
          <w:tcPr>
            <w:tcW w:w="2114" w:type="dxa"/>
            <w:gridSpan w:val="2"/>
          </w:tcPr>
          <w:p w14:paraId="3AF87747" w14:textId="77777777" w:rsidR="000E7C7D" w:rsidRDefault="000E7C7D" w:rsidP="000E7C7D">
            <w:pPr>
              <w:pStyle w:val="ListParagraph"/>
              <w:ind w:left="0"/>
              <w:jc w:val="both"/>
              <w:rPr>
                <w:sz w:val="20"/>
                <w:szCs w:val="20"/>
              </w:rPr>
            </w:pPr>
            <w:r>
              <w:rPr>
                <w:sz w:val="20"/>
                <w:szCs w:val="20"/>
              </w:rPr>
              <w:t>NPD, UKD, ID</w:t>
            </w:r>
          </w:p>
        </w:tc>
      </w:tr>
      <w:tr w:rsidR="000E7C7D" w:rsidRPr="00982943" w14:paraId="026C3417" w14:textId="77777777" w:rsidTr="003A5BA7">
        <w:trPr>
          <w:trHeight w:val="20"/>
        </w:trPr>
        <w:tc>
          <w:tcPr>
            <w:tcW w:w="9351" w:type="dxa"/>
            <w:gridSpan w:val="3"/>
          </w:tcPr>
          <w:p w14:paraId="718E5A2A" w14:textId="2A26C182" w:rsidR="000E7C7D" w:rsidRPr="0068206E" w:rsidRDefault="003A5BA7" w:rsidP="003C55E3">
            <w:pPr>
              <w:pStyle w:val="2lmenis"/>
              <w:rPr>
                <w:lang w:val="lv-LV"/>
              </w:rPr>
            </w:pPr>
            <w:r w:rsidRPr="0068206E">
              <w:rPr>
                <w:lang w:val="lv-LV"/>
              </w:rPr>
              <w:t>6.</w:t>
            </w:r>
            <w:r w:rsidR="00015C90" w:rsidRPr="0068206E">
              <w:rPr>
                <w:lang w:val="lv-LV"/>
              </w:rPr>
              <w:t>10</w:t>
            </w:r>
            <w:r w:rsidRPr="0068206E">
              <w:rPr>
                <w:lang w:val="lv-LV"/>
              </w:rPr>
              <w:t>.</w:t>
            </w:r>
            <w:r w:rsidR="000E7C7D" w:rsidRPr="0068206E">
              <w:rPr>
                <w:lang w:val="lv-LV"/>
              </w:rPr>
              <w:t>Motivēt arvien lielāku iedzīvotāju daļu iesaistīties uzņēmējdarbībā (t.sk. ar darbinieku finanšu līdzdalību u.c. instrumentiem, darbinieku opcijām u.c. rīkiem)</w:t>
            </w:r>
          </w:p>
        </w:tc>
        <w:tc>
          <w:tcPr>
            <w:tcW w:w="2693" w:type="dxa"/>
            <w:gridSpan w:val="3"/>
          </w:tcPr>
          <w:p w14:paraId="7D25ED46" w14:textId="77777777" w:rsidR="000E7C7D" w:rsidRDefault="000E7C7D" w:rsidP="000E7C7D">
            <w:pPr>
              <w:pStyle w:val="ListParagraph"/>
              <w:ind w:left="0"/>
              <w:jc w:val="both"/>
              <w:rPr>
                <w:sz w:val="20"/>
                <w:szCs w:val="20"/>
              </w:rPr>
            </w:pPr>
            <w:r>
              <w:rPr>
                <w:sz w:val="20"/>
                <w:szCs w:val="20"/>
              </w:rPr>
              <w:t>NAP [240]</w:t>
            </w:r>
          </w:p>
        </w:tc>
        <w:tc>
          <w:tcPr>
            <w:tcW w:w="2114" w:type="dxa"/>
            <w:gridSpan w:val="2"/>
          </w:tcPr>
          <w:p w14:paraId="330C858D" w14:textId="77777777" w:rsidR="000E7C7D" w:rsidRDefault="000E7C7D" w:rsidP="000E7C7D">
            <w:pPr>
              <w:pStyle w:val="ListParagraph"/>
              <w:ind w:left="0"/>
              <w:jc w:val="both"/>
              <w:rPr>
                <w:sz w:val="20"/>
                <w:szCs w:val="20"/>
              </w:rPr>
            </w:pPr>
            <w:r>
              <w:rPr>
                <w:sz w:val="20"/>
                <w:szCs w:val="20"/>
              </w:rPr>
              <w:t>UKD</w:t>
            </w:r>
          </w:p>
        </w:tc>
      </w:tr>
      <w:tr w:rsidR="000E7C7D" w:rsidRPr="00982943" w14:paraId="71BDBDF7" w14:textId="77777777" w:rsidTr="003A5BA7">
        <w:trPr>
          <w:trHeight w:val="20"/>
        </w:trPr>
        <w:tc>
          <w:tcPr>
            <w:tcW w:w="9351" w:type="dxa"/>
            <w:gridSpan w:val="3"/>
          </w:tcPr>
          <w:p w14:paraId="0C16FCDF" w14:textId="76A1847B" w:rsidR="000E7C7D" w:rsidRPr="0068206E" w:rsidRDefault="003A5BA7" w:rsidP="003C55E3">
            <w:pPr>
              <w:pStyle w:val="2lmenis"/>
              <w:rPr>
                <w:lang w:val="lv-LV"/>
              </w:rPr>
            </w:pPr>
            <w:bookmarkStart w:id="76" w:name="_Hlk31112965"/>
            <w:r w:rsidRPr="0068206E">
              <w:rPr>
                <w:lang w:val="lv-LV"/>
              </w:rPr>
              <w:lastRenderedPageBreak/>
              <w:t>6.1</w:t>
            </w:r>
            <w:r w:rsidR="00015C90" w:rsidRPr="0068206E">
              <w:rPr>
                <w:lang w:val="lv-LV"/>
              </w:rPr>
              <w:t>1</w:t>
            </w:r>
            <w:r w:rsidRPr="0068206E">
              <w:rPr>
                <w:lang w:val="lv-LV"/>
              </w:rPr>
              <w:t>.</w:t>
            </w:r>
            <w:r w:rsidR="000E7C7D" w:rsidRPr="0068206E">
              <w:rPr>
                <w:lang w:val="lv-LV"/>
              </w:rPr>
              <w:t>Panākt elektroenerģijas tīklu sinhronizāciju ar ES dalībvalstīm un veicināt Krievijas dabasgāzei alternatīvu piegādes avotu attīstību, kā arī sasniegt konkurētspējīgas energoresursu izmaksas Baltijas valstīs (visām lietotāju grupām)</w:t>
            </w:r>
          </w:p>
        </w:tc>
        <w:tc>
          <w:tcPr>
            <w:tcW w:w="2693" w:type="dxa"/>
            <w:gridSpan w:val="3"/>
          </w:tcPr>
          <w:p w14:paraId="68EFB86D" w14:textId="77777777" w:rsidR="000E7C7D" w:rsidRPr="00351DC6" w:rsidRDefault="000E7C7D" w:rsidP="000E7C7D">
            <w:pPr>
              <w:pStyle w:val="ListParagraph"/>
              <w:ind w:left="0"/>
              <w:rPr>
                <w:sz w:val="20"/>
                <w:szCs w:val="20"/>
              </w:rPr>
            </w:pPr>
            <w:r w:rsidRPr="00351DC6">
              <w:rPr>
                <w:sz w:val="20"/>
                <w:szCs w:val="20"/>
              </w:rPr>
              <w:t>VRP 29.1.</w:t>
            </w:r>
          </w:p>
        </w:tc>
        <w:tc>
          <w:tcPr>
            <w:tcW w:w="2114" w:type="dxa"/>
            <w:gridSpan w:val="2"/>
          </w:tcPr>
          <w:p w14:paraId="4F830E05" w14:textId="77777777" w:rsidR="000E7C7D" w:rsidRDefault="000E7C7D" w:rsidP="000E7C7D">
            <w:pPr>
              <w:pStyle w:val="ListParagraph"/>
              <w:ind w:left="0"/>
              <w:rPr>
                <w:sz w:val="20"/>
                <w:szCs w:val="20"/>
              </w:rPr>
            </w:pPr>
            <w:r>
              <w:rPr>
                <w:sz w:val="20"/>
                <w:szCs w:val="20"/>
              </w:rPr>
              <w:t>ETID</w:t>
            </w:r>
          </w:p>
        </w:tc>
      </w:tr>
      <w:tr w:rsidR="000E7C7D" w:rsidRPr="00982943" w14:paraId="164E1570" w14:textId="77777777" w:rsidTr="003A5BA7">
        <w:trPr>
          <w:trHeight w:val="20"/>
        </w:trPr>
        <w:tc>
          <w:tcPr>
            <w:tcW w:w="9351" w:type="dxa"/>
            <w:gridSpan w:val="3"/>
          </w:tcPr>
          <w:p w14:paraId="172D9901" w14:textId="0051E349" w:rsidR="000E7C7D" w:rsidRPr="0068206E" w:rsidRDefault="003A5BA7" w:rsidP="003C55E3">
            <w:pPr>
              <w:pStyle w:val="2lmenis"/>
              <w:rPr>
                <w:lang w:val="lv-LV"/>
              </w:rPr>
            </w:pPr>
            <w:r w:rsidRPr="0068206E">
              <w:rPr>
                <w:lang w:val="lv-LV"/>
              </w:rPr>
              <w:t>6.1</w:t>
            </w:r>
            <w:r w:rsidR="00015C90" w:rsidRPr="0068206E">
              <w:rPr>
                <w:lang w:val="lv-LV"/>
              </w:rPr>
              <w:t>2</w:t>
            </w:r>
            <w:r w:rsidRPr="0068206E">
              <w:rPr>
                <w:lang w:val="lv-LV"/>
              </w:rPr>
              <w:t>.</w:t>
            </w:r>
            <w:r w:rsidR="000E7C7D" w:rsidRPr="0068206E">
              <w:rPr>
                <w:lang w:val="lv-LV"/>
              </w:rPr>
              <w:t>Nodrošināt pilnīgu enerģijas tirgus integrāciju, samazināt enerģētisko atkarību:</w:t>
            </w:r>
          </w:p>
          <w:p w14:paraId="4B5380F9" w14:textId="77777777" w:rsidR="000E7C7D" w:rsidRPr="00015C90" w:rsidRDefault="000E7C7D" w:rsidP="00015C90">
            <w:pPr>
              <w:pStyle w:val="ListParagraph"/>
              <w:numPr>
                <w:ilvl w:val="0"/>
                <w:numId w:val="12"/>
              </w:numPr>
              <w:jc w:val="both"/>
              <w:rPr>
                <w:sz w:val="18"/>
                <w:szCs w:val="18"/>
              </w:rPr>
            </w:pPr>
            <w:r w:rsidRPr="00015C90">
              <w:rPr>
                <w:sz w:val="18"/>
                <w:szCs w:val="18"/>
              </w:rPr>
              <w:t>Izveidojot reģionālo Latvijas, Igaunijas un Somijas gāzes tirgu ar vienotu gāzes balansēšanas zonu un kopīgu gāzes pārvades tarifu</w:t>
            </w:r>
          </w:p>
          <w:p w14:paraId="5D87A07B" w14:textId="77777777" w:rsidR="000E7C7D" w:rsidRPr="00015C90" w:rsidRDefault="000E7C7D" w:rsidP="00015C90">
            <w:pPr>
              <w:pStyle w:val="ListParagraph"/>
              <w:numPr>
                <w:ilvl w:val="0"/>
                <w:numId w:val="12"/>
              </w:numPr>
              <w:jc w:val="both"/>
              <w:rPr>
                <w:sz w:val="18"/>
                <w:szCs w:val="18"/>
              </w:rPr>
            </w:pPr>
            <w:r w:rsidRPr="00015C90">
              <w:rPr>
                <w:sz w:val="18"/>
                <w:szCs w:val="18"/>
              </w:rPr>
              <w:t xml:space="preserve">Turpinot darbu pie Baltijas valstu elektrotīklu sinhronizācijas ar Eiropas tīklu, sniedzot arī atbalstu esošo </w:t>
            </w:r>
            <w:proofErr w:type="spellStart"/>
            <w:r w:rsidRPr="00015C90">
              <w:rPr>
                <w:sz w:val="18"/>
                <w:szCs w:val="18"/>
              </w:rPr>
              <w:t>starpsavienojumu</w:t>
            </w:r>
            <w:proofErr w:type="spellEnd"/>
            <w:r w:rsidRPr="00015C90">
              <w:rPr>
                <w:sz w:val="18"/>
                <w:szCs w:val="18"/>
              </w:rPr>
              <w:t xml:space="preserve"> pastiprināšanai un jaunu </w:t>
            </w:r>
            <w:proofErr w:type="spellStart"/>
            <w:r w:rsidRPr="00015C90">
              <w:rPr>
                <w:sz w:val="18"/>
                <w:szCs w:val="18"/>
              </w:rPr>
              <w:t>starpsavienojumu</w:t>
            </w:r>
            <w:proofErr w:type="spellEnd"/>
            <w:r w:rsidRPr="00015C90">
              <w:rPr>
                <w:sz w:val="18"/>
                <w:szCs w:val="18"/>
              </w:rPr>
              <w:t xml:space="preserve"> izveidei</w:t>
            </w:r>
          </w:p>
          <w:p w14:paraId="37246839" w14:textId="77777777" w:rsidR="000E7C7D" w:rsidRPr="008B6EB8" w:rsidRDefault="000E7C7D" w:rsidP="00015C90">
            <w:pPr>
              <w:pStyle w:val="ListParagraph"/>
              <w:numPr>
                <w:ilvl w:val="0"/>
                <w:numId w:val="12"/>
              </w:numPr>
              <w:jc w:val="both"/>
              <w:rPr>
                <w:strike/>
              </w:rPr>
            </w:pPr>
            <w:r w:rsidRPr="00015C90">
              <w:rPr>
                <w:sz w:val="18"/>
                <w:szCs w:val="18"/>
              </w:rPr>
              <w:t>Izvērtējot iespēju vēl vairāk liberalizēt siltumenerģijas tirgu un ieviešot nosacījumus saņemt atļauju jaunu jaudu vai jaunu iekārtu uzstādīšanai, vērtējot ģenerējošo jaudu piesātinājumu konkrētā teritorijā un ņemot vērā tirgus funkcionalitāti</w:t>
            </w:r>
          </w:p>
        </w:tc>
        <w:tc>
          <w:tcPr>
            <w:tcW w:w="2693" w:type="dxa"/>
            <w:gridSpan w:val="3"/>
          </w:tcPr>
          <w:p w14:paraId="0ABF2EDF" w14:textId="77777777" w:rsidR="000E7C7D" w:rsidRDefault="000E7C7D" w:rsidP="000E7C7D">
            <w:pPr>
              <w:pStyle w:val="ListParagraph"/>
              <w:ind w:left="0"/>
              <w:rPr>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xml:space="preserve">, 118.lpp., </w:t>
            </w:r>
          </w:p>
          <w:p w14:paraId="6375E485" w14:textId="77777777" w:rsidR="000E7C7D" w:rsidRDefault="000E7C7D" w:rsidP="000E7C7D">
            <w:pPr>
              <w:pStyle w:val="ListParagraph"/>
              <w:ind w:left="0"/>
              <w:rPr>
                <w:sz w:val="20"/>
                <w:szCs w:val="20"/>
              </w:rPr>
            </w:pPr>
            <w:r>
              <w:rPr>
                <w:sz w:val="20"/>
                <w:szCs w:val="20"/>
              </w:rPr>
              <w:t>VRP 29.1.</w:t>
            </w:r>
          </w:p>
          <w:p w14:paraId="3CCCB568" w14:textId="77777777" w:rsidR="000E7C7D" w:rsidRPr="004F0E04" w:rsidRDefault="000E7C7D" w:rsidP="000E7C7D">
            <w:pPr>
              <w:pStyle w:val="ListParagraph"/>
              <w:ind w:left="0"/>
              <w:rPr>
                <w:sz w:val="20"/>
                <w:szCs w:val="20"/>
              </w:rPr>
            </w:pPr>
            <w:r>
              <w:rPr>
                <w:sz w:val="20"/>
                <w:szCs w:val="20"/>
              </w:rPr>
              <w:t>NAP [318]</w:t>
            </w:r>
          </w:p>
        </w:tc>
        <w:tc>
          <w:tcPr>
            <w:tcW w:w="2114" w:type="dxa"/>
            <w:gridSpan w:val="2"/>
          </w:tcPr>
          <w:p w14:paraId="145830A0" w14:textId="77777777" w:rsidR="000E7C7D" w:rsidRPr="00F27A05" w:rsidRDefault="000E7C7D" w:rsidP="000E7C7D">
            <w:pPr>
              <w:pStyle w:val="ListParagraph"/>
              <w:ind w:left="0"/>
              <w:rPr>
                <w:sz w:val="20"/>
                <w:szCs w:val="20"/>
              </w:rPr>
            </w:pPr>
            <w:r>
              <w:rPr>
                <w:sz w:val="20"/>
                <w:szCs w:val="20"/>
              </w:rPr>
              <w:t>ETID,</w:t>
            </w:r>
            <w:r>
              <w:rPr>
                <w:rFonts w:eastAsia="Calibri"/>
                <w:sz w:val="22"/>
                <w:szCs w:val="22"/>
                <w:lang w:eastAsia="en-US"/>
              </w:rPr>
              <w:t xml:space="preserve"> </w:t>
            </w:r>
            <w:r w:rsidRPr="0005798D">
              <w:rPr>
                <w:sz w:val="20"/>
                <w:szCs w:val="20"/>
              </w:rPr>
              <w:t>EKVD</w:t>
            </w:r>
          </w:p>
        </w:tc>
      </w:tr>
      <w:tr w:rsidR="000E7C7D" w:rsidRPr="00982943" w14:paraId="17AE75EA" w14:textId="77777777" w:rsidTr="003A5BA7">
        <w:trPr>
          <w:trHeight w:val="20"/>
        </w:trPr>
        <w:tc>
          <w:tcPr>
            <w:tcW w:w="9351" w:type="dxa"/>
            <w:gridSpan w:val="3"/>
          </w:tcPr>
          <w:p w14:paraId="4C991CB7" w14:textId="03934035" w:rsidR="000E7C7D" w:rsidRPr="00B362AC" w:rsidRDefault="003A5BA7" w:rsidP="003C55E3">
            <w:pPr>
              <w:pStyle w:val="2lmenis"/>
            </w:pPr>
            <w:r>
              <w:t>6.</w:t>
            </w:r>
            <w:proofErr w:type="gramStart"/>
            <w:r>
              <w:t>1</w:t>
            </w:r>
            <w:r w:rsidR="00015C90">
              <w:t>3</w:t>
            </w:r>
            <w:r>
              <w:t>.</w:t>
            </w:r>
            <w:r w:rsidR="000E7C7D" w:rsidRPr="00B362AC">
              <w:t>Veikt</w:t>
            </w:r>
            <w:proofErr w:type="gramEnd"/>
            <w:r w:rsidR="000E7C7D" w:rsidRPr="00B362AC">
              <w:t xml:space="preserve"> </w:t>
            </w:r>
            <w:proofErr w:type="spellStart"/>
            <w:r w:rsidR="000E7C7D" w:rsidRPr="00B362AC">
              <w:t>pasākumus</w:t>
            </w:r>
            <w:proofErr w:type="spellEnd"/>
            <w:r w:rsidR="000E7C7D" w:rsidRPr="00B362AC">
              <w:t xml:space="preserve"> </w:t>
            </w:r>
            <w:proofErr w:type="spellStart"/>
            <w:r w:rsidR="000E7C7D" w:rsidRPr="00B362AC">
              <w:t>enerģētikas</w:t>
            </w:r>
            <w:proofErr w:type="spellEnd"/>
            <w:r w:rsidR="000E7C7D" w:rsidRPr="00B362AC">
              <w:t xml:space="preserve"> </w:t>
            </w:r>
            <w:proofErr w:type="spellStart"/>
            <w:r w:rsidR="000E7C7D" w:rsidRPr="00B362AC">
              <w:t>sektora</w:t>
            </w:r>
            <w:proofErr w:type="spellEnd"/>
            <w:r w:rsidR="000E7C7D" w:rsidRPr="00B362AC">
              <w:t xml:space="preserve"> </w:t>
            </w:r>
            <w:proofErr w:type="spellStart"/>
            <w:r w:rsidR="000E7C7D" w:rsidRPr="00B362AC">
              <w:t>infrastruktūras</w:t>
            </w:r>
            <w:proofErr w:type="spellEnd"/>
            <w:r w:rsidR="000E7C7D" w:rsidRPr="00B362AC">
              <w:t xml:space="preserve"> uzlabošanai: </w:t>
            </w:r>
          </w:p>
          <w:p w14:paraId="28EF66B5" w14:textId="77777777" w:rsidR="000E7C7D" w:rsidRPr="00015C90" w:rsidRDefault="000E7C7D" w:rsidP="00015C90">
            <w:pPr>
              <w:pStyle w:val="ListParagraph"/>
              <w:numPr>
                <w:ilvl w:val="0"/>
                <w:numId w:val="12"/>
              </w:numPr>
              <w:jc w:val="both"/>
              <w:rPr>
                <w:sz w:val="18"/>
                <w:szCs w:val="18"/>
              </w:rPr>
            </w:pPr>
            <w:r w:rsidRPr="00015C90">
              <w:rPr>
                <w:sz w:val="18"/>
                <w:szCs w:val="18"/>
              </w:rPr>
              <w:t>Izpētīt infrastruktūras izveides iespējas Latvijas teritoriālajos un ģeotermālajos ūdeņos saistībā ar pieejamo AER izmantošanu enerģijas ieguvei</w:t>
            </w:r>
          </w:p>
          <w:p w14:paraId="0343F983" w14:textId="77777777" w:rsidR="000E7C7D" w:rsidRPr="00015C90" w:rsidRDefault="000E7C7D" w:rsidP="00015C90">
            <w:pPr>
              <w:pStyle w:val="ListParagraph"/>
              <w:numPr>
                <w:ilvl w:val="0"/>
                <w:numId w:val="12"/>
              </w:numPr>
              <w:jc w:val="both"/>
              <w:rPr>
                <w:sz w:val="18"/>
                <w:szCs w:val="18"/>
              </w:rPr>
            </w:pPr>
            <w:r w:rsidRPr="00015C90">
              <w:rPr>
                <w:sz w:val="18"/>
                <w:szCs w:val="18"/>
              </w:rPr>
              <w:t>Ieviest energoefektivitātes uzlabošanas finansēšanas programmas dzīvojamām ēkām (daudzdzīvokļu ēkās) un  pašvaldību publiskajām ēkām lokālās vai autonomās siltumapgādes infrastruktūras pārbūvei vai atjaunošanai</w:t>
            </w:r>
          </w:p>
          <w:p w14:paraId="61C7BC34" w14:textId="77777777" w:rsidR="000E7C7D" w:rsidRPr="00015C90" w:rsidRDefault="000E7C7D" w:rsidP="00015C90">
            <w:pPr>
              <w:pStyle w:val="ListParagraph"/>
              <w:numPr>
                <w:ilvl w:val="0"/>
                <w:numId w:val="12"/>
              </w:numPr>
              <w:jc w:val="both"/>
              <w:rPr>
                <w:sz w:val="18"/>
                <w:szCs w:val="18"/>
              </w:rPr>
            </w:pPr>
            <w:r w:rsidRPr="00015C90">
              <w:rPr>
                <w:sz w:val="18"/>
                <w:szCs w:val="18"/>
              </w:rPr>
              <w:t xml:space="preserve">Izveidot finansēšanas programmas, kas veicinātu pielāgot esošās CSA infrastruktūras </w:t>
            </w:r>
            <w:proofErr w:type="spellStart"/>
            <w:r w:rsidRPr="00015C90">
              <w:rPr>
                <w:sz w:val="18"/>
                <w:szCs w:val="18"/>
              </w:rPr>
              <w:t>aukstumapgādes</w:t>
            </w:r>
            <w:proofErr w:type="spellEnd"/>
            <w:r w:rsidRPr="00015C90">
              <w:rPr>
                <w:sz w:val="18"/>
                <w:szCs w:val="18"/>
              </w:rPr>
              <w:t xml:space="preserve"> izmantošanai ēkās</w:t>
            </w:r>
          </w:p>
          <w:p w14:paraId="468BF7C6" w14:textId="77777777" w:rsidR="000E7C7D" w:rsidRPr="00015C90" w:rsidRDefault="000E7C7D" w:rsidP="00015C90">
            <w:pPr>
              <w:pStyle w:val="ListParagraph"/>
              <w:numPr>
                <w:ilvl w:val="0"/>
                <w:numId w:val="12"/>
              </w:numPr>
              <w:jc w:val="both"/>
              <w:rPr>
                <w:sz w:val="18"/>
                <w:szCs w:val="18"/>
              </w:rPr>
            </w:pPr>
            <w:r w:rsidRPr="00015C90">
              <w:rPr>
                <w:sz w:val="18"/>
                <w:szCs w:val="18"/>
              </w:rPr>
              <w:t xml:space="preserve">Izveidot finansēšanas programmas, kas veicinātu izbūvēt efektīvu centralizētās </w:t>
            </w:r>
            <w:proofErr w:type="spellStart"/>
            <w:r w:rsidRPr="00015C90">
              <w:rPr>
                <w:sz w:val="18"/>
                <w:szCs w:val="18"/>
              </w:rPr>
              <w:t>aukstumapgādes</w:t>
            </w:r>
            <w:proofErr w:type="spellEnd"/>
            <w:r w:rsidRPr="00015C90">
              <w:rPr>
                <w:sz w:val="18"/>
                <w:szCs w:val="18"/>
              </w:rPr>
              <w:t xml:space="preserve"> infrastruktūru, panākot SEG emisiju ietaupījumu, salīdzinot ar alternatīvu lokālās </w:t>
            </w:r>
            <w:proofErr w:type="spellStart"/>
            <w:r w:rsidRPr="00015C90">
              <w:rPr>
                <w:sz w:val="18"/>
                <w:szCs w:val="18"/>
              </w:rPr>
              <w:t>aukstumapgādes</w:t>
            </w:r>
            <w:proofErr w:type="spellEnd"/>
            <w:r w:rsidRPr="00015C90">
              <w:rPr>
                <w:sz w:val="18"/>
                <w:szCs w:val="18"/>
              </w:rPr>
              <w:t xml:space="preserve"> risinājumu</w:t>
            </w:r>
          </w:p>
          <w:p w14:paraId="02AD5275" w14:textId="77777777" w:rsidR="000E7C7D" w:rsidRPr="00015C90" w:rsidRDefault="000E7C7D" w:rsidP="00015C90">
            <w:pPr>
              <w:pStyle w:val="ListParagraph"/>
              <w:numPr>
                <w:ilvl w:val="0"/>
                <w:numId w:val="12"/>
              </w:numPr>
              <w:jc w:val="both"/>
              <w:rPr>
                <w:sz w:val="18"/>
                <w:szCs w:val="18"/>
              </w:rPr>
            </w:pPr>
            <w:r w:rsidRPr="00015C90">
              <w:rPr>
                <w:sz w:val="18"/>
                <w:szCs w:val="18"/>
              </w:rPr>
              <w:t xml:space="preserve">Piesaistīt Eiropas infrastruktūras savienošanas instrumenta (CEF) līdzfinansējumu </w:t>
            </w:r>
            <w:proofErr w:type="spellStart"/>
            <w:r w:rsidRPr="00015C90">
              <w:rPr>
                <w:sz w:val="18"/>
                <w:szCs w:val="18"/>
              </w:rPr>
              <w:t>atkrastes</w:t>
            </w:r>
            <w:proofErr w:type="spellEnd"/>
            <w:r w:rsidRPr="00015C90">
              <w:rPr>
                <w:sz w:val="18"/>
                <w:szCs w:val="18"/>
              </w:rPr>
              <w:t xml:space="preserve"> vēja parku izveides projekta izstrādei un infrastruktūras izveidei</w:t>
            </w:r>
          </w:p>
          <w:p w14:paraId="4E40F8B8" w14:textId="77777777" w:rsidR="000E7C7D" w:rsidRPr="00F27A05" w:rsidRDefault="000E7C7D" w:rsidP="00015C90">
            <w:pPr>
              <w:pStyle w:val="ListParagraph"/>
              <w:numPr>
                <w:ilvl w:val="0"/>
                <w:numId w:val="12"/>
              </w:numPr>
              <w:jc w:val="both"/>
            </w:pPr>
            <w:r w:rsidRPr="00015C90">
              <w:rPr>
                <w:sz w:val="18"/>
                <w:szCs w:val="18"/>
              </w:rPr>
              <w:t xml:space="preserve">Veicināt </w:t>
            </w:r>
            <w:proofErr w:type="spellStart"/>
            <w:r w:rsidRPr="00015C90">
              <w:rPr>
                <w:sz w:val="18"/>
                <w:szCs w:val="18"/>
              </w:rPr>
              <w:t>elektrotransportlīdzekļu</w:t>
            </w:r>
            <w:proofErr w:type="spellEnd"/>
            <w:r w:rsidRPr="00015C90">
              <w:rPr>
                <w:sz w:val="18"/>
                <w:szCs w:val="18"/>
              </w:rPr>
              <w:t xml:space="preserve"> (ETL) uzlādes infrastruktūras attīstību (t.sk. izmantojot pilsētu un apdzīvoto vietu apgaismošanas infrastruktūras neizmantoto potenciālu diennakts gaišajā laikā), kā arī veikt izpēti par citu alternatīvo degvielu (prioritāri ūdeņraža) infrastruktūras izveides un attīstības iespējām, kā arī par iespējām esošo dabasgāzes pārvades sistēmu pielāgot AER ūdeņraža un citu gāzveida kurināmo (ne-metāna) ievadei</w:t>
            </w:r>
          </w:p>
        </w:tc>
        <w:tc>
          <w:tcPr>
            <w:tcW w:w="2693" w:type="dxa"/>
            <w:gridSpan w:val="3"/>
          </w:tcPr>
          <w:p w14:paraId="2D9276C0" w14:textId="77777777" w:rsidR="000E7C7D" w:rsidRPr="00A75524" w:rsidRDefault="000E7C7D" w:rsidP="000E7C7D">
            <w:pPr>
              <w:pStyle w:val="ListParagraph"/>
              <w:ind w:left="0"/>
              <w:rPr>
                <w:strike/>
                <w:sz w:val="20"/>
                <w:szCs w:val="20"/>
              </w:rPr>
            </w:pPr>
            <w:r>
              <w:rPr>
                <w:rFonts w:cstheme="minorHAnsi"/>
                <w:bCs/>
                <w:sz w:val="20"/>
                <w:szCs w:val="20"/>
              </w:rPr>
              <w:t>L</w:t>
            </w:r>
            <w:r w:rsidRPr="00A57205">
              <w:rPr>
                <w:rFonts w:cstheme="minorHAnsi"/>
                <w:bCs/>
                <w:sz w:val="20"/>
                <w:szCs w:val="20"/>
              </w:rPr>
              <w:t xml:space="preserve">atvijas </w:t>
            </w:r>
            <w:r>
              <w:rPr>
                <w:rFonts w:cstheme="minorHAnsi"/>
                <w:bCs/>
                <w:sz w:val="20"/>
                <w:szCs w:val="20"/>
              </w:rPr>
              <w:t>N</w:t>
            </w:r>
            <w:r w:rsidRPr="00A57205">
              <w:rPr>
                <w:rFonts w:cstheme="minorHAnsi"/>
                <w:bCs/>
                <w:sz w:val="20"/>
                <w:szCs w:val="20"/>
              </w:rPr>
              <w:t>acionālais enerģētikas un klimata plāns 2021. – 2030. gadam</w:t>
            </w:r>
            <w:r>
              <w:rPr>
                <w:sz w:val="20"/>
                <w:szCs w:val="20"/>
              </w:rPr>
              <w:t xml:space="preserve"> (4.pielikums)</w:t>
            </w:r>
          </w:p>
        </w:tc>
        <w:tc>
          <w:tcPr>
            <w:tcW w:w="2114" w:type="dxa"/>
            <w:gridSpan w:val="2"/>
          </w:tcPr>
          <w:p w14:paraId="66E26E4D" w14:textId="77777777" w:rsidR="000E7C7D" w:rsidRPr="0045320C" w:rsidRDefault="000E7C7D" w:rsidP="000E7C7D">
            <w:pPr>
              <w:pStyle w:val="ListParagraph"/>
              <w:ind w:left="0"/>
              <w:rPr>
                <w:sz w:val="20"/>
                <w:szCs w:val="20"/>
              </w:rPr>
            </w:pPr>
            <w:r w:rsidRPr="0005798D">
              <w:rPr>
                <w:sz w:val="20"/>
                <w:szCs w:val="20"/>
              </w:rPr>
              <w:t xml:space="preserve">EFIN, </w:t>
            </w:r>
            <w:r w:rsidRPr="0045320C">
              <w:rPr>
                <w:sz w:val="20"/>
                <w:szCs w:val="20"/>
              </w:rPr>
              <w:t>ETID</w:t>
            </w:r>
            <w:r>
              <w:rPr>
                <w:sz w:val="20"/>
                <w:szCs w:val="20"/>
              </w:rPr>
              <w:t>, IEPD</w:t>
            </w:r>
          </w:p>
        </w:tc>
      </w:tr>
      <w:bookmarkEnd w:id="76"/>
      <w:tr w:rsidR="000E7C7D" w:rsidRPr="00982943" w14:paraId="7369CCE2" w14:textId="77777777" w:rsidTr="003A5BA7">
        <w:trPr>
          <w:trHeight w:val="20"/>
        </w:trPr>
        <w:tc>
          <w:tcPr>
            <w:tcW w:w="9351" w:type="dxa"/>
            <w:gridSpan w:val="3"/>
          </w:tcPr>
          <w:p w14:paraId="1AEE41BD" w14:textId="45EF1657" w:rsidR="000E7C7D" w:rsidRPr="0068206E" w:rsidRDefault="003A5BA7" w:rsidP="003C55E3">
            <w:pPr>
              <w:pStyle w:val="2lmenis"/>
              <w:rPr>
                <w:lang w:val="lv-LV"/>
              </w:rPr>
            </w:pPr>
            <w:r w:rsidRPr="0068206E">
              <w:rPr>
                <w:lang w:val="lv-LV"/>
              </w:rPr>
              <w:t>6.1</w:t>
            </w:r>
            <w:r w:rsidR="00015C90" w:rsidRPr="0068206E">
              <w:rPr>
                <w:lang w:val="lv-LV"/>
              </w:rPr>
              <w:t>4</w:t>
            </w:r>
            <w:r w:rsidRPr="0068206E">
              <w:rPr>
                <w:lang w:val="lv-LV"/>
              </w:rPr>
              <w:t>.</w:t>
            </w:r>
            <w:r w:rsidR="000E7C7D" w:rsidRPr="0068206E">
              <w:rPr>
                <w:lang w:val="lv-LV"/>
              </w:rPr>
              <w:t>Izstrādāt un ieviest tirgus uzraudzības stratēģiju, vērstu uz nepārtikas preču drošuma uzlabojumiem un atbilstību prasībām, kā arī patērētāju pasargāšanu no riskiem veselībai un dzīvībai saistībā ar nedrošu vai neatbilstošu precu izmantošanu</w:t>
            </w:r>
          </w:p>
        </w:tc>
        <w:tc>
          <w:tcPr>
            <w:tcW w:w="2693" w:type="dxa"/>
            <w:gridSpan w:val="3"/>
          </w:tcPr>
          <w:p w14:paraId="415CBE2F" w14:textId="77777777" w:rsidR="000E7C7D" w:rsidRDefault="000E7C7D" w:rsidP="000E7C7D">
            <w:pPr>
              <w:pStyle w:val="ListParagraph"/>
              <w:ind w:left="0"/>
              <w:rPr>
                <w:sz w:val="20"/>
                <w:szCs w:val="20"/>
              </w:rPr>
            </w:pPr>
            <w:r>
              <w:rPr>
                <w:sz w:val="20"/>
                <w:szCs w:val="20"/>
              </w:rPr>
              <w:t>VRP 33.3.</w:t>
            </w:r>
          </w:p>
        </w:tc>
        <w:tc>
          <w:tcPr>
            <w:tcW w:w="2114" w:type="dxa"/>
            <w:gridSpan w:val="2"/>
          </w:tcPr>
          <w:p w14:paraId="1DF8F8B4" w14:textId="77777777" w:rsidR="000E7C7D" w:rsidRPr="0005143E" w:rsidRDefault="000E7C7D" w:rsidP="000E7C7D">
            <w:pPr>
              <w:pStyle w:val="ListParagraph"/>
              <w:ind w:left="0"/>
              <w:rPr>
                <w:rFonts w:eastAsiaTheme="minorHAnsi" w:cstheme="minorBidi"/>
                <w:sz w:val="20"/>
                <w:szCs w:val="20"/>
              </w:rPr>
            </w:pPr>
            <w:r w:rsidRPr="0005143E">
              <w:rPr>
                <w:rFonts w:eastAsiaTheme="minorHAnsi" w:cstheme="minorBidi"/>
                <w:sz w:val="20"/>
                <w:szCs w:val="20"/>
              </w:rPr>
              <w:t>ITD</w:t>
            </w:r>
          </w:p>
        </w:tc>
      </w:tr>
      <w:tr w:rsidR="000E7C7D" w:rsidRPr="00982943" w14:paraId="7623C84F" w14:textId="77777777" w:rsidTr="003A5BA7">
        <w:trPr>
          <w:trHeight w:val="20"/>
        </w:trPr>
        <w:tc>
          <w:tcPr>
            <w:tcW w:w="9351" w:type="dxa"/>
            <w:gridSpan w:val="3"/>
          </w:tcPr>
          <w:p w14:paraId="3CE5DC7C" w14:textId="20A0CA6D" w:rsidR="000E7C7D" w:rsidRPr="0068206E" w:rsidRDefault="003A5BA7" w:rsidP="003C55E3">
            <w:pPr>
              <w:pStyle w:val="2lmenis"/>
              <w:rPr>
                <w:lang w:val="lv-LV"/>
              </w:rPr>
            </w:pPr>
            <w:r w:rsidRPr="0068206E">
              <w:rPr>
                <w:lang w:val="lv-LV"/>
              </w:rPr>
              <w:t>6.1</w:t>
            </w:r>
            <w:r w:rsidR="00015C90" w:rsidRPr="0068206E">
              <w:rPr>
                <w:lang w:val="lv-LV"/>
              </w:rPr>
              <w:t>5</w:t>
            </w:r>
            <w:r w:rsidRPr="0068206E">
              <w:rPr>
                <w:lang w:val="lv-LV"/>
              </w:rPr>
              <w:t>.</w:t>
            </w:r>
            <w:r w:rsidR="000E7C7D" w:rsidRPr="0068206E">
              <w:rPr>
                <w:lang w:val="lv-LV"/>
              </w:rPr>
              <w:t>Stiprināt principa "Konsultē vispirms" ievērošanu, veikt principa " ieviešanas kopējo novērtējumu</w:t>
            </w:r>
          </w:p>
        </w:tc>
        <w:tc>
          <w:tcPr>
            <w:tcW w:w="2693" w:type="dxa"/>
            <w:gridSpan w:val="3"/>
          </w:tcPr>
          <w:p w14:paraId="5948478E" w14:textId="77777777" w:rsidR="000E7C7D" w:rsidRPr="00204506" w:rsidRDefault="000E7C7D" w:rsidP="000E7C7D">
            <w:pPr>
              <w:pStyle w:val="ListParagraph"/>
              <w:ind w:left="0"/>
              <w:rPr>
                <w:sz w:val="20"/>
                <w:szCs w:val="20"/>
              </w:rPr>
            </w:pPr>
            <w:r>
              <w:rPr>
                <w:sz w:val="20"/>
                <w:szCs w:val="20"/>
              </w:rPr>
              <w:t xml:space="preserve">VRP 237 </w:t>
            </w:r>
          </w:p>
        </w:tc>
        <w:tc>
          <w:tcPr>
            <w:tcW w:w="2114" w:type="dxa"/>
            <w:gridSpan w:val="2"/>
          </w:tcPr>
          <w:p w14:paraId="44EDE981" w14:textId="77777777" w:rsidR="000E7C7D" w:rsidRPr="0005143E" w:rsidRDefault="000E7C7D" w:rsidP="000E7C7D">
            <w:pPr>
              <w:pStyle w:val="ListParagraph"/>
              <w:ind w:left="0"/>
              <w:rPr>
                <w:rFonts w:eastAsiaTheme="minorHAnsi" w:cstheme="minorBidi"/>
                <w:sz w:val="20"/>
                <w:szCs w:val="20"/>
              </w:rPr>
            </w:pPr>
            <w:r w:rsidRPr="0005143E">
              <w:rPr>
                <w:rFonts w:eastAsiaTheme="minorHAnsi" w:cstheme="minorBidi"/>
                <w:sz w:val="20"/>
                <w:szCs w:val="20"/>
              </w:rPr>
              <w:t>ITD</w:t>
            </w:r>
          </w:p>
        </w:tc>
      </w:tr>
      <w:tr w:rsidR="000E7C7D" w:rsidRPr="00982943" w14:paraId="2E380946" w14:textId="77777777" w:rsidTr="003A5BA7">
        <w:trPr>
          <w:trHeight w:val="20"/>
        </w:trPr>
        <w:tc>
          <w:tcPr>
            <w:tcW w:w="9351" w:type="dxa"/>
            <w:gridSpan w:val="3"/>
          </w:tcPr>
          <w:p w14:paraId="55C885B8" w14:textId="4EC56747" w:rsidR="000E7C7D" w:rsidRPr="0068206E" w:rsidRDefault="003A5BA7" w:rsidP="003C55E3">
            <w:pPr>
              <w:pStyle w:val="2lmenis"/>
              <w:rPr>
                <w:lang w:val="lv-LV"/>
              </w:rPr>
            </w:pPr>
            <w:r w:rsidRPr="0068206E">
              <w:rPr>
                <w:lang w:val="lv-LV"/>
              </w:rPr>
              <w:t>6.1</w:t>
            </w:r>
            <w:r w:rsidR="00015C90" w:rsidRPr="0068206E">
              <w:rPr>
                <w:lang w:val="lv-LV"/>
              </w:rPr>
              <w:t>6</w:t>
            </w:r>
            <w:r w:rsidRPr="0068206E">
              <w:rPr>
                <w:lang w:val="lv-LV"/>
              </w:rPr>
              <w:t>.</w:t>
            </w:r>
            <w:r w:rsidR="000E7C7D" w:rsidRPr="0068206E">
              <w:rPr>
                <w:lang w:val="lv-LV"/>
              </w:rPr>
              <w:t xml:space="preserve">Pilnveidot Latvijas vienotajā kontaktpunktā </w:t>
            </w:r>
            <w:r w:rsidR="000E7C7D" w:rsidRPr="0068206E">
              <w:rPr>
                <w:i/>
                <w:iCs/>
                <w:lang w:val="lv-LV"/>
              </w:rPr>
              <w:t>www.latvija.lv</w:t>
            </w:r>
            <w:r w:rsidR="000E7C7D" w:rsidRPr="0068206E">
              <w:rPr>
                <w:lang w:val="lv-LV"/>
              </w:rPr>
              <w:t xml:space="preserve"> pieejamās informācijas kvalitāti un publisko pakalpojumu pieejamību pārrobežu lietotājiem saskaņā ar Pakalpojumu direktīvas prasībām</w:t>
            </w:r>
          </w:p>
        </w:tc>
        <w:tc>
          <w:tcPr>
            <w:tcW w:w="2693" w:type="dxa"/>
            <w:gridSpan w:val="3"/>
          </w:tcPr>
          <w:p w14:paraId="08BEC9FA" w14:textId="77777777" w:rsidR="000E7C7D" w:rsidRDefault="000E7C7D" w:rsidP="000E7C7D">
            <w:pPr>
              <w:pStyle w:val="ListParagraph"/>
              <w:ind w:left="0"/>
              <w:rPr>
                <w:sz w:val="20"/>
                <w:szCs w:val="20"/>
              </w:rPr>
            </w:pPr>
            <w:r>
              <w:rPr>
                <w:sz w:val="20"/>
                <w:szCs w:val="20"/>
              </w:rPr>
              <w:t xml:space="preserve">VRP 47.1. </w:t>
            </w:r>
          </w:p>
          <w:p w14:paraId="1A571F0A" w14:textId="77777777" w:rsidR="000E7C7D" w:rsidRDefault="000E7C7D" w:rsidP="000E7C7D">
            <w:pPr>
              <w:pStyle w:val="ListParagraph"/>
              <w:ind w:left="0"/>
              <w:rPr>
                <w:sz w:val="20"/>
                <w:szCs w:val="20"/>
              </w:rPr>
            </w:pPr>
            <w:r>
              <w:rPr>
                <w:sz w:val="20"/>
                <w:szCs w:val="20"/>
              </w:rPr>
              <w:t>NAP [242]</w:t>
            </w:r>
          </w:p>
        </w:tc>
        <w:tc>
          <w:tcPr>
            <w:tcW w:w="2114" w:type="dxa"/>
            <w:gridSpan w:val="2"/>
          </w:tcPr>
          <w:p w14:paraId="1B4E8459" w14:textId="77777777" w:rsidR="000E7C7D" w:rsidRPr="00525F2C" w:rsidRDefault="000E7C7D" w:rsidP="000E7C7D">
            <w:pPr>
              <w:pStyle w:val="ListParagraph"/>
              <w:ind w:left="0"/>
              <w:rPr>
                <w:rFonts w:eastAsiaTheme="minorHAnsi" w:cstheme="minorBidi"/>
                <w:sz w:val="20"/>
                <w:szCs w:val="20"/>
              </w:rPr>
            </w:pPr>
            <w:r w:rsidRPr="00525F2C">
              <w:rPr>
                <w:rFonts w:eastAsiaTheme="minorHAnsi" w:cstheme="minorBidi"/>
                <w:sz w:val="20"/>
                <w:szCs w:val="20"/>
              </w:rPr>
              <w:t>ESĀEAD</w:t>
            </w:r>
          </w:p>
        </w:tc>
      </w:tr>
      <w:tr w:rsidR="000E7C7D" w:rsidRPr="00982943" w14:paraId="62A98526" w14:textId="77777777" w:rsidTr="003A5BA7">
        <w:trPr>
          <w:trHeight w:val="20"/>
        </w:trPr>
        <w:tc>
          <w:tcPr>
            <w:tcW w:w="9351" w:type="dxa"/>
            <w:gridSpan w:val="3"/>
          </w:tcPr>
          <w:p w14:paraId="36C88C16" w14:textId="5E4D0022" w:rsidR="000E7C7D" w:rsidRPr="0068206E" w:rsidRDefault="003A5BA7" w:rsidP="003C55E3">
            <w:pPr>
              <w:pStyle w:val="2lmenis"/>
              <w:rPr>
                <w:lang w:val="lv-LV"/>
              </w:rPr>
            </w:pPr>
            <w:r w:rsidRPr="0068206E">
              <w:rPr>
                <w:lang w:val="lv-LV"/>
              </w:rPr>
              <w:t>6.1</w:t>
            </w:r>
            <w:r w:rsidR="00015C90" w:rsidRPr="0068206E">
              <w:rPr>
                <w:lang w:val="lv-LV"/>
              </w:rPr>
              <w:t>7</w:t>
            </w:r>
            <w:r w:rsidRPr="0068206E">
              <w:rPr>
                <w:lang w:val="lv-LV"/>
              </w:rPr>
              <w:t>.</w:t>
            </w:r>
            <w:r w:rsidR="000E7C7D" w:rsidRPr="0068206E">
              <w:rPr>
                <w:lang w:val="lv-LV"/>
              </w:rPr>
              <w:t>Latvijas Produktu informācijas punkta tiešsaistes vietnes izveide Vienotās digitālās vārtejas repozitorija vajadzībām</w:t>
            </w:r>
          </w:p>
        </w:tc>
        <w:tc>
          <w:tcPr>
            <w:tcW w:w="2693" w:type="dxa"/>
            <w:gridSpan w:val="3"/>
          </w:tcPr>
          <w:p w14:paraId="46B2F0AC" w14:textId="77777777" w:rsidR="000E7C7D" w:rsidRPr="00786648" w:rsidRDefault="000E7C7D" w:rsidP="000E7C7D">
            <w:pPr>
              <w:pStyle w:val="ListParagraph"/>
              <w:ind w:left="0"/>
              <w:rPr>
                <w:sz w:val="20"/>
                <w:szCs w:val="20"/>
              </w:rPr>
            </w:pPr>
            <w:r>
              <w:rPr>
                <w:sz w:val="20"/>
                <w:szCs w:val="20"/>
              </w:rPr>
              <w:t>VRP 47.1.</w:t>
            </w:r>
          </w:p>
        </w:tc>
        <w:tc>
          <w:tcPr>
            <w:tcW w:w="2114" w:type="dxa"/>
            <w:gridSpan w:val="2"/>
          </w:tcPr>
          <w:p w14:paraId="59C7D7AA" w14:textId="77777777" w:rsidR="000E7C7D" w:rsidRPr="00525F2C" w:rsidRDefault="000E7C7D" w:rsidP="000E7C7D">
            <w:pPr>
              <w:pStyle w:val="ListParagraph"/>
              <w:ind w:left="0"/>
              <w:rPr>
                <w:rFonts w:eastAsiaTheme="minorHAnsi" w:cstheme="minorBidi"/>
                <w:sz w:val="20"/>
                <w:szCs w:val="20"/>
              </w:rPr>
            </w:pPr>
            <w:r w:rsidRPr="00525F2C">
              <w:rPr>
                <w:rFonts w:eastAsiaTheme="minorHAnsi" w:cstheme="minorBidi"/>
                <w:sz w:val="20"/>
                <w:szCs w:val="20"/>
              </w:rPr>
              <w:t>ESĀEAD, BPD, ITD, PTAC, BVKB, Latvijas Standarts</w:t>
            </w:r>
          </w:p>
        </w:tc>
      </w:tr>
      <w:tr w:rsidR="000E7C7D" w:rsidRPr="00982943" w14:paraId="1AE462AE" w14:textId="77777777" w:rsidTr="003A5BA7">
        <w:trPr>
          <w:trHeight w:val="20"/>
        </w:trPr>
        <w:tc>
          <w:tcPr>
            <w:tcW w:w="9351" w:type="dxa"/>
            <w:gridSpan w:val="3"/>
            <w:tcBorders>
              <w:bottom w:val="single" w:sz="4" w:space="0" w:color="auto"/>
            </w:tcBorders>
          </w:tcPr>
          <w:p w14:paraId="1C65EE54" w14:textId="01CE4760" w:rsidR="000E7C7D" w:rsidRPr="0068206E" w:rsidRDefault="003A5BA7" w:rsidP="003C55E3">
            <w:pPr>
              <w:pStyle w:val="2lmenis"/>
              <w:rPr>
                <w:lang w:val="lv-LV"/>
              </w:rPr>
            </w:pPr>
            <w:r w:rsidRPr="0068206E">
              <w:rPr>
                <w:lang w:val="lv-LV"/>
              </w:rPr>
              <w:t>6.1</w:t>
            </w:r>
            <w:r w:rsidR="00015C90" w:rsidRPr="0068206E">
              <w:rPr>
                <w:lang w:val="lv-LV"/>
              </w:rPr>
              <w:t>8</w:t>
            </w:r>
            <w:r w:rsidRPr="0068206E">
              <w:rPr>
                <w:lang w:val="lv-LV"/>
              </w:rPr>
              <w:t>.</w:t>
            </w:r>
            <w:r w:rsidR="000E7C7D" w:rsidRPr="0068206E">
              <w:rPr>
                <w:lang w:val="lv-LV"/>
              </w:rPr>
              <w:t xml:space="preserve">Aizstāvēt Latvijas ekonomiskās intereses, lai nepieļautu nozaru </w:t>
            </w:r>
            <w:proofErr w:type="spellStart"/>
            <w:r w:rsidR="000E7C7D" w:rsidRPr="0068206E">
              <w:rPr>
                <w:lang w:val="lv-LV"/>
              </w:rPr>
              <w:t>pārregulāciju</w:t>
            </w:r>
            <w:proofErr w:type="spellEnd"/>
            <w:r w:rsidR="000E7C7D" w:rsidRPr="0068206E">
              <w:rPr>
                <w:lang w:val="lv-LV"/>
              </w:rPr>
              <w:t xml:space="preserve"> ES līmenī un mazinātu regulatīvos un administratīvos šķēršļus Vienotajā tirgū</w:t>
            </w:r>
          </w:p>
        </w:tc>
        <w:tc>
          <w:tcPr>
            <w:tcW w:w="2693" w:type="dxa"/>
            <w:gridSpan w:val="3"/>
            <w:tcBorders>
              <w:bottom w:val="single" w:sz="4" w:space="0" w:color="auto"/>
            </w:tcBorders>
          </w:tcPr>
          <w:p w14:paraId="0D74D919" w14:textId="77777777" w:rsidR="000E7C7D" w:rsidRDefault="000E7C7D" w:rsidP="000E7C7D">
            <w:pPr>
              <w:pStyle w:val="ListParagraph"/>
              <w:ind w:left="0"/>
              <w:rPr>
                <w:sz w:val="20"/>
                <w:szCs w:val="20"/>
              </w:rPr>
            </w:pPr>
            <w:r w:rsidRPr="00786648">
              <w:rPr>
                <w:sz w:val="20"/>
                <w:szCs w:val="20"/>
              </w:rPr>
              <w:t>VRP 20.2.</w:t>
            </w:r>
          </w:p>
        </w:tc>
        <w:tc>
          <w:tcPr>
            <w:tcW w:w="2114" w:type="dxa"/>
            <w:gridSpan w:val="2"/>
            <w:tcBorders>
              <w:bottom w:val="single" w:sz="4" w:space="0" w:color="auto"/>
            </w:tcBorders>
          </w:tcPr>
          <w:p w14:paraId="56B9399F" w14:textId="77777777" w:rsidR="000E7C7D" w:rsidRPr="00525F2C" w:rsidRDefault="000E7C7D" w:rsidP="000E7C7D">
            <w:pPr>
              <w:pStyle w:val="ListParagraph"/>
              <w:ind w:left="0"/>
              <w:rPr>
                <w:rFonts w:eastAsiaTheme="minorHAnsi" w:cstheme="minorBidi"/>
                <w:sz w:val="20"/>
                <w:szCs w:val="20"/>
              </w:rPr>
            </w:pPr>
            <w:r w:rsidRPr="00525F2C">
              <w:rPr>
                <w:rFonts w:eastAsiaTheme="minorHAnsi" w:cstheme="minorBidi"/>
                <w:sz w:val="20"/>
                <w:szCs w:val="20"/>
              </w:rPr>
              <w:t>ESĀEAD</w:t>
            </w:r>
          </w:p>
        </w:tc>
      </w:tr>
      <w:tr w:rsidR="000E7C7D" w:rsidRPr="00982943" w14:paraId="10C59D14" w14:textId="77777777" w:rsidTr="003A5BA7">
        <w:trPr>
          <w:trHeight w:val="20"/>
        </w:trPr>
        <w:tc>
          <w:tcPr>
            <w:tcW w:w="9351" w:type="dxa"/>
            <w:gridSpan w:val="3"/>
            <w:tcBorders>
              <w:bottom w:val="single" w:sz="4" w:space="0" w:color="auto"/>
            </w:tcBorders>
          </w:tcPr>
          <w:p w14:paraId="46AA5F7D" w14:textId="29A413B4" w:rsidR="000E7C7D" w:rsidRPr="009E5015" w:rsidRDefault="003A5BA7" w:rsidP="003C55E3">
            <w:pPr>
              <w:pStyle w:val="2lmenis"/>
            </w:pPr>
            <w:r>
              <w:lastRenderedPageBreak/>
              <w:t>6.</w:t>
            </w:r>
            <w:proofErr w:type="gramStart"/>
            <w:r>
              <w:t>1</w:t>
            </w:r>
            <w:r w:rsidR="00015C90">
              <w:t>9</w:t>
            </w:r>
            <w:r>
              <w:t>.</w:t>
            </w:r>
            <w:r w:rsidR="000E7C7D" w:rsidRPr="009E5015">
              <w:t>Būvniecības</w:t>
            </w:r>
            <w:proofErr w:type="gramEnd"/>
            <w:r w:rsidR="000E7C7D" w:rsidRPr="009E5015">
              <w:t xml:space="preserve"> </w:t>
            </w:r>
            <w:proofErr w:type="spellStart"/>
            <w:r w:rsidR="000E7C7D" w:rsidRPr="009E5015">
              <w:t>procesu</w:t>
            </w:r>
            <w:proofErr w:type="spellEnd"/>
            <w:r w:rsidR="000E7C7D" w:rsidRPr="009E5015">
              <w:t xml:space="preserve"> </w:t>
            </w:r>
            <w:proofErr w:type="spellStart"/>
            <w:r w:rsidR="000E7C7D" w:rsidRPr="009E5015">
              <w:t>caurskatāmības</w:t>
            </w:r>
            <w:proofErr w:type="spellEnd"/>
            <w:r w:rsidR="000E7C7D" w:rsidRPr="009E5015">
              <w:t xml:space="preserve"> un </w:t>
            </w:r>
            <w:proofErr w:type="spellStart"/>
            <w:r w:rsidR="000E7C7D" w:rsidRPr="009E5015">
              <w:t>vienkāršošanas</w:t>
            </w:r>
            <w:proofErr w:type="spellEnd"/>
            <w:r w:rsidR="000E7C7D" w:rsidRPr="009E5015">
              <w:t xml:space="preserve"> veicināšana:</w:t>
            </w:r>
          </w:p>
          <w:p w14:paraId="111E13AF" w14:textId="77777777" w:rsidR="000E7C7D" w:rsidRPr="00015C90" w:rsidRDefault="000E7C7D" w:rsidP="00015C90">
            <w:pPr>
              <w:pStyle w:val="ListParagraph"/>
              <w:numPr>
                <w:ilvl w:val="0"/>
                <w:numId w:val="12"/>
              </w:numPr>
              <w:jc w:val="both"/>
              <w:rPr>
                <w:sz w:val="18"/>
                <w:szCs w:val="18"/>
              </w:rPr>
            </w:pPr>
            <w:r w:rsidRPr="00015C90">
              <w:rPr>
                <w:sz w:val="18"/>
                <w:szCs w:val="18"/>
              </w:rPr>
              <w:t>Pārskatīt vispārīgos un speciālos būvnoteikumus, samazinot procedūru skaitu, vienkāršojot būvniecības administratīvo procesu, vienlaikus nodrošinot augstu būvniecības kvalitāti</w:t>
            </w:r>
          </w:p>
          <w:p w14:paraId="49E5C8CF" w14:textId="77777777" w:rsidR="000E7C7D" w:rsidRPr="00015C90" w:rsidRDefault="000E7C7D" w:rsidP="00015C90">
            <w:pPr>
              <w:pStyle w:val="ListParagraph"/>
              <w:numPr>
                <w:ilvl w:val="0"/>
                <w:numId w:val="12"/>
              </w:numPr>
              <w:jc w:val="both"/>
              <w:rPr>
                <w:sz w:val="18"/>
                <w:szCs w:val="18"/>
              </w:rPr>
            </w:pPr>
            <w:r w:rsidRPr="00015C90">
              <w:rPr>
                <w:sz w:val="18"/>
                <w:szCs w:val="18"/>
              </w:rPr>
              <w:t>Ieviest tipveida līgumu būvniecības pasūtījumos</w:t>
            </w:r>
          </w:p>
          <w:p w14:paraId="0F559BCC" w14:textId="77777777" w:rsidR="000E7C7D" w:rsidRPr="009E5015" w:rsidRDefault="000E7C7D" w:rsidP="00015C90">
            <w:pPr>
              <w:pStyle w:val="ListParagraph"/>
              <w:numPr>
                <w:ilvl w:val="0"/>
                <w:numId w:val="12"/>
              </w:numPr>
              <w:jc w:val="both"/>
              <w:rPr>
                <w:szCs w:val="22"/>
              </w:rPr>
            </w:pPr>
            <w:r w:rsidRPr="00015C90">
              <w:rPr>
                <w:sz w:val="18"/>
                <w:szCs w:val="18"/>
              </w:rPr>
              <w:t>Pilnveidot būvnormatīvus atbilstoši mūsdienu tehnoloģijām un risinājumiem</w:t>
            </w:r>
          </w:p>
        </w:tc>
        <w:tc>
          <w:tcPr>
            <w:tcW w:w="2693" w:type="dxa"/>
            <w:gridSpan w:val="3"/>
            <w:tcBorders>
              <w:bottom w:val="single" w:sz="4" w:space="0" w:color="auto"/>
            </w:tcBorders>
          </w:tcPr>
          <w:p w14:paraId="6246987B" w14:textId="77777777" w:rsidR="000E7C7D" w:rsidRDefault="000E7C7D" w:rsidP="000E7C7D">
            <w:pPr>
              <w:pStyle w:val="ListParagraph"/>
              <w:ind w:left="0"/>
              <w:rPr>
                <w:sz w:val="20"/>
                <w:szCs w:val="20"/>
              </w:rPr>
            </w:pPr>
            <w:r w:rsidRPr="00AC404B">
              <w:rPr>
                <w:sz w:val="20"/>
                <w:szCs w:val="20"/>
              </w:rPr>
              <w:t xml:space="preserve">VRP 53.1. </w:t>
            </w:r>
          </w:p>
          <w:p w14:paraId="49548970" w14:textId="77777777" w:rsidR="000E7C7D" w:rsidRPr="003E403A" w:rsidRDefault="000E7C7D" w:rsidP="000E7C7D">
            <w:pPr>
              <w:pStyle w:val="ListParagraph"/>
              <w:ind w:left="0"/>
              <w:rPr>
                <w:sz w:val="20"/>
                <w:szCs w:val="20"/>
              </w:rPr>
            </w:pPr>
            <w:r>
              <w:rPr>
                <w:sz w:val="20"/>
                <w:szCs w:val="20"/>
              </w:rPr>
              <w:t xml:space="preserve">VRP </w:t>
            </w:r>
            <w:r w:rsidRPr="00AC404B">
              <w:rPr>
                <w:sz w:val="20"/>
                <w:szCs w:val="20"/>
              </w:rPr>
              <w:t>53.2</w:t>
            </w:r>
          </w:p>
        </w:tc>
        <w:tc>
          <w:tcPr>
            <w:tcW w:w="2114" w:type="dxa"/>
            <w:gridSpan w:val="2"/>
            <w:tcBorders>
              <w:bottom w:val="single" w:sz="4" w:space="0" w:color="auto"/>
            </w:tcBorders>
          </w:tcPr>
          <w:p w14:paraId="4B2976F6" w14:textId="77777777" w:rsidR="000E7C7D" w:rsidRPr="00117B87" w:rsidRDefault="000E7C7D" w:rsidP="000E7C7D">
            <w:pPr>
              <w:pStyle w:val="ListParagraph"/>
              <w:ind w:left="0"/>
              <w:rPr>
                <w:rFonts w:eastAsiaTheme="minorHAnsi" w:cstheme="minorBidi"/>
                <w:sz w:val="20"/>
                <w:szCs w:val="20"/>
              </w:rPr>
            </w:pPr>
            <w:r w:rsidRPr="00117B87">
              <w:rPr>
                <w:rFonts w:eastAsiaTheme="minorHAnsi" w:cstheme="minorBidi"/>
                <w:sz w:val="20"/>
                <w:szCs w:val="20"/>
              </w:rPr>
              <w:t>BPD</w:t>
            </w:r>
          </w:p>
        </w:tc>
      </w:tr>
      <w:tr w:rsidR="000E7C7D" w:rsidRPr="00982943" w14:paraId="41C3C7C9" w14:textId="77777777" w:rsidTr="003A5BA7">
        <w:trPr>
          <w:trHeight w:val="20"/>
        </w:trPr>
        <w:tc>
          <w:tcPr>
            <w:tcW w:w="9351" w:type="dxa"/>
            <w:gridSpan w:val="3"/>
            <w:tcBorders>
              <w:bottom w:val="single" w:sz="4" w:space="0" w:color="auto"/>
            </w:tcBorders>
          </w:tcPr>
          <w:p w14:paraId="0827B65A" w14:textId="75367022" w:rsidR="000E7C7D" w:rsidRPr="0068206E" w:rsidRDefault="003A5BA7" w:rsidP="003C55E3">
            <w:pPr>
              <w:pStyle w:val="2lmenis"/>
              <w:rPr>
                <w:lang w:val="lv-LV"/>
              </w:rPr>
            </w:pPr>
            <w:r w:rsidRPr="0068206E">
              <w:rPr>
                <w:lang w:val="lv-LV"/>
              </w:rPr>
              <w:t>6.</w:t>
            </w:r>
            <w:r w:rsidR="00015C90" w:rsidRPr="0068206E">
              <w:rPr>
                <w:lang w:val="lv-LV"/>
              </w:rPr>
              <w:t>20</w:t>
            </w:r>
            <w:r w:rsidRPr="0068206E">
              <w:rPr>
                <w:lang w:val="lv-LV"/>
              </w:rPr>
              <w:t>.</w:t>
            </w:r>
            <w:r w:rsidR="000E7C7D" w:rsidRPr="0068206E">
              <w:rPr>
                <w:lang w:val="lv-LV"/>
              </w:rPr>
              <w:t>Pilnveidot būvniecības informācijas sistēmu, paplašinot e-pakalpojumus, izveidojot “mājas lietu”</w:t>
            </w:r>
          </w:p>
        </w:tc>
        <w:tc>
          <w:tcPr>
            <w:tcW w:w="2693" w:type="dxa"/>
            <w:gridSpan w:val="3"/>
            <w:tcBorders>
              <w:bottom w:val="single" w:sz="4" w:space="0" w:color="auto"/>
            </w:tcBorders>
          </w:tcPr>
          <w:p w14:paraId="768B4301" w14:textId="77777777" w:rsidR="000E7C7D" w:rsidRPr="003E403A" w:rsidRDefault="000E7C7D" w:rsidP="000E7C7D">
            <w:pPr>
              <w:pStyle w:val="ListParagraph"/>
              <w:ind w:left="0"/>
              <w:rPr>
                <w:sz w:val="20"/>
                <w:szCs w:val="20"/>
              </w:rPr>
            </w:pPr>
            <w:r w:rsidRPr="003E403A">
              <w:rPr>
                <w:sz w:val="20"/>
                <w:szCs w:val="20"/>
              </w:rPr>
              <w:t>VRP 54.2.</w:t>
            </w:r>
          </w:p>
        </w:tc>
        <w:tc>
          <w:tcPr>
            <w:tcW w:w="2114" w:type="dxa"/>
            <w:gridSpan w:val="2"/>
            <w:tcBorders>
              <w:bottom w:val="single" w:sz="4" w:space="0" w:color="auto"/>
            </w:tcBorders>
          </w:tcPr>
          <w:p w14:paraId="579672ED" w14:textId="77777777" w:rsidR="000E7C7D" w:rsidRPr="00117B87" w:rsidRDefault="000E7C7D" w:rsidP="000E7C7D">
            <w:pPr>
              <w:pStyle w:val="ListParagraph"/>
              <w:ind w:left="0"/>
              <w:rPr>
                <w:rFonts w:eastAsiaTheme="minorHAnsi" w:cstheme="minorBidi"/>
                <w:sz w:val="20"/>
                <w:szCs w:val="20"/>
              </w:rPr>
            </w:pPr>
            <w:r w:rsidRPr="00117B87">
              <w:rPr>
                <w:rFonts w:eastAsiaTheme="minorHAnsi" w:cstheme="minorBidi"/>
                <w:sz w:val="20"/>
                <w:szCs w:val="20"/>
              </w:rPr>
              <w:t>BPD</w:t>
            </w:r>
          </w:p>
        </w:tc>
      </w:tr>
      <w:tr w:rsidR="000E7C7D" w:rsidRPr="00982943" w14:paraId="7F5A6AE5" w14:textId="77777777" w:rsidTr="003A5BA7">
        <w:trPr>
          <w:trHeight w:val="20"/>
        </w:trPr>
        <w:tc>
          <w:tcPr>
            <w:tcW w:w="9351" w:type="dxa"/>
            <w:gridSpan w:val="3"/>
            <w:tcBorders>
              <w:bottom w:val="single" w:sz="4" w:space="0" w:color="auto"/>
            </w:tcBorders>
          </w:tcPr>
          <w:p w14:paraId="0ED4541F" w14:textId="64EFCC94" w:rsidR="000E7C7D" w:rsidRPr="00B362AC" w:rsidRDefault="003A5BA7" w:rsidP="003C55E3">
            <w:pPr>
              <w:pStyle w:val="2lmenis"/>
            </w:pPr>
            <w:r>
              <w:t>6.</w:t>
            </w:r>
            <w:proofErr w:type="gramStart"/>
            <w:r>
              <w:t>2</w:t>
            </w:r>
            <w:r w:rsidR="00015C90">
              <w:t>1</w:t>
            </w:r>
            <w:r>
              <w:t>.</w:t>
            </w:r>
            <w:r w:rsidR="000E7C7D" w:rsidRPr="00B362AC">
              <w:t>Piemērot</w:t>
            </w:r>
            <w:proofErr w:type="gramEnd"/>
            <w:r w:rsidR="000E7C7D" w:rsidRPr="00B362AC">
              <w:t xml:space="preserve"> “</w:t>
            </w:r>
            <w:proofErr w:type="spellStart"/>
            <w:r w:rsidR="000E7C7D" w:rsidRPr="003C55E3">
              <w:rPr>
                <w:i/>
                <w:iCs/>
              </w:rPr>
              <w:t>Klusēšanas-piekrišanas</w:t>
            </w:r>
            <w:proofErr w:type="spellEnd"/>
            <w:r w:rsidR="000E7C7D" w:rsidRPr="00B362AC">
              <w:t xml:space="preserve">" </w:t>
            </w:r>
            <w:proofErr w:type="spellStart"/>
            <w:r w:rsidR="000E7C7D" w:rsidRPr="00B362AC">
              <w:t>principu</w:t>
            </w:r>
            <w:proofErr w:type="spellEnd"/>
            <w:r w:rsidR="000E7C7D" w:rsidRPr="00B362AC">
              <w:t xml:space="preserve"> </w:t>
            </w:r>
            <w:proofErr w:type="spellStart"/>
            <w:r w:rsidR="000E7C7D" w:rsidRPr="00B362AC">
              <w:t>būvniecības</w:t>
            </w:r>
            <w:proofErr w:type="spellEnd"/>
            <w:r w:rsidR="000E7C7D" w:rsidRPr="00B362AC">
              <w:t xml:space="preserve"> </w:t>
            </w:r>
            <w:proofErr w:type="spellStart"/>
            <w:r w:rsidR="000E7C7D" w:rsidRPr="00B362AC">
              <w:t>procesos</w:t>
            </w:r>
            <w:proofErr w:type="spellEnd"/>
          </w:p>
        </w:tc>
        <w:tc>
          <w:tcPr>
            <w:tcW w:w="2693" w:type="dxa"/>
            <w:gridSpan w:val="3"/>
            <w:tcBorders>
              <w:bottom w:val="single" w:sz="4" w:space="0" w:color="auto"/>
            </w:tcBorders>
          </w:tcPr>
          <w:p w14:paraId="02ABE489" w14:textId="77777777" w:rsidR="000E7C7D" w:rsidRPr="003E403A" w:rsidRDefault="000E7C7D" w:rsidP="000E7C7D">
            <w:pPr>
              <w:pStyle w:val="ListParagraph"/>
              <w:ind w:left="0"/>
              <w:rPr>
                <w:sz w:val="20"/>
                <w:szCs w:val="20"/>
              </w:rPr>
            </w:pPr>
            <w:r w:rsidRPr="00117B87">
              <w:rPr>
                <w:sz w:val="20"/>
                <w:szCs w:val="20"/>
              </w:rPr>
              <w:t>VRP 55.1.</w:t>
            </w:r>
          </w:p>
        </w:tc>
        <w:tc>
          <w:tcPr>
            <w:tcW w:w="2114" w:type="dxa"/>
            <w:gridSpan w:val="2"/>
            <w:tcBorders>
              <w:bottom w:val="single" w:sz="4" w:space="0" w:color="auto"/>
            </w:tcBorders>
          </w:tcPr>
          <w:p w14:paraId="176B02E3" w14:textId="77777777" w:rsidR="000E7C7D" w:rsidRPr="00117B87" w:rsidRDefault="000E7C7D" w:rsidP="000E7C7D">
            <w:pPr>
              <w:pStyle w:val="ListParagraph"/>
              <w:ind w:left="0"/>
              <w:rPr>
                <w:rFonts w:eastAsiaTheme="minorHAnsi" w:cstheme="minorBidi"/>
                <w:sz w:val="20"/>
                <w:szCs w:val="20"/>
              </w:rPr>
            </w:pPr>
            <w:r w:rsidRPr="00117B87">
              <w:rPr>
                <w:rFonts w:eastAsiaTheme="minorHAnsi" w:cstheme="minorBidi"/>
                <w:sz w:val="20"/>
                <w:szCs w:val="20"/>
              </w:rPr>
              <w:t>BPD</w:t>
            </w:r>
          </w:p>
        </w:tc>
      </w:tr>
      <w:tr w:rsidR="000E7C7D" w:rsidRPr="00982943" w14:paraId="3F5ECEE8" w14:textId="77777777" w:rsidTr="003A5BA7">
        <w:trPr>
          <w:trHeight w:val="20"/>
        </w:trPr>
        <w:tc>
          <w:tcPr>
            <w:tcW w:w="9351" w:type="dxa"/>
            <w:gridSpan w:val="3"/>
            <w:tcBorders>
              <w:bottom w:val="single" w:sz="4" w:space="0" w:color="auto"/>
            </w:tcBorders>
          </w:tcPr>
          <w:p w14:paraId="4AC3DF62" w14:textId="2D652273" w:rsidR="000E7C7D" w:rsidRPr="0068206E" w:rsidRDefault="003A5BA7" w:rsidP="003C55E3">
            <w:pPr>
              <w:pStyle w:val="2lmenis"/>
              <w:rPr>
                <w:lang w:val="lv-LV"/>
              </w:rPr>
            </w:pPr>
            <w:bookmarkStart w:id="77" w:name="_Hlk35522447"/>
            <w:r w:rsidRPr="0068206E">
              <w:rPr>
                <w:lang w:val="lv-LV"/>
              </w:rPr>
              <w:t>6.2</w:t>
            </w:r>
            <w:r w:rsidR="00015C90" w:rsidRPr="0068206E">
              <w:rPr>
                <w:lang w:val="lv-LV"/>
              </w:rPr>
              <w:t>2</w:t>
            </w:r>
            <w:r w:rsidRPr="0068206E">
              <w:rPr>
                <w:lang w:val="lv-LV"/>
              </w:rPr>
              <w:t>.</w:t>
            </w:r>
            <w:r w:rsidR="000E7C7D" w:rsidRPr="0068206E">
              <w:rPr>
                <w:lang w:val="lv-LV"/>
              </w:rPr>
              <w:t>Īstenot Ekonomiskās sadarbības un attīstības organizācijas (OECD) un Latvijas divpusēj</w:t>
            </w:r>
            <w:r w:rsidR="0094485D" w:rsidRPr="0068206E">
              <w:rPr>
                <w:lang w:val="lv-LV"/>
              </w:rPr>
              <w:t>u</w:t>
            </w:r>
            <w:r w:rsidR="000E7C7D" w:rsidRPr="0068206E">
              <w:rPr>
                <w:lang w:val="lv-LV"/>
              </w:rPr>
              <w:t xml:space="preserve"> projektu mājokļu jautājumos  ̶  OECD pētījum</w:t>
            </w:r>
            <w:r w:rsidR="0094485D" w:rsidRPr="0068206E">
              <w:rPr>
                <w:lang w:val="lv-LV"/>
              </w:rPr>
              <w:t>u</w:t>
            </w:r>
            <w:r w:rsidR="000E7C7D" w:rsidRPr="0068206E">
              <w:rPr>
                <w:lang w:val="lv-LV"/>
              </w:rPr>
              <w:t xml:space="preserve"> par mājokļu pieejamību Latvijā</w:t>
            </w:r>
          </w:p>
        </w:tc>
        <w:tc>
          <w:tcPr>
            <w:tcW w:w="2693" w:type="dxa"/>
            <w:gridSpan w:val="3"/>
            <w:tcBorders>
              <w:bottom w:val="single" w:sz="4" w:space="0" w:color="auto"/>
            </w:tcBorders>
          </w:tcPr>
          <w:p w14:paraId="575D86BF" w14:textId="77777777" w:rsidR="000E7C7D" w:rsidRPr="009E43DD" w:rsidRDefault="000E7C7D" w:rsidP="000E7C7D">
            <w:pPr>
              <w:pStyle w:val="ListParagraph"/>
              <w:ind w:left="0"/>
              <w:rPr>
                <w:sz w:val="22"/>
              </w:rPr>
            </w:pPr>
            <w:r w:rsidRPr="0076753E">
              <w:rPr>
                <w:sz w:val="20"/>
                <w:szCs w:val="20"/>
              </w:rPr>
              <w:t>EM iniciatīva</w:t>
            </w:r>
          </w:p>
        </w:tc>
        <w:tc>
          <w:tcPr>
            <w:tcW w:w="2114" w:type="dxa"/>
            <w:gridSpan w:val="2"/>
            <w:tcBorders>
              <w:bottom w:val="single" w:sz="4" w:space="0" w:color="auto"/>
            </w:tcBorders>
          </w:tcPr>
          <w:p w14:paraId="3A07268D" w14:textId="77777777" w:rsidR="000E7C7D" w:rsidRDefault="000E7C7D" w:rsidP="000E7C7D">
            <w:pPr>
              <w:pStyle w:val="ListParagraph"/>
              <w:ind w:left="0"/>
              <w:rPr>
                <w:sz w:val="20"/>
                <w:szCs w:val="20"/>
              </w:rPr>
            </w:pPr>
            <w:r>
              <w:rPr>
                <w:sz w:val="20"/>
                <w:szCs w:val="20"/>
              </w:rPr>
              <w:t>MPD</w:t>
            </w:r>
          </w:p>
        </w:tc>
      </w:tr>
      <w:bookmarkEnd w:id="77"/>
    </w:tbl>
    <w:p w14:paraId="33347266" w14:textId="77777777" w:rsidR="009E2522" w:rsidRPr="00982943" w:rsidRDefault="009E2522" w:rsidP="001655BA">
      <w:pPr>
        <w:spacing w:after="0" w:line="240" w:lineRule="auto"/>
        <w:rPr>
          <w:rFonts w:ascii="Times New Roman" w:hAnsi="Times New Roman"/>
          <w:sz w:val="20"/>
          <w:szCs w:val="20"/>
        </w:rPr>
      </w:pPr>
    </w:p>
    <w:p w14:paraId="7E157DE8" w14:textId="77777777" w:rsidR="006224E7" w:rsidRDefault="006224E7">
      <w:pPr>
        <w:spacing w:after="0" w:line="240" w:lineRule="auto"/>
      </w:pPr>
      <w:r>
        <w:br w:type="page"/>
      </w:r>
    </w:p>
    <w:p w14:paraId="198C18BB" w14:textId="77777777" w:rsidR="009E2522" w:rsidRPr="00982943" w:rsidRDefault="00041D0A" w:rsidP="00C75DD9">
      <w:pPr>
        <w:pStyle w:val="Heading2"/>
        <w:rPr>
          <w:rFonts w:ascii="Times New Roman" w:hAnsi="Times New Roman"/>
          <w:i w:val="0"/>
        </w:rPr>
      </w:pPr>
      <w:bookmarkStart w:id="78" w:name="_Toc494789992"/>
      <w:bookmarkStart w:id="79" w:name="_Toc32830109"/>
      <w:r w:rsidRPr="00982943">
        <w:rPr>
          <w:rFonts w:ascii="Times New Roman" w:hAnsi="Times New Roman"/>
          <w:i w:val="0"/>
        </w:rPr>
        <w:lastRenderedPageBreak/>
        <w:t>Uzdevumi padotības iestādēm 20</w:t>
      </w:r>
      <w:r w:rsidR="00F265F9">
        <w:rPr>
          <w:rFonts w:ascii="Times New Roman" w:hAnsi="Times New Roman"/>
          <w:i w:val="0"/>
        </w:rPr>
        <w:t>20</w:t>
      </w:r>
      <w:r w:rsidRPr="00982943">
        <w:rPr>
          <w:rFonts w:ascii="Times New Roman" w:hAnsi="Times New Roman"/>
          <w:i w:val="0"/>
        </w:rPr>
        <w:t>. – 20</w:t>
      </w:r>
      <w:r w:rsidR="00F265F9">
        <w:rPr>
          <w:rFonts w:ascii="Times New Roman" w:hAnsi="Times New Roman"/>
          <w:i w:val="0"/>
        </w:rPr>
        <w:t>22</w:t>
      </w:r>
      <w:r w:rsidRPr="00982943">
        <w:rPr>
          <w:rFonts w:ascii="Times New Roman" w:hAnsi="Times New Roman"/>
          <w:i w:val="0"/>
        </w:rPr>
        <w:t>.</w:t>
      </w:r>
      <w:r w:rsidR="009E2522" w:rsidRPr="00982943">
        <w:rPr>
          <w:rFonts w:ascii="Times New Roman" w:hAnsi="Times New Roman"/>
          <w:i w:val="0"/>
        </w:rPr>
        <w:t xml:space="preserve"> gadam</w:t>
      </w:r>
      <w:bookmarkEnd w:id="78"/>
      <w:bookmarkEnd w:id="79"/>
    </w:p>
    <w:tbl>
      <w:tblPr>
        <w:tblStyle w:val="TableGrid"/>
        <w:tblW w:w="5000" w:type="pct"/>
        <w:tblLook w:val="0480" w:firstRow="0" w:lastRow="0" w:firstColumn="1" w:lastColumn="0" w:noHBand="0" w:noVBand="1"/>
      </w:tblPr>
      <w:tblGrid>
        <w:gridCol w:w="1133"/>
        <w:gridCol w:w="2394"/>
        <w:gridCol w:w="2082"/>
        <w:gridCol w:w="1812"/>
        <w:gridCol w:w="2733"/>
        <w:gridCol w:w="2184"/>
        <w:gridCol w:w="1938"/>
      </w:tblGrid>
      <w:tr w:rsidR="009E2522" w:rsidRPr="00982943" w14:paraId="4A21EC33" w14:textId="77777777" w:rsidTr="00F7590E">
        <w:trPr>
          <w:tblHeader/>
        </w:trPr>
        <w:tc>
          <w:tcPr>
            <w:tcW w:w="1133" w:type="dxa"/>
            <w:vMerge w:val="restart"/>
          </w:tcPr>
          <w:p w14:paraId="2E9D83B1" w14:textId="77777777" w:rsidR="009E2522" w:rsidRPr="00F7590E" w:rsidRDefault="009E2522" w:rsidP="00041D0A">
            <w:pPr>
              <w:spacing w:after="0" w:line="240" w:lineRule="auto"/>
              <w:jc w:val="center"/>
              <w:rPr>
                <w:rFonts w:ascii="Times New Roman" w:hAnsi="Times New Roman"/>
                <w:b/>
                <w:sz w:val="20"/>
                <w:szCs w:val="20"/>
              </w:rPr>
            </w:pPr>
            <w:r w:rsidRPr="00F7590E">
              <w:rPr>
                <w:rFonts w:ascii="Times New Roman" w:hAnsi="Times New Roman"/>
                <w:b/>
                <w:sz w:val="20"/>
                <w:szCs w:val="20"/>
              </w:rPr>
              <w:t>P</w:t>
            </w:r>
            <w:r w:rsidR="00041D0A" w:rsidRPr="00F7590E">
              <w:rPr>
                <w:rFonts w:ascii="Times New Roman" w:hAnsi="Times New Roman"/>
                <w:b/>
                <w:sz w:val="20"/>
                <w:szCs w:val="20"/>
              </w:rPr>
              <w:t>adotības</w:t>
            </w:r>
          </w:p>
          <w:p w14:paraId="6BD1FB42" w14:textId="77777777" w:rsidR="009E2522" w:rsidRPr="00982943" w:rsidRDefault="009E2522" w:rsidP="00041D0A">
            <w:pPr>
              <w:spacing w:after="0" w:line="240" w:lineRule="auto"/>
              <w:jc w:val="center"/>
              <w:rPr>
                <w:rFonts w:ascii="Times New Roman" w:hAnsi="Times New Roman"/>
                <w:b/>
                <w:sz w:val="24"/>
                <w:szCs w:val="24"/>
              </w:rPr>
            </w:pPr>
            <w:r w:rsidRPr="00F7590E">
              <w:rPr>
                <w:rFonts w:ascii="Times New Roman" w:hAnsi="Times New Roman"/>
                <w:b/>
                <w:sz w:val="20"/>
                <w:szCs w:val="20"/>
              </w:rPr>
              <w:t>iestāde</w:t>
            </w:r>
          </w:p>
        </w:tc>
        <w:tc>
          <w:tcPr>
            <w:tcW w:w="13143" w:type="dxa"/>
            <w:gridSpan w:val="6"/>
          </w:tcPr>
          <w:p w14:paraId="71A10AA2"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EM STRATĒĢIJAS DARBĪBAS VIRZIENI</w:t>
            </w:r>
          </w:p>
        </w:tc>
      </w:tr>
      <w:tr w:rsidR="003F143C" w:rsidRPr="00982943" w14:paraId="32C62711" w14:textId="77777777" w:rsidTr="00EC49D5">
        <w:trPr>
          <w:tblHeader/>
        </w:trPr>
        <w:tc>
          <w:tcPr>
            <w:tcW w:w="1133" w:type="dxa"/>
            <w:vMerge/>
          </w:tcPr>
          <w:p w14:paraId="126F4A67" w14:textId="77777777" w:rsidR="009E2522" w:rsidRPr="00982943" w:rsidRDefault="009E2522" w:rsidP="009E2522">
            <w:pPr>
              <w:spacing w:after="0" w:line="240" w:lineRule="auto"/>
              <w:rPr>
                <w:rFonts w:ascii="Times New Roman" w:hAnsi="Times New Roman"/>
                <w:b/>
                <w:sz w:val="24"/>
                <w:szCs w:val="24"/>
              </w:rPr>
            </w:pPr>
          </w:p>
        </w:tc>
        <w:tc>
          <w:tcPr>
            <w:tcW w:w="2394" w:type="dxa"/>
          </w:tcPr>
          <w:p w14:paraId="52861E25"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1.Produktivitāte</w:t>
            </w:r>
          </w:p>
        </w:tc>
        <w:tc>
          <w:tcPr>
            <w:tcW w:w="2082" w:type="dxa"/>
          </w:tcPr>
          <w:p w14:paraId="7E3F4B47"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2.Eksports</w:t>
            </w:r>
          </w:p>
        </w:tc>
        <w:tc>
          <w:tcPr>
            <w:tcW w:w="1812" w:type="dxa"/>
          </w:tcPr>
          <w:p w14:paraId="5D37DAD4"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3.Investīcijas</w:t>
            </w:r>
          </w:p>
        </w:tc>
        <w:tc>
          <w:tcPr>
            <w:tcW w:w="2733" w:type="dxa"/>
          </w:tcPr>
          <w:p w14:paraId="42D2D08E"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4.Cilvēkkapitāls</w:t>
            </w:r>
          </w:p>
        </w:tc>
        <w:tc>
          <w:tcPr>
            <w:tcW w:w="2184" w:type="dxa"/>
          </w:tcPr>
          <w:p w14:paraId="2C97B3C0" w14:textId="77777777" w:rsidR="009E2522" w:rsidRPr="00982943" w:rsidRDefault="009E2522" w:rsidP="009E2522">
            <w:pPr>
              <w:spacing w:after="0" w:line="240" w:lineRule="auto"/>
              <w:jc w:val="center"/>
              <w:rPr>
                <w:rFonts w:ascii="Times New Roman" w:hAnsi="Times New Roman"/>
                <w:b/>
                <w:sz w:val="24"/>
                <w:szCs w:val="24"/>
              </w:rPr>
            </w:pPr>
            <w:r w:rsidRPr="00982943">
              <w:rPr>
                <w:rFonts w:ascii="Times New Roman" w:hAnsi="Times New Roman"/>
                <w:b/>
                <w:sz w:val="24"/>
                <w:szCs w:val="24"/>
              </w:rPr>
              <w:t>5.Inovācija</w:t>
            </w:r>
          </w:p>
        </w:tc>
        <w:tc>
          <w:tcPr>
            <w:tcW w:w="1938" w:type="dxa"/>
          </w:tcPr>
          <w:p w14:paraId="52D79042" w14:textId="77777777" w:rsidR="009E2522" w:rsidRPr="00982943" w:rsidRDefault="009E2522" w:rsidP="009E2522">
            <w:pPr>
              <w:spacing w:after="0" w:line="240" w:lineRule="auto"/>
              <w:jc w:val="center"/>
              <w:rPr>
                <w:rFonts w:ascii="Times New Roman" w:hAnsi="Times New Roman"/>
                <w:b/>
              </w:rPr>
            </w:pPr>
            <w:r w:rsidRPr="00982943">
              <w:rPr>
                <w:rFonts w:ascii="Times New Roman" w:hAnsi="Times New Roman"/>
                <w:b/>
              </w:rPr>
              <w:t>6.</w:t>
            </w:r>
            <w:r w:rsidR="00041D0A" w:rsidRPr="00982943">
              <w:rPr>
                <w:rFonts w:ascii="Times New Roman" w:hAnsi="Times New Roman"/>
                <w:b/>
              </w:rPr>
              <w:t xml:space="preserve"> Infrastruktūra un u</w:t>
            </w:r>
            <w:r w:rsidRPr="00982943">
              <w:rPr>
                <w:rFonts w:ascii="Times New Roman" w:hAnsi="Times New Roman"/>
                <w:b/>
              </w:rPr>
              <w:t>zņēmējdarbības vide</w:t>
            </w:r>
          </w:p>
        </w:tc>
      </w:tr>
      <w:tr w:rsidR="009E2522" w:rsidRPr="00982943" w14:paraId="3EA58BC9" w14:textId="77777777" w:rsidTr="00041D0A">
        <w:tc>
          <w:tcPr>
            <w:tcW w:w="14276" w:type="dxa"/>
            <w:gridSpan w:val="7"/>
          </w:tcPr>
          <w:p w14:paraId="76D59103" w14:textId="5BC132CC" w:rsidR="009E2522" w:rsidRPr="00B32BB7" w:rsidRDefault="009E2522" w:rsidP="009E2522">
            <w:pPr>
              <w:autoSpaceDE w:val="0"/>
              <w:autoSpaceDN w:val="0"/>
              <w:adjustRightInd w:val="0"/>
              <w:spacing w:after="0" w:line="240" w:lineRule="auto"/>
              <w:rPr>
                <w:rFonts w:ascii="Times New Roman" w:hAnsi="Times New Roman"/>
                <w:b/>
              </w:rPr>
            </w:pPr>
            <w:r w:rsidRPr="00B32BB7">
              <w:rPr>
                <w:rFonts w:ascii="Times New Roman" w:hAnsi="Times New Roman"/>
                <w:b/>
              </w:rPr>
              <w:t xml:space="preserve">Visām padotības iestādēm ir saistoša horizontālo pasākumu </w:t>
            </w:r>
            <w:r w:rsidR="001A6D4C" w:rsidRPr="00B32BB7">
              <w:rPr>
                <w:rFonts w:ascii="Times New Roman" w:hAnsi="Times New Roman"/>
                <w:b/>
              </w:rPr>
              <w:t>integrēšana sava darbībā</w:t>
            </w:r>
            <w:r w:rsidRPr="00B32BB7">
              <w:rPr>
                <w:rFonts w:ascii="Times New Roman" w:hAnsi="Times New Roman"/>
                <w:b/>
              </w:rPr>
              <w:t xml:space="preserve">: </w:t>
            </w:r>
          </w:p>
          <w:p w14:paraId="7A29181F" w14:textId="77777777" w:rsidR="009E2522" w:rsidRPr="00B817EC" w:rsidRDefault="0071561E" w:rsidP="00B817EC">
            <w:pPr>
              <w:autoSpaceDE w:val="0"/>
              <w:autoSpaceDN w:val="0"/>
              <w:adjustRightInd w:val="0"/>
              <w:spacing w:after="0" w:line="240" w:lineRule="auto"/>
              <w:rPr>
                <w:rFonts w:ascii="Times New Roman" w:hAnsi="Times New Roman"/>
                <w:sz w:val="20"/>
                <w:szCs w:val="20"/>
              </w:rPr>
            </w:pPr>
            <w:r w:rsidRPr="00B817EC">
              <w:rPr>
                <w:rFonts w:ascii="Times New Roman" w:hAnsi="Times New Roman"/>
                <w:sz w:val="20"/>
                <w:szCs w:val="20"/>
              </w:rPr>
              <w:t>1)</w:t>
            </w:r>
            <w:r w:rsidR="00F7221A" w:rsidRPr="00B817EC">
              <w:rPr>
                <w:rFonts w:ascii="Times New Roman" w:hAnsi="Times New Roman"/>
                <w:sz w:val="20"/>
                <w:szCs w:val="20"/>
              </w:rPr>
              <w:t>Digitālo risinājumu ieviešana politikas īstenošanā un pakalpojumu sniegšanā</w:t>
            </w:r>
            <w:r w:rsidR="00462913" w:rsidRPr="00B817EC">
              <w:rPr>
                <w:rFonts w:ascii="Times New Roman" w:hAnsi="Times New Roman"/>
                <w:sz w:val="20"/>
                <w:szCs w:val="20"/>
              </w:rPr>
              <w:t>, kā arī “</w:t>
            </w:r>
            <w:r w:rsidR="00462913" w:rsidRPr="00945777">
              <w:rPr>
                <w:rFonts w:ascii="Times New Roman" w:hAnsi="Times New Roman"/>
                <w:i/>
                <w:iCs/>
                <w:sz w:val="20"/>
                <w:szCs w:val="20"/>
              </w:rPr>
              <w:t>Nulles papīra ekonomika</w:t>
            </w:r>
            <w:r w:rsidR="00462913" w:rsidRPr="00B817EC">
              <w:rPr>
                <w:rFonts w:ascii="Times New Roman" w:hAnsi="Times New Roman"/>
                <w:sz w:val="20"/>
                <w:szCs w:val="20"/>
              </w:rPr>
              <w:t>” principa ieviešana EM resorā (pamatojoties uz “</w:t>
            </w:r>
            <w:proofErr w:type="spellStart"/>
            <w:r w:rsidR="00462913" w:rsidRPr="00945777">
              <w:rPr>
                <w:rFonts w:ascii="Times New Roman" w:hAnsi="Times New Roman"/>
                <w:i/>
                <w:iCs/>
                <w:sz w:val="20"/>
                <w:szCs w:val="20"/>
              </w:rPr>
              <w:t>Digital</w:t>
            </w:r>
            <w:proofErr w:type="spellEnd"/>
            <w:r w:rsidR="00462913" w:rsidRPr="00945777">
              <w:rPr>
                <w:rFonts w:ascii="Times New Roman" w:hAnsi="Times New Roman"/>
                <w:i/>
                <w:iCs/>
                <w:sz w:val="20"/>
                <w:szCs w:val="20"/>
              </w:rPr>
              <w:t xml:space="preserve"> </w:t>
            </w:r>
            <w:proofErr w:type="spellStart"/>
            <w:r w:rsidR="00462913" w:rsidRPr="00945777">
              <w:rPr>
                <w:rFonts w:ascii="Times New Roman" w:hAnsi="Times New Roman"/>
                <w:i/>
                <w:iCs/>
                <w:sz w:val="20"/>
                <w:szCs w:val="20"/>
              </w:rPr>
              <w:t>by</w:t>
            </w:r>
            <w:proofErr w:type="spellEnd"/>
            <w:r w:rsidR="00462913" w:rsidRPr="00945777">
              <w:rPr>
                <w:rFonts w:ascii="Times New Roman" w:hAnsi="Times New Roman"/>
                <w:i/>
                <w:iCs/>
                <w:sz w:val="20"/>
                <w:szCs w:val="20"/>
              </w:rPr>
              <w:t xml:space="preserve"> </w:t>
            </w:r>
            <w:proofErr w:type="spellStart"/>
            <w:r w:rsidR="00462913" w:rsidRPr="00945777">
              <w:rPr>
                <w:rFonts w:ascii="Times New Roman" w:hAnsi="Times New Roman"/>
                <w:i/>
                <w:iCs/>
                <w:sz w:val="20"/>
                <w:szCs w:val="20"/>
              </w:rPr>
              <w:t>the</w:t>
            </w:r>
            <w:proofErr w:type="spellEnd"/>
            <w:r w:rsidR="00462913" w:rsidRPr="00945777">
              <w:rPr>
                <w:rFonts w:ascii="Times New Roman" w:hAnsi="Times New Roman"/>
                <w:i/>
                <w:iCs/>
                <w:sz w:val="20"/>
                <w:szCs w:val="20"/>
              </w:rPr>
              <w:t xml:space="preserve"> </w:t>
            </w:r>
            <w:proofErr w:type="spellStart"/>
            <w:r w:rsidR="00462913" w:rsidRPr="00945777">
              <w:rPr>
                <w:rFonts w:ascii="Times New Roman" w:hAnsi="Times New Roman"/>
                <w:i/>
                <w:iCs/>
                <w:sz w:val="20"/>
                <w:szCs w:val="20"/>
              </w:rPr>
              <w:t>fault</w:t>
            </w:r>
            <w:proofErr w:type="spellEnd"/>
            <w:r w:rsidR="00462913" w:rsidRPr="00B817EC">
              <w:rPr>
                <w:rFonts w:ascii="Times New Roman" w:hAnsi="Times New Roman"/>
                <w:sz w:val="20"/>
                <w:szCs w:val="20"/>
              </w:rPr>
              <w:t>” principu);</w:t>
            </w:r>
          </w:p>
          <w:p w14:paraId="158F5D2B" w14:textId="77777777" w:rsidR="0071561E" w:rsidRPr="00B817EC" w:rsidRDefault="0071561E" w:rsidP="00B817EC">
            <w:pPr>
              <w:autoSpaceDE w:val="0"/>
              <w:autoSpaceDN w:val="0"/>
              <w:adjustRightInd w:val="0"/>
              <w:spacing w:after="0" w:line="240" w:lineRule="auto"/>
              <w:rPr>
                <w:rFonts w:ascii="Times New Roman" w:hAnsi="Times New Roman"/>
                <w:sz w:val="20"/>
                <w:szCs w:val="20"/>
              </w:rPr>
            </w:pPr>
            <w:r>
              <w:rPr>
                <w:sz w:val="20"/>
                <w:szCs w:val="20"/>
              </w:rPr>
              <w:t>2</w:t>
            </w:r>
            <w:r w:rsidRPr="00B817EC">
              <w:rPr>
                <w:rFonts w:ascii="Times New Roman" w:hAnsi="Times New Roman"/>
                <w:sz w:val="20"/>
                <w:szCs w:val="20"/>
              </w:rPr>
              <w:t>)</w:t>
            </w:r>
            <w:r w:rsidR="00B817EC" w:rsidRPr="00B817EC">
              <w:rPr>
                <w:rFonts w:ascii="Times New Roman" w:hAnsi="Times New Roman"/>
                <w:sz w:val="20"/>
                <w:szCs w:val="20"/>
              </w:rPr>
              <w:t xml:space="preserve"> </w:t>
            </w:r>
            <w:r w:rsidR="00CA3469" w:rsidRPr="00CA3469">
              <w:rPr>
                <w:rFonts w:ascii="Times New Roman" w:hAnsi="Times New Roman"/>
                <w:sz w:val="20"/>
                <w:szCs w:val="20"/>
              </w:rPr>
              <w:t>Eiropas Reģionālās attīstības fonda projekta „Vienotas darba vides izveide visā Ekonomikas ministrijas resorā”</w:t>
            </w:r>
            <w:r w:rsidR="00CA3469" w:rsidRPr="00B817EC">
              <w:rPr>
                <w:rFonts w:ascii="Times New Roman" w:hAnsi="Times New Roman"/>
                <w:sz w:val="20"/>
                <w:szCs w:val="20"/>
              </w:rPr>
              <w:t xml:space="preserve"> </w:t>
            </w:r>
            <w:r w:rsidR="00B817EC" w:rsidRPr="00B817EC">
              <w:rPr>
                <w:rFonts w:ascii="Times New Roman" w:hAnsi="Times New Roman"/>
                <w:sz w:val="20"/>
                <w:szCs w:val="20"/>
              </w:rPr>
              <w:t>veiksmīga ieviešana</w:t>
            </w:r>
            <w:r w:rsidR="00945777">
              <w:rPr>
                <w:rFonts w:ascii="Times New Roman" w:hAnsi="Times New Roman"/>
                <w:sz w:val="20"/>
                <w:szCs w:val="20"/>
              </w:rPr>
              <w:t>;</w:t>
            </w:r>
          </w:p>
          <w:p w14:paraId="37F5F07F" w14:textId="77777777" w:rsidR="009E2522" w:rsidRPr="00F7590E" w:rsidRDefault="0071561E" w:rsidP="009E25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9E2522" w:rsidRPr="00F7590E">
              <w:rPr>
                <w:rFonts w:ascii="Times New Roman" w:hAnsi="Times New Roman"/>
                <w:sz w:val="20"/>
                <w:szCs w:val="20"/>
              </w:rPr>
              <w:t xml:space="preserve">) “Konsultē vispirms” principa </w:t>
            </w:r>
            <w:r w:rsidR="00F7221A" w:rsidRPr="00F7590E">
              <w:rPr>
                <w:rFonts w:ascii="Times New Roman" w:hAnsi="Times New Roman"/>
                <w:sz w:val="20"/>
                <w:szCs w:val="20"/>
              </w:rPr>
              <w:t>ievērošana;</w:t>
            </w:r>
          </w:p>
          <w:p w14:paraId="7118029D" w14:textId="77777777" w:rsidR="009E2522" w:rsidRPr="00F7590E" w:rsidRDefault="0071561E" w:rsidP="009E25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r w:rsidR="009E2522" w:rsidRPr="00F7590E">
              <w:rPr>
                <w:rFonts w:ascii="Times New Roman" w:hAnsi="Times New Roman"/>
                <w:sz w:val="20"/>
                <w:szCs w:val="20"/>
              </w:rPr>
              <w:t xml:space="preserve">) </w:t>
            </w:r>
            <w:r w:rsidR="00F7221A" w:rsidRPr="00F7590E">
              <w:rPr>
                <w:rFonts w:ascii="Times New Roman" w:hAnsi="Times New Roman"/>
                <w:sz w:val="20"/>
                <w:szCs w:val="20"/>
              </w:rPr>
              <w:t>“Nulles birokrātijas” principa īstenošana</w:t>
            </w:r>
            <w:r w:rsidR="00462913" w:rsidRPr="00F7590E">
              <w:rPr>
                <w:rFonts w:ascii="Times New Roman" w:hAnsi="Times New Roman"/>
                <w:sz w:val="20"/>
                <w:szCs w:val="20"/>
              </w:rPr>
              <w:t>;</w:t>
            </w:r>
          </w:p>
          <w:p w14:paraId="41293001" w14:textId="77777777" w:rsidR="00462913" w:rsidRPr="00F7590E" w:rsidRDefault="0071561E" w:rsidP="004629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462913" w:rsidRPr="00F7590E">
              <w:rPr>
                <w:rFonts w:ascii="Times New Roman" w:hAnsi="Times New Roman"/>
                <w:sz w:val="20"/>
                <w:szCs w:val="20"/>
              </w:rPr>
              <w:t>) “Ierēdnis ēno uzņēmēju” iniciatīvas attīstība EM resorā</w:t>
            </w:r>
            <w:r w:rsidR="00F7590E">
              <w:rPr>
                <w:rFonts w:ascii="Times New Roman" w:hAnsi="Times New Roman"/>
                <w:sz w:val="20"/>
                <w:szCs w:val="20"/>
              </w:rPr>
              <w:t>;</w:t>
            </w:r>
          </w:p>
          <w:p w14:paraId="642370A6" w14:textId="29C12242" w:rsidR="00462913" w:rsidRPr="00462913" w:rsidRDefault="0071561E" w:rsidP="009E2522">
            <w:pPr>
              <w:autoSpaceDE w:val="0"/>
              <w:autoSpaceDN w:val="0"/>
              <w:adjustRightInd w:val="0"/>
              <w:spacing w:after="0" w:line="240" w:lineRule="auto"/>
            </w:pPr>
            <w:r>
              <w:rPr>
                <w:rFonts w:ascii="Times New Roman" w:hAnsi="Times New Roman"/>
                <w:sz w:val="20"/>
                <w:szCs w:val="20"/>
              </w:rPr>
              <w:t>6</w:t>
            </w:r>
            <w:r w:rsidR="00462913" w:rsidRPr="00F7590E">
              <w:rPr>
                <w:rFonts w:ascii="Times New Roman" w:hAnsi="Times New Roman"/>
                <w:sz w:val="20"/>
                <w:szCs w:val="20"/>
              </w:rPr>
              <w:t>)</w:t>
            </w:r>
            <w:r w:rsidR="003F143C" w:rsidRPr="00F7590E">
              <w:rPr>
                <w:rFonts w:ascii="Times New Roman" w:hAnsi="Times New Roman"/>
                <w:sz w:val="20"/>
                <w:szCs w:val="20"/>
              </w:rPr>
              <w:t xml:space="preserve"> </w:t>
            </w:r>
            <w:r w:rsidR="00462913" w:rsidRPr="00F7590E">
              <w:rPr>
                <w:rFonts w:ascii="Times New Roman" w:hAnsi="Times New Roman"/>
                <w:sz w:val="20"/>
                <w:szCs w:val="20"/>
              </w:rPr>
              <w:t>Cieš</w:t>
            </w:r>
            <w:r w:rsidR="00725D7E">
              <w:rPr>
                <w:rFonts w:ascii="Times New Roman" w:hAnsi="Times New Roman"/>
                <w:sz w:val="20"/>
                <w:szCs w:val="20"/>
              </w:rPr>
              <w:t>ā</w:t>
            </w:r>
            <w:r w:rsidR="00462913" w:rsidRPr="00F7590E">
              <w:rPr>
                <w:rFonts w:ascii="Times New Roman" w:hAnsi="Times New Roman"/>
                <w:sz w:val="20"/>
                <w:szCs w:val="20"/>
              </w:rPr>
              <w:t>k</w:t>
            </w:r>
            <w:r w:rsidR="00725D7E">
              <w:rPr>
                <w:rFonts w:ascii="Times New Roman" w:hAnsi="Times New Roman"/>
                <w:sz w:val="20"/>
                <w:szCs w:val="20"/>
              </w:rPr>
              <w:t>a</w:t>
            </w:r>
            <w:r w:rsidR="00462913" w:rsidRPr="00F7590E">
              <w:rPr>
                <w:rFonts w:ascii="Times New Roman" w:hAnsi="Times New Roman"/>
                <w:sz w:val="20"/>
                <w:szCs w:val="20"/>
              </w:rPr>
              <w:t>s sadarbības veicināšan</w:t>
            </w:r>
            <w:r w:rsidR="00A073E9" w:rsidRPr="00F7590E">
              <w:rPr>
                <w:rFonts w:ascii="Times New Roman" w:hAnsi="Times New Roman"/>
                <w:sz w:val="20"/>
                <w:szCs w:val="20"/>
              </w:rPr>
              <w:t>a</w:t>
            </w:r>
            <w:r w:rsidR="00462913" w:rsidRPr="00F7590E">
              <w:rPr>
                <w:rFonts w:ascii="Times New Roman" w:hAnsi="Times New Roman"/>
                <w:sz w:val="20"/>
                <w:szCs w:val="20"/>
              </w:rPr>
              <w:t xml:space="preserve"> EM resorā</w:t>
            </w:r>
            <w:r w:rsidR="00F7590E">
              <w:rPr>
                <w:rFonts w:ascii="Times New Roman" w:hAnsi="Times New Roman"/>
                <w:sz w:val="20"/>
                <w:szCs w:val="20"/>
              </w:rPr>
              <w:t>.</w:t>
            </w:r>
          </w:p>
        </w:tc>
      </w:tr>
      <w:tr w:rsidR="003F143C" w:rsidRPr="00982943" w14:paraId="4ED0F690" w14:textId="77777777" w:rsidTr="00EC49D5">
        <w:tc>
          <w:tcPr>
            <w:tcW w:w="1133" w:type="dxa"/>
          </w:tcPr>
          <w:p w14:paraId="6FF0850B" w14:textId="77777777" w:rsidR="000B4BBB" w:rsidRPr="00982943" w:rsidRDefault="000B4BBB" w:rsidP="009E2522">
            <w:pPr>
              <w:spacing w:after="0" w:line="240" w:lineRule="auto"/>
              <w:rPr>
                <w:rFonts w:ascii="Times New Roman" w:hAnsi="Times New Roman"/>
                <w:b/>
              </w:rPr>
            </w:pPr>
            <w:r w:rsidRPr="00982943">
              <w:rPr>
                <w:rFonts w:ascii="Times New Roman" w:hAnsi="Times New Roman"/>
                <w:b/>
              </w:rPr>
              <w:t>BVKB</w:t>
            </w:r>
          </w:p>
        </w:tc>
        <w:tc>
          <w:tcPr>
            <w:tcW w:w="2394" w:type="dxa"/>
          </w:tcPr>
          <w:p w14:paraId="792CEDD4" w14:textId="5BDE82EA" w:rsidR="000B4BBB" w:rsidRDefault="000B4BBB" w:rsidP="009E2522">
            <w:pPr>
              <w:spacing w:after="0" w:line="240" w:lineRule="auto"/>
              <w:rPr>
                <w:rFonts w:ascii="Times New Roman" w:hAnsi="Times New Roman"/>
                <w:sz w:val="20"/>
                <w:szCs w:val="20"/>
              </w:rPr>
            </w:pPr>
            <w:r w:rsidRPr="00F7590E">
              <w:rPr>
                <w:rFonts w:ascii="Times New Roman" w:hAnsi="Times New Roman"/>
                <w:sz w:val="20"/>
                <w:szCs w:val="20"/>
              </w:rPr>
              <w:t>1.</w:t>
            </w:r>
            <w:r w:rsidR="00BF46F3">
              <w:rPr>
                <w:rFonts w:ascii="Times New Roman" w:hAnsi="Times New Roman"/>
                <w:sz w:val="20"/>
                <w:szCs w:val="20"/>
              </w:rPr>
              <w:t xml:space="preserve"> Nodrošināt kontroles sistēmas ieviešanu un īstenošanu enerģētikas politikas administrēšanas jomā, tai skaitā, nodrošinot, ka valsts atbalsts OI ietvaros saņemts pamatoti.</w:t>
            </w:r>
            <w:r w:rsidRPr="00F7590E">
              <w:rPr>
                <w:rFonts w:ascii="Times New Roman" w:hAnsi="Times New Roman"/>
                <w:sz w:val="20"/>
                <w:szCs w:val="20"/>
              </w:rPr>
              <w:t xml:space="preserve"> </w:t>
            </w:r>
          </w:p>
          <w:p w14:paraId="4BACE184" w14:textId="77777777" w:rsidR="00C8734E" w:rsidRPr="00F7590E" w:rsidRDefault="00C8734E" w:rsidP="009E2522">
            <w:pPr>
              <w:spacing w:after="0" w:line="240" w:lineRule="auto"/>
              <w:rPr>
                <w:rFonts w:ascii="Times New Roman" w:hAnsi="Times New Roman"/>
                <w:sz w:val="20"/>
                <w:szCs w:val="20"/>
              </w:rPr>
            </w:pPr>
          </w:p>
          <w:p w14:paraId="78D01C9A" w14:textId="45535833" w:rsidR="000B4BBB" w:rsidRPr="00BF46F3" w:rsidRDefault="00BF46F3" w:rsidP="00BF46F3">
            <w:pPr>
              <w:rPr>
                <w:rFonts w:ascii="Times New Roman" w:hAnsi="Times New Roman"/>
                <w:sz w:val="20"/>
                <w:szCs w:val="20"/>
              </w:rPr>
            </w:pPr>
            <w:r w:rsidRPr="00BF46F3">
              <w:rPr>
                <w:rFonts w:ascii="Times New Roman" w:hAnsi="Times New Roman"/>
                <w:sz w:val="20"/>
                <w:szCs w:val="20"/>
              </w:rPr>
              <w:t>2.</w:t>
            </w:r>
            <w:r w:rsidR="000B4BBB" w:rsidRPr="00BF46F3">
              <w:rPr>
                <w:rFonts w:ascii="Times New Roman" w:hAnsi="Times New Roman"/>
                <w:sz w:val="20"/>
                <w:szCs w:val="20"/>
              </w:rPr>
              <w:t>Nodrošināt BIS uzturēšanu un pilnveidošanu, kā arī būvniecībā nodarbināto personu vienotās elektroniskas reģistrēšanas sistēmas sekmīgu darbību</w:t>
            </w:r>
            <w:r w:rsidR="00871D67" w:rsidRPr="00BF46F3">
              <w:rPr>
                <w:rFonts w:ascii="Times New Roman" w:hAnsi="Times New Roman"/>
                <w:sz w:val="20"/>
                <w:szCs w:val="20"/>
              </w:rPr>
              <w:t>.</w:t>
            </w:r>
          </w:p>
          <w:p w14:paraId="42545666" w14:textId="51CCBE06" w:rsidR="00BF46F3" w:rsidRPr="00BF46F3" w:rsidRDefault="00BF46F3" w:rsidP="00BF46F3">
            <w:pPr>
              <w:rPr>
                <w:sz w:val="20"/>
                <w:szCs w:val="20"/>
              </w:rPr>
            </w:pPr>
            <w:r w:rsidRPr="00BF46F3">
              <w:rPr>
                <w:rFonts w:ascii="Times New Roman" w:hAnsi="Times New Roman"/>
                <w:sz w:val="20"/>
                <w:szCs w:val="20"/>
              </w:rPr>
              <w:t>3.Nodrošināt</w:t>
            </w:r>
            <w:r>
              <w:rPr>
                <w:rFonts w:ascii="Times New Roman" w:hAnsi="Times New Roman"/>
                <w:sz w:val="20"/>
                <w:szCs w:val="20"/>
              </w:rPr>
              <w:t xml:space="preserve"> enerģētikas informācijas sistēm</w:t>
            </w:r>
            <w:r w:rsidR="0070030A">
              <w:rPr>
                <w:rFonts w:ascii="Times New Roman" w:hAnsi="Times New Roman"/>
                <w:sz w:val="20"/>
                <w:szCs w:val="20"/>
              </w:rPr>
              <w:t>as</w:t>
            </w:r>
            <w:r>
              <w:rPr>
                <w:rFonts w:ascii="Times New Roman" w:hAnsi="Times New Roman"/>
                <w:sz w:val="20"/>
                <w:szCs w:val="20"/>
              </w:rPr>
              <w:t xml:space="preserve">, t. sk. ENER un NAPRO, </w:t>
            </w:r>
            <w:r>
              <w:rPr>
                <w:rFonts w:ascii="Times New Roman" w:hAnsi="Times New Roman"/>
                <w:sz w:val="20"/>
                <w:szCs w:val="20"/>
              </w:rPr>
              <w:lastRenderedPageBreak/>
              <w:t>attīstību un sekmīgu darbību.</w:t>
            </w:r>
          </w:p>
        </w:tc>
        <w:tc>
          <w:tcPr>
            <w:tcW w:w="2082" w:type="dxa"/>
          </w:tcPr>
          <w:p w14:paraId="388371E7" w14:textId="77777777" w:rsidR="000B4BBB" w:rsidRPr="00F7590E" w:rsidRDefault="000B4BBB" w:rsidP="009E2522">
            <w:pPr>
              <w:spacing w:after="0" w:line="240" w:lineRule="auto"/>
              <w:rPr>
                <w:rFonts w:ascii="Times New Roman" w:hAnsi="Times New Roman"/>
                <w:sz w:val="20"/>
                <w:szCs w:val="20"/>
              </w:rPr>
            </w:pPr>
          </w:p>
        </w:tc>
        <w:tc>
          <w:tcPr>
            <w:tcW w:w="1812" w:type="dxa"/>
          </w:tcPr>
          <w:p w14:paraId="25B58582" w14:textId="77777777" w:rsidR="000B4BBB" w:rsidRPr="00F7590E" w:rsidRDefault="000B4BBB" w:rsidP="009E2522">
            <w:pPr>
              <w:spacing w:after="0" w:line="240" w:lineRule="auto"/>
              <w:rPr>
                <w:rFonts w:ascii="Times New Roman" w:hAnsi="Times New Roman"/>
                <w:sz w:val="20"/>
                <w:szCs w:val="20"/>
              </w:rPr>
            </w:pPr>
          </w:p>
        </w:tc>
        <w:tc>
          <w:tcPr>
            <w:tcW w:w="2733" w:type="dxa"/>
          </w:tcPr>
          <w:p w14:paraId="3FCF96DB" w14:textId="4F9FFB30" w:rsidR="00BF46F3" w:rsidRPr="00F7590E" w:rsidRDefault="00F73E06" w:rsidP="009E2522">
            <w:pPr>
              <w:spacing w:after="0" w:line="240" w:lineRule="auto"/>
              <w:rPr>
                <w:rFonts w:ascii="Times New Roman" w:hAnsi="Times New Roman"/>
                <w:sz w:val="20"/>
                <w:szCs w:val="20"/>
              </w:rPr>
            </w:pPr>
            <w:r w:rsidRPr="00F7590E">
              <w:rPr>
                <w:rFonts w:ascii="Times New Roman" w:hAnsi="Times New Roman"/>
                <w:sz w:val="20"/>
                <w:szCs w:val="20"/>
              </w:rPr>
              <w:t>1.</w:t>
            </w:r>
            <w:r w:rsidR="00BF46F3" w:rsidRPr="00F7590E">
              <w:rPr>
                <w:rFonts w:ascii="Times New Roman" w:hAnsi="Times New Roman"/>
                <w:sz w:val="20"/>
                <w:szCs w:val="20"/>
              </w:rPr>
              <w:t xml:space="preserve">Nodrošināt </w:t>
            </w:r>
            <w:proofErr w:type="spellStart"/>
            <w:r w:rsidR="00BF46F3">
              <w:rPr>
                <w:rFonts w:ascii="Times New Roman" w:hAnsi="Times New Roman"/>
                <w:sz w:val="20"/>
                <w:szCs w:val="20"/>
              </w:rPr>
              <w:t>digātālās</w:t>
            </w:r>
            <w:proofErr w:type="spellEnd"/>
            <w:r w:rsidR="00BF46F3">
              <w:rPr>
                <w:rFonts w:ascii="Times New Roman" w:hAnsi="Times New Roman"/>
                <w:sz w:val="20"/>
                <w:szCs w:val="20"/>
              </w:rPr>
              <w:t xml:space="preserve"> platformas darbību tirdzniecības pakalpojuma sniegšanai aizsargātiem lietotājiem</w:t>
            </w:r>
          </w:p>
        </w:tc>
        <w:tc>
          <w:tcPr>
            <w:tcW w:w="2184" w:type="dxa"/>
          </w:tcPr>
          <w:p w14:paraId="19DB261A" w14:textId="77777777" w:rsidR="000B4BBB" w:rsidRPr="00F7590E" w:rsidRDefault="000B4BBB" w:rsidP="009E2522">
            <w:pPr>
              <w:spacing w:after="0" w:line="240" w:lineRule="auto"/>
              <w:rPr>
                <w:rFonts w:ascii="Times New Roman" w:hAnsi="Times New Roman"/>
                <w:sz w:val="20"/>
                <w:szCs w:val="20"/>
              </w:rPr>
            </w:pPr>
          </w:p>
        </w:tc>
        <w:tc>
          <w:tcPr>
            <w:tcW w:w="1938" w:type="dxa"/>
          </w:tcPr>
          <w:p w14:paraId="0751856C" w14:textId="77777777" w:rsidR="009A4453" w:rsidRDefault="009A4453" w:rsidP="009E2522">
            <w:pPr>
              <w:spacing w:after="0" w:line="240" w:lineRule="auto"/>
              <w:rPr>
                <w:rFonts w:ascii="Times New Roman" w:hAnsi="Times New Roman"/>
                <w:sz w:val="20"/>
                <w:szCs w:val="20"/>
              </w:rPr>
            </w:pPr>
            <w:r w:rsidRPr="00F7590E">
              <w:rPr>
                <w:rFonts w:ascii="Times New Roman" w:hAnsi="Times New Roman"/>
                <w:sz w:val="20"/>
                <w:szCs w:val="20"/>
              </w:rPr>
              <w:t>1.Nodrošināt būvdarbu valsts kontroli, būvju pieņemšanu ekspluatācijā un būvju ekspluatācijas kontroli atbilstoši Būvniecības likumā noteiktajai kompetencei</w:t>
            </w:r>
            <w:r w:rsidR="00871D67">
              <w:rPr>
                <w:rFonts w:ascii="Times New Roman" w:hAnsi="Times New Roman"/>
                <w:sz w:val="20"/>
                <w:szCs w:val="20"/>
              </w:rPr>
              <w:t>.</w:t>
            </w:r>
          </w:p>
          <w:p w14:paraId="5D7828C5" w14:textId="77777777" w:rsidR="00C8734E" w:rsidRPr="00F7590E" w:rsidRDefault="00C8734E" w:rsidP="009E2522">
            <w:pPr>
              <w:spacing w:after="0" w:line="240" w:lineRule="auto"/>
              <w:rPr>
                <w:rFonts w:ascii="Times New Roman" w:hAnsi="Times New Roman"/>
                <w:sz w:val="20"/>
                <w:szCs w:val="20"/>
              </w:rPr>
            </w:pPr>
          </w:p>
          <w:p w14:paraId="65C0F1AB" w14:textId="77777777" w:rsidR="00C8734E" w:rsidRDefault="009A4453" w:rsidP="009E2522">
            <w:pPr>
              <w:spacing w:after="0" w:line="240" w:lineRule="auto"/>
              <w:rPr>
                <w:rFonts w:ascii="Times New Roman" w:hAnsi="Times New Roman"/>
                <w:sz w:val="20"/>
                <w:szCs w:val="20"/>
              </w:rPr>
            </w:pPr>
            <w:r w:rsidRPr="00F7590E">
              <w:rPr>
                <w:rFonts w:ascii="Times New Roman" w:hAnsi="Times New Roman"/>
                <w:sz w:val="20"/>
                <w:szCs w:val="20"/>
              </w:rPr>
              <w:t>2.BIS turpmāka pilnveidošana, paplašinot e-pakalpojumus, izveidojot “mājas lietu”, ieviešot (BIM) projektu iespēju ievietot BIS</w:t>
            </w:r>
            <w:r w:rsidR="00871D67">
              <w:rPr>
                <w:rFonts w:ascii="Times New Roman" w:hAnsi="Times New Roman"/>
                <w:sz w:val="20"/>
                <w:szCs w:val="20"/>
              </w:rPr>
              <w:t>.</w:t>
            </w:r>
          </w:p>
          <w:p w14:paraId="360420BD" w14:textId="77777777" w:rsidR="009A4453" w:rsidRPr="00F7590E" w:rsidRDefault="009A4453" w:rsidP="009E2522">
            <w:pPr>
              <w:spacing w:after="0" w:line="240" w:lineRule="auto"/>
              <w:rPr>
                <w:rFonts w:ascii="Times New Roman" w:hAnsi="Times New Roman"/>
                <w:sz w:val="20"/>
                <w:szCs w:val="20"/>
              </w:rPr>
            </w:pPr>
            <w:r w:rsidRPr="00F7590E">
              <w:rPr>
                <w:rFonts w:ascii="Times New Roman" w:hAnsi="Times New Roman"/>
                <w:sz w:val="20"/>
                <w:szCs w:val="20"/>
              </w:rPr>
              <w:t xml:space="preserve"> </w:t>
            </w:r>
          </w:p>
          <w:p w14:paraId="5768B08D" w14:textId="77777777" w:rsidR="000B4BBB" w:rsidRDefault="009A4453" w:rsidP="009E2522">
            <w:pPr>
              <w:spacing w:after="0" w:line="240" w:lineRule="auto"/>
              <w:rPr>
                <w:rFonts w:ascii="Times New Roman" w:hAnsi="Times New Roman"/>
                <w:sz w:val="20"/>
                <w:szCs w:val="20"/>
              </w:rPr>
            </w:pPr>
            <w:r w:rsidRPr="00F7590E">
              <w:rPr>
                <w:rFonts w:ascii="Times New Roman" w:hAnsi="Times New Roman"/>
                <w:sz w:val="20"/>
                <w:szCs w:val="20"/>
              </w:rPr>
              <w:t xml:space="preserve">3.Būvniecības procesa dalībnieku informēšana par </w:t>
            </w:r>
            <w:r w:rsidRPr="00F7590E">
              <w:rPr>
                <w:rFonts w:ascii="Times New Roman" w:hAnsi="Times New Roman"/>
                <w:sz w:val="20"/>
                <w:szCs w:val="20"/>
              </w:rPr>
              <w:lastRenderedPageBreak/>
              <w:t>būvniecībā un ēku ekspluatācijā izvirzītajām prasībām BVKB kompetences ietvaros</w:t>
            </w:r>
            <w:r w:rsidR="006D1C3C">
              <w:rPr>
                <w:rFonts w:ascii="Times New Roman" w:hAnsi="Times New Roman"/>
                <w:sz w:val="20"/>
                <w:szCs w:val="20"/>
              </w:rPr>
              <w:t>.</w:t>
            </w:r>
          </w:p>
          <w:p w14:paraId="6649EC69" w14:textId="77777777" w:rsidR="00C60F8E" w:rsidRDefault="00C60F8E" w:rsidP="009E2522">
            <w:pPr>
              <w:spacing w:after="0" w:line="240" w:lineRule="auto"/>
              <w:rPr>
                <w:rFonts w:ascii="Times New Roman" w:hAnsi="Times New Roman"/>
                <w:sz w:val="20"/>
                <w:szCs w:val="20"/>
              </w:rPr>
            </w:pPr>
          </w:p>
          <w:p w14:paraId="2A4C5E78" w14:textId="0E7E51B0" w:rsidR="00C60F8E" w:rsidRPr="00F7590E" w:rsidRDefault="00C60F8E" w:rsidP="009E2522">
            <w:pPr>
              <w:spacing w:after="0" w:line="240" w:lineRule="auto"/>
              <w:rPr>
                <w:rFonts w:ascii="Times New Roman" w:hAnsi="Times New Roman"/>
                <w:sz w:val="20"/>
                <w:szCs w:val="20"/>
              </w:rPr>
            </w:pPr>
            <w:r>
              <w:rPr>
                <w:rFonts w:ascii="Times New Roman" w:hAnsi="Times New Roman"/>
                <w:sz w:val="20"/>
                <w:szCs w:val="20"/>
              </w:rPr>
              <w:t>4.</w:t>
            </w:r>
            <w:r w:rsidR="002C6733">
              <w:rPr>
                <w:rFonts w:ascii="Times New Roman" w:hAnsi="Times New Roman"/>
                <w:sz w:val="20"/>
                <w:szCs w:val="20"/>
              </w:rPr>
              <w:t xml:space="preserve">Enerģētikas </w:t>
            </w:r>
            <w:proofErr w:type="spellStart"/>
            <w:r w:rsidR="002C6733">
              <w:rPr>
                <w:rFonts w:ascii="Times New Roman" w:hAnsi="Times New Roman"/>
                <w:sz w:val="20"/>
                <w:szCs w:val="20"/>
              </w:rPr>
              <w:t>informacijas</w:t>
            </w:r>
            <w:proofErr w:type="spellEnd"/>
            <w:r w:rsidR="002C6733">
              <w:rPr>
                <w:rFonts w:ascii="Times New Roman" w:hAnsi="Times New Roman"/>
                <w:sz w:val="20"/>
                <w:szCs w:val="20"/>
              </w:rPr>
              <w:t xml:space="preserve"> sistēma</w:t>
            </w:r>
            <w:r w:rsidR="006831AD">
              <w:rPr>
                <w:rFonts w:ascii="Times New Roman" w:hAnsi="Times New Roman"/>
                <w:sz w:val="20"/>
                <w:szCs w:val="20"/>
              </w:rPr>
              <w:t>s, t.sk. ENER un NAPRO, pilnveidošana</w:t>
            </w:r>
            <w:r w:rsidR="002C6733">
              <w:rPr>
                <w:rFonts w:ascii="Times New Roman" w:hAnsi="Times New Roman"/>
                <w:sz w:val="20"/>
                <w:szCs w:val="20"/>
              </w:rPr>
              <w:t>, attīstot jaunus e-pakalpojumus.</w:t>
            </w:r>
          </w:p>
        </w:tc>
      </w:tr>
      <w:tr w:rsidR="003F143C" w:rsidRPr="00982943" w14:paraId="4F39F73E" w14:textId="77777777" w:rsidTr="00EC49D5">
        <w:tc>
          <w:tcPr>
            <w:tcW w:w="1133" w:type="dxa"/>
          </w:tcPr>
          <w:p w14:paraId="418FCB67" w14:textId="77777777" w:rsidR="009E2522" w:rsidRPr="00982943" w:rsidRDefault="000B4BBB" w:rsidP="009E2522">
            <w:pPr>
              <w:spacing w:after="0" w:line="240" w:lineRule="auto"/>
              <w:rPr>
                <w:rFonts w:ascii="Times New Roman" w:hAnsi="Times New Roman"/>
                <w:b/>
              </w:rPr>
            </w:pPr>
            <w:r w:rsidRPr="00982943">
              <w:rPr>
                <w:rFonts w:ascii="Times New Roman" w:hAnsi="Times New Roman"/>
                <w:b/>
              </w:rPr>
              <w:lastRenderedPageBreak/>
              <w:t>CSP</w:t>
            </w:r>
          </w:p>
        </w:tc>
        <w:tc>
          <w:tcPr>
            <w:tcW w:w="2394" w:type="dxa"/>
          </w:tcPr>
          <w:p w14:paraId="447B0722" w14:textId="77777777" w:rsidR="005D6DA3" w:rsidRDefault="005D6DA3" w:rsidP="005D6DA3">
            <w:pPr>
              <w:spacing w:after="0" w:line="240" w:lineRule="auto"/>
              <w:rPr>
                <w:rFonts w:ascii="Times New Roman" w:hAnsi="Times New Roman"/>
                <w:sz w:val="20"/>
                <w:szCs w:val="20"/>
              </w:rPr>
            </w:pPr>
            <w:r>
              <w:rPr>
                <w:rFonts w:ascii="Times New Roman" w:hAnsi="Times New Roman"/>
                <w:sz w:val="20"/>
                <w:szCs w:val="20"/>
              </w:rPr>
              <w:t>1.</w:t>
            </w:r>
            <w:r w:rsidRPr="005D6DA3">
              <w:rPr>
                <w:rFonts w:ascii="Times New Roman" w:hAnsi="Times New Roman"/>
                <w:sz w:val="20"/>
                <w:szCs w:val="20"/>
              </w:rPr>
              <w:t>Nodrošināt nepārtrauktu, savlaicīgu statistikas datu vākšanu, turpinot ieviest jauninājumus statistikas ražošanas procesā un izmantot jaunus datu avotus, vienlaikus samazinot arī respondentu slogu.</w:t>
            </w:r>
          </w:p>
          <w:p w14:paraId="3ECD7F97" w14:textId="77777777" w:rsidR="005D6DA3" w:rsidRPr="005D6DA3" w:rsidRDefault="005D6DA3" w:rsidP="005D6DA3">
            <w:pPr>
              <w:spacing w:after="0" w:line="240" w:lineRule="auto"/>
              <w:rPr>
                <w:rFonts w:ascii="Times New Roman" w:hAnsi="Times New Roman"/>
                <w:sz w:val="20"/>
                <w:szCs w:val="20"/>
              </w:rPr>
            </w:pPr>
          </w:p>
          <w:p w14:paraId="6CA48E55" w14:textId="77777777" w:rsidR="005D6DA3" w:rsidRPr="00F7590E" w:rsidRDefault="005D6DA3" w:rsidP="005D6DA3">
            <w:pPr>
              <w:spacing w:after="0" w:line="240" w:lineRule="auto"/>
              <w:rPr>
                <w:rFonts w:ascii="Times New Roman" w:hAnsi="Times New Roman"/>
                <w:sz w:val="20"/>
                <w:szCs w:val="20"/>
              </w:rPr>
            </w:pPr>
            <w:r>
              <w:rPr>
                <w:rFonts w:ascii="Times New Roman" w:hAnsi="Times New Roman"/>
                <w:sz w:val="20"/>
                <w:szCs w:val="20"/>
              </w:rPr>
              <w:t>2.</w:t>
            </w:r>
            <w:r w:rsidRPr="005D6DA3">
              <w:rPr>
                <w:rFonts w:ascii="Times New Roman" w:hAnsi="Times New Roman"/>
                <w:sz w:val="20"/>
                <w:szCs w:val="20"/>
              </w:rPr>
              <w:t>Uzlabot statistikas datu pieejamību un izmantošanu, paplašinot piekļuvi esošajiem datiem un ņemot vērā datu lietotāju vajadzības.</w:t>
            </w:r>
          </w:p>
        </w:tc>
        <w:tc>
          <w:tcPr>
            <w:tcW w:w="2082" w:type="dxa"/>
          </w:tcPr>
          <w:p w14:paraId="7FF541D8" w14:textId="77777777" w:rsidR="009E2522" w:rsidRPr="00F7590E" w:rsidRDefault="009E2522" w:rsidP="009E2522">
            <w:pPr>
              <w:spacing w:after="0" w:line="240" w:lineRule="auto"/>
              <w:rPr>
                <w:rFonts w:ascii="Times New Roman" w:hAnsi="Times New Roman"/>
                <w:sz w:val="20"/>
                <w:szCs w:val="20"/>
              </w:rPr>
            </w:pPr>
          </w:p>
        </w:tc>
        <w:tc>
          <w:tcPr>
            <w:tcW w:w="1812" w:type="dxa"/>
          </w:tcPr>
          <w:p w14:paraId="7EEBFC1E" w14:textId="77777777" w:rsidR="009E2522" w:rsidRPr="00F7590E" w:rsidRDefault="009E2522" w:rsidP="009E2522">
            <w:pPr>
              <w:spacing w:after="0" w:line="240" w:lineRule="auto"/>
              <w:rPr>
                <w:rFonts w:ascii="Times New Roman" w:hAnsi="Times New Roman"/>
                <w:sz w:val="20"/>
                <w:szCs w:val="20"/>
              </w:rPr>
            </w:pPr>
          </w:p>
        </w:tc>
        <w:tc>
          <w:tcPr>
            <w:tcW w:w="2733" w:type="dxa"/>
          </w:tcPr>
          <w:p w14:paraId="3E340675" w14:textId="77777777" w:rsidR="009E2522" w:rsidRPr="00F7590E" w:rsidRDefault="009E2522" w:rsidP="009E2522">
            <w:pPr>
              <w:spacing w:after="0" w:line="240" w:lineRule="auto"/>
              <w:rPr>
                <w:rFonts w:ascii="Times New Roman" w:hAnsi="Times New Roman"/>
                <w:sz w:val="20"/>
                <w:szCs w:val="20"/>
              </w:rPr>
            </w:pPr>
          </w:p>
        </w:tc>
        <w:tc>
          <w:tcPr>
            <w:tcW w:w="2184" w:type="dxa"/>
          </w:tcPr>
          <w:p w14:paraId="3DDDD9DF" w14:textId="19763487" w:rsidR="00864C35" w:rsidRDefault="003F143C" w:rsidP="00864C35">
            <w:pPr>
              <w:spacing w:after="0" w:line="240" w:lineRule="auto"/>
              <w:rPr>
                <w:rFonts w:ascii="Times New Roman" w:hAnsi="Times New Roman"/>
                <w:sz w:val="20"/>
                <w:szCs w:val="20"/>
              </w:rPr>
            </w:pPr>
            <w:r w:rsidRPr="00F7590E">
              <w:rPr>
                <w:rFonts w:ascii="Times New Roman" w:hAnsi="Times New Roman"/>
                <w:sz w:val="20"/>
                <w:szCs w:val="20"/>
              </w:rPr>
              <w:t>1.</w:t>
            </w:r>
            <w:r w:rsidR="00864C35">
              <w:rPr>
                <w:rFonts w:ascii="Times New Roman" w:hAnsi="Times New Roman"/>
                <w:sz w:val="20"/>
                <w:szCs w:val="20"/>
              </w:rPr>
              <w:t xml:space="preserve"> Veikt labās prakses piemēru izpēti par inovācijas statistikas datu iegūšanu, i</w:t>
            </w:r>
            <w:r w:rsidR="00864C35" w:rsidRPr="00BE4144">
              <w:rPr>
                <w:rFonts w:ascii="Times New Roman" w:hAnsi="Times New Roman"/>
                <w:sz w:val="20"/>
                <w:szCs w:val="20"/>
              </w:rPr>
              <w:t>zstrādāt priekšlikumus</w:t>
            </w:r>
            <w:r w:rsidR="00864C35">
              <w:rPr>
                <w:rFonts w:ascii="Times New Roman" w:hAnsi="Times New Roman"/>
                <w:sz w:val="20"/>
                <w:szCs w:val="20"/>
              </w:rPr>
              <w:t xml:space="preserve"> inovācijas</w:t>
            </w:r>
            <w:r w:rsidR="00864C35" w:rsidRPr="00BE4144">
              <w:rPr>
                <w:rFonts w:ascii="Times New Roman" w:hAnsi="Times New Roman"/>
                <w:sz w:val="20"/>
                <w:szCs w:val="20"/>
              </w:rPr>
              <w:t xml:space="preserve"> </w:t>
            </w:r>
            <w:r w:rsidR="00864C35">
              <w:rPr>
                <w:rFonts w:ascii="Times New Roman" w:hAnsi="Times New Roman"/>
                <w:sz w:val="20"/>
                <w:szCs w:val="20"/>
              </w:rPr>
              <w:t>datu vākšanas procesa pilnveidošanai (datu vākšanas process,  formāts, uztveramība).</w:t>
            </w:r>
          </w:p>
          <w:p w14:paraId="2E3EB0F0" w14:textId="77777777" w:rsidR="00C8734E" w:rsidRDefault="00C8734E" w:rsidP="009E2522">
            <w:pPr>
              <w:spacing w:after="0" w:line="240" w:lineRule="auto"/>
              <w:rPr>
                <w:rFonts w:ascii="Times New Roman" w:hAnsi="Times New Roman"/>
                <w:sz w:val="20"/>
                <w:szCs w:val="20"/>
              </w:rPr>
            </w:pPr>
          </w:p>
          <w:p w14:paraId="3616C06E" w14:textId="6F19409D" w:rsidR="009E2522" w:rsidRPr="00F7590E" w:rsidRDefault="003F143C" w:rsidP="009E2522">
            <w:pPr>
              <w:spacing w:after="0" w:line="240" w:lineRule="auto"/>
              <w:rPr>
                <w:rFonts w:ascii="Times New Roman" w:hAnsi="Times New Roman"/>
                <w:sz w:val="20"/>
                <w:szCs w:val="20"/>
              </w:rPr>
            </w:pPr>
            <w:r w:rsidRPr="00F7590E">
              <w:rPr>
                <w:rFonts w:ascii="Times New Roman" w:hAnsi="Times New Roman"/>
                <w:sz w:val="20"/>
                <w:szCs w:val="20"/>
              </w:rPr>
              <w:t>2.</w:t>
            </w:r>
            <w:r w:rsidR="00864C35">
              <w:rPr>
                <w:rFonts w:ascii="Times New Roman" w:hAnsi="Times New Roman"/>
                <w:sz w:val="20"/>
                <w:szCs w:val="20"/>
              </w:rPr>
              <w:t xml:space="preserve"> Sadarbībā ar EM īstenot informatīvus pasākumus</w:t>
            </w:r>
            <w:r w:rsidR="00864C35" w:rsidRPr="00F7590E">
              <w:rPr>
                <w:rFonts w:ascii="Times New Roman" w:hAnsi="Times New Roman"/>
                <w:sz w:val="20"/>
                <w:szCs w:val="20"/>
              </w:rPr>
              <w:t xml:space="preserve"> par P&amp;A</w:t>
            </w:r>
            <w:r w:rsidR="00864C35">
              <w:rPr>
                <w:rFonts w:ascii="Times New Roman" w:hAnsi="Times New Roman"/>
                <w:sz w:val="20"/>
                <w:szCs w:val="20"/>
              </w:rPr>
              <w:t>&amp;I un</w:t>
            </w:r>
            <w:r w:rsidR="00864C35" w:rsidRPr="00F7590E">
              <w:rPr>
                <w:rFonts w:ascii="Times New Roman" w:hAnsi="Times New Roman"/>
                <w:sz w:val="20"/>
                <w:szCs w:val="20"/>
              </w:rPr>
              <w:t xml:space="preserve"> datu uzskaiti komersantiem</w:t>
            </w:r>
            <w:r w:rsidR="00864C35">
              <w:rPr>
                <w:rFonts w:ascii="Times New Roman" w:hAnsi="Times New Roman"/>
                <w:sz w:val="20"/>
                <w:szCs w:val="20"/>
              </w:rPr>
              <w:t xml:space="preserve"> (reizi gadā).</w:t>
            </w:r>
          </w:p>
        </w:tc>
        <w:tc>
          <w:tcPr>
            <w:tcW w:w="1938" w:type="dxa"/>
          </w:tcPr>
          <w:p w14:paraId="21E0FC40" w14:textId="77777777" w:rsidR="009E2522" w:rsidRPr="00F7590E" w:rsidRDefault="009E2522" w:rsidP="009E2522">
            <w:pPr>
              <w:spacing w:after="0" w:line="240" w:lineRule="auto"/>
              <w:rPr>
                <w:rFonts w:ascii="Times New Roman" w:hAnsi="Times New Roman"/>
                <w:sz w:val="20"/>
                <w:szCs w:val="20"/>
              </w:rPr>
            </w:pPr>
          </w:p>
        </w:tc>
      </w:tr>
      <w:tr w:rsidR="003F143C" w:rsidRPr="00982943" w14:paraId="3F6C0075" w14:textId="77777777" w:rsidTr="00EC49D5">
        <w:tc>
          <w:tcPr>
            <w:tcW w:w="1133" w:type="dxa"/>
          </w:tcPr>
          <w:p w14:paraId="7DCEF71C" w14:textId="77777777" w:rsidR="009E2522" w:rsidRPr="00982943" w:rsidRDefault="000B4BBB" w:rsidP="009E2522">
            <w:pPr>
              <w:spacing w:after="0" w:line="240" w:lineRule="auto"/>
              <w:rPr>
                <w:rFonts w:ascii="Times New Roman" w:hAnsi="Times New Roman"/>
                <w:b/>
              </w:rPr>
            </w:pPr>
            <w:r>
              <w:rPr>
                <w:rFonts w:ascii="Times New Roman" w:hAnsi="Times New Roman"/>
                <w:b/>
              </w:rPr>
              <w:t>LATAK</w:t>
            </w:r>
          </w:p>
        </w:tc>
        <w:tc>
          <w:tcPr>
            <w:tcW w:w="2394" w:type="dxa"/>
          </w:tcPr>
          <w:p w14:paraId="07EAFB77" w14:textId="77777777" w:rsidR="009E2522" w:rsidRPr="00F7590E" w:rsidRDefault="009E2522" w:rsidP="009E2522">
            <w:pPr>
              <w:spacing w:after="0" w:line="240" w:lineRule="auto"/>
              <w:rPr>
                <w:rFonts w:ascii="Times New Roman" w:hAnsi="Times New Roman"/>
                <w:sz w:val="20"/>
                <w:szCs w:val="20"/>
              </w:rPr>
            </w:pPr>
          </w:p>
        </w:tc>
        <w:tc>
          <w:tcPr>
            <w:tcW w:w="2082" w:type="dxa"/>
          </w:tcPr>
          <w:p w14:paraId="5CBDB54F" w14:textId="77777777" w:rsidR="009E2522" w:rsidRPr="00F7590E" w:rsidRDefault="00871D67" w:rsidP="009E2522">
            <w:pPr>
              <w:spacing w:after="0" w:line="240" w:lineRule="auto"/>
              <w:rPr>
                <w:rFonts w:ascii="Times New Roman" w:hAnsi="Times New Roman"/>
                <w:sz w:val="20"/>
                <w:szCs w:val="20"/>
              </w:rPr>
            </w:pPr>
            <w:r>
              <w:rPr>
                <w:rFonts w:ascii="Times New Roman" w:hAnsi="Times New Roman"/>
                <w:sz w:val="20"/>
                <w:szCs w:val="20"/>
              </w:rPr>
              <w:t>1.</w:t>
            </w:r>
            <w:r w:rsidR="00E31672">
              <w:rPr>
                <w:rFonts w:ascii="Times New Roman" w:hAnsi="Times New Roman"/>
                <w:sz w:val="20"/>
                <w:szCs w:val="20"/>
              </w:rPr>
              <w:t xml:space="preserve">Veicināt Latvijas uzņēmēju eksportspēju </w:t>
            </w:r>
            <w:r w:rsidR="00E31672">
              <w:rPr>
                <w:rFonts w:ascii="Times New Roman" w:hAnsi="Times New Roman"/>
                <w:sz w:val="20"/>
                <w:szCs w:val="20"/>
              </w:rPr>
              <w:lastRenderedPageBreak/>
              <w:t>ES un starptautiskajos tirgos, nodrošinot sekmīgu nacionālās akreditācijas sistēmas darbību un atbilstības novērtēšanas institūciju izsniegto rezultātu pārrobežu atzīšanu</w:t>
            </w:r>
            <w:r>
              <w:rPr>
                <w:rFonts w:ascii="Times New Roman" w:hAnsi="Times New Roman"/>
                <w:sz w:val="20"/>
                <w:szCs w:val="20"/>
              </w:rPr>
              <w:t>.</w:t>
            </w:r>
          </w:p>
        </w:tc>
        <w:tc>
          <w:tcPr>
            <w:tcW w:w="1812" w:type="dxa"/>
          </w:tcPr>
          <w:p w14:paraId="74E17090" w14:textId="77777777" w:rsidR="009E2522" w:rsidRPr="00F7590E" w:rsidRDefault="009E2522" w:rsidP="009E2522">
            <w:pPr>
              <w:spacing w:after="0" w:line="240" w:lineRule="auto"/>
              <w:rPr>
                <w:rFonts w:ascii="Times New Roman" w:hAnsi="Times New Roman"/>
                <w:sz w:val="20"/>
                <w:szCs w:val="20"/>
              </w:rPr>
            </w:pPr>
          </w:p>
        </w:tc>
        <w:tc>
          <w:tcPr>
            <w:tcW w:w="2733" w:type="dxa"/>
          </w:tcPr>
          <w:p w14:paraId="07A82E7D" w14:textId="77777777" w:rsidR="009E2522" w:rsidRPr="00F7590E" w:rsidRDefault="009E2522" w:rsidP="009E2522">
            <w:pPr>
              <w:spacing w:after="0" w:line="240" w:lineRule="auto"/>
              <w:rPr>
                <w:rFonts w:ascii="Times New Roman" w:hAnsi="Times New Roman"/>
                <w:sz w:val="20"/>
                <w:szCs w:val="20"/>
              </w:rPr>
            </w:pPr>
          </w:p>
        </w:tc>
        <w:tc>
          <w:tcPr>
            <w:tcW w:w="2184" w:type="dxa"/>
          </w:tcPr>
          <w:p w14:paraId="5A0C33B8" w14:textId="77777777" w:rsidR="009E2522" w:rsidRPr="00F7590E" w:rsidRDefault="009E2522" w:rsidP="009E2522">
            <w:pPr>
              <w:spacing w:after="0" w:line="240" w:lineRule="auto"/>
              <w:rPr>
                <w:rFonts w:ascii="Times New Roman" w:hAnsi="Times New Roman"/>
                <w:sz w:val="20"/>
                <w:szCs w:val="20"/>
              </w:rPr>
            </w:pPr>
          </w:p>
        </w:tc>
        <w:tc>
          <w:tcPr>
            <w:tcW w:w="1938" w:type="dxa"/>
          </w:tcPr>
          <w:p w14:paraId="21291088" w14:textId="714C1677" w:rsidR="009E2522" w:rsidRPr="00F7590E" w:rsidRDefault="00871D67" w:rsidP="009E2522">
            <w:pPr>
              <w:spacing w:after="0" w:line="240" w:lineRule="auto"/>
              <w:rPr>
                <w:rFonts w:ascii="Times New Roman" w:hAnsi="Times New Roman"/>
                <w:sz w:val="20"/>
                <w:szCs w:val="20"/>
              </w:rPr>
            </w:pPr>
            <w:r>
              <w:rPr>
                <w:rFonts w:ascii="Times New Roman" w:hAnsi="Times New Roman"/>
                <w:sz w:val="20"/>
                <w:szCs w:val="20"/>
              </w:rPr>
              <w:t>1.</w:t>
            </w:r>
            <w:r w:rsidR="00E31672">
              <w:rPr>
                <w:rFonts w:ascii="Times New Roman" w:hAnsi="Times New Roman"/>
                <w:sz w:val="20"/>
                <w:szCs w:val="20"/>
              </w:rPr>
              <w:t xml:space="preserve">Nodrošināt iestādes darba efektivitāti un </w:t>
            </w:r>
            <w:r w:rsidR="00E31672">
              <w:rPr>
                <w:rFonts w:ascii="Times New Roman" w:hAnsi="Times New Roman"/>
                <w:sz w:val="20"/>
                <w:szCs w:val="20"/>
              </w:rPr>
              <w:lastRenderedPageBreak/>
              <w:t>sniegto pakalpojumu pastāvīgu attīstību un kvalitātes uzlabošanu</w:t>
            </w:r>
            <w:r w:rsidR="009C2BE8">
              <w:rPr>
                <w:rFonts w:ascii="Times New Roman" w:hAnsi="Times New Roman"/>
                <w:sz w:val="20"/>
                <w:szCs w:val="20"/>
              </w:rPr>
              <w:t>,</w:t>
            </w:r>
            <w:r w:rsidR="00E31672">
              <w:rPr>
                <w:rFonts w:ascii="Times New Roman" w:hAnsi="Times New Roman"/>
                <w:sz w:val="20"/>
                <w:szCs w:val="20"/>
              </w:rPr>
              <w:t xml:space="preserve"> atbilstoši modernas ekonomikas tirgus dalībn</w:t>
            </w:r>
            <w:r w:rsidR="00725D7E">
              <w:rPr>
                <w:rFonts w:ascii="Times New Roman" w:hAnsi="Times New Roman"/>
                <w:sz w:val="20"/>
                <w:szCs w:val="20"/>
              </w:rPr>
              <w:t>i</w:t>
            </w:r>
            <w:r w:rsidR="00E31672">
              <w:rPr>
                <w:rFonts w:ascii="Times New Roman" w:hAnsi="Times New Roman"/>
                <w:sz w:val="20"/>
                <w:szCs w:val="20"/>
              </w:rPr>
              <w:t>eku vajadzībām un labai pārvaldībai</w:t>
            </w:r>
            <w:r>
              <w:rPr>
                <w:rFonts w:ascii="Times New Roman" w:hAnsi="Times New Roman"/>
                <w:sz w:val="20"/>
                <w:szCs w:val="20"/>
              </w:rPr>
              <w:t>.</w:t>
            </w:r>
          </w:p>
        </w:tc>
      </w:tr>
      <w:tr w:rsidR="003A67E5" w:rsidRPr="00982943" w14:paraId="14499A7A" w14:textId="77777777" w:rsidTr="00EC49D5">
        <w:tc>
          <w:tcPr>
            <w:tcW w:w="1133" w:type="dxa"/>
          </w:tcPr>
          <w:p w14:paraId="2D5A542F" w14:textId="77777777" w:rsidR="007F3648" w:rsidRPr="00982943" w:rsidRDefault="003A67E5" w:rsidP="003A67E5">
            <w:pPr>
              <w:spacing w:after="0" w:line="240" w:lineRule="auto"/>
              <w:rPr>
                <w:rFonts w:ascii="Times New Roman" w:hAnsi="Times New Roman"/>
                <w:b/>
              </w:rPr>
            </w:pPr>
            <w:bookmarkStart w:id="80" w:name="_Hlk32414621"/>
            <w:r w:rsidRPr="00982943">
              <w:rPr>
                <w:rFonts w:ascii="Times New Roman" w:hAnsi="Times New Roman"/>
                <w:b/>
              </w:rPr>
              <w:lastRenderedPageBreak/>
              <w:t>LIAA</w:t>
            </w:r>
          </w:p>
        </w:tc>
        <w:tc>
          <w:tcPr>
            <w:tcW w:w="2394" w:type="dxa"/>
          </w:tcPr>
          <w:p w14:paraId="5020BC28" w14:textId="77777777" w:rsidR="003833CB" w:rsidRPr="00F7590E" w:rsidRDefault="003833CB" w:rsidP="00EC3721">
            <w:pPr>
              <w:spacing w:after="0" w:line="240" w:lineRule="auto"/>
              <w:rPr>
                <w:rFonts w:ascii="Times New Roman" w:hAnsi="Times New Roman"/>
                <w:sz w:val="20"/>
                <w:szCs w:val="20"/>
              </w:rPr>
            </w:pPr>
          </w:p>
        </w:tc>
        <w:tc>
          <w:tcPr>
            <w:tcW w:w="2082" w:type="dxa"/>
          </w:tcPr>
          <w:p w14:paraId="12DF35FB" w14:textId="77777777" w:rsidR="003A67E5" w:rsidRDefault="003A67E5" w:rsidP="003A67E5">
            <w:pPr>
              <w:spacing w:after="0" w:line="240" w:lineRule="auto"/>
              <w:rPr>
                <w:rFonts w:ascii="Times New Roman" w:hAnsi="Times New Roman"/>
                <w:sz w:val="20"/>
                <w:szCs w:val="20"/>
              </w:rPr>
            </w:pPr>
            <w:r w:rsidRPr="00F7590E">
              <w:rPr>
                <w:rFonts w:ascii="Times New Roman" w:hAnsi="Times New Roman"/>
                <w:sz w:val="20"/>
                <w:szCs w:val="20"/>
              </w:rPr>
              <w:t>1.Atbalsta nodrošināšana Latvijas uzņēmējiem, kas vēlas eksportēt savu produkciju (t.sk dalībai starptautiskās iestādēs)</w:t>
            </w:r>
            <w:r w:rsidR="00871D67">
              <w:rPr>
                <w:rFonts w:ascii="Times New Roman" w:hAnsi="Times New Roman"/>
                <w:sz w:val="20"/>
                <w:szCs w:val="20"/>
              </w:rPr>
              <w:t>.</w:t>
            </w:r>
          </w:p>
          <w:p w14:paraId="1826A3CB" w14:textId="77777777" w:rsidR="00C8734E" w:rsidRDefault="00C8734E" w:rsidP="003A67E5">
            <w:pPr>
              <w:spacing w:after="0" w:line="240" w:lineRule="auto"/>
              <w:rPr>
                <w:rFonts w:ascii="Times New Roman" w:hAnsi="Times New Roman"/>
                <w:sz w:val="20"/>
                <w:szCs w:val="20"/>
              </w:rPr>
            </w:pPr>
          </w:p>
          <w:p w14:paraId="1D6672C6" w14:textId="77777777" w:rsidR="003A67E5" w:rsidRDefault="00BD24B0" w:rsidP="003A67E5">
            <w:pPr>
              <w:spacing w:after="0" w:line="240" w:lineRule="auto"/>
              <w:rPr>
                <w:rFonts w:ascii="Times New Roman" w:hAnsi="Times New Roman"/>
                <w:sz w:val="20"/>
                <w:szCs w:val="20"/>
              </w:rPr>
            </w:pPr>
            <w:r>
              <w:rPr>
                <w:rFonts w:ascii="Times New Roman" w:hAnsi="Times New Roman"/>
                <w:sz w:val="20"/>
                <w:szCs w:val="20"/>
              </w:rPr>
              <w:t>2</w:t>
            </w:r>
            <w:r w:rsidR="003A67E5" w:rsidRPr="00F7590E">
              <w:rPr>
                <w:rFonts w:ascii="Times New Roman" w:hAnsi="Times New Roman"/>
                <w:sz w:val="20"/>
                <w:szCs w:val="20"/>
              </w:rPr>
              <w:t>.Turpināt starptautiskās konkurētspējas veicinošo pasākumu īstenošanu (vizītes, misijas ) pieejamā ES fondu/ valsts budžeta finansējuma iespēju ietvaros</w:t>
            </w:r>
            <w:r w:rsidR="00871D67">
              <w:rPr>
                <w:rFonts w:ascii="Times New Roman" w:hAnsi="Times New Roman"/>
                <w:sz w:val="20"/>
                <w:szCs w:val="20"/>
              </w:rPr>
              <w:t>.</w:t>
            </w:r>
          </w:p>
          <w:p w14:paraId="7E4DC91A" w14:textId="77777777" w:rsidR="00BD24B0" w:rsidRPr="00F7590E" w:rsidRDefault="00BD24B0" w:rsidP="003A67E5">
            <w:pPr>
              <w:spacing w:after="0" w:line="240" w:lineRule="auto"/>
              <w:rPr>
                <w:rFonts w:ascii="Times New Roman" w:hAnsi="Times New Roman"/>
                <w:sz w:val="20"/>
                <w:szCs w:val="20"/>
              </w:rPr>
            </w:pPr>
          </w:p>
          <w:p w14:paraId="0928ECF9" w14:textId="77777777" w:rsidR="003A67E5" w:rsidRDefault="00BD24B0" w:rsidP="003A67E5">
            <w:pPr>
              <w:spacing w:after="0" w:line="240" w:lineRule="auto"/>
              <w:rPr>
                <w:rFonts w:ascii="Times New Roman" w:hAnsi="Times New Roman"/>
                <w:sz w:val="20"/>
                <w:szCs w:val="20"/>
              </w:rPr>
            </w:pPr>
            <w:r>
              <w:rPr>
                <w:rFonts w:ascii="Times New Roman" w:hAnsi="Times New Roman"/>
                <w:sz w:val="20"/>
                <w:szCs w:val="20"/>
              </w:rPr>
              <w:t>3</w:t>
            </w:r>
            <w:r w:rsidR="003A67E5" w:rsidRPr="00F7590E">
              <w:rPr>
                <w:rFonts w:ascii="Times New Roman" w:hAnsi="Times New Roman"/>
                <w:sz w:val="20"/>
                <w:szCs w:val="20"/>
              </w:rPr>
              <w:t xml:space="preserve">.Nodrošināt uzņēmumu interešu pārstāvniecību Latvijas </w:t>
            </w:r>
            <w:proofErr w:type="spellStart"/>
            <w:r w:rsidR="003A67E5" w:rsidRPr="00F7590E">
              <w:rPr>
                <w:rFonts w:ascii="Times New Roman" w:hAnsi="Times New Roman"/>
                <w:sz w:val="20"/>
                <w:szCs w:val="20"/>
              </w:rPr>
              <w:t>mērķtirgos</w:t>
            </w:r>
            <w:proofErr w:type="spellEnd"/>
            <w:r w:rsidR="003A67E5" w:rsidRPr="00F7590E">
              <w:rPr>
                <w:rFonts w:ascii="Times New Roman" w:hAnsi="Times New Roman"/>
                <w:sz w:val="20"/>
                <w:szCs w:val="20"/>
              </w:rPr>
              <w:t xml:space="preserve"> (nodrošināt ārējo pārstāvniecību darbu)</w:t>
            </w:r>
            <w:r w:rsidR="00871D67">
              <w:rPr>
                <w:rFonts w:ascii="Times New Roman" w:hAnsi="Times New Roman"/>
                <w:sz w:val="20"/>
                <w:szCs w:val="20"/>
              </w:rPr>
              <w:t>.</w:t>
            </w:r>
          </w:p>
          <w:p w14:paraId="0217D01F" w14:textId="77777777" w:rsidR="00BD24B0" w:rsidRPr="00F7590E" w:rsidRDefault="00BD24B0" w:rsidP="003A67E5">
            <w:pPr>
              <w:spacing w:after="0" w:line="240" w:lineRule="auto"/>
              <w:rPr>
                <w:rFonts w:ascii="Times New Roman" w:hAnsi="Times New Roman"/>
                <w:sz w:val="20"/>
                <w:szCs w:val="20"/>
              </w:rPr>
            </w:pPr>
          </w:p>
          <w:p w14:paraId="6697E98F" w14:textId="77777777" w:rsidR="003A67E5" w:rsidRDefault="00BD24B0" w:rsidP="003A67E5">
            <w:pPr>
              <w:spacing w:after="0" w:line="240" w:lineRule="auto"/>
              <w:rPr>
                <w:rFonts w:ascii="Times New Roman" w:hAnsi="Times New Roman"/>
                <w:sz w:val="20"/>
                <w:szCs w:val="20"/>
              </w:rPr>
            </w:pPr>
            <w:r>
              <w:rPr>
                <w:rFonts w:ascii="Times New Roman" w:hAnsi="Times New Roman"/>
                <w:sz w:val="20"/>
                <w:szCs w:val="20"/>
              </w:rPr>
              <w:t>4</w:t>
            </w:r>
            <w:r w:rsidR="003A67E5" w:rsidRPr="00F7590E">
              <w:rPr>
                <w:rFonts w:ascii="Times New Roman" w:hAnsi="Times New Roman"/>
                <w:sz w:val="20"/>
                <w:szCs w:val="20"/>
              </w:rPr>
              <w:t>.Nodrošināt eksporta veicināšanai nepieciešamo informatīvo atbalstu (identificēti projekti, informācijas pieprasījumi</w:t>
            </w:r>
            <w:r w:rsidR="0000516D">
              <w:rPr>
                <w:rFonts w:ascii="Times New Roman" w:hAnsi="Times New Roman"/>
                <w:sz w:val="20"/>
                <w:szCs w:val="20"/>
              </w:rPr>
              <w:t>, padziļinātās konsultācijas</w:t>
            </w:r>
            <w:r w:rsidR="003A67E5" w:rsidRPr="00F7590E">
              <w:rPr>
                <w:rFonts w:ascii="Times New Roman" w:hAnsi="Times New Roman"/>
                <w:sz w:val="20"/>
                <w:szCs w:val="20"/>
              </w:rPr>
              <w:t xml:space="preserve"> utt.)</w:t>
            </w:r>
            <w:r w:rsidR="00871D67">
              <w:rPr>
                <w:rFonts w:ascii="Times New Roman" w:hAnsi="Times New Roman"/>
                <w:sz w:val="20"/>
                <w:szCs w:val="20"/>
              </w:rPr>
              <w:t>.</w:t>
            </w:r>
          </w:p>
          <w:p w14:paraId="6CE80AE9" w14:textId="77777777" w:rsidR="004A28C1" w:rsidRDefault="004A28C1" w:rsidP="003A67E5">
            <w:pPr>
              <w:spacing w:after="0" w:line="240" w:lineRule="auto"/>
              <w:rPr>
                <w:rFonts w:ascii="Times New Roman" w:hAnsi="Times New Roman"/>
                <w:sz w:val="20"/>
                <w:szCs w:val="20"/>
              </w:rPr>
            </w:pPr>
          </w:p>
          <w:p w14:paraId="1CF77612" w14:textId="77777777" w:rsidR="004A28C1" w:rsidRPr="00F7590E" w:rsidRDefault="00BD24B0" w:rsidP="003A67E5">
            <w:pPr>
              <w:spacing w:after="0" w:line="240" w:lineRule="auto"/>
              <w:rPr>
                <w:rFonts w:ascii="Times New Roman" w:hAnsi="Times New Roman"/>
                <w:sz w:val="20"/>
                <w:szCs w:val="20"/>
              </w:rPr>
            </w:pPr>
            <w:r>
              <w:rPr>
                <w:rFonts w:ascii="Times New Roman" w:hAnsi="Times New Roman"/>
                <w:sz w:val="20"/>
                <w:szCs w:val="20"/>
              </w:rPr>
              <w:t>5</w:t>
            </w:r>
            <w:r w:rsidR="004A28C1">
              <w:rPr>
                <w:rFonts w:ascii="Times New Roman" w:hAnsi="Times New Roman"/>
                <w:sz w:val="20"/>
                <w:szCs w:val="20"/>
              </w:rPr>
              <w:t>. Veicināt Latvijas kā tūrisma galamērķa starptautisko konkurētspēju un atpazīstamību</w:t>
            </w:r>
            <w:r w:rsidR="00871D67">
              <w:rPr>
                <w:rFonts w:ascii="Times New Roman" w:hAnsi="Times New Roman"/>
                <w:sz w:val="20"/>
                <w:szCs w:val="20"/>
              </w:rPr>
              <w:t>.</w:t>
            </w:r>
          </w:p>
        </w:tc>
        <w:tc>
          <w:tcPr>
            <w:tcW w:w="1812" w:type="dxa"/>
          </w:tcPr>
          <w:p w14:paraId="5C7959E4" w14:textId="77777777" w:rsidR="007F3648" w:rsidRDefault="003A67E5" w:rsidP="007F3648">
            <w:pPr>
              <w:spacing w:after="0" w:line="240" w:lineRule="auto"/>
              <w:rPr>
                <w:rFonts w:ascii="Times New Roman" w:hAnsi="Times New Roman"/>
                <w:sz w:val="20"/>
                <w:szCs w:val="20"/>
              </w:rPr>
            </w:pPr>
            <w:r w:rsidRPr="00F7590E">
              <w:rPr>
                <w:rFonts w:ascii="Times New Roman" w:eastAsia="Times New Roman" w:hAnsi="Times New Roman"/>
                <w:bCs/>
                <w:iCs/>
                <w:color w:val="000000"/>
                <w:sz w:val="20"/>
                <w:szCs w:val="20"/>
              </w:rPr>
              <w:lastRenderedPageBreak/>
              <w:t>1.</w:t>
            </w:r>
            <w:r w:rsidRPr="00F7590E">
              <w:rPr>
                <w:rFonts w:ascii="Times New Roman" w:hAnsi="Times New Roman"/>
                <w:sz w:val="20"/>
                <w:szCs w:val="20"/>
              </w:rPr>
              <w:t xml:space="preserve">Izmantot gan reaktīvu, gan </w:t>
            </w:r>
            <w:proofErr w:type="spellStart"/>
            <w:r w:rsidRPr="00F7590E">
              <w:rPr>
                <w:rFonts w:ascii="Times New Roman" w:hAnsi="Times New Roman"/>
                <w:sz w:val="20"/>
                <w:szCs w:val="20"/>
              </w:rPr>
              <w:t>proaktīvu</w:t>
            </w:r>
            <w:proofErr w:type="spellEnd"/>
            <w:r w:rsidRPr="00F7590E">
              <w:rPr>
                <w:rFonts w:ascii="Times New Roman" w:hAnsi="Times New Roman"/>
                <w:sz w:val="20"/>
                <w:szCs w:val="20"/>
              </w:rPr>
              <w:t xml:space="preserve"> pieeju, īstenojot investīciju piesaistes aktivitātes</w:t>
            </w:r>
            <w:r w:rsidR="00871D67">
              <w:rPr>
                <w:rFonts w:ascii="Times New Roman" w:hAnsi="Times New Roman"/>
                <w:sz w:val="20"/>
                <w:szCs w:val="20"/>
              </w:rPr>
              <w:t>.</w:t>
            </w:r>
          </w:p>
          <w:p w14:paraId="367A795D" w14:textId="77777777" w:rsidR="00C8734E" w:rsidRDefault="00C8734E" w:rsidP="007F3648">
            <w:pPr>
              <w:spacing w:after="0" w:line="240" w:lineRule="auto"/>
              <w:rPr>
                <w:rFonts w:ascii="Times New Roman" w:hAnsi="Times New Roman"/>
                <w:sz w:val="20"/>
                <w:szCs w:val="20"/>
              </w:rPr>
            </w:pPr>
          </w:p>
          <w:p w14:paraId="138EB017" w14:textId="77777777" w:rsidR="003A67E5" w:rsidRDefault="003A67E5" w:rsidP="003A67E5">
            <w:pPr>
              <w:spacing w:after="0" w:line="240" w:lineRule="auto"/>
              <w:rPr>
                <w:rFonts w:ascii="Times New Roman" w:hAnsi="Times New Roman"/>
                <w:sz w:val="20"/>
                <w:szCs w:val="20"/>
              </w:rPr>
            </w:pPr>
            <w:r w:rsidRPr="00F7590E">
              <w:rPr>
                <w:rFonts w:ascii="Times New Roman" w:hAnsi="Times New Roman"/>
                <w:sz w:val="20"/>
                <w:szCs w:val="20"/>
              </w:rPr>
              <w:t>2.</w:t>
            </w:r>
            <w:r w:rsidR="007F3648" w:rsidRPr="00F7590E">
              <w:rPr>
                <w:rFonts w:ascii="Times New Roman" w:hAnsi="Times New Roman"/>
                <w:sz w:val="20"/>
                <w:szCs w:val="20"/>
              </w:rPr>
              <w:t xml:space="preserve"> </w:t>
            </w:r>
            <w:r w:rsidR="00086725">
              <w:rPr>
                <w:rFonts w:ascii="Times New Roman" w:hAnsi="Times New Roman"/>
                <w:sz w:val="20"/>
                <w:szCs w:val="20"/>
              </w:rPr>
              <w:t>A</w:t>
            </w:r>
            <w:r w:rsidRPr="00F7590E">
              <w:rPr>
                <w:rFonts w:ascii="Times New Roman" w:hAnsi="Times New Roman"/>
                <w:sz w:val="20"/>
                <w:szCs w:val="20"/>
              </w:rPr>
              <w:t>tbalsts uzņēmējiem, veicinot jaunu produktus laišanu tirgū</w:t>
            </w:r>
            <w:r w:rsidR="00871D67">
              <w:rPr>
                <w:rFonts w:ascii="Times New Roman" w:hAnsi="Times New Roman"/>
                <w:sz w:val="20"/>
                <w:szCs w:val="20"/>
              </w:rPr>
              <w:t>.</w:t>
            </w:r>
          </w:p>
          <w:p w14:paraId="64062AE2" w14:textId="77777777" w:rsidR="0000516D" w:rsidRPr="00BD24B0" w:rsidRDefault="0000516D" w:rsidP="00BD24B0">
            <w:pPr>
              <w:spacing w:after="0" w:line="240" w:lineRule="auto"/>
              <w:rPr>
                <w:rFonts w:ascii="Times New Roman" w:hAnsi="Times New Roman"/>
                <w:sz w:val="20"/>
                <w:szCs w:val="20"/>
              </w:rPr>
            </w:pPr>
          </w:p>
          <w:p w14:paraId="5BA819B5" w14:textId="77777777" w:rsidR="004A28C1" w:rsidRPr="007F3648" w:rsidRDefault="0000516D" w:rsidP="003A67E5">
            <w:pPr>
              <w:spacing w:after="0" w:line="240" w:lineRule="auto"/>
              <w:rPr>
                <w:rFonts w:ascii="Times New Roman" w:hAnsi="Times New Roman"/>
                <w:sz w:val="20"/>
                <w:szCs w:val="20"/>
              </w:rPr>
            </w:pPr>
            <w:r w:rsidRPr="00BD24B0">
              <w:rPr>
                <w:rFonts w:ascii="Times New Roman" w:hAnsi="Times New Roman"/>
                <w:sz w:val="20"/>
                <w:szCs w:val="20"/>
              </w:rPr>
              <w:t xml:space="preserve">3.Latvijas paviljona satura izstrāde </w:t>
            </w:r>
            <w:r w:rsidR="00152329" w:rsidRPr="00BD24B0">
              <w:rPr>
                <w:rFonts w:ascii="Times New Roman" w:hAnsi="Times New Roman"/>
                <w:sz w:val="20"/>
                <w:szCs w:val="20"/>
              </w:rPr>
              <w:t xml:space="preserve">Latvijas dalības nodrošināšanai izstādē “EXPO 2020 </w:t>
            </w:r>
            <w:proofErr w:type="spellStart"/>
            <w:r w:rsidR="00152329" w:rsidRPr="00BD24B0">
              <w:rPr>
                <w:rFonts w:ascii="Times New Roman" w:hAnsi="Times New Roman"/>
                <w:sz w:val="20"/>
                <w:szCs w:val="20"/>
              </w:rPr>
              <w:t>Dubai</w:t>
            </w:r>
            <w:proofErr w:type="spellEnd"/>
            <w:r w:rsidR="00152329" w:rsidRPr="00BD24B0">
              <w:rPr>
                <w:rFonts w:ascii="Times New Roman" w:hAnsi="Times New Roman"/>
                <w:sz w:val="20"/>
                <w:szCs w:val="20"/>
              </w:rPr>
              <w:t>”</w:t>
            </w:r>
            <w:r w:rsidR="00871D67">
              <w:rPr>
                <w:rFonts w:ascii="Times New Roman" w:hAnsi="Times New Roman"/>
                <w:sz w:val="20"/>
                <w:szCs w:val="20"/>
              </w:rPr>
              <w:t>.</w:t>
            </w:r>
          </w:p>
        </w:tc>
        <w:tc>
          <w:tcPr>
            <w:tcW w:w="2733" w:type="dxa"/>
          </w:tcPr>
          <w:p w14:paraId="5AEF2D63" w14:textId="77777777" w:rsidR="003A67E5" w:rsidRDefault="003A67E5" w:rsidP="003A67E5">
            <w:pPr>
              <w:spacing w:after="0" w:line="240" w:lineRule="auto"/>
              <w:rPr>
                <w:rFonts w:ascii="Times New Roman" w:hAnsi="Times New Roman"/>
                <w:sz w:val="20"/>
                <w:szCs w:val="20"/>
              </w:rPr>
            </w:pPr>
            <w:r w:rsidRPr="00F7590E">
              <w:rPr>
                <w:rFonts w:ascii="Times New Roman" w:hAnsi="Times New Roman"/>
                <w:sz w:val="20"/>
                <w:szCs w:val="20"/>
              </w:rPr>
              <w:t>1.Apmācību programmu īstenošana</w:t>
            </w:r>
            <w:r w:rsidR="0000516D">
              <w:rPr>
                <w:rFonts w:ascii="Times New Roman" w:hAnsi="Times New Roman"/>
                <w:sz w:val="20"/>
                <w:szCs w:val="20"/>
              </w:rPr>
              <w:t xml:space="preserve"> uzņēmējiem</w:t>
            </w:r>
            <w:r w:rsidR="00871D67">
              <w:rPr>
                <w:rFonts w:ascii="Times New Roman" w:hAnsi="Times New Roman"/>
                <w:sz w:val="20"/>
                <w:szCs w:val="20"/>
              </w:rPr>
              <w:t>.</w:t>
            </w:r>
          </w:p>
          <w:p w14:paraId="24AD19BD" w14:textId="77777777" w:rsidR="006C1EF2" w:rsidRPr="00F7590E" w:rsidRDefault="006C1EF2" w:rsidP="003A67E5">
            <w:pPr>
              <w:spacing w:after="0" w:line="240" w:lineRule="auto"/>
              <w:rPr>
                <w:rFonts w:ascii="Times New Roman" w:hAnsi="Times New Roman"/>
                <w:sz w:val="20"/>
                <w:szCs w:val="20"/>
              </w:rPr>
            </w:pPr>
          </w:p>
          <w:p w14:paraId="1FC13B48" w14:textId="77777777" w:rsidR="00BD24B0" w:rsidRDefault="003A67E5" w:rsidP="003A67E5">
            <w:pPr>
              <w:spacing w:after="0" w:line="240" w:lineRule="auto"/>
              <w:rPr>
                <w:rFonts w:ascii="Times New Roman" w:hAnsi="Times New Roman"/>
                <w:i/>
                <w:iCs/>
                <w:sz w:val="20"/>
                <w:szCs w:val="20"/>
              </w:rPr>
            </w:pPr>
            <w:r w:rsidRPr="00527885">
              <w:rPr>
                <w:rFonts w:ascii="Times New Roman" w:hAnsi="Times New Roman"/>
                <w:sz w:val="20"/>
                <w:szCs w:val="20"/>
              </w:rPr>
              <w:t xml:space="preserve">2.Pilnveidot informatīva ceļveža par darba atļauju noformēšanas procesu ārzemniekiem, balstoties uz digitāliem risinājumiem (interneta vietne </w:t>
            </w:r>
            <w:r w:rsidR="00BD24B0" w:rsidRPr="00527885">
              <w:rPr>
                <w:rFonts w:ascii="Times New Roman" w:hAnsi="Times New Roman"/>
                <w:i/>
                <w:iCs/>
                <w:sz w:val="20"/>
                <w:szCs w:val="20"/>
              </w:rPr>
              <w:t>http://workinlatvia.liaa.gov.lv/</w:t>
            </w:r>
            <w:r w:rsidR="00BD24B0" w:rsidRPr="00527885">
              <w:rPr>
                <w:rFonts w:ascii="Times New Roman" w:hAnsi="Times New Roman"/>
                <w:sz w:val="20"/>
                <w:szCs w:val="20"/>
              </w:rPr>
              <w:t xml:space="preserve">) </w:t>
            </w:r>
          </w:p>
          <w:p w14:paraId="0F982574" w14:textId="77777777" w:rsidR="00BD24B0" w:rsidRDefault="00BD24B0" w:rsidP="003A67E5">
            <w:pPr>
              <w:spacing w:after="0" w:line="240" w:lineRule="auto"/>
              <w:rPr>
                <w:rFonts w:ascii="Times New Roman" w:hAnsi="Times New Roman"/>
                <w:sz w:val="20"/>
                <w:szCs w:val="20"/>
              </w:rPr>
            </w:pPr>
          </w:p>
          <w:p w14:paraId="5AE18245" w14:textId="77777777" w:rsidR="003A67E5" w:rsidRPr="00F7590E" w:rsidRDefault="00BD24B0" w:rsidP="003A67E5">
            <w:pPr>
              <w:spacing w:after="0" w:line="240" w:lineRule="auto"/>
              <w:rPr>
                <w:rFonts w:ascii="Times New Roman" w:hAnsi="Times New Roman"/>
                <w:sz w:val="20"/>
                <w:szCs w:val="20"/>
              </w:rPr>
            </w:pPr>
            <w:r>
              <w:rPr>
                <w:rFonts w:ascii="Times New Roman" w:hAnsi="Times New Roman"/>
                <w:sz w:val="20"/>
                <w:szCs w:val="20"/>
              </w:rPr>
              <w:t>3</w:t>
            </w:r>
            <w:r w:rsidR="003A67E5" w:rsidRPr="00F7590E">
              <w:rPr>
                <w:rFonts w:ascii="Times New Roman" w:hAnsi="Times New Roman"/>
                <w:sz w:val="20"/>
                <w:szCs w:val="20"/>
              </w:rPr>
              <w:t xml:space="preserve">.Darbaspēka </w:t>
            </w:r>
            <w:proofErr w:type="spellStart"/>
            <w:r w:rsidR="003A67E5" w:rsidRPr="00F7590E">
              <w:rPr>
                <w:rFonts w:ascii="Times New Roman" w:hAnsi="Times New Roman"/>
                <w:sz w:val="20"/>
                <w:szCs w:val="20"/>
              </w:rPr>
              <w:t>remigrācijas</w:t>
            </w:r>
            <w:proofErr w:type="spellEnd"/>
            <w:r w:rsidR="003A67E5" w:rsidRPr="00F7590E">
              <w:rPr>
                <w:rFonts w:ascii="Times New Roman" w:hAnsi="Times New Roman"/>
                <w:sz w:val="20"/>
                <w:szCs w:val="20"/>
              </w:rPr>
              <w:t xml:space="preserve"> un kvalificēta ārvalstu darbaspēka un talantu piesaistes sekmēšana, kā arī sistēmisku un pastāvīgu diasporas atbalsta politikas un pasākumu īstenošana, t.sk. veicinot saikni ar Latvijas ekonomiku, tautsaimniecību un zinātni</w:t>
            </w:r>
            <w:r w:rsidR="00871D67">
              <w:rPr>
                <w:rFonts w:ascii="Times New Roman" w:hAnsi="Times New Roman"/>
                <w:sz w:val="20"/>
                <w:szCs w:val="20"/>
              </w:rPr>
              <w:t>.</w:t>
            </w:r>
          </w:p>
        </w:tc>
        <w:tc>
          <w:tcPr>
            <w:tcW w:w="2184" w:type="dxa"/>
          </w:tcPr>
          <w:p w14:paraId="184F7493" w14:textId="3FC24A2B" w:rsidR="003F143C" w:rsidRPr="00871D67"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1.</w:t>
            </w:r>
            <w:r w:rsidR="00583D43">
              <w:rPr>
                <w:rFonts w:ascii="Times New Roman" w:hAnsi="Times New Roman"/>
                <w:sz w:val="20"/>
                <w:szCs w:val="20"/>
              </w:rPr>
              <w:t>S</w:t>
            </w:r>
            <w:r w:rsidRPr="00871D67">
              <w:rPr>
                <w:rFonts w:ascii="Times New Roman" w:hAnsi="Times New Roman"/>
                <w:sz w:val="20"/>
                <w:szCs w:val="20"/>
              </w:rPr>
              <w:t xml:space="preserve">ekmēt pētniecības rezultātu </w:t>
            </w:r>
            <w:proofErr w:type="spellStart"/>
            <w:r w:rsidRPr="00871D67">
              <w:rPr>
                <w:rFonts w:ascii="Times New Roman" w:hAnsi="Times New Roman"/>
                <w:sz w:val="20"/>
                <w:szCs w:val="20"/>
              </w:rPr>
              <w:t>komercializāciju</w:t>
            </w:r>
            <w:proofErr w:type="spellEnd"/>
            <w:r w:rsidR="00871D67">
              <w:rPr>
                <w:rFonts w:ascii="Times New Roman" w:hAnsi="Times New Roman"/>
                <w:sz w:val="20"/>
                <w:szCs w:val="20"/>
              </w:rPr>
              <w:t>.</w:t>
            </w:r>
          </w:p>
          <w:p w14:paraId="3B37E745" w14:textId="77777777" w:rsidR="00C8734E" w:rsidRPr="00871D67" w:rsidRDefault="00C8734E" w:rsidP="003A67E5">
            <w:pPr>
              <w:spacing w:after="0" w:line="240" w:lineRule="auto"/>
              <w:rPr>
                <w:rFonts w:ascii="Times New Roman" w:hAnsi="Times New Roman"/>
                <w:sz w:val="20"/>
                <w:szCs w:val="20"/>
              </w:rPr>
            </w:pPr>
          </w:p>
          <w:p w14:paraId="6AB020EC" w14:textId="77777777" w:rsidR="003F143C" w:rsidRPr="00871D67"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2. Nodrošināt stratēģisku inovācijas partnerību un vērtību ķēžu ekosistēmu īstenošanu un pārvaldību</w:t>
            </w:r>
            <w:r w:rsidR="00871D67">
              <w:rPr>
                <w:rFonts w:ascii="Times New Roman" w:hAnsi="Times New Roman"/>
                <w:sz w:val="20"/>
                <w:szCs w:val="20"/>
              </w:rPr>
              <w:t>.</w:t>
            </w:r>
          </w:p>
          <w:p w14:paraId="01EBFC4B" w14:textId="77777777" w:rsidR="00C8734E" w:rsidRPr="00871D67" w:rsidRDefault="00C8734E" w:rsidP="003A67E5">
            <w:pPr>
              <w:spacing w:after="0" w:line="240" w:lineRule="auto"/>
              <w:rPr>
                <w:rFonts w:ascii="Times New Roman" w:hAnsi="Times New Roman"/>
                <w:sz w:val="20"/>
                <w:szCs w:val="20"/>
              </w:rPr>
            </w:pPr>
          </w:p>
          <w:p w14:paraId="553A74B4" w14:textId="77777777" w:rsidR="00C8734E" w:rsidRPr="00871D67"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3.Identificēt Latvijas nākotnes ieguldījumu jomas un nišas definētajās RIS3</w:t>
            </w:r>
            <w:r w:rsidR="007F3648" w:rsidRPr="00871D67">
              <w:rPr>
                <w:rFonts w:ascii="Times New Roman" w:hAnsi="Times New Roman"/>
                <w:sz w:val="20"/>
                <w:szCs w:val="20"/>
              </w:rPr>
              <w:t xml:space="preserve"> </w:t>
            </w:r>
            <w:r w:rsidRPr="00871D67">
              <w:rPr>
                <w:rFonts w:ascii="Times New Roman" w:hAnsi="Times New Roman"/>
                <w:sz w:val="20"/>
                <w:szCs w:val="20"/>
              </w:rPr>
              <w:t xml:space="preserve">jomās </w:t>
            </w:r>
            <w:r w:rsidRPr="009C1762">
              <w:rPr>
                <w:rFonts w:ascii="Times New Roman" w:hAnsi="Times New Roman"/>
                <w:sz w:val="20"/>
                <w:szCs w:val="20"/>
              </w:rPr>
              <w:t>P&amp;A&amp;I</w:t>
            </w:r>
            <w:r w:rsidRPr="00871D67">
              <w:rPr>
                <w:rFonts w:ascii="Times New Roman" w:hAnsi="Times New Roman"/>
                <w:sz w:val="20"/>
                <w:szCs w:val="20"/>
              </w:rPr>
              <w:t xml:space="preserve"> attīstībai (nākotnes scenāriju izstrāde jeb </w:t>
            </w:r>
            <w:proofErr w:type="spellStart"/>
            <w:r w:rsidRPr="003879FE">
              <w:rPr>
                <w:rFonts w:ascii="Times New Roman" w:hAnsi="Times New Roman"/>
                <w:i/>
                <w:iCs/>
                <w:sz w:val="20"/>
                <w:szCs w:val="20"/>
              </w:rPr>
              <w:t>foresight</w:t>
            </w:r>
            <w:proofErr w:type="spellEnd"/>
            <w:r w:rsidRPr="00871D67">
              <w:rPr>
                <w:rFonts w:ascii="Times New Roman" w:hAnsi="Times New Roman"/>
                <w:sz w:val="20"/>
                <w:szCs w:val="20"/>
              </w:rPr>
              <w:t>)</w:t>
            </w:r>
            <w:r w:rsidR="00871D67">
              <w:rPr>
                <w:rFonts w:ascii="Times New Roman" w:hAnsi="Times New Roman"/>
                <w:sz w:val="20"/>
                <w:szCs w:val="20"/>
              </w:rPr>
              <w:t>.</w:t>
            </w:r>
          </w:p>
          <w:p w14:paraId="3E9C04B8" w14:textId="77777777" w:rsidR="00C8734E" w:rsidRPr="009C1762" w:rsidRDefault="00C8734E" w:rsidP="003A67E5">
            <w:pPr>
              <w:spacing w:after="0" w:line="240" w:lineRule="auto"/>
              <w:rPr>
                <w:rFonts w:ascii="Times New Roman" w:hAnsi="Times New Roman"/>
                <w:sz w:val="20"/>
                <w:szCs w:val="20"/>
              </w:rPr>
            </w:pPr>
          </w:p>
          <w:p w14:paraId="026DE3D5" w14:textId="77777777" w:rsidR="003F143C" w:rsidRPr="00871D67"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4. Vadīt un koordinēt valstij stratēģiskus inovācijas un tehnoloģiju attīstības projektus</w:t>
            </w:r>
            <w:r w:rsidR="00871D67">
              <w:rPr>
                <w:rFonts w:ascii="Times New Roman" w:hAnsi="Times New Roman"/>
                <w:sz w:val="20"/>
                <w:szCs w:val="20"/>
              </w:rPr>
              <w:t>.</w:t>
            </w:r>
          </w:p>
          <w:p w14:paraId="4CCA25D0" w14:textId="77777777" w:rsidR="00C8734E" w:rsidRPr="00871D67" w:rsidRDefault="00C8734E" w:rsidP="003A67E5">
            <w:pPr>
              <w:spacing w:after="0" w:line="240" w:lineRule="auto"/>
              <w:rPr>
                <w:rFonts w:ascii="Times New Roman" w:hAnsi="Times New Roman"/>
                <w:sz w:val="20"/>
                <w:szCs w:val="20"/>
              </w:rPr>
            </w:pPr>
          </w:p>
          <w:p w14:paraId="021988B1" w14:textId="1C2417D9" w:rsidR="003F143C" w:rsidRPr="00871D67"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5.</w:t>
            </w:r>
            <w:r w:rsidR="00583D43">
              <w:rPr>
                <w:rFonts w:ascii="Times New Roman" w:hAnsi="Times New Roman"/>
                <w:sz w:val="20"/>
                <w:szCs w:val="20"/>
              </w:rPr>
              <w:t xml:space="preserve"> Attīstīt </w:t>
            </w:r>
            <w:r w:rsidR="00583D43" w:rsidRPr="00871D67">
              <w:rPr>
                <w:rFonts w:ascii="Times New Roman" w:hAnsi="Times New Roman"/>
                <w:sz w:val="20"/>
                <w:szCs w:val="20"/>
              </w:rPr>
              <w:t xml:space="preserve">starptautisko sadarbību inovācijas un </w:t>
            </w:r>
            <w:proofErr w:type="spellStart"/>
            <w:r w:rsidR="00583D43">
              <w:rPr>
                <w:rFonts w:ascii="Times New Roman" w:hAnsi="Times New Roman"/>
                <w:sz w:val="20"/>
                <w:szCs w:val="20"/>
              </w:rPr>
              <w:t>digitalizācijas</w:t>
            </w:r>
            <w:proofErr w:type="spellEnd"/>
            <w:r w:rsidR="00583D43">
              <w:rPr>
                <w:rFonts w:ascii="Times New Roman" w:hAnsi="Times New Roman"/>
                <w:sz w:val="20"/>
                <w:szCs w:val="20"/>
              </w:rPr>
              <w:t xml:space="preserve"> </w:t>
            </w:r>
            <w:r w:rsidR="00583D43" w:rsidRPr="00871D67">
              <w:rPr>
                <w:rFonts w:ascii="Times New Roman" w:hAnsi="Times New Roman"/>
                <w:sz w:val="20"/>
                <w:szCs w:val="20"/>
              </w:rPr>
              <w:t>jomā</w:t>
            </w:r>
            <w:r w:rsidR="00583D43">
              <w:rPr>
                <w:rFonts w:ascii="Times New Roman" w:hAnsi="Times New Roman"/>
                <w:sz w:val="20"/>
                <w:szCs w:val="20"/>
              </w:rPr>
              <w:t>s.</w:t>
            </w:r>
          </w:p>
          <w:p w14:paraId="289D968A" w14:textId="77777777" w:rsidR="00C8734E" w:rsidRPr="00871D67" w:rsidRDefault="00C8734E" w:rsidP="003A67E5">
            <w:pPr>
              <w:spacing w:after="0" w:line="240" w:lineRule="auto"/>
              <w:rPr>
                <w:rFonts w:ascii="Times New Roman" w:hAnsi="Times New Roman"/>
                <w:sz w:val="20"/>
                <w:szCs w:val="20"/>
              </w:rPr>
            </w:pPr>
          </w:p>
          <w:p w14:paraId="3EF3D885" w14:textId="09257BB1" w:rsidR="00695509" w:rsidRPr="00F7590E" w:rsidRDefault="003F143C" w:rsidP="003A67E5">
            <w:pPr>
              <w:spacing w:after="0" w:line="240" w:lineRule="auto"/>
              <w:rPr>
                <w:rFonts w:ascii="Times New Roman" w:hAnsi="Times New Roman"/>
                <w:sz w:val="20"/>
                <w:szCs w:val="20"/>
              </w:rPr>
            </w:pPr>
            <w:r w:rsidRPr="00871D67">
              <w:rPr>
                <w:rFonts w:ascii="Times New Roman" w:hAnsi="Times New Roman"/>
                <w:sz w:val="20"/>
                <w:szCs w:val="20"/>
              </w:rPr>
              <w:t>6</w:t>
            </w:r>
            <w:r w:rsidR="00A041BB" w:rsidRPr="00871D67">
              <w:rPr>
                <w:rFonts w:ascii="Times New Roman" w:hAnsi="Times New Roman"/>
                <w:sz w:val="20"/>
                <w:szCs w:val="20"/>
              </w:rPr>
              <w:t>.</w:t>
            </w:r>
            <w:r w:rsidRPr="00871D67">
              <w:rPr>
                <w:rFonts w:ascii="Times New Roman" w:hAnsi="Times New Roman"/>
                <w:sz w:val="20"/>
                <w:szCs w:val="20"/>
              </w:rPr>
              <w:t xml:space="preserve"> </w:t>
            </w:r>
            <w:r w:rsidR="00583D43">
              <w:rPr>
                <w:rFonts w:ascii="Times New Roman" w:hAnsi="Times New Roman"/>
                <w:sz w:val="20"/>
                <w:szCs w:val="20"/>
              </w:rPr>
              <w:t>Tūrisma produktu inovācijas un konkurētspējas palielināšana.</w:t>
            </w:r>
          </w:p>
        </w:tc>
        <w:tc>
          <w:tcPr>
            <w:tcW w:w="1938" w:type="dxa"/>
          </w:tcPr>
          <w:p w14:paraId="2BC633CB" w14:textId="1DECBDB3" w:rsidR="0000516D" w:rsidRPr="00BD24B0" w:rsidRDefault="0000516D" w:rsidP="003A67E5">
            <w:pPr>
              <w:spacing w:after="0" w:line="240" w:lineRule="auto"/>
              <w:rPr>
                <w:rFonts w:ascii="Times New Roman" w:hAnsi="Times New Roman"/>
                <w:sz w:val="20"/>
                <w:szCs w:val="20"/>
              </w:rPr>
            </w:pPr>
            <w:bookmarkStart w:id="81" w:name="_Hlk35522849"/>
            <w:r w:rsidRPr="00BD24B0">
              <w:rPr>
                <w:rFonts w:ascii="Times New Roman" w:hAnsi="Times New Roman"/>
                <w:sz w:val="20"/>
                <w:szCs w:val="20"/>
              </w:rPr>
              <w:lastRenderedPageBreak/>
              <w:t>1</w:t>
            </w:r>
            <w:r w:rsidR="006D4744" w:rsidRPr="006D4744">
              <w:rPr>
                <w:rFonts w:ascii="Times New Roman" w:hAnsi="Times New Roman"/>
                <w:sz w:val="20"/>
                <w:szCs w:val="20"/>
              </w:rPr>
              <w:t xml:space="preserve"> Tiešā veidā no uzņēmējiem </w:t>
            </w:r>
            <w:proofErr w:type="spellStart"/>
            <w:r w:rsidR="006D4744" w:rsidRPr="006D4744">
              <w:rPr>
                <w:rFonts w:ascii="Times New Roman" w:hAnsi="Times New Roman"/>
                <w:sz w:val="20"/>
                <w:szCs w:val="20"/>
              </w:rPr>
              <w:t>identificēt</w:t>
            </w:r>
            <w:r w:rsidR="006D4744">
              <w:rPr>
                <w:rFonts w:ascii="Times New Roman" w:hAnsi="Times New Roman"/>
                <w:sz w:val="20"/>
                <w:szCs w:val="20"/>
              </w:rPr>
              <w:t>ēt</w:t>
            </w:r>
            <w:proofErr w:type="spellEnd"/>
            <w:r w:rsidR="006D4744" w:rsidRPr="006D4744">
              <w:rPr>
                <w:rFonts w:ascii="Times New Roman" w:hAnsi="Times New Roman"/>
                <w:sz w:val="20"/>
                <w:szCs w:val="20"/>
              </w:rPr>
              <w:t xml:space="preserve"> uzņēmējdarbības vides traucējoš</w:t>
            </w:r>
            <w:r w:rsidR="006D4744">
              <w:rPr>
                <w:rFonts w:ascii="Times New Roman" w:hAnsi="Times New Roman"/>
                <w:sz w:val="20"/>
                <w:szCs w:val="20"/>
              </w:rPr>
              <w:t>us</w:t>
            </w:r>
            <w:r w:rsidR="006D4744" w:rsidRPr="006D4744">
              <w:rPr>
                <w:rFonts w:ascii="Times New Roman" w:hAnsi="Times New Roman"/>
                <w:sz w:val="20"/>
                <w:szCs w:val="20"/>
              </w:rPr>
              <w:t xml:space="preserve"> faktor</w:t>
            </w:r>
            <w:r w:rsidR="006D4744">
              <w:rPr>
                <w:rFonts w:ascii="Times New Roman" w:hAnsi="Times New Roman"/>
                <w:sz w:val="20"/>
                <w:szCs w:val="20"/>
              </w:rPr>
              <w:t>us</w:t>
            </w:r>
            <w:r w:rsidR="006D4744" w:rsidRPr="006D4744">
              <w:rPr>
                <w:rFonts w:ascii="Times New Roman" w:hAnsi="Times New Roman"/>
                <w:sz w:val="20"/>
                <w:szCs w:val="20"/>
              </w:rPr>
              <w:t>. Papildus no pārstāvniecībām identificēt potenciālo investoru uzņēmējdarbības vides traucējoš</w:t>
            </w:r>
            <w:r w:rsidR="006D4744">
              <w:rPr>
                <w:rFonts w:ascii="Times New Roman" w:hAnsi="Times New Roman"/>
                <w:sz w:val="20"/>
                <w:szCs w:val="20"/>
              </w:rPr>
              <w:t>us</w:t>
            </w:r>
            <w:r w:rsidR="006D4744" w:rsidRPr="006D4744">
              <w:rPr>
                <w:rFonts w:ascii="Times New Roman" w:hAnsi="Times New Roman"/>
                <w:sz w:val="20"/>
                <w:szCs w:val="20"/>
              </w:rPr>
              <w:t xml:space="preserve"> faktor</w:t>
            </w:r>
            <w:r w:rsidR="006D4744">
              <w:rPr>
                <w:rFonts w:ascii="Times New Roman" w:hAnsi="Times New Roman"/>
                <w:sz w:val="20"/>
                <w:szCs w:val="20"/>
              </w:rPr>
              <w:t>us</w:t>
            </w:r>
            <w:r w:rsidR="006D4744" w:rsidRPr="006D4744">
              <w:rPr>
                <w:rFonts w:ascii="Times New Roman" w:hAnsi="Times New Roman"/>
                <w:sz w:val="20"/>
                <w:szCs w:val="20"/>
              </w:rPr>
              <w:t xml:space="preserve"> Latvijā</w:t>
            </w:r>
          </w:p>
          <w:p w14:paraId="6DBDC58A" w14:textId="77777777" w:rsidR="0000516D" w:rsidRPr="006D4744" w:rsidRDefault="0000516D" w:rsidP="003A67E5">
            <w:pPr>
              <w:spacing w:after="0" w:line="240" w:lineRule="auto"/>
              <w:rPr>
                <w:rFonts w:ascii="Times New Roman" w:hAnsi="Times New Roman"/>
                <w:sz w:val="20"/>
                <w:szCs w:val="20"/>
              </w:rPr>
            </w:pPr>
          </w:p>
          <w:p w14:paraId="24503453" w14:textId="0F06C0EE" w:rsidR="00BF2CE3" w:rsidRDefault="0000516D" w:rsidP="00BD24B0">
            <w:pPr>
              <w:spacing w:after="0" w:line="240" w:lineRule="auto"/>
              <w:rPr>
                <w:rFonts w:ascii="Times New Roman" w:hAnsi="Times New Roman"/>
                <w:sz w:val="20"/>
                <w:szCs w:val="20"/>
              </w:rPr>
            </w:pPr>
            <w:r w:rsidRPr="00BD24B0">
              <w:rPr>
                <w:rFonts w:ascii="Times New Roman" w:hAnsi="Times New Roman"/>
                <w:sz w:val="20"/>
                <w:szCs w:val="20"/>
              </w:rPr>
              <w:t xml:space="preserve">2. </w:t>
            </w:r>
            <w:r w:rsidR="006D4744" w:rsidRPr="006D4744">
              <w:rPr>
                <w:rFonts w:ascii="Times New Roman" w:hAnsi="Times New Roman"/>
                <w:sz w:val="20"/>
                <w:szCs w:val="20"/>
              </w:rPr>
              <w:t>Veikt statistikas un datu apkopošanu</w:t>
            </w:r>
            <w:r w:rsidR="006D4744">
              <w:rPr>
                <w:rFonts w:ascii="Times New Roman" w:hAnsi="Times New Roman"/>
                <w:sz w:val="20"/>
                <w:szCs w:val="20"/>
              </w:rPr>
              <w:t>,</w:t>
            </w:r>
            <w:r w:rsidR="006D4744" w:rsidRPr="006D4744">
              <w:rPr>
                <w:rFonts w:ascii="Times New Roman" w:hAnsi="Times New Roman"/>
                <w:sz w:val="20"/>
                <w:szCs w:val="20"/>
              </w:rPr>
              <w:t xml:space="preserve"> izvērtēšanu par LIAA administrētā atbalsta, saziņas un citu ārējo darbību ietvaros, komunikācijā ar uzņēmējiem, radušos informācijas apmaiņu papīra </w:t>
            </w:r>
            <w:r w:rsidR="006D4744" w:rsidRPr="006D4744">
              <w:rPr>
                <w:rFonts w:ascii="Times New Roman" w:hAnsi="Times New Roman"/>
                <w:sz w:val="20"/>
                <w:szCs w:val="20"/>
              </w:rPr>
              <w:lastRenderedPageBreak/>
              <w:t>formātā. Balstoties uz apkopoto informāciju, sniegt priekšlikumus komunikācijas efektīvai pārnešanai uz digitālo vidi.</w:t>
            </w:r>
          </w:p>
          <w:p w14:paraId="33F40AED" w14:textId="77777777" w:rsidR="00BD24B0" w:rsidRPr="00BD24B0" w:rsidRDefault="00BD24B0" w:rsidP="00BD24B0">
            <w:pPr>
              <w:spacing w:after="0" w:line="240" w:lineRule="auto"/>
              <w:rPr>
                <w:rFonts w:ascii="Times New Roman" w:hAnsi="Times New Roman"/>
                <w:sz w:val="20"/>
                <w:szCs w:val="20"/>
              </w:rPr>
            </w:pPr>
          </w:p>
          <w:p w14:paraId="3453F779" w14:textId="1E95F743" w:rsidR="00BF2CE3" w:rsidRPr="00BF2CE3" w:rsidRDefault="00BF2CE3" w:rsidP="00BF2CE3">
            <w:pPr>
              <w:rPr>
                <w:rFonts w:ascii="Times New Roman" w:hAnsi="Times New Roman"/>
                <w:sz w:val="20"/>
                <w:szCs w:val="20"/>
              </w:rPr>
            </w:pPr>
            <w:r w:rsidRPr="00BD24B0">
              <w:rPr>
                <w:rFonts w:ascii="Times New Roman" w:hAnsi="Times New Roman"/>
                <w:sz w:val="20"/>
                <w:szCs w:val="20"/>
              </w:rPr>
              <w:t>3.</w:t>
            </w:r>
            <w:bookmarkEnd w:id="81"/>
            <w:r w:rsidR="006D4744" w:rsidRPr="002D7C39">
              <w:rPr>
                <w:sz w:val="20"/>
                <w:szCs w:val="20"/>
              </w:rPr>
              <w:t xml:space="preserve"> </w:t>
            </w:r>
            <w:r w:rsidR="006D4744" w:rsidRPr="006D4744">
              <w:rPr>
                <w:rFonts w:ascii="Times New Roman" w:eastAsia="Times New Roman" w:hAnsi="Times New Roman"/>
                <w:sz w:val="20"/>
                <w:szCs w:val="20"/>
                <w:lang w:eastAsia="lv-LV"/>
              </w:rPr>
              <w:t>Apmācīb</w:t>
            </w:r>
            <w:r w:rsidR="006D4744">
              <w:rPr>
                <w:rFonts w:ascii="Times New Roman" w:eastAsia="Times New Roman" w:hAnsi="Times New Roman"/>
                <w:sz w:val="20"/>
                <w:szCs w:val="20"/>
                <w:lang w:eastAsia="lv-LV"/>
              </w:rPr>
              <w:t>u organizēšana</w:t>
            </w:r>
            <w:r w:rsidR="006D4744" w:rsidRPr="006D4744">
              <w:rPr>
                <w:rFonts w:ascii="Times New Roman" w:eastAsia="Times New Roman" w:hAnsi="Times New Roman"/>
                <w:sz w:val="20"/>
                <w:szCs w:val="20"/>
                <w:lang w:eastAsia="lv-LV"/>
              </w:rPr>
              <w:t xml:space="preserve"> jauniem vai esošiem uzņēmējiem, kas veicina digitālo tehnoloģiju attīstību un finanšu </w:t>
            </w:r>
            <w:proofErr w:type="spellStart"/>
            <w:r w:rsidR="006D4744" w:rsidRPr="006D4744">
              <w:rPr>
                <w:rFonts w:ascii="Times New Roman" w:eastAsia="Times New Roman" w:hAnsi="Times New Roman"/>
                <w:sz w:val="20"/>
                <w:szCs w:val="20"/>
                <w:lang w:eastAsia="lv-LV"/>
              </w:rPr>
              <w:t>pratību</w:t>
            </w:r>
            <w:proofErr w:type="spellEnd"/>
            <w:r w:rsidR="006D4744" w:rsidRPr="006D4744">
              <w:rPr>
                <w:rFonts w:ascii="Times New Roman" w:eastAsia="Times New Roman" w:hAnsi="Times New Roman"/>
                <w:sz w:val="20"/>
                <w:szCs w:val="20"/>
                <w:lang w:eastAsia="lv-LV"/>
              </w:rPr>
              <w:t xml:space="preserve"> uzņēmumos</w:t>
            </w:r>
            <w:r w:rsidR="006D4744">
              <w:rPr>
                <w:rFonts w:ascii="Times New Roman" w:eastAsia="Times New Roman" w:hAnsi="Times New Roman"/>
                <w:sz w:val="20"/>
                <w:szCs w:val="20"/>
                <w:lang w:eastAsia="lv-LV"/>
              </w:rPr>
              <w:t>.</w:t>
            </w:r>
          </w:p>
        </w:tc>
      </w:tr>
      <w:bookmarkEnd w:id="80"/>
      <w:tr w:rsidR="003A67E5" w:rsidRPr="00982943" w14:paraId="3129295F" w14:textId="77777777" w:rsidTr="00EC49D5">
        <w:tc>
          <w:tcPr>
            <w:tcW w:w="1133" w:type="dxa"/>
          </w:tcPr>
          <w:p w14:paraId="66B7F2AA" w14:textId="77777777" w:rsidR="003A67E5" w:rsidRPr="00982943" w:rsidRDefault="003A67E5" w:rsidP="003A67E5">
            <w:pPr>
              <w:spacing w:after="0" w:line="240" w:lineRule="auto"/>
              <w:rPr>
                <w:rFonts w:ascii="Times New Roman" w:hAnsi="Times New Roman"/>
                <w:b/>
              </w:rPr>
            </w:pPr>
            <w:r w:rsidRPr="00982943">
              <w:rPr>
                <w:rFonts w:ascii="Times New Roman" w:hAnsi="Times New Roman"/>
                <w:b/>
              </w:rPr>
              <w:lastRenderedPageBreak/>
              <w:t>KP</w:t>
            </w:r>
          </w:p>
        </w:tc>
        <w:tc>
          <w:tcPr>
            <w:tcW w:w="2394" w:type="dxa"/>
          </w:tcPr>
          <w:p w14:paraId="39E55460" w14:textId="77777777" w:rsidR="003A67E5" w:rsidRDefault="00DA0BEA" w:rsidP="00AE05B9">
            <w:pPr>
              <w:spacing w:after="0" w:line="240" w:lineRule="auto"/>
              <w:rPr>
                <w:rFonts w:ascii="Times New Roman" w:hAnsi="Times New Roman"/>
                <w:sz w:val="20"/>
                <w:szCs w:val="20"/>
              </w:rPr>
            </w:pPr>
            <w:r w:rsidRPr="00AE05B9">
              <w:rPr>
                <w:rFonts w:ascii="Times New Roman" w:hAnsi="Times New Roman"/>
                <w:sz w:val="20"/>
                <w:szCs w:val="20"/>
              </w:rPr>
              <w:t>1</w:t>
            </w:r>
            <w:r w:rsidR="00AE05B9">
              <w:rPr>
                <w:rFonts w:ascii="Times New Roman" w:hAnsi="Times New Roman"/>
                <w:sz w:val="20"/>
                <w:szCs w:val="20"/>
              </w:rPr>
              <w:t>.</w:t>
            </w:r>
            <w:r w:rsidR="00AE05B9" w:rsidRPr="00AE05B9">
              <w:rPr>
                <w:rFonts w:ascii="Times New Roman" w:hAnsi="Times New Roman"/>
                <w:sz w:val="20"/>
                <w:szCs w:val="20"/>
              </w:rPr>
              <w:t>Konkurences neitralitātes nodrošināšana publisko personu darbībā</w:t>
            </w:r>
            <w:r w:rsidR="00871D67">
              <w:rPr>
                <w:rFonts w:ascii="Times New Roman" w:hAnsi="Times New Roman"/>
                <w:sz w:val="20"/>
                <w:szCs w:val="20"/>
              </w:rPr>
              <w:t>.</w:t>
            </w:r>
          </w:p>
          <w:p w14:paraId="2DE2C0F1" w14:textId="77777777" w:rsidR="000A2B07" w:rsidRPr="00AE05B9" w:rsidRDefault="000A2B07" w:rsidP="00AE05B9">
            <w:pPr>
              <w:spacing w:after="0" w:line="240" w:lineRule="auto"/>
              <w:rPr>
                <w:rFonts w:ascii="Times New Roman" w:hAnsi="Times New Roman"/>
                <w:sz w:val="20"/>
                <w:szCs w:val="20"/>
              </w:rPr>
            </w:pPr>
          </w:p>
          <w:p w14:paraId="6F109DC3" w14:textId="77777777" w:rsidR="003A67E5" w:rsidRPr="00F7590E" w:rsidRDefault="003A67E5" w:rsidP="003A67E5">
            <w:pPr>
              <w:spacing w:after="0" w:line="240" w:lineRule="auto"/>
              <w:rPr>
                <w:rFonts w:ascii="Times New Roman" w:hAnsi="Times New Roman"/>
                <w:sz w:val="20"/>
                <w:szCs w:val="20"/>
              </w:rPr>
            </w:pPr>
            <w:r w:rsidRPr="00F7590E">
              <w:rPr>
                <w:rFonts w:ascii="Times New Roman" w:hAnsi="Times New Roman"/>
                <w:sz w:val="20"/>
                <w:szCs w:val="20"/>
              </w:rPr>
              <w:t>2. Konkurences veicināšanas pasākumu nodrošināšana prioritāros tirgos</w:t>
            </w:r>
          </w:p>
        </w:tc>
        <w:tc>
          <w:tcPr>
            <w:tcW w:w="2082" w:type="dxa"/>
          </w:tcPr>
          <w:p w14:paraId="6B81353A" w14:textId="77777777" w:rsidR="003A67E5" w:rsidRPr="00F7590E" w:rsidRDefault="003A67E5" w:rsidP="003A67E5">
            <w:pPr>
              <w:spacing w:after="0" w:line="240" w:lineRule="auto"/>
              <w:rPr>
                <w:rFonts w:ascii="Times New Roman" w:hAnsi="Times New Roman"/>
                <w:sz w:val="20"/>
                <w:szCs w:val="20"/>
              </w:rPr>
            </w:pPr>
          </w:p>
        </w:tc>
        <w:tc>
          <w:tcPr>
            <w:tcW w:w="1812" w:type="dxa"/>
          </w:tcPr>
          <w:p w14:paraId="56E3E7C8" w14:textId="77777777" w:rsidR="003A67E5" w:rsidRPr="00F7590E" w:rsidRDefault="003A67E5" w:rsidP="003A67E5">
            <w:pPr>
              <w:spacing w:after="0" w:line="240" w:lineRule="auto"/>
              <w:rPr>
                <w:rFonts w:ascii="Times New Roman" w:hAnsi="Times New Roman"/>
                <w:sz w:val="20"/>
                <w:szCs w:val="20"/>
              </w:rPr>
            </w:pPr>
          </w:p>
        </w:tc>
        <w:tc>
          <w:tcPr>
            <w:tcW w:w="2733" w:type="dxa"/>
          </w:tcPr>
          <w:p w14:paraId="003FCB49" w14:textId="77777777" w:rsidR="003A67E5" w:rsidRPr="00F7590E" w:rsidRDefault="003A67E5" w:rsidP="003A67E5">
            <w:pPr>
              <w:spacing w:after="0" w:line="240" w:lineRule="auto"/>
              <w:rPr>
                <w:rFonts w:ascii="Times New Roman" w:hAnsi="Times New Roman"/>
                <w:sz w:val="20"/>
                <w:szCs w:val="20"/>
              </w:rPr>
            </w:pPr>
          </w:p>
        </w:tc>
        <w:tc>
          <w:tcPr>
            <w:tcW w:w="2184" w:type="dxa"/>
          </w:tcPr>
          <w:p w14:paraId="2A666B04" w14:textId="77777777" w:rsidR="003A67E5" w:rsidRPr="00F7590E" w:rsidRDefault="00CF5821" w:rsidP="00CF5821">
            <w:pPr>
              <w:pStyle w:val="ListParagraph"/>
              <w:ind w:left="0"/>
              <w:rPr>
                <w:sz w:val="20"/>
                <w:szCs w:val="20"/>
              </w:rPr>
            </w:pPr>
            <w:r>
              <w:rPr>
                <w:sz w:val="20"/>
                <w:szCs w:val="20"/>
              </w:rPr>
              <w:t>1.</w:t>
            </w:r>
            <w:r w:rsidRPr="00CF5821">
              <w:rPr>
                <w:sz w:val="20"/>
                <w:szCs w:val="20"/>
              </w:rPr>
              <w:t xml:space="preserve"> Patērētāju un tirgus dalībnieku piekļuves iespēju digitāliem pakalpojumiem barjeru identificēšana un konkurences veicināšanas pasākumi, nodrošinot to novēršanu</w:t>
            </w:r>
            <w:r w:rsidR="00871D67">
              <w:rPr>
                <w:sz w:val="20"/>
                <w:szCs w:val="20"/>
              </w:rPr>
              <w:t>.</w:t>
            </w:r>
          </w:p>
        </w:tc>
        <w:tc>
          <w:tcPr>
            <w:tcW w:w="1938" w:type="dxa"/>
          </w:tcPr>
          <w:p w14:paraId="36243479" w14:textId="77777777" w:rsidR="00CF5821" w:rsidRPr="00CF5821" w:rsidRDefault="00CF5821" w:rsidP="00CF5821">
            <w:pPr>
              <w:pStyle w:val="ListParagraph"/>
              <w:ind w:left="0"/>
              <w:rPr>
                <w:sz w:val="20"/>
                <w:szCs w:val="20"/>
              </w:rPr>
            </w:pPr>
            <w:r w:rsidRPr="00CF5821">
              <w:rPr>
                <w:sz w:val="20"/>
                <w:szCs w:val="20"/>
              </w:rPr>
              <w:t>1</w:t>
            </w:r>
            <w:r>
              <w:rPr>
                <w:sz w:val="20"/>
                <w:szCs w:val="20"/>
              </w:rPr>
              <w:t>.</w:t>
            </w:r>
            <w:r w:rsidR="00AE05B9" w:rsidRPr="00AE05B9">
              <w:rPr>
                <w:sz w:val="20"/>
                <w:szCs w:val="20"/>
              </w:rPr>
              <w:t xml:space="preserve"> Smagāko pārkāpumi izmeklēšana un tirgus uzraudzības pasākumu īstenošana KP noteiktajos prioritārajos tirgos</w:t>
            </w:r>
            <w:r w:rsidR="004F1BD3">
              <w:rPr>
                <w:sz w:val="20"/>
                <w:szCs w:val="20"/>
              </w:rPr>
              <w:t>.</w:t>
            </w:r>
          </w:p>
          <w:p w14:paraId="25FDDAC7" w14:textId="77777777" w:rsidR="00CF5821" w:rsidRDefault="00CF5821" w:rsidP="00CF5821">
            <w:pPr>
              <w:pStyle w:val="ListParagraph"/>
              <w:ind w:left="0"/>
              <w:rPr>
                <w:sz w:val="20"/>
                <w:szCs w:val="20"/>
              </w:rPr>
            </w:pPr>
          </w:p>
          <w:p w14:paraId="16BECF73" w14:textId="6B5D0BE4" w:rsidR="003A67E5" w:rsidRPr="00F7590E" w:rsidRDefault="00CF5821" w:rsidP="00CF5821">
            <w:pPr>
              <w:pStyle w:val="ListParagraph"/>
              <w:ind w:left="0"/>
              <w:rPr>
                <w:color w:val="000000"/>
                <w:sz w:val="20"/>
                <w:szCs w:val="20"/>
              </w:rPr>
            </w:pPr>
            <w:r w:rsidRPr="00CF5821">
              <w:rPr>
                <w:sz w:val="20"/>
                <w:szCs w:val="20"/>
              </w:rPr>
              <w:t>2</w:t>
            </w:r>
            <w:r>
              <w:rPr>
                <w:sz w:val="20"/>
                <w:szCs w:val="20"/>
              </w:rPr>
              <w:t>.T</w:t>
            </w:r>
            <w:r w:rsidRPr="00CF5821">
              <w:rPr>
                <w:sz w:val="20"/>
                <w:szCs w:val="20"/>
              </w:rPr>
              <w:t xml:space="preserve">irgus dalībnieku un publisko personu izglītošana un izpratnes par brīvu un godīgu konkurenci un </w:t>
            </w:r>
            <w:r w:rsidRPr="00CF5821">
              <w:rPr>
                <w:sz w:val="20"/>
                <w:szCs w:val="20"/>
              </w:rPr>
              <w:lastRenderedPageBreak/>
              <w:t>konkurences politiku veidošana.</w:t>
            </w:r>
          </w:p>
        </w:tc>
      </w:tr>
      <w:tr w:rsidR="003A67E5" w:rsidRPr="00982943" w14:paraId="73C3FB7F" w14:textId="77777777" w:rsidTr="00EC49D5">
        <w:tc>
          <w:tcPr>
            <w:tcW w:w="1133" w:type="dxa"/>
          </w:tcPr>
          <w:p w14:paraId="1324FD01" w14:textId="77777777" w:rsidR="003A67E5" w:rsidRPr="00982943" w:rsidRDefault="003A67E5" w:rsidP="003A67E5">
            <w:pPr>
              <w:spacing w:after="0" w:line="240" w:lineRule="auto"/>
              <w:rPr>
                <w:rFonts w:ascii="Times New Roman" w:hAnsi="Times New Roman"/>
                <w:b/>
              </w:rPr>
            </w:pPr>
            <w:r w:rsidRPr="00982943">
              <w:rPr>
                <w:rFonts w:ascii="Times New Roman" w:hAnsi="Times New Roman"/>
                <w:b/>
              </w:rPr>
              <w:lastRenderedPageBreak/>
              <w:t>PTAC</w:t>
            </w:r>
          </w:p>
        </w:tc>
        <w:tc>
          <w:tcPr>
            <w:tcW w:w="2394" w:type="dxa"/>
          </w:tcPr>
          <w:p w14:paraId="0D0ABA87" w14:textId="77777777" w:rsidR="00C86F9C" w:rsidRDefault="00CF5388" w:rsidP="00871D67">
            <w:pPr>
              <w:spacing w:after="0" w:line="240" w:lineRule="auto"/>
              <w:rPr>
                <w:rFonts w:ascii="Times New Roman" w:hAnsi="Times New Roman"/>
                <w:sz w:val="20"/>
                <w:szCs w:val="20"/>
              </w:rPr>
            </w:pPr>
            <w:r w:rsidRPr="00F7590E">
              <w:rPr>
                <w:rFonts w:ascii="Times New Roman" w:hAnsi="Times New Roman"/>
                <w:sz w:val="20"/>
                <w:szCs w:val="20"/>
              </w:rPr>
              <w:t>1.</w:t>
            </w:r>
            <w:r>
              <w:rPr>
                <w:rFonts w:ascii="Times New Roman" w:hAnsi="Times New Roman"/>
                <w:sz w:val="20"/>
                <w:szCs w:val="20"/>
              </w:rPr>
              <w:t xml:space="preserve"> </w:t>
            </w:r>
            <w:r w:rsidRPr="00F7590E">
              <w:rPr>
                <w:rFonts w:ascii="Times New Roman" w:hAnsi="Times New Roman"/>
                <w:sz w:val="20"/>
                <w:szCs w:val="20"/>
              </w:rPr>
              <w:t>Īstenot patērētāju tiesību un interešu aizsardzību, lai nodrošinātu iedzīvotājiem iespēju efektīvi īstenot savas tiesības un gūt pārliecību par preču un pakalpojumu drošumu</w:t>
            </w:r>
            <w:r w:rsidR="00871D67">
              <w:rPr>
                <w:rFonts w:ascii="Times New Roman" w:hAnsi="Times New Roman"/>
                <w:sz w:val="20"/>
                <w:szCs w:val="20"/>
              </w:rPr>
              <w:t>.</w:t>
            </w:r>
          </w:p>
          <w:p w14:paraId="6FA27221" w14:textId="77777777" w:rsidR="00207AE9" w:rsidRDefault="00207AE9" w:rsidP="003A67E5">
            <w:pPr>
              <w:rPr>
                <w:rFonts w:ascii="Times New Roman" w:hAnsi="Times New Roman"/>
                <w:sz w:val="20"/>
                <w:szCs w:val="20"/>
              </w:rPr>
            </w:pPr>
          </w:p>
          <w:p w14:paraId="460158D2" w14:textId="77777777" w:rsidR="003A67E5" w:rsidRPr="00F7590E" w:rsidRDefault="003A67E5" w:rsidP="004F1BD3">
            <w:pPr>
              <w:spacing w:after="0" w:line="240" w:lineRule="auto"/>
              <w:rPr>
                <w:rFonts w:ascii="Times New Roman" w:hAnsi="Times New Roman"/>
                <w:sz w:val="20"/>
                <w:szCs w:val="20"/>
              </w:rPr>
            </w:pPr>
            <w:r w:rsidRPr="00F7590E">
              <w:rPr>
                <w:rFonts w:ascii="Times New Roman" w:hAnsi="Times New Roman"/>
                <w:sz w:val="20"/>
                <w:szCs w:val="20"/>
              </w:rPr>
              <w:t xml:space="preserve">2.Patērētāju regulējošās lomas </w:t>
            </w:r>
            <w:proofErr w:type="spellStart"/>
            <w:r w:rsidRPr="00F7590E">
              <w:rPr>
                <w:rFonts w:ascii="Times New Roman" w:hAnsi="Times New Roman"/>
                <w:sz w:val="20"/>
                <w:szCs w:val="20"/>
              </w:rPr>
              <w:t>efektivizācija</w:t>
            </w:r>
            <w:proofErr w:type="spellEnd"/>
            <w:r w:rsidRPr="00F7590E">
              <w:rPr>
                <w:rFonts w:ascii="Times New Roman" w:hAnsi="Times New Roman"/>
                <w:sz w:val="20"/>
                <w:szCs w:val="20"/>
              </w:rPr>
              <w:t xml:space="preserve"> tirgū (iegādāties labākas preces vai pakalpojumus par zemāku cenu).</w:t>
            </w:r>
          </w:p>
        </w:tc>
        <w:tc>
          <w:tcPr>
            <w:tcW w:w="2082" w:type="dxa"/>
          </w:tcPr>
          <w:p w14:paraId="3CB93B71" w14:textId="7C395A6B" w:rsidR="003A67E5" w:rsidRPr="00F7590E" w:rsidRDefault="00876105" w:rsidP="003A67E5">
            <w:pPr>
              <w:spacing w:after="0" w:line="240" w:lineRule="auto"/>
              <w:rPr>
                <w:rFonts w:ascii="Times New Roman" w:hAnsi="Times New Roman"/>
                <w:sz w:val="20"/>
                <w:szCs w:val="20"/>
              </w:rPr>
            </w:pPr>
            <w:r>
              <w:rPr>
                <w:rFonts w:ascii="Times New Roman" w:hAnsi="Times New Roman"/>
                <w:sz w:val="20"/>
                <w:szCs w:val="20"/>
              </w:rPr>
              <w:t>1</w:t>
            </w:r>
            <w:r w:rsidR="003A67E5" w:rsidRPr="00F7590E">
              <w:rPr>
                <w:rFonts w:ascii="Times New Roman" w:hAnsi="Times New Roman"/>
                <w:sz w:val="20"/>
                <w:szCs w:val="20"/>
              </w:rPr>
              <w:t>.</w:t>
            </w:r>
            <w:r w:rsidR="00C86F9C">
              <w:rPr>
                <w:rFonts w:ascii="Times New Roman" w:hAnsi="Times New Roman"/>
                <w:sz w:val="20"/>
                <w:szCs w:val="20"/>
              </w:rPr>
              <w:t xml:space="preserve"> </w:t>
            </w:r>
            <w:r w:rsidR="003A67E5" w:rsidRPr="00F7590E">
              <w:rPr>
                <w:rFonts w:ascii="Times New Roman" w:hAnsi="Times New Roman"/>
                <w:sz w:val="20"/>
                <w:szCs w:val="20"/>
              </w:rPr>
              <w:t>Informatīvs atbalsts uzņēmumiem</w:t>
            </w:r>
            <w:r w:rsidR="00A73B74">
              <w:rPr>
                <w:rFonts w:ascii="Times New Roman" w:hAnsi="Times New Roman"/>
                <w:sz w:val="20"/>
                <w:szCs w:val="20"/>
              </w:rPr>
              <w:t xml:space="preserve"> </w:t>
            </w:r>
            <w:r w:rsidR="00A73B74" w:rsidRPr="00A73B74">
              <w:rPr>
                <w:rFonts w:ascii="Times New Roman" w:hAnsi="Times New Roman"/>
                <w:sz w:val="20"/>
                <w:szCs w:val="20"/>
              </w:rPr>
              <w:t>saistībā ar ES noteiktajām harmonizētajām prasībām precēm (PTAC kompetences jomā).</w:t>
            </w:r>
          </w:p>
        </w:tc>
        <w:tc>
          <w:tcPr>
            <w:tcW w:w="1812" w:type="dxa"/>
          </w:tcPr>
          <w:p w14:paraId="292A3F02" w14:textId="77777777" w:rsidR="003A67E5" w:rsidRPr="00F7590E" w:rsidRDefault="003A67E5" w:rsidP="003A67E5">
            <w:pPr>
              <w:spacing w:after="0" w:line="240" w:lineRule="auto"/>
              <w:rPr>
                <w:rFonts w:ascii="Times New Roman" w:hAnsi="Times New Roman"/>
                <w:sz w:val="20"/>
                <w:szCs w:val="20"/>
              </w:rPr>
            </w:pPr>
          </w:p>
        </w:tc>
        <w:tc>
          <w:tcPr>
            <w:tcW w:w="2733" w:type="dxa"/>
          </w:tcPr>
          <w:p w14:paraId="54C00B37" w14:textId="77777777" w:rsidR="00F73E06" w:rsidRDefault="00F73E06" w:rsidP="003A67E5">
            <w:pPr>
              <w:spacing w:after="0" w:line="240" w:lineRule="auto"/>
              <w:rPr>
                <w:rFonts w:ascii="Times New Roman" w:hAnsi="Times New Roman"/>
                <w:sz w:val="20"/>
                <w:szCs w:val="20"/>
              </w:rPr>
            </w:pPr>
            <w:r w:rsidRPr="00F7590E">
              <w:rPr>
                <w:rFonts w:ascii="Times New Roman" w:hAnsi="Times New Roman"/>
                <w:sz w:val="20"/>
                <w:szCs w:val="20"/>
              </w:rPr>
              <w:t>1.Patērētāju informēšana un izglītošana</w:t>
            </w:r>
            <w:r w:rsidR="00207AE9">
              <w:rPr>
                <w:rFonts w:ascii="Times New Roman" w:hAnsi="Times New Roman"/>
                <w:sz w:val="20"/>
                <w:szCs w:val="20"/>
              </w:rPr>
              <w:t>.</w:t>
            </w:r>
          </w:p>
          <w:p w14:paraId="667B0E80" w14:textId="77777777" w:rsidR="00C8734E" w:rsidRPr="00F7590E" w:rsidRDefault="00C8734E" w:rsidP="003A67E5">
            <w:pPr>
              <w:spacing w:after="0" w:line="240" w:lineRule="auto"/>
              <w:rPr>
                <w:rFonts w:ascii="Times New Roman" w:hAnsi="Times New Roman"/>
                <w:sz w:val="20"/>
                <w:szCs w:val="20"/>
              </w:rPr>
            </w:pPr>
          </w:p>
          <w:p w14:paraId="19E83652" w14:textId="77777777" w:rsidR="00913470" w:rsidRPr="00913470" w:rsidRDefault="00913470" w:rsidP="003A67E5">
            <w:pPr>
              <w:spacing w:after="0" w:line="240" w:lineRule="auto"/>
              <w:rPr>
                <w:rFonts w:ascii="Times New Roman" w:hAnsi="Times New Roman"/>
                <w:color w:val="FF0000"/>
                <w:sz w:val="20"/>
                <w:szCs w:val="20"/>
              </w:rPr>
            </w:pPr>
            <w:r>
              <w:rPr>
                <w:rFonts w:ascii="Times New Roman" w:hAnsi="Times New Roman"/>
                <w:sz w:val="20"/>
                <w:szCs w:val="20"/>
              </w:rPr>
              <w:t>2</w:t>
            </w:r>
            <w:r w:rsidR="00F73E06" w:rsidRPr="00913470">
              <w:rPr>
                <w:rFonts w:ascii="Times New Roman" w:hAnsi="Times New Roman"/>
                <w:sz w:val="20"/>
                <w:szCs w:val="20"/>
              </w:rPr>
              <w:t xml:space="preserve">.Vadīt patērētāju uzvedības maiņu, lai veicinātu tādu </w:t>
            </w:r>
            <w:r w:rsidR="00F73E06" w:rsidRPr="000A2B07">
              <w:rPr>
                <w:rFonts w:ascii="Times New Roman" w:hAnsi="Times New Roman"/>
                <w:sz w:val="20"/>
                <w:szCs w:val="20"/>
              </w:rPr>
              <w:t>produktu un pakalpojumu iegādi, kas atbilst ilgtspējīgas attīstības mērķiem</w:t>
            </w:r>
            <w:r w:rsidR="00207AE9">
              <w:rPr>
                <w:rFonts w:ascii="Times New Roman" w:hAnsi="Times New Roman"/>
                <w:sz w:val="20"/>
                <w:szCs w:val="20"/>
              </w:rPr>
              <w:t>.</w:t>
            </w:r>
          </w:p>
        </w:tc>
        <w:tc>
          <w:tcPr>
            <w:tcW w:w="2184" w:type="dxa"/>
          </w:tcPr>
          <w:p w14:paraId="7C7897E4" w14:textId="77777777" w:rsidR="003A67E5" w:rsidRPr="00F7590E" w:rsidRDefault="003A67E5" w:rsidP="003A67E5">
            <w:pPr>
              <w:spacing w:after="0" w:line="240" w:lineRule="auto"/>
              <w:rPr>
                <w:rFonts w:ascii="Times New Roman" w:hAnsi="Times New Roman"/>
                <w:sz w:val="20"/>
                <w:szCs w:val="20"/>
              </w:rPr>
            </w:pPr>
          </w:p>
        </w:tc>
        <w:tc>
          <w:tcPr>
            <w:tcW w:w="1938" w:type="dxa"/>
          </w:tcPr>
          <w:p w14:paraId="3967F732" w14:textId="77777777" w:rsidR="003A67E5" w:rsidRDefault="009A4453" w:rsidP="00913470">
            <w:pPr>
              <w:spacing w:after="0" w:line="240" w:lineRule="auto"/>
              <w:rPr>
                <w:rFonts w:ascii="Times New Roman" w:hAnsi="Times New Roman"/>
                <w:sz w:val="20"/>
                <w:szCs w:val="20"/>
              </w:rPr>
            </w:pPr>
            <w:r w:rsidRPr="00F7590E">
              <w:rPr>
                <w:rFonts w:ascii="Times New Roman" w:hAnsi="Times New Roman"/>
                <w:sz w:val="20"/>
                <w:szCs w:val="20"/>
              </w:rPr>
              <w:t>1.</w:t>
            </w:r>
            <w:r w:rsidRPr="00CF5388">
              <w:rPr>
                <w:rFonts w:ascii="Times New Roman" w:hAnsi="Times New Roman"/>
                <w:sz w:val="20"/>
                <w:szCs w:val="20"/>
              </w:rPr>
              <w:t>Nodrošināt informācijas sagatavošanu un publicēšanu par tehniskajiem noteikumiem tirgus uzraudzības un patērētāju tiesību aizsardzības jomā tiešsaistes Produktu kontaktpunkta vajadzībām</w:t>
            </w:r>
            <w:r w:rsidR="00207AE9">
              <w:rPr>
                <w:rFonts w:ascii="Times New Roman" w:hAnsi="Times New Roman"/>
                <w:sz w:val="20"/>
                <w:szCs w:val="20"/>
              </w:rPr>
              <w:t>.</w:t>
            </w:r>
          </w:p>
          <w:p w14:paraId="64830C42" w14:textId="77777777" w:rsidR="00913470" w:rsidRDefault="00913470" w:rsidP="00913470">
            <w:pPr>
              <w:spacing w:after="0" w:line="240" w:lineRule="auto"/>
              <w:rPr>
                <w:rFonts w:ascii="Times New Roman" w:hAnsi="Times New Roman"/>
                <w:sz w:val="20"/>
                <w:szCs w:val="20"/>
              </w:rPr>
            </w:pPr>
          </w:p>
          <w:p w14:paraId="127A2AAD" w14:textId="34102B62" w:rsidR="00CF5388" w:rsidRPr="00F7590E" w:rsidRDefault="00CF5388" w:rsidP="00913470">
            <w:pPr>
              <w:spacing w:after="0" w:line="240" w:lineRule="auto"/>
              <w:rPr>
                <w:rFonts w:ascii="Times New Roman" w:hAnsi="Times New Roman"/>
                <w:color w:val="000000"/>
                <w:sz w:val="20"/>
                <w:szCs w:val="20"/>
              </w:rPr>
            </w:pPr>
            <w:r w:rsidRPr="004246DF">
              <w:rPr>
                <w:rFonts w:ascii="Times New Roman" w:hAnsi="Times New Roman"/>
                <w:sz w:val="20"/>
                <w:szCs w:val="20"/>
              </w:rPr>
              <w:t>2.</w:t>
            </w:r>
            <w:r w:rsidR="004246DF" w:rsidRPr="004246DF">
              <w:rPr>
                <w:rFonts w:ascii="Times New Roman" w:hAnsi="Times New Roman"/>
                <w:sz w:val="20"/>
                <w:szCs w:val="20"/>
              </w:rPr>
              <w:t xml:space="preserve"> </w:t>
            </w:r>
            <w:r w:rsidR="003C0B31">
              <w:rPr>
                <w:rFonts w:ascii="Times New Roman" w:hAnsi="Times New Roman"/>
                <w:sz w:val="20"/>
                <w:szCs w:val="20"/>
              </w:rPr>
              <w:t xml:space="preserve">Nodrošināt </w:t>
            </w:r>
            <w:proofErr w:type="spellStart"/>
            <w:r w:rsidR="003C0B31">
              <w:rPr>
                <w:rFonts w:ascii="Times New Roman" w:hAnsi="Times New Roman"/>
                <w:sz w:val="20"/>
                <w:szCs w:val="20"/>
              </w:rPr>
              <w:t>pastavīgu</w:t>
            </w:r>
            <w:proofErr w:type="spellEnd"/>
            <w:r w:rsidR="003C0B31">
              <w:rPr>
                <w:rFonts w:ascii="Times New Roman" w:hAnsi="Times New Roman"/>
                <w:sz w:val="20"/>
                <w:szCs w:val="20"/>
              </w:rPr>
              <w:t xml:space="preserve"> sadarbību </w:t>
            </w:r>
            <w:r w:rsidR="004246DF" w:rsidRPr="004246DF">
              <w:rPr>
                <w:rFonts w:ascii="Times New Roman" w:hAnsi="Times New Roman"/>
                <w:sz w:val="20"/>
                <w:szCs w:val="20"/>
              </w:rPr>
              <w:t>ar EM nozaru departamentiem regulējuma izstrādē, kas veicina patērētāju tiesību aizsardzību un uzticību tirgiem</w:t>
            </w:r>
            <w:r w:rsidR="00207AE9">
              <w:rPr>
                <w:rFonts w:ascii="Times New Roman" w:hAnsi="Times New Roman"/>
                <w:sz w:val="20"/>
                <w:szCs w:val="20"/>
              </w:rPr>
              <w:t>.</w:t>
            </w:r>
          </w:p>
        </w:tc>
      </w:tr>
    </w:tbl>
    <w:p w14:paraId="4094305F" w14:textId="77777777" w:rsidR="009E2522" w:rsidRPr="00982943" w:rsidRDefault="009E2522" w:rsidP="001655BA">
      <w:pPr>
        <w:spacing w:after="0" w:line="240" w:lineRule="auto"/>
        <w:rPr>
          <w:rFonts w:ascii="Times New Roman" w:hAnsi="Times New Roman"/>
          <w:sz w:val="20"/>
          <w:szCs w:val="20"/>
        </w:rPr>
      </w:pPr>
    </w:p>
    <w:p w14:paraId="10108275" w14:textId="77777777" w:rsidR="00C3253A" w:rsidRDefault="00C3253A">
      <w:pPr>
        <w:spacing w:after="0" w:line="240" w:lineRule="auto"/>
        <w:rPr>
          <w:rFonts w:ascii="Times New Roman" w:hAnsi="Times New Roman"/>
          <w:sz w:val="20"/>
          <w:szCs w:val="20"/>
        </w:rPr>
      </w:pPr>
      <w:r>
        <w:rPr>
          <w:rFonts w:ascii="Times New Roman" w:hAnsi="Times New Roman"/>
          <w:sz w:val="20"/>
          <w:szCs w:val="20"/>
        </w:rPr>
        <w:br w:type="page"/>
      </w:r>
    </w:p>
    <w:p w14:paraId="64698317" w14:textId="77777777" w:rsidR="00C3253A" w:rsidRPr="00C3253A" w:rsidRDefault="00C3253A" w:rsidP="00C3253A">
      <w:pPr>
        <w:pStyle w:val="Heading2"/>
        <w:spacing w:before="360" w:after="120" w:line="240" w:lineRule="auto"/>
        <w:rPr>
          <w:rFonts w:ascii="Times New Roman" w:hAnsi="Times New Roman"/>
          <w:i w:val="0"/>
        </w:rPr>
      </w:pPr>
      <w:bookmarkStart w:id="82" w:name="_Toc494789994"/>
      <w:bookmarkStart w:id="83" w:name="_Toc32830110"/>
      <w:r w:rsidRPr="00C3253A">
        <w:rPr>
          <w:rFonts w:ascii="Times New Roman" w:hAnsi="Times New Roman"/>
          <w:i w:val="0"/>
        </w:rPr>
        <w:lastRenderedPageBreak/>
        <w:t xml:space="preserve">Valsts budžeta programmu </w:t>
      </w:r>
      <w:r w:rsidR="006A7D64">
        <w:rPr>
          <w:rFonts w:ascii="Times New Roman" w:hAnsi="Times New Roman"/>
          <w:i w:val="0"/>
        </w:rPr>
        <w:t>izdevum</w:t>
      </w:r>
      <w:r w:rsidR="00594804">
        <w:rPr>
          <w:rFonts w:ascii="Times New Roman" w:hAnsi="Times New Roman"/>
          <w:i w:val="0"/>
        </w:rPr>
        <w:t>u</w:t>
      </w:r>
      <w:r w:rsidR="00737082">
        <w:rPr>
          <w:rFonts w:ascii="Times New Roman" w:hAnsi="Times New Roman"/>
          <w:i w:val="0"/>
        </w:rPr>
        <w:t xml:space="preserve"> un amata viet</w:t>
      </w:r>
      <w:r w:rsidR="00594804">
        <w:rPr>
          <w:rFonts w:ascii="Times New Roman" w:hAnsi="Times New Roman"/>
          <w:i w:val="0"/>
        </w:rPr>
        <w:t>u plāns</w:t>
      </w:r>
      <w:bookmarkEnd w:id="82"/>
      <w:bookmarkEnd w:id="83"/>
    </w:p>
    <w:p w14:paraId="3ED6F939" w14:textId="77777777" w:rsidR="00C3253A" w:rsidRPr="00AD0307" w:rsidRDefault="00C3253A" w:rsidP="00C3253A">
      <w:pPr>
        <w:spacing w:after="0" w:line="240" w:lineRule="auto"/>
        <w:rPr>
          <w:rFonts w:ascii="Times New Roman" w:hAnsi="Times New Roman"/>
          <w:sz w:val="24"/>
          <w:szCs w:val="24"/>
        </w:rPr>
      </w:pP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364"/>
        <w:gridCol w:w="1244"/>
        <w:gridCol w:w="971"/>
        <w:gridCol w:w="1220"/>
        <w:gridCol w:w="1096"/>
        <w:gridCol w:w="1271"/>
        <w:gridCol w:w="897"/>
      </w:tblGrid>
      <w:tr w:rsidR="00F265B4" w:rsidRPr="00AD0307" w14:paraId="7EC35951" w14:textId="77777777" w:rsidTr="00F265B4">
        <w:trPr>
          <w:tblHeader/>
        </w:trPr>
        <w:tc>
          <w:tcPr>
            <w:tcW w:w="1961" w:type="pct"/>
            <w:vMerge w:val="restart"/>
            <w:shd w:val="clear" w:color="auto" w:fill="auto"/>
            <w:vAlign w:val="center"/>
            <w:hideMark/>
          </w:tcPr>
          <w:p w14:paraId="5823E0D0" w14:textId="77777777" w:rsidR="00F265B4" w:rsidRPr="00AD0307" w:rsidRDefault="00F265B4" w:rsidP="006A7D64">
            <w:pPr>
              <w:spacing w:before="40" w:after="40" w:line="240" w:lineRule="auto"/>
              <w:jc w:val="center"/>
              <w:rPr>
                <w:rFonts w:ascii="Times New Roman" w:eastAsia="Times New Roman" w:hAnsi="Times New Roman"/>
                <w:b/>
                <w:lang w:eastAsia="lv-LV"/>
              </w:rPr>
            </w:pPr>
            <w:r w:rsidRPr="00AD0307">
              <w:rPr>
                <w:rFonts w:ascii="Times New Roman" w:eastAsia="Times New Roman" w:hAnsi="Times New Roman"/>
                <w:b/>
                <w:lang w:eastAsia="lv-LV"/>
              </w:rPr>
              <w:t>Valsts budžeta programma (apakšprogramma)</w:t>
            </w:r>
          </w:p>
        </w:tc>
        <w:tc>
          <w:tcPr>
            <w:tcW w:w="514" w:type="pct"/>
            <w:shd w:val="clear" w:color="auto" w:fill="auto"/>
            <w:vAlign w:val="center"/>
            <w:hideMark/>
          </w:tcPr>
          <w:p w14:paraId="737474FC" w14:textId="77777777" w:rsidR="00F265B4" w:rsidRPr="00AD0307" w:rsidRDefault="00F265B4" w:rsidP="006A7D64">
            <w:pPr>
              <w:spacing w:before="40" w:after="40" w:line="240" w:lineRule="auto"/>
              <w:jc w:val="center"/>
              <w:rPr>
                <w:rFonts w:ascii="Times New Roman" w:eastAsia="Times New Roman" w:hAnsi="Times New Roman"/>
                <w:b/>
                <w:lang w:eastAsia="lv-LV"/>
              </w:rPr>
            </w:pPr>
            <w:r>
              <w:rPr>
                <w:rFonts w:ascii="Times New Roman" w:eastAsia="Times New Roman" w:hAnsi="Times New Roman"/>
                <w:b/>
                <w:lang w:eastAsia="lv-LV"/>
              </w:rPr>
              <w:t>2019.gads</w:t>
            </w:r>
          </w:p>
        </w:tc>
        <w:tc>
          <w:tcPr>
            <w:tcW w:w="835" w:type="pct"/>
            <w:gridSpan w:val="2"/>
            <w:shd w:val="clear" w:color="auto" w:fill="auto"/>
            <w:vAlign w:val="center"/>
          </w:tcPr>
          <w:p w14:paraId="55B8D730" w14:textId="77777777" w:rsidR="00F265B4" w:rsidRPr="00AD0307" w:rsidRDefault="00F265B4" w:rsidP="006A7D64">
            <w:pPr>
              <w:spacing w:before="40" w:after="40" w:line="240" w:lineRule="auto"/>
              <w:jc w:val="center"/>
              <w:rPr>
                <w:rFonts w:ascii="Times New Roman" w:eastAsia="Times New Roman" w:hAnsi="Times New Roman"/>
                <w:b/>
                <w:lang w:eastAsia="lv-LV"/>
              </w:rPr>
            </w:pPr>
            <w:r w:rsidRPr="00AD0307">
              <w:rPr>
                <w:rFonts w:ascii="Times New Roman" w:eastAsia="Times New Roman" w:hAnsi="Times New Roman"/>
                <w:b/>
                <w:lang w:eastAsia="lv-LV"/>
              </w:rPr>
              <w:t>20</w:t>
            </w:r>
            <w:r>
              <w:rPr>
                <w:rFonts w:ascii="Times New Roman" w:eastAsia="Times New Roman" w:hAnsi="Times New Roman"/>
                <w:b/>
                <w:lang w:eastAsia="lv-LV"/>
              </w:rPr>
              <w:t>20</w:t>
            </w:r>
            <w:r w:rsidRPr="00AD0307">
              <w:rPr>
                <w:rFonts w:ascii="Times New Roman" w:eastAsia="Times New Roman" w:hAnsi="Times New Roman"/>
                <w:b/>
                <w:lang w:eastAsia="lv-LV"/>
              </w:rPr>
              <w:t>.gads</w:t>
            </w:r>
          </w:p>
        </w:tc>
        <w:tc>
          <w:tcPr>
            <w:tcW w:w="873" w:type="pct"/>
            <w:gridSpan w:val="2"/>
            <w:shd w:val="clear" w:color="auto" w:fill="auto"/>
            <w:vAlign w:val="center"/>
            <w:hideMark/>
          </w:tcPr>
          <w:p w14:paraId="2F243F27" w14:textId="77777777" w:rsidR="00F265B4" w:rsidRPr="00AD0307" w:rsidRDefault="00F265B4" w:rsidP="006A7D64">
            <w:pPr>
              <w:spacing w:before="40" w:after="40" w:line="240" w:lineRule="auto"/>
              <w:jc w:val="center"/>
              <w:rPr>
                <w:rFonts w:ascii="Times New Roman" w:eastAsia="Times New Roman" w:hAnsi="Times New Roman"/>
                <w:b/>
                <w:lang w:eastAsia="lv-LV"/>
              </w:rPr>
            </w:pPr>
            <w:r>
              <w:rPr>
                <w:rFonts w:ascii="Times New Roman" w:eastAsia="Times New Roman" w:hAnsi="Times New Roman"/>
                <w:b/>
                <w:lang w:eastAsia="lv-LV"/>
              </w:rPr>
              <w:t>2021</w:t>
            </w:r>
            <w:r w:rsidRPr="00AD0307">
              <w:rPr>
                <w:rFonts w:ascii="Times New Roman" w:eastAsia="Times New Roman" w:hAnsi="Times New Roman"/>
                <w:b/>
                <w:lang w:eastAsia="lv-LV"/>
              </w:rPr>
              <w:t>.gads</w:t>
            </w:r>
          </w:p>
        </w:tc>
        <w:tc>
          <w:tcPr>
            <w:tcW w:w="817" w:type="pct"/>
            <w:gridSpan w:val="2"/>
            <w:shd w:val="clear" w:color="auto" w:fill="auto"/>
            <w:vAlign w:val="center"/>
            <w:hideMark/>
          </w:tcPr>
          <w:p w14:paraId="1C979888" w14:textId="77777777" w:rsidR="00F265B4" w:rsidRPr="00AD0307" w:rsidRDefault="00F265B4" w:rsidP="006A7D64">
            <w:pPr>
              <w:spacing w:before="40" w:after="40" w:line="240" w:lineRule="auto"/>
              <w:jc w:val="center"/>
              <w:rPr>
                <w:rFonts w:ascii="Times New Roman" w:eastAsia="Times New Roman" w:hAnsi="Times New Roman"/>
                <w:b/>
                <w:lang w:eastAsia="lv-LV"/>
              </w:rPr>
            </w:pPr>
            <w:r>
              <w:rPr>
                <w:rFonts w:ascii="Times New Roman" w:eastAsia="Times New Roman" w:hAnsi="Times New Roman"/>
                <w:b/>
                <w:lang w:eastAsia="lv-LV"/>
              </w:rPr>
              <w:t>2022</w:t>
            </w:r>
            <w:r w:rsidRPr="00AD0307">
              <w:rPr>
                <w:rFonts w:ascii="Times New Roman" w:eastAsia="Times New Roman" w:hAnsi="Times New Roman"/>
                <w:b/>
                <w:lang w:eastAsia="lv-LV"/>
              </w:rPr>
              <w:t>.gads</w:t>
            </w:r>
          </w:p>
        </w:tc>
      </w:tr>
      <w:tr w:rsidR="00F265B4" w:rsidRPr="00AD0307" w14:paraId="197E7D51" w14:textId="77777777" w:rsidTr="00F265B4">
        <w:trPr>
          <w:trHeight w:val="1136"/>
          <w:tblHeader/>
        </w:trPr>
        <w:tc>
          <w:tcPr>
            <w:tcW w:w="1961" w:type="pct"/>
            <w:vMerge/>
            <w:shd w:val="clear" w:color="auto" w:fill="auto"/>
            <w:vAlign w:val="center"/>
            <w:hideMark/>
          </w:tcPr>
          <w:p w14:paraId="2746764F" w14:textId="77777777" w:rsidR="00F265B4" w:rsidRPr="00AD0307" w:rsidRDefault="00F265B4" w:rsidP="006A7D64">
            <w:pPr>
              <w:spacing w:before="40" w:after="40" w:line="240" w:lineRule="auto"/>
              <w:jc w:val="center"/>
              <w:rPr>
                <w:rFonts w:ascii="Times New Roman" w:eastAsia="Times New Roman" w:hAnsi="Times New Roman"/>
                <w:b/>
                <w:lang w:eastAsia="lv-LV"/>
              </w:rPr>
            </w:pPr>
          </w:p>
        </w:tc>
        <w:tc>
          <w:tcPr>
            <w:tcW w:w="514" w:type="pct"/>
            <w:shd w:val="clear" w:color="auto" w:fill="auto"/>
            <w:vAlign w:val="center"/>
            <w:hideMark/>
          </w:tcPr>
          <w:p w14:paraId="55356E2B" w14:textId="77777777" w:rsidR="00F265B4" w:rsidRPr="00AD0307" w:rsidRDefault="00F265B4" w:rsidP="006A7D64">
            <w:pPr>
              <w:spacing w:before="40" w:after="40" w:line="240" w:lineRule="auto"/>
              <w:jc w:val="center"/>
              <w:rPr>
                <w:rFonts w:ascii="Times New Roman" w:eastAsia="Times New Roman" w:hAnsi="Times New Roman"/>
                <w:lang w:eastAsia="lv-LV"/>
              </w:rPr>
            </w:pPr>
            <w:r>
              <w:rPr>
                <w:rFonts w:ascii="Times New Roman" w:eastAsia="Times New Roman" w:hAnsi="Times New Roman"/>
                <w:lang w:eastAsia="lv-LV"/>
              </w:rPr>
              <w:t>Izpilde</w:t>
            </w:r>
            <w:r w:rsidR="00594804">
              <w:rPr>
                <w:rFonts w:ascii="Times New Roman" w:eastAsia="Times New Roman" w:hAnsi="Times New Roman"/>
                <w:lang w:eastAsia="lv-LV"/>
              </w:rPr>
              <w:t xml:space="preserve">, </w:t>
            </w:r>
            <w:r w:rsidR="00594804" w:rsidRPr="00594804">
              <w:rPr>
                <w:rFonts w:ascii="Times New Roman" w:eastAsia="Times New Roman" w:hAnsi="Times New Roman"/>
                <w:i/>
                <w:iCs/>
                <w:lang w:eastAsia="lv-LV"/>
              </w:rPr>
              <w:t>euro</w:t>
            </w:r>
          </w:p>
        </w:tc>
        <w:tc>
          <w:tcPr>
            <w:tcW w:w="469" w:type="pct"/>
            <w:shd w:val="clear" w:color="auto" w:fill="auto"/>
            <w:vAlign w:val="center"/>
            <w:hideMark/>
          </w:tcPr>
          <w:p w14:paraId="7DD04DAC" w14:textId="77777777" w:rsidR="00F265B4" w:rsidRPr="00AD0307" w:rsidRDefault="00F265B4" w:rsidP="006A7D64">
            <w:pPr>
              <w:spacing w:before="40" w:after="40" w:line="240" w:lineRule="auto"/>
              <w:jc w:val="center"/>
              <w:rPr>
                <w:rFonts w:ascii="Times New Roman" w:eastAsia="Times New Roman" w:hAnsi="Times New Roman"/>
                <w:lang w:eastAsia="lv-LV"/>
              </w:rPr>
            </w:pPr>
            <w:r>
              <w:rPr>
                <w:rFonts w:ascii="Times New Roman" w:eastAsia="Times New Roman" w:hAnsi="Times New Roman"/>
                <w:lang w:eastAsia="lv-LV"/>
              </w:rPr>
              <w:t>Plāns</w:t>
            </w:r>
            <w:r w:rsidR="00594804">
              <w:rPr>
                <w:rFonts w:ascii="Times New Roman" w:eastAsia="Times New Roman" w:hAnsi="Times New Roman"/>
                <w:lang w:eastAsia="lv-LV"/>
              </w:rPr>
              <w:t xml:space="preserve">, </w:t>
            </w:r>
            <w:r w:rsidR="00594804" w:rsidRPr="00594804">
              <w:rPr>
                <w:rFonts w:ascii="Times New Roman" w:eastAsia="Times New Roman" w:hAnsi="Times New Roman"/>
                <w:i/>
                <w:iCs/>
                <w:lang w:eastAsia="lv-LV"/>
              </w:rPr>
              <w:t>euro</w:t>
            </w:r>
          </w:p>
        </w:tc>
        <w:tc>
          <w:tcPr>
            <w:tcW w:w="366" w:type="pct"/>
            <w:shd w:val="clear" w:color="auto" w:fill="auto"/>
            <w:vAlign w:val="center"/>
            <w:hideMark/>
          </w:tcPr>
          <w:p w14:paraId="3B40A876" w14:textId="77777777" w:rsidR="00F265B4" w:rsidRPr="00AD0307" w:rsidRDefault="00F265B4" w:rsidP="006A7D64">
            <w:pPr>
              <w:spacing w:before="40" w:after="40" w:line="240" w:lineRule="auto"/>
              <w:jc w:val="center"/>
              <w:rPr>
                <w:rFonts w:ascii="Times New Roman" w:eastAsia="Times New Roman" w:hAnsi="Times New Roman"/>
                <w:lang w:eastAsia="lv-LV"/>
              </w:rPr>
            </w:pPr>
            <w:r w:rsidRPr="00AD0307">
              <w:rPr>
                <w:rFonts w:ascii="Times New Roman" w:eastAsia="Times New Roman" w:hAnsi="Times New Roman"/>
                <w:lang w:eastAsia="lv-LV"/>
              </w:rPr>
              <w:t>amata vietu skaits</w:t>
            </w:r>
          </w:p>
        </w:tc>
        <w:tc>
          <w:tcPr>
            <w:tcW w:w="460" w:type="pct"/>
            <w:shd w:val="clear" w:color="auto" w:fill="auto"/>
            <w:vAlign w:val="center"/>
            <w:hideMark/>
          </w:tcPr>
          <w:p w14:paraId="3A8B7CC7" w14:textId="77777777" w:rsidR="00F265B4" w:rsidRPr="00AD0307" w:rsidRDefault="00F265B4" w:rsidP="006A7D64">
            <w:pPr>
              <w:spacing w:before="40" w:after="40" w:line="240" w:lineRule="auto"/>
              <w:jc w:val="center"/>
              <w:rPr>
                <w:rFonts w:ascii="Times New Roman" w:eastAsia="Times New Roman" w:hAnsi="Times New Roman"/>
                <w:lang w:eastAsia="lv-LV"/>
              </w:rPr>
            </w:pPr>
            <w:r>
              <w:rPr>
                <w:rFonts w:ascii="Times New Roman" w:eastAsia="Times New Roman" w:hAnsi="Times New Roman"/>
                <w:lang w:eastAsia="lv-LV"/>
              </w:rPr>
              <w:t>Plāns</w:t>
            </w:r>
            <w:r w:rsidR="00594804">
              <w:rPr>
                <w:rFonts w:ascii="Times New Roman" w:eastAsia="Times New Roman" w:hAnsi="Times New Roman"/>
                <w:lang w:eastAsia="lv-LV"/>
              </w:rPr>
              <w:t xml:space="preserve">, </w:t>
            </w:r>
            <w:r w:rsidR="00594804" w:rsidRPr="00594804">
              <w:rPr>
                <w:rFonts w:ascii="Times New Roman" w:eastAsia="Times New Roman" w:hAnsi="Times New Roman"/>
                <w:i/>
                <w:iCs/>
                <w:lang w:eastAsia="lv-LV"/>
              </w:rPr>
              <w:t>euro</w:t>
            </w:r>
          </w:p>
        </w:tc>
        <w:tc>
          <w:tcPr>
            <w:tcW w:w="413" w:type="pct"/>
            <w:shd w:val="clear" w:color="auto" w:fill="auto"/>
            <w:vAlign w:val="center"/>
            <w:hideMark/>
          </w:tcPr>
          <w:p w14:paraId="143EA3D4" w14:textId="77777777" w:rsidR="00F265B4" w:rsidRPr="00AD0307" w:rsidRDefault="00F265B4" w:rsidP="006A7D64">
            <w:pPr>
              <w:spacing w:before="40" w:after="40" w:line="240" w:lineRule="auto"/>
              <w:jc w:val="center"/>
              <w:rPr>
                <w:rFonts w:ascii="Times New Roman" w:eastAsia="Times New Roman" w:hAnsi="Times New Roman"/>
                <w:lang w:eastAsia="lv-LV"/>
              </w:rPr>
            </w:pPr>
            <w:r w:rsidRPr="00AD0307">
              <w:rPr>
                <w:rFonts w:ascii="Times New Roman" w:eastAsia="Times New Roman" w:hAnsi="Times New Roman"/>
                <w:lang w:eastAsia="lv-LV"/>
              </w:rPr>
              <w:t>amata vietu skaits</w:t>
            </w:r>
          </w:p>
        </w:tc>
        <w:tc>
          <w:tcPr>
            <w:tcW w:w="479" w:type="pct"/>
            <w:shd w:val="clear" w:color="auto" w:fill="auto"/>
            <w:vAlign w:val="center"/>
            <w:hideMark/>
          </w:tcPr>
          <w:p w14:paraId="421FC512" w14:textId="77777777" w:rsidR="00F265B4" w:rsidRPr="00AD0307" w:rsidRDefault="00F265B4" w:rsidP="006A7D64">
            <w:pPr>
              <w:spacing w:before="40" w:after="40" w:line="240" w:lineRule="auto"/>
              <w:jc w:val="center"/>
              <w:rPr>
                <w:rFonts w:ascii="Times New Roman" w:eastAsia="Times New Roman" w:hAnsi="Times New Roman"/>
                <w:lang w:eastAsia="lv-LV"/>
              </w:rPr>
            </w:pPr>
            <w:r>
              <w:rPr>
                <w:rFonts w:ascii="Times New Roman" w:eastAsia="Times New Roman" w:hAnsi="Times New Roman"/>
                <w:lang w:eastAsia="lv-LV"/>
              </w:rPr>
              <w:t>Plāns</w:t>
            </w:r>
            <w:r w:rsidR="00594804">
              <w:rPr>
                <w:rFonts w:ascii="Times New Roman" w:eastAsia="Times New Roman" w:hAnsi="Times New Roman"/>
                <w:lang w:eastAsia="lv-LV"/>
              </w:rPr>
              <w:t xml:space="preserve">, </w:t>
            </w:r>
            <w:r w:rsidR="00594804" w:rsidRPr="00594804">
              <w:rPr>
                <w:rFonts w:ascii="Times New Roman" w:eastAsia="Times New Roman" w:hAnsi="Times New Roman"/>
                <w:i/>
                <w:iCs/>
                <w:lang w:eastAsia="lv-LV"/>
              </w:rPr>
              <w:t>euro</w:t>
            </w:r>
          </w:p>
        </w:tc>
        <w:tc>
          <w:tcPr>
            <w:tcW w:w="338" w:type="pct"/>
            <w:shd w:val="clear" w:color="auto" w:fill="auto"/>
            <w:vAlign w:val="center"/>
            <w:hideMark/>
          </w:tcPr>
          <w:p w14:paraId="57D82133" w14:textId="77777777" w:rsidR="00F265B4" w:rsidRPr="00AD0307" w:rsidRDefault="00F265B4" w:rsidP="006A7D64">
            <w:pPr>
              <w:spacing w:before="40" w:after="40" w:line="240" w:lineRule="auto"/>
              <w:jc w:val="center"/>
              <w:rPr>
                <w:rFonts w:ascii="Times New Roman" w:eastAsia="Times New Roman" w:hAnsi="Times New Roman"/>
                <w:lang w:eastAsia="lv-LV"/>
              </w:rPr>
            </w:pPr>
            <w:r w:rsidRPr="00AD0307">
              <w:rPr>
                <w:rFonts w:ascii="Times New Roman" w:eastAsia="Times New Roman" w:hAnsi="Times New Roman"/>
                <w:lang w:eastAsia="lv-LV"/>
              </w:rPr>
              <w:t>amata vietu skaits</w:t>
            </w:r>
          </w:p>
        </w:tc>
      </w:tr>
      <w:tr w:rsidR="00F265B4" w:rsidRPr="00AD0307" w14:paraId="0E466FB3" w14:textId="77777777" w:rsidTr="00F265B4">
        <w:tc>
          <w:tcPr>
            <w:tcW w:w="1961" w:type="pct"/>
            <w:shd w:val="clear" w:color="auto" w:fill="auto"/>
          </w:tcPr>
          <w:p w14:paraId="249A5376" w14:textId="77777777" w:rsidR="00F265B4" w:rsidRPr="00DD340C" w:rsidRDefault="00F265B4" w:rsidP="006A7D64">
            <w:pPr>
              <w:spacing w:before="40" w:after="40" w:line="240" w:lineRule="auto"/>
              <w:rPr>
                <w:rFonts w:ascii="Times New Roman" w:eastAsia="Times New Roman" w:hAnsi="Times New Roman"/>
                <w:sz w:val="24"/>
                <w:szCs w:val="24"/>
                <w:lang w:eastAsia="lv-LV"/>
              </w:rPr>
            </w:pPr>
            <w:r w:rsidRPr="00DD340C">
              <w:rPr>
                <w:rFonts w:ascii="Times New Roman" w:eastAsia="Times New Roman" w:hAnsi="Times New Roman"/>
                <w:sz w:val="24"/>
                <w:szCs w:val="24"/>
                <w:lang w:eastAsia="lv-LV"/>
              </w:rPr>
              <w:t>20.00.00</w:t>
            </w:r>
            <w:r>
              <w:rPr>
                <w:rFonts w:ascii="Times New Roman" w:eastAsia="Times New Roman" w:hAnsi="Times New Roman"/>
                <w:sz w:val="24"/>
                <w:szCs w:val="24"/>
                <w:lang w:eastAsia="lv-LV"/>
              </w:rPr>
              <w:t xml:space="preserve"> Būvniecība </w:t>
            </w:r>
          </w:p>
        </w:tc>
        <w:tc>
          <w:tcPr>
            <w:tcW w:w="514" w:type="pct"/>
            <w:shd w:val="clear" w:color="auto" w:fill="auto"/>
            <w:vAlign w:val="center"/>
          </w:tcPr>
          <w:p w14:paraId="4F8090D6" w14:textId="77777777" w:rsidR="00F265B4" w:rsidRPr="005C2EBA" w:rsidRDefault="00F265B4" w:rsidP="006A7D64">
            <w:pPr>
              <w:spacing w:before="40" w:after="4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3 533 257</w:t>
            </w:r>
          </w:p>
        </w:tc>
        <w:tc>
          <w:tcPr>
            <w:tcW w:w="469" w:type="pct"/>
            <w:shd w:val="clear" w:color="auto" w:fill="auto"/>
            <w:vAlign w:val="center"/>
          </w:tcPr>
          <w:p w14:paraId="124139B6"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3 750 738</w:t>
            </w:r>
          </w:p>
        </w:tc>
        <w:tc>
          <w:tcPr>
            <w:tcW w:w="366" w:type="pct"/>
            <w:shd w:val="clear" w:color="auto" w:fill="auto"/>
            <w:vAlign w:val="center"/>
          </w:tcPr>
          <w:p w14:paraId="6B4FB808"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83</w:t>
            </w:r>
          </w:p>
        </w:tc>
        <w:tc>
          <w:tcPr>
            <w:tcW w:w="460" w:type="pct"/>
            <w:shd w:val="clear" w:color="auto" w:fill="auto"/>
            <w:vAlign w:val="center"/>
          </w:tcPr>
          <w:p w14:paraId="6C53FE98"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3 743 832</w:t>
            </w:r>
          </w:p>
        </w:tc>
        <w:tc>
          <w:tcPr>
            <w:tcW w:w="413" w:type="pct"/>
            <w:shd w:val="clear" w:color="auto" w:fill="auto"/>
            <w:vAlign w:val="center"/>
          </w:tcPr>
          <w:p w14:paraId="6D5AF870"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83</w:t>
            </w:r>
          </w:p>
        </w:tc>
        <w:tc>
          <w:tcPr>
            <w:tcW w:w="479" w:type="pct"/>
            <w:shd w:val="clear" w:color="auto" w:fill="auto"/>
            <w:vAlign w:val="center"/>
          </w:tcPr>
          <w:p w14:paraId="55F9DE31"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3 737 792</w:t>
            </w:r>
          </w:p>
        </w:tc>
        <w:tc>
          <w:tcPr>
            <w:tcW w:w="338" w:type="pct"/>
            <w:shd w:val="clear" w:color="auto" w:fill="auto"/>
            <w:vAlign w:val="center"/>
          </w:tcPr>
          <w:p w14:paraId="6DCDE13A"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83</w:t>
            </w:r>
          </w:p>
        </w:tc>
      </w:tr>
      <w:tr w:rsidR="00F265B4" w:rsidRPr="00AD0307" w14:paraId="36148944" w14:textId="77777777" w:rsidTr="00F265B4">
        <w:tc>
          <w:tcPr>
            <w:tcW w:w="1961" w:type="pct"/>
            <w:shd w:val="clear" w:color="auto" w:fill="auto"/>
          </w:tcPr>
          <w:p w14:paraId="3F37E2CB"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DD340C">
              <w:rPr>
                <w:rFonts w:ascii="Times New Roman" w:eastAsia="Times New Roman" w:hAnsi="Times New Roman"/>
                <w:sz w:val="24"/>
                <w:szCs w:val="24"/>
                <w:lang w:eastAsia="lv-LV"/>
              </w:rPr>
              <w:t>24.00.00 Statistiskās informācijas nodrošināšana</w:t>
            </w:r>
          </w:p>
        </w:tc>
        <w:tc>
          <w:tcPr>
            <w:tcW w:w="514" w:type="pct"/>
            <w:shd w:val="clear" w:color="auto" w:fill="auto"/>
            <w:vAlign w:val="center"/>
          </w:tcPr>
          <w:p w14:paraId="5E046B7F"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10</w:t>
            </w:r>
            <w:r w:rsidRPr="005C2EBA">
              <w:rPr>
                <w:rFonts w:ascii="Times New Roman" w:eastAsia="Times New Roman" w:hAnsi="Times New Roman"/>
                <w:sz w:val="20"/>
                <w:szCs w:val="20"/>
                <w:lang w:eastAsia="lv-LV"/>
              </w:rPr>
              <w:t> </w:t>
            </w:r>
            <w:r>
              <w:rPr>
                <w:rFonts w:ascii="Times New Roman" w:eastAsia="Times New Roman" w:hAnsi="Times New Roman"/>
                <w:sz w:val="20"/>
                <w:szCs w:val="20"/>
                <w:lang w:eastAsia="lv-LV"/>
              </w:rPr>
              <w:t>195</w:t>
            </w:r>
            <w:r w:rsidRPr="005C2EBA">
              <w:rPr>
                <w:rFonts w:ascii="Times New Roman" w:eastAsia="Times New Roman" w:hAnsi="Times New Roman"/>
                <w:sz w:val="20"/>
                <w:szCs w:val="20"/>
                <w:lang w:eastAsia="lv-LV"/>
              </w:rPr>
              <w:t> </w:t>
            </w:r>
            <w:r>
              <w:rPr>
                <w:rFonts w:ascii="Times New Roman" w:eastAsia="Times New Roman" w:hAnsi="Times New Roman"/>
                <w:sz w:val="20"/>
                <w:szCs w:val="20"/>
                <w:lang w:eastAsia="lv-LV"/>
              </w:rPr>
              <w:t>125</w:t>
            </w:r>
          </w:p>
        </w:tc>
        <w:tc>
          <w:tcPr>
            <w:tcW w:w="469" w:type="pct"/>
            <w:shd w:val="clear" w:color="auto" w:fill="auto"/>
            <w:vAlign w:val="center"/>
          </w:tcPr>
          <w:p w14:paraId="6A9CDA99"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10 119 071</w:t>
            </w:r>
          </w:p>
        </w:tc>
        <w:tc>
          <w:tcPr>
            <w:tcW w:w="366" w:type="pct"/>
            <w:shd w:val="clear" w:color="auto" w:fill="auto"/>
            <w:vAlign w:val="center"/>
          </w:tcPr>
          <w:p w14:paraId="1E7B1C44"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495</w:t>
            </w:r>
          </w:p>
        </w:tc>
        <w:tc>
          <w:tcPr>
            <w:tcW w:w="460" w:type="pct"/>
            <w:shd w:val="clear" w:color="auto" w:fill="auto"/>
            <w:vAlign w:val="center"/>
          </w:tcPr>
          <w:p w14:paraId="73F819C4"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10 129 035</w:t>
            </w:r>
          </w:p>
        </w:tc>
        <w:tc>
          <w:tcPr>
            <w:tcW w:w="413" w:type="pct"/>
            <w:shd w:val="clear" w:color="auto" w:fill="auto"/>
            <w:vAlign w:val="center"/>
          </w:tcPr>
          <w:p w14:paraId="100175D5"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495</w:t>
            </w:r>
          </w:p>
        </w:tc>
        <w:tc>
          <w:tcPr>
            <w:tcW w:w="479" w:type="pct"/>
            <w:shd w:val="clear" w:color="auto" w:fill="auto"/>
            <w:vAlign w:val="center"/>
          </w:tcPr>
          <w:p w14:paraId="23122926"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9 986 748</w:t>
            </w:r>
          </w:p>
        </w:tc>
        <w:tc>
          <w:tcPr>
            <w:tcW w:w="338" w:type="pct"/>
            <w:shd w:val="clear" w:color="auto" w:fill="auto"/>
            <w:vAlign w:val="center"/>
          </w:tcPr>
          <w:p w14:paraId="0AC15633"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495</w:t>
            </w:r>
          </w:p>
        </w:tc>
      </w:tr>
      <w:tr w:rsidR="00F265B4" w:rsidRPr="00AD0307" w14:paraId="50EAB7E4" w14:textId="77777777" w:rsidTr="00F265B4">
        <w:tc>
          <w:tcPr>
            <w:tcW w:w="1961" w:type="pct"/>
            <w:shd w:val="clear" w:color="auto" w:fill="auto"/>
          </w:tcPr>
          <w:p w14:paraId="4CE2CC05"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26.01.00 Iekšējais tirgus un patērētāju tiesību aizsardzība</w:t>
            </w:r>
          </w:p>
        </w:tc>
        <w:tc>
          <w:tcPr>
            <w:tcW w:w="514" w:type="pct"/>
            <w:shd w:val="clear" w:color="auto" w:fill="auto"/>
            <w:vAlign w:val="center"/>
          </w:tcPr>
          <w:p w14:paraId="33B9BF3F"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2 802 080</w:t>
            </w:r>
          </w:p>
        </w:tc>
        <w:tc>
          <w:tcPr>
            <w:tcW w:w="469" w:type="pct"/>
            <w:shd w:val="clear" w:color="auto" w:fill="auto"/>
            <w:vAlign w:val="center"/>
          </w:tcPr>
          <w:p w14:paraId="77EAAF25"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2 849 981</w:t>
            </w:r>
          </w:p>
        </w:tc>
        <w:tc>
          <w:tcPr>
            <w:tcW w:w="366" w:type="pct"/>
            <w:shd w:val="clear" w:color="auto" w:fill="auto"/>
            <w:vAlign w:val="center"/>
          </w:tcPr>
          <w:p w14:paraId="014E27CA"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103</w:t>
            </w:r>
          </w:p>
        </w:tc>
        <w:tc>
          <w:tcPr>
            <w:tcW w:w="460" w:type="pct"/>
            <w:shd w:val="clear" w:color="auto" w:fill="auto"/>
            <w:vAlign w:val="center"/>
          </w:tcPr>
          <w:p w14:paraId="2E5921E9"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2 829 981</w:t>
            </w:r>
          </w:p>
        </w:tc>
        <w:tc>
          <w:tcPr>
            <w:tcW w:w="413" w:type="pct"/>
            <w:shd w:val="clear" w:color="auto" w:fill="auto"/>
            <w:vAlign w:val="center"/>
          </w:tcPr>
          <w:p w14:paraId="2C76C3F5"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103</w:t>
            </w:r>
          </w:p>
        </w:tc>
        <w:tc>
          <w:tcPr>
            <w:tcW w:w="479" w:type="pct"/>
            <w:shd w:val="clear" w:color="auto" w:fill="auto"/>
            <w:vAlign w:val="center"/>
          </w:tcPr>
          <w:p w14:paraId="63486AF3"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2 829 981</w:t>
            </w:r>
          </w:p>
        </w:tc>
        <w:tc>
          <w:tcPr>
            <w:tcW w:w="338" w:type="pct"/>
            <w:shd w:val="clear" w:color="auto" w:fill="auto"/>
            <w:vAlign w:val="center"/>
          </w:tcPr>
          <w:p w14:paraId="6C3BE5C5"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103</w:t>
            </w:r>
          </w:p>
        </w:tc>
      </w:tr>
      <w:tr w:rsidR="00F265B4" w:rsidRPr="00AD0307" w14:paraId="23133177" w14:textId="77777777" w:rsidTr="00F265B4">
        <w:tc>
          <w:tcPr>
            <w:tcW w:w="1961" w:type="pct"/>
            <w:shd w:val="clear" w:color="auto" w:fill="auto"/>
          </w:tcPr>
          <w:p w14:paraId="579D9372"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26.02.00 Konkurences politikas ieviešana</w:t>
            </w:r>
          </w:p>
        </w:tc>
        <w:tc>
          <w:tcPr>
            <w:tcW w:w="514" w:type="pct"/>
            <w:shd w:val="clear" w:color="auto" w:fill="auto"/>
            <w:vAlign w:val="center"/>
          </w:tcPr>
          <w:p w14:paraId="532E72A6"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1 399 497</w:t>
            </w:r>
          </w:p>
        </w:tc>
        <w:tc>
          <w:tcPr>
            <w:tcW w:w="469" w:type="pct"/>
            <w:shd w:val="clear" w:color="auto" w:fill="auto"/>
            <w:vAlign w:val="center"/>
          </w:tcPr>
          <w:p w14:paraId="37F13C45"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1 304 484</w:t>
            </w:r>
          </w:p>
        </w:tc>
        <w:tc>
          <w:tcPr>
            <w:tcW w:w="366" w:type="pct"/>
            <w:shd w:val="clear" w:color="auto" w:fill="auto"/>
            <w:vAlign w:val="center"/>
          </w:tcPr>
          <w:p w14:paraId="3CA20779"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5</w:t>
            </w:r>
            <w:r>
              <w:rPr>
                <w:rFonts w:ascii="Times New Roman" w:eastAsia="Times New Roman" w:hAnsi="Times New Roman"/>
                <w:color w:val="000000" w:themeColor="text1"/>
                <w:sz w:val="20"/>
                <w:szCs w:val="20"/>
                <w:lang w:eastAsia="lv-LV"/>
              </w:rPr>
              <w:t>0</w:t>
            </w:r>
          </w:p>
        </w:tc>
        <w:tc>
          <w:tcPr>
            <w:tcW w:w="460" w:type="pct"/>
            <w:shd w:val="clear" w:color="auto" w:fill="auto"/>
            <w:vAlign w:val="center"/>
          </w:tcPr>
          <w:p w14:paraId="2F056FB8"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1 304 484</w:t>
            </w:r>
          </w:p>
        </w:tc>
        <w:tc>
          <w:tcPr>
            <w:tcW w:w="413" w:type="pct"/>
            <w:shd w:val="clear" w:color="auto" w:fill="auto"/>
            <w:vAlign w:val="center"/>
          </w:tcPr>
          <w:p w14:paraId="7E9BB99C"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5</w:t>
            </w:r>
            <w:r>
              <w:rPr>
                <w:rFonts w:ascii="Times New Roman" w:eastAsia="Times New Roman" w:hAnsi="Times New Roman"/>
                <w:color w:val="000000" w:themeColor="text1"/>
                <w:sz w:val="20"/>
                <w:szCs w:val="20"/>
                <w:lang w:eastAsia="lv-LV"/>
              </w:rPr>
              <w:t>0</w:t>
            </w:r>
          </w:p>
        </w:tc>
        <w:tc>
          <w:tcPr>
            <w:tcW w:w="479" w:type="pct"/>
            <w:shd w:val="clear" w:color="auto" w:fill="auto"/>
            <w:vAlign w:val="center"/>
          </w:tcPr>
          <w:p w14:paraId="372C98B9"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1 304 484</w:t>
            </w:r>
          </w:p>
        </w:tc>
        <w:tc>
          <w:tcPr>
            <w:tcW w:w="338" w:type="pct"/>
            <w:shd w:val="clear" w:color="auto" w:fill="auto"/>
            <w:vAlign w:val="center"/>
          </w:tcPr>
          <w:p w14:paraId="44EBBF35"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5</w:t>
            </w:r>
            <w:r>
              <w:rPr>
                <w:rFonts w:ascii="Times New Roman" w:eastAsia="Times New Roman" w:hAnsi="Times New Roman"/>
                <w:color w:val="000000" w:themeColor="text1"/>
                <w:sz w:val="20"/>
                <w:szCs w:val="20"/>
                <w:lang w:eastAsia="lv-LV"/>
              </w:rPr>
              <w:t>0</w:t>
            </w:r>
          </w:p>
        </w:tc>
      </w:tr>
      <w:tr w:rsidR="00F265B4" w:rsidRPr="00AD0307" w14:paraId="648507C9" w14:textId="77777777" w:rsidTr="00F265B4">
        <w:tc>
          <w:tcPr>
            <w:tcW w:w="1961" w:type="pct"/>
            <w:shd w:val="clear" w:color="auto" w:fill="auto"/>
          </w:tcPr>
          <w:p w14:paraId="325D7A92"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26.04.00 Atbilstības novērtēšana un kvalitātes nodrošināšana</w:t>
            </w:r>
          </w:p>
        </w:tc>
        <w:tc>
          <w:tcPr>
            <w:tcW w:w="514" w:type="pct"/>
            <w:shd w:val="clear" w:color="auto" w:fill="auto"/>
            <w:vAlign w:val="center"/>
          </w:tcPr>
          <w:p w14:paraId="473412CC"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386 477</w:t>
            </w:r>
          </w:p>
        </w:tc>
        <w:tc>
          <w:tcPr>
            <w:tcW w:w="469" w:type="pct"/>
            <w:shd w:val="clear" w:color="auto" w:fill="auto"/>
            <w:vAlign w:val="center"/>
          </w:tcPr>
          <w:p w14:paraId="33C1FB32"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386 477</w:t>
            </w:r>
          </w:p>
        </w:tc>
        <w:tc>
          <w:tcPr>
            <w:tcW w:w="366" w:type="pct"/>
            <w:shd w:val="clear" w:color="auto" w:fill="auto"/>
            <w:vAlign w:val="center"/>
          </w:tcPr>
          <w:p w14:paraId="33CE73E6"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w:t>
            </w:r>
          </w:p>
        </w:tc>
        <w:tc>
          <w:tcPr>
            <w:tcW w:w="460" w:type="pct"/>
            <w:shd w:val="clear" w:color="auto" w:fill="auto"/>
            <w:vAlign w:val="center"/>
          </w:tcPr>
          <w:p w14:paraId="12410404"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386 477</w:t>
            </w:r>
          </w:p>
        </w:tc>
        <w:tc>
          <w:tcPr>
            <w:tcW w:w="413" w:type="pct"/>
            <w:shd w:val="clear" w:color="auto" w:fill="auto"/>
            <w:vAlign w:val="center"/>
          </w:tcPr>
          <w:p w14:paraId="6343CF8A"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w:t>
            </w:r>
          </w:p>
        </w:tc>
        <w:tc>
          <w:tcPr>
            <w:tcW w:w="479" w:type="pct"/>
            <w:shd w:val="clear" w:color="auto" w:fill="auto"/>
            <w:vAlign w:val="center"/>
          </w:tcPr>
          <w:p w14:paraId="3B7DC2EA"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386 477</w:t>
            </w:r>
          </w:p>
        </w:tc>
        <w:tc>
          <w:tcPr>
            <w:tcW w:w="338" w:type="pct"/>
            <w:shd w:val="clear" w:color="auto" w:fill="auto"/>
            <w:vAlign w:val="center"/>
          </w:tcPr>
          <w:p w14:paraId="62AB666B"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w:t>
            </w:r>
          </w:p>
        </w:tc>
      </w:tr>
      <w:tr w:rsidR="00F265B4" w:rsidRPr="00AD0307" w14:paraId="2AFE59DD" w14:textId="77777777" w:rsidTr="00F265B4">
        <w:tc>
          <w:tcPr>
            <w:tcW w:w="1961" w:type="pct"/>
            <w:shd w:val="clear" w:color="auto" w:fill="auto"/>
          </w:tcPr>
          <w:p w14:paraId="5E889FF5"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AD0307">
              <w:rPr>
                <w:rFonts w:ascii="Times New Roman" w:eastAsia="Times New Roman" w:hAnsi="Times New Roman"/>
                <w:sz w:val="24"/>
                <w:szCs w:val="24"/>
                <w:lang w:eastAsia="lv-LV"/>
              </w:rPr>
              <w:t>27.</w:t>
            </w:r>
            <w:r>
              <w:rPr>
                <w:rFonts w:ascii="Times New Roman" w:eastAsia="Times New Roman" w:hAnsi="Times New Roman"/>
                <w:sz w:val="24"/>
                <w:szCs w:val="24"/>
                <w:lang w:eastAsia="lv-LV"/>
              </w:rPr>
              <w:t>00</w:t>
            </w:r>
            <w:r w:rsidRPr="00AD0307">
              <w:rPr>
                <w:rFonts w:ascii="Times New Roman" w:eastAsia="Times New Roman" w:hAnsi="Times New Roman"/>
                <w:sz w:val="24"/>
                <w:szCs w:val="24"/>
                <w:lang w:eastAsia="lv-LV"/>
              </w:rPr>
              <w:t>.00 Valsts atbalsta politikas ieviešana</w:t>
            </w:r>
          </w:p>
        </w:tc>
        <w:tc>
          <w:tcPr>
            <w:tcW w:w="514" w:type="pct"/>
            <w:shd w:val="clear" w:color="auto" w:fill="auto"/>
            <w:vAlign w:val="center"/>
          </w:tcPr>
          <w:p w14:paraId="3A6D5019"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1 070 544</w:t>
            </w:r>
          </w:p>
        </w:tc>
        <w:tc>
          <w:tcPr>
            <w:tcW w:w="469" w:type="pct"/>
            <w:shd w:val="clear" w:color="auto" w:fill="auto"/>
            <w:vAlign w:val="center"/>
          </w:tcPr>
          <w:p w14:paraId="0EA69D9C"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1 093 766</w:t>
            </w:r>
          </w:p>
        </w:tc>
        <w:tc>
          <w:tcPr>
            <w:tcW w:w="366" w:type="pct"/>
            <w:shd w:val="clear" w:color="auto" w:fill="auto"/>
            <w:vAlign w:val="center"/>
          </w:tcPr>
          <w:p w14:paraId="28F92AF0"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51</w:t>
            </w:r>
          </w:p>
        </w:tc>
        <w:tc>
          <w:tcPr>
            <w:tcW w:w="460" w:type="pct"/>
            <w:shd w:val="clear" w:color="auto" w:fill="auto"/>
            <w:vAlign w:val="center"/>
          </w:tcPr>
          <w:p w14:paraId="79F0F4AD"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1 109 401</w:t>
            </w:r>
          </w:p>
        </w:tc>
        <w:tc>
          <w:tcPr>
            <w:tcW w:w="413" w:type="pct"/>
            <w:shd w:val="clear" w:color="auto" w:fill="auto"/>
            <w:vAlign w:val="center"/>
          </w:tcPr>
          <w:p w14:paraId="2BE79998"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51</w:t>
            </w:r>
          </w:p>
        </w:tc>
        <w:tc>
          <w:tcPr>
            <w:tcW w:w="479" w:type="pct"/>
            <w:shd w:val="clear" w:color="auto" w:fill="auto"/>
            <w:vAlign w:val="center"/>
          </w:tcPr>
          <w:p w14:paraId="6EFC22B9"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1 109 401</w:t>
            </w:r>
          </w:p>
        </w:tc>
        <w:tc>
          <w:tcPr>
            <w:tcW w:w="338" w:type="pct"/>
            <w:shd w:val="clear" w:color="auto" w:fill="auto"/>
            <w:vAlign w:val="center"/>
          </w:tcPr>
          <w:p w14:paraId="59CD107C"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5</w:t>
            </w:r>
            <w:r>
              <w:rPr>
                <w:rFonts w:ascii="Times New Roman" w:eastAsia="Times New Roman" w:hAnsi="Times New Roman"/>
                <w:color w:val="000000" w:themeColor="text1"/>
                <w:sz w:val="20"/>
                <w:szCs w:val="20"/>
                <w:lang w:eastAsia="lv-LV"/>
              </w:rPr>
              <w:t>1</w:t>
            </w:r>
          </w:p>
        </w:tc>
      </w:tr>
      <w:tr w:rsidR="00F265B4" w:rsidRPr="00AD0307" w14:paraId="783A9C3D" w14:textId="77777777" w:rsidTr="00F265B4">
        <w:tc>
          <w:tcPr>
            <w:tcW w:w="1961" w:type="pct"/>
            <w:shd w:val="clear" w:color="auto" w:fill="auto"/>
          </w:tcPr>
          <w:p w14:paraId="7ACA2D93"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28.00.00 Ārējās ekonomiskās politikas ieviešana</w:t>
            </w:r>
          </w:p>
        </w:tc>
        <w:tc>
          <w:tcPr>
            <w:tcW w:w="514" w:type="pct"/>
            <w:shd w:val="clear" w:color="auto" w:fill="auto"/>
            <w:vAlign w:val="center"/>
          </w:tcPr>
          <w:p w14:paraId="39436CBE"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4 112 602</w:t>
            </w:r>
          </w:p>
        </w:tc>
        <w:tc>
          <w:tcPr>
            <w:tcW w:w="469" w:type="pct"/>
            <w:shd w:val="clear" w:color="auto" w:fill="auto"/>
            <w:vAlign w:val="center"/>
          </w:tcPr>
          <w:p w14:paraId="6AAF971A"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4 708 367</w:t>
            </w:r>
          </w:p>
        </w:tc>
        <w:tc>
          <w:tcPr>
            <w:tcW w:w="366" w:type="pct"/>
            <w:shd w:val="clear" w:color="auto" w:fill="auto"/>
            <w:vAlign w:val="center"/>
          </w:tcPr>
          <w:p w14:paraId="6D44B7BB"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76</w:t>
            </w:r>
          </w:p>
        </w:tc>
        <w:tc>
          <w:tcPr>
            <w:tcW w:w="460" w:type="pct"/>
            <w:shd w:val="clear" w:color="auto" w:fill="auto"/>
            <w:vAlign w:val="center"/>
          </w:tcPr>
          <w:p w14:paraId="0049615F"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4 888 367</w:t>
            </w:r>
          </w:p>
        </w:tc>
        <w:tc>
          <w:tcPr>
            <w:tcW w:w="413" w:type="pct"/>
            <w:shd w:val="clear" w:color="auto" w:fill="auto"/>
            <w:vAlign w:val="center"/>
          </w:tcPr>
          <w:p w14:paraId="1A29244C"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76</w:t>
            </w:r>
          </w:p>
        </w:tc>
        <w:tc>
          <w:tcPr>
            <w:tcW w:w="479" w:type="pct"/>
            <w:shd w:val="clear" w:color="auto" w:fill="auto"/>
            <w:vAlign w:val="center"/>
          </w:tcPr>
          <w:p w14:paraId="37624696" w14:textId="77777777" w:rsidR="00F265B4" w:rsidRPr="00C76DA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3 758 367</w:t>
            </w:r>
          </w:p>
        </w:tc>
        <w:tc>
          <w:tcPr>
            <w:tcW w:w="338" w:type="pct"/>
            <w:shd w:val="clear" w:color="auto" w:fill="auto"/>
            <w:vAlign w:val="center"/>
          </w:tcPr>
          <w:p w14:paraId="503ABB91" w14:textId="77777777" w:rsidR="00F265B4" w:rsidRPr="00C76DA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C76DAC">
              <w:rPr>
                <w:rFonts w:ascii="Times New Roman" w:eastAsia="Times New Roman" w:hAnsi="Times New Roman"/>
                <w:color w:val="000000" w:themeColor="text1"/>
                <w:sz w:val="20"/>
                <w:szCs w:val="20"/>
                <w:lang w:eastAsia="lv-LV"/>
              </w:rPr>
              <w:t>76</w:t>
            </w:r>
          </w:p>
        </w:tc>
      </w:tr>
      <w:tr w:rsidR="00F265B4" w:rsidRPr="00AD0307" w14:paraId="06299173" w14:textId="77777777" w:rsidTr="00F265B4">
        <w:tc>
          <w:tcPr>
            <w:tcW w:w="1961" w:type="pct"/>
            <w:shd w:val="clear" w:color="auto" w:fill="auto"/>
          </w:tcPr>
          <w:p w14:paraId="7B88C5F2" w14:textId="77777777" w:rsidR="00F265B4" w:rsidRDefault="00F265B4" w:rsidP="006A7D64">
            <w:pPr>
              <w:spacing w:before="40" w:after="4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29.00.00 Enerģētikas politika </w:t>
            </w:r>
          </w:p>
        </w:tc>
        <w:tc>
          <w:tcPr>
            <w:tcW w:w="514" w:type="pct"/>
            <w:shd w:val="clear" w:color="auto" w:fill="auto"/>
            <w:vAlign w:val="center"/>
          </w:tcPr>
          <w:p w14:paraId="491EC36F"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37 146 874</w:t>
            </w:r>
          </w:p>
        </w:tc>
        <w:tc>
          <w:tcPr>
            <w:tcW w:w="469" w:type="pct"/>
            <w:shd w:val="clear" w:color="auto" w:fill="auto"/>
            <w:vAlign w:val="center"/>
          </w:tcPr>
          <w:p w14:paraId="3C3C502B"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49 377 243</w:t>
            </w:r>
          </w:p>
        </w:tc>
        <w:tc>
          <w:tcPr>
            <w:tcW w:w="366" w:type="pct"/>
            <w:shd w:val="clear" w:color="auto" w:fill="auto"/>
            <w:vAlign w:val="center"/>
          </w:tcPr>
          <w:p w14:paraId="70DC491A"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33</w:t>
            </w:r>
          </w:p>
        </w:tc>
        <w:tc>
          <w:tcPr>
            <w:tcW w:w="460" w:type="pct"/>
            <w:shd w:val="clear" w:color="auto" w:fill="auto"/>
            <w:vAlign w:val="center"/>
          </w:tcPr>
          <w:p w14:paraId="4DED4F39"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29 486 511</w:t>
            </w:r>
          </w:p>
        </w:tc>
        <w:tc>
          <w:tcPr>
            <w:tcW w:w="413" w:type="pct"/>
            <w:shd w:val="clear" w:color="auto" w:fill="auto"/>
            <w:vAlign w:val="center"/>
          </w:tcPr>
          <w:p w14:paraId="24052363"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32</w:t>
            </w:r>
          </w:p>
        </w:tc>
        <w:tc>
          <w:tcPr>
            <w:tcW w:w="479" w:type="pct"/>
            <w:shd w:val="clear" w:color="auto" w:fill="auto"/>
            <w:vAlign w:val="center"/>
          </w:tcPr>
          <w:p w14:paraId="742B5318"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29 486 511</w:t>
            </w:r>
          </w:p>
        </w:tc>
        <w:tc>
          <w:tcPr>
            <w:tcW w:w="338" w:type="pct"/>
            <w:shd w:val="clear" w:color="auto" w:fill="auto"/>
            <w:vAlign w:val="center"/>
          </w:tcPr>
          <w:p w14:paraId="3D1FC085"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32</w:t>
            </w:r>
          </w:p>
        </w:tc>
      </w:tr>
      <w:tr w:rsidR="00F265B4" w:rsidRPr="00AD0307" w14:paraId="1E053B91" w14:textId="77777777" w:rsidTr="00F265B4">
        <w:tc>
          <w:tcPr>
            <w:tcW w:w="1961" w:type="pct"/>
            <w:shd w:val="clear" w:color="auto" w:fill="auto"/>
          </w:tcPr>
          <w:p w14:paraId="03BDA82C"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30.00.00 Tūrisma politikas ieviešana</w:t>
            </w:r>
          </w:p>
        </w:tc>
        <w:tc>
          <w:tcPr>
            <w:tcW w:w="514" w:type="pct"/>
            <w:shd w:val="clear" w:color="auto" w:fill="auto"/>
            <w:vAlign w:val="center"/>
          </w:tcPr>
          <w:p w14:paraId="1DE946BA"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728 679</w:t>
            </w:r>
          </w:p>
        </w:tc>
        <w:tc>
          <w:tcPr>
            <w:tcW w:w="469" w:type="pct"/>
            <w:shd w:val="clear" w:color="auto" w:fill="auto"/>
            <w:vAlign w:val="center"/>
          </w:tcPr>
          <w:p w14:paraId="194AFD87"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752 813</w:t>
            </w:r>
          </w:p>
        </w:tc>
        <w:tc>
          <w:tcPr>
            <w:tcW w:w="366" w:type="pct"/>
            <w:shd w:val="clear" w:color="auto" w:fill="auto"/>
            <w:vAlign w:val="center"/>
          </w:tcPr>
          <w:p w14:paraId="6CECE11B"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16</w:t>
            </w:r>
          </w:p>
        </w:tc>
        <w:tc>
          <w:tcPr>
            <w:tcW w:w="460" w:type="pct"/>
            <w:shd w:val="clear" w:color="auto" w:fill="auto"/>
            <w:vAlign w:val="center"/>
          </w:tcPr>
          <w:p w14:paraId="5684CA6F"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752 813</w:t>
            </w:r>
          </w:p>
        </w:tc>
        <w:tc>
          <w:tcPr>
            <w:tcW w:w="413" w:type="pct"/>
            <w:shd w:val="clear" w:color="auto" w:fill="auto"/>
            <w:vAlign w:val="center"/>
          </w:tcPr>
          <w:p w14:paraId="3F56E774"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16</w:t>
            </w:r>
          </w:p>
        </w:tc>
        <w:tc>
          <w:tcPr>
            <w:tcW w:w="479" w:type="pct"/>
            <w:shd w:val="clear" w:color="auto" w:fill="auto"/>
            <w:vAlign w:val="center"/>
          </w:tcPr>
          <w:p w14:paraId="03FA32E6"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752 813</w:t>
            </w:r>
          </w:p>
        </w:tc>
        <w:tc>
          <w:tcPr>
            <w:tcW w:w="338" w:type="pct"/>
            <w:shd w:val="clear" w:color="auto" w:fill="auto"/>
            <w:vAlign w:val="center"/>
          </w:tcPr>
          <w:p w14:paraId="307F484B"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16</w:t>
            </w:r>
          </w:p>
        </w:tc>
      </w:tr>
      <w:tr w:rsidR="00F265B4" w:rsidRPr="00AD0307" w14:paraId="4B3AA813" w14:textId="77777777" w:rsidTr="00F265B4">
        <w:tc>
          <w:tcPr>
            <w:tcW w:w="1961" w:type="pct"/>
            <w:shd w:val="clear" w:color="auto" w:fill="auto"/>
          </w:tcPr>
          <w:p w14:paraId="49CAE6BE"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33.00.00 Ekonomikas attīstības programma</w:t>
            </w:r>
          </w:p>
        </w:tc>
        <w:tc>
          <w:tcPr>
            <w:tcW w:w="514" w:type="pct"/>
            <w:shd w:val="clear" w:color="auto" w:fill="auto"/>
            <w:vAlign w:val="center"/>
          </w:tcPr>
          <w:p w14:paraId="0802E24A" w14:textId="77777777" w:rsidR="00F265B4" w:rsidRPr="005C2EBA"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11 751 712</w:t>
            </w:r>
          </w:p>
        </w:tc>
        <w:tc>
          <w:tcPr>
            <w:tcW w:w="469" w:type="pct"/>
            <w:shd w:val="clear" w:color="auto" w:fill="auto"/>
            <w:vAlign w:val="center"/>
          </w:tcPr>
          <w:p w14:paraId="71AFED7F"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3 233 163</w:t>
            </w:r>
          </w:p>
        </w:tc>
        <w:tc>
          <w:tcPr>
            <w:tcW w:w="366" w:type="pct"/>
            <w:shd w:val="clear" w:color="auto" w:fill="auto"/>
            <w:vAlign w:val="center"/>
          </w:tcPr>
          <w:p w14:paraId="05371F52"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c>
          <w:tcPr>
            <w:tcW w:w="460" w:type="pct"/>
            <w:shd w:val="clear" w:color="auto" w:fill="auto"/>
            <w:vAlign w:val="center"/>
          </w:tcPr>
          <w:p w14:paraId="2EB93BC5"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2 733 595</w:t>
            </w:r>
          </w:p>
        </w:tc>
        <w:tc>
          <w:tcPr>
            <w:tcW w:w="413" w:type="pct"/>
            <w:shd w:val="clear" w:color="auto" w:fill="auto"/>
            <w:vAlign w:val="center"/>
          </w:tcPr>
          <w:p w14:paraId="1336CA23"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c>
          <w:tcPr>
            <w:tcW w:w="479" w:type="pct"/>
            <w:shd w:val="clear" w:color="auto" w:fill="auto"/>
            <w:vAlign w:val="center"/>
          </w:tcPr>
          <w:p w14:paraId="37F564D3"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2 500 000</w:t>
            </w:r>
          </w:p>
        </w:tc>
        <w:tc>
          <w:tcPr>
            <w:tcW w:w="338" w:type="pct"/>
            <w:shd w:val="clear" w:color="auto" w:fill="auto"/>
            <w:vAlign w:val="center"/>
          </w:tcPr>
          <w:p w14:paraId="5C29D0C3"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r>
      <w:tr w:rsidR="00F265B4" w:rsidRPr="00AD0307" w14:paraId="14C0F617" w14:textId="77777777" w:rsidTr="00F265B4">
        <w:tc>
          <w:tcPr>
            <w:tcW w:w="1961" w:type="pct"/>
            <w:shd w:val="clear" w:color="auto" w:fill="auto"/>
          </w:tcPr>
          <w:p w14:paraId="244EB593" w14:textId="77777777" w:rsidR="00F265B4" w:rsidRPr="00341E51" w:rsidRDefault="00F265B4" w:rsidP="006A7D64">
            <w:pPr>
              <w:spacing w:before="40" w:after="4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34.00.00 Iemaksas starptautiskajās organizācijās </w:t>
            </w:r>
          </w:p>
        </w:tc>
        <w:tc>
          <w:tcPr>
            <w:tcW w:w="514" w:type="pct"/>
            <w:shd w:val="clear" w:color="auto" w:fill="auto"/>
            <w:vAlign w:val="center"/>
          </w:tcPr>
          <w:p w14:paraId="7A98859E"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201 824</w:t>
            </w:r>
          </w:p>
        </w:tc>
        <w:tc>
          <w:tcPr>
            <w:tcW w:w="469" w:type="pct"/>
            <w:shd w:val="clear" w:color="auto" w:fill="auto"/>
            <w:vAlign w:val="center"/>
          </w:tcPr>
          <w:p w14:paraId="484AE799"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230 083</w:t>
            </w:r>
          </w:p>
        </w:tc>
        <w:tc>
          <w:tcPr>
            <w:tcW w:w="366" w:type="pct"/>
            <w:shd w:val="clear" w:color="auto" w:fill="auto"/>
            <w:vAlign w:val="center"/>
          </w:tcPr>
          <w:p w14:paraId="7CA3B351"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c>
          <w:tcPr>
            <w:tcW w:w="460" w:type="pct"/>
            <w:shd w:val="clear" w:color="auto" w:fill="auto"/>
            <w:vAlign w:val="center"/>
          </w:tcPr>
          <w:p w14:paraId="2F23295B"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230 083</w:t>
            </w:r>
          </w:p>
        </w:tc>
        <w:tc>
          <w:tcPr>
            <w:tcW w:w="413" w:type="pct"/>
            <w:shd w:val="clear" w:color="auto" w:fill="auto"/>
            <w:vAlign w:val="center"/>
          </w:tcPr>
          <w:p w14:paraId="72F65681"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c>
          <w:tcPr>
            <w:tcW w:w="479" w:type="pct"/>
            <w:shd w:val="clear" w:color="auto" w:fill="auto"/>
            <w:vAlign w:val="center"/>
          </w:tcPr>
          <w:p w14:paraId="6F6199E2" w14:textId="77777777" w:rsidR="00F265B4" w:rsidRPr="00DE40E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230 083</w:t>
            </w:r>
          </w:p>
        </w:tc>
        <w:tc>
          <w:tcPr>
            <w:tcW w:w="338" w:type="pct"/>
            <w:shd w:val="clear" w:color="auto" w:fill="auto"/>
            <w:vAlign w:val="center"/>
          </w:tcPr>
          <w:p w14:paraId="0E59593B" w14:textId="77777777" w:rsidR="00F265B4" w:rsidRPr="00DE40E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DE40E5">
              <w:rPr>
                <w:rFonts w:ascii="Times New Roman" w:eastAsia="Times New Roman" w:hAnsi="Times New Roman"/>
                <w:color w:val="000000" w:themeColor="text1"/>
                <w:sz w:val="20"/>
                <w:szCs w:val="20"/>
                <w:lang w:eastAsia="lv-LV"/>
              </w:rPr>
              <w:t>-</w:t>
            </w:r>
          </w:p>
        </w:tc>
      </w:tr>
      <w:tr w:rsidR="00F265B4" w:rsidRPr="00AD0307" w14:paraId="3A256E2B" w14:textId="77777777" w:rsidTr="00F265B4">
        <w:tc>
          <w:tcPr>
            <w:tcW w:w="1961" w:type="pct"/>
            <w:shd w:val="clear" w:color="auto" w:fill="auto"/>
          </w:tcPr>
          <w:p w14:paraId="49AD9909"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62.00.00 Eiropas Reģionālās attīstības fonda (ERAF) projektu un pasākumu īstenošana</w:t>
            </w:r>
          </w:p>
        </w:tc>
        <w:tc>
          <w:tcPr>
            <w:tcW w:w="514" w:type="pct"/>
            <w:shd w:val="clear" w:color="auto" w:fill="auto"/>
            <w:vAlign w:val="center"/>
          </w:tcPr>
          <w:p w14:paraId="23D4CF74"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16 721 817</w:t>
            </w:r>
          </w:p>
        </w:tc>
        <w:tc>
          <w:tcPr>
            <w:tcW w:w="469" w:type="pct"/>
            <w:shd w:val="clear" w:color="auto" w:fill="auto"/>
            <w:vAlign w:val="center"/>
          </w:tcPr>
          <w:p w14:paraId="36275F2C" w14:textId="77777777" w:rsidR="00F265B4" w:rsidRPr="001B6595" w:rsidRDefault="00F265B4" w:rsidP="006A7D64">
            <w:pPr>
              <w:spacing w:before="40" w:after="40" w:line="240" w:lineRule="auto"/>
              <w:jc w:val="right"/>
              <w:rPr>
                <w:rFonts w:ascii="Times New Roman" w:eastAsia="Times New Roman" w:hAnsi="Times New Roman"/>
                <w:color w:val="000000" w:themeColor="text1"/>
                <w:sz w:val="18"/>
                <w:szCs w:val="18"/>
                <w:lang w:eastAsia="lv-LV"/>
              </w:rPr>
            </w:pPr>
            <w:r>
              <w:rPr>
                <w:rFonts w:ascii="Times New Roman" w:eastAsia="Times New Roman" w:hAnsi="Times New Roman"/>
                <w:color w:val="000000" w:themeColor="text1"/>
                <w:sz w:val="18"/>
                <w:szCs w:val="18"/>
                <w:lang w:eastAsia="lv-LV"/>
              </w:rPr>
              <w:t>18 116 399</w:t>
            </w:r>
          </w:p>
        </w:tc>
        <w:tc>
          <w:tcPr>
            <w:tcW w:w="366" w:type="pct"/>
            <w:shd w:val="clear" w:color="auto" w:fill="auto"/>
            <w:vAlign w:val="center"/>
          </w:tcPr>
          <w:p w14:paraId="1F7AE025"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164</w:t>
            </w:r>
          </w:p>
        </w:tc>
        <w:tc>
          <w:tcPr>
            <w:tcW w:w="460" w:type="pct"/>
            <w:shd w:val="clear" w:color="auto" w:fill="auto"/>
            <w:vAlign w:val="center"/>
          </w:tcPr>
          <w:p w14:paraId="47F5B805" w14:textId="77777777" w:rsidR="00F265B4" w:rsidRPr="001B6595" w:rsidRDefault="00F265B4" w:rsidP="006A7D64">
            <w:pPr>
              <w:spacing w:before="40" w:after="40" w:line="240" w:lineRule="auto"/>
              <w:jc w:val="right"/>
              <w:rPr>
                <w:rFonts w:ascii="Times New Roman" w:eastAsia="Times New Roman" w:hAnsi="Times New Roman"/>
                <w:color w:val="000000" w:themeColor="text1"/>
                <w:sz w:val="18"/>
                <w:szCs w:val="18"/>
                <w:lang w:eastAsia="lv-LV"/>
              </w:rPr>
            </w:pPr>
            <w:r>
              <w:rPr>
                <w:rFonts w:ascii="Times New Roman" w:eastAsia="Times New Roman" w:hAnsi="Times New Roman"/>
                <w:color w:val="000000" w:themeColor="text1"/>
                <w:sz w:val="18"/>
                <w:szCs w:val="18"/>
                <w:lang w:eastAsia="lv-LV"/>
              </w:rPr>
              <w:t>13 652 992</w:t>
            </w:r>
          </w:p>
        </w:tc>
        <w:tc>
          <w:tcPr>
            <w:tcW w:w="413" w:type="pct"/>
            <w:shd w:val="clear" w:color="auto" w:fill="auto"/>
            <w:vAlign w:val="center"/>
          </w:tcPr>
          <w:p w14:paraId="38A163B8"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139</w:t>
            </w:r>
          </w:p>
        </w:tc>
        <w:tc>
          <w:tcPr>
            <w:tcW w:w="479" w:type="pct"/>
            <w:shd w:val="clear" w:color="auto" w:fill="auto"/>
            <w:vAlign w:val="center"/>
          </w:tcPr>
          <w:p w14:paraId="227B63C3" w14:textId="77777777" w:rsidR="00F265B4" w:rsidRPr="001B659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10 042 131</w:t>
            </w:r>
          </w:p>
        </w:tc>
        <w:tc>
          <w:tcPr>
            <w:tcW w:w="338" w:type="pct"/>
            <w:shd w:val="clear" w:color="auto" w:fill="auto"/>
            <w:vAlign w:val="center"/>
          </w:tcPr>
          <w:p w14:paraId="72AEE21D"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1B6595">
              <w:rPr>
                <w:rFonts w:ascii="Times New Roman" w:eastAsia="Times New Roman" w:hAnsi="Times New Roman"/>
                <w:color w:val="000000" w:themeColor="text1"/>
                <w:sz w:val="20"/>
                <w:szCs w:val="20"/>
                <w:lang w:eastAsia="lv-LV"/>
              </w:rPr>
              <w:t>1</w:t>
            </w:r>
            <w:r>
              <w:rPr>
                <w:rFonts w:ascii="Times New Roman" w:eastAsia="Times New Roman" w:hAnsi="Times New Roman"/>
                <w:color w:val="000000" w:themeColor="text1"/>
                <w:sz w:val="20"/>
                <w:szCs w:val="20"/>
                <w:lang w:eastAsia="lv-LV"/>
              </w:rPr>
              <w:t>09</w:t>
            </w:r>
          </w:p>
        </w:tc>
      </w:tr>
      <w:tr w:rsidR="00F265B4" w:rsidRPr="00AD0307" w14:paraId="614D7956" w14:textId="77777777" w:rsidTr="00F265B4">
        <w:tc>
          <w:tcPr>
            <w:tcW w:w="1961" w:type="pct"/>
            <w:shd w:val="clear" w:color="auto" w:fill="auto"/>
          </w:tcPr>
          <w:p w14:paraId="4900365F"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63.00.00 Eiropas Sociālā fonda (ESF) projektu un pasākumu īstenošana</w:t>
            </w:r>
          </w:p>
        </w:tc>
        <w:tc>
          <w:tcPr>
            <w:tcW w:w="514" w:type="pct"/>
            <w:shd w:val="clear" w:color="auto" w:fill="auto"/>
            <w:vAlign w:val="center"/>
          </w:tcPr>
          <w:p w14:paraId="2832B0AE"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198 829</w:t>
            </w:r>
          </w:p>
        </w:tc>
        <w:tc>
          <w:tcPr>
            <w:tcW w:w="469" w:type="pct"/>
            <w:shd w:val="clear" w:color="auto" w:fill="auto"/>
            <w:vAlign w:val="center"/>
          </w:tcPr>
          <w:p w14:paraId="3BB0D8B4" w14:textId="77777777" w:rsidR="00F265B4" w:rsidRPr="001B659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100 056</w:t>
            </w:r>
          </w:p>
        </w:tc>
        <w:tc>
          <w:tcPr>
            <w:tcW w:w="366" w:type="pct"/>
            <w:shd w:val="clear" w:color="auto" w:fill="auto"/>
            <w:vAlign w:val="center"/>
          </w:tcPr>
          <w:p w14:paraId="0A7654E6"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w:t>
            </w:r>
          </w:p>
        </w:tc>
        <w:tc>
          <w:tcPr>
            <w:tcW w:w="460" w:type="pct"/>
            <w:shd w:val="clear" w:color="auto" w:fill="auto"/>
            <w:vAlign w:val="center"/>
          </w:tcPr>
          <w:p w14:paraId="78A3B76B" w14:textId="77777777" w:rsidR="00F265B4" w:rsidRPr="001B6595"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100 056</w:t>
            </w:r>
          </w:p>
        </w:tc>
        <w:tc>
          <w:tcPr>
            <w:tcW w:w="413" w:type="pct"/>
            <w:shd w:val="clear" w:color="auto" w:fill="auto"/>
            <w:vAlign w:val="center"/>
          </w:tcPr>
          <w:p w14:paraId="3BC08918"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w:t>
            </w:r>
          </w:p>
        </w:tc>
        <w:tc>
          <w:tcPr>
            <w:tcW w:w="479" w:type="pct"/>
            <w:shd w:val="clear" w:color="auto" w:fill="auto"/>
            <w:vAlign w:val="center"/>
          </w:tcPr>
          <w:p w14:paraId="6458360F" w14:textId="77777777" w:rsidR="00F265B4" w:rsidRPr="001B6595" w:rsidRDefault="00F265B4" w:rsidP="00DF6233">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w:t>
            </w:r>
          </w:p>
        </w:tc>
        <w:tc>
          <w:tcPr>
            <w:tcW w:w="338" w:type="pct"/>
            <w:shd w:val="clear" w:color="auto" w:fill="auto"/>
            <w:vAlign w:val="center"/>
          </w:tcPr>
          <w:p w14:paraId="271EBD36" w14:textId="77777777" w:rsidR="00F265B4" w:rsidRPr="001B6595"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w:t>
            </w:r>
          </w:p>
        </w:tc>
      </w:tr>
      <w:tr w:rsidR="00F265B4" w:rsidRPr="00AD0307" w14:paraId="6B569C90" w14:textId="77777777" w:rsidTr="00F265B4">
        <w:tc>
          <w:tcPr>
            <w:tcW w:w="1961" w:type="pct"/>
            <w:shd w:val="clear" w:color="auto" w:fill="auto"/>
          </w:tcPr>
          <w:p w14:paraId="7434C556"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341E51">
              <w:rPr>
                <w:rFonts w:ascii="Times New Roman" w:eastAsia="Times New Roman" w:hAnsi="Times New Roman"/>
                <w:sz w:val="24"/>
                <w:szCs w:val="24"/>
                <w:lang w:eastAsia="lv-LV"/>
              </w:rPr>
              <w:t>67.00.00 Eiropas Kopienas iniciatīvas projekt</w:t>
            </w:r>
            <w:r>
              <w:rPr>
                <w:rFonts w:ascii="Times New Roman" w:eastAsia="Times New Roman" w:hAnsi="Times New Roman"/>
                <w:sz w:val="24"/>
                <w:szCs w:val="24"/>
                <w:lang w:eastAsia="lv-LV"/>
              </w:rPr>
              <w:t>i</w:t>
            </w:r>
            <w:r w:rsidRPr="00341E51">
              <w:rPr>
                <w:rFonts w:ascii="Times New Roman" w:eastAsia="Times New Roman" w:hAnsi="Times New Roman"/>
                <w:sz w:val="24"/>
                <w:szCs w:val="24"/>
                <w:lang w:eastAsia="lv-LV"/>
              </w:rPr>
              <w:t xml:space="preserve"> </w:t>
            </w:r>
          </w:p>
        </w:tc>
        <w:tc>
          <w:tcPr>
            <w:tcW w:w="514" w:type="pct"/>
            <w:shd w:val="clear" w:color="auto" w:fill="auto"/>
            <w:vAlign w:val="center"/>
          </w:tcPr>
          <w:p w14:paraId="27836011"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1 660 865</w:t>
            </w:r>
          </w:p>
        </w:tc>
        <w:tc>
          <w:tcPr>
            <w:tcW w:w="469" w:type="pct"/>
            <w:shd w:val="clear" w:color="auto" w:fill="auto"/>
            <w:vAlign w:val="center"/>
          </w:tcPr>
          <w:p w14:paraId="76092E56" w14:textId="77777777" w:rsidR="00F265B4" w:rsidRPr="001F374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1 524 976</w:t>
            </w:r>
          </w:p>
        </w:tc>
        <w:tc>
          <w:tcPr>
            <w:tcW w:w="366" w:type="pct"/>
            <w:shd w:val="clear" w:color="auto" w:fill="auto"/>
            <w:vAlign w:val="center"/>
          </w:tcPr>
          <w:p w14:paraId="594381FE"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36</w:t>
            </w:r>
          </w:p>
        </w:tc>
        <w:tc>
          <w:tcPr>
            <w:tcW w:w="460" w:type="pct"/>
            <w:shd w:val="clear" w:color="auto" w:fill="auto"/>
            <w:vAlign w:val="center"/>
          </w:tcPr>
          <w:p w14:paraId="0DDEC4B8" w14:textId="77777777" w:rsidR="00F265B4" w:rsidRPr="001F374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1 504 646</w:t>
            </w:r>
          </w:p>
        </w:tc>
        <w:tc>
          <w:tcPr>
            <w:tcW w:w="413" w:type="pct"/>
            <w:shd w:val="clear" w:color="auto" w:fill="auto"/>
            <w:vAlign w:val="center"/>
          </w:tcPr>
          <w:p w14:paraId="362D7959"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36</w:t>
            </w:r>
          </w:p>
        </w:tc>
        <w:tc>
          <w:tcPr>
            <w:tcW w:w="479" w:type="pct"/>
            <w:shd w:val="clear" w:color="auto" w:fill="auto"/>
            <w:vAlign w:val="center"/>
          </w:tcPr>
          <w:p w14:paraId="09950F25" w14:textId="77777777" w:rsidR="00F265B4" w:rsidRPr="001F374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1 504 646</w:t>
            </w:r>
          </w:p>
        </w:tc>
        <w:tc>
          <w:tcPr>
            <w:tcW w:w="338" w:type="pct"/>
            <w:shd w:val="clear" w:color="auto" w:fill="auto"/>
            <w:vAlign w:val="center"/>
          </w:tcPr>
          <w:p w14:paraId="3672C0AE"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36</w:t>
            </w:r>
          </w:p>
        </w:tc>
      </w:tr>
      <w:tr w:rsidR="00F265B4" w:rsidRPr="00AD0307" w14:paraId="6CCFED6E" w14:textId="77777777" w:rsidTr="00F265B4">
        <w:tc>
          <w:tcPr>
            <w:tcW w:w="1961" w:type="pct"/>
            <w:shd w:val="clear" w:color="auto" w:fill="auto"/>
          </w:tcPr>
          <w:p w14:paraId="74C139D8"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AF46C1">
              <w:rPr>
                <w:rFonts w:ascii="Times New Roman" w:eastAsia="Times New Roman" w:hAnsi="Times New Roman"/>
                <w:sz w:val="24"/>
                <w:szCs w:val="24"/>
                <w:lang w:eastAsia="lv-LV"/>
              </w:rPr>
              <w:lastRenderedPageBreak/>
              <w:t xml:space="preserve">69.00.00 </w:t>
            </w:r>
            <w:r>
              <w:rPr>
                <w:rFonts w:ascii="Times New Roman" w:eastAsia="Times New Roman" w:hAnsi="Times New Roman"/>
                <w:sz w:val="24"/>
                <w:szCs w:val="24"/>
                <w:lang w:eastAsia="lv-LV"/>
              </w:rPr>
              <w:t>M</w:t>
            </w:r>
            <w:r w:rsidRPr="00AF46C1">
              <w:rPr>
                <w:rFonts w:ascii="Times New Roman" w:eastAsia="Times New Roman" w:hAnsi="Times New Roman"/>
                <w:sz w:val="24"/>
                <w:szCs w:val="24"/>
                <w:lang w:eastAsia="lv-LV"/>
              </w:rPr>
              <w:t>ērķa „Eiropas teritoriālā sadarbība” pārrobežu sadarbības programmu, projektu un pasākumu īstenošana</w:t>
            </w:r>
          </w:p>
        </w:tc>
        <w:tc>
          <w:tcPr>
            <w:tcW w:w="514" w:type="pct"/>
            <w:shd w:val="clear" w:color="auto" w:fill="auto"/>
            <w:vAlign w:val="center"/>
          </w:tcPr>
          <w:p w14:paraId="33D50549" w14:textId="77777777" w:rsidR="00F265B4" w:rsidRPr="005C2EBA" w:rsidRDefault="00F265B4" w:rsidP="006A7D64">
            <w:pPr>
              <w:spacing w:before="40" w:after="40" w:line="240" w:lineRule="auto"/>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586 141</w:t>
            </w:r>
          </w:p>
        </w:tc>
        <w:tc>
          <w:tcPr>
            <w:tcW w:w="469" w:type="pct"/>
            <w:shd w:val="clear" w:color="auto" w:fill="auto"/>
            <w:vAlign w:val="center"/>
          </w:tcPr>
          <w:p w14:paraId="0E389811"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1 031 311</w:t>
            </w:r>
          </w:p>
        </w:tc>
        <w:tc>
          <w:tcPr>
            <w:tcW w:w="366" w:type="pct"/>
            <w:shd w:val="clear" w:color="auto" w:fill="auto"/>
            <w:vAlign w:val="center"/>
          </w:tcPr>
          <w:p w14:paraId="2C2E6FC9"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9</w:t>
            </w:r>
          </w:p>
        </w:tc>
        <w:tc>
          <w:tcPr>
            <w:tcW w:w="460" w:type="pct"/>
            <w:shd w:val="clear" w:color="auto" w:fill="auto"/>
            <w:vAlign w:val="center"/>
          </w:tcPr>
          <w:p w14:paraId="0C8340EC"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676 822</w:t>
            </w:r>
          </w:p>
        </w:tc>
        <w:tc>
          <w:tcPr>
            <w:tcW w:w="413" w:type="pct"/>
            <w:shd w:val="clear" w:color="auto" w:fill="auto"/>
            <w:vAlign w:val="center"/>
          </w:tcPr>
          <w:p w14:paraId="225E5B7A"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6</w:t>
            </w:r>
          </w:p>
        </w:tc>
        <w:tc>
          <w:tcPr>
            <w:tcW w:w="479" w:type="pct"/>
            <w:shd w:val="clear" w:color="auto" w:fill="auto"/>
            <w:vAlign w:val="center"/>
          </w:tcPr>
          <w:p w14:paraId="18E82493"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222 018</w:t>
            </w:r>
          </w:p>
        </w:tc>
        <w:tc>
          <w:tcPr>
            <w:tcW w:w="338" w:type="pct"/>
            <w:shd w:val="clear" w:color="auto" w:fill="auto"/>
            <w:vAlign w:val="center"/>
          </w:tcPr>
          <w:p w14:paraId="1CCFD94C"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636349">
              <w:rPr>
                <w:rFonts w:ascii="Times New Roman" w:eastAsia="Times New Roman" w:hAnsi="Times New Roman"/>
                <w:color w:val="000000" w:themeColor="text1"/>
                <w:sz w:val="20"/>
                <w:szCs w:val="20"/>
                <w:lang w:eastAsia="lv-LV"/>
              </w:rPr>
              <w:t>2</w:t>
            </w:r>
          </w:p>
        </w:tc>
      </w:tr>
      <w:tr w:rsidR="00F265B4" w:rsidRPr="00AD0307" w14:paraId="5FCCCC21" w14:textId="77777777" w:rsidTr="00F265B4">
        <w:tc>
          <w:tcPr>
            <w:tcW w:w="1961" w:type="pct"/>
            <w:shd w:val="clear" w:color="auto" w:fill="auto"/>
          </w:tcPr>
          <w:p w14:paraId="7FD49755"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AD0307">
              <w:rPr>
                <w:rFonts w:ascii="Times New Roman" w:eastAsia="Times New Roman" w:hAnsi="Times New Roman"/>
                <w:sz w:val="24"/>
                <w:szCs w:val="24"/>
                <w:lang w:eastAsia="lv-LV"/>
              </w:rPr>
              <w:t xml:space="preserve">70.00.00 Citu Eiropas Savienības politiku instrumentu projektu un pasākumu īstenošana </w:t>
            </w:r>
          </w:p>
        </w:tc>
        <w:tc>
          <w:tcPr>
            <w:tcW w:w="514" w:type="pct"/>
            <w:shd w:val="clear" w:color="auto" w:fill="auto"/>
            <w:vAlign w:val="center"/>
          </w:tcPr>
          <w:p w14:paraId="19BE9A2F"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30 242</w:t>
            </w:r>
          </w:p>
        </w:tc>
        <w:tc>
          <w:tcPr>
            <w:tcW w:w="469" w:type="pct"/>
            <w:shd w:val="clear" w:color="auto" w:fill="auto"/>
            <w:vAlign w:val="center"/>
          </w:tcPr>
          <w:p w14:paraId="402DABC1" w14:textId="77777777" w:rsidR="00F265B4" w:rsidRPr="001F374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110 190</w:t>
            </w:r>
          </w:p>
        </w:tc>
        <w:tc>
          <w:tcPr>
            <w:tcW w:w="366" w:type="pct"/>
            <w:shd w:val="clear" w:color="auto" w:fill="auto"/>
            <w:vAlign w:val="center"/>
          </w:tcPr>
          <w:p w14:paraId="3322EB2C"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w:t>
            </w:r>
          </w:p>
        </w:tc>
        <w:tc>
          <w:tcPr>
            <w:tcW w:w="460" w:type="pct"/>
            <w:shd w:val="clear" w:color="auto" w:fill="auto"/>
            <w:vAlign w:val="center"/>
          </w:tcPr>
          <w:p w14:paraId="5DA4CB94" w14:textId="77777777" w:rsidR="00F265B4" w:rsidRPr="001F374C"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110 190</w:t>
            </w:r>
          </w:p>
        </w:tc>
        <w:tc>
          <w:tcPr>
            <w:tcW w:w="413" w:type="pct"/>
            <w:shd w:val="clear" w:color="auto" w:fill="auto"/>
            <w:vAlign w:val="center"/>
          </w:tcPr>
          <w:p w14:paraId="1622C961"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w:t>
            </w:r>
          </w:p>
        </w:tc>
        <w:tc>
          <w:tcPr>
            <w:tcW w:w="479" w:type="pct"/>
            <w:shd w:val="clear" w:color="auto" w:fill="auto"/>
            <w:vAlign w:val="center"/>
          </w:tcPr>
          <w:p w14:paraId="4F945532"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1F374C">
              <w:rPr>
                <w:rFonts w:ascii="Times New Roman" w:eastAsia="Times New Roman" w:hAnsi="Times New Roman"/>
                <w:color w:val="000000" w:themeColor="text1"/>
                <w:sz w:val="20"/>
                <w:szCs w:val="20"/>
                <w:lang w:eastAsia="lv-LV"/>
              </w:rPr>
              <w:t>-</w:t>
            </w:r>
          </w:p>
        </w:tc>
        <w:tc>
          <w:tcPr>
            <w:tcW w:w="338" w:type="pct"/>
            <w:shd w:val="clear" w:color="auto" w:fill="auto"/>
            <w:vAlign w:val="center"/>
          </w:tcPr>
          <w:p w14:paraId="08953988" w14:textId="77777777" w:rsidR="00F265B4" w:rsidRPr="001F374C"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1F374C">
              <w:rPr>
                <w:rFonts w:ascii="Times New Roman" w:eastAsia="Times New Roman" w:hAnsi="Times New Roman"/>
                <w:color w:val="000000" w:themeColor="text1"/>
                <w:sz w:val="20"/>
                <w:szCs w:val="20"/>
                <w:lang w:eastAsia="lv-LV"/>
              </w:rPr>
              <w:t>-</w:t>
            </w:r>
          </w:p>
        </w:tc>
      </w:tr>
      <w:tr w:rsidR="00F265B4" w:rsidRPr="00AD0307" w14:paraId="28F30E4B" w14:textId="77777777" w:rsidTr="00F265B4">
        <w:tc>
          <w:tcPr>
            <w:tcW w:w="1961" w:type="pct"/>
            <w:shd w:val="clear" w:color="auto" w:fill="auto"/>
          </w:tcPr>
          <w:p w14:paraId="4EBFF0E5"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9F4BCD">
              <w:rPr>
                <w:rFonts w:ascii="Times New Roman" w:eastAsia="Times New Roman" w:hAnsi="Times New Roman"/>
                <w:sz w:val="24"/>
                <w:szCs w:val="24"/>
                <w:lang w:eastAsia="lv-LV"/>
              </w:rPr>
              <w:t>71.00.00 Eiropas Ekonomikas zonas un Norvēģijas finanšu instrumentu finansēto programmu, projektu un pasākumu īstenošana</w:t>
            </w:r>
          </w:p>
        </w:tc>
        <w:tc>
          <w:tcPr>
            <w:tcW w:w="514" w:type="pct"/>
            <w:shd w:val="clear" w:color="auto" w:fill="auto"/>
            <w:vAlign w:val="center"/>
          </w:tcPr>
          <w:p w14:paraId="3489520A"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66 936</w:t>
            </w:r>
          </w:p>
        </w:tc>
        <w:tc>
          <w:tcPr>
            <w:tcW w:w="469" w:type="pct"/>
            <w:shd w:val="clear" w:color="auto" w:fill="auto"/>
            <w:vAlign w:val="center"/>
          </w:tcPr>
          <w:p w14:paraId="131D231A"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203 420</w:t>
            </w:r>
          </w:p>
        </w:tc>
        <w:tc>
          <w:tcPr>
            <w:tcW w:w="366" w:type="pct"/>
            <w:shd w:val="clear" w:color="auto" w:fill="auto"/>
            <w:vAlign w:val="center"/>
          </w:tcPr>
          <w:p w14:paraId="5FD84B46"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w:t>
            </w:r>
          </w:p>
        </w:tc>
        <w:tc>
          <w:tcPr>
            <w:tcW w:w="460" w:type="pct"/>
            <w:shd w:val="clear" w:color="auto" w:fill="auto"/>
            <w:vAlign w:val="center"/>
          </w:tcPr>
          <w:p w14:paraId="07CCAA6E"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219 235</w:t>
            </w:r>
          </w:p>
        </w:tc>
        <w:tc>
          <w:tcPr>
            <w:tcW w:w="413" w:type="pct"/>
            <w:shd w:val="clear" w:color="auto" w:fill="auto"/>
            <w:vAlign w:val="center"/>
          </w:tcPr>
          <w:p w14:paraId="51B2E3F3"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w:t>
            </w:r>
          </w:p>
        </w:tc>
        <w:tc>
          <w:tcPr>
            <w:tcW w:w="479" w:type="pct"/>
            <w:shd w:val="clear" w:color="auto" w:fill="auto"/>
            <w:vAlign w:val="center"/>
          </w:tcPr>
          <w:p w14:paraId="56DFBEA3"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199 496</w:t>
            </w:r>
          </w:p>
        </w:tc>
        <w:tc>
          <w:tcPr>
            <w:tcW w:w="338" w:type="pct"/>
            <w:shd w:val="clear" w:color="auto" w:fill="auto"/>
            <w:vAlign w:val="center"/>
          </w:tcPr>
          <w:p w14:paraId="60A1597E"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7</w:t>
            </w:r>
          </w:p>
        </w:tc>
      </w:tr>
      <w:tr w:rsidR="00F265B4" w:rsidRPr="00AD0307" w14:paraId="488EC678" w14:textId="77777777" w:rsidTr="00F265B4">
        <w:tc>
          <w:tcPr>
            <w:tcW w:w="1961" w:type="pct"/>
            <w:shd w:val="clear" w:color="auto" w:fill="auto"/>
          </w:tcPr>
          <w:p w14:paraId="0F780CB8" w14:textId="77777777" w:rsidR="00F265B4" w:rsidRPr="00AD0307" w:rsidRDefault="00F265B4" w:rsidP="006A7D64">
            <w:pPr>
              <w:spacing w:before="40" w:after="40" w:line="240" w:lineRule="auto"/>
              <w:rPr>
                <w:rFonts w:ascii="Times New Roman" w:eastAsia="Times New Roman" w:hAnsi="Times New Roman"/>
                <w:sz w:val="24"/>
                <w:szCs w:val="24"/>
                <w:lang w:eastAsia="lv-LV"/>
              </w:rPr>
            </w:pPr>
            <w:r w:rsidRPr="00AD0307">
              <w:rPr>
                <w:rFonts w:ascii="Times New Roman" w:eastAsia="Times New Roman" w:hAnsi="Times New Roman"/>
                <w:sz w:val="24"/>
                <w:szCs w:val="24"/>
                <w:lang w:eastAsia="lv-LV"/>
              </w:rPr>
              <w:t xml:space="preserve">97.00.00 Nozaru vadība un politikas plānošana </w:t>
            </w:r>
          </w:p>
        </w:tc>
        <w:tc>
          <w:tcPr>
            <w:tcW w:w="514" w:type="pct"/>
            <w:shd w:val="clear" w:color="auto" w:fill="auto"/>
            <w:vAlign w:val="center"/>
          </w:tcPr>
          <w:p w14:paraId="0B8CAE89" w14:textId="77777777" w:rsidR="00F265B4" w:rsidRPr="005C2EBA"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6 015 167</w:t>
            </w:r>
          </w:p>
        </w:tc>
        <w:tc>
          <w:tcPr>
            <w:tcW w:w="469" w:type="pct"/>
            <w:shd w:val="clear" w:color="auto" w:fill="auto"/>
            <w:vAlign w:val="center"/>
          </w:tcPr>
          <w:p w14:paraId="2F108062"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5 928 523</w:t>
            </w:r>
          </w:p>
        </w:tc>
        <w:tc>
          <w:tcPr>
            <w:tcW w:w="366" w:type="pct"/>
            <w:shd w:val="clear" w:color="auto" w:fill="auto"/>
            <w:vAlign w:val="center"/>
          </w:tcPr>
          <w:p w14:paraId="2719F570"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636349">
              <w:rPr>
                <w:rFonts w:ascii="Times New Roman" w:eastAsia="Times New Roman" w:hAnsi="Times New Roman"/>
                <w:color w:val="000000" w:themeColor="text1"/>
                <w:sz w:val="20"/>
                <w:szCs w:val="20"/>
                <w:lang w:eastAsia="lv-LV"/>
              </w:rPr>
              <w:t>1</w:t>
            </w:r>
            <w:r>
              <w:rPr>
                <w:rFonts w:ascii="Times New Roman" w:eastAsia="Times New Roman" w:hAnsi="Times New Roman"/>
                <w:color w:val="000000" w:themeColor="text1"/>
                <w:sz w:val="20"/>
                <w:szCs w:val="20"/>
                <w:lang w:eastAsia="lv-LV"/>
              </w:rPr>
              <w:t>72</w:t>
            </w:r>
          </w:p>
        </w:tc>
        <w:tc>
          <w:tcPr>
            <w:tcW w:w="460" w:type="pct"/>
            <w:shd w:val="clear" w:color="auto" w:fill="auto"/>
            <w:vAlign w:val="center"/>
          </w:tcPr>
          <w:p w14:paraId="29E98841"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5 895 515</w:t>
            </w:r>
          </w:p>
        </w:tc>
        <w:tc>
          <w:tcPr>
            <w:tcW w:w="413" w:type="pct"/>
            <w:shd w:val="clear" w:color="auto" w:fill="auto"/>
            <w:vAlign w:val="center"/>
          </w:tcPr>
          <w:p w14:paraId="7F1CF2C9"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636349">
              <w:rPr>
                <w:rFonts w:ascii="Times New Roman" w:eastAsia="Times New Roman" w:hAnsi="Times New Roman"/>
                <w:color w:val="000000" w:themeColor="text1"/>
                <w:sz w:val="20"/>
                <w:szCs w:val="20"/>
                <w:lang w:eastAsia="lv-LV"/>
              </w:rPr>
              <w:t>1</w:t>
            </w:r>
            <w:r>
              <w:rPr>
                <w:rFonts w:ascii="Times New Roman" w:eastAsia="Times New Roman" w:hAnsi="Times New Roman"/>
                <w:color w:val="000000" w:themeColor="text1"/>
                <w:sz w:val="20"/>
                <w:szCs w:val="20"/>
                <w:lang w:eastAsia="lv-LV"/>
              </w:rPr>
              <w:t>72</w:t>
            </w:r>
          </w:p>
        </w:tc>
        <w:tc>
          <w:tcPr>
            <w:tcW w:w="479" w:type="pct"/>
            <w:shd w:val="clear" w:color="auto" w:fill="auto"/>
            <w:vAlign w:val="center"/>
          </w:tcPr>
          <w:p w14:paraId="149B0CAC" w14:textId="77777777" w:rsidR="00F265B4" w:rsidRPr="00636349" w:rsidRDefault="00F265B4" w:rsidP="006A7D64">
            <w:pPr>
              <w:spacing w:before="40" w:after="4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5 895 515</w:t>
            </w:r>
          </w:p>
        </w:tc>
        <w:tc>
          <w:tcPr>
            <w:tcW w:w="338" w:type="pct"/>
            <w:shd w:val="clear" w:color="auto" w:fill="auto"/>
            <w:vAlign w:val="center"/>
          </w:tcPr>
          <w:p w14:paraId="1B41DB82" w14:textId="77777777" w:rsidR="00F265B4" w:rsidRPr="00636349" w:rsidRDefault="00F265B4" w:rsidP="006A7D64">
            <w:pPr>
              <w:spacing w:before="40" w:after="40" w:line="240" w:lineRule="auto"/>
              <w:jc w:val="center"/>
              <w:rPr>
                <w:rFonts w:ascii="Times New Roman" w:eastAsia="Times New Roman" w:hAnsi="Times New Roman"/>
                <w:color w:val="000000" w:themeColor="text1"/>
                <w:sz w:val="20"/>
                <w:szCs w:val="20"/>
                <w:lang w:eastAsia="lv-LV"/>
              </w:rPr>
            </w:pPr>
            <w:r w:rsidRPr="00636349">
              <w:rPr>
                <w:rFonts w:ascii="Times New Roman" w:eastAsia="Times New Roman" w:hAnsi="Times New Roman"/>
                <w:color w:val="000000" w:themeColor="text1"/>
                <w:sz w:val="20"/>
                <w:szCs w:val="20"/>
                <w:lang w:eastAsia="lv-LV"/>
              </w:rPr>
              <w:t>1</w:t>
            </w:r>
            <w:r>
              <w:rPr>
                <w:rFonts w:ascii="Times New Roman" w:eastAsia="Times New Roman" w:hAnsi="Times New Roman"/>
                <w:color w:val="000000" w:themeColor="text1"/>
                <w:sz w:val="20"/>
                <w:szCs w:val="20"/>
                <w:lang w:eastAsia="lv-LV"/>
              </w:rPr>
              <w:t>72</w:t>
            </w:r>
          </w:p>
        </w:tc>
      </w:tr>
      <w:tr w:rsidR="00F265B4" w:rsidRPr="00AD0307" w14:paraId="41A7290F" w14:textId="77777777" w:rsidTr="00F265B4">
        <w:trPr>
          <w:trHeight w:val="888"/>
        </w:trPr>
        <w:tc>
          <w:tcPr>
            <w:tcW w:w="1961" w:type="pct"/>
            <w:shd w:val="clear" w:color="auto" w:fill="auto"/>
            <w:vAlign w:val="center"/>
            <w:hideMark/>
          </w:tcPr>
          <w:p w14:paraId="2860C4EF" w14:textId="77777777" w:rsidR="00F265B4" w:rsidRPr="000636BD" w:rsidRDefault="00F265B4" w:rsidP="00993F32">
            <w:pPr>
              <w:spacing w:before="40" w:after="40" w:line="240" w:lineRule="auto"/>
              <w:ind w:firstLine="300"/>
              <w:rPr>
                <w:rFonts w:ascii="Times New Roman" w:eastAsia="Times New Roman" w:hAnsi="Times New Roman"/>
                <w:b/>
                <w:sz w:val="24"/>
                <w:szCs w:val="24"/>
                <w:lang w:eastAsia="lv-LV"/>
              </w:rPr>
            </w:pPr>
            <w:r w:rsidRPr="000636BD">
              <w:rPr>
                <w:rFonts w:ascii="Times New Roman" w:eastAsia="Times New Roman" w:hAnsi="Times New Roman"/>
                <w:b/>
                <w:sz w:val="24"/>
                <w:szCs w:val="24"/>
                <w:lang w:eastAsia="lv-LV"/>
              </w:rPr>
              <w:t xml:space="preserve">Kopā – </w:t>
            </w:r>
            <w:r w:rsidRPr="000636BD">
              <w:rPr>
                <w:rFonts w:ascii="Times New Roman" w:eastAsia="Times New Roman" w:hAnsi="Times New Roman"/>
                <w:sz w:val="24"/>
                <w:szCs w:val="24"/>
                <w:lang w:eastAsia="lv-LV"/>
              </w:rPr>
              <w:t>finansējums/ amata vietas</w:t>
            </w:r>
          </w:p>
        </w:tc>
        <w:tc>
          <w:tcPr>
            <w:tcW w:w="514" w:type="pct"/>
            <w:shd w:val="clear" w:color="auto" w:fill="auto"/>
            <w:vAlign w:val="center"/>
          </w:tcPr>
          <w:p w14:paraId="236FC869" w14:textId="77777777" w:rsidR="00F265B4" w:rsidRPr="005C2EBA" w:rsidRDefault="00993F32" w:rsidP="006A7D64">
            <w:pPr>
              <w:spacing w:before="40" w:after="40" w:line="240" w:lineRule="auto"/>
              <w:jc w:val="center"/>
              <w:rPr>
                <w:rFonts w:ascii="Times New Roman" w:eastAsia="Times New Roman" w:hAnsi="Times New Roman"/>
                <w:b/>
                <w:color w:val="000000" w:themeColor="text1"/>
                <w:sz w:val="18"/>
                <w:szCs w:val="18"/>
                <w:lang w:eastAsia="lv-LV"/>
              </w:rPr>
            </w:pPr>
            <w:r>
              <w:rPr>
                <w:rFonts w:ascii="Times New Roman" w:eastAsia="Times New Roman" w:hAnsi="Times New Roman"/>
                <w:b/>
                <w:color w:val="000000" w:themeColor="text1"/>
                <w:sz w:val="18"/>
                <w:szCs w:val="18"/>
                <w:lang w:eastAsia="lv-LV"/>
              </w:rPr>
              <w:t>98 606 668</w:t>
            </w:r>
          </w:p>
        </w:tc>
        <w:tc>
          <w:tcPr>
            <w:tcW w:w="469" w:type="pct"/>
            <w:shd w:val="clear" w:color="auto" w:fill="auto"/>
            <w:vAlign w:val="center"/>
          </w:tcPr>
          <w:p w14:paraId="126837D8"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Pr>
                <w:rFonts w:ascii="Times New Roman" w:eastAsia="Times New Roman" w:hAnsi="Times New Roman"/>
                <w:b/>
                <w:color w:val="000000" w:themeColor="text1"/>
                <w:sz w:val="18"/>
                <w:szCs w:val="18"/>
                <w:lang w:eastAsia="lv-LV"/>
              </w:rPr>
              <w:t>104 821 119</w:t>
            </w:r>
          </w:p>
        </w:tc>
        <w:tc>
          <w:tcPr>
            <w:tcW w:w="366" w:type="pct"/>
            <w:shd w:val="clear" w:color="auto" w:fill="auto"/>
            <w:vAlign w:val="center"/>
          </w:tcPr>
          <w:p w14:paraId="433308D3"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sidRPr="002E0C6D">
              <w:rPr>
                <w:rFonts w:ascii="Times New Roman" w:eastAsia="Times New Roman" w:hAnsi="Times New Roman"/>
                <w:b/>
                <w:color w:val="000000" w:themeColor="text1"/>
                <w:sz w:val="18"/>
                <w:szCs w:val="18"/>
                <w:lang w:eastAsia="lv-LV"/>
              </w:rPr>
              <w:t>1</w:t>
            </w:r>
            <w:r>
              <w:rPr>
                <w:rFonts w:ascii="Times New Roman" w:eastAsia="Times New Roman" w:hAnsi="Times New Roman"/>
                <w:b/>
                <w:color w:val="000000" w:themeColor="text1"/>
                <w:sz w:val="18"/>
                <w:szCs w:val="18"/>
                <w:lang w:eastAsia="lv-LV"/>
              </w:rPr>
              <w:t xml:space="preserve"> </w:t>
            </w:r>
            <w:r w:rsidRPr="002E0C6D">
              <w:rPr>
                <w:rFonts w:ascii="Times New Roman" w:eastAsia="Times New Roman" w:hAnsi="Times New Roman"/>
                <w:b/>
                <w:color w:val="000000" w:themeColor="text1"/>
                <w:sz w:val="18"/>
                <w:szCs w:val="18"/>
                <w:lang w:eastAsia="lv-LV"/>
              </w:rPr>
              <w:t>2</w:t>
            </w:r>
            <w:r>
              <w:rPr>
                <w:rFonts w:ascii="Times New Roman" w:eastAsia="Times New Roman" w:hAnsi="Times New Roman"/>
                <w:b/>
                <w:color w:val="000000" w:themeColor="text1"/>
                <w:sz w:val="18"/>
                <w:szCs w:val="18"/>
                <w:lang w:eastAsia="lv-LV"/>
              </w:rPr>
              <w:t>96</w:t>
            </w:r>
          </w:p>
        </w:tc>
        <w:tc>
          <w:tcPr>
            <w:tcW w:w="460" w:type="pct"/>
            <w:shd w:val="clear" w:color="auto" w:fill="auto"/>
            <w:vAlign w:val="center"/>
          </w:tcPr>
          <w:p w14:paraId="17E658B4"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Pr>
                <w:rFonts w:ascii="Times New Roman" w:eastAsia="Times New Roman" w:hAnsi="Times New Roman"/>
                <w:b/>
                <w:color w:val="000000" w:themeColor="text1"/>
                <w:sz w:val="18"/>
                <w:szCs w:val="18"/>
                <w:lang w:eastAsia="lv-LV"/>
              </w:rPr>
              <w:t>79 754 035</w:t>
            </w:r>
          </w:p>
        </w:tc>
        <w:tc>
          <w:tcPr>
            <w:tcW w:w="413" w:type="pct"/>
            <w:shd w:val="clear" w:color="auto" w:fill="auto"/>
            <w:vAlign w:val="center"/>
          </w:tcPr>
          <w:p w14:paraId="7AE5A0E4"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sidRPr="002E0C6D">
              <w:rPr>
                <w:rFonts w:ascii="Times New Roman" w:eastAsia="Times New Roman" w:hAnsi="Times New Roman"/>
                <w:b/>
                <w:color w:val="000000" w:themeColor="text1"/>
                <w:sz w:val="18"/>
                <w:szCs w:val="18"/>
                <w:lang w:eastAsia="lv-LV"/>
              </w:rPr>
              <w:t>1 2</w:t>
            </w:r>
            <w:r>
              <w:rPr>
                <w:rFonts w:ascii="Times New Roman" w:eastAsia="Times New Roman" w:hAnsi="Times New Roman"/>
                <w:b/>
                <w:color w:val="000000" w:themeColor="text1"/>
                <w:sz w:val="18"/>
                <w:szCs w:val="18"/>
                <w:lang w:eastAsia="lv-LV"/>
              </w:rPr>
              <w:t>67</w:t>
            </w:r>
          </w:p>
        </w:tc>
        <w:tc>
          <w:tcPr>
            <w:tcW w:w="479" w:type="pct"/>
            <w:shd w:val="clear" w:color="auto" w:fill="auto"/>
            <w:vAlign w:val="center"/>
          </w:tcPr>
          <w:p w14:paraId="565A512C"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Pr>
                <w:rFonts w:ascii="Times New Roman" w:eastAsia="Times New Roman" w:hAnsi="Times New Roman"/>
                <w:b/>
                <w:color w:val="000000" w:themeColor="text1"/>
                <w:sz w:val="18"/>
                <w:szCs w:val="18"/>
                <w:lang w:eastAsia="lv-LV"/>
              </w:rPr>
              <w:t>73 946 463</w:t>
            </w:r>
          </w:p>
        </w:tc>
        <w:tc>
          <w:tcPr>
            <w:tcW w:w="338" w:type="pct"/>
            <w:shd w:val="clear" w:color="auto" w:fill="auto"/>
            <w:vAlign w:val="center"/>
          </w:tcPr>
          <w:p w14:paraId="61E8F90C" w14:textId="77777777" w:rsidR="00F265B4" w:rsidRPr="002E0C6D" w:rsidRDefault="00F265B4" w:rsidP="006A7D64">
            <w:pPr>
              <w:spacing w:before="40" w:after="40" w:line="240" w:lineRule="auto"/>
              <w:jc w:val="center"/>
              <w:rPr>
                <w:rFonts w:ascii="Times New Roman" w:eastAsia="Times New Roman" w:hAnsi="Times New Roman"/>
                <w:b/>
                <w:color w:val="000000" w:themeColor="text1"/>
                <w:sz w:val="18"/>
                <w:szCs w:val="18"/>
                <w:lang w:eastAsia="lv-LV"/>
              </w:rPr>
            </w:pPr>
            <w:r w:rsidRPr="002E0C6D">
              <w:rPr>
                <w:rFonts w:ascii="Times New Roman" w:eastAsia="Times New Roman" w:hAnsi="Times New Roman"/>
                <w:b/>
                <w:color w:val="000000" w:themeColor="text1"/>
                <w:sz w:val="18"/>
                <w:szCs w:val="18"/>
                <w:lang w:eastAsia="lv-LV"/>
              </w:rPr>
              <w:t>1 2</w:t>
            </w:r>
            <w:r>
              <w:rPr>
                <w:rFonts w:ascii="Times New Roman" w:eastAsia="Times New Roman" w:hAnsi="Times New Roman"/>
                <w:b/>
                <w:color w:val="000000" w:themeColor="text1"/>
                <w:sz w:val="18"/>
                <w:szCs w:val="18"/>
                <w:lang w:eastAsia="lv-LV"/>
              </w:rPr>
              <w:t>3</w:t>
            </w:r>
            <w:r w:rsidRPr="002E0C6D">
              <w:rPr>
                <w:rFonts w:ascii="Times New Roman" w:eastAsia="Times New Roman" w:hAnsi="Times New Roman"/>
                <w:b/>
                <w:color w:val="000000" w:themeColor="text1"/>
                <w:sz w:val="18"/>
                <w:szCs w:val="18"/>
                <w:lang w:eastAsia="lv-LV"/>
              </w:rPr>
              <w:t>2</w:t>
            </w:r>
          </w:p>
        </w:tc>
      </w:tr>
    </w:tbl>
    <w:p w14:paraId="44DF0D46" w14:textId="77777777" w:rsidR="00C3253A" w:rsidRDefault="00C3253A" w:rsidP="00C3253A">
      <w:pPr>
        <w:spacing w:after="0" w:line="240" w:lineRule="auto"/>
        <w:rPr>
          <w:rFonts w:ascii="Times New Roman" w:hAnsi="Times New Roman"/>
          <w:sz w:val="24"/>
          <w:szCs w:val="24"/>
        </w:rPr>
      </w:pPr>
      <w:bookmarkStart w:id="84" w:name="piel3"/>
      <w:bookmarkEnd w:id="84"/>
    </w:p>
    <w:p w14:paraId="3C0D14B1" w14:textId="77777777" w:rsidR="00C3253A" w:rsidRDefault="00C3253A" w:rsidP="00C3253A">
      <w:pPr>
        <w:spacing w:after="0" w:line="240" w:lineRule="auto"/>
        <w:rPr>
          <w:rFonts w:ascii="Times New Roman" w:eastAsia="Times New Roman" w:hAnsi="Times New Roman"/>
          <w:i/>
          <w:sz w:val="18"/>
          <w:szCs w:val="18"/>
          <w:lang w:eastAsia="lv-LV"/>
        </w:rPr>
      </w:pPr>
    </w:p>
    <w:p w14:paraId="5CDF911B" w14:textId="77777777" w:rsidR="005912B0" w:rsidRDefault="005912B0" w:rsidP="001655BA">
      <w:pPr>
        <w:spacing w:after="0" w:line="240" w:lineRule="auto"/>
        <w:rPr>
          <w:rFonts w:ascii="Times New Roman" w:hAnsi="Times New Roman"/>
          <w:sz w:val="20"/>
          <w:szCs w:val="20"/>
        </w:rPr>
      </w:pPr>
    </w:p>
    <w:p w14:paraId="07CEAB9A" w14:textId="77777777" w:rsidR="00C3253A" w:rsidRDefault="00C3253A" w:rsidP="001655BA">
      <w:pPr>
        <w:spacing w:after="0" w:line="240" w:lineRule="auto"/>
        <w:rPr>
          <w:rFonts w:ascii="Times New Roman" w:hAnsi="Times New Roman"/>
          <w:sz w:val="20"/>
          <w:szCs w:val="20"/>
        </w:rPr>
      </w:pPr>
    </w:p>
    <w:p w14:paraId="1E99F0EA" w14:textId="77777777" w:rsidR="00C3253A" w:rsidRDefault="00C3253A" w:rsidP="001655BA">
      <w:pPr>
        <w:spacing w:after="0" w:line="240" w:lineRule="auto"/>
        <w:rPr>
          <w:rFonts w:ascii="Times New Roman" w:hAnsi="Times New Roman"/>
          <w:sz w:val="20"/>
          <w:szCs w:val="20"/>
        </w:rPr>
      </w:pPr>
    </w:p>
    <w:p w14:paraId="12BBFCCE" w14:textId="77777777" w:rsidR="00C3253A" w:rsidRPr="00982943" w:rsidRDefault="00C3253A" w:rsidP="001655BA">
      <w:pPr>
        <w:spacing w:after="0" w:line="240" w:lineRule="auto"/>
        <w:rPr>
          <w:rFonts w:ascii="Times New Roman" w:hAnsi="Times New Roman"/>
          <w:sz w:val="20"/>
          <w:szCs w:val="20"/>
        </w:rPr>
      </w:pPr>
    </w:p>
    <w:p w14:paraId="50DE1C5D" w14:textId="77777777" w:rsidR="00902E8C" w:rsidRPr="00982943" w:rsidRDefault="005912B0">
      <w:pPr>
        <w:spacing w:after="0" w:line="240" w:lineRule="auto"/>
        <w:rPr>
          <w:rFonts w:ascii="Times New Roman" w:hAnsi="Times New Roman"/>
          <w:sz w:val="20"/>
          <w:szCs w:val="20"/>
        </w:rPr>
        <w:sectPr w:rsidR="00902E8C" w:rsidRPr="00982943" w:rsidSect="001655BA">
          <w:headerReference w:type="even" r:id="rId63"/>
          <w:headerReference w:type="default" r:id="rId64"/>
          <w:footerReference w:type="first" r:id="rId65"/>
          <w:pgSz w:w="16838" w:h="11906" w:orient="landscape"/>
          <w:pgMar w:top="1418" w:right="1418" w:bottom="1134" w:left="1134" w:header="567" w:footer="476" w:gutter="0"/>
          <w:cols w:space="708"/>
          <w:docGrid w:linePitch="360"/>
        </w:sectPr>
      </w:pPr>
      <w:r w:rsidRPr="00982943">
        <w:rPr>
          <w:rFonts w:ascii="Times New Roman" w:hAnsi="Times New Roman"/>
          <w:sz w:val="20"/>
          <w:szCs w:val="20"/>
        </w:rPr>
        <w:br w:type="page"/>
      </w:r>
    </w:p>
    <w:p w14:paraId="73F2F818" w14:textId="77777777" w:rsidR="00030F7F" w:rsidRPr="00982943" w:rsidRDefault="00030F7F">
      <w:pPr>
        <w:spacing w:after="0" w:line="240" w:lineRule="auto"/>
        <w:rPr>
          <w:rFonts w:ascii="Times New Roman" w:eastAsia="Times New Roman" w:hAnsi="Times New Roman"/>
          <w:i/>
          <w:sz w:val="18"/>
          <w:szCs w:val="18"/>
          <w:lang w:eastAsia="lv-LV"/>
        </w:rPr>
      </w:pPr>
    </w:p>
    <w:p w14:paraId="4B24A887" w14:textId="77777777" w:rsidR="008449DF" w:rsidRPr="00E73272" w:rsidRDefault="008449DF" w:rsidP="00A601E8">
      <w:pPr>
        <w:pStyle w:val="Heading2"/>
        <w:spacing w:before="360" w:after="120" w:line="240" w:lineRule="auto"/>
        <w:rPr>
          <w:rFonts w:ascii="Times New Roman" w:hAnsi="Times New Roman"/>
          <w:i w:val="0"/>
        </w:rPr>
      </w:pPr>
      <w:bookmarkStart w:id="85" w:name="_Toc494789995"/>
      <w:bookmarkStart w:id="86" w:name="_Toc32830111"/>
      <w:r w:rsidRPr="00E73272">
        <w:rPr>
          <w:rFonts w:ascii="Times New Roman" w:hAnsi="Times New Roman"/>
          <w:i w:val="0"/>
        </w:rPr>
        <w:t>Literatūras avoti</w:t>
      </w:r>
      <w:bookmarkEnd w:id="85"/>
      <w:bookmarkEnd w:id="86"/>
    </w:p>
    <w:tbl>
      <w:tblPr>
        <w:tblW w:w="9354" w:type="dxa"/>
        <w:tblLook w:val="04A0" w:firstRow="1" w:lastRow="0" w:firstColumn="1" w:lastColumn="0" w:noHBand="0" w:noVBand="1"/>
      </w:tblPr>
      <w:tblGrid>
        <w:gridCol w:w="9354"/>
      </w:tblGrid>
      <w:tr w:rsidR="006136ED" w:rsidRPr="006136ED" w14:paraId="498A3E49" w14:textId="77777777" w:rsidTr="00155148">
        <w:trPr>
          <w:trHeight w:val="288"/>
        </w:trPr>
        <w:tc>
          <w:tcPr>
            <w:tcW w:w="9354" w:type="dxa"/>
            <w:tcBorders>
              <w:top w:val="nil"/>
              <w:left w:val="nil"/>
              <w:bottom w:val="nil"/>
              <w:right w:val="nil"/>
            </w:tcBorders>
            <w:shd w:val="clear" w:color="auto" w:fill="auto"/>
            <w:noWrap/>
            <w:vAlign w:val="center"/>
            <w:hideMark/>
          </w:tcPr>
          <w:p w14:paraId="58622DF7" w14:textId="77777777" w:rsidR="006136ED" w:rsidRPr="006136ED" w:rsidRDefault="006136ED" w:rsidP="000C121C">
            <w:pPr>
              <w:pStyle w:val="ListParagraph"/>
              <w:numPr>
                <w:ilvl w:val="0"/>
                <w:numId w:val="7"/>
              </w:numPr>
              <w:ind w:left="709" w:hanging="283"/>
              <w:rPr>
                <w:sz w:val="20"/>
                <w:szCs w:val="20"/>
              </w:rPr>
            </w:pPr>
            <w:proofErr w:type="spellStart"/>
            <w:r w:rsidRPr="006136ED">
              <w:rPr>
                <w:sz w:val="20"/>
                <w:szCs w:val="20"/>
              </w:rPr>
              <w:t>Buceniece</w:t>
            </w:r>
            <w:proofErr w:type="spellEnd"/>
            <w:r w:rsidRPr="006136ED">
              <w:rPr>
                <w:sz w:val="20"/>
                <w:szCs w:val="20"/>
              </w:rPr>
              <w:t xml:space="preserve"> A., (2019) “Arī lēnāka ekonomikas izaugsme rada iespējas” Portāls </w:t>
            </w:r>
            <w:r w:rsidRPr="006136ED">
              <w:rPr>
                <w:i/>
                <w:iCs/>
                <w:sz w:val="20"/>
                <w:szCs w:val="20"/>
              </w:rPr>
              <w:t>Delfi.lv</w:t>
            </w:r>
            <w:r w:rsidRPr="006136ED">
              <w:rPr>
                <w:sz w:val="20"/>
                <w:szCs w:val="20"/>
              </w:rPr>
              <w:t xml:space="preserve"> (2.09.2019.) </w:t>
            </w:r>
            <w:r w:rsidRPr="006136ED">
              <w:rPr>
                <w:i/>
                <w:iCs/>
                <w:sz w:val="20"/>
                <w:szCs w:val="20"/>
              </w:rPr>
              <w:t>https://businessnetwork.lv/ievads/ekonomika/latvijas-ekonomikas-izaugsme-52924</w:t>
            </w:r>
          </w:p>
        </w:tc>
      </w:tr>
      <w:tr w:rsidR="006136ED" w:rsidRPr="006136ED" w14:paraId="0CE5CA40" w14:textId="77777777" w:rsidTr="00155148">
        <w:trPr>
          <w:trHeight w:val="288"/>
        </w:trPr>
        <w:tc>
          <w:tcPr>
            <w:tcW w:w="9354" w:type="dxa"/>
            <w:tcBorders>
              <w:top w:val="nil"/>
              <w:left w:val="nil"/>
              <w:bottom w:val="nil"/>
              <w:right w:val="nil"/>
            </w:tcBorders>
            <w:shd w:val="clear" w:color="auto" w:fill="auto"/>
            <w:noWrap/>
            <w:vAlign w:val="center"/>
            <w:hideMark/>
          </w:tcPr>
          <w:p w14:paraId="57846364" w14:textId="77777777" w:rsidR="006136ED" w:rsidRPr="006136ED" w:rsidRDefault="006136ED" w:rsidP="000C121C">
            <w:pPr>
              <w:pStyle w:val="ListParagraph"/>
              <w:numPr>
                <w:ilvl w:val="0"/>
                <w:numId w:val="7"/>
              </w:numPr>
              <w:ind w:left="709" w:hanging="283"/>
              <w:rPr>
                <w:sz w:val="20"/>
                <w:szCs w:val="20"/>
              </w:rPr>
            </w:pPr>
            <w:proofErr w:type="spellStart"/>
            <w:r w:rsidRPr="006136ED">
              <w:rPr>
                <w:sz w:val="20"/>
                <w:szCs w:val="20"/>
              </w:rPr>
              <w:t>Cornell</w:t>
            </w:r>
            <w:proofErr w:type="spellEnd"/>
            <w:r w:rsidRPr="006136ED">
              <w:rPr>
                <w:sz w:val="20"/>
                <w:szCs w:val="20"/>
              </w:rPr>
              <w:t xml:space="preserve"> </w:t>
            </w:r>
            <w:proofErr w:type="spellStart"/>
            <w:r w:rsidRPr="006136ED">
              <w:rPr>
                <w:sz w:val="20"/>
                <w:szCs w:val="20"/>
              </w:rPr>
              <w:t>University</w:t>
            </w:r>
            <w:proofErr w:type="spellEnd"/>
            <w:r w:rsidRPr="006136ED">
              <w:rPr>
                <w:sz w:val="20"/>
                <w:szCs w:val="20"/>
              </w:rPr>
              <w:t xml:space="preserve">, INSEAD, </w:t>
            </w:r>
            <w:proofErr w:type="spellStart"/>
            <w:r w:rsidRPr="006136ED">
              <w:rPr>
                <w:sz w:val="20"/>
                <w:szCs w:val="20"/>
              </w:rPr>
              <w:t>and</w:t>
            </w:r>
            <w:proofErr w:type="spellEnd"/>
            <w:r w:rsidRPr="006136ED">
              <w:rPr>
                <w:sz w:val="20"/>
                <w:szCs w:val="20"/>
              </w:rPr>
              <w:t xml:space="preserve"> WIPO (2019): </w:t>
            </w:r>
            <w:proofErr w:type="spellStart"/>
            <w:r w:rsidRPr="006136ED">
              <w:rPr>
                <w:sz w:val="20"/>
                <w:szCs w:val="20"/>
              </w:rPr>
              <w:t>The</w:t>
            </w:r>
            <w:proofErr w:type="spellEnd"/>
            <w:r w:rsidRPr="006136ED">
              <w:rPr>
                <w:sz w:val="20"/>
                <w:szCs w:val="20"/>
              </w:rPr>
              <w:t xml:space="preserve"> </w:t>
            </w:r>
            <w:proofErr w:type="spellStart"/>
            <w:r w:rsidRPr="006136ED">
              <w:rPr>
                <w:sz w:val="20"/>
                <w:szCs w:val="20"/>
              </w:rPr>
              <w:t>Global</w:t>
            </w:r>
            <w:proofErr w:type="spellEnd"/>
            <w:r w:rsidRPr="006136ED">
              <w:rPr>
                <w:sz w:val="20"/>
                <w:szCs w:val="20"/>
              </w:rPr>
              <w:t xml:space="preserve"> </w:t>
            </w:r>
            <w:proofErr w:type="spellStart"/>
            <w:r w:rsidRPr="006136ED">
              <w:rPr>
                <w:sz w:val="20"/>
                <w:szCs w:val="20"/>
              </w:rPr>
              <w:t>Innovation</w:t>
            </w:r>
            <w:proofErr w:type="spellEnd"/>
            <w:r w:rsidRPr="006136ED">
              <w:rPr>
                <w:sz w:val="20"/>
                <w:szCs w:val="20"/>
              </w:rPr>
              <w:t xml:space="preserve"> </w:t>
            </w:r>
            <w:proofErr w:type="spellStart"/>
            <w:r w:rsidRPr="006136ED">
              <w:rPr>
                <w:sz w:val="20"/>
                <w:szCs w:val="20"/>
              </w:rPr>
              <w:t>Index</w:t>
            </w:r>
            <w:proofErr w:type="spellEnd"/>
            <w:r w:rsidRPr="006136ED">
              <w:rPr>
                <w:sz w:val="20"/>
                <w:szCs w:val="20"/>
              </w:rPr>
              <w:t xml:space="preserve"> 2019: </w:t>
            </w:r>
            <w:proofErr w:type="spellStart"/>
            <w:r w:rsidRPr="006136ED">
              <w:rPr>
                <w:sz w:val="20"/>
                <w:szCs w:val="20"/>
              </w:rPr>
              <w:t>Creating</w:t>
            </w:r>
            <w:proofErr w:type="spellEnd"/>
            <w:r w:rsidRPr="006136ED">
              <w:rPr>
                <w:sz w:val="20"/>
                <w:szCs w:val="20"/>
              </w:rPr>
              <w:t xml:space="preserve"> </w:t>
            </w:r>
            <w:proofErr w:type="spellStart"/>
            <w:r w:rsidRPr="006136ED">
              <w:rPr>
                <w:sz w:val="20"/>
                <w:szCs w:val="20"/>
              </w:rPr>
              <w:t>Healthy</w:t>
            </w:r>
            <w:proofErr w:type="spellEnd"/>
            <w:r w:rsidRPr="006136ED">
              <w:rPr>
                <w:sz w:val="20"/>
                <w:szCs w:val="20"/>
              </w:rPr>
              <w:t xml:space="preserve"> </w:t>
            </w:r>
            <w:proofErr w:type="spellStart"/>
            <w:r w:rsidRPr="006136ED">
              <w:rPr>
                <w:sz w:val="20"/>
                <w:szCs w:val="20"/>
              </w:rPr>
              <w:t>Lives</w:t>
            </w:r>
            <w:proofErr w:type="spellEnd"/>
            <w:r w:rsidRPr="006136ED">
              <w:rPr>
                <w:sz w:val="20"/>
                <w:szCs w:val="20"/>
              </w:rPr>
              <w:t xml:space="preserve">  ̶  </w:t>
            </w:r>
            <w:proofErr w:type="spellStart"/>
            <w:r w:rsidRPr="006136ED">
              <w:rPr>
                <w:sz w:val="20"/>
                <w:szCs w:val="20"/>
              </w:rPr>
              <w:t>The</w:t>
            </w:r>
            <w:proofErr w:type="spellEnd"/>
            <w:r w:rsidRPr="006136ED">
              <w:rPr>
                <w:sz w:val="20"/>
                <w:szCs w:val="20"/>
              </w:rPr>
              <w:t xml:space="preserve"> </w:t>
            </w:r>
            <w:proofErr w:type="spellStart"/>
            <w:r w:rsidRPr="006136ED">
              <w:rPr>
                <w:sz w:val="20"/>
                <w:szCs w:val="20"/>
              </w:rPr>
              <w:t>Future</w:t>
            </w:r>
            <w:proofErr w:type="spellEnd"/>
            <w:r w:rsidRPr="006136ED">
              <w:rPr>
                <w:sz w:val="20"/>
                <w:szCs w:val="20"/>
              </w:rPr>
              <w:t xml:space="preserve"> </w:t>
            </w:r>
            <w:proofErr w:type="spellStart"/>
            <w:r w:rsidRPr="006136ED">
              <w:rPr>
                <w:sz w:val="20"/>
                <w:szCs w:val="20"/>
              </w:rPr>
              <w:t>of</w:t>
            </w:r>
            <w:proofErr w:type="spellEnd"/>
            <w:r w:rsidRPr="006136ED">
              <w:rPr>
                <w:sz w:val="20"/>
                <w:szCs w:val="20"/>
              </w:rPr>
              <w:t xml:space="preserve"> </w:t>
            </w:r>
            <w:proofErr w:type="spellStart"/>
            <w:r w:rsidRPr="006136ED">
              <w:rPr>
                <w:sz w:val="20"/>
                <w:szCs w:val="20"/>
              </w:rPr>
              <w:t>Medical</w:t>
            </w:r>
            <w:proofErr w:type="spellEnd"/>
            <w:r w:rsidRPr="006136ED">
              <w:rPr>
                <w:sz w:val="20"/>
                <w:szCs w:val="20"/>
              </w:rPr>
              <w:t xml:space="preserve"> </w:t>
            </w:r>
            <w:proofErr w:type="spellStart"/>
            <w:r w:rsidRPr="006136ED">
              <w:rPr>
                <w:sz w:val="20"/>
                <w:szCs w:val="20"/>
              </w:rPr>
              <w:t>Innovation</w:t>
            </w:r>
            <w:proofErr w:type="spellEnd"/>
            <w:r w:rsidRPr="006136ED">
              <w:rPr>
                <w:sz w:val="20"/>
                <w:szCs w:val="20"/>
              </w:rPr>
              <w:t xml:space="preserve">, </w:t>
            </w:r>
            <w:r w:rsidRPr="006136ED">
              <w:rPr>
                <w:i/>
                <w:iCs/>
                <w:sz w:val="20"/>
                <w:szCs w:val="20"/>
              </w:rPr>
              <w:t>https://www.wipo.int/publications/en/details.jsp?id=4434</w:t>
            </w:r>
          </w:p>
        </w:tc>
      </w:tr>
      <w:tr w:rsidR="006136ED" w:rsidRPr="006136ED" w14:paraId="3CC49D88" w14:textId="77777777" w:rsidTr="00155148">
        <w:trPr>
          <w:trHeight w:val="288"/>
        </w:trPr>
        <w:tc>
          <w:tcPr>
            <w:tcW w:w="9354" w:type="dxa"/>
            <w:tcBorders>
              <w:top w:val="nil"/>
              <w:left w:val="nil"/>
              <w:bottom w:val="nil"/>
              <w:right w:val="nil"/>
            </w:tcBorders>
            <w:shd w:val="clear" w:color="auto" w:fill="auto"/>
            <w:noWrap/>
            <w:vAlign w:val="center"/>
            <w:hideMark/>
          </w:tcPr>
          <w:p w14:paraId="668CA156" w14:textId="77777777" w:rsidR="008F1942" w:rsidRPr="008F1942" w:rsidRDefault="008F1942" w:rsidP="000C121C">
            <w:pPr>
              <w:pStyle w:val="ListParagraph"/>
              <w:numPr>
                <w:ilvl w:val="0"/>
                <w:numId w:val="7"/>
              </w:numPr>
              <w:ind w:left="709" w:hanging="283"/>
              <w:rPr>
                <w:i/>
                <w:iCs/>
                <w:sz w:val="20"/>
                <w:szCs w:val="20"/>
              </w:rPr>
            </w:pPr>
            <w:r>
              <w:rPr>
                <w:sz w:val="20"/>
                <w:szCs w:val="20"/>
              </w:rPr>
              <w:t xml:space="preserve">Delfi (2020) </w:t>
            </w:r>
            <w:r w:rsidRPr="008F1942">
              <w:rPr>
                <w:sz w:val="20"/>
                <w:szCs w:val="20"/>
              </w:rPr>
              <w:t>Ekonomikas izaugsme šobrīd viszemākā kopš 2016. gada. Ko darīt, analizē ekonomisti</w:t>
            </w:r>
            <w:r>
              <w:rPr>
                <w:sz w:val="20"/>
                <w:szCs w:val="20"/>
              </w:rPr>
              <w:t xml:space="preserve">, </w:t>
            </w:r>
            <w:r w:rsidRPr="006136ED">
              <w:rPr>
                <w:sz w:val="20"/>
                <w:szCs w:val="20"/>
              </w:rPr>
              <w:t xml:space="preserve">Portāls </w:t>
            </w:r>
            <w:r w:rsidRPr="006136ED">
              <w:rPr>
                <w:i/>
                <w:iCs/>
                <w:sz w:val="20"/>
                <w:szCs w:val="20"/>
              </w:rPr>
              <w:t>Delfi.lv</w:t>
            </w:r>
            <w:r w:rsidRPr="006136ED">
              <w:rPr>
                <w:sz w:val="20"/>
                <w:szCs w:val="20"/>
              </w:rPr>
              <w:t xml:space="preserve"> (</w:t>
            </w:r>
            <w:r>
              <w:rPr>
                <w:sz w:val="20"/>
                <w:szCs w:val="20"/>
              </w:rPr>
              <w:t>7</w:t>
            </w:r>
            <w:r w:rsidRPr="006136ED">
              <w:rPr>
                <w:sz w:val="20"/>
                <w:szCs w:val="20"/>
              </w:rPr>
              <w:t>.</w:t>
            </w:r>
            <w:r>
              <w:rPr>
                <w:sz w:val="20"/>
                <w:szCs w:val="20"/>
              </w:rPr>
              <w:t>02</w:t>
            </w:r>
            <w:r w:rsidRPr="006136ED">
              <w:rPr>
                <w:sz w:val="20"/>
                <w:szCs w:val="20"/>
              </w:rPr>
              <w:t>.20</w:t>
            </w:r>
            <w:r>
              <w:rPr>
                <w:sz w:val="20"/>
                <w:szCs w:val="20"/>
              </w:rPr>
              <w:t>20</w:t>
            </w:r>
            <w:r w:rsidRPr="006136ED">
              <w:rPr>
                <w:sz w:val="20"/>
                <w:szCs w:val="20"/>
              </w:rPr>
              <w:t xml:space="preserve">.) </w:t>
            </w:r>
            <w:hyperlink r:id="rId66" w:history="1">
              <w:r w:rsidRPr="008F1942">
                <w:rPr>
                  <w:i/>
                  <w:iCs/>
                  <w:sz w:val="20"/>
                  <w:szCs w:val="20"/>
                </w:rPr>
                <w:t>https://www.delfi.lv/bizness/biznesa_vide/ekonomikas-izaugsme-sobrid-viszemaka-kops-2016-gada-ko-darit-analize-ekonomisti.d?id=51855125</w:t>
              </w:r>
            </w:hyperlink>
          </w:p>
          <w:p w14:paraId="3C1640E6" w14:textId="77777777" w:rsidR="006136ED" w:rsidRPr="006136ED" w:rsidRDefault="008F1942" w:rsidP="000C121C">
            <w:pPr>
              <w:pStyle w:val="ListParagraph"/>
              <w:numPr>
                <w:ilvl w:val="0"/>
                <w:numId w:val="7"/>
              </w:numPr>
              <w:ind w:left="709" w:hanging="283"/>
              <w:rPr>
                <w:sz w:val="20"/>
                <w:szCs w:val="20"/>
              </w:rPr>
            </w:pPr>
            <w:r w:rsidRPr="008F1942">
              <w:rPr>
                <w:sz w:val="20"/>
                <w:szCs w:val="20"/>
              </w:rPr>
              <w:t xml:space="preserve">DESI (2019) </w:t>
            </w:r>
            <w:proofErr w:type="spellStart"/>
            <w:r w:rsidRPr="008F1942">
              <w:rPr>
                <w:sz w:val="20"/>
                <w:szCs w:val="20"/>
              </w:rPr>
              <w:t>The</w:t>
            </w:r>
            <w:proofErr w:type="spellEnd"/>
            <w:r w:rsidRPr="008F1942">
              <w:rPr>
                <w:sz w:val="20"/>
                <w:szCs w:val="20"/>
              </w:rPr>
              <w:t xml:space="preserve"> </w:t>
            </w:r>
            <w:proofErr w:type="spellStart"/>
            <w:r w:rsidRPr="008F1942">
              <w:rPr>
                <w:sz w:val="20"/>
                <w:szCs w:val="20"/>
              </w:rPr>
              <w:t>Digital</w:t>
            </w:r>
            <w:proofErr w:type="spellEnd"/>
            <w:r w:rsidRPr="008F1942">
              <w:rPr>
                <w:sz w:val="20"/>
                <w:szCs w:val="20"/>
              </w:rPr>
              <w:t xml:space="preserve"> </w:t>
            </w:r>
            <w:proofErr w:type="spellStart"/>
            <w:r w:rsidRPr="008F1942">
              <w:rPr>
                <w:sz w:val="20"/>
                <w:szCs w:val="20"/>
              </w:rPr>
              <w:t>Economy</w:t>
            </w:r>
            <w:proofErr w:type="spellEnd"/>
            <w:r w:rsidRPr="008F1942">
              <w:rPr>
                <w:sz w:val="20"/>
                <w:szCs w:val="20"/>
              </w:rPr>
              <w:t xml:space="preserve"> </w:t>
            </w:r>
            <w:proofErr w:type="spellStart"/>
            <w:r w:rsidRPr="008F1942">
              <w:rPr>
                <w:sz w:val="20"/>
                <w:szCs w:val="20"/>
              </w:rPr>
              <w:t>and</w:t>
            </w:r>
            <w:proofErr w:type="spellEnd"/>
            <w:r w:rsidRPr="008F1942">
              <w:rPr>
                <w:sz w:val="20"/>
                <w:szCs w:val="20"/>
              </w:rPr>
              <w:t xml:space="preserve"> </w:t>
            </w:r>
            <w:proofErr w:type="spellStart"/>
            <w:r w:rsidRPr="008F1942">
              <w:rPr>
                <w:sz w:val="20"/>
                <w:szCs w:val="20"/>
              </w:rPr>
              <w:t>Society</w:t>
            </w:r>
            <w:proofErr w:type="spellEnd"/>
            <w:r w:rsidRPr="008F1942">
              <w:rPr>
                <w:sz w:val="20"/>
                <w:szCs w:val="20"/>
              </w:rPr>
              <w:t xml:space="preserve"> </w:t>
            </w:r>
            <w:proofErr w:type="spellStart"/>
            <w:r w:rsidRPr="008F1942">
              <w:rPr>
                <w:sz w:val="20"/>
                <w:szCs w:val="20"/>
              </w:rPr>
              <w:t>Index</w:t>
            </w:r>
            <w:proofErr w:type="spellEnd"/>
            <w:r w:rsidRPr="008F1942">
              <w:rPr>
                <w:sz w:val="20"/>
                <w:szCs w:val="20"/>
              </w:rPr>
              <w:t xml:space="preserve"> (DESI), </w:t>
            </w:r>
            <w:r w:rsidRPr="008F1942">
              <w:rPr>
                <w:i/>
                <w:iCs/>
                <w:sz w:val="20"/>
                <w:szCs w:val="20"/>
              </w:rPr>
              <w:t>https://ec.europa.eu/digital-single-market/en/desi</w:t>
            </w:r>
          </w:p>
        </w:tc>
      </w:tr>
      <w:tr w:rsidR="006136ED" w:rsidRPr="006136ED" w14:paraId="676C4876" w14:textId="77777777" w:rsidTr="00155148">
        <w:trPr>
          <w:trHeight w:val="288"/>
        </w:trPr>
        <w:tc>
          <w:tcPr>
            <w:tcW w:w="9354" w:type="dxa"/>
            <w:tcBorders>
              <w:top w:val="nil"/>
              <w:left w:val="nil"/>
              <w:bottom w:val="nil"/>
              <w:right w:val="nil"/>
            </w:tcBorders>
            <w:shd w:val="clear" w:color="auto" w:fill="auto"/>
            <w:noWrap/>
            <w:vAlign w:val="center"/>
            <w:hideMark/>
          </w:tcPr>
          <w:p w14:paraId="5DDC4C69" w14:textId="77777777" w:rsidR="006136ED" w:rsidRPr="006136ED" w:rsidRDefault="004C48B4" w:rsidP="000C121C">
            <w:pPr>
              <w:pStyle w:val="ListParagraph"/>
              <w:numPr>
                <w:ilvl w:val="0"/>
                <w:numId w:val="7"/>
              </w:numPr>
              <w:ind w:left="709" w:hanging="283"/>
              <w:rPr>
                <w:sz w:val="20"/>
                <w:szCs w:val="20"/>
              </w:rPr>
            </w:pPr>
            <w:hyperlink r:id="rId67" w:history="1">
              <w:r w:rsidR="006136ED" w:rsidRPr="006136ED">
                <w:rPr>
                  <w:sz w:val="20"/>
                  <w:szCs w:val="20"/>
                </w:rPr>
                <w:t xml:space="preserve">EC (2019) European Innovation scoreboard 2019, </w:t>
              </w:r>
              <w:r w:rsidR="006136ED" w:rsidRPr="006136ED">
                <w:rPr>
                  <w:i/>
                  <w:iCs/>
                  <w:sz w:val="20"/>
                  <w:szCs w:val="20"/>
                </w:rPr>
                <w:t>https://ec.europa.eu/growth/industry/innovation/facts-figures/scoreboards_en</w:t>
              </w:r>
            </w:hyperlink>
          </w:p>
        </w:tc>
      </w:tr>
      <w:tr w:rsidR="006136ED" w:rsidRPr="006136ED" w14:paraId="5C36EEEE" w14:textId="77777777" w:rsidTr="00155148">
        <w:trPr>
          <w:trHeight w:val="288"/>
        </w:trPr>
        <w:tc>
          <w:tcPr>
            <w:tcW w:w="9354" w:type="dxa"/>
            <w:tcBorders>
              <w:top w:val="nil"/>
              <w:left w:val="nil"/>
              <w:bottom w:val="nil"/>
              <w:right w:val="nil"/>
            </w:tcBorders>
            <w:shd w:val="clear" w:color="auto" w:fill="auto"/>
            <w:noWrap/>
            <w:vAlign w:val="center"/>
            <w:hideMark/>
          </w:tcPr>
          <w:p w14:paraId="4024BB6C" w14:textId="77777777" w:rsidR="006136ED" w:rsidRPr="006136ED" w:rsidRDefault="004C48B4" w:rsidP="000C121C">
            <w:pPr>
              <w:pStyle w:val="ListParagraph"/>
              <w:numPr>
                <w:ilvl w:val="0"/>
                <w:numId w:val="7"/>
              </w:numPr>
              <w:ind w:left="709" w:hanging="283"/>
              <w:rPr>
                <w:sz w:val="20"/>
                <w:szCs w:val="20"/>
              </w:rPr>
            </w:pPr>
            <w:hyperlink r:id="rId68" w:history="1">
              <w:r w:rsidR="006136ED" w:rsidRPr="006136ED">
                <w:rPr>
                  <w:sz w:val="20"/>
                  <w:szCs w:val="20"/>
                </w:rPr>
                <w:t xml:space="preserve">EK (2018) The Age of Artificial Intelligence Towards a European Strategy for Human-Centric Machines, Issue 29 27 March 2018, </w:t>
              </w:r>
              <w:r w:rsidR="006136ED" w:rsidRPr="006136ED">
                <w:rPr>
                  <w:i/>
                  <w:iCs/>
                  <w:sz w:val="20"/>
                  <w:szCs w:val="20"/>
                </w:rPr>
                <w:t xml:space="preserve"> https://ec.europa.eu/epsc/sites/epsc/files/epsc_strategicnote_ai.pdf</w:t>
              </w:r>
            </w:hyperlink>
          </w:p>
        </w:tc>
      </w:tr>
      <w:tr w:rsidR="006136ED" w:rsidRPr="006136ED" w14:paraId="39C1E422" w14:textId="77777777" w:rsidTr="00155148">
        <w:trPr>
          <w:trHeight w:val="288"/>
        </w:trPr>
        <w:tc>
          <w:tcPr>
            <w:tcW w:w="9354" w:type="dxa"/>
            <w:tcBorders>
              <w:top w:val="nil"/>
              <w:left w:val="nil"/>
              <w:bottom w:val="nil"/>
              <w:right w:val="nil"/>
            </w:tcBorders>
            <w:shd w:val="clear" w:color="auto" w:fill="auto"/>
            <w:noWrap/>
            <w:vAlign w:val="center"/>
            <w:hideMark/>
          </w:tcPr>
          <w:p w14:paraId="4279125A" w14:textId="77777777" w:rsidR="006136ED" w:rsidRPr="006136ED" w:rsidRDefault="004C48B4" w:rsidP="000C121C">
            <w:pPr>
              <w:pStyle w:val="ListParagraph"/>
              <w:numPr>
                <w:ilvl w:val="0"/>
                <w:numId w:val="7"/>
              </w:numPr>
              <w:ind w:left="709" w:hanging="283"/>
              <w:rPr>
                <w:sz w:val="20"/>
                <w:szCs w:val="20"/>
              </w:rPr>
            </w:pPr>
            <w:hyperlink r:id="rId69" w:history="1">
              <w:r w:rsidR="006136ED" w:rsidRPr="006136ED">
                <w:rPr>
                  <w:sz w:val="20"/>
                  <w:szCs w:val="20"/>
                </w:rPr>
                <w:t xml:space="preserve">EK (2019) 6 Commission priorities for 2019-24, </w:t>
              </w:r>
              <w:r w:rsidR="006136ED" w:rsidRPr="006136ED">
                <w:rPr>
                  <w:i/>
                  <w:iCs/>
                  <w:sz w:val="20"/>
                  <w:szCs w:val="20"/>
                </w:rPr>
                <w:t>https://ec.europa.eu/info/strategy/priorities-2019-2024_en</w:t>
              </w:r>
            </w:hyperlink>
          </w:p>
        </w:tc>
      </w:tr>
      <w:tr w:rsidR="006136ED" w:rsidRPr="006136ED" w14:paraId="323DD831" w14:textId="77777777" w:rsidTr="00155148">
        <w:trPr>
          <w:trHeight w:val="288"/>
        </w:trPr>
        <w:tc>
          <w:tcPr>
            <w:tcW w:w="9354" w:type="dxa"/>
            <w:tcBorders>
              <w:top w:val="nil"/>
              <w:left w:val="nil"/>
              <w:bottom w:val="nil"/>
              <w:right w:val="nil"/>
            </w:tcBorders>
            <w:shd w:val="clear" w:color="auto" w:fill="auto"/>
            <w:noWrap/>
            <w:vAlign w:val="center"/>
            <w:hideMark/>
          </w:tcPr>
          <w:p w14:paraId="5E59B33B" w14:textId="77777777" w:rsidR="006136ED" w:rsidRPr="006136ED" w:rsidRDefault="004C48B4" w:rsidP="000C121C">
            <w:pPr>
              <w:pStyle w:val="ListParagraph"/>
              <w:numPr>
                <w:ilvl w:val="0"/>
                <w:numId w:val="7"/>
              </w:numPr>
              <w:ind w:left="709" w:hanging="283"/>
              <w:rPr>
                <w:sz w:val="20"/>
                <w:szCs w:val="20"/>
              </w:rPr>
            </w:pPr>
            <w:hyperlink r:id="rId70" w:history="1">
              <w:r w:rsidR="006136ED" w:rsidRPr="006136ED">
                <w:rPr>
                  <w:sz w:val="20"/>
                  <w:szCs w:val="20"/>
                </w:rPr>
                <w:t xml:space="preserve">EK (2019) Alert Mechanism Report 2020 to the European Parliament, the Council, the European Central Bank and the European Eeconomic and Social Committee, Strasbourg, 17.12.2019 COM(2019) 651 final, </w:t>
              </w:r>
              <w:r w:rsidR="006136ED" w:rsidRPr="006136ED">
                <w:rPr>
                  <w:i/>
                  <w:iCs/>
                  <w:sz w:val="20"/>
                  <w:szCs w:val="20"/>
                </w:rPr>
                <w:t>https://ec.europa.eu/eurostat/documents/16624/9862137/2020-european-semester-alert-mechanism-report_en.pdf/</w:t>
              </w:r>
            </w:hyperlink>
          </w:p>
        </w:tc>
      </w:tr>
      <w:tr w:rsidR="006136ED" w:rsidRPr="006136ED" w14:paraId="34BC1F42" w14:textId="77777777" w:rsidTr="00155148">
        <w:trPr>
          <w:trHeight w:val="288"/>
        </w:trPr>
        <w:tc>
          <w:tcPr>
            <w:tcW w:w="9354" w:type="dxa"/>
            <w:tcBorders>
              <w:top w:val="nil"/>
              <w:left w:val="nil"/>
              <w:bottom w:val="nil"/>
              <w:right w:val="nil"/>
            </w:tcBorders>
            <w:shd w:val="clear" w:color="auto" w:fill="auto"/>
            <w:noWrap/>
            <w:vAlign w:val="center"/>
            <w:hideMark/>
          </w:tcPr>
          <w:p w14:paraId="099BB003" w14:textId="77777777" w:rsidR="006136ED" w:rsidRPr="006136ED" w:rsidRDefault="006136ED" w:rsidP="000C121C">
            <w:pPr>
              <w:pStyle w:val="ListParagraph"/>
              <w:numPr>
                <w:ilvl w:val="0"/>
                <w:numId w:val="7"/>
              </w:numPr>
              <w:ind w:left="709" w:hanging="283"/>
              <w:rPr>
                <w:sz w:val="20"/>
                <w:szCs w:val="20"/>
              </w:rPr>
            </w:pPr>
            <w:r w:rsidRPr="006136ED">
              <w:rPr>
                <w:sz w:val="20"/>
                <w:szCs w:val="20"/>
              </w:rPr>
              <w:t>EK (2019) Ziņojums “2019. gada ziņojums par Latviju”. Komisijas dienestu darba dokuments. Briselē, 27.2.2019. SWD</w:t>
            </w:r>
            <w:r w:rsidR="008F1942">
              <w:rPr>
                <w:sz w:val="20"/>
                <w:szCs w:val="20"/>
              </w:rPr>
              <w:t xml:space="preserve"> </w:t>
            </w:r>
            <w:r w:rsidRPr="006136ED">
              <w:rPr>
                <w:sz w:val="20"/>
                <w:szCs w:val="20"/>
              </w:rPr>
              <w:t xml:space="preserve">(2019) 1013 </w:t>
            </w:r>
            <w:proofErr w:type="spellStart"/>
            <w:r w:rsidRPr="006136ED">
              <w:rPr>
                <w:sz w:val="20"/>
                <w:szCs w:val="20"/>
              </w:rPr>
              <w:t>final</w:t>
            </w:r>
            <w:proofErr w:type="spellEnd"/>
            <w:r w:rsidRPr="006136ED">
              <w:rPr>
                <w:sz w:val="20"/>
                <w:szCs w:val="20"/>
              </w:rPr>
              <w:t xml:space="preserve">, </w:t>
            </w:r>
            <w:r w:rsidRPr="006136ED">
              <w:rPr>
                <w:i/>
                <w:iCs/>
                <w:sz w:val="20"/>
                <w:szCs w:val="20"/>
              </w:rPr>
              <w:t>https://ec.europa.eu/info/sites/info/files/file_import/2019-european-semester-country-report-latvia_lv.pdf</w:t>
            </w:r>
          </w:p>
        </w:tc>
      </w:tr>
      <w:tr w:rsidR="006136ED" w:rsidRPr="006136ED" w14:paraId="3D424D0A" w14:textId="77777777" w:rsidTr="00155148">
        <w:trPr>
          <w:trHeight w:val="288"/>
        </w:trPr>
        <w:tc>
          <w:tcPr>
            <w:tcW w:w="9354" w:type="dxa"/>
            <w:tcBorders>
              <w:top w:val="nil"/>
              <w:left w:val="nil"/>
              <w:bottom w:val="nil"/>
              <w:right w:val="nil"/>
            </w:tcBorders>
            <w:shd w:val="clear" w:color="auto" w:fill="auto"/>
            <w:noWrap/>
            <w:vAlign w:val="center"/>
            <w:hideMark/>
          </w:tcPr>
          <w:p w14:paraId="3007FB59" w14:textId="77777777" w:rsidR="006136ED" w:rsidRPr="006136ED" w:rsidRDefault="008F1942" w:rsidP="000C121C">
            <w:pPr>
              <w:pStyle w:val="ListParagraph"/>
              <w:numPr>
                <w:ilvl w:val="0"/>
                <w:numId w:val="7"/>
              </w:numPr>
              <w:ind w:left="709" w:hanging="283"/>
              <w:rPr>
                <w:sz w:val="20"/>
                <w:szCs w:val="20"/>
              </w:rPr>
            </w:pPr>
            <w:r w:rsidRPr="008F1942">
              <w:rPr>
                <w:sz w:val="20"/>
                <w:szCs w:val="20"/>
              </w:rPr>
              <w:t xml:space="preserve">EM (2013), Latvijas preču un pakalpojumu eksporta veicināšanas un ārvalstu investīciju piesaistes pamatnostādnes 2013. – 2019.gadam, </w:t>
            </w:r>
            <w:r w:rsidRPr="008F1942">
              <w:rPr>
                <w:i/>
                <w:iCs/>
                <w:sz w:val="20"/>
                <w:szCs w:val="20"/>
              </w:rPr>
              <w:t>http://tap.mk.gov.lv/mk/tap/?pid=40285280</w:t>
            </w:r>
          </w:p>
        </w:tc>
      </w:tr>
      <w:tr w:rsidR="006136ED" w:rsidRPr="006136ED" w14:paraId="0E78A8E2" w14:textId="77777777" w:rsidTr="00155148">
        <w:trPr>
          <w:trHeight w:val="288"/>
        </w:trPr>
        <w:tc>
          <w:tcPr>
            <w:tcW w:w="9354" w:type="dxa"/>
            <w:tcBorders>
              <w:top w:val="nil"/>
              <w:left w:val="nil"/>
              <w:bottom w:val="nil"/>
              <w:right w:val="nil"/>
            </w:tcBorders>
            <w:shd w:val="clear" w:color="auto" w:fill="auto"/>
            <w:noWrap/>
            <w:vAlign w:val="center"/>
            <w:hideMark/>
          </w:tcPr>
          <w:p w14:paraId="33924BF4"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EM (2016), Enerģētikas attīstības pamatnostādnes 2016.– 2020.gadam, </w:t>
            </w:r>
            <w:r w:rsidRPr="006136ED">
              <w:rPr>
                <w:i/>
                <w:iCs/>
                <w:sz w:val="20"/>
                <w:szCs w:val="20"/>
              </w:rPr>
              <w:t>https://likumi.lv/ta/id/280236-par-energetikas-attistibas-pamatnostadnem-2016-2020-gadam</w:t>
            </w:r>
          </w:p>
        </w:tc>
      </w:tr>
      <w:tr w:rsidR="006136ED" w:rsidRPr="006136ED" w14:paraId="2F431E53" w14:textId="77777777" w:rsidTr="00155148">
        <w:trPr>
          <w:trHeight w:val="288"/>
        </w:trPr>
        <w:tc>
          <w:tcPr>
            <w:tcW w:w="9354" w:type="dxa"/>
            <w:tcBorders>
              <w:top w:val="nil"/>
              <w:left w:val="nil"/>
              <w:bottom w:val="nil"/>
              <w:right w:val="nil"/>
            </w:tcBorders>
            <w:shd w:val="clear" w:color="auto" w:fill="auto"/>
            <w:noWrap/>
            <w:vAlign w:val="center"/>
            <w:hideMark/>
          </w:tcPr>
          <w:p w14:paraId="45F3A664" w14:textId="77777777" w:rsidR="006136ED" w:rsidRPr="006136ED" w:rsidRDefault="006136ED" w:rsidP="000C121C">
            <w:pPr>
              <w:pStyle w:val="ListParagraph"/>
              <w:numPr>
                <w:ilvl w:val="0"/>
                <w:numId w:val="7"/>
              </w:numPr>
              <w:ind w:left="709" w:hanging="283"/>
              <w:rPr>
                <w:i/>
                <w:iCs/>
                <w:sz w:val="20"/>
                <w:szCs w:val="20"/>
              </w:rPr>
            </w:pPr>
            <w:r w:rsidRPr="006136ED">
              <w:rPr>
                <w:sz w:val="20"/>
                <w:szCs w:val="20"/>
              </w:rPr>
              <w:t>EM (2017), Latvijas Būvniecības nozares attīstības stratēģija 2017. – 2024.gadam</w:t>
            </w:r>
            <w:r w:rsidR="00E66561" w:rsidRPr="00E66561">
              <w:rPr>
                <w:sz w:val="20"/>
                <w:szCs w:val="20"/>
              </w:rPr>
              <w:t>,</w:t>
            </w:r>
            <w:r w:rsidR="00E66561" w:rsidRPr="00E66561">
              <w:rPr>
                <w:i/>
                <w:iCs/>
                <w:sz w:val="20"/>
                <w:szCs w:val="20"/>
              </w:rPr>
              <w:t xml:space="preserve"> https://www.em.gov.lv/lv/nozares_politika/buvnieciba/buvniecibas_strategija/</w:t>
            </w:r>
          </w:p>
        </w:tc>
      </w:tr>
      <w:tr w:rsidR="006136ED" w:rsidRPr="006136ED" w14:paraId="08EF18A1" w14:textId="77777777" w:rsidTr="00155148">
        <w:trPr>
          <w:trHeight w:val="288"/>
        </w:trPr>
        <w:tc>
          <w:tcPr>
            <w:tcW w:w="9354" w:type="dxa"/>
            <w:tcBorders>
              <w:top w:val="nil"/>
              <w:left w:val="nil"/>
              <w:bottom w:val="nil"/>
              <w:right w:val="nil"/>
            </w:tcBorders>
            <w:shd w:val="clear" w:color="auto" w:fill="auto"/>
            <w:noWrap/>
            <w:vAlign w:val="center"/>
            <w:hideMark/>
          </w:tcPr>
          <w:p w14:paraId="3CEF2162" w14:textId="77777777" w:rsidR="003A36F1" w:rsidRPr="003A36F1" w:rsidRDefault="003A36F1" w:rsidP="000C121C">
            <w:pPr>
              <w:pStyle w:val="ListParagraph"/>
              <w:numPr>
                <w:ilvl w:val="0"/>
                <w:numId w:val="7"/>
              </w:numPr>
              <w:ind w:left="709" w:hanging="283"/>
              <w:rPr>
                <w:i/>
                <w:iCs/>
                <w:sz w:val="20"/>
                <w:szCs w:val="20"/>
              </w:rPr>
            </w:pPr>
            <w:r>
              <w:rPr>
                <w:sz w:val="20"/>
                <w:szCs w:val="20"/>
              </w:rPr>
              <w:t xml:space="preserve">EM (2019) Informatīvais ziņojums </w:t>
            </w:r>
            <w:r w:rsidRPr="00982943">
              <w:rPr>
                <w:sz w:val="20"/>
                <w:szCs w:val="20"/>
              </w:rPr>
              <w:t>“Par risinājumiem elektroenerģijas obligātā</w:t>
            </w:r>
            <w:r>
              <w:rPr>
                <w:sz w:val="20"/>
                <w:szCs w:val="20"/>
              </w:rPr>
              <w:t xml:space="preserve"> iepirkuma </w:t>
            </w:r>
            <w:proofErr w:type="spellStart"/>
            <w:r>
              <w:rPr>
                <w:sz w:val="20"/>
                <w:szCs w:val="20"/>
              </w:rPr>
              <w:t>komonentes</w:t>
            </w:r>
            <w:proofErr w:type="spellEnd"/>
            <w:r>
              <w:rPr>
                <w:sz w:val="20"/>
                <w:szCs w:val="20"/>
              </w:rPr>
              <w:t xml:space="preserve"> atcelšanai un enerģētikas politikas īstenošanas funkcijām” (izskatīts MK 16.07.2019.), </w:t>
            </w:r>
            <w:hyperlink r:id="rId71" w:history="1">
              <w:r w:rsidRPr="003A36F1">
                <w:rPr>
                  <w:i/>
                  <w:iCs/>
                  <w:sz w:val="20"/>
                  <w:szCs w:val="20"/>
                </w:rPr>
                <w:t>http://tap.mk.gov.lv/mk/tap/?pid=40473775</w:t>
              </w:r>
            </w:hyperlink>
          </w:p>
          <w:p w14:paraId="3CE06E2A" w14:textId="77777777" w:rsidR="006136ED" w:rsidRPr="006136ED" w:rsidRDefault="003A36F1" w:rsidP="000C121C">
            <w:pPr>
              <w:pStyle w:val="ListParagraph"/>
              <w:numPr>
                <w:ilvl w:val="0"/>
                <w:numId w:val="7"/>
              </w:numPr>
              <w:ind w:left="709" w:hanging="283"/>
              <w:rPr>
                <w:sz w:val="20"/>
                <w:szCs w:val="20"/>
              </w:rPr>
            </w:pPr>
            <w:r w:rsidRPr="003A36F1">
              <w:rPr>
                <w:sz w:val="20"/>
                <w:szCs w:val="20"/>
              </w:rPr>
              <w:t xml:space="preserve">EM (2019) Makroekonomiskais apskats par aktualitātēm Latvijas ekonomikā, #73 | 2019-2, </w:t>
            </w:r>
            <w:r w:rsidRPr="003A36F1">
              <w:rPr>
                <w:i/>
                <w:iCs/>
                <w:sz w:val="20"/>
                <w:szCs w:val="20"/>
              </w:rPr>
              <w:t>https://www.em.gov.lv/lv/ekonomikas_attistiba/ekonomiska_situacija/latvijas_makroekonomiskais_apskats/</w:t>
            </w:r>
          </w:p>
        </w:tc>
      </w:tr>
      <w:tr w:rsidR="006136ED" w:rsidRPr="006136ED" w14:paraId="5E25A21C" w14:textId="77777777" w:rsidTr="00155148">
        <w:trPr>
          <w:trHeight w:val="288"/>
        </w:trPr>
        <w:tc>
          <w:tcPr>
            <w:tcW w:w="9354" w:type="dxa"/>
            <w:tcBorders>
              <w:top w:val="nil"/>
              <w:left w:val="nil"/>
              <w:bottom w:val="nil"/>
              <w:right w:val="nil"/>
            </w:tcBorders>
            <w:shd w:val="clear" w:color="auto" w:fill="auto"/>
            <w:noWrap/>
            <w:vAlign w:val="center"/>
            <w:hideMark/>
          </w:tcPr>
          <w:p w14:paraId="57908405" w14:textId="77777777" w:rsidR="006136ED" w:rsidRPr="006136ED" w:rsidRDefault="004C48B4" w:rsidP="000C121C">
            <w:pPr>
              <w:pStyle w:val="ListParagraph"/>
              <w:numPr>
                <w:ilvl w:val="0"/>
                <w:numId w:val="7"/>
              </w:numPr>
              <w:ind w:left="709" w:hanging="283"/>
              <w:rPr>
                <w:sz w:val="20"/>
                <w:szCs w:val="20"/>
              </w:rPr>
            </w:pPr>
            <w:hyperlink r:id="rId72" w:history="1">
              <w:r w:rsidR="006136ED" w:rsidRPr="006136ED">
                <w:rPr>
                  <w:sz w:val="20"/>
                  <w:szCs w:val="20"/>
                </w:rPr>
                <w:t xml:space="preserve">EM (2020), Latvijas Nacionālais enerģētikas un klimata plāns 2021. – 2030. gadam, </w:t>
              </w:r>
              <w:r w:rsidR="006136ED" w:rsidRPr="006136ED">
                <w:rPr>
                  <w:i/>
                  <w:iCs/>
                  <w:sz w:val="20"/>
                  <w:szCs w:val="20"/>
                </w:rPr>
                <w:t>http://tap.mk.gov.lv/lv/mk/tap/?pid=40480261&amp;mode=mk&amp;date=2020-01-28</w:t>
              </w:r>
            </w:hyperlink>
          </w:p>
        </w:tc>
      </w:tr>
      <w:tr w:rsidR="006136ED" w:rsidRPr="006136ED" w14:paraId="0C54B9EF" w14:textId="77777777" w:rsidTr="00155148">
        <w:trPr>
          <w:trHeight w:val="288"/>
        </w:trPr>
        <w:tc>
          <w:tcPr>
            <w:tcW w:w="9354" w:type="dxa"/>
            <w:tcBorders>
              <w:top w:val="nil"/>
              <w:left w:val="nil"/>
              <w:bottom w:val="nil"/>
              <w:right w:val="nil"/>
            </w:tcBorders>
            <w:shd w:val="clear" w:color="auto" w:fill="auto"/>
            <w:noWrap/>
            <w:vAlign w:val="center"/>
            <w:hideMark/>
          </w:tcPr>
          <w:p w14:paraId="64C8F465" w14:textId="77777777" w:rsidR="006136ED" w:rsidRPr="006136ED" w:rsidRDefault="004C48B4" w:rsidP="000C121C">
            <w:pPr>
              <w:pStyle w:val="ListParagraph"/>
              <w:numPr>
                <w:ilvl w:val="0"/>
                <w:numId w:val="7"/>
              </w:numPr>
              <w:ind w:left="709" w:hanging="283"/>
              <w:rPr>
                <w:sz w:val="20"/>
                <w:szCs w:val="20"/>
              </w:rPr>
            </w:pPr>
            <w:hyperlink r:id="rId73" w:history="1">
              <w:r w:rsidR="006136ED" w:rsidRPr="006136ED">
                <w:rPr>
                  <w:sz w:val="20"/>
                  <w:szCs w:val="20"/>
                </w:rPr>
                <w:t xml:space="preserve">IZM (2017) Informatīvais ziņojums “Viedās specializācijas stratēģijas monitorings”, RIS3 Progresa ziņojums, </w:t>
              </w:r>
              <w:r w:rsidR="006136ED" w:rsidRPr="006136ED">
                <w:rPr>
                  <w:i/>
                  <w:iCs/>
                  <w:sz w:val="20"/>
                  <w:szCs w:val="20"/>
                </w:rPr>
                <w:t>https://www.izm.gov.lv/images/zinatne/IZMunEMZino_19122017_RIS3progress.pdf</w:t>
              </w:r>
            </w:hyperlink>
          </w:p>
        </w:tc>
      </w:tr>
      <w:tr w:rsidR="006136ED" w:rsidRPr="006136ED" w14:paraId="73813896" w14:textId="77777777" w:rsidTr="00155148">
        <w:trPr>
          <w:trHeight w:val="288"/>
        </w:trPr>
        <w:tc>
          <w:tcPr>
            <w:tcW w:w="9354" w:type="dxa"/>
            <w:tcBorders>
              <w:top w:val="nil"/>
              <w:left w:val="nil"/>
              <w:bottom w:val="nil"/>
              <w:right w:val="nil"/>
            </w:tcBorders>
            <w:shd w:val="clear" w:color="auto" w:fill="auto"/>
            <w:noWrap/>
            <w:vAlign w:val="center"/>
            <w:hideMark/>
          </w:tcPr>
          <w:p w14:paraId="296DC73D" w14:textId="77777777" w:rsidR="006136ED" w:rsidRPr="006136ED" w:rsidRDefault="004C48B4" w:rsidP="000C121C">
            <w:pPr>
              <w:pStyle w:val="ListParagraph"/>
              <w:numPr>
                <w:ilvl w:val="0"/>
                <w:numId w:val="7"/>
              </w:numPr>
              <w:ind w:left="709" w:hanging="283"/>
              <w:rPr>
                <w:sz w:val="20"/>
                <w:szCs w:val="20"/>
              </w:rPr>
            </w:pPr>
            <w:hyperlink r:id="rId74" w:history="1">
              <w:r w:rsidR="006136ED" w:rsidRPr="006136ED">
                <w:rPr>
                  <w:sz w:val="20"/>
                  <w:szCs w:val="20"/>
                </w:rPr>
                <w:t xml:space="preserve">IZM Ziņojums (2013), Zinātnes, tehnoloģijas attīstības un inovācijas pamatnostādnes 2014. – 2020.gadam, </w:t>
              </w:r>
              <w:r w:rsidR="006136ED" w:rsidRPr="006136ED">
                <w:rPr>
                  <w:i/>
                  <w:iCs/>
                  <w:sz w:val="20"/>
                  <w:szCs w:val="20"/>
                </w:rPr>
                <w:t>http://polsis.mk.gov.lv/documents/4608</w:t>
              </w:r>
            </w:hyperlink>
          </w:p>
        </w:tc>
      </w:tr>
      <w:tr w:rsidR="006136ED" w:rsidRPr="006136ED" w14:paraId="19FF47E5" w14:textId="77777777" w:rsidTr="00155148">
        <w:trPr>
          <w:trHeight w:val="288"/>
        </w:trPr>
        <w:tc>
          <w:tcPr>
            <w:tcW w:w="9354" w:type="dxa"/>
            <w:tcBorders>
              <w:top w:val="nil"/>
              <w:left w:val="nil"/>
              <w:bottom w:val="nil"/>
              <w:right w:val="nil"/>
            </w:tcBorders>
            <w:shd w:val="clear" w:color="auto" w:fill="auto"/>
            <w:noWrap/>
            <w:vAlign w:val="center"/>
            <w:hideMark/>
          </w:tcPr>
          <w:p w14:paraId="3F64D2FF" w14:textId="77777777" w:rsidR="006136ED" w:rsidRPr="006136ED" w:rsidRDefault="004C48B4" w:rsidP="000C121C">
            <w:pPr>
              <w:pStyle w:val="ListParagraph"/>
              <w:numPr>
                <w:ilvl w:val="0"/>
                <w:numId w:val="7"/>
              </w:numPr>
              <w:ind w:left="709" w:hanging="283"/>
              <w:rPr>
                <w:sz w:val="20"/>
                <w:szCs w:val="20"/>
              </w:rPr>
            </w:pPr>
            <w:hyperlink r:id="rId75" w:history="1">
              <w:r w:rsidR="006136ED" w:rsidRPr="006136ED">
                <w:rPr>
                  <w:sz w:val="20"/>
                  <w:szCs w:val="20"/>
                </w:rPr>
                <w:t xml:space="preserve">MK (2015) Kārtība, kādā izstrādā un aktualizē institūcijas darbības stratēģiju un novērtē tās ieviešanu (28.04.2015), MK instrukcija Nr.3, </w:t>
              </w:r>
              <w:r w:rsidR="006136ED" w:rsidRPr="006136ED">
                <w:rPr>
                  <w:i/>
                  <w:iCs/>
                  <w:sz w:val="20"/>
                  <w:szCs w:val="20"/>
                </w:rPr>
                <w:t xml:space="preserve">https://likumi.lv/ta/id/273909-kartiba-kada-izstrada-un-aktualize-institucijas-darbibas-strategiju-un-noverte-tas-ieviesanu </w:t>
              </w:r>
            </w:hyperlink>
          </w:p>
        </w:tc>
      </w:tr>
      <w:tr w:rsidR="006136ED" w:rsidRPr="006136ED" w14:paraId="53EE13C7" w14:textId="77777777" w:rsidTr="00155148">
        <w:trPr>
          <w:trHeight w:val="288"/>
        </w:trPr>
        <w:tc>
          <w:tcPr>
            <w:tcW w:w="9354" w:type="dxa"/>
            <w:tcBorders>
              <w:top w:val="nil"/>
              <w:left w:val="nil"/>
              <w:bottom w:val="nil"/>
              <w:right w:val="nil"/>
            </w:tcBorders>
            <w:shd w:val="clear" w:color="auto" w:fill="auto"/>
            <w:noWrap/>
            <w:vAlign w:val="center"/>
            <w:hideMark/>
          </w:tcPr>
          <w:p w14:paraId="7175EC10" w14:textId="77777777" w:rsidR="006136ED" w:rsidRPr="006136ED" w:rsidRDefault="004C48B4" w:rsidP="000C121C">
            <w:pPr>
              <w:pStyle w:val="ListParagraph"/>
              <w:numPr>
                <w:ilvl w:val="0"/>
                <w:numId w:val="7"/>
              </w:numPr>
              <w:ind w:left="709" w:hanging="283"/>
              <w:rPr>
                <w:sz w:val="20"/>
                <w:szCs w:val="20"/>
              </w:rPr>
            </w:pPr>
            <w:hyperlink r:id="rId76" w:history="1">
              <w:r w:rsidR="006136ED" w:rsidRPr="006136ED">
                <w:rPr>
                  <w:sz w:val="20"/>
                  <w:szCs w:val="20"/>
                </w:rPr>
                <w:t xml:space="preserve">MK Rīkojums Nr 210. (2019) Valdības rīcības plāns Deklarācijas par Artura Krišjāņa Kariņa vadītā Ministru kabineta iecerēto darbību īstenošanu, </w:t>
              </w:r>
              <w:r w:rsidR="006136ED" w:rsidRPr="006136ED">
                <w:rPr>
                  <w:i/>
                  <w:iCs/>
                  <w:sz w:val="20"/>
                  <w:szCs w:val="20"/>
                </w:rPr>
                <w:t>https://likumi.lv/ta/id/306691-par-valdibas-ricibas-planu-deklaracijas-par-artura-krisjana-karina-vadita-ministru-kabineta-iecereto-darbibu-istenosanai</w:t>
              </w:r>
            </w:hyperlink>
          </w:p>
        </w:tc>
      </w:tr>
      <w:tr w:rsidR="006136ED" w:rsidRPr="006136ED" w14:paraId="27A67EA9" w14:textId="77777777" w:rsidTr="00155148">
        <w:trPr>
          <w:trHeight w:val="288"/>
        </w:trPr>
        <w:tc>
          <w:tcPr>
            <w:tcW w:w="9354" w:type="dxa"/>
            <w:tcBorders>
              <w:top w:val="nil"/>
              <w:left w:val="nil"/>
              <w:bottom w:val="nil"/>
              <w:right w:val="nil"/>
            </w:tcBorders>
            <w:shd w:val="clear" w:color="auto" w:fill="auto"/>
            <w:noWrap/>
            <w:vAlign w:val="center"/>
            <w:hideMark/>
          </w:tcPr>
          <w:p w14:paraId="6F799DC5"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MK Rīkojums Nr. 117 (2017), Grozījumi Latvijas preču un pakalpojumu eksporta veicināšanas un ārvalstu investīciju piesaistes pamatnostādnēs 2013.-2019, </w:t>
            </w:r>
            <w:r w:rsidRPr="006136ED">
              <w:rPr>
                <w:i/>
                <w:iCs/>
                <w:sz w:val="20"/>
                <w:szCs w:val="20"/>
              </w:rPr>
              <w:t>https://www.vestnesis.lv/op/2017/56.14</w:t>
            </w:r>
          </w:p>
        </w:tc>
      </w:tr>
      <w:tr w:rsidR="006136ED" w:rsidRPr="006136ED" w14:paraId="2FDA280F" w14:textId="77777777" w:rsidTr="00155148">
        <w:trPr>
          <w:trHeight w:val="288"/>
        </w:trPr>
        <w:tc>
          <w:tcPr>
            <w:tcW w:w="9354" w:type="dxa"/>
            <w:tcBorders>
              <w:top w:val="nil"/>
              <w:left w:val="nil"/>
              <w:bottom w:val="nil"/>
              <w:right w:val="nil"/>
            </w:tcBorders>
            <w:shd w:val="clear" w:color="auto" w:fill="auto"/>
            <w:noWrap/>
            <w:vAlign w:val="center"/>
            <w:hideMark/>
          </w:tcPr>
          <w:p w14:paraId="3955E90B"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MK rīkojums Nr. 247 (2019) Par Uzņēmējdarbības vides pilnveidošanas pasākumu plānu 2019.-2022. gadam, </w:t>
            </w:r>
            <w:r w:rsidRPr="006136ED">
              <w:rPr>
                <w:i/>
                <w:iCs/>
                <w:sz w:val="20"/>
                <w:szCs w:val="20"/>
              </w:rPr>
              <w:t>https://likumi.lv/ta/id/307037-par-uznemejdarbibas-vides-pilnveidosanas-pasakumu-planu-2019-2022-gadam</w:t>
            </w:r>
          </w:p>
        </w:tc>
      </w:tr>
      <w:tr w:rsidR="006136ED" w:rsidRPr="006136ED" w14:paraId="2902A847" w14:textId="77777777" w:rsidTr="00155148">
        <w:trPr>
          <w:trHeight w:val="288"/>
        </w:trPr>
        <w:tc>
          <w:tcPr>
            <w:tcW w:w="9354" w:type="dxa"/>
            <w:tcBorders>
              <w:top w:val="nil"/>
              <w:left w:val="nil"/>
              <w:bottom w:val="nil"/>
              <w:right w:val="nil"/>
            </w:tcBorders>
            <w:shd w:val="clear" w:color="auto" w:fill="auto"/>
            <w:noWrap/>
            <w:vAlign w:val="center"/>
            <w:hideMark/>
          </w:tcPr>
          <w:p w14:paraId="246A9C80"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(2014), </w:t>
            </w:r>
            <w:proofErr w:type="spellStart"/>
            <w:r w:rsidRPr="006136ED">
              <w:rPr>
                <w:sz w:val="20"/>
                <w:szCs w:val="20"/>
              </w:rPr>
              <w:t>Conference</w:t>
            </w:r>
            <w:proofErr w:type="spellEnd"/>
            <w:r w:rsidRPr="006136ED">
              <w:rPr>
                <w:sz w:val="20"/>
                <w:szCs w:val="20"/>
              </w:rPr>
              <w:t xml:space="preserve"> </w:t>
            </w:r>
            <w:proofErr w:type="spellStart"/>
            <w:r w:rsidRPr="006136ED">
              <w:rPr>
                <w:sz w:val="20"/>
                <w:szCs w:val="20"/>
              </w:rPr>
              <w:t>Centre</w:t>
            </w:r>
            <w:proofErr w:type="spellEnd"/>
            <w:r w:rsidRPr="006136ED">
              <w:rPr>
                <w:sz w:val="20"/>
                <w:szCs w:val="20"/>
              </w:rPr>
              <w:t>, Paris, “</w:t>
            </w:r>
            <w:proofErr w:type="spellStart"/>
            <w:r w:rsidRPr="006136ED">
              <w:rPr>
                <w:sz w:val="20"/>
                <w:szCs w:val="20"/>
              </w:rPr>
              <w:t>Innovating</w:t>
            </w:r>
            <w:proofErr w:type="spellEnd"/>
            <w:r w:rsidRPr="006136ED">
              <w:rPr>
                <w:sz w:val="20"/>
                <w:szCs w:val="20"/>
              </w:rPr>
              <w:t xml:space="preserve"> </w:t>
            </w:r>
            <w:proofErr w:type="spellStart"/>
            <w:r w:rsidRPr="006136ED">
              <w:rPr>
                <w:sz w:val="20"/>
                <w:szCs w:val="20"/>
              </w:rPr>
              <w:t>the</w:t>
            </w:r>
            <w:proofErr w:type="spellEnd"/>
            <w:r w:rsidRPr="006136ED">
              <w:rPr>
                <w:sz w:val="20"/>
                <w:szCs w:val="20"/>
              </w:rPr>
              <w:t xml:space="preserve"> </w:t>
            </w:r>
            <w:proofErr w:type="spellStart"/>
            <w:r w:rsidRPr="006136ED">
              <w:rPr>
                <w:sz w:val="20"/>
                <w:szCs w:val="20"/>
              </w:rPr>
              <w:t>Public</w:t>
            </w:r>
            <w:proofErr w:type="spellEnd"/>
            <w:r w:rsidRPr="006136ED">
              <w:rPr>
                <w:sz w:val="20"/>
                <w:szCs w:val="20"/>
              </w:rPr>
              <w:t xml:space="preserve"> </w:t>
            </w:r>
            <w:proofErr w:type="spellStart"/>
            <w:r w:rsidRPr="006136ED">
              <w:rPr>
                <w:sz w:val="20"/>
                <w:szCs w:val="20"/>
              </w:rPr>
              <w:t>Sector</w:t>
            </w:r>
            <w:proofErr w:type="spellEnd"/>
            <w:r w:rsidRPr="006136ED">
              <w:rPr>
                <w:sz w:val="20"/>
                <w:szCs w:val="20"/>
              </w:rPr>
              <w:t xml:space="preserve">: </w:t>
            </w:r>
            <w:proofErr w:type="spellStart"/>
            <w:r w:rsidRPr="006136ED">
              <w:rPr>
                <w:sz w:val="20"/>
                <w:szCs w:val="20"/>
              </w:rPr>
              <w:t>from</w:t>
            </w:r>
            <w:proofErr w:type="spellEnd"/>
            <w:r w:rsidRPr="006136ED">
              <w:rPr>
                <w:sz w:val="20"/>
                <w:szCs w:val="20"/>
              </w:rPr>
              <w:t xml:space="preserve"> </w:t>
            </w:r>
            <w:proofErr w:type="spellStart"/>
            <w:r w:rsidRPr="006136ED">
              <w:rPr>
                <w:sz w:val="20"/>
                <w:szCs w:val="20"/>
              </w:rPr>
              <w:t>Ideas</w:t>
            </w:r>
            <w:proofErr w:type="spellEnd"/>
            <w:r w:rsidRPr="006136ED">
              <w:rPr>
                <w:sz w:val="20"/>
                <w:szCs w:val="20"/>
              </w:rPr>
              <w:t xml:space="preserve"> to </w:t>
            </w:r>
            <w:proofErr w:type="spellStart"/>
            <w:r w:rsidRPr="006136ED">
              <w:rPr>
                <w:sz w:val="20"/>
                <w:szCs w:val="20"/>
              </w:rPr>
              <w:t>Impact</w:t>
            </w:r>
            <w:proofErr w:type="spellEnd"/>
            <w:r w:rsidRPr="006136ED">
              <w:rPr>
                <w:sz w:val="20"/>
                <w:szCs w:val="20"/>
              </w:rPr>
              <w:t xml:space="preserve">”, </w:t>
            </w:r>
            <w:r w:rsidRPr="006136ED">
              <w:rPr>
                <w:i/>
                <w:iCs/>
                <w:sz w:val="20"/>
                <w:szCs w:val="20"/>
              </w:rPr>
              <w:t>https://www.oecd.org/innovating-the-public-sector/innovation-imperative-call-to-action.pdf</w:t>
            </w:r>
          </w:p>
        </w:tc>
      </w:tr>
      <w:tr w:rsidR="006136ED" w:rsidRPr="006136ED" w14:paraId="6DB8C7C8" w14:textId="77777777" w:rsidTr="00155148">
        <w:trPr>
          <w:trHeight w:val="288"/>
        </w:trPr>
        <w:tc>
          <w:tcPr>
            <w:tcW w:w="9354" w:type="dxa"/>
            <w:tcBorders>
              <w:top w:val="nil"/>
              <w:left w:val="nil"/>
              <w:bottom w:val="nil"/>
              <w:right w:val="nil"/>
            </w:tcBorders>
            <w:shd w:val="clear" w:color="auto" w:fill="auto"/>
            <w:noWrap/>
            <w:vAlign w:val="center"/>
            <w:hideMark/>
          </w:tcPr>
          <w:p w14:paraId="65FE7419"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(2015), </w:t>
            </w:r>
            <w:proofErr w:type="spellStart"/>
            <w:r w:rsidRPr="006136ED">
              <w:rPr>
                <w:sz w:val="20"/>
                <w:szCs w:val="20"/>
              </w:rPr>
              <w:t>Improving</w:t>
            </w:r>
            <w:proofErr w:type="spellEnd"/>
            <w:r w:rsidRPr="006136ED">
              <w:rPr>
                <w:sz w:val="20"/>
                <w:szCs w:val="20"/>
              </w:rPr>
              <w:t xml:space="preserve"> </w:t>
            </w:r>
            <w:proofErr w:type="spellStart"/>
            <w:r w:rsidRPr="006136ED">
              <w:rPr>
                <w:sz w:val="20"/>
                <w:szCs w:val="20"/>
              </w:rPr>
              <w:t>Public</w:t>
            </w:r>
            <w:proofErr w:type="spellEnd"/>
            <w:r w:rsidRPr="006136ED">
              <w:rPr>
                <w:sz w:val="20"/>
                <w:szCs w:val="20"/>
              </w:rPr>
              <w:t xml:space="preserve"> </w:t>
            </w:r>
            <w:proofErr w:type="spellStart"/>
            <w:r w:rsidRPr="006136ED">
              <w:rPr>
                <w:sz w:val="20"/>
                <w:szCs w:val="20"/>
              </w:rPr>
              <w:t>Sector</w:t>
            </w:r>
            <w:proofErr w:type="spellEnd"/>
            <w:r w:rsidRPr="006136ED">
              <w:rPr>
                <w:sz w:val="20"/>
                <w:szCs w:val="20"/>
              </w:rPr>
              <w:t xml:space="preserve"> </w:t>
            </w:r>
            <w:proofErr w:type="spellStart"/>
            <w:r w:rsidRPr="006136ED">
              <w:rPr>
                <w:sz w:val="20"/>
                <w:szCs w:val="20"/>
              </w:rPr>
              <w:t>Efficiency</w:t>
            </w:r>
            <w:proofErr w:type="spellEnd"/>
            <w:r w:rsidRPr="006136ED">
              <w:rPr>
                <w:sz w:val="20"/>
                <w:szCs w:val="20"/>
              </w:rPr>
              <w:t xml:space="preserve"> </w:t>
            </w:r>
            <w:proofErr w:type="spellStart"/>
            <w:r w:rsidRPr="006136ED">
              <w:rPr>
                <w:sz w:val="20"/>
                <w:szCs w:val="20"/>
              </w:rPr>
              <w:t>for</w:t>
            </w:r>
            <w:proofErr w:type="spellEnd"/>
            <w:r w:rsidRPr="006136ED">
              <w:rPr>
                <w:sz w:val="20"/>
                <w:szCs w:val="20"/>
              </w:rPr>
              <w:t xml:space="preserve"> More </w:t>
            </w:r>
            <w:proofErr w:type="spellStart"/>
            <w:r w:rsidRPr="006136ED">
              <w:rPr>
                <w:sz w:val="20"/>
                <w:szCs w:val="20"/>
              </w:rPr>
              <w:t>Inclusive</w:t>
            </w:r>
            <w:proofErr w:type="spellEnd"/>
            <w:r w:rsidRPr="006136ED">
              <w:rPr>
                <w:sz w:val="20"/>
                <w:szCs w:val="20"/>
              </w:rPr>
              <w:t xml:space="preserve"> </w:t>
            </w:r>
            <w:proofErr w:type="spellStart"/>
            <w:r w:rsidRPr="006136ED">
              <w:rPr>
                <w:sz w:val="20"/>
                <w:szCs w:val="20"/>
              </w:rPr>
              <w:t>Growth</w:t>
            </w:r>
            <w:proofErr w:type="spellEnd"/>
            <w:r w:rsidRPr="006136ED">
              <w:rPr>
                <w:sz w:val="20"/>
                <w:szCs w:val="20"/>
              </w:rPr>
              <w:t xml:space="preserve"> </w:t>
            </w:r>
            <w:proofErr w:type="spellStart"/>
            <w:r w:rsidRPr="006136ED">
              <w:rPr>
                <w:sz w:val="20"/>
                <w:szCs w:val="20"/>
              </w:rPr>
              <w:t>in</w:t>
            </w:r>
            <w:proofErr w:type="spellEnd"/>
            <w:r w:rsidRPr="006136ED">
              <w:rPr>
                <w:sz w:val="20"/>
                <w:szCs w:val="20"/>
              </w:rPr>
              <w:t xml:space="preserve"> Latvia, </w:t>
            </w:r>
            <w:proofErr w:type="spellStart"/>
            <w:r w:rsidRPr="006136ED">
              <w:rPr>
                <w:sz w:val="20"/>
                <w:szCs w:val="20"/>
              </w:rPr>
              <w:t>Economics</w:t>
            </w:r>
            <w:proofErr w:type="spellEnd"/>
            <w:r w:rsidRPr="006136ED">
              <w:rPr>
                <w:sz w:val="20"/>
                <w:szCs w:val="20"/>
              </w:rPr>
              <w:t xml:space="preserve"> </w:t>
            </w:r>
            <w:proofErr w:type="spellStart"/>
            <w:r w:rsidRPr="006136ED">
              <w:rPr>
                <w:sz w:val="20"/>
                <w:szCs w:val="20"/>
              </w:rPr>
              <w:t>department</w:t>
            </w:r>
            <w:proofErr w:type="spellEnd"/>
            <w:r w:rsidRPr="006136ED">
              <w:rPr>
                <w:sz w:val="20"/>
                <w:szCs w:val="20"/>
              </w:rPr>
              <w:t xml:space="preserve"> </w:t>
            </w:r>
            <w:proofErr w:type="spellStart"/>
            <w:r w:rsidRPr="006136ED">
              <w:rPr>
                <w:sz w:val="20"/>
                <w:szCs w:val="20"/>
              </w:rPr>
              <w:t>working</w:t>
            </w:r>
            <w:proofErr w:type="spellEnd"/>
            <w:r w:rsidRPr="006136ED">
              <w:rPr>
                <w:sz w:val="20"/>
                <w:szCs w:val="20"/>
              </w:rPr>
              <w:t xml:space="preserve"> </w:t>
            </w:r>
            <w:proofErr w:type="spellStart"/>
            <w:r w:rsidRPr="006136ED">
              <w:rPr>
                <w:sz w:val="20"/>
                <w:szCs w:val="20"/>
              </w:rPr>
              <w:t>papers</w:t>
            </w:r>
            <w:proofErr w:type="spellEnd"/>
            <w:r w:rsidRPr="006136ED">
              <w:rPr>
                <w:sz w:val="20"/>
                <w:szCs w:val="20"/>
              </w:rPr>
              <w:t xml:space="preserve"> no. 1254, </w:t>
            </w:r>
            <w:r w:rsidRPr="006136ED">
              <w:rPr>
                <w:i/>
                <w:iCs/>
                <w:sz w:val="20"/>
                <w:szCs w:val="20"/>
              </w:rPr>
              <w:t>http://www.oecd-ilibrary.org/economics/improving-public-sector-efficiency-for-more-inclusive-growth-in-latvia_5jrw57p59bxx-en</w:t>
            </w:r>
            <w:r w:rsidRPr="006136ED">
              <w:rPr>
                <w:sz w:val="20"/>
                <w:szCs w:val="20"/>
              </w:rPr>
              <w:t>​</w:t>
            </w:r>
          </w:p>
        </w:tc>
      </w:tr>
      <w:tr w:rsidR="006136ED" w:rsidRPr="006136ED" w14:paraId="65511864" w14:textId="77777777" w:rsidTr="00155148">
        <w:trPr>
          <w:trHeight w:val="288"/>
        </w:trPr>
        <w:tc>
          <w:tcPr>
            <w:tcW w:w="9354" w:type="dxa"/>
            <w:tcBorders>
              <w:top w:val="nil"/>
              <w:left w:val="nil"/>
              <w:bottom w:val="nil"/>
              <w:right w:val="nil"/>
            </w:tcBorders>
            <w:shd w:val="clear" w:color="auto" w:fill="auto"/>
            <w:noWrap/>
            <w:vAlign w:val="center"/>
            <w:hideMark/>
          </w:tcPr>
          <w:p w14:paraId="64D548A7" w14:textId="77777777" w:rsidR="006136ED" w:rsidRPr="006136ED" w:rsidRDefault="006136ED" w:rsidP="000C121C">
            <w:pPr>
              <w:pStyle w:val="ListParagraph"/>
              <w:numPr>
                <w:ilvl w:val="0"/>
                <w:numId w:val="7"/>
              </w:numPr>
              <w:ind w:left="709" w:hanging="283"/>
              <w:rPr>
                <w:sz w:val="20"/>
                <w:szCs w:val="20"/>
              </w:rPr>
            </w:pPr>
            <w:r w:rsidRPr="006136ED">
              <w:rPr>
                <w:sz w:val="20"/>
                <w:szCs w:val="20"/>
              </w:rPr>
              <w:lastRenderedPageBreak/>
              <w:t xml:space="preserve">OECD (2015), </w:t>
            </w:r>
            <w:proofErr w:type="spellStart"/>
            <w:r w:rsidRPr="006136ED">
              <w:rPr>
                <w:sz w:val="20"/>
                <w:szCs w:val="20"/>
              </w:rPr>
              <w:t>The</w:t>
            </w:r>
            <w:proofErr w:type="spellEnd"/>
            <w:r w:rsidRPr="006136ED">
              <w:rPr>
                <w:sz w:val="20"/>
                <w:szCs w:val="20"/>
              </w:rPr>
              <w:t xml:space="preserve"> </w:t>
            </w:r>
            <w:proofErr w:type="spellStart"/>
            <w:r w:rsidRPr="006136ED">
              <w:rPr>
                <w:sz w:val="20"/>
                <w:szCs w:val="20"/>
              </w:rPr>
              <w:t>Future</w:t>
            </w:r>
            <w:proofErr w:type="spellEnd"/>
            <w:r w:rsidRPr="006136ED">
              <w:rPr>
                <w:sz w:val="20"/>
                <w:szCs w:val="20"/>
              </w:rPr>
              <w:t xml:space="preserve"> </w:t>
            </w:r>
            <w:proofErr w:type="spellStart"/>
            <w:r w:rsidRPr="006136ED">
              <w:rPr>
                <w:sz w:val="20"/>
                <w:szCs w:val="20"/>
              </w:rPr>
              <w:t>of</w:t>
            </w:r>
            <w:proofErr w:type="spellEnd"/>
            <w:r w:rsidRPr="006136ED">
              <w:rPr>
                <w:sz w:val="20"/>
                <w:szCs w:val="20"/>
              </w:rPr>
              <w:t xml:space="preserve"> </w:t>
            </w:r>
            <w:proofErr w:type="spellStart"/>
            <w:r w:rsidRPr="006136ED">
              <w:rPr>
                <w:sz w:val="20"/>
                <w:szCs w:val="20"/>
              </w:rPr>
              <w:t>Productivity</w:t>
            </w:r>
            <w:proofErr w:type="spellEnd"/>
            <w:r w:rsidRPr="006136ED">
              <w:rPr>
                <w:sz w:val="20"/>
                <w:szCs w:val="20"/>
              </w:rPr>
              <w:t xml:space="preserve">, </w:t>
            </w:r>
            <w:r w:rsidRPr="006136ED">
              <w:rPr>
                <w:i/>
                <w:iCs/>
                <w:sz w:val="20"/>
                <w:szCs w:val="20"/>
              </w:rPr>
              <w:t>https://www.oecd.org/eco/growth</w:t>
            </w:r>
          </w:p>
        </w:tc>
      </w:tr>
      <w:tr w:rsidR="006136ED" w:rsidRPr="006136ED" w14:paraId="6B09E5C3" w14:textId="77777777" w:rsidTr="00155148">
        <w:trPr>
          <w:trHeight w:val="288"/>
        </w:trPr>
        <w:tc>
          <w:tcPr>
            <w:tcW w:w="9354" w:type="dxa"/>
            <w:tcBorders>
              <w:top w:val="nil"/>
              <w:left w:val="nil"/>
              <w:bottom w:val="nil"/>
              <w:right w:val="nil"/>
            </w:tcBorders>
            <w:shd w:val="clear" w:color="auto" w:fill="auto"/>
            <w:noWrap/>
            <w:vAlign w:val="center"/>
            <w:hideMark/>
          </w:tcPr>
          <w:p w14:paraId="7321997B"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(2016), </w:t>
            </w:r>
            <w:proofErr w:type="spellStart"/>
            <w:r w:rsidRPr="006136ED">
              <w:rPr>
                <w:sz w:val="20"/>
                <w:szCs w:val="20"/>
              </w:rPr>
              <w:t>Education</w:t>
            </w:r>
            <w:proofErr w:type="spellEnd"/>
            <w:r w:rsidRPr="006136ED">
              <w:rPr>
                <w:sz w:val="20"/>
                <w:szCs w:val="20"/>
              </w:rPr>
              <w:t xml:space="preserve"> </w:t>
            </w:r>
            <w:proofErr w:type="spellStart"/>
            <w:r w:rsidRPr="006136ED">
              <w:rPr>
                <w:sz w:val="20"/>
                <w:szCs w:val="20"/>
              </w:rPr>
              <w:t>in</w:t>
            </w:r>
            <w:proofErr w:type="spellEnd"/>
            <w:r w:rsidRPr="006136ED">
              <w:rPr>
                <w:sz w:val="20"/>
                <w:szCs w:val="20"/>
              </w:rPr>
              <w:t xml:space="preserve"> Latvia, </w:t>
            </w:r>
            <w:r w:rsidRPr="006136ED">
              <w:rPr>
                <w:i/>
                <w:iCs/>
                <w:sz w:val="20"/>
                <w:szCs w:val="20"/>
              </w:rPr>
              <w:t>http://www.oecd.org/latvia/education-in-latvia-9789264250628-en.htm</w:t>
            </w:r>
          </w:p>
        </w:tc>
      </w:tr>
      <w:tr w:rsidR="006136ED" w:rsidRPr="006136ED" w14:paraId="705DC900" w14:textId="77777777" w:rsidTr="00155148">
        <w:trPr>
          <w:trHeight w:val="288"/>
        </w:trPr>
        <w:tc>
          <w:tcPr>
            <w:tcW w:w="9354" w:type="dxa"/>
            <w:tcBorders>
              <w:top w:val="nil"/>
              <w:left w:val="nil"/>
              <w:bottom w:val="nil"/>
              <w:right w:val="nil"/>
            </w:tcBorders>
            <w:shd w:val="clear" w:color="auto" w:fill="auto"/>
            <w:noWrap/>
            <w:vAlign w:val="center"/>
            <w:hideMark/>
          </w:tcPr>
          <w:p w14:paraId="75C06133"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(2017), </w:t>
            </w:r>
            <w:proofErr w:type="spellStart"/>
            <w:r w:rsidRPr="006136ED">
              <w:rPr>
                <w:sz w:val="20"/>
                <w:szCs w:val="20"/>
              </w:rPr>
              <w:t>Corporate</w:t>
            </w:r>
            <w:proofErr w:type="spellEnd"/>
            <w:r w:rsidRPr="006136ED">
              <w:rPr>
                <w:sz w:val="20"/>
                <w:szCs w:val="20"/>
              </w:rPr>
              <w:t xml:space="preserve"> </w:t>
            </w:r>
            <w:proofErr w:type="spellStart"/>
            <w:r w:rsidRPr="006136ED">
              <w:rPr>
                <w:sz w:val="20"/>
                <w:szCs w:val="20"/>
              </w:rPr>
              <w:t>Governance</w:t>
            </w:r>
            <w:proofErr w:type="spellEnd"/>
            <w:r w:rsidRPr="006136ED">
              <w:rPr>
                <w:sz w:val="20"/>
                <w:szCs w:val="20"/>
              </w:rPr>
              <w:t xml:space="preserve"> </w:t>
            </w:r>
            <w:proofErr w:type="spellStart"/>
            <w:r w:rsidRPr="006136ED">
              <w:rPr>
                <w:sz w:val="20"/>
                <w:szCs w:val="20"/>
              </w:rPr>
              <w:t>in</w:t>
            </w:r>
            <w:proofErr w:type="spellEnd"/>
            <w:r w:rsidRPr="006136ED">
              <w:rPr>
                <w:sz w:val="20"/>
                <w:szCs w:val="20"/>
              </w:rPr>
              <w:t xml:space="preserve"> Latvia, </w:t>
            </w:r>
            <w:r w:rsidRPr="006136ED">
              <w:rPr>
                <w:i/>
                <w:iCs/>
                <w:sz w:val="20"/>
                <w:szCs w:val="20"/>
              </w:rPr>
              <w:t>http://dx.doi.org/10.1787/9789264268180-en</w:t>
            </w:r>
          </w:p>
        </w:tc>
      </w:tr>
      <w:tr w:rsidR="006136ED" w:rsidRPr="006136ED" w14:paraId="49F537B9" w14:textId="77777777" w:rsidTr="00155148">
        <w:trPr>
          <w:trHeight w:val="288"/>
        </w:trPr>
        <w:tc>
          <w:tcPr>
            <w:tcW w:w="9354" w:type="dxa"/>
            <w:tcBorders>
              <w:top w:val="nil"/>
              <w:left w:val="nil"/>
              <w:bottom w:val="nil"/>
              <w:right w:val="nil"/>
            </w:tcBorders>
            <w:shd w:val="clear" w:color="auto" w:fill="auto"/>
            <w:noWrap/>
            <w:vAlign w:val="center"/>
            <w:hideMark/>
          </w:tcPr>
          <w:p w14:paraId="58F4FF5B" w14:textId="77777777" w:rsidR="006136ED" w:rsidRPr="006136ED" w:rsidRDefault="004C48B4" w:rsidP="000C121C">
            <w:pPr>
              <w:pStyle w:val="ListParagraph"/>
              <w:numPr>
                <w:ilvl w:val="0"/>
                <w:numId w:val="7"/>
              </w:numPr>
              <w:ind w:left="709" w:hanging="283"/>
              <w:rPr>
                <w:sz w:val="20"/>
                <w:szCs w:val="20"/>
              </w:rPr>
            </w:pPr>
            <w:hyperlink r:id="rId77" w:history="1">
              <w:r w:rsidR="006136ED" w:rsidRPr="006136ED">
                <w:rPr>
                  <w:sz w:val="20"/>
                  <w:szCs w:val="20"/>
                </w:rPr>
                <w:t>OECD (2018) OECD Science, Technology and Innovation Outlook 2018,</w:t>
              </w:r>
              <w:r w:rsidR="006136ED" w:rsidRPr="006136ED">
                <w:rPr>
                  <w:i/>
                  <w:iCs/>
                  <w:sz w:val="20"/>
                  <w:szCs w:val="20"/>
                </w:rPr>
                <w:t xml:space="preserve"> https://www.oecd-ilibrary.org/science-and-technology/oecd-science-technology-and-innovation-outlook-2018_sti_in_outlook-2018-en</w:t>
              </w:r>
            </w:hyperlink>
          </w:p>
        </w:tc>
      </w:tr>
      <w:tr w:rsidR="006136ED" w:rsidRPr="006136ED" w14:paraId="25E8EFB1" w14:textId="77777777" w:rsidTr="00155148">
        <w:trPr>
          <w:trHeight w:val="288"/>
        </w:trPr>
        <w:tc>
          <w:tcPr>
            <w:tcW w:w="9354" w:type="dxa"/>
            <w:tcBorders>
              <w:top w:val="nil"/>
              <w:left w:val="nil"/>
              <w:bottom w:val="nil"/>
              <w:right w:val="nil"/>
            </w:tcBorders>
            <w:shd w:val="clear" w:color="auto" w:fill="auto"/>
            <w:noWrap/>
            <w:vAlign w:val="center"/>
            <w:hideMark/>
          </w:tcPr>
          <w:p w14:paraId="5F67A319"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(2019) 2019. gada OECD Ekonomikas pārskats par Latviju  (OECD </w:t>
            </w:r>
            <w:proofErr w:type="spellStart"/>
            <w:r w:rsidRPr="006136ED">
              <w:rPr>
                <w:sz w:val="20"/>
                <w:szCs w:val="20"/>
              </w:rPr>
              <w:t>Economic</w:t>
            </w:r>
            <w:proofErr w:type="spellEnd"/>
            <w:r w:rsidRPr="006136ED">
              <w:rPr>
                <w:sz w:val="20"/>
                <w:szCs w:val="20"/>
              </w:rPr>
              <w:t xml:space="preserve"> </w:t>
            </w:r>
            <w:proofErr w:type="spellStart"/>
            <w:r w:rsidRPr="006136ED">
              <w:rPr>
                <w:sz w:val="20"/>
                <w:szCs w:val="20"/>
              </w:rPr>
              <w:t>Surveys</w:t>
            </w:r>
            <w:proofErr w:type="spellEnd"/>
            <w:r w:rsidRPr="006136ED">
              <w:rPr>
                <w:sz w:val="20"/>
                <w:szCs w:val="20"/>
              </w:rPr>
              <w:t xml:space="preserve">. Latvia), </w:t>
            </w:r>
            <w:r w:rsidRPr="006136ED">
              <w:rPr>
                <w:i/>
                <w:iCs/>
                <w:sz w:val="20"/>
                <w:szCs w:val="20"/>
              </w:rPr>
              <w:t>https://em.gov.lv/lv/jaunumi/24951-latvijas-valdibas-prioritarie-ricibas-virzieni-ietver-oecd-ieteikumus-celt-produktivitati-mazinat-ienakumu-nevienlidzibu-un-sekmet-majoklu-pieejamibu</w:t>
            </w:r>
          </w:p>
        </w:tc>
      </w:tr>
      <w:tr w:rsidR="006136ED" w:rsidRPr="006136ED" w14:paraId="5CD46ACF" w14:textId="77777777" w:rsidTr="00155148">
        <w:trPr>
          <w:trHeight w:val="288"/>
        </w:trPr>
        <w:tc>
          <w:tcPr>
            <w:tcW w:w="9354" w:type="dxa"/>
            <w:tcBorders>
              <w:top w:val="nil"/>
              <w:left w:val="nil"/>
              <w:bottom w:val="nil"/>
              <w:right w:val="nil"/>
            </w:tcBorders>
            <w:shd w:val="clear" w:color="auto" w:fill="auto"/>
            <w:noWrap/>
            <w:vAlign w:val="center"/>
            <w:hideMark/>
          </w:tcPr>
          <w:p w14:paraId="74402B92" w14:textId="77777777" w:rsidR="006136ED" w:rsidRPr="006136ED" w:rsidRDefault="004C48B4" w:rsidP="000C121C">
            <w:pPr>
              <w:pStyle w:val="ListParagraph"/>
              <w:numPr>
                <w:ilvl w:val="0"/>
                <w:numId w:val="7"/>
              </w:numPr>
              <w:ind w:left="709" w:hanging="283"/>
              <w:rPr>
                <w:sz w:val="20"/>
                <w:szCs w:val="20"/>
              </w:rPr>
            </w:pPr>
            <w:hyperlink r:id="rId78" w:history="1">
              <w:r w:rsidR="006136ED" w:rsidRPr="006136ED">
                <w:rPr>
                  <w:sz w:val="20"/>
                  <w:szCs w:val="20"/>
                </w:rPr>
                <w:t xml:space="preserve">OECD (2019) Compendium of Productivity Indicators 2019, </w:t>
              </w:r>
              <w:r w:rsidR="006136ED" w:rsidRPr="006136ED">
                <w:rPr>
                  <w:i/>
                  <w:iCs/>
                  <w:sz w:val="20"/>
                  <w:szCs w:val="20"/>
                </w:rPr>
                <w:t>https://www.oecd-ilibrary.org/industry-and-services/oecd-compendium-of-productivity-indicators-2019_b2774f97-en</w:t>
              </w:r>
            </w:hyperlink>
          </w:p>
        </w:tc>
      </w:tr>
      <w:tr w:rsidR="006136ED" w:rsidRPr="006136ED" w14:paraId="4CF596B2" w14:textId="77777777" w:rsidTr="00155148">
        <w:trPr>
          <w:trHeight w:val="288"/>
        </w:trPr>
        <w:tc>
          <w:tcPr>
            <w:tcW w:w="9354" w:type="dxa"/>
            <w:tcBorders>
              <w:top w:val="nil"/>
              <w:left w:val="nil"/>
              <w:bottom w:val="nil"/>
              <w:right w:val="nil"/>
            </w:tcBorders>
            <w:shd w:val="clear" w:color="auto" w:fill="auto"/>
            <w:noWrap/>
            <w:vAlign w:val="center"/>
            <w:hideMark/>
          </w:tcPr>
          <w:p w14:paraId="5C128142"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(2019) </w:t>
            </w:r>
            <w:proofErr w:type="spellStart"/>
            <w:r w:rsidRPr="006136ED">
              <w:rPr>
                <w:sz w:val="20"/>
                <w:szCs w:val="20"/>
              </w:rPr>
              <w:t>Education</w:t>
            </w:r>
            <w:proofErr w:type="spellEnd"/>
            <w:r w:rsidRPr="006136ED">
              <w:rPr>
                <w:sz w:val="20"/>
                <w:szCs w:val="20"/>
              </w:rPr>
              <w:t xml:space="preserve"> </w:t>
            </w:r>
            <w:proofErr w:type="spellStart"/>
            <w:r w:rsidRPr="006136ED">
              <w:rPr>
                <w:sz w:val="20"/>
                <w:szCs w:val="20"/>
              </w:rPr>
              <w:t>at</w:t>
            </w:r>
            <w:proofErr w:type="spellEnd"/>
            <w:r w:rsidRPr="006136ED">
              <w:rPr>
                <w:sz w:val="20"/>
                <w:szCs w:val="20"/>
              </w:rPr>
              <w:t xml:space="preserve"> a </w:t>
            </w:r>
            <w:proofErr w:type="spellStart"/>
            <w:r w:rsidRPr="006136ED">
              <w:rPr>
                <w:sz w:val="20"/>
                <w:szCs w:val="20"/>
              </w:rPr>
              <w:t>Glance</w:t>
            </w:r>
            <w:proofErr w:type="spellEnd"/>
            <w:r w:rsidRPr="006136ED">
              <w:rPr>
                <w:sz w:val="20"/>
                <w:szCs w:val="20"/>
              </w:rPr>
              <w:t xml:space="preserve"> 2019: OECD </w:t>
            </w:r>
            <w:proofErr w:type="spellStart"/>
            <w:r w:rsidRPr="006136ED">
              <w:rPr>
                <w:sz w:val="20"/>
                <w:szCs w:val="20"/>
              </w:rPr>
              <w:t>Indicators</w:t>
            </w:r>
            <w:proofErr w:type="spellEnd"/>
            <w:r w:rsidRPr="006136ED">
              <w:rPr>
                <w:sz w:val="20"/>
                <w:szCs w:val="20"/>
              </w:rPr>
              <w:t xml:space="preserve">, </w:t>
            </w:r>
            <w:r w:rsidRPr="006136ED">
              <w:rPr>
                <w:i/>
                <w:iCs/>
                <w:sz w:val="20"/>
                <w:szCs w:val="20"/>
              </w:rPr>
              <w:t>https://www.oecd-ilibrary.org/education/education-at-a-glance-2019_f8d7880d-en</w:t>
            </w:r>
          </w:p>
        </w:tc>
      </w:tr>
      <w:tr w:rsidR="006136ED" w:rsidRPr="006136ED" w14:paraId="7BC5A7FB" w14:textId="77777777" w:rsidTr="00155148">
        <w:trPr>
          <w:trHeight w:val="288"/>
        </w:trPr>
        <w:tc>
          <w:tcPr>
            <w:tcW w:w="9354" w:type="dxa"/>
            <w:tcBorders>
              <w:top w:val="nil"/>
              <w:left w:val="nil"/>
              <w:bottom w:val="nil"/>
              <w:right w:val="nil"/>
            </w:tcBorders>
            <w:shd w:val="clear" w:color="auto" w:fill="auto"/>
            <w:noWrap/>
            <w:vAlign w:val="center"/>
            <w:hideMark/>
          </w:tcPr>
          <w:p w14:paraId="04A2FCB7" w14:textId="77777777" w:rsidR="006136ED" w:rsidRPr="006136ED" w:rsidRDefault="004C48B4" w:rsidP="000C121C">
            <w:pPr>
              <w:pStyle w:val="ListParagraph"/>
              <w:numPr>
                <w:ilvl w:val="0"/>
                <w:numId w:val="7"/>
              </w:numPr>
              <w:ind w:left="709" w:hanging="283"/>
              <w:rPr>
                <w:sz w:val="20"/>
                <w:szCs w:val="20"/>
              </w:rPr>
            </w:pPr>
            <w:hyperlink r:id="rId79" w:history="1">
              <w:r w:rsidR="006136ED" w:rsidRPr="006136ED">
                <w:rPr>
                  <w:sz w:val="20"/>
                  <w:szCs w:val="20"/>
                </w:rPr>
                <w:t xml:space="preserve">OECD (2019), Going for Growth 2019: The time for reform is now, </w:t>
              </w:r>
              <w:r w:rsidR="006136ED" w:rsidRPr="006136ED">
                <w:rPr>
                  <w:i/>
                  <w:iCs/>
                  <w:sz w:val="20"/>
                  <w:szCs w:val="20"/>
                </w:rPr>
                <w:t>http://www.oecd.org/economy/going-for-growth/</w:t>
              </w:r>
            </w:hyperlink>
          </w:p>
        </w:tc>
      </w:tr>
      <w:tr w:rsidR="006136ED" w:rsidRPr="006136ED" w14:paraId="3433851C" w14:textId="77777777" w:rsidTr="00155148">
        <w:trPr>
          <w:trHeight w:val="288"/>
        </w:trPr>
        <w:tc>
          <w:tcPr>
            <w:tcW w:w="9354" w:type="dxa"/>
            <w:tcBorders>
              <w:top w:val="nil"/>
              <w:left w:val="nil"/>
              <w:bottom w:val="nil"/>
              <w:right w:val="nil"/>
            </w:tcBorders>
            <w:shd w:val="clear" w:color="auto" w:fill="auto"/>
            <w:noWrap/>
            <w:vAlign w:val="center"/>
            <w:hideMark/>
          </w:tcPr>
          <w:p w14:paraId="68CA4E87"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(2019), </w:t>
            </w:r>
            <w:proofErr w:type="spellStart"/>
            <w:r w:rsidRPr="006136ED">
              <w:rPr>
                <w:sz w:val="20"/>
                <w:szCs w:val="20"/>
              </w:rPr>
              <w:t>Government</w:t>
            </w:r>
            <w:proofErr w:type="spellEnd"/>
            <w:r w:rsidRPr="006136ED">
              <w:rPr>
                <w:sz w:val="20"/>
                <w:szCs w:val="20"/>
              </w:rPr>
              <w:t xml:space="preserve"> </w:t>
            </w:r>
            <w:proofErr w:type="spellStart"/>
            <w:r w:rsidRPr="006136ED">
              <w:rPr>
                <w:sz w:val="20"/>
                <w:szCs w:val="20"/>
              </w:rPr>
              <w:t>at</w:t>
            </w:r>
            <w:proofErr w:type="spellEnd"/>
            <w:r w:rsidRPr="006136ED">
              <w:rPr>
                <w:sz w:val="20"/>
                <w:szCs w:val="20"/>
              </w:rPr>
              <w:t xml:space="preserve"> a </w:t>
            </w:r>
            <w:proofErr w:type="spellStart"/>
            <w:r w:rsidRPr="006136ED">
              <w:rPr>
                <w:sz w:val="20"/>
                <w:szCs w:val="20"/>
              </w:rPr>
              <w:t>Glance</w:t>
            </w:r>
            <w:proofErr w:type="spellEnd"/>
            <w:r w:rsidRPr="006136ED">
              <w:rPr>
                <w:sz w:val="20"/>
                <w:szCs w:val="20"/>
              </w:rPr>
              <w:t xml:space="preserve"> 2019, OECD </w:t>
            </w:r>
            <w:proofErr w:type="spellStart"/>
            <w:r w:rsidRPr="006136ED">
              <w:rPr>
                <w:sz w:val="20"/>
                <w:szCs w:val="20"/>
              </w:rPr>
              <w:t>Publishing</w:t>
            </w:r>
            <w:proofErr w:type="spellEnd"/>
            <w:r w:rsidRPr="006136ED">
              <w:rPr>
                <w:sz w:val="20"/>
                <w:szCs w:val="20"/>
              </w:rPr>
              <w:t xml:space="preserve">, Paris, </w:t>
            </w:r>
            <w:r w:rsidRPr="006136ED">
              <w:rPr>
                <w:i/>
                <w:iCs/>
                <w:sz w:val="20"/>
                <w:szCs w:val="20"/>
              </w:rPr>
              <w:t>https://doi.org/10.1787/8ccf5c38-en</w:t>
            </w:r>
          </w:p>
        </w:tc>
      </w:tr>
      <w:tr w:rsidR="006136ED" w:rsidRPr="006136ED" w14:paraId="34FF180D" w14:textId="77777777" w:rsidTr="00155148">
        <w:trPr>
          <w:trHeight w:val="288"/>
        </w:trPr>
        <w:tc>
          <w:tcPr>
            <w:tcW w:w="9354" w:type="dxa"/>
            <w:tcBorders>
              <w:top w:val="nil"/>
              <w:left w:val="nil"/>
              <w:bottom w:val="nil"/>
              <w:right w:val="nil"/>
            </w:tcBorders>
            <w:shd w:val="clear" w:color="auto" w:fill="auto"/>
            <w:noWrap/>
            <w:vAlign w:val="center"/>
            <w:hideMark/>
          </w:tcPr>
          <w:p w14:paraId="37864483"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OECD (2019), </w:t>
            </w:r>
            <w:proofErr w:type="spellStart"/>
            <w:r w:rsidRPr="006136ED">
              <w:rPr>
                <w:sz w:val="20"/>
                <w:szCs w:val="20"/>
              </w:rPr>
              <w:t>Government</w:t>
            </w:r>
            <w:proofErr w:type="spellEnd"/>
            <w:r w:rsidRPr="006136ED">
              <w:rPr>
                <w:sz w:val="20"/>
                <w:szCs w:val="20"/>
              </w:rPr>
              <w:t xml:space="preserve"> </w:t>
            </w:r>
            <w:proofErr w:type="spellStart"/>
            <w:r w:rsidRPr="006136ED">
              <w:rPr>
                <w:sz w:val="20"/>
                <w:szCs w:val="20"/>
              </w:rPr>
              <w:t>at</w:t>
            </w:r>
            <w:proofErr w:type="spellEnd"/>
            <w:r w:rsidRPr="006136ED">
              <w:rPr>
                <w:sz w:val="20"/>
                <w:szCs w:val="20"/>
              </w:rPr>
              <w:t xml:space="preserve"> a </w:t>
            </w:r>
            <w:proofErr w:type="spellStart"/>
            <w:r w:rsidRPr="006136ED">
              <w:rPr>
                <w:sz w:val="20"/>
                <w:szCs w:val="20"/>
              </w:rPr>
              <w:t>Glance</w:t>
            </w:r>
            <w:proofErr w:type="spellEnd"/>
            <w:r w:rsidRPr="006136ED">
              <w:rPr>
                <w:sz w:val="20"/>
                <w:szCs w:val="20"/>
              </w:rPr>
              <w:t xml:space="preserve"> </w:t>
            </w:r>
            <w:proofErr w:type="spellStart"/>
            <w:r w:rsidRPr="006136ED">
              <w:rPr>
                <w:sz w:val="20"/>
                <w:szCs w:val="20"/>
              </w:rPr>
              <w:t>Country</w:t>
            </w:r>
            <w:proofErr w:type="spellEnd"/>
            <w:r w:rsidRPr="006136ED">
              <w:rPr>
                <w:sz w:val="20"/>
                <w:szCs w:val="20"/>
              </w:rPr>
              <w:t xml:space="preserve"> </w:t>
            </w:r>
            <w:proofErr w:type="spellStart"/>
            <w:r w:rsidRPr="006136ED">
              <w:rPr>
                <w:sz w:val="20"/>
                <w:szCs w:val="20"/>
              </w:rPr>
              <w:t>Fact</w:t>
            </w:r>
            <w:proofErr w:type="spellEnd"/>
            <w:r w:rsidRPr="006136ED">
              <w:rPr>
                <w:sz w:val="20"/>
                <w:szCs w:val="20"/>
              </w:rPr>
              <w:t xml:space="preserve"> </w:t>
            </w:r>
            <w:proofErr w:type="spellStart"/>
            <w:r w:rsidRPr="006136ED">
              <w:rPr>
                <w:sz w:val="20"/>
                <w:szCs w:val="20"/>
              </w:rPr>
              <w:t>Sheet</w:t>
            </w:r>
            <w:proofErr w:type="spellEnd"/>
            <w:r w:rsidRPr="006136ED">
              <w:rPr>
                <w:sz w:val="20"/>
                <w:szCs w:val="20"/>
              </w:rPr>
              <w:t xml:space="preserve">: Latvia, </w:t>
            </w:r>
            <w:r w:rsidRPr="006136ED">
              <w:rPr>
                <w:i/>
                <w:iCs/>
                <w:sz w:val="20"/>
                <w:szCs w:val="20"/>
              </w:rPr>
              <w:t>http://www.oecd.org/gov/govataglance.htm</w:t>
            </w:r>
          </w:p>
        </w:tc>
      </w:tr>
      <w:tr w:rsidR="006136ED" w:rsidRPr="006136ED" w14:paraId="7B75F25A" w14:textId="77777777" w:rsidTr="00155148">
        <w:trPr>
          <w:trHeight w:val="288"/>
        </w:trPr>
        <w:tc>
          <w:tcPr>
            <w:tcW w:w="9354" w:type="dxa"/>
            <w:tcBorders>
              <w:top w:val="nil"/>
              <w:left w:val="nil"/>
              <w:bottom w:val="nil"/>
              <w:right w:val="nil"/>
            </w:tcBorders>
            <w:shd w:val="clear" w:color="auto" w:fill="auto"/>
            <w:noWrap/>
            <w:vAlign w:val="center"/>
            <w:hideMark/>
          </w:tcPr>
          <w:p w14:paraId="394A88FC" w14:textId="77777777" w:rsidR="006136ED" w:rsidRPr="006136ED" w:rsidRDefault="004C48B4" w:rsidP="000C121C">
            <w:pPr>
              <w:pStyle w:val="ListParagraph"/>
              <w:numPr>
                <w:ilvl w:val="0"/>
                <w:numId w:val="7"/>
              </w:numPr>
              <w:ind w:left="709" w:hanging="283"/>
              <w:rPr>
                <w:sz w:val="20"/>
                <w:szCs w:val="20"/>
              </w:rPr>
            </w:pPr>
            <w:hyperlink r:id="rId80" w:history="1">
              <w:r w:rsidR="006136ED" w:rsidRPr="006136ED">
                <w:rPr>
                  <w:sz w:val="20"/>
                  <w:szCs w:val="20"/>
                </w:rPr>
                <w:t xml:space="preserve">OECD (2019), Latvia Economic Snapshot Economic Forecast Summary (November 2019), </w:t>
              </w:r>
              <w:r w:rsidR="006136ED" w:rsidRPr="006136ED">
                <w:rPr>
                  <w:i/>
                  <w:iCs/>
                  <w:sz w:val="20"/>
                  <w:szCs w:val="20"/>
                </w:rPr>
                <w:t>http://www.oecd.org/economy/latvia-economic-snapshot/</w:t>
              </w:r>
            </w:hyperlink>
          </w:p>
        </w:tc>
      </w:tr>
      <w:tr w:rsidR="006136ED" w:rsidRPr="006136ED" w14:paraId="7178CE60" w14:textId="77777777" w:rsidTr="00155148">
        <w:trPr>
          <w:trHeight w:val="288"/>
        </w:trPr>
        <w:tc>
          <w:tcPr>
            <w:tcW w:w="9354" w:type="dxa"/>
            <w:tcBorders>
              <w:top w:val="nil"/>
              <w:left w:val="nil"/>
              <w:bottom w:val="nil"/>
              <w:right w:val="nil"/>
            </w:tcBorders>
            <w:shd w:val="clear" w:color="auto" w:fill="auto"/>
            <w:noWrap/>
            <w:vAlign w:val="center"/>
            <w:hideMark/>
          </w:tcPr>
          <w:p w14:paraId="76DF597C" w14:textId="77777777" w:rsidR="006136ED" w:rsidRPr="006136ED" w:rsidRDefault="004C48B4" w:rsidP="000C121C">
            <w:pPr>
              <w:pStyle w:val="ListParagraph"/>
              <w:numPr>
                <w:ilvl w:val="0"/>
                <w:numId w:val="7"/>
              </w:numPr>
              <w:ind w:left="709" w:hanging="283"/>
              <w:rPr>
                <w:sz w:val="20"/>
                <w:szCs w:val="20"/>
              </w:rPr>
            </w:pPr>
            <w:hyperlink r:id="rId81" w:history="1">
              <w:r w:rsidR="006136ED" w:rsidRPr="006136ED">
                <w:rPr>
                  <w:sz w:val="20"/>
                  <w:szCs w:val="20"/>
                </w:rPr>
                <w:t xml:space="preserve">OECD (2019), OECD Services Trade Restrictiveness Index (STRI): Latvia 2019, </w:t>
              </w:r>
              <w:r w:rsidR="006136ED" w:rsidRPr="006136ED">
                <w:rPr>
                  <w:i/>
                  <w:iCs/>
                  <w:sz w:val="20"/>
                  <w:szCs w:val="20"/>
                </w:rPr>
                <w:t>http://www.oecd.org/trade/topics/services-trade/documents/oecd-stri-country-note-latvia.pdf</w:t>
              </w:r>
            </w:hyperlink>
          </w:p>
        </w:tc>
      </w:tr>
      <w:tr w:rsidR="006136ED" w:rsidRPr="006136ED" w14:paraId="7A26B9BD" w14:textId="77777777" w:rsidTr="00155148">
        <w:trPr>
          <w:trHeight w:val="288"/>
        </w:trPr>
        <w:tc>
          <w:tcPr>
            <w:tcW w:w="9354" w:type="dxa"/>
            <w:tcBorders>
              <w:top w:val="nil"/>
              <w:left w:val="nil"/>
              <w:bottom w:val="nil"/>
              <w:right w:val="nil"/>
            </w:tcBorders>
            <w:shd w:val="clear" w:color="auto" w:fill="auto"/>
            <w:noWrap/>
            <w:vAlign w:val="center"/>
            <w:hideMark/>
          </w:tcPr>
          <w:p w14:paraId="42921B1B" w14:textId="123DD6EC" w:rsidR="006136ED" w:rsidRPr="006136ED" w:rsidRDefault="006136ED" w:rsidP="000C121C">
            <w:pPr>
              <w:pStyle w:val="ListParagraph"/>
              <w:numPr>
                <w:ilvl w:val="0"/>
                <w:numId w:val="7"/>
              </w:numPr>
              <w:ind w:left="709" w:hanging="283"/>
              <w:rPr>
                <w:sz w:val="20"/>
                <w:szCs w:val="20"/>
              </w:rPr>
            </w:pPr>
            <w:r w:rsidRPr="006136ED">
              <w:rPr>
                <w:sz w:val="20"/>
                <w:szCs w:val="20"/>
              </w:rPr>
              <w:t>PKC (20</w:t>
            </w:r>
            <w:r w:rsidR="008B6EB8">
              <w:rPr>
                <w:sz w:val="20"/>
                <w:szCs w:val="20"/>
              </w:rPr>
              <w:t>20</w:t>
            </w:r>
            <w:r w:rsidRPr="006136ED">
              <w:rPr>
                <w:sz w:val="20"/>
                <w:szCs w:val="20"/>
              </w:rPr>
              <w:t xml:space="preserve">) Latvijas nacionālais attīstības plāns 2021.–2027. gadam </w:t>
            </w:r>
          </w:p>
        </w:tc>
      </w:tr>
      <w:tr w:rsidR="006136ED" w:rsidRPr="006136ED" w14:paraId="222511ED" w14:textId="77777777" w:rsidTr="00155148">
        <w:trPr>
          <w:trHeight w:val="288"/>
        </w:trPr>
        <w:tc>
          <w:tcPr>
            <w:tcW w:w="9354" w:type="dxa"/>
            <w:tcBorders>
              <w:top w:val="nil"/>
              <w:left w:val="nil"/>
              <w:bottom w:val="nil"/>
              <w:right w:val="nil"/>
            </w:tcBorders>
            <w:shd w:val="clear" w:color="auto" w:fill="auto"/>
            <w:noWrap/>
            <w:vAlign w:val="center"/>
            <w:hideMark/>
          </w:tcPr>
          <w:p w14:paraId="3AB08D2F" w14:textId="77777777" w:rsidR="006136ED" w:rsidRPr="006136ED" w:rsidRDefault="006136ED" w:rsidP="000C121C">
            <w:pPr>
              <w:pStyle w:val="ListParagraph"/>
              <w:numPr>
                <w:ilvl w:val="0"/>
                <w:numId w:val="7"/>
              </w:numPr>
              <w:ind w:left="709" w:hanging="283"/>
              <w:rPr>
                <w:sz w:val="20"/>
                <w:szCs w:val="20"/>
              </w:rPr>
            </w:pPr>
            <w:r w:rsidRPr="006136ED">
              <w:rPr>
                <w:sz w:val="20"/>
                <w:szCs w:val="20"/>
              </w:rPr>
              <w:t xml:space="preserve">UNDP (2019) </w:t>
            </w:r>
            <w:proofErr w:type="spellStart"/>
            <w:r w:rsidRPr="006136ED">
              <w:rPr>
                <w:sz w:val="20"/>
                <w:szCs w:val="20"/>
              </w:rPr>
              <w:t>United</w:t>
            </w:r>
            <w:proofErr w:type="spellEnd"/>
            <w:r w:rsidRPr="006136ED">
              <w:rPr>
                <w:sz w:val="20"/>
                <w:szCs w:val="20"/>
              </w:rPr>
              <w:t xml:space="preserve"> </w:t>
            </w:r>
            <w:proofErr w:type="spellStart"/>
            <w:r w:rsidRPr="006136ED">
              <w:rPr>
                <w:sz w:val="20"/>
                <w:szCs w:val="20"/>
              </w:rPr>
              <w:t>Nations</w:t>
            </w:r>
            <w:proofErr w:type="spellEnd"/>
            <w:r w:rsidRPr="006136ED">
              <w:rPr>
                <w:sz w:val="20"/>
                <w:szCs w:val="20"/>
              </w:rPr>
              <w:t xml:space="preserve"> </w:t>
            </w:r>
            <w:proofErr w:type="spellStart"/>
            <w:r w:rsidRPr="006136ED">
              <w:rPr>
                <w:sz w:val="20"/>
                <w:szCs w:val="20"/>
              </w:rPr>
              <w:t>Development</w:t>
            </w:r>
            <w:proofErr w:type="spellEnd"/>
            <w:r w:rsidRPr="006136ED">
              <w:rPr>
                <w:sz w:val="20"/>
                <w:szCs w:val="20"/>
              </w:rPr>
              <w:t xml:space="preserve"> </w:t>
            </w:r>
            <w:proofErr w:type="spellStart"/>
            <w:r w:rsidRPr="006136ED">
              <w:rPr>
                <w:sz w:val="20"/>
                <w:szCs w:val="20"/>
              </w:rPr>
              <w:t>Programme</w:t>
            </w:r>
            <w:proofErr w:type="spellEnd"/>
            <w:r w:rsidRPr="006136ED">
              <w:rPr>
                <w:sz w:val="20"/>
                <w:szCs w:val="20"/>
              </w:rPr>
              <w:t xml:space="preserve">: </w:t>
            </w:r>
            <w:proofErr w:type="spellStart"/>
            <w:r w:rsidRPr="006136ED">
              <w:rPr>
                <w:sz w:val="20"/>
                <w:szCs w:val="20"/>
              </w:rPr>
              <w:t>Human</w:t>
            </w:r>
            <w:proofErr w:type="spellEnd"/>
            <w:r w:rsidRPr="006136ED">
              <w:rPr>
                <w:sz w:val="20"/>
                <w:szCs w:val="20"/>
              </w:rPr>
              <w:t xml:space="preserve"> </w:t>
            </w:r>
            <w:proofErr w:type="spellStart"/>
            <w:r w:rsidRPr="006136ED">
              <w:rPr>
                <w:sz w:val="20"/>
                <w:szCs w:val="20"/>
              </w:rPr>
              <w:t>Development</w:t>
            </w:r>
            <w:proofErr w:type="spellEnd"/>
            <w:r w:rsidRPr="006136ED">
              <w:rPr>
                <w:sz w:val="20"/>
                <w:szCs w:val="20"/>
              </w:rPr>
              <w:t xml:space="preserve"> </w:t>
            </w:r>
            <w:proofErr w:type="spellStart"/>
            <w:r w:rsidRPr="006136ED">
              <w:rPr>
                <w:sz w:val="20"/>
                <w:szCs w:val="20"/>
              </w:rPr>
              <w:t>Report</w:t>
            </w:r>
            <w:proofErr w:type="spellEnd"/>
            <w:r w:rsidRPr="006136ED">
              <w:rPr>
                <w:sz w:val="20"/>
                <w:szCs w:val="20"/>
              </w:rPr>
              <w:t xml:space="preserve"> 2018, </w:t>
            </w:r>
            <w:r w:rsidRPr="006136ED">
              <w:rPr>
                <w:i/>
                <w:iCs/>
                <w:sz w:val="20"/>
                <w:szCs w:val="20"/>
              </w:rPr>
              <w:t>http://hdr.undp.org/sites/default/files/2018_summary_human_development_statistical_update_en.pdf</w:t>
            </w:r>
          </w:p>
        </w:tc>
      </w:tr>
      <w:tr w:rsidR="006136ED" w:rsidRPr="006136ED" w14:paraId="03A29D19" w14:textId="77777777" w:rsidTr="00155148">
        <w:trPr>
          <w:trHeight w:val="288"/>
        </w:trPr>
        <w:tc>
          <w:tcPr>
            <w:tcW w:w="9354" w:type="dxa"/>
            <w:tcBorders>
              <w:top w:val="nil"/>
              <w:left w:val="nil"/>
              <w:bottom w:val="nil"/>
              <w:right w:val="nil"/>
            </w:tcBorders>
            <w:shd w:val="clear" w:color="auto" w:fill="auto"/>
            <w:noWrap/>
            <w:vAlign w:val="center"/>
            <w:hideMark/>
          </w:tcPr>
          <w:p w14:paraId="032D8060" w14:textId="77777777" w:rsidR="006136ED" w:rsidRPr="006136ED" w:rsidRDefault="004C48B4" w:rsidP="000C121C">
            <w:pPr>
              <w:pStyle w:val="ListParagraph"/>
              <w:numPr>
                <w:ilvl w:val="0"/>
                <w:numId w:val="7"/>
              </w:numPr>
              <w:ind w:left="709" w:hanging="283"/>
              <w:rPr>
                <w:sz w:val="20"/>
                <w:szCs w:val="20"/>
              </w:rPr>
            </w:pPr>
            <w:hyperlink r:id="rId82" w:history="1">
              <w:r w:rsidR="006136ED" w:rsidRPr="006136ED">
                <w:rPr>
                  <w:sz w:val="20"/>
                  <w:szCs w:val="20"/>
                </w:rPr>
                <w:t xml:space="preserve">World Bank (2019), Doing Business 2019: Training for Reform, </w:t>
              </w:r>
              <w:r w:rsidR="006136ED" w:rsidRPr="006136ED">
                <w:rPr>
                  <w:i/>
                  <w:iCs/>
                  <w:sz w:val="20"/>
                  <w:szCs w:val="20"/>
                </w:rPr>
                <w:t>https://www.doingbusiness.org/en/reports/global-reports/doing-business-2019</w:t>
              </w:r>
            </w:hyperlink>
          </w:p>
        </w:tc>
      </w:tr>
      <w:tr w:rsidR="006136ED" w:rsidRPr="006136ED" w14:paraId="6D645CB0" w14:textId="77777777" w:rsidTr="00155148">
        <w:trPr>
          <w:trHeight w:val="288"/>
        </w:trPr>
        <w:tc>
          <w:tcPr>
            <w:tcW w:w="9354" w:type="dxa"/>
            <w:tcBorders>
              <w:top w:val="nil"/>
              <w:left w:val="nil"/>
              <w:bottom w:val="nil"/>
              <w:right w:val="nil"/>
            </w:tcBorders>
            <w:shd w:val="clear" w:color="auto" w:fill="auto"/>
            <w:noWrap/>
            <w:vAlign w:val="center"/>
            <w:hideMark/>
          </w:tcPr>
          <w:p w14:paraId="107180BC" w14:textId="77777777" w:rsidR="006136ED" w:rsidRPr="006136ED" w:rsidRDefault="004C48B4" w:rsidP="000C121C">
            <w:pPr>
              <w:pStyle w:val="ListParagraph"/>
              <w:numPr>
                <w:ilvl w:val="0"/>
                <w:numId w:val="7"/>
              </w:numPr>
              <w:ind w:left="709" w:hanging="283"/>
              <w:rPr>
                <w:sz w:val="20"/>
                <w:szCs w:val="20"/>
              </w:rPr>
            </w:pPr>
            <w:hyperlink r:id="rId83" w:history="1">
              <w:r w:rsidR="006136ED" w:rsidRPr="006136ED">
                <w:rPr>
                  <w:sz w:val="20"/>
                  <w:szCs w:val="20"/>
                </w:rPr>
                <w:t xml:space="preserve">World Economic Forum (2019), The Global Competitiveness Report 2019, </w:t>
              </w:r>
              <w:r w:rsidR="006136ED" w:rsidRPr="006136ED">
                <w:rPr>
                  <w:i/>
                  <w:iCs/>
                  <w:sz w:val="20"/>
                  <w:szCs w:val="20"/>
                </w:rPr>
                <w:t>http://www3.weforum.org/docs/WEF_TheGlobalCompetitivenessReport2019.pdf</w:t>
              </w:r>
            </w:hyperlink>
          </w:p>
        </w:tc>
      </w:tr>
    </w:tbl>
    <w:p w14:paraId="3E44C9EE" w14:textId="77777777" w:rsidR="0089044B" w:rsidRPr="00177D5E" w:rsidRDefault="0089044B" w:rsidP="002E0C3E">
      <w:pPr>
        <w:spacing w:after="0" w:line="240" w:lineRule="auto"/>
        <w:ind w:left="720"/>
        <w:rPr>
          <w:rFonts w:ascii="Times New Roman" w:hAnsi="Times New Roman"/>
          <w:sz w:val="20"/>
          <w:szCs w:val="20"/>
        </w:rPr>
      </w:pPr>
    </w:p>
    <w:p w14:paraId="7003869A" w14:textId="77777777" w:rsidR="008449DF" w:rsidRPr="00DD35D1" w:rsidRDefault="002B19E4" w:rsidP="00A601E8">
      <w:pPr>
        <w:pStyle w:val="Heading2"/>
        <w:spacing w:before="360" w:after="120" w:line="240" w:lineRule="auto"/>
        <w:rPr>
          <w:rFonts w:ascii="Times New Roman" w:hAnsi="Times New Roman"/>
          <w:i w:val="0"/>
        </w:rPr>
      </w:pPr>
      <w:bookmarkStart w:id="87" w:name="_Toc494789996"/>
      <w:bookmarkStart w:id="88" w:name="_Toc32830112"/>
      <w:r w:rsidRPr="00DD35D1">
        <w:rPr>
          <w:rFonts w:ascii="Times New Roman" w:hAnsi="Times New Roman"/>
          <w:i w:val="0"/>
        </w:rPr>
        <w:t>Izmantotās d</w:t>
      </w:r>
      <w:r w:rsidR="008449DF" w:rsidRPr="00DD35D1">
        <w:rPr>
          <w:rFonts w:ascii="Times New Roman" w:hAnsi="Times New Roman"/>
          <w:i w:val="0"/>
        </w:rPr>
        <w:t>atubāzes:</w:t>
      </w:r>
      <w:bookmarkEnd w:id="87"/>
      <w:bookmarkEnd w:id="88"/>
    </w:p>
    <w:p w14:paraId="524FA54D" w14:textId="77777777" w:rsidR="006136ED" w:rsidRPr="006136ED" w:rsidRDefault="006136ED" w:rsidP="000C121C">
      <w:pPr>
        <w:pStyle w:val="ListParagraph"/>
        <w:numPr>
          <w:ilvl w:val="0"/>
          <w:numId w:val="17"/>
        </w:numPr>
        <w:ind w:left="709" w:hanging="283"/>
        <w:rPr>
          <w:sz w:val="20"/>
          <w:szCs w:val="20"/>
        </w:rPr>
      </w:pPr>
      <w:proofErr w:type="spellStart"/>
      <w:r w:rsidRPr="00DD35D1">
        <w:rPr>
          <w:sz w:val="20"/>
          <w:szCs w:val="20"/>
        </w:rPr>
        <w:t>Country</w:t>
      </w:r>
      <w:proofErr w:type="spellEnd"/>
      <w:r w:rsidRPr="00DD35D1">
        <w:rPr>
          <w:sz w:val="20"/>
          <w:szCs w:val="20"/>
        </w:rPr>
        <w:t xml:space="preserve"> Performance (Latvia) </w:t>
      </w:r>
      <w:proofErr w:type="spellStart"/>
      <w:r w:rsidRPr="00DD35D1">
        <w:rPr>
          <w:sz w:val="20"/>
          <w:szCs w:val="20"/>
        </w:rPr>
        <w:t>on</w:t>
      </w:r>
      <w:proofErr w:type="spellEnd"/>
      <w:r w:rsidRPr="00DD35D1">
        <w:rPr>
          <w:sz w:val="20"/>
          <w:szCs w:val="20"/>
        </w:rPr>
        <w:t xml:space="preserve"> </w:t>
      </w:r>
      <w:proofErr w:type="spellStart"/>
      <w:r w:rsidRPr="00DD35D1">
        <w:rPr>
          <w:sz w:val="20"/>
          <w:szCs w:val="20"/>
        </w:rPr>
        <w:t>the</w:t>
      </w:r>
      <w:proofErr w:type="spellEnd"/>
      <w:r w:rsidRPr="00DD35D1">
        <w:rPr>
          <w:sz w:val="20"/>
          <w:szCs w:val="20"/>
        </w:rPr>
        <w:t xml:space="preserve"> </w:t>
      </w:r>
      <w:proofErr w:type="spellStart"/>
      <w:r w:rsidRPr="00DD35D1">
        <w:rPr>
          <w:sz w:val="20"/>
          <w:szCs w:val="20"/>
        </w:rPr>
        <w:t>Programme</w:t>
      </w:r>
      <w:proofErr w:type="spellEnd"/>
      <w:r w:rsidRPr="00DD35D1">
        <w:rPr>
          <w:sz w:val="20"/>
          <w:szCs w:val="20"/>
        </w:rPr>
        <w:t xml:space="preserve"> </w:t>
      </w:r>
      <w:proofErr w:type="spellStart"/>
      <w:r w:rsidRPr="00DD35D1">
        <w:rPr>
          <w:sz w:val="20"/>
          <w:szCs w:val="20"/>
        </w:rPr>
        <w:t>for</w:t>
      </w:r>
      <w:proofErr w:type="spellEnd"/>
      <w:r w:rsidRPr="00DD35D1">
        <w:rPr>
          <w:sz w:val="20"/>
          <w:szCs w:val="20"/>
        </w:rPr>
        <w:t xml:space="preserve"> </w:t>
      </w:r>
      <w:proofErr w:type="spellStart"/>
      <w:r w:rsidRPr="00DD35D1">
        <w:rPr>
          <w:sz w:val="20"/>
          <w:szCs w:val="20"/>
        </w:rPr>
        <w:t>International</w:t>
      </w:r>
      <w:proofErr w:type="spellEnd"/>
      <w:r w:rsidRPr="00DD35D1">
        <w:rPr>
          <w:sz w:val="20"/>
          <w:szCs w:val="20"/>
        </w:rPr>
        <w:t xml:space="preserve"> Student </w:t>
      </w:r>
      <w:proofErr w:type="spellStart"/>
      <w:r w:rsidRPr="00DD35D1">
        <w:rPr>
          <w:sz w:val="20"/>
          <w:szCs w:val="20"/>
        </w:rPr>
        <w:t>Assessment</w:t>
      </w:r>
      <w:proofErr w:type="spellEnd"/>
      <w:r w:rsidRPr="00DD35D1">
        <w:rPr>
          <w:sz w:val="20"/>
          <w:szCs w:val="20"/>
        </w:rPr>
        <w:t xml:space="preserve"> (PISA) (2018), </w:t>
      </w:r>
      <w:r w:rsidRPr="006136ED">
        <w:rPr>
          <w:i/>
          <w:iCs/>
          <w:sz w:val="20"/>
          <w:szCs w:val="20"/>
        </w:rPr>
        <w:t>http://www.compareyourcountry.org/pisa/country/lva</w:t>
      </w:r>
    </w:p>
    <w:p w14:paraId="54854F6A" w14:textId="77777777" w:rsidR="006136ED" w:rsidRPr="006136ED" w:rsidRDefault="006136ED" w:rsidP="000C121C">
      <w:pPr>
        <w:pStyle w:val="ListParagraph"/>
        <w:numPr>
          <w:ilvl w:val="0"/>
          <w:numId w:val="17"/>
        </w:numPr>
        <w:ind w:left="709" w:hanging="283"/>
        <w:rPr>
          <w:sz w:val="20"/>
          <w:szCs w:val="20"/>
        </w:rPr>
      </w:pPr>
      <w:r w:rsidRPr="001C5EEC">
        <w:rPr>
          <w:sz w:val="20"/>
          <w:szCs w:val="20"/>
        </w:rPr>
        <w:t xml:space="preserve">CSP datu bāze, </w:t>
      </w:r>
      <w:hyperlink r:id="rId84" w:history="1">
        <w:r w:rsidRPr="006136ED">
          <w:rPr>
            <w:i/>
            <w:iCs/>
            <w:sz w:val="20"/>
            <w:szCs w:val="20"/>
          </w:rPr>
          <w:t>www.csb.gov.lv</w:t>
        </w:r>
      </w:hyperlink>
    </w:p>
    <w:p w14:paraId="19448A8C" w14:textId="77777777" w:rsidR="006136ED" w:rsidRPr="00DD35D1" w:rsidRDefault="006136ED" w:rsidP="000C121C">
      <w:pPr>
        <w:pStyle w:val="ListParagraph"/>
        <w:numPr>
          <w:ilvl w:val="0"/>
          <w:numId w:val="17"/>
        </w:numPr>
        <w:ind w:left="709" w:hanging="283"/>
        <w:rPr>
          <w:sz w:val="20"/>
          <w:szCs w:val="20"/>
        </w:rPr>
      </w:pPr>
      <w:proofErr w:type="spellStart"/>
      <w:r w:rsidRPr="00DD35D1">
        <w:rPr>
          <w:sz w:val="20"/>
          <w:szCs w:val="20"/>
        </w:rPr>
        <w:t>Eurostat</w:t>
      </w:r>
      <w:proofErr w:type="spellEnd"/>
      <w:r w:rsidRPr="00DD35D1">
        <w:rPr>
          <w:sz w:val="20"/>
          <w:szCs w:val="20"/>
        </w:rPr>
        <w:t xml:space="preserve"> datu bāze, http://ec.europa.eu/eurostat/data/database</w:t>
      </w:r>
    </w:p>
    <w:p w14:paraId="7583EC0E" w14:textId="77777777" w:rsidR="000A22E4" w:rsidRPr="00DD35D1" w:rsidRDefault="000A22E4" w:rsidP="000C121C">
      <w:pPr>
        <w:pStyle w:val="ListParagraph"/>
        <w:numPr>
          <w:ilvl w:val="0"/>
          <w:numId w:val="17"/>
        </w:numPr>
        <w:ind w:left="709" w:hanging="283"/>
        <w:rPr>
          <w:sz w:val="20"/>
          <w:szCs w:val="20"/>
        </w:rPr>
      </w:pPr>
      <w:proofErr w:type="spellStart"/>
      <w:r w:rsidRPr="000A22E4">
        <w:rPr>
          <w:sz w:val="20"/>
          <w:szCs w:val="20"/>
        </w:rPr>
        <w:t>Global</w:t>
      </w:r>
      <w:proofErr w:type="spellEnd"/>
      <w:r w:rsidRPr="000A22E4">
        <w:rPr>
          <w:sz w:val="20"/>
          <w:szCs w:val="20"/>
        </w:rPr>
        <w:t xml:space="preserve"> </w:t>
      </w:r>
      <w:proofErr w:type="spellStart"/>
      <w:r w:rsidRPr="000A22E4">
        <w:rPr>
          <w:sz w:val="20"/>
          <w:szCs w:val="20"/>
        </w:rPr>
        <w:t>Economic</w:t>
      </w:r>
      <w:proofErr w:type="spellEnd"/>
      <w:r w:rsidRPr="000A22E4">
        <w:rPr>
          <w:sz w:val="20"/>
          <w:szCs w:val="20"/>
        </w:rPr>
        <w:t xml:space="preserve"> </w:t>
      </w:r>
      <w:proofErr w:type="spellStart"/>
      <w:r w:rsidRPr="000A22E4">
        <w:rPr>
          <w:sz w:val="20"/>
          <w:szCs w:val="20"/>
        </w:rPr>
        <w:t>Data</w:t>
      </w:r>
      <w:proofErr w:type="spellEnd"/>
      <w:r w:rsidRPr="000A22E4">
        <w:rPr>
          <w:sz w:val="20"/>
          <w:szCs w:val="20"/>
        </w:rPr>
        <w:t xml:space="preserve">, </w:t>
      </w:r>
      <w:proofErr w:type="spellStart"/>
      <w:r w:rsidRPr="000A22E4">
        <w:rPr>
          <w:sz w:val="20"/>
          <w:szCs w:val="20"/>
        </w:rPr>
        <w:t>Indicators</w:t>
      </w:r>
      <w:proofErr w:type="spellEnd"/>
      <w:r w:rsidRPr="000A22E4">
        <w:rPr>
          <w:sz w:val="20"/>
          <w:szCs w:val="20"/>
        </w:rPr>
        <w:t xml:space="preserve">, </w:t>
      </w:r>
      <w:proofErr w:type="spellStart"/>
      <w:r w:rsidRPr="000A22E4">
        <w:rPr>
          <w:sz w:val="20"/>
          <w:szCs w:val="20"/>
        </w:rPr>
        <w:t>Charts</w:t>
      </w:r>
      <w:proofErr w:type="spellEnd"/>
      <w:r w:rsidRPr="000A22E4">
        <w:rPr>
          <w:sz w:val="20"/>
          <w:szCs w:val="20"/>
        </w:rPr>
        <w:t xml:space="preserve"> &amp; </w:t>
      </w:r>
      <w:proofErr w:type="spellStart"/>
      <w:r w:rsidRPr="000A22E4">
        <w:rPr>
          <w:sz w:val="20"/>
          <w:szCs w:val="20"/>
        </w:rPr>
        <w:t>Forecasts</w:t>
      </w:r>
      <w:proofErr w:type="spellEnd"/>
      <w:r w:rsidRPr="000A22E4">
        <w:rPr>
          <w:sz w:val="20"/>
          <w:szCs w:val="20"/>
        </w:rPr>
        <w:t xml:space="preserve"> (CEIC),</w:t>
      </w:r>
      <w:r w:rsidRPr="006136ED">
        <w:rPr>
          <w:sz w:val="20"/>
          <w:szCs w:val="20"/>
        </w:rPr>
        <w:t xml:space="preserve"> </w:t>
      </w:r>
      <w:hyperlink r:id="rId85" w:history="1">
        <w:r w:rsidRPr="006136ED">
          <w:rPr>
            <w:i/>
            <w:iCs/>
            <w:sz w:val="20"/>
            <w:szCs w:val="20"/>
          </w:rPr>
          <w:t>https://www.ceicdata.com/en/country/latvia</w:t>
        </w:r>
      </w:hyperlink>
    </w:p>
    <w:p w14:paraId="6103D510" w14:textId="77777777" w:rsidR="006136ED" w:rsidRDefault="006136ED" w:rsidP="000C121C">
      <w:pPr>
        <w:pStyle w:val="ListParagraph"/>
        <w:numPr>
          <w:ilvl w:val="0"/>
          <w:numId w:val="17"/>
        </w:numPr>
        <w:ind w:left="709" w:hanging="283"/>
        <w:rPr>
          <w:sz w:val="20"/>
          <w:szCs w:val="20"/>
        </w:rPr>
      </w:pPr>
      <w:proofErr w:type="spellStart"/>
      <w:r w:rsidRPr="00DD35D1">
        <w:rPr>
          <w:sz w:val="20"/>
          <w:szCs w:val="20"/>
        </w:rPr>
        <w:t>International</w:t>
      </w:r>
      <w:proofErr w:type="spellEnd"/>
      <w:r w:rsidRPr="00DD35D1">
        <w:rPr>
          <w:sz w:val="20"/>
          <w:szCs w:val="20"/>
        </w:rPr>
        <w:t xml:space="preserve"> </w:t>
      </w:r>
      <w:proofErr w:type="spellStart"/>
      <w:r w:rsidRPr="00DD35D1">
        <w:rPr>
          <w:sz w:val="20"/>
          <w:szCs w:val="20"/>
        </w:rPr>
        <w:t>labour</w:t>
      </w:r>
      <w:proofErr w:type="spellEnd"/>
      <w:r w:rsidRPr="00DD35D1">
        <w:rPr>
          <w:sz w:val="20"/>
          <w:szCs w:val="20"/>
        </w:rPr>
        <w:t xml:space="preserve"> </w:t>
      </w:r>
      <w:proofErr w:type="spellStart"/>
      <w:r w:rsidRPr="00DD35D1">
        <w:rPr>
          <w:sz w:val="20"/>
          <w:szCs w:val="20"/>
        </w:rPr>
        <w:t>organization</w:t>
      </w:r>
      <w:proofErr w:type="spellEnd"/>
      <w:r w:rsidRPr="00DD35D1">
        <w:rPr>
          <w:sz w:val="20"/>
          <w:szCs w:val="20"/>
        </w:rPr>
        <w:t xml:space="preserve"> </w:t>
      </w:r>
      <w:proofErr w:type="spellStart"/>
      <w:r w:rsidRPr="00DD35D1">
        <w:rPr>
          <w:sz w:val="20"/>
          <w:szCs w:val="20"/>
        </w:rPr>
        <w:t>database</w:t>
      </w:r>
      <w:proofErr w:type="spellEnd"/>
      <w:r w:rsidRPr="00DD35D1">
        <w:rPr>
          <w:sz w:val="20"/>
          <w:szCs w:val="20"/>
        </w:rPr>
        <w:t xml:space="preserve"> (2019), </w:t>
      </w:r>
      <w:hyperlink r:id="rId86" w:history="1">
        <w:r w:rsidRPr="006136ED">
          <w:rPr>
            <w:i/>
            <w:iCs/>
            <w:sz w:val="20"/>
            <w:szCs w:val="20"/>
          </w:rPr>
          <w:t>https://www.ilo.org/global/statistics-and-databases/lang--</w:t>
        </w:r>
        <w:proofErr w:type="spellStart"/>
        <w:r w:rsidRPr="006136ED">
          <w:rPr>
            <w:i/>
            <w:iCs/>
            <w:sz w:val="20"/>
            <w:szCs w:val="20"/>
          </w:rPr>
          <w:t>en</w:t>
        </w:r>
        <w:proofErr w:type="spellEnd"/>
        <w:r w:rsidRPr="006136ED">
          <w:rPr>
            <w:i/>
            <w:iCs/>
            <w:sz w:val="20"/>
            <w:szCs w:val="20"/>
          </w:rPr>
          <w:t>/index.htm</w:t>
        </w:r>
      </w:hyperlink>
    </w:p>
    <w:p w14:paraId="6B11A9F1" w14:textId="77777777" w:rsidR="009F5E71" w:rsidRPr="006136ED" w:rsidRDefault="009F5E71" w:rsidP="000C121C">
      <w:pPr>
        <w:pStyle w:val="ListParagraph"/>
        <w:numPr>
          <w:ilvl w:val="0"/>
          <w:numId w:val="17"/>
        </w:numPr>
        <w:ind w:left="709" w:hanging="283"/>
        <w:rPr>
          <w:sz w:val="20"/>
          <w:szCs w:val="20"/>
        </w:rPr>
      </w:pPr>
      <w:r w:rsidRPr="009F5E71">
        <w:rPr>
          <w:sz w:val="20"/>
          <w:szCs w:val="20"/>
        </w:rPr>
        <w:t xml:space="preserve">Latvijas Banka (2019) FDI </w:t>
      </w:r>
      <w:proofErr w:type="spellStart"/>
      <w:r w:rsidRPr="009F5E71">
        <w:rPr>
          <w:sz w:val="20"/>
          <w:szCs w:val="20"/>
        </w:rPr>
        <w:t>data</w:t>
      </w:r>
      <w:proofErr w:type="spellEnd"/>
      <w:r w:rsidRPr="006136ED">
        <w:rPr>
          <w:sz w:val="20"/>
          <w:szCs w:val="20"/>
        </w:rPr>
        <w:t xml:space="preserve">, </w:t>
      </w:r>
      <w:hyperlink r:id="rId87" w:history="1">
        <w:r w:rsidRPr="006136ED">
          <w:rPr>
            <w:i/>
            <w:iCs/>
            <w:sz w:val="20"/>
            <w:szCs w:val="20"/>
          </w:rPr>
          <w:t>https://statdb.bank.lv/lb/Data.aspx?id=131</w:t>
        </w:r>
      </w:hyperlink>
    </w:p>
    <w:p w14:paraId="1FB1684E" w14:textId="77777777" w:rsidR="009F5E71" w:rsidRPr="00DD35D1" w:rsidRDefault="009F5E71" w:rsidP="000C121C">
      <w:pPr>
        <w:pStyle w:val="ListParagraph"/>
        <w:numPr>
          <w:ilvl w:val="0"/>
          <w:numId w:val="17"/>
        </w:numPr>
        <w:ind w:left="709" w:hanging="283"/>
        <w:rPr>
          <w:sz w:val="20"/>
          <w:szCs w:val="20"/>
        </w:rPr>
      </w:pPr>
      <w:r w:rsidRPr="00DD35D1">
        <w:rPr>
          <w:sz w:val="20"/>
          <w:szCs w:val="20"/>
        </w:rPr>
        <w:t xml:space="preserve">Latvijas Banka, </w:t>
      </w:r>
      <w:hyperlink r:id="rId88" w:history="1">
        <w:r w:rsidRPr="006136ED">
          <w:rPr>
            <w:i/>
            <w:iCs/>
            <w:sz w:val="20"/>
            <w:szCs w:val="20"/>
          </w:rPr>
          <w:t>https://www.bank.lv/statistika/dati-statistika/galvenie-makroekonomiskie-raditaji</w:t>
        </w:r>
      </w:hyperlink>
    </w:p>
    <w:p w14:paraId="73FB4596" w14:textId="77777777" w:rsidR="006136ED" w:rsidRPr="006136ED" w:rsidRDefault="006136ED" w:rsidP="000C121C">
      <w:pPr>
        <w:pStyle w:val="ListParagraph"/>
        <w:numPr>
          <w:ilvl w:val="0"/>
          <w:numId w:val="17"/>
        </w:numPr>
        <w:ind w:left="709" w:hanging="283"/>
        <w:rPr>
          <w:sz w:val="20"/>
          <w:szCs w:val="20"/>
        </w:rPr>
      </w:pPr>
      <w:r w:rsidRPr="00DD35D1">
        <w:rPr>
          <w:sz w:val="20"/>
          <w:szCs w:val="20"/>
        </w:rPr>
        <w:t xml:space="preserve">Lursoft statistika (2019), </w:t>
      </w:r>
      <w:hyperlink r:id="rId89" w:history="1">
        <w:r w:rsidRPr="006136ED">
          <w:rPr>
            <w:i/>
            <w:iCs/>
            <w:sz w:val="20"/>
            <w:szCs w:val="20"/>
          </w:rPr>
          <w:t>https://www.lursoft.lv/lv/statistika</w:t>
        </w:r>
      </w:hyperlink>
    </w:p>
    <w:p w14:paraId="09A96FC0" w14:textId="77777777" w:rsidR="00AA585B" w:rsidRPr="006136ED" w:rsidRDefault="00DD35D1" w:rsidP="000C121C">
      <w:pPr>
        <w:pStyle w:val="ListParagraph"/>
        <w:numPr>
          <w:ilvl w:val="0"/>
          <w:numId w:val="17"/>
        </w:numPr>
        <w:ind w:left="709" w:hanging="283"/>
        <w:rPr>
          <w:sz w:val="20"/>
          <w:szCs w:val="20"/>
        </w:rPr>
      </w:pPr>
      <w:r w:rsidRPr="00DD35D1">
        <w:rPr>
          <w:sz w:val="20"/>
          <w:szCs w:val="20"/>
        </w:rPr>
        <w:t>OECD tendences (2018), (</w:t>
      </w:r>
      <w:proofErr w:type="spellStart"/>
      <w:r w:rsidRPr="00DD35D1">
        <w:rPr>
          <w:sz w:val="20"/>
          <w:szCs w:val="20"/>
        </w:rPr>
        <w:t>Multifactor</w:t>
      </w:r>
      <w:proofErr w:type="spellEnd"/>
      <w:r w:rsidRPr="00DD35D1">
        <w:rPr>
          <w:sz w:val="20"/>
          <w:szCs w:val="20"/>
        </w:rPr>
        <w:t xml:space="preserve"> </w:t>
      </w:r>
      <w:proofErr w:type="spellStart"/>
      <w:r w:rsidRPr="00DD35D1">
        <w:rPr>
          <w:sz w:val="20"/>
          <w:szCs w:val="20"/>
        </w:rPr>
        <w:t>productivity</w:t>
      </w:r>
      <w:proofErr w:type="spellEnd"/>
      <w:r w:rsidR="007A313F" w:rsidRPr="00DD35D1">
        <w:rPr>
          <w:sz w:val="20"/>
          <w:szCs w:val="20"/>
        </w:rPr>
        <w:t xml:space="preserve">): </w:t>
      </w:r>
      <w:r w:rsidR="007A313F" w:rsidRPr="006136ED">
        <w:rPr>
          <w:i/>
          <w:iCs/>
          <w:sz w:val="20"/>
          <w:szCs w:val="20"/>
        </w:rPr>
        <w:t>https://data.oecd.org/lprdty/multifactor-productivity.htm#indicator-chart</w:t>
      </w:r>
    </w:p>
    <w:p w14:paraId="4430CDB9" w14:textId="77777777" w:rsidR="00AA585B" w:rsidRPr="006136ED" w:rsidRDefault="007A313F" w:rsidP="000C121C">
      <w:pPr>
        <w:pStyle w:val="ListParagraph"/>
        <w:numPr>
          <w:ilvl w:val="0"/>
          <w:numId w:val="17"/>
        </w:numPr>
        <w:ind w:left="709" w:hanging="283"/>
        <w:rPr>
          <w:sz w:val="20"/>
          <w:szCs w:val="20"/>
        </w:rPr>
      </w:pPr>
      <w:r w:rsidRPr="00DD35D1">
        <w:rPr>
          <w:sz w:val="20"/>
          <w:szCs w:val="20"/>
        </w:rPr>
        <w:t xml:space="preserve">OECD </w:t>
      </w:r>
      <w:proofErr w:type="spellStart"/>
      <w:r w:rsidRPr="00DD35D1">
        <w:rPr>
          <w:sz w:val="20"/>
          <w:szCs w:val="20"/>
        </w:rPr>
        <w:t>Trade</w:t>
      </w:r>
      <w:proofErr w:type="spellEnd"/>
      <w:r w:rsidRPr="00DD35D1">
        <w:rPr>
          <w:sz w:val="20"/>
          <w:szCs w:val="20"/>
        </w:rPr>
        <w:t xml:space="preserve"> </w:t>
      </w:r>
      <w:proofErr w:type="spellStart"/>
      <w:r w:rsidRPr="00DD35D1">
        <w:rPr>
          <w:sz w:val="20"/>
          <w:szCs w:val="20"/>
        </w:rPr>
        <w:t>Facilitation</w:t>
      </w:r>
      <w:proofErr w:type="spellEnd"/>
      <w:r w:rsidRPr="00DD35D1">
        <w:rPr>
          <w:sz w:val="20"/>
          <w:szCs w:val="20"/>
        </w:rPr>
        <w:t xml:space="preserve"> </w:t>
      </w:r>
      <w:proofErr w:type="spellStart"/>
      <w:r w:rsidRPr="00DD35D1">
        <w:rPr>
          <w:sz w:val="20"/>
          <w:szCs w:val="20"/>
        </w:rPr>
        <w:t>Indicators</w:t>
      </w:r>
      <w:proofErr w:type="spellEnd"/>
      <w:r w:rsidRPr="00DD35D1">
        <w:rPr>
          <w:sz w:val="20"/>
          <w:szCs w:val="20"/>
        </w:rPr>
        <w:t xml:space="preserve"> (</w:t>
      </w:r>
      <w:proofErr w:type="spellStart"/>
      <w:r w:rsidRPr="00DD35D1">
        <w:rPr>
          <w:sz w:val="20"/>
          <w:szCs w:val="20"/>
        </w:rPr>
        <w:t>TFIs</w:t>
      </w:r>
      <w:proofErr w:type="spellEnd"/>
      <w:r w:rsidRPr="00DD35D1">
        <w:rPr>
          <w:sz w:val="20"/>
          <w:szCs w:val="20"/>
        </w:rPr>
        <w:t xml:space="preserve">) </w:t>
      </w:r>
      <w:proofErr w:type="spellStart"/>
      <w:r w:rsidRPr="00DD35D1">
        <w:rPr>
          <w:sz w:val="20"/>
          <w:szCs w:val="20"/>
        </w:rPr>
        <w:t>database</w:t>
      </w:r>
      <w:proofErr w:type="spellEnd"/>
      <w:r w:rsidRPr="00DD35D1">
        <w:rPr>
          <w:sz w:val="20"/>
          <w:szCs w:val="20"/>
        </w:rPr>
        <w:t xml:space="preserve"> (201</w:t>
      </w:r>
      <w:r w:rsidR="00CA2BF0" w:rsidRPr="00DD35D1">
        <w:rPr>
          <w:sz w:val="20"/>
          <w:szCs w:val="20"/>
        </w:rPr>
        <w:t>9</w:t>
      </w:r>
      <w:r w:rsidRPr="00DD35D1">
        <w:rPr>
          <w:sz w:val="20"/>
          <w:szCs w:val="20"/>
        </w:rPr>
        <w:t>)</w:t>
      </w:r>
      <w:r w:rsidR="00DD35D1">
        <w:rPr>
          <w:sz w:val="20"/>
          <w:szCs w:val="20"/>
        </w:rPr>
        <w:t>,</w:t>
      </w:r>
      <w:r w:rsidR="00DD35D1" w:rsidRPr="00DD35D1">
        <w:rPr>
          <w:sz w:val="20"/>
          <w:szCs w:val="20"/>
        </w:rPr>
        <w:t xml:space="preserve"> </w:t>
      </w:r>
      <w:proofErr w:type="spellStart"/>
      <w:r w:rsidR="00DD35D1" w:rsidRPr="00DD35D1">
        <w:rPr>
          <w:sz w:val="20"/>
          <w:szCs w:val="20"/>
        </w:rPr>
        <w:t>Trade</w:t>
      </w:r>
      <w:proofErr w:type="spellEnd"/>
      <w:r w:rsidR="00DD35D1" w:rsidRPr="00DD35D1">
        <w:rPr>
          <w:sz w:val="20"/>
          <w:szCs w:val="20"/>
        </w:rPr>
        <w:t xml:space="preserve"> </w:t>
      </w:r>
      <w:proofErr w:type="spellStart"/>
      <w:r w:rsidR="00DD35D1" w:rsidRPr="00DD35D1">
        <w:rPr>
          <w:sz w:val="20"/>
          <w:szCs w:val="20"/>
        </w:rPr>
        <w:t>Facilitation</w:t>
      </w:r>
      <w:proofErr w:type="spellEnd"/>
      <w:r w:rsidR="00DD35D1" w:rsidRPr="00DD35D1">
        <w:rPr>
          <w:sz w:val="20"/>
          <w:szCs w:val="20"/>
        </w:rPr>
        <w:t xml:space="preserve"> </w:t>
      </w:r>
      <w:proofErr w:type="spellStart"/>
      <w:r w:rsidR="00DD35D1" w:rsidRPr="00DD35D1">
        <w:rPr>
          <w:sz w:val="20"/>
          <w:szCs w:val="20"/>
        </w:rPr>
        <w:t>Indicators</w:t>
      </w:r>
      <w:proofErr w:type="spellEnd"/>
      <w:r w:rsidR="00DD35D1" w:rsidRPr="00DD35D1">
        <w:rPr>
          <w:sz w:val="20"/>
          <w:szCs w:val="20"/>
        </w:rPr>
        <w:t xml:space="preserve"> Simulator</w:t>
      </w:r>
      <w:r w:rsidRPr="00DD35D1">
        <w:rPr>
          <w:sz w:val="20"/>
          <w:szCs w:val="20"/>
        </w:rPr>
        <w:t xml:space="preserve">, </w:t>
      </w:r>
      <w:r w:rsidRPr="006136ED">
        <w:rPr>
          <w:i/>
          <w:iCs/>
          <w:sz w:val="20"/>
          <w:szCs w:val="20"/>
        </w:rPr>
        <w:t>http://www.oecd.org/tad/facilitation/indicators.htm</w:t>
      </w:r>
    </w:p>
    <w:p w14:paraId="1F511C28" w14:textId="7E1F77B7" w:rsidR="00AA585B" w:rsidRPr="004E4605" w:rsidRDefault="007A313F" w:rsidP="000C121C">
      <w:pPr>
        <w:pStyle w:val="ListParagraph"/>
        <w:numPr>
          <w:ilvl w:val="0"/>
          <w:numId w:val="17"/>
        </w:numPr>
        <w:ind w:left="709" w:hanging="283"/>
        <w:rPr>
          <w:sz w:val="20"/>
          <w:szCs w:val="20"/>
        </w:rPr>
      </w:pPr>
      <w:r w:rsidRPr="00DD35D1">
        <w:rPr>
          <w:sz w:val="20"/>
          <w:szCs w:val="20"/>
        </w:rPr>
        <w:t xml:space="preserve">Services </w:t>
      </w:r>
      <w:proofErr w:type="spellStart"/>
      <w:r w:rsidRPr="00DD35D1">
        <w:rPr>
          <w:sz w:val="20"/>
          <w:szCs w:val="20"/>
        </w:rPr>
        <w:t>Trade</w:t>
      </w:r>
      <w:proofErr w:type="spellEnd"/>
      <w:r w:rsidRPr="00DD35D1">
        <w:rPr>
          <w:sz w:val="20"/>
          <w:szCs w:val="20"/>
        </w:rPr>
        <w:t xml:space="preserve"> </w:t>
      </w:r>
      <w:proofErr w:type="spellStart"/>
      <w:r w:rsidRPr="00DD35D1">
        <w:rPr>
          <w:sz w:val="20"/>
          <w:szCs w:val="20"/>
        </w:rPr>
        <w:t>Restrictiveness</w:t>
      </w:r>
      <w:proofErr w:type="spellEnd"/>
      <w:r w:rsidRPr="00DD35D1">
        <w:rPr>
          <w:sz w:val="20"/>
          <w:szCs w:val="20"/>
        </w:rPr>
        <w:t xml:space="preserve"> </w:t>
      </w:r>
      <w:proofErr w:type="spellStart"/>
      <w:r w:rsidRPr="00DD35D1">
        <w:rPr>
          <w:sz w:val="20"/>
          <w:szCs w:val="20"/>
        </w:rPr>
        <w:t>Index</w:t>
      </w:r>
      <w:proofErr w:type="spellEnd"/>
      <w:r w:rsidRPr="00DD35D1">
        <w:rPr>
          <w:sz w:val="20"/>
          <w:szCs w:val="20"/>
        </w:rPr>
        <w:t xml:space="preserve"> </w:t>
      </w:r>
      <w:proofErr w:type="spellStart"/>
      <w:r w:rsidRPr="00DD35D1">
        <w:rPr>
          <w:sz w:val="20"/>
          <w:szCs w:val="20"/>
        </w:rPr>
        <w:t>Regulatory</w:t>
      </w:r>
      <w:proofErr w:type="spellEnd"/>
      <w:r w:rsidRPr="00DD35D1">
        <w:rPr>
          <w:sz w:val="20"/>
          <w:szCs w:val="20"/>
        </w:rPr>
        <w:t xml:space="preserve"> </w:t>
      </w:r>
      <w:proofErr w:type="spellStart"/>
      <w:r w:rsidRPr="00DD35D1">
        <w:rPr>
          <w:sz w:val="20"/>
          <w:szCs w:val="20"/>
        </w:rPr>
        <w:t>Database</w:t>
      </w:r>
      <w:proofErr w:type="spellEnd"/>
      <w:r w:rsidRPr="00DD35D1">
        <w:rPr>
          <w:sz w:val="20"/>
          <w:szCs w:val="20"/>
        </w:rPr>
        <w:t xml:space="preserve"> (201</w:t>
      </w:r>
      <w:r w:rsidR="00DD35D1" w:rsidRPr="00DD35D1">
        <w:rPr>
          <w:sz w:val="20"/>
          <w:szCs w:val="20"/>
        </w:rPr>
        <w:t>9</w:t>
      </w:r>
      <w:r w:rsidRPr="00DD35D1">
        <w:rPr>
          <w:sz w:val="20"/>
          <w:szCs w:val="20"/>
        </w:rPr>
        <w:t xml:space="preserve">), </w:t>
      </w:r>
      <w:hyperlink r:id="rId90" w:history="1">
        <w:r w:rsidR="00DD35D1" w:rsidRPr="006136ED">
          <w:rPr>
            <w:i/>
            <w:iCs/>
            <w:sz w:val="20"/>
            <w:szCs w:val="20"/>
          </w:rPr>
          <w:t>http://www.oecd.org/trade/topics/services-trade/</w:t>
        </w:r>
      </w:hyperlink>
    </w:p>
    <w:p w14:paraId="184098B3" w14:textId="279D7A2F" w:rsidR="004E4605" w:rsidRPr="006136ED" w:rsidRDefault="004E4605" w:rsidP="000C121C">
      <w:pPr>
        <w:pStyle w:val="ListParagraph"/>
        <w:numPr>
          <w:ilvl w:val="0"/>
          <w:numId w:val="17"/>
        </w:numPr>
        <w:ind w:left="709" w:hanging="283"/>
        <w:rPr>
          <w:sz w:val="20"/>
          <w:szCs w:val="20"/>
        </w:rPr>
      </w:pPr>
      <w:proofErr w:type="spellStart"/>
      <w:r w:rsidRPr="004E4605">
        <w:rPr>
          <w:sz w:val="20"/>
          <w:szCs w:val="20"/>
        </w:rPr>
        <w:t>European</w:t>
      </w:r>
      <w:proofErr w:type="spellEnd"/>
      <w:r w:rsidRPr="004E4605">
        <w:rPr>
          <w:sz w:val="20"/>
          <w:szCs w:val="20"/>
        </w:rPr>
        <w:t xml:space="preserve"> </w:t>
      </w:r>
      <w:proofErr w:type="spellStart"/>
      <w:r w:rsidRPr="004E4605">
        <w:rPr>
          <w:sz w:val="20"/>
          <w:szCs w:val="20"/>
        </w:rPr>
        <w:t>Commission</w:t>
      </w:r>
      <w:proofErr w:type="spellEnd"/>
      <w:r w:rsidRPr="004E4605">
        <w:rPr>
          <w:rFonts w:cstheme="minorHAnsi"/>
          <w:bCs/>
          <w:sz w:val="20"/>
          <w:szCs w:val="20"/>
        </w:rPr>
        <w:t xml:space="preserve"> (2020) </w:t>
      </w:r>
      <w:proofErr w:type="spellStart"/>
      <w:r w:rsidR="000B71F2" w:rsidRPr="000B71F2">
        <w:rPr>
          <w:rFonts w:cstheme="minorHAnsi"/>
          <w:bCs/>
          <w:sz w:val="20"/>
          <w:szCs w:val="20"/>
        </w:rPr>
        <w:t>Single</w:t>
      </w:r>
      <w:proofErr w:type="spellEnd"/>
      <w:r w:rsidR="000B71F2" w:rsidRPr="000B71F2">
        <w:rPr>
          <w:rFonts w:cstheme="minorHAnsi"/>
          <w:bCs/>
          <w:sz w:val="20"/>
          <w:szCs w:val="20"/>
        </w:rPr>
        <w:t xml:space="preserve"> </w:t>
      </w:r>
      <w:proofErr w:type="spellStart"/>
      <w:r w:rsidR="000B71F2" w:rsidRPr="000B71F2">
        <w:rPr>
          <w:rFonts w:cstheme="minorHAnsi"/>
          <w:bCs/>
          <w:sz w:val="20"/>
          <w:szCs w:val="20"/>
        </w:rPr>
        <w:t>Electronic</w:t>
      </w:r>
      <w:proofErr w:type="spellEnd"/>
      <w:r w:rsidR="000B71F2" w:rsidRPr="000B71F2">
        <w:rPr>
          <w:rFonts w:cstheme="minorHAnsi"/>
          <w:bCs/>
          <w:sz w:val="20"/>
          <w:szCs w:val="20"/>
        </w:rPr>
        <w:t xml:space="preserve"> </w:t>
      </w:r>
      <w:proofErr w:type="spellStart"/>
      <w:r w:rsidR="000B71F2" w:rsidRPr="000B71F2">
        <w:rPr>
          <w:rFonts w:cstheme="minorHAnsi"/>
          <w:bCs/>
          <w:sz w:val="20"/>
          <w:szCs w:val="20"/>
        </w:rPr>
        <w:t>Data</w:t>
      </w:r>
      <w:proofErr w:type="spellEnd"/>
      <w:r w:rsidR="000B71F2" w:rsidRPr="000B71F2">
        <w:rPr>
          <w:rFonts w:cstheme="minorHAnsi"/>
          <w:bCs/>
          <w:sz w:val="20"/>
          <w:szCs w:val="20"/>
        </w:rPr>
        <w:t xml:space="preserve"> </w:t>
      </w:r>
      <w:proofErr w:type="spellStart"/>
      <w:r w:rsidR="000B71F2" w:rsidRPr="000B71F2">
        <w:rPr>
          <w:rFonts w:cstheme="minorHAnsi"/>
          <w:bCs/>
          <w:sz w:val="20"/>
          <w:szCs w:val="20"/>
        </w:rPr>
        <w:t>Interchange</w:t>
      </w:r>
      <w:proofErr w:type="spellEnd"/>
      <w:r w:rsidR="000B71F2" w:rsidRPr="000B71F2">
        <w:rPr>
          <w:rFonts w:cstheme="minorHAnsi"/>
          <w:bCs/>
          <w:sz w:val="20"/>
          <w:szCs w:val="20"/>
        </w:rPr>
        <w:t xml:space="preserve"> </w:t>
      </w:r>
      <w:proofErr w:type="spellStart"/>
      <w:r w:rsidR="000B71F2" w:rsidRPr="000B71F2">
        <w:rPr>
          <w:rFonts w:cstheme="minorHAnsi"/>
          <w:bCs/>
          <w:sz w:val="20"/>
          <w:szCs w:val="20"/>
        </w:rPr>
        <w:t>Area</w:t>
      </w:r>
      <w:proofErr w:type="spellEnd"/>
      <w:r w:rsidR="000B71F2" w:rsidRPr="000B71F2">
        <w:rPr>
          <w:rFonts w:cstheme="minorHAnsi"/>
          <w:bCs/>
          <w:sz w:val="20"/>
          <w:szCs w:val="20"/>
        </w:rPr>
        <w:t xml:space="preserve"> (SEDIA)</w:t>
      </w:r>
      <w:r w:rsidR="000B71F2">
        <w:rPr>
          <w:rFonts w:cstheme="minorHAnsi"/>
          <w:bCs/>
          <w:sz w:val="20"/>
          <w:szCs w:val="20"/>
        </w:rPr>
        <w:t>,</w:t>
      </w:r>
      <w:r w:rsidR="000B71F2" w:rsidRPr="000B71F2">
        <w:rPr>
          <w:rFonts w:cstheme="minorHAnsi"/>
          <w:bCs/>
          <w:sz w:val="20"/>
          <w:szCs w:val="20"/>
        </w:rPr>
        <w:t xml:space="preserve"> </w:t>
      </w:r>
      <w:proofErr w:type="spellStart"/>
      <w:r w:rsidRPr="004E4605">
        <w:rPr>
          <w:rFonts w:cstheme="minorHAnsi"/>
          <w:bCs/>
          <w:sz w:val="20"/>
          <w:szCs w:val="20"/>
        </w:rPr>
        <w:t>Horizon</w:t>
      </w:r>
      <w:proofErr w:type="spellEnd"/>
      <w:r w:rsidRPr="004E4605">
        <w:rPr>
          <w:rFonts w:cstheme="minorHAnsi"/>
          <w:bCs/>
          <w:sz w:val="20"/>
          <w:szCs w:val="20"/>
        </w:rPr>
        <w:t xml:space="preserve"> 2020 </w:t>
      </w:r>
      <w:proofErr w:type="spellStart"/>
      <w:r w:rsidRPr="004E4605">
        <w:rPr>
          <w:rFonts w:cstheme="minorHAnsi"/>
          <w:bCs/>
          <w:sz w:val="20"/>
          <w:szCs w:val="20"/>
        </w:rPr>
        <w:t>online</w:t>
      </w:r>
      <w:proofErr w:type="spellEnd"/>
      <w:r w:rsidRPr="004E4605">
        <w:rPr>
          <w:rFonts w:cstheme="minorHAnsi"/>
          <w:bCs/>
          <w:sz w:val="20"/>
          <w:szCs w:val="20"/>
        </w:rPr>
        <w:t xml:space="preserve"> </w:t>
      </w:r>
      <w:proofErr w:type="spellStart"/>
      <w:r w:rsidR="000B71F2">
        <w:rPr>
          <w:rFonts w:cstheme="minorHAnsi"/>
          <w:bCs/>
          <w:sz w:val="20"/>
          <w:szCs w:val="20"/>
        </w:rPr>
        <w:t>data</w:t>
      </w:r>
      <w:proofErr w:type="spellEnd"/>
      <w:r w:rsidR="000B71F2">
        <w:rPr>
          <w:rFonts w:cstheme="minorHAnsi"/>
          <w:bCs/>
          <w:sz w:val="20"/>
          <w:szCs w:val="20"/>
        </w:rPr>
        <w:t xml:space="preserve"> </w:t>
      </w:r>
      <w:proofErr w:type="spellStart"/>
      <w:r w:rsidR="000B71F2">
        <w:rPr>
          <w:rFonts w:cstheme="minorHAnsi"/>
          <w:bCs/>
          <w:sz w:val="20"/>
          <w:szCs w:val="20"/>
        </w:rPr>
        <w:t>interchange</w:t>
      </w:r>
      <w:proofErr w:type="spellEnd"/>
      <w:r w:rsidR="000B71F2">
        <w:rPr>
          <w:rFonts w:cstheme="minorHAnsi"/>
          <w:bCs/>
          <w:sz w:val="20"/>
          <w:szCs w:val="20"/>
        </w:rPr>
        <w:t xml:space="preserve">, </w:t>
      </w:r>
      <w:r w:rsidRPr="004E4605">
        <w:rPr>
          <w:rFonts w:cstheme="minorHAnsi"/>
          <w:bCs/>
          <w:i/>
          <w:iCs/>
          <w:sz w:val="18"/>
          <w:szCs w:val="18"/>
        </w:rPr>
        <w:t xml:space="preserve"> </w:t>
      </w:r>
      <w:hyperlink r:id="rId91" w:history="1">
        <w:r w:rsidRPr="004E4605">
          <w:rPr>
            <w:rFonts w:cstheme="minorHAnsi"/>
            <w:bCs/>
            <w:i/>
            <w:iCs/>
            <w:sz w:val="18"/>
            <w:szCs w:val="18"/>
          </w:rPr>
          <w:t>https://webgate.ec.europa.eu/dashboard/sense/app/a976d168-2023-41d8-acec-e77640154726/sheet/62509062-153c-48c2-9716-afdc498336c8/state/analysis</w:t>
        </w:r>
      </w:hyperlink>
    </w:p>
    <w:p w14:paraId="05B1FE3B" w14:textId="77777777" w:rsidR="00AA585B" w:rsidRPr="006136ED" w:rsidRDefault="00AA585B" w:rsidP="006136ED">
      <w:pPr>
        <w:pStyle w:val="ListParagraph"/>
        <w:ind w:left="709"/>
        <w:rPr>
          <w:i/>
          <w:iCs/>
          <w:sz w:val="20"/>
          <w:szCs w:val="20"/>
        </w:rPr>
      </w:pPr>
    </w:p>
    <w:p w14:paraId="1872CCCB" w14:textId="77777777" w:rsidR="009F69CD" w:rsidRPr="006136ED" w:rsidRDefault="009F69CD" w:rsidP="006136ED">
      <w:pPr>
        <w:pStyle w:val="ListParagraph"/>
        <w:ind w:left="709"/>
        <w:rPr>
          <w:sz w:val="20"/>
          <w:szCs w:val="20"/>
        </w:rPr>
      </w:pPr>
    </w:p>
    <w:sectPr w:rsidR="009F69CD" w:rsidRPr="006136ED" w:rsidSect="00902E8C">
      <w:pgSz w:w="11906" w:h="16838"/>
      <w:pgMar w:top="1418" w:right="1134" w:bottom="1134" w:left="1418" w:header="56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E3DC3" w14:textId="77777777" w:rsidR="004C48B4" w:rsidRDefault="004C48B4" w:rsidP="00B20FD3">
      <w:pPr>
        <w:spacing w:after="0" w:line="240" w:lineRule="auto"/>
      </w:pPr>
      <w:r>
        <w:separator/>
      </w:r>
    </w:p>
  </w:endnote>
  <w:endnote w:type="continuationSeparator" w:id="0">
    <w:p w14:paraId="6DE430F7" w14:textId="77777777" w:rsidR="004C48B4" w:rsidRDefault="004C48B4" w:rsidP="00B2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1002AFF" w:usb1="C000E47F" w:usb2="00000029" w:usb3="00000000" w:csb0="000001FF" w:csb1="00000000"/>
  </w:font>
  <w:font w:name="Arial Narrow">
    <w:panose1 w:val="020B0606020202030204"/>
    <w:charset w:val="BA"/>
    <w:family w:val="swiss"/>
    <w:pitch w:val="variable"/>
    <w:sig w:usb0="00000287" w:usb1="00000800" w:usb2="00000000" w:usb3="00000000" w:csb0="0000009F" w:csb1="00000000"/>
  </w:font>
  <w:font w:name="Gill Sans Nova Light">
    <w:charset w:val="00"/>
    <w:family w:val="swiss"/>
    <w:pitch w:val="variable"/>
    <w:sig w:usb0="80000287" w:usb1="00000002"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61584" w14:textId="77777777" w:rsidR="0068206E" w:rsidRPr="00752E5C" w:rsidRDefault="0068206E" w:rsidP="005E437F">
    <w:pPr>
      <w:pStyle w:val="Footer"/>
      <w:tabs>
        <w:tab w:val="left" w:pos="7822"/>
      </w:tabs>
      <w:rPr>
        <w:sz w:val="20"/>
        <w:szCs w:val="20"/>
      </w:rPr>
    </w:pPr>
    <w:r w:rsidRPr="00E04EF7">
      <w:rPr>
        <w:noProof/>
        <w:sz w:val="20"/>
        <w:szCs w:val="20"/>
      </w:rPr>
      <w:drawing>
        <wp:inline distT="0" distB="0" distL="0" distR="0" wp14:anchorId="727F54C3" wp14:editId="19E3C1C4">
          <wp:extent cx="594205" cy="519545"/>
          <wp:effectExtent l="0" t="0" r="0" b="0"/>
          <wp:docPr id="40963" name="Picture 3">
            <a:extLst xmlns:a="http://schemas.openxmlformats.org/drawingml/2006/main">
              <a:ext uri="{FF2B5EF4-FFF2-40B4-BE49-F238E27FC236}">
                <a16:creationId xmlns:a16="http://schemas.microsoft.com/office/drawing/2014/main" id="{63108B5C-E7D4-48C5-A7F7-4F3605B458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3" name="Picture 3">
                    <a:extLst>
                      <a:ext uri="{FF2B5EF4-FFF2-40B4-BE49-F238E27FC236}">
                        <a16:creationId xmlns:a16="http://schemas.microsoft.com/office/drawing/2014/main" id="{63108B5C-E7D4-48C5-A7F7-4F3605B458B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61" cy="532009"/>
                  </a:xfrm>
                  <a:prstGeom prst="rect">
                    <a:avLst/>
                  </a:prstGeom>
                  <a:noFill/>
                  <a:ln>
                    <a:noFill/>
                  </a:ln>
                </pic:spPr>
              </pic:pic>
            </a:graphicData>
          </a:graphic>
        </wp:inline>
      </w:drawing>
    </w:r>
    <w:r w:rsidRPr="00752E5C">
      <w:rPr>
        <w:sz w:val="20"/>
        <w:szCs w:val="20"/>
      </w:rPr>
      <w:t>Ekonomikas ministrijas darbības stratēģija 20</w:t>
    </w:r>
    <w:r>
      <w:rPr>
        <w:sz w:val="20"/>
        <w:szCs w:val="20"/>
      </w:rPr>
      <w:t>20</w:t>
    </w:r>
    <w:r w:rsidRPr="00752E5C">
      <w:rPr>
        <w:sz w:val="20"/>
        <w:szCs w:val="20"/>
      </w:rPr>
      <w:t>.</w:t>
    </w:r>
    <w:r>
      <w:rPr>
        <w:sz w:val="20"/>
        <w:szCs w:val="20"/>
      </w:rPr>
      <w:t xml:space="preserve"> ̶ </w:t>
    </w:r>
    <w:r w:rsidRPr="00752E5C">
      <w:rPr>
        <w:sz w:val="20"/>
        <w:szCs w:val="20"/>
      </w:rPr>
      <w:t>20</w:t>
    </w:r>
    <w:r>
      <w:rPr>
        <w:sz w:val="20"/>
        <w:szCs w:val="20"/>
      </w:rPr>
      <w:t>22</w:t>
    </w:r>
    <w:r w:rsidRPr="00752E5C">
      <w:rPr>
        <w:sz w:val="20"/>
        <w:szCs w:val="20"/>
      </w:rPr>
      <w:t>.gadam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DE2D0" w14:textId="77777777" w:rsidR="0068206E" w:rsidRPr="007C23A8" w:rsidRDefault="0068206E" w:rsidP="007C23A8">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E5245" w14:textId="77777777" w:rsidR="004C48B4" w:rsidRDefault="004C48B4" w:rsidP="00B20FD3">
      <w:pPr>
        <w:spacing w:after="0" w:line="240" w:lineRule="auto"/>
      </w:pPr>
      <w:r>
        <w:separator/>
      </w:r>
    </w:p>
  </w:footnote>
  <w:footnote w:type="continuationSeparator" w:id="0">
    <w:p w14:paraId="5C2497B7" w14:textId="77777777" w:rsidR="004C48B4" w:rsidRDefault="004C48B4" w:rsidP="00B20FD3">
      <w:pPr>
        <w:spacing w:after="0" w:line="240" w:lineRule="auto"/>
      </w:pPr>
      <w:r>
        <w:continuationSeparator/>
      </w:r>
    </w:p>
  </w:footnote>
  <w:footnote w:id="1">
    <w:p w14:paraId="518D38AB" w14:textId="77777777" w:rsidR="0068206E" w:rsidRDefault="0068206E" w:rsidP="006B5C35">
      <w:pPr>
        <w:pStyle w:val="FootnoteText"/>
      </w:pPr>
      <w:r>
        <w:rPr>
          <w:rStyle w:val="FootnoteReference"/>
        </w:rPr>
        <w:footnoteRef/>
      </w:r>
      <w:r>
        <w:t xml:space="preserve"> </w:t>
      </w:r>
      <w:r w:rsidRPr="004B00AA">
        <w:rPr>
          <w:sz w:val="14"/>
          <w:szCs w:val="14"/>
        </w:rPr>
        <w:t>OECD Trade facilitation performance (2017</w:t>
      </w:r>
      <w:r w:rsidRPr="00887F70">
        <w:rPr>
          <w:sz w:val="14"/>
          <w:szCs w:val="14"/>
        </w:rPr>
        <w:t>):</w:t>
      </w:r>
      <w:r w:rsidRPr="00887F70">
        <w:rPr>
          <w:i/>
          <w:iCs/>
        </w:rPr>
        <w:t xml:space="preserve"> </w:t>
      </w:r>
      <w:r w:rsidRPr="00887F70">
        <w:rPr>
          <w:i/>
          <w:iCs/>
          <w:sz w:val="16"/>
          <w:szCs w:val="16"/>
        </w:rPr>
        <w:t>https://www.oecd.org/trade/topics/trade-facilitation/</w:t>
      </w:r>
    </w:p>
  </w:footnote>
  <w:footnote w:id="2">
    <w:p w14:paraId="31C3E85D" w14:textId="77777777" w:rsidR="0068206E" w:rsidRPr="004F1824" w:rsidRDefault="0068206E" w:rsidP="00FE2252">
      <w:pPr>
        <w:pStyle w:val="FootnoteText"/>
        <w:rPr>
          <w:sz w:val="16"/>
          <w:szCs w:val="16"/>
        </w:rPr>
      </w:pPr>
      <w:r w:rsidRPr="004F1824">
        <w:rPr>
          <w:rStyle w:val="FootnoteReference"/>
          <w:sz w:val="14"/>
          <w:szCs w:val="14"/>
        </w:rPr>
        <w:footnoteRef/>
      </w:r>
      <w:r w:rsidRPr="004F1824">
        <w:rPr>
          <w:sz w:val="14"/>
          <w:szCs w:val="14"/>
        </w:rPr>
        <w:t xml:space="preserve"> Investment survey. European Commission, Economic data base: </w:t>
      </w:r>
      <w:r w:rsidRPr="00887F70">
        <w:rPr>
          <w:i/>
          <w:iCs/>
          <w:sz w:val="14"/>
          <w:szCs w:val="14"/>
        </w:rPr>
        <w:t>https://ec.europa.eu/info/business-economy-euro/indicators-statistics/economic-databases/business-and-consumer-surveys/download-business-and-consumer-survey-data/time-series_en#investment-survey</w:t>
      </w:r>
    </w:p>
  </w:footnote>
  <w:footnote w:id="3">
    <w:p w14:paraId="43B6155F" w14:textId="77777777" w:rsidR="0068206E" w:rsidRPr="00252DF7" w:rsidRDefault="0068206E" w:rsidP="00FE2252">
      <w:pPr>
        <w:pStyle w:val="FootnoteText"/>
      </w:pPr>
      <w:r>
        <w:rPr>
          <w:rStyle w:val="FootnoteReference"/>
        </w:rPr>
        <w:footnoteRef/>
      </w:r>
      <w:r>
        <w:t xml:space="preserve"> </w:t>
      </w:r>
      <w:r w:rsidRPr="00252DF7">
        <w:rPr>
          <w:sz w:val="14"/>
          <w:szCs w:val="14"/>
        </w:rPr>
        <w:t xml:space="preserve">Latvijas Bankas datu bāze. </w:t>
      </w:r>
      <w:r w:rsidRPr="00887F70">
        <w:rPr>
          <w:i/>
          <w:iCs/>
          <w:sz w:val="14"/>
          <w:szCs w:val="14"/>
        </w:rPr>
        <w:t>https://statdb.bank.lv/lb/Default.aspx</w:t>
      </w:r>
    </w:p>
  </w:footnote>
  <w:footnote w:id="4">
    <w:p w14:paraId="3B5EB255" w14:textId="77777777" w:rsidR="0068206E" w:rsidRPr="00BD42B7" w:rsidRDefault="0068206E" w:rsidP="00556918">
      <w:pPr>
        <w:pStyle w:val="FootnoteText"/>
        <w:rPr>
          <w:sz w:val="16"/>
          <w:szCs w:val="16"/>
        </w:rPr>
      </w:pPr>
      <w:r>
        <w:rPr>
          <w:rStyle w:val="FootnoteReference"/>
        </w:rPr>
        <w:footnoteRef/>
      </w:r>
      <w:r>
        <w:t xml:space="preserve"> </w:t>
      </w:r>
      <w:r w:rsidRPr="00BD42B7">
        <w:rPr>
          <w:sz w:val="16"/>
          <w:szCs w:val="16"/>
        </w:rPr>
        <w:t>Cornell University, INSEAD, and WIPO (2019) The Global Innovation Index 2019</w:t>
      </w:r>
      <w:r>
        <w:rPr>
          <w:sz w:val="16"/>
          <w:szCs w:val="16"/>
        </w:rPr>
        <w:t>.</w:t>
      </w:r>
    </w:p>
  </w:footnote>
  <w:footnote w:id="5">
    <w:p w14:paraId="3AEC3208" w14:textId="77777777" w:rsidR="0068206E" w:rsidRDefault="0068206E">
      <w:pPr>
        <w:pStyle w:val="FootnoteText"/>
      </w:pPr>
      <w:r>
        <w:rPr>
          <w:rStyle w:val="FootnoteReference"/>
        </w:rPr>
        <w:footnoteRef/>
      </w:r>
      <w:r>
        <w:t xml:space="preserve"> </w:t>
      </w:r>
      <w:r w:rsidRPr="00542003">
        <w:rPr>
          <w:color w:val="000000" w:themeColor="text1"/>
          <w:sz w:val="16"/>
          <w:szCs w:val="16"/>
        </w:rPr>
        <w:t>Summary Innovation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A585B" w14:textId="77777777" w:rsidR="0068206E" w:rsidRDefault="0068206E">
    <w:pPr>
      <w:pStyle w:val="Header"/>
      <w:jc w:val="center"/>
    </w:pPr>
    <w:r>
      <w:fldChar w:fldCharType="begin"/>
    </w:r>
    <w:r>
      <w:instrText xml:space="preserve"> PAGE   \* MERGEFORMAT </w:instrText>
    </w:r>
    <w:r>
      <w:fldChar w:fldCharType="separate"/>
    </w:r>
    <w:r>
      <w:rPr>
        <w:noProof/>
      </w:rPr>
      <w:t>5</w:t>
    </w:r>
    <w:r>
      <w:rPr>
        <w:noProof/>
      </w:rPr>
      <w:fldChar w:fldCharType="end"/>
    </w:r>
  </w:p>
  <w:p w14:paraId="44FC6E01" w14:textId="77777777" w:rsidR="0068206E" w:rsidRDefault="00682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E286" w14:textId="77777777" w:rsidR="0068206E" w:rsidRDefault="0068206E" w:rsidP="008760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10A8A" w14:textId="77777777" w:rsidR="0068206E" w:rsidRDefault="00682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6996C" w14:textId="77777777" w:rsidR="0068206E" w:rsidRDefault="0068206E" w:rsidP="008760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008A38C" w14:textId="77777777" w:rsidR="0068206E" w:rsidRDefault="0068206E" w:rsidP="00A22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0B92"/>
    <w:multiLevelType w:val="multilevel"/>
    <w:tmpl w:val="240091A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0AB1F97"/>
    <w:multiLevelType w:val="hybridMultilevel"/>
    <w:tmpl w:val="A21EE090"/>
    <w:lvl w:ilvl="0" w:tplc="80662864">
      <w:start w:val="1"/>
      <w:numFmt w:val="decimal"/>
      <w:lvlText w:val="%1."/>
      <w:lvlJc w:val="left"/>
      <w:pPr>
        <w:ind w:left="1080" w:hanging="360"/>
      </w:pPr>
      <w:rPr>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AA6C99"/>
    <w:multiLevelType w:val="multilevel"/>
    <w:tmpl w:val="EE060BD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0A5072"/>
    <w:multiLevelType w:val="hybridMultilevel"/>
    <w:tmpl w:val="E5244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7677C2"/>
    <w:multiLevelType w:val="multilevel"/>
    <w:tmpl w:val="8ED29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630B6D"/>
    <w:multiLevelType w:val="multilevel"/>
    <w:tmpl w:val="F8DC909A"/>
    <w:lvl w:ilvl="0">
      <w:start w:val="1"/>
      <w:numFmt w:val="decimal"/>
      <w:pStyle w:val="Heading2"/>
      <w:lvlText w:val="%1."/>
      <w:lvlJc w:val="left"/>
      <w:pPr>
        <w:ind w:left="720" w:hanging="360"/>
      </w:p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D84BDC"/>
    <w:multiLevelType w:val="hybridMultilevel"/>
    <w:tmpl w:val="0A721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80665F"/>
    <w:multiLevelType w:val="hybridMultilevel"/>
    <w:tmpl w:val="EE1EAC76"/>
    <w:lvl w:ilvl="0" w:tplc="DAFA2D9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4793B9D"/>
    <w:multiLevelType w:val="hybridMultilevel"/>
    <w:tmpl w:val="70166094"/>
    <w:lvl w:ilvl="0" w:tplc="C406B82E">
      <w:start w:val="1"/>
      <w:numFmt w:val="decimal"/>
      <w:lvlText w:val="%1."/>
      <w:lvlJc w:val="left"/>
      <w:pPr>
        <w:ind w:left="78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3670F"/>
    <w:multiLevelType w:val="hybridMultilevel"/>
    <w:tmpl w:val="F1F8745C"/>
    <w:lvl w:ilvl="0" w:tplc="6BDC76F0">
      <w:start w:val="1"/>
      <w:numFmt w:val="decimal"/>
      <w:pStyle w:val="Attnos"/>
      <w:lvlText w:val="%1."/>
      <w:lvlJc w:val="left"/>
      <w:pPr>
        <w:ind w:left="1800" w:hanging="360"/>
      </w:pPr>
      <w:rPr>
        <w:rFonts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ED1C48"/>
    <w:multiLevelType w:val="hybridMultilevel"/>
    <w:tmpl w:val="5DF64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DC08DB"/>
    <w:multiLevelType w:val="hybridMultilevel"/>
    <w:tmpl w:val="EB3E59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400207"/>
    <w:multiLevelType w:val="multilevel"/>
    <w:tmpl w:val="099CF0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1B7F48"/>
    <w:multiLevelType w:val="hybridMultilevel"/>
    <w:tmpl w:val="8A7E6F7A"/>
    <w:lvl w:ilvl="0" w:tplc="08064402">
      <w:start w:val="1"/>
      <w:numFmt w:val="decimal"/>
      <w:pStyle w:val="Tabnos"/>
      <w:lvlText w:val="%1."/>
      <w:lvlJc w:val="left"/>
      <w:pPr>
        <w:ind w:left="1353" w:hanging="360"/>
      </w:pPr>
      <w:rPr>
        <w:rFonts w:hint="default"/>
        <w:b/>
        <w:i w:val="0"/>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69220F9C"/>
    <w:multiLevelType w:val="multilevel"/>
    <w:tmpl w:val="698EE15A"/>
    <w:lvl w:ilvl="0">
      <w:start w:val="1"/>
      <w:numFmt w:val="decimal"/>
      <w:pStyle w:val="1lmenis"/>
      <w:lvlText w:val="%1."/>
      <w:lvlJc w:val="center"/>
      <w:pPr>
        <w:tabs>
          <w:tab w:val="num" w:pos="0"/>
        </w:tabs>
        <w:ind w:left="0" w:hanging="72"/>
      </w:pPr>
      <w:rPr>
        <w:rFonts w:hint="default"/>
      </w:rPr>
    </w:lvl>
    <w:lvl w:ilvl="1">
      <w:start w:val="1"/>
      <w:numFmt w:val="decimal"/>
      <w:lvlText w:val="%1.%2."/>
      <w:lvlJc w:val="left"/>
      <w:pPr>
        <w:tabs>
          <w:tab w:val="num" w:pos="432"/>
        </w:tabs>
        <w:ind w:left="432" w:hanging="432"/>
      </w:pPr>
      <w:rPr>
        <w:rFonts w:hint="default"/>
      </w:rPr>
    </w:lvl>
    <w:lvl w:ilvl="2">
      <w:start w:val="1"/>
      <w:numFmt w:val="decimal"/>
      <w:pStyle w:val="3lmenis"/>
      <w:lvlText w:val="%1.%2.%3."/>
      <w:lvlJc w:val="left"/>
      <w:pPr>
        <w:tabs>
          <w:tab w:val="num" w:pos="1080"/>
        </w:tabs>
        <w:ind w:left="864" w:hanging="504"/>
      </w:pPr>
      <w:rPr>
        <w:rFonts w:ascii="Times New Roman" w:hAnsi="Times New Roman" w:hint="default"/>
        <w:b w:val="0"/>
        <w:i w:val="0"/>
        <w:sz w:val="28"/>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5" w15:restartNumberingAfterBreak="0">
    <w:nsid w:val="6C4F6454"/>
    <w:multiLevelType w:val="hybridMultilevel"/>
    <w:tmpl w:val="0918562A"/>
    <w:lvl w:ilvl="0" w:tplc="04260001">
      <w:start w:val="1"/>
      <w:numFmt w:val="bullet"/>
      <w:lvlText w:val=""/>
      <w:lvlJc w:val="left"/>
      <w:pPr>
        <w:ind w:left="720" w:hanging="360"/>
      </w:pPr>
      <w:rPr>
        <w:rFonts w:ascii="Symbol" w:hAnsi="Symbol" w:hint="default"/>
      </w:rPr>
    </w:lvl>
    <w:lvl w:ilvl="1" w:tplc="E5DA7974">
      <w:numFmt w:val="bullet"/>
      <w:lvlText w:val="–"/>
      <w:lvlJc w:val="left"/>
      <w:pPr>
        <w:ind w:left="1440" w:hanging="360"/>
      </w:pPr>
      <w:rPr>
        <w:rFonts w:ascii="Calibri Light" w:eastAsia="Times New Roman" w:hAnsi="Calibri Light" w:cs="Calibri Light"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C8C1398"/>
    <w:multiLevelType w:val="multilevel"/>
    <w:tmpl w:val="CA327F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480C9B"/>
    <w:multiLevelType w:val="hybridMultilevel"/>
    <w:tmpl w:val="748C8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0"/>
  </w:num>
  <w:num w:numId="4">
    <w:abstractNumId w:val="17"/>
  </w:num>
  <w:num w:numId="5">
    <w:abstractNumId w:val="13"/>
  </w:num>
  <w:num w:numId="6">
    <w:abstractNumId w:val="9"/>
  </w:num>
  <w:num w:numId="7">
    <w:abstractNumId w:val="1"/>
  </w:num>
  <w:num w:numId="8">
    <w:abstractNumId w:val="5"/>
  </w:num>
  <w:num w:numId="9">
    <w:abstractNumId w:val="3"/>
  </w:num>
  <w:num w:numId="10">
    <w:abstractNumId w:val="15"/>
  </w:num>
  <w:num w:numId="11">
    <w:abstractNumId w:val="16"/>
  </w:num>
  <w:num w:numId="12">
    <w:abstractNumId w:val="6"/>
  </w:num>
  <w:num w:numId="13">
    <w:abstractNumId w:val="12"/>
  </w:num>
  <w:num w:numId="14">
    <w:abstractNumId w:val="0"/>
  </w:num>
  <w:num w:numId="15">
    <w:abstractNumId w:val="11"/>
  </w:num>
  <w:num w:numId="16">
    <w:abstractNumId w:val="7"/>
  </w:num>
  <w:num w:numId="17">
    <w:abstractNumId w:val="8"/>
  </w:num>
  <w:num w:numId="18">
    <w:abstractNumId w:val="2"/>
  </w:num>
  <w:num w:numId="19">
    <w:abstractNumId w:val="0"/>
    <w:lvlOverride w:ilvl="0">
      <w:startOverride w:val="4"/>
    </w:lvlOverride>
    <w:lvlOverride w:ilvl="1">
      <w:startOverride w:val="16"/>
    </w:lvlOverride>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85"/>
    <w:rsid w:val="000004D9"/>
    <w:rsid w:val="00000F95"/>
    <w:rsid w:val="00001EE3"/>
    <w:rsid w:val="00002C85"/>
    <w:rsid w:val="00002E66"/>
    <w:rsid w:val="0000362B"/>
    <w:rsid w:val="00003B64"/>
    <w:rsid w:val="0000445E"/>
    <w:rsid w:val="0000516D"/>
    <w:rsid w:val="000065A6"/>
    <w:rsid w:val="00006B66"/>
    <w:rsid w:val="00007A87"/>
    <w:rsid w:val="0001099A"/>
    <w:rsid w:val="00011E75"/>
    <w:rsid w:val="00012824"/>
    <w:rsid w:val="00012B14"/>
    <w:rsid w:val="00012B1D"/>
    <w:rsid w:val="000130C0"/>
    <w:rsid w:val="000134E9"/>
    <w:rsid w:val="00013FD4"/>
    <w:rsid w:val="00014269"/>
    <w:rsid w:val="00015024"/>
    <w:rsid w:val="00015849"/>
    <w:rsid w:val="000158A8"/>
    <w:rsid w:val="000159DB"/>
    <w:rsid w:val="00015C90"/>
    <w:rsid w:val="00016181"/>
    <w:rsid w:val="0001638E"/>
    <w:rsid w:val="00016B96"/>
    <w:rsid w:val="00016FA2"/>
    <w:rsid w:val="00016FD2"/>
    <w:rsid w:val="00017B6A"/>
    <w:rsid w:val="0002036D"/>
    <w:rsid w:val="00020B68"/>
    <w:rsid w:val="00020C76"/>
    <w:rsid w:val="00021A96"/>
    <w:rsid w:val="00021EE1"/>
    <w:rsid w:val="0002231F"/>
    <w:rsid w:val="000224F2"/>
    <w:rsid w:val="00022673"/>
    <w:rsid w:val="000226D9"/>
    <w:rsid w:val="00023332"/>
    <w:rsid w:val="00023C78"/>
    <w:rsid w:val="00023D08"/>
    <w:rsid w:val="00023D1E"/>
    <w:rsid w:val="00024154"/>
    <w:rsid w:val="00024A19"/>
    <w:rsid w:val="00024F43"/>
    <w:rsid w:val="00025422"/>
    <w:rsid w:val="00025958"/>
    <w:rsid w:val="00025A93"/>
    <w:rsid w:val="00025F04"/>
    <w:rsid w:val="00026093"/>
    <w:rsid w:val="000265C8"/>
    <w:rsid w:val="00026BCB"/>
    <w:rsid w:val="000277CC"/>
    <w:rsid w:val="00027C39"/>
    <w:rsid w:val="00027D62"/>
    <w:rsid w:val="00027E22"/>
    <w:rsid w:val="000301E3"/>
    <w:rsid w:val="000303E4"/>
    <w:rsid w:val="0003047E"/>
    <w:rsid w:val="00030622"/>
    <w:rsid w:val="00030752"/>
    <w:rsid w:val="00030834"/>
    <w:rsid w:val="00030F7F"/>
    <w:rsid w:val="00030F8E"/>
    <w:rsid w:val="000312B5"/>
    <w:rsid w:val="00031454"/>
    <w:rsid w:val="0003199C"/>
    <w:rsid w:val="00031A8C"/>
    <w:rsid w:val="00031B4B"/>
    <w:rsid w:val="000321A2"/>
    <w:rsid w:val="000324BB"/>
    <w:rsid w:val="00033084"/>
    <w:rsid w:val="00033811"/>
    <w:rsid w:val="00033937"/>
    <w:rsid w:val="00033DC7"/>
    <w:rsid w:val="0003431A"/>
    <w:rsid w:val="00035467"/>
    <w:rsid w:val="0003556C"/>
    <w:rsid w:val="00035749"/>
    <w:rsid w:val="00035C47"/>
    <w:rsid w:val="0003659B"/>
    <w:rsid w:val="00036BB8"/>
    <w:rsid w:val="00036C39"/>
    <w:rsid w:val="000372F9"/>
    <w:rsid w:val="000374D1"/>
    <w:rsid w:val="000379E9"/>
    <w:rsid w:val="000407E5"/>
    <w:rsid w:val="00040860"/>
    <w:rsid w:val="00040E44"/>
    <w:rsid w:val="00041ACC"/>
    <w:rsid w:val="00041D0A"/>
    <w:rsid w:val="00042121"/>
    <w:rsid w:val="000426EA"/>
    <w:rsid w:val="00042E3B"/>
    <w:rsid w:val="00042F2E"/>
    <w:rsid w:val="00042F30"/>
    <w:rsid w:val="000434A4"/>
    <w:rsid w:val="00043911"/>
    <w:rsid w:val="000447DC"/>
    <w:rsid w:val="000448B5"/>
    <w:rsid w:val="00044A65"/>
    <w:rsid w:val="00045065"/>
    <w:rsid w:val="000450CD"/>
    <w:rsid w:val="000456E0"/>
    <w:rsid w:val="00045FFF"/>
    <w:rsid w:val="00046AF5"/>
    <w:rsid w:val="00047074"/>
    <w:rsid w:val="00047E16"/>
    <w:rsid w:val="00050016"/>
    <w:rsid w:val="0005048A"/>
    <w:rsid w:val="000507B6"/>
    <w:rsid w:val="00050DC6"/>
    <w:rsid w:val="0005131A"/>
    <w:rsid w:val="0005143E"/>
    <w:rsid w:val="00051732"/>
    <w:rsid w:val="00051A33"/>
    <w:rsid w:val="00051BE1"/>
    <w:rsid w:val="00051E3D"/>
    <w:rsid w:val="00051F5D"/>
    <w:rsid w:val="00052117"/>
    <w:rsid w:val="00052C8D"/>
    <w:rsid w:val="00052F98"/>
    <w:rsid w:val="00053894"/>
    <w:rsid w:val="00053C2B"/>
    <w:rsid w:val="0005406E"/>
    <w:rsid w:val="000540CE"/>
    <w:rsid w:val="00054333"/>
    <w:rsid w:val="00054757"/>
    <w:rsid w:val="00054854"/>
    <w:rsid w:val="00054AA8"/>
    <w:rsid w:val="00054BE0"/>
    <w:rsid w:val="00055C69"/>
    <w:rsid w:val="00056205"/>
    <w:rsid w:val="00056781"/>
    <w:rsid w:val="00056E8F"/>
    <w:rsid w:val="00057276"/>
    <w:rsid w:val="0005798D"/>
    <w:rsid w:val="00057CDC"/>
    <w:rsid w:val="00057E4D"/>
    <w:rsid w:val="0006036B"/>
    <w:rsid w:val="00060749"/>
    <w:rsid w:val="000610D3"/>
    <w:rsid w:val="0006112A"/>
    <w:rsid w:val="000622D6"/>
    <w:rsid w:val="00062529"/>
    <w:rsid w:val="0006260E"/>
    <w:rsid w:val="00062A10"/>
    <w:rsid w:val="000634AF"/>
    <w:rsid w:val="000636BD"/>
    <w:rsid w:val="00063D9D"/>
    <w:rsid w:val="00064441"/>
    <w:rsid w:val="00064996"/>
    <w:rsid w:val="00064B34"/>
    <w:rsid w:val="00064C72"/>
    <w:rsid w:val="00065B98"/>
    <w:rsid w:val="00065BF6"/>
    <w:rsid w:val="00066455"/>
    <w:rsid w:val="000666EA"/>
    <w:rsid w:val="000672FF"/>
    <w:rsid w:val="0006756B"/>
    <w:rsid w:val="000701B6"/>
    <w:rsid w:val="00070454"/>
    <w:rsid w:val="00070471"/>
    <w:rsid w:val="000704D3"/>
    <w:rsid w:val="0007077D"/>
    <w:rsid w:val="00070F01"/>
    <w:rsid w:val="000719C5"/>
    <w:rsid w:val="00071CBB"/>
    <w:rsid w:val="0007256A"/>
    <w:rsid w:val="00072589"/>
    <w:rsid w:val="000726EE"/>
    <w:rsid w:val="00072BBE"/>
    <w:rsid w:val="000733D6"/>
    <w:rsid w:val="000736C0"/>
    <w:rsid w:val="000738DF"/>
    <w:rsid w:val="00074336"/>
    <w:rsid w:val="0007447B"/>
    <w:rsid w:val="000748FE"/>
    <w:rsid w:val="000754E5"/>
    <w:rsid w:val="0007553A"/>
    <w:rsid w:val="00075B09"/>
    <w:rsid w:val="00076E53"/>
    <w:rsid w:val="000772DB"/>
    <w:rsid w:val="00077529"/>
    <w:rsid w:val="0007794A"/>
    <w:rsid w:val="00077C74"/>
    <w:rsid w:val="00080695"/>
    <w:rsid w:val="0008092C"/>
    <w:rsid w:val="0008114D"/>
    <w:rsid w:val="0008160C"/>
    <w:rsid w:val="00082250"/>
    <w:rsid w:val="00083091"/>
    <w:rsid w:val="0008318C"/>
    <w:rsid w:val="000839B4"/>
    <w:rsid w:val="00083A62"/>
    <w:rsid w:val="00083E91"/>
    <w:rsid w:val="00084084"/>
    <w:rsid w:val="000842A6"/>
    <w:rsid w:val="000847A2"/>
    <w:rsid w:val="00084B22"/>
    <w:rsid w:val="00084CC4"/>
    <w:rsid w:val="00085945"/>
    <w:rsid w:val="00085CFF"/>
    <w:rsid w:val="000862E2"/>
    <w:rsid w:val="0008648F"/>
    <w:rsid w:val="00086725"/>
    <w:rsid w:val="000867FF"/>
    <w:rsid w:val="00086FDB"/>
    <w:rsid w:val="00090713"/>
    <w:rsid w:val="00090CD2"/>
    <w:rsid w:val="00091266"/>
    <w:rsid w:val="0009133C"/>
    <w:rsid w:val="00091BCA"/>
    <w:rsid w:val="00091CC1"/>
    <w:rsid w:val="00091CE3"/>
    <w:rsid w:val="00091D8D"/>
    <w:rsid w:val="00092658"/>
    <w:rsid w:val="0009297B"/>
    <w:rsid w:val="00092EEE"/>
    <w:rsid w:val="00093096"/>
    <w:rsid w:val="00093B56"/>
    <w:rsid w:val="000940D3"/>
    <w:rsid w:val="000943F7"/>
    <w:rsid w:val="0009557F"/>
    <w:rsid w:val="00095ED1"/>
    <w:rsid w:val="000960EA"/>
    <w:rsid w:val="00096DEE"/>
    <w:rsid w:val="00097313"/>
    <w:rsid w:val="00097823"/>
    <w:rsid w:val="00097E41"/>
    <w:rsid w:val="000A03AA"/>
    <w:rsid w:val="000A0BE0"/>
    <w:rsid w:val="000A0FBA"/>
    <w:rsid w:val="000A1513"/>
    <w:rsid w:val="000A2157"/>
    <w:rsid w:val="000A22E4"/>
    <w:rsid w:val="000A2B07"/>
    <w:rsid w:val="000A2BFD"/>
    <w:rsid w:val="000A2C13"/>
    <w:rsid w:val="000A32B8"/>
    <w:rsid w:val="000A34EF"/>
    <w:rsid w:val="000A35A6"/>
    <w:rsid w:val="000A3C22"/>
    <w:rsid w:val="000A4B6C"/>
    <w:rsid w:val="000A4B8A"/>
    <w:rsid w:val="000A4E06"/>
    <w:rsid w:val="000A4FB0"/>
    <w:rsid w:val="000A5C46"/>
    <w:rsid w:val="000A5C81"/>
    <w:rsid w:val="000A65A5"/>
    <w:rsid w:val="000A65C2"/>
    <w:rsid w:val="000A6F4C"/>
    <w:rsid w:val="000A7132"/>
    <w:rsid w:val="000B0988"/>
    <w:rsid w:val="000B0B7C"/>
    <w:rsid w:val="000B0BE0"/>
    <w:rsid w:val="000B150D"/>
    <w:rsid w:val="000B1630"/>
    <w:rsid w:val="000B1A58"/>
    <w:rsid w:val="000B20E3"/>
    <w:rsid w:val="000B27F5"/>
    <w:rsid w:val="000B2930"/>
    <w:rsid w:val="000B2B06"/>
    <w:rsid w:val="000B2DAE"/>
    <w:rsid w:val="000B30FB"/>
    <w:rsid w:val="000B3357"/>
    <w:rsid w:val="000B350D"/>
    <w:rsid w:val="000B3B46"/>
    <w:rsid w:val="000B3C80"/>
    <w:rsid w:val="000B40BC"/>
    <w:rsid w:val="000B480D"/>
    <w:rsid w:val="000B4BBB"/>
    <w:rsid w:val="000B5ECF"/>
    <w:rsid w:val="000B5FD8"/>
    <w:rsid w:val="000B645B"/>
    <w:rsid w:val="000B6BE0"/>
    <w:rsid w:val="000B71F2"/>
    <w:rsid w:val="000B7DB1"/>
    <w:rsid w:val="000C0019"/>
    <w:rsid w:val="000C03CA"/>
    <w:rsid w:val="000C121C"/>
    <w:rsid w:val="000C165A"/>
    <w:rsid w:val="000C16E4"/>
    <w:rsid w:val="000C19BD"/>
    <w:rsid w:val="000C1CDC"/>
    <w:rsid w:val="000C20A8"/>
    <w:rsid w:val="000C2395"/>
    <w:rsid w:val="000C2815"/>
    <w:rsid w:val="000C2923"/>
    <w:rsid w:val="000C2CD2"/>
    <w:rsid w:val="000C2EF4"/>
    <w:rsid w:val="000C31BD"/>
    <w:rsid w:val="000C3317"/>
    <w:rsid w:val="000C3DBD"/>
    <w:rsid w:val="000C5403"/>
    <w:rsid w:val="000C5C04"/>
    <w:rsid w:val="000C5FDA"/>
    <w:rsid w:val="000C6494"/>
    <w:rsid w:val="000C698E"/>
    <w:rsid w:val="000C6C1F"/>
    <w:rsid w:val="000C6DA5"/>
    <w:rsid w:val="000C6FE3"/>
    <w:rsid w:val="000C70F3"/>
    <w:rsid w:val="000C7411"/>
    <w:rsid w:val="000C7651"/>
    <w:rsid w:val="000C7A75"/>
    <w:rsid w:val="000D0B12"/>
    <w:rsid w:val="000D1996"/>
    <w:rsid w:val="000D1B23"/>
    <w:rsid w:val="000D23AE"/>
    <w:rsid w:val="000D259F"/>
    <w:rsid w:val="000D275E"/>
    <w:rsid w:val="000D29C0"/>
    <w:rsid w:val="000D2D55"/>
    <w:rsid w:val="000D314E"/>
    <w:rsid w:val="000D40EB"/>
    <w:rsid w:val="000D4322"/>
    <w:rsid w:val="000D4C9D"/>
    <w:rsid w:val="000D615D"/>
    <w:rsid w:val="000D6568"/>
    <w:rsid w:val="000D6D99"/>
    <w:rsid w:val="000D7382"/>
    <w:rsid w:val="000D7736"/>
    <w:rsid w:val="000D7CF5"/>
    <w:rsid w:val="000E08EF"/>
    <w:rsid w:val="000E1786"/>
    <w:rsid w:val="000E201F"/>
    <w:rsid w:val="000E21DE"/>
    <w:rsid w:val="000E2D19"/>
    <w:rsid w:val="000E32FF"/>
    <w:rsid w:val="000E3AD9"/>
    <w:rsid w:val="000E4275"/>
    <w:rsid w:val="000E4329"/>
    <w:rsid w:val="000E45F2"/>
    <w:rsid w:val="000E4B1E"/>
    <w:rsid w:val="000E4EF8"/>
    <w:rsid w:val="000E51AC"/>
    <w:rsid w:val="000E570E"/>
    <w:rsid w:val="000E5DE9"/>
    <w:rsid w:val="000E5E15"/>
    <w:rsid w:val="000E600C"/>
    <w:rsid w:val="000E61A1"/>
    <w:rsid w:val="000E7C7D"/>
    <w:rsid w:val="000F0559"/>
    <w:rsid w:val="000F07F5"/>
    <w:rsid w:val="000F0D20"/>
    <w:rsid w:val="000F0E15"/>
    <w:rsid w:val="000F174C"/>
    <w:rsid w:val="000F17C7"/>
    <w:rsid w:val="000F1A8D"/>
    <w:rsid w:val="000F204B"/>
    <w:rsid w:val="000F2466"/>
    <w:rsid w:val="000F2619"/>
    <w:rsid w:val="000F2636"/>
    <w:rsid w:val="000F2EC8"/>
    <w:rsid w:val="000F3458"/>
    <w:rsid w:val="000F430B"/>
    <w:rsid w:val="000F4FC7"/>
    <w:rsid w:val="000F53DB"/>
    <w:rsid w:val="000F5B11"/>
    <w:rsid w:val="000F5FA6"/>
    <w:rsid w:val="000F60F2"/>
    <w:rsid w:val="000F6D3C"/>
    <w:rsid w:val="000F709B"/>
    <w:rsid w:val="000F7406"/>
    <w:rsid w:val="000F743B"/>
    <w:rsid w:val="000F7B0F"/>
    <w:rsid w:val="000F7CF6"/>
    <w:rsid w:val="0010066C"/>
    <w:rsid w:val="00100E4B"/>
    <w:rsid w:val="00101769"/>
    <w:rsid w:val="00101FC7"/>
    <w:rsid w:val="00101FED"/>
    <w:rsid w:val="001026C2"/>
    <w:rsid w:val="00103C54"/>
    <w:rsid w:val="00103E0C"/>
    <w:rsid w:val="00104191"/>
    <w:rsid w:val="001050F5"/>
    <w:rsid w:val="001051C1"/>
    <w:rsid w:val="001054C9"/>
    <w:rsid w:val="00105A7C"/>
    <w:rsid w:val="00106C17"/>
    <w:rsid w:val="001072B9"/>
    <w:rsid w:val="00107392"/>
    <w:rsid w:val="00107CAC"/>
    <w:rsid w:val="00110392"/>
    <w:rsid w:val="001103AE"/>
    <w:rsid w:val="00110563"/>
    <w:rsid w:val="00110FC7"/>
    <w:rsid w:val="001118BA"/>
    <w:rsid w:val="00112085"/>
    <w:rsid w:val="001126F8"/>
    <w:rsid w:val="00112BBE"/>
    <w:rsid w:val="0011310F"/>
    <w:rsid w:val="001135A1"/>
    <w:rsid w:val="001136FF"/>
    <w:rsid w:val="00113C76"/>
    <w:rsid w:val="00113E8B"/>
    <w:rsid w:val="001145DB"/>
    <w:rsid w:val="001146BC"/>
    <w:rsid w:val="00114920"/>
    <w:rsid w:val="00114C32"/>
    <w:rsid w:val="00115A7C"/>
    <w:rsid w:val="00116F29"/>
    <w:rsid w:val="00117225"/>
    <w:rsid w:val="00117302"/>
    <w:rsid w:val="00117B70"/>
    <w:rsid w:val="00117B87"/>
    <w:rsid w:val="001202FA"/>
    <w:rsid w:val="0012052B"/>
    <w:rsid w:val="0012112D"/>
    <w:rsid w:val="001216DD"/>
    <w:rsid w:val="00121C3E"/>
    <w:rsid w:val="001221F1"/>
    <w:rsid w:val="001222AE"/>
    <w:rsid w:val="0012257A"/>
    <w:rsid w:val="00122948"/>
    <w:rsid w:val="00122D33"/>
    <w:rsid w:val="001230FC"/>
    <w:rsid w:val="001239A1"/>
    <w:rsid w:val="00124132"/>
    <w:rsid w:val="00124406"/>
    <w:rsid w:val="001258A5"/>
    <w:rsid w:val="001258B1"/>
    <w:rsid w:val="00125B5C"/>
    <w:rsid w:val="001261F6"/>
    <w:rsid w:val="00126F11"/>
    <w:rsid w:val="00127717"/>
    <w:rsid w:val="00127AB2"/>
    <w:rsid w:val="00130542"/>
    <w:rsid w:val="00131905"/>
    <w:rsid w:val="001328A4"/>
    <w:rsid w:val="00132B49"/>
    <w:rsid w:val="00133C9E"/>
    <w:rsid w:val="00134AC5"/>
    <w:rsid w:val="00135093"/>
    <w:rsid w:val="0013525D"/>
    <w:rsid w:val="001357E4"/>
    <w:rsid w:val="001358AF"/>
    <w:rsid w:val="00135999"/>
    <w:rsid w:val="00135E6C"/>
    <w:rsid w:val="00136FB6"/>
    <w:rsid w:val="00137527"/>
    <w:rsid w:val="00137AB8"/>
    <w:rsid w:val="00137F96"/>
    <w:rsid w:val="00140964"/>
    <w:rsid w:val="00140C39"/>
    <w:rsid w:val="0014111E"/>
    <w:rsid w:val="00141180"/>
    <w:rsid w:val="00141F9E"/>
    <w:rsid w:val="001423DE"/>
    <w:rsid w:val="00142915"/>
    <w:rsid w:val="00142B1C"/>
    <w:rsid w:val="00143259"/>
    <w:rsid w:val="00143688"/>
    <w:rsid w:val="001438C2"/>
    <w:rsid w:val="00144AF6"/>
    <w:rsid w:val="00145918"/>
    <w:rsid w:val="00145BF4"/>
    <w:rsid w:val="00145ED5"/>
    <w:rsid w:val="001468A2"/>
    <w:rsid w:val="00146941"/>
    <w:rsid w:val="00146C09"/>
    <w:rsid w:val="00146C33"/>
    <w:rsid w:val="00147282"/>
    <w:rsid w:val="0015006B"/>
    <w:rsid w:val="00150AD8"/>
    <w:rsid w:val="00150FA0"/>
    <w:rsid w:val="00151047"/>
    <w:rsid w:val="001516F5"/>
    <w:rsid w:val="00151AA8"/>
    <w:rsid w:val="00151E08"/>
    <w:rsid w:val="00152329"/>
    <w:rsid w:val="0015267C"/>
    <w:rsid w:val="001527D9"/>
    <w:rsid w:val="00152B1D"/>
    <w:rsid w:val="00152CC0"/>
    <w:rsid w:val="00152DCA"/>
    <w:rsid w:val="00152EBC"/>
    <w:rsid w:val="00153818"/>
    <w:rsid w:val="001538AA"/>
    <w:rsid w:val="00153ED0"/>
    <w:rsid w:val="00153F9D"/>
    <w:rsid w:val="0015424A"/>
    <w:rsid w:val="00154655"/>
    <w:rsid w:val="00154824"/>
    <w:rsid w:val="00154ACD"/>
    <w:rsid w:val="00154E6D"/>
    <w:rsid w:val="00155148"/>
    <w:rsid w:val="0015548D"/>
    <w:rsid w:val="001556E7"/>
    <w:rsid w:val="00155A35"/>
    <w:rsid w:val="001570F5"/>
    <w:rsid w:val="00157527"/>
    <w:rsid w:val="00160036"/>
    <w:rsid w:val="00160DFD"/>
    <w:rsid w:val="00161271"/>
    <w:rsid w:val="00161AD9"/>
    <w:rsid w:val="00161DEF"/>
    <w:rsid w:val="00162536"/>
    <w:rsid w:val="0016254D"/>
    <w:rsid w:val="001629D7"/>
    <w:rsid w:val="00162F66"/>
    <w:rsid w:val="001638D9"/>
    <w:rsid w:val="00163B71"/>
    <w:rsid w:val="00163ECA"/>
    <w:rsid w:val="0016409E"/>
    <w:rsid w:val="001640DE"/>
    <w:rsid w:val="001646C8"/>
    <w:rsid w:val="00164A7D"/>
    <w:rsid w:val="00164BB5"/>
    <w:rsid w:val="00164BF7"/>
    <w:rsid w:val="001655BA"/>
    <w:rsid w:val="001677F4"/>
    <w:rsid w:val="00167BB3"/>
    <w:rsid w:val="00167CF8"/>
    <w:rsid w:val="00167DFE"/>
    <w:rsid w:val="00167E29"/>
    <w:rsid w:val="0017066E"/>
    <w:rsid w:val="0017078A"/>
    <w:rsid w:val="00170954"/>
    <w:rsid w:val="00170E8E"/>
    <w:rsid w:val="00171235"/>
    <w:rsid w:val="001724F5"/>
    <w:rsid w:val="00172570"/>
    <w:rsid w:val="00172B45"/>
    <w:rsid w:val="00172C52"/>
    <w:rsid w:val="00173B0A"/>
    <w:rsid w:val="001748B6"/>
    <w:rsid w:val="001749F3"/>
    <w:rsid w:val="0017562D"/>
    <w:rsid w:val="001760AF"/>
    <w:rsid w:val="001766B9"/>
    <w:rsid w:val="00176D3E"/>
    <w:rsid w:val="00177CA9"/>
    <w:rsid w:val="00177D5E"/>
    <w:rsid w:val="00177E2C"/>
    <w:rsid w:val="0018015B"/>
    <w:rsid w:val="00180195"/>
    <w:rsid w:val="00181159"/>
    <w:rsid w:val="001811D7"/>
    <w:rsid w:val="001812EC"/>
    <w:rsid w:val="0018137D"/>
    <w:rsid w:val="0018198A"/>
    <w:rsid w:val="00181A31"/>
    <w:rsid w:val="00182BAB"/>
    <w:rsid w:val="00183930"/>
    <w:rsid w:val="00183A06"/>
    <w:rsid w:val="00183D89"/>
    <w:rsid w:val="00183DD7"/>
    <w:rsid w:val="00183F16"/>
    <w:rsid w:val="00184100"/>
    <w:rsid w:val="001845CB"/>
    <w:rsid w:val="00185337"/>
    <w:rsid w:val="00185356"/>
    <w:rsid w:val="00185B03"/>
    <w:rsid w:val="00185C35"/>
    <w:rsid w:val="0018608F"/>
    <w:rsid w:val="00186566"/>
    <w:rsid w:val="00186714"/>
    <w:rsid w:val="0018695C"/>
    <w:rsid w:val="00186C18"/>
    <w:rsid w:val="00186C54"/>
    <w:rsid w:val="001878F8"/>
    <w:rsid w:val="00187AE6"/>
    <w:rsid w:val="00190619"/>
    <w:rsid w:val="0019085D"/>
    <w:rsid w:val="00190D89"/>
    <w:rsid w:val="00191196"/>
    <w:rsid w:val="001912CA"/>
    <w:rsid w:val="00191326"/>
    <w:rsid w:val="001917D4"/>
    <w:rsid w:val="00191B5E"/>
    <w:rsid w:val="00191ED0"/>
    <w:rsid w:val="00192821"/>
    <w:rsid w:val="00192AF0"/>
    <w:rsid w:val="00192E66"/>
    <w:rsid w:val="001931FA"/>
    <w:rsid w:val="00193614"/>
    <w:rsid w:val="00193907"/>
    <w:rsid w:val="00193C82"/>
    <w:rsid w:val="00193CEC"/>
    <w:rsid w:val="00194352"/>
    <w:rsid w:val="001951F8"/>
    <w:rsid w:val="001972EE"/>
    <w:rsid w:val="001978D2"/>
    <w:rsid w:val="001A0ADC"/>
    <w:rsid w:val="001A12FC"/>
    <w:rsid w:val="001A14E4"/>
    <w:rsid w:val="001A1745"/>
    <w:rsid w:val="001A2277"/>
    <w:rsid w:val="001A33F7"/>
    <w:rsid w:val="001A35E3"/>
    <w:rsid w:val="001A38C2"/>
    <w:rsid w:val="001A4372"/>
    <w:rsid w:val="001A4658"/>
    <w:rsid w:val="001A4B75"/>
    <w:rsid w:val="001A4BDC"/>
    <w:rsid w:val="001A5827"/>
    <w:rsid w:val="001A5FF2"/>
    <w:rsid w:val="001A645A"/>
    <w:rsid w:val="001A68E5"/>
    <w:rsid w:val="001A6D4C"/>
    <w:rsid w:val="001A6DBE"/>
    <w:rsid w:val="001B0200"/>
    <w:rsid w:val="001B107E"/>
    <w:rsid w:val="001B12CE"/>
    <w:rsid w:val="001B144B"/>
    <w:rsid w:val="001B1879"/>
    <w:rsid w:val="001B1B80"/>
    <w:rsid w:val="001B1C42"/>
    <w:rsid w:val="001B1D67"/>
    <w:rsid w:val="001B2163"/>
    <w:rsid w:val="001B22F3"/>
    <w:rsid w:val="001B2AA4"/>
    <w:rsid w:val="001B3589"/>
    <w:rsid w:val="001B3DD0"/>
    <w:rsid w:val="001B3E36"/>
    <w:rsid w:val="001B4931"/>
    <w:rsid w:val="001B4997"/>
    <w:rsid w:val="001B5000"/>
    <w:rsid w:val="001B6096"/>
    <w:rsid w:val="001B646E"/>
    <w:rsid w:val="001B6595"/>
    <w:rsid w:val="001B6878"/>
    <w:rsid w:val="001B6F7C"/>
    <w:rsid w:val="001B79C6"/>
    <w:rsid w:val="001B7B9C"/>
    <w:rsid w:val="001C1435"/>
    <w:rsid w:val="001C14BB"/>
    <w:rsid w:val="001C16ED"/>
    <w:rsid w:val="001C1BCA"/>
    <w:rsid w:val="001C1C34"/>
    <w:rsid w:val="001C1CA0"/>
    <w:rsid w:val="001C1DEC"/>
    <w:rsid w:val="001C256C"/>
    <w:rsid w:val="001C2596"/>
    <w:rsid w:val="001C328B"/>
    <w:rsid w:val="001C32B5"/>
    <w:rsid w:val="001C3478"/>
    <w:rsid w:val="001C352E"/>
    <w:rsid w:val="001C3FEE"/>
    <w:rsid w:val="001C4665"/>
    <w:rsid w:val="001C4751"/>
    <w:rsid w:val="001C4A34"/>
    <w:rsid w:val="001C59BE"/>
    <w:rsid w:val="001C5A22"/>
    <w:rsid w:val="001C5A7B"/>
    <w:rsid w:val="001C5EEC"/>
    <w:rsid w:val="001C66A6"/>
    <w:rsid w:val="001C7234"/>
    <w:rsid w:val="001C73D0"/>
    <w:rsid w:val="001C7D04"/>
    <w:rsid w:val="001C7D4B"/>
    <w:rsid w:val="001D003C"/>
    <w:rsid w:val="001D0289"/>
    <w:rsid w:val="001D03AE"/>
    <w:rsid w:val="001D10D6"/>
    <w:rsid w:val="001D11AF"/>
    <w:rsid w:val="001D1681"/>
    <w:rsid w:val="001D1B69"/>
    <w:rsid w:val="001D2B22"/>
    <w:rsid w:val="001D2BFF"/>
    <w:rsid w:val="001D2D79"/>
    <w:rsid w:val="001D49CD"/>
    <w:rsid w:val="001D52EA"/>
    <w:rsid w:val="001D5F0A"/>
    <w:rsid w:val="001D6222"/>
    <w:rsid w:val="001D651E"/>
    <w:rsid w:val="001D6678"/>
    <w:rsid w:val="001D6B39"/>
    <w:rsid w:val="001E0AFE"/>
    <w:rsid w:val="001E0B6E"/>
    <w:rsid w:val="001E12E1"/>
    <w:rsid w:val="001E1488"/>
    <w:rsid w:val="001E15F0"/>
    <w:rsid w:val="001E1731"/>
    <w:rsid w:val="001E2353"/>
    <w:rsid w:val="001E29A5"/>
    <w:rsid w:val="001E3404"/>
    <w:rsid w:val="001E3F6E"/>
    <w:rsid w:val="001E4069"/>
    <w:rsid w:val="001E4106"/>
    <w:rsid w:val="001E47D5"/>
    <w:rsid w:val="001E4B38"/>
    <w:rsid w:val="001E4BEE"/>
    <w:rsid w:val="001E4D30"/>
    <w:rsid w:val="001E4D6D"/>
    <w:rsid w:val="001E5B7F"/>
    <w:rsid w:val="001E5BEE"/>
    <w:rsid w:val="001E5E4F"/>
    <w:rsid w:val="001E5EE2"/>
    <w:rsid w:val="001E6093"/>
    <w:rsid w:val="001E67F5"/>
    <w:rsid w:val="001E76A4"/>
    <w:rsid w:val="001E7830"/>
    <w:rsid w:val="001E7D05"/>
    <w:rsid w:val="001E7E8A"/>
    <w:rsid w:val="001F01E2"/>
    <w:rsid w:val="001F063A"/>
    <w:rsid w:val="001F06D1"/>
    <w:rsid w:val="001F1374"/>
    <w:rsid w:val="001F1795"/>
    <w:rsid w:val="001F1E4D"/>
    <w:rsid w:val="001F2CA4"/>
    <w:rsid w:val="001F374C"/>
    <w:rsid w:val="001F446A"/>
    <w:rsid w:val="001F49C9"/>
    <w:rsid w:val="001F5194"/>
    <w:rsid w:val="001F5370"/>
    <w:rsid w:val="001F576D"/>
    <w:rsid w:val="001F5BE8"/>
    <w:rsid w:val="001F6A0D"/>
    <w:rsid w:val="001F6C56"/>
    <w:rsid w:val="001F7503"/>
    <w:rsid w:val="001F768B"/>
    <w:rsid w:val="00200474"/>
    <w:rsid w:val="002019A1"/>
    <w:rsid w:val="00201BD3"/>
    <w:rsid w:val="00201FCF"/>
    <w:rsid w:val="00202556"/>
    <w:rsid w:val="002027EB"/>
    <w:rsid w:val="00204778"/>
    <w:rsid w:val="00204ADC"/>
    <w:rsid w:val="002050D3"/>
    <w:rsid w:val="00205516"/>
    <w:rsid w:val="00205F0E"/>
    <w:rsid w:val="00205F2C"/>
    <w:rsid w:val="00205FC1"/>
    <w:rsid w:val="002077C0"/>
    <w:rsid w:val="00207A8F"/>
    <w:rsid w:val="00207AE9"/>
    <w:rsid w:val="00207CC9"/>
    <w:rsid w:val="00210AC4"/>
    <w:rsid w:val="00210CDB"/>
    <w:rsid w:val="00210D48"/>
    <w:rsid w:val="002118C9"/>
    <w:rsid w:val="00211911"/>
    <w:rsid w:val="00211FCB"/>
    <w:rsid w:val="00214264"/>
    <w:rsid w:val="00214619"/>
    <w:rsid w:val="00214BB5"/>
    <w:rsid w:val="002161D3"/>
    <w:rsid w:val="00216778"/>
    <w:rsid w:val="0021721E"/>
    <w:rsid w:val="00217778"/>
    <w:rsid w:val="002178E0"/>
    <w:rsid w:val="00217B89"/>
    <w:rsid w:val="0022021A"/>
    <w:rsid w:val="002203C5"/>
    <w:rsid w:val="00220488"/>
    <w:rsid w:val="00220515"/>
    <w:rsid w:val="00221B81"/>
    <w:rsid w:val="002234C1"/>
    <w:rsid w:val="002239FC"/>
    <w:rsid w:val="00223AB2"/>
    <w:rsid w:val="00224794"/>
    <w:rsid w:val="00225567"/>
    <w:rsid w:val="00225570"/>
    <w:rsid w:val="00225A65"/>
    <w:rsid w:val="002261E4"/>
    <w:rsid w:val="002262DA"/>
    <w:rsid w:val="00226449"/>
    <w:rsid w:val="00226E60"/>
    <w:rsid w:val="0022700C"/>
    <w:rsid w:val="0022738C"/>
    <w:rsid w:val="00227486"/>
    <w:rsid w:val="002304E3"/>
    <w:rsid w:val="00230591"/>
    <w:rsid w:val="00231932"/>
    <w:rsid w:val="00231A6B"/>
    <w:rsid w:val="00231E25"/>
    <w:rsid w:val="002321A5"/>
    <w:rsid w:val="00232260"/>
    <w:rsid w:val="0023252D"/>
    <w:rsid w:val="002331CB"/>
    <w:rsid w:val="0023353F"/>
    <w:rsid w:val="00233B5C"/>
    <w:rsid w:val="002340FB"/>
    <w:rsid w:val="00235A2B"/>
    <w:rsid w:val="00236B91"/>
    <w:rsid w:val="00236FE8"/>
    <w:rsid w:val="002372C5"/>
    <w:rsid w:val="002375A6"/>
    <w:rsid w:val="002377C6"/>
    <w:rsid w:val="002417C3"/>
    <w:rsid w:val="00241D0B"/>
    <w:rsid w:val="002425B1"/>
    <w:rsid w:val="0024273E"/>
    <w:rsid w:val="00242976"/>
    <w:rsid w:val="0024297A"/>
    <w:rsid w:val="0024325A"/>
    <w:rsid w:val="00243954"/>
    <w:rsid w:val="00244168"/>
    <w:rsid w:val="002443C4"/>
    <w:rsid w:val="002448A8"/>
    <w:rsid w:val="00244C5B"/>
    <w:rsid w:val="0024554F"/>
    <w:rsid w:val="0024588E"/>
    <w:rsid w:val="00245DD7"/>
    <w:rsid w:val="00247190"/>
    <w:rsid w:val="00247457"/>
    <w:rsid w:val="002475F3"/>
    <w:rsid w:val="00247A66"/>
    <w:rsid w:val="00247ABB"/>
    <w:rsid w:val="002502E0"/>
    <w:rsid w:val="002506D4"/>
    <w:rsid w:val="00251406"/>
    <w:rsid w:val="0025325E"/>
    <w:rsid w:val="00253BBB"/>
    <w:rsid w:val="002541C3"/>
    <w:rsid w:val="002549B7"/>
    <w:rsid w:val="00254BE9"/>
    <w:rsid w:val="00254FFE"/>
    <w:rsid w:val="002565B7"/>
    <w:rsid w:val="00256B94"/>
    <w:rsid w:val="00256C63"/>
    <w:rsid w:val="00256CFE"/>
    <w:rsid w:val="00257F00"/>
    <w:rsid w:val="00260F15"/>
    <w:rsid w:val="0026129F"/>
    <w:rsid w:val="00261D20"/>
    <w:rsid w:val="002628D6"/>
    <w:rsid w:val="00262FEE"/>
    <w:rsid w:val="0026306E"/>
    <w:rsid w:val="0026311D"/>
    <w:rsid w:val="00263D68"/>
    <w:rsid w:val="00264A44"/>
    <w:rsid w:val="00264E0D"/>
    <w:rsid w:val="00264FF0"/>
    <w:rsid w:val="00265075"/>
    <w:rsid w:val="0026545D"/>
    <w:rsid w:val="00265DF9"/>
    <w:rsid w:val="002668EE"/>
    <w:rsid w:val="00266DDD"/>
    <w:rsid w:val="00266F70"/>
    <w:rsid w:val="00267CEB"/>
    <w:rsid w:val="00267DEC"/>
    <w:rsid w:val="002700E4"/>
    <w:rsid w:val="00270C69"/>
    <w:rsid w:val="002710EA"/>
    <w:rsid w:val="002711DE"/>
    <w:rsid w:val="00272161"/>
    <w:rsid w:val="00272419"/>
    <w:rsid w:val="00272754"/>
    <w:rsid w:val="00272834"/>
    <w:rsid w:val="00272879"/>
    <w:rsid w:val="002729BF"/>
    <w:rsid w:val="002733B1"/>
    <w:rsid w:val="002739AF"/>
    <w:rsid w:val="00274081"/>
    <w:rsid w:val="00274176"/>
    <w:rsid w:val="0027477B"/>
    <w:rsid w:val="00274999"/>
    <w:rsid w:val="00274C8C"/>
    <w:rsid w:val="00275179"/>
    <w:rsid w:val="0027608E"/>
    <w:rsid w:val="002769BD"/>
    <w:rsid w:val="0027795A"/>
    <w:rsid w:val="00277C95"/>
    <w:rsid w:val="00280061"/>
    <w:rsid w:val="002803CA"/>
    <w:rsid w:val="002806F0"/>
    <w:rsid w:val="002814D7"/>
    <w:rsid w:val="002815E3"/>
    <w:rsid w:val="0028189E"/>
    <w:rsid w:val="0028212B"/>
    <w:rsid w:val="00283954"/>
    <w:rsid w:val="00284027"/>
    <w:rsid w:val="0028414A"/>
    <w:rsid w:val="00284674"/>
    <w:rsid w:val="0028468E"/>
    <w:rsid w:val="00284B37"/>
    <w:rsid w:val="002858DB"/>
    <w:rsid w:val="00285B3D"/>
    <w:rsid w:val="00285B80"/>
    <w:rsid w:val="002861D9"/>
    <w:rsid w:val="0028686E"/>
    <w:rsid w:val="002868F0"/>
    <w:rsid w:val="002869D8"/>
    <w:rsid w:val="00286AD6"/>
    <w:rsid w:val="00286C4F"/>
    <w:rsid w:val="00286EEF"/>
    <w:rsid w:val="0028726F"/>
    <w:rsid w:val="00287A65"/>
    <w:rsid w:val="002901AE"/>
    <w:rsid w:val="002906B5"/>
    <w:rsid w:val="00290B1E"/>
    <w:rsid w:val="00290E3E"/>
    <w:rsid w:val="00291241"/>
    <w:rsid w:val="00291DF2"/>
    <w:rsid w:val="00292411"/>
    <w:rsid w:val="002924AE"/>
    <w:rsid w:val="0029275D"/>
    <w:rsid w:val="0029280C"/>
    <w:rsid w:val="00292D4E"/>
    <w:rsid w:val="0029381A"/>
    <w:rsid w:val="002939FF"/>
    <w:rsid w:val="00294662"/>
    <w:rsid w:val="00294A51"/>
    <w:rsid w:val="00294FB9"/>
    <w:rsid w:val="002956A4"/>
    <w:rsid w:val="00295ACF"/>
    <w:rsid w:val="00295D0E"/>
    <w:rsid w:val="0029623E"/>
    <w:rsid w:val="00296B8C"/>
    <w:rsid w:val="00296CF4"/>
    <w:rsid w:val="002973DF"/>
    <w:rsid w:val="002978BF"/>
    <w:rsid w:val="002979A8"/>
    <w:rsid w:val="00297D96"/>
    <w:rsid w:val="002A0247"/>
    <w:rsid w:val="002A0887"/>
    <w:rsid w:val="002A0CD3"/>
    <w:rsid w:val="002A0E4B"/>
    <w:rsid w:val="002A1A67"/>
    <w:rsid w:val="002A1B37"/>
    <w:rsid w:val="002A1C3B"/>
    <w:rsid w:val="002A20A5"/>
    <w:rsid w:val="002A230B"/>
    <w:rsid w:val="002A266B"/>
    <w:rsid w:val="002A26A2"/>
    <w:rsid w:val="002A2D57"/>
    <w:rsid w:val="002A4BC2"/>
    <w:rsid w:val="002A4C17"/>
    <w:rsid w:val="002A4F3A"/>
    <w:rsid w:val="002A5D10"/>
    <w:rsid w:val="002A61B7"/>
    <w:rsid w:val="002A6377"/>
    <w:rsid w:val="002A749A"/>
    <w:rsid w:val="002B0656"/>
    <w:rsid w:val="002B06AD"/>
    <w:rsid w:val="002B0915"/>
    <w:rsid w:val="002B144D"/>
    <w:rsid w:val="002B1662"/>
    <w:rsid w:val="002B1918"/>
    <w:rsid w:val="002B19E4"/>
    <w:rsid w:val="002B1B29"/>
    <w:rsid w:val="002B28F9"/>
    <w:rsid w:val="002B2D8E"/>
    <w:rsid w:val="002B3019"/>
    <w:rsid w:val="002B3120"/>
    <w:rsid w:val="002B31C3"/>
    <w:rsid w:val="002B32E4"/>
    <w:rsid w:val="002B34D9"/>
    <w:rsid w:val="002B36EE"/>
    <w:rsid w:val="002B3E93"/>
    <w:rsid w:val="002B4A6F"/>
    <w:rsid w:val="002B4D2D"/>
    <w:rsid w:val="002B5478"/>
    <w:rsid w:val="002B58B6"/>
    <w:rsid w:val="002B5DEC"/>
    <w:rsid w:val="002B5E68"/>
    <w:rsid w:val="002B6102"/>
    <w:rsid w:val="002B65C1"/>
    <w:rsid w:val="002B71BB"/>
    <w:rsid w:val="002B735E"/>
    <w:rsid w:val="002B7CB6"/>
    <w:rsid w:val="002B7FD7"/>
    <w:rsid w:val="002C025D"/>
    <w:rsid w:val="002C0E32"/>
    <w:rsid w:val="002C18AB"/>
    <w:rsid w:val="002C1AA1"/>
    <w:rsid w:val="002C1C8B"/>
    <w:rsid w:val="002C222E"/>
    <w:rsid w:val="002C2C19"/>
    <w:rsid w:val="002C3012"/>
    <w:rsid w:val="002C3521"/>
    <w:rsid w:val="002C39D7"/>
    <w:rsid w:val="002C3CDA"/>
    <w:rsid w:val="002C4130"/>
    <w:rsid w:val="002C48D0"/>
    <w:rsid w:val="002C4B82"/>
    <w:rsid w:val="002C5389"/>
    <w:rsid w:val="002C54A0"/>
    <w:rsid w:val="002C62E1"/>
    <w:rsid w:val="002C6733"/>
    <w:rsid w:val="002C6A0A"/>
    <w:rsid w:val="002C710C"/>
    <w:rsid w:val="002C79E6"/>
    <w:rsid w:val="002D0265"/>
    <w:rsid w:val="002D0C5D"/>
    <w:rsid w:val="002D0EB7"/>
    <w:rsid w:val="002D1BBE"/>
    <w:rsid w:val="002D1C0F"/>
    <w:rsid w:val="002D2F35"/>
    <w:rsid w:val="002D30CF"/>
    <w:rsid w:val="002D3617"/>
    <w:rsid w:val="002D3D07"/>
    <w:rsid w:val="002D3FA3"/>
    <w:rsid w:val="002D44A5"/>
    <w:rsid w:val="002D46E2"/>
    <w:rsid w:val="002D4929"/>
    <w:rsid w:val="002D4AF5"/>
    <w:rsid w:val="002D4C3F"/>
    <w:rsid w:val="002D4F6D"/>
    <w:rsid w:val="002D4FB1"/>
    <w:rsid w:val="002D5391"/>
    <w:rsid w:val="002D5A44"/>
    <w:rsid w:val="002D737A"/>
    <w:rsid w:val="002D78CB"/>
    <w:rsid w:val="002D79BD"/>
    <w:rsid w:val="002D7ADA"/>
    <w:rsid w:val="002D7CB8"/>
    <w:rsid w:val="002D7E98"/>
    <w:rsid w:val="002D7EFA"/>
    <w:rsid w:val="002E00C9"/>
    <w:rsid w:val="002E011A"/>
    <w:rsid w:val="002E021F"/>
    <w:rsid w:val="002E0C3E"/>
    <w:rsid w:val="002E0C6D"/>
    <w:rsid w:val="002E0D13"/>
    <w:rsid w:val="002E101F"/>
    <w:rsid w:val="002E1255"/>
    <w:rsid w:val="002E1360"/>
    <w:rsid w:val="002E14E0"/>
    <w:rsid w:val="002E1563"/>
    <w:rsid w:val="002E2482"/>
    <w:rsid w:val="002E2B4D"/>
    <w:rsid w:val="002E3E65"/>
    <w:rsid w:val="002E3FF5"/>
    <w:rsid w:val="002E4E03"/>
    <w:rsid w:val="002E5647"/>
    <w:rsid w:val="002E64A5"/>
    <w:rsid w:val="002E67F3"/>
    <w:rsid w:val="002E6EBC"/>
    <w:rsid w:val="002F1DED"/>
    <w:rsid w:val="002F1F6C"/>
    <w:rsid w:val="002F274C"/>
    <w:rsid w:val="002F2D16"/>
    <w:rsid w:val="002F3238"/>
    <w:rsid w:val="002F3A99"/>
    <w:rsid w:val="002F3EC5"/>
    <w:rsid w:val="002F5E13"/>
    <w:rsid w:val="002F6255"/>
    <w:rsid w:val="002F6321"/>
    <w:rsid w:val="002F7268"/>
    <w:rsid w:val="002F7B38"/>
    <w:rsid w:val="002F7C42"/>
    <w:rsid w:val="002F7ED1"/>
    <w:rsid w:val="00300355"/>
    <w:rsid w:val="00300AEA"/>
    <w:rsid w:val="0030155B"/>
    <w:rsid w:val="00301811"/>
    <w:rsid w:val="00301D02"/>
    <w:rsid w:val="00301D5A"/>
    <w:rsid w:val="00302231"/>
    <w:rsid w:val="0030281D"/>
    <w:rsid w:val="00303035"/>
    <w:rsid w:val="003037F8"/>
    <w:rsid w:val="003043EA"/>
    <w:rsid w:val="003045AC"/>
    <w:rsid w:val="00304B43"/>
    <w:rsid w:val="00304B52"/>
    <w:rsid w:val="00304D66"/>
    <w:rsid w:val="00304E83"/>
    <w:rsid w:val="0030506C"/>
    <w:rsid w:val="0030511B"/>
    <w:rsid w:val="00305C1B"/>
    <w:rsid w:val="00306043"/>
    <w:rsid w:val="0030625F"/>
    <w:rsid w:val="00306B76"/>
    <w:rsid w:val="00307274"/>
    <w:rsid w:val="00307F8F"/>
    <w:rsid w:val="00310BBC"/>
    <w:rsid w:val="00310D2E"/>
    <w:rsid w:val="00310F30"/>
    <w:rsid w:val="0031132E"/>
    <w:rsid w:val="0031136D"/>
    <w:rsid w:val="003115CF"/>
    <w:rsid w:val="0031162B"/>
    <w:rsid w:val="003118E7"/>
    <w:rsid w:val="00311B86"/>
    <w:rsid w:val="00311F9A"/>
    <w:rsid w:val="00312665"/>
    <w:rsid w:val="003126EE"/>
    <w:rsid w:val="003128E5"/>
    <w:rsid w:val="0031343C"/>
    <w:rsid w:val="00313A43"/>
    <w:rsid w:val="00313C90"/>
    <w:rsid w:val="00314842"/>
    <w:rsid w:val="003148FF"/>
    <w:rsid w:val="00315AA2"/>
    <w:rsid w:val="00315CA5"/>
    <w:rsid w:val="00315EE7"/>
    <w:rsid w:val="00317267"/>
    <w:rsid w:val="00317C6E"/>
    <w:rsid w:val="003201D9"/>
    <w:rsid w:val="003204AB"/>
    <w:rsid w:val="00320944"/>
    <w:rsid w:val="003215DF"/>
    <w:rsid w:val="00321F8D"/>
    <w:rsid w:val="0032235A"/>
    <w:rsid w:val="00322526"/>
    <w:rsid w:val="00322E89"/>
    <w:rsid w:val="003230A0"/>
    <w:rsid w:val="00324201"/>
    <w:rsid w:val="003247E8"/>
    <w:rsid w:val="00324E3C"/>
    <w:rsid w:val="003254CD"/>
    <w:rsid w:val="0032791E"/>
    <w:rsid w:val="00330977"/>
    <w:rsid w:val="00330B25"/>
    <w:rsid w:val="00330B3B"/>
    <w:rsid w:val="003310BC"/>
    <w:rsid w:val="003311C1"/>
    <w:rsid w:val="00331328"/>
    <w:rsid w:val="0033168C"/>
    <w:rsid w:val="00331A7B"/>
    <w:rsid w:val="00331C00"/>
    <w:rsid w:val="00332284"/>
    <w:rsid w:val="0033251F"/>
    <w:rsid w:val="00332A0D"/>
    <w:rsid w:val="00333CA4"/>
    <w:rsid w:val="0033400C"/>
    <w:rsid w:val="00334157"/>
    <w:rsid w:val="003349AE"/>
    <w:rsid w:val="00334E3A"/>
    <w:rsid w:val="003359E1"/>
    <w:rsid w:val="00335E4B"/>
    <w:rsid w:val="00335F6F"/>
    <w:rsid w:val="003360C5"/>
    <w:rsid w:val="00336399"/>
    <w:rsid w:val="00336415"/>
    <w:rsid w:val="00336CDA"/>
    <w:rsid w:val="00337D78"/>
    <w:rsid w:val="00340118"/>
    <w:rsid w:val="0034039E"/>
    <w:rsid w:val="00341546"/>
    <w:rsid w:val="00341E51"/>
    <w:rsid w:val="00342162"/>
    <w:rsid w:val="0034299A"/>
    <w:rsid w:val="00342B80"/>
    <w:rsid w:val="00342FCB"/>
    <w:rsid w:val="0034342C"/>
    <w:rsid w:val="00343AA2"/>
    <w:rsid w:val="00343B15"/>
    <w:rsid w:val="00343B5A"/>
    <w:rsid w:val="00343BE7"/>
    <w:rsid w:val="00343FB8"/>
    <w:rsid w:val="00344A48"/>
    <w:rsid w:val="00344B57"/>
    <w:rsid w:val="003459F6"/>
    <w:rsid w:val="003461DC"/>
    <w:rsid w:val="00346594"/>
    <w:rsid w:val="003467B1"/>
    <w:rsid w:val="00346C3B"/>
    <w:rsid w:val="003471E4"/>
    <w:rsid w:val="0034740C"/>
    <w:rsid w:val="003479E2"/>
    <w:rsid w:val="00347BA6"/>
    <w:rsid w:val="00350114"/>
    <w:rsid w:val="00350C49"/>
    <w:rsid w:val="0035120A"/>
    <w:rsid w:val="00351461"/>
    <w:rsid w:val="00351491"/>
    <w:rsid w:val="00352541"/>
    <w:rsid w:val="00352FF4"/>
    <w:rsid w:val="0035379B"/>
    <w:rsid w:val="00353D7D"/>
    <w:rsid w:val="0035411B"/>
    <w:rsid w:val="00354293"/>
    <w:rsid w:val="003551F6"/>
    <w:rsid w:val="00355465"/>
    <w:rsid w:val="00355667"/>
    <w:rsid w:val="003559E5"/>
    <w:rsid w:val="00355E20"/>
    <w:rsid w:val="00355E36"/>
    <w:rsid w:val="0035650E"/>
    <w:rsid w:val="00356FD6"/>
    <w:rsid w:val="0035767B"/>
    <w:rsid w:val="00360AF3"/>
    <w:rsid w:val="003610D7"/>
    <w:rsid w:val="003617CA"/>
    <w:rsid w:val="00361E91"/>
    <w:rsid w:val="003626EB"/>
    <w:rsid w:val="00363122"/>
    <w:rsid w:val="00363873"/>
    <w:rsid w:val="00363BFB"/>
    <w:rsid w:val="00363D76"/>
    <w:rsid w:val="00363E59"/>
    <w:rsid w:val="00364708"/>
    <w:rsid w:val="003647DB"/>
    <w:rsid w:val="003648EE"/>
    <w:rsid w:val="00364C9D"/>
    <w:rsid w:val="003650B6"/>
    <w:rsid w:val="003655F0"/>
    <w:rsid w:val="00365873"/>
    <w:rsid w:val="00365916"/>
    <w:rsid w:val="003659FB"/>
    <w:rsid w:val="00365A37"/>
    <w:rsid w:val="00365D91"/>
    <w:rsid w:val="00366163"/>
    <w:rsid w:val="00366428"/>
    <w:rsid w:val="0036693A"/>
    <w:rsid w:val="00366DA8"/>
    <w:rsid w:val="00367020"/>
    <w:rsid w:val="003673E8"/>
    <w:rsid w:val="00367C03"/>
    <w:rsid w:val="00367CDA"/>
    <w:rsid w:val="00367D10"/>
    <w:rsid w:val="003700F3"/>
    <w:rsid w:val="00370646"/>
    <w:rsid w:val="0037093A"/>
    <w:rsid w:val="00370C87"/>
    <w:rsid w:val="00370DAB"/>
    <w:rsid w:val="00371BC2"/>
    <w:rsid w:val="003722C1"/>
    <w:rsid w:val="00372535"/>
    <w:rsid w:val="00372FA0"/>
    <w:rsid w:val="00373432"/>
    <w:rsid w:val="0037385C"/>
    <w:rsid w:val="00374C7E"/>
    <w:rsid w:val="00374D9F"/>
    <w:rsid w:val="00374FC9"/>
    <w:rsid w:val="003752D3"/>
    <w:rsid w:val="00375CF4"/>
    <w:rsid w:val="00376119"/>
    <w:rsid w:val="00377B1E"/>
    <w:rsid w:val="00380285"/>
    <w:rsid w:val="0038069E"/>
    <w:rsid w:val="0038126A"/>
    <w:rsid w:val="0038143D"/>
    <w:rsid w:val="00381A8A"/>
    <w:rsid w:val="0038245E"/>
    <w:rsid w:val="003825AB"/>
    <w:rsid w:val="003827F5"/>
    <w:rsid w:val="00382AE1"/>
    <w:rsid w:val="003833CB"/>
    <w:rsid w:val="003842DE"/>
    <w:rsid w:val="00384381"/>
    <w:rsid w:val="00384810"/>
    <w:rsid w:val="0038503D"/>
    <w:rsid w:val="00385261"/>
    <w:rsid w:val="0038561E"/>
    <w:rsid w:val="00385B9D"/>
    <w:rsid w:val="0038610B"/>
    <w:rsid w:val="0038649D"/>
    <w:rsid w:val="003864A6"/>
    <w:rsid w:val="003866B7"/>
    <w:rsid w:val="00387791"/>
    <w:rsid w:val="003879FE"/>
    <w:rsid w:val="00387F70"/>
    <w:rsid w:val="0039260D"/>
    <w:rsid w:val="00394695"/>
    <w:rsid w:val="00394C7B"/>
    <w:rsid w:val="00394F73"/>
    <w:rsid w:val="00395C2F"/>
    <w:rsid w:val="003962DD"/>
    <w:rsid w:val="0039650A"/>
    <w:rsid w:val="00397441"/>
    <w:rsid w:val="00397715"/>
    <w:rsid w:val="003A01E3"/>
    <w:rsid w:val="003A0C32"/>
    <w:rsid w:val="003A109D"/>
    <w:rsid w:val="003A131B"/>
    <w:rsid w:val="003A1335"/>
    <w:rsid w:val="003A1954"/>
    <w:rsid w:val="003A1BA4"/>
    <w:rsid w:val="003A1FA8"/>
    <w:rsid w:val="003A2024"/>
    <w:rsid w:val="003A2A32"/>
    <w:rsid w:val="003A30ED"/>
    <w:rsid w:val="003A310A"/>
    <w:rsid w:val="003A32AA"/>
    <w:rsid w:val="003A33CC"/>
    <w:rsid w:val="003A36F1"/>
    <w:rsid w:val="003A3A1F"/>
    <w:rsid w:val="003A4106"/>
    <w:rsid w:val="003A4A56"/>
    <w:rsid w:val="003A5BA7"/>
    <w:rsid w:val="003A5C38"/>
    <w:rsid w:val="003A67E5"/>
    <w:rsid w:val="003A736C"/>
    <w:rsid w:val="003A78F6"/>
    <w:rsid w:val="003A7A32"/>
    <w:rsid w:val="003A7F69"/>
    <w:rsid w:val="003B06F1"/>
    <w:rsid w:val="003B07B4"/>
    <w:rsid w:val="003B14A3"/>
    <w:rsid w:val="003B1505"/>
    <w:rsid w:val="003B17B1"/>
    <w:rsid w:val="003B1848"/>
    <w:rsid w:val="003B19D1"/>
    <w:rsid w:val="003B1CA3"/>
    <w:rsid w:val="003B25BC"/>
    <w:rsid w:val="003B2993"/>
    <w:rsid w:val="003B33CA"/>
    <w:rsid w:val="003B413C"/>
    <w:rsid w:val="003B4AD5"/>
    <w:rsid w:val="003B4F35"/>
    <w:rsid w:val="003B5426"/>
    <w:rsid w:val="003B57D8"/>
    <w:rsid w:val="003B61E6"/>
    <w:rsid w:val="003B6865"/>
    <w:rsid w:val="003B699F"/>
    <w:rsid w:val="003B6CA8"/>
    <w:rsid w:val="003B73F3"/>
    <w:rsid w:val="003B7614"/>
    <w:rsid w:val="003B78C1"/>
    <w:rsid w:val="003C042E"/>
    <w:rsid w:val="003C05DD"/>
    <w:rsid w:val="003C0B31"/>
    <w:rsid w:val="003C0B91"/>
    <w:rsid w:val="003C13B0"/>
    <w:rsid w:val="003C1436"/>
    <w:rsid w:val="003C1771"/>
    <w:rsid w:val="003C1A17"/>
    <w:rsid w:val="003C1CD5"/>
    <w:rsid w:val="003C25A4"/>
    <w:rsid w:val="003C272D"/>
    <w:rsid w:val="003C33A3"/>
    <w:rsid w:val="003C3486"/>
    <w:rsid w:val="003C3598"/>
    <w:rsid w:val="003C3623"/>
    <w:rsid w:val="003C369C"/>
    <w:rsid w:val="003C3B4C"/>
    <w:rsid w:val="003C4C74"/>
    <w:rsid w:val="003C4CB5"/>
    <w:rsid w:val="003C55E3"/>
    <w:rsid w:val="003C5B79"/>
    <w:rsid w:val="003C5DC8"/>
    <w:rsid w:val="003C5EDF"/>
    <w:rsid w:val="003C6912"/>
    <w:rsid w:val="003C76E3"/>
    <w:rsid w:val="003C77B8"/>
    <w:rsid w:val="003C799E"/>
    <w:rsid w:val="003C7BC5"/>
    <w:rsid w:val="003D1C13"/>
    <w:rsid w:val="003D217A"/>
    <w:rsid w:val="003D250C"/>
    <w:rsid w:val="003D2779"/>
    <w:rsid w:val="003D2983"/>
    <w:rsid w:val="003D2E55"/>
    <w:rsid w:val="003D3F06"/>
    <w:rsid w:val="003D4F4A"/>
    <w:rsid w:val="003D5030"/>
    <w:rsid w:val="003D503E"/>
    <w:rsid w:val="003D5158"/>
    <w:rsid w:val="003D7BE2"/>
    <w:rsid w:val="003D7D62"/>
    <w:rsid w:val="003E0111"/>
    <w:rsid w:val="003E0404"/>
    <w:rsid w:val="003E12E4"/>
    <w:rsid w:val="003E1A92"/>
    <w:rsid w:val="003E1D8E"/>
    <w:rsid w:val="003E30D5"/>
    <w:rsid w:val="003E3A9B"/>
    <w:rsid w:val="003E3B0E"/>
    <w:rsid w:val="003E3CD0"/>
    <w:rsid w:val="003E40FE"/>
    <w:rsid w:val="003E457E"/>
    <w:rsid w:val="003E4841"/>
    <w:rsid w:val="003E5570"/>
    <w:rsid w:val="003E622E"/>
    <w:rsid w:val="003E66CD"/>
    <w:rsid w:val="003E6A31"/>
    <w:rsid w:val="003E7587"/>
    <w:rsid w:val="003E76D4"/>
    <w:rsid w:val="003E7870"/>
    <w:rsid w:val="003E7CA4"/>
    <w:rsid w:val="003F026D"/>
    <w:rsid w:val="003F0FF3"/>
    <w:rsid w:val="003F143C"/>
    <w:rsid w:val="003F153B"/>
    <w:rsid w:val="003F2730"/>
    <w:rsid w:val="003F2958"/>
    <w:rsid w:val="003F2BBE"/>
    <w:rsid w:val="003F2D8B"/>
    <w:rsid w:val="003F2F12"/>
    <w:rsid w:val="003F3096"/>
    <w:rsid w:val="003F33A7"/>
    <w:rsid w:val="003F37C9"/>
    <w:rsid w:val="003F3810"/>
    <w:rsid w:val="003F3CC0"/>
    <w:rsid w:val="003F4257"/>
    <w:rsid w:val="003F4432"/>
    <w:rsid w:val="003F445B"/>
    <w:rsid w:val="003F4C9A"/>
    <w:rsid w:val="003F4EEF"/>
    <w:rsid w:val="003F5083"/>
    <w:rsid w:val="003F590E"/>
    <w:rsid w:val="003F5CD8"/>
    <w:rsid w:val="003F6BE2"/>
    <w:rsid w:val="003F6C8F"/>
    <w:rsid w:val="003F7037"/>
    <w:rsid w:val="003F71A6"/>
    <w:rsid w:val="003F71AD"/>
    <w:rsid w:val="003F76A7"/>
    <w:rsid w:val="003F788E"/>
    <w:rsid w:val="003F7BC0"/>
    <w:rsid w:val="003F7CF2"/>
    <w:rsid w:val="003F7D69"/>
    <w:rsid w:val="0040014A"/>
    <w:rsid w:val="004012C4"/>
    <w:rsid w:val="00401312"/>
    <w:rsid w:val="004013B6"/>
    <w:rsid w:val="00401916"/>
    <w:rsid w:val="00402493"/>
    <w:rsid w:val="00402D98"/>
    <w:rsid w:val="0040312F"/>
    <w:rsid w:val="0040320B"/>
    <w:rsid w:val="004035CE"/>
    <w:rsid w:val="0040497C"/>
    <w:rsid w:val="0040505C"/>
    <w:rsid w:val="0040575B"/>
    <w:rsid w:val="00405D73"/>
    <w:rsid w:val="00406024"/>
    <w:rsid w:val="00406366"/>
    <w:rsid w:val="004077FA"/>
    <w:rsid w:val="00407D59"/>
    <w:rsid w:val="00407FB5"/>
    <w:rsid w:val="00410ECF"/>
    <w:rsid w:val="0041140D"/>
    <w:rsid w:val="0041155E"/>
    <w:rsid w:val="004115F4"/>
    <w:rsid w:val="004116D8"/>
    <w:rsid w:val="00412B3F"/>
    <w:rsid w:val="00412D9D"/>
    <w:rsid w:val="0041305E"/>
    <w:rsid w:val="004130D8"/>
    <w:rsid w:val="00413888"/>
    <w:rsid w:val="0041440F"/>
    <w:rsid w:val="0041542C"/>
    <w:rsid w:val="004156B9"/>
    <w:rsid w:val="0041581F"/>
    <w:rsid w:val="00415C2F"/>
    <w:rsid w:val="00416976"/>
    <w:rsid w:val="00416B8F"/>
    <w:rsid w:val="00416E29"/>
    <w:rsid w:val="00416E67"/>
    <w:rsid w:val="00417066"/>
    <w:rsid w:val="00417506"/>
    <w:rsid w:val="00417869"/>
    <w:rsid w:val="004212D0"/>
    <w:rsid w:val="00421D59"/>
    <w:rsid w:val="004221CC"/>
    <w:rsid w:val="004233AB"/>
    <w:rsid w:val="004236C6"/>
    <w:rsid w:val="00423C11"/>
    <w:rsid w:val="00423E52"/>
    <w:rsid w:val="004246DF"/>
    <w:rsid w:val="00424C12"/>
    <w:rsid w:val="00424E79"/>
    <w:rsid w:val="00425C84"/>
    <w:rsid w:val="00425CBB"/>
    <w:rsid w:val="00426261"/>
    <w:rsid w:val="00426681"/>
    <w:rsid w:val="004266F2"/>
    <w:rsid w:val="00426824"/>
    <w:rsid w:val="00426AE3"/>
    <w:rsid w:val="00426AF1"/>
    <w:rsid w:val="00427036"/>
    <w:rsid w:val="00427EF4"/>
    <w:rsid w:val="00430159"/>
    <w:rsid w:val="004302BF"/>
    <w:rsid w:val="00430392"/>
    <w:rsid w:val="004305F2"/>
    <w:rsid w:val="00430981"/>
    <w:rsid w:val="004309C5"/>
    <w:rsid w:val="00430E43"/>
    <w:rsid w:val="00430EF8"/>
    <w:rsid w:val="004314A4"/>
    <w:rsid w:val="004317CC"/>
    <w:rsid w:val="004319C9"/>
    <w:rsid w:val="00432531"/>
    <w:rsid w:val="00432562"/>
    <w:rsid w:val="00432D8A"/>
    <w:rsid w:val="00433363"/>
    <w:rsid w:val="00433541"/>
    <w:rsid w:val="00433A44"/>
    <w:rsid w:val="00433B28"/>
    <w:rsid w:val="00434565"/>
    <w:rsid w:val="0043518F"/>
    <w:rsid w:val="00436DD7"/>
    <w:rsid w:val="00440885"/>
    <w:rsid w:val="0044097A"/>
    <w:rsid w:val="00440A53"/>
    <w:rsid w:val="00441098"/>
    <w:rsid w:val="00441814"/>
    <w:rsid w:val="00441873"/>
    <w:rsid w:val="0044204C"/>
    <w:rsid w:val="004422BE"/>
    <w:rsid w:val="0044250D"/>
    <w:rsid w:val="004430E9"/>
    <w:rsid w:val="00443245"/>
    <w:rsid w:val="0044331D"/>
    <w:rsid w:val="00443334"/>
    <w:rsid w:val="00443A12"/>
    <w:rsid w:val="00444143"/>
    <w:rsid w:val="00444E79"/>
    <w:rsid w:val="004457A3"/>
    <w:rsid w:val="004460F4"/>
    <w:rsid w:val="004464DD"/>
    <w:rsid w:val="0044659A"/>
    <w:rsid w:val="00446B9F"/>
    <w:rsid w:val="00446C22"/>
    <w:rsid w:val="00447936"/>
    <w:rsid w:val="00450D72"/>
    <w:rsid w:val="00450E41"/>
    <w:rsid w:val="00450E57"/>
    <w:rsid w:val="00451FB5"/>
    <w:rsid w:val="0045232E"/>
    <w:rsid w:val="0045313D"/>
    <w:rsid w:val="004531D1"/>
    <w:rsid w:val="0045320D"/>
    <w:rsid w:val="0045351A"/>
    <w:rsid w:val="00453803"/>
    <w:rsid w:val="00453E44"/>
    <w:rsid w:val="0045448C"/>
    <w:rsid w:val="00454617"/>
    <w:rsid w:val="0045488F"/>
    <w:rsid w:val="00454A3D"/>
    <w:rsid w:val="00455032"/>
    <w:rsid w:val="004550D8"/>
    <w:rsid w:val="004556F6"/>
    <w:rsid w:val="00455726"/>
    <w:rsid w:val="00455EEC"/>
    <w:rsid w:val="00456428"/>
    <w:rsid w:val="00456663"/>
    <w:rsid w:val="00456CD6"/>
    <w:rsid w:val="0045771D"/>
    <w:rsid w:val="004607D0"/>
    <w:rsid w:val="00460EED"/>
    <w:rsid w:val="0046169C"/>
    <w:rsid w:val="00461B48"/>
    <w:rsid w:val="00461DE9"/>
    <w:rsid w:val="00461E02"/>
    <w:rsid w:val="004624AA"/>
    <w:rsid w:val="00462913"/>
    <w:rsid w:val="00462C10"/>
    <w:rsid w:val="00462C9B"/>
    <w:rsid w:val="00462F48"/>
    <w:rsid w:val="0046333B"/>
    <w:rsid w:val="004634FE"/>
    <w:rsid w:val="0046365F"/>
    <w:rsid w:val="00464AD9"/>
    <w:rsid w:val="00464E9A"/>
    <w:rsid w:val="00465163"/>
    <w:rsid w:val="0046518F"/>
    <w:rsid w:val="0046561C"/>
    <w:rsid w:val="004668E6"/>
    <w:rsid w:val="0046711A"/>
    <w:rsid w:val="00467176"/>
    <w:rsid w:val="00467DB5"/>
    <w:rsid w:val="00467F26"/>
    <w:rsid w:val="004701F9"/>
    <w:rsid w:val="0047065F"/>
    <w:rsid w:val="004706DD"/>
    <w:rsid w:val="0047128E"/>
    <w:rsid w:val="00472081"/>
    <w:rsid w:val="0047344A"/>
    <w:rsid w:val="004735BA"/>
    <w:rsid w:val="00473866"/>
    <w:rsid w:val="00473C2A"/>
    <w:rsid w:val="0047413D"/>
    <w:rsid w:val="00474298"/>
    <w:rsid w:val="00474A4C"/>
    <w:rsid w:val="004753CD"/>
    <w:rsid w:val="00475405"/>
    <w:rsid w:val="0047593F"/>
    <w:rsid w:val="00475C50"/>
    <w:rsid w:val="00475E88"/>
    <w:rsid w:val="004763E4"/>
    <w:rsid w:val="004763F7"/>
    <w:rsid w:val="004767A8"/>
    <w:rsid w:val="00476A22"/>
    <w:rsid w:val="00477722"/>
    <w:rsid w:val="004778D1"/>
    <w:rsid w:val="00477C5D"/>
    <w:rsid w:val="00480B7B"/>
    <w:rsid w:val="00480C71"/>
    <w:rsid w:val="00480CD8"/>
    <w:rsid w:val="004810E8"/>
    <w:rsid w:val="00481231"/>
    <w:rsid w:val="004816AE"/>
    <w:rsid w:val="00481846"/>
    <w:rsid w:val="00481DB1"/>
    <w:rsid w:val="00482B93"/>
    <w:rsid w:val="00482CE7"/>
    <w:rsid w:val="00482FC1"/>
    <w:rsid w:val="00483B2E"/>
    <w:rsid w:val="00483C9B"/>
    <w:rsid w:val="004842A9"/>
    <w:rsid w:val="00484729"/>
    <w:rsid w:val="00484B8D"/>
    <w:rsid w:val="00484ED9"/>
    <w:rsid w:val="004854DA"/>
    <w:rsid w:val="00485AE9"/>
    <w:rsid w:val="00486095"/>
    <w:rsid w:val="004860DD"/>
    <w:rsid w:val="004868CB"/>
    <w:rsid w:val="00486AF5"/>
    <w:rsid w:val="00486B5A"/>
    <w:rsid w:val="00487593"/>
    <w:rsid w:val="00487B55"/>
    <w:rsid w:val="00487BDE"/>
    <w:rsid w:val="00487FC7"/>
    <w:rsid w:val="00490676"/>
    <w:rsid w:val="00490B5C"/>
    <w:rsid w:val="00491281"/>
    <w:rsid w:val="00491EA1"/>
    <w:rsid w:val="00492327"/>
    <w:rsid w:val="00492372"/>
    <w:rsid w:val="00492716"/>
    <w:rsid w:val="00492C00"/>
    <w:rsid w:val="00492CAE"/>
    <w:rsid w:val="0049333B"/>
    <w:rsid w:val="004934F9"/>
    <w:rsid w:val="004937F5"/>
    <w:rsid w:val="00493DA9"/>
    <w:rsid w:val="00493E34"/>
    <w:rsid w:val="0049423A"/>
    <w:rsid w:val="004951D7"/>
    <w:rsid w:val="0049540A"/>
    <w:rsid w:val="004958C8"/>
    <w:rsid w:val="00495BB6"/>
    <w:rsid w:val="00496A2F"/>
    <w:rsid w:val="00496B94"/>
    <w:rsid w:val="00497607"/>
    <w:rsid w:val="0049783F"/>
    <w:rsid w:val="00497BB1"/>
    <w:rsid w:val="004A0DAB"/>
    <w:rsid w:val="004A0F7B"/>
    <w:rsid w:val="004A109C"/>
    <w:rsid w:val="004A145C"/>
    <w:rsid w:val="004A18A5"/>
    <w:rsid w:val="004A1A9C"/>
    <w:rsid w:val="004A1ACF"/>
    <w:rsid w:val="004A20F7"/>
    <w:rsid w:val="004A24F9"/>
    <w:rsid w:val="004A28C1"/>
    <w:rsid w:val="004A3116"/>
    <w:rsid w:val="004A48B3"/>
    <w:rsid w:val="004A4CB9"/>
    <w:rsid w:val="004A4EB0"/>
    <w:rsid w:val="004A516F"/>
    <w:rsid w:val="004A5C15"/>
    <w:rsid w:val="004A5D01"/>
    <w:rsid w:val="004A63BD"/>
    <w:rsid w:val="004A645F"/>
    <w:rsid w:val="004A76D5"/>
    <w:rsid w:val="004A77AA"/>
    <w:rsid w:val="004B00AA"/>
    <w:rsid w:val="004B0D8E"/>
    <w:rsid w:val="004B14C3"/>
    <w:rsid w:val="004B18C6"/>
    <w:rsid w:val="004B1A68"/>
    <w:rsid w:val="004B204E"/>
    <w:rsid w:val="004B2564"/>
    <w:rsid w:val="004B297A"/>
    <w:rsid w:val="004B33DF"/>
    <w:rsid w:val="004B34CA"/>
    <w:rsid w:val="004B3576"/>
    <w:rsid w:val="004B3FD1"/>
    <w:rsid w:val="004B4488"/>
    <w:rsid w:val="004B4803"/>
    <w:rsid w:val="004B5398"/>
    <w:rsid w:val="004B5E92"/>
    <w:rsid w:val="004B5F36"/>
    <w:rsid w:val="004B6150"/>
    <w:rsid w:val="004B7089"/>
    <w:rsid w:val="004C0649"/>
    <w:rsid w:val="004C2278"/>
    <w:rsid w:val="004C292F"/>
    <w:rsid w:val="004C2F83"/>
    <w:rsid w:val="004C37CC"/>
    <w:rsid w:val="004C3DEC"/>
    <w:rsid w:val="004C3F75"/>
    <w:rsid w:val="004C46A3"/>
    <w:rsid w:val="004C48B4"/>
    <w:rsid w:val="004C4A02"/>
    <w:rsid w:val="004C4DE6"/>
    <w:rsid w:val="004C560F"/>
    <w:rsid w:val="004C5B59"/>
    <w:rsid w:val="004C5E85"/>
    <w:rsid w:val="004C5F5F"/>
    <w:rsid w:val="004C7512"/>
    <w:rsid w:val="004C7847"/>
    <w:rsid w:val="004C7B35"/>
    <w:rsid w:val="004D0CA9"/>
    <w:rsid w:val="004D1049"/>
    <w:rsid w:val="004D1D5E"/>
    <w:rsid w:val="004D2035"/>
    <w:rsid w:val="004D20DF"/>
    <w:rsid w:val="004D2138"/>
    <w:rsid w:val="004D2367"/>
    <w:rsid w:val="004D2AF3"/>
    <w:rsid w:val="004D4166"/>
    <w:rsid w:val="004D45A7"/>
    <w:rsid w:val="004D4784"/>
    <w:rsid w:val="004D5881"/>
    <w:rsid w:val="004D59CC"/>
    <w:rsid w:val="004D5C93"/>
    <w:rsid w:val="004D6805"/>
    <w:rsid w:val="004D7BF0"/>
    <w:rsid w:val="004E06B6"/>
    <w:rsid w:val="004E09BD"/>
    <w:rsid w:val="004E0AA9"/>
    <w:rsid w:val="004E1276"/>
    <w:rsid w:val="004E156E"/>
    <w:rsid w:val="004E18EE"/>
    <w:rsid w:val="004E22ED"/>
    <w:rsid w:val="004E2579"/>
    <w:rsid w:val="004E28BF"/>
    <w:rsid w:val="004E28C7"/>
    <w:rsid w:val="004E2D11"/>
    <w:rsid w:val="004E3421"/>
    <w:rsid w:val="004E35FB"/>
    <w:rsid w:val="004E3744"/>
    <w:rsid w:val="004E3AC9"/>
    <w:rsid w:val="004E3BEE"/>
    <w:rsid w:val="004E3C3E"/>
    <w:rsid w:val="004E3D75"/>
    <w:rsid w:val="004E4605"/>
    <w:rsid w:val="004E4BCB"/>
    <w:rsid w:val="004E4D9E"/>
    <w:rsid w:val="004E56A0"/>
    <w:rsid w:val="004E56E2"/>
    <w:rsid w:val="004E60EB"/>
    <w:rsid w:val="004E6831"/>
    <w:rsid w:val="004E6D33"/>
    <w:rsid w:val="004E7539"/>
    <w:rsid w:val="004E7681"/>
    <w:rsid w:val="004E7D04"/>
    <w:rsid w:val="004E7D63"/>
    <w:rsid w:val="004F0217"/>
    <w:rsid w:val="004F0677"/>
    <w:rsid w:val="004F0930"/>
    <w:rsid w:val="004F094D"/>
    <w:rsid w:val="004F1BD3"/>
    <w:rsid w:val="004F252A"/>
    <w:rsid w:val="004F25D7"/>
    <w:rsid w:val="004F36B2"/>
    <w:rsid w:val="004F4091"/>
    <w:rsid w:val="004F40C3"/>
    <w:rsid w:val="004F4B99"/>
    <w:rsid w:val="004F4F70"/>
    <w:rsid w:val="004F52F0"/>
    <w:rsid w:val="004F5ACC"/>
    <w:rsid w:val="004F5E37"/>
    <w:rsid w:val="004F68F8"/>
    <w:rsid w:val="004F7225"/>
    <w:rsid w:val="004F7B10"/>
    <w:rsid w:val="004F7C17"/>
    <w:rsid w:val="0050000E"/>
    <w:rsid w:val="0050038B"/>
    <w:rsid w:val="00500D70"/>
    <w:rsid w:val="00501874"/>
    <w:rsid w:val="00501891"/>
    <w:rsid w:val="005018D5"/>
    <w:rsid w:val="0050214F"/>
    <w:rsid w:val="00502E0F"/>
    <w:rsid w:val="00503BAF"/>
    <w:rsid w:val="005043C8"/>
    <w:rsid w:val="00504922"/>
    <w:rsid w:val="00505028"/>
    <w:rsid w:val="00505329"/>
    <w:rsid w:val="00505534"/>
    <w:rsid w:val="0050599A"/>
    <w:rsid w:val="00506330"/>
    <w:rsid w:val="00506C8D"/>
    <w:rsid w:val="005073F6"/>
    <w:rsid w:val="005077D3"/>
    <w:rsid w:val="00507AEB"/>
    <w:rsid w:val="00507D39"/>
    <w:rsid w:val="005100FC"/>
    <w:rsid w:val="0051012B"/>
    <w:rsid w:val="0051074C"/>
    <w:rsid w:val="0051097F"/>
    <w:rsid w:val="00511011"/>
    <w:rsid w:val="00511F77"/>
    <w:rsid w:val="005128D8"/>
    <w:rsid w:val="00512D65"/>
    <w:rsid w:val="00512F9D"/>
    <w:rsid w:val="0051395C"/>
    <w:rsid w:val="00513BF9"/>
    <w:rsid w:val="00513CC2"/>
    <w:rsid w:val="00514050"/>
    <w:rsid w:val="0051428A"/>
    <w:rsid w:val="00514915"/>
    <w:rsid w:val="005153CB"/>
    <w:rsid w:val="005160BF"/>
    <w:rsid w:val="00520627"/>
    <w:rsid w:val="005206B8"/>
    <w:rsid w:val="0052084D"/>
    <w:rsid w:val="00521B51"/>
    <w:rsid w:val="00521E2A"/>
    <w:rsid w:val="005221A0"/>
    <w:rsid w:val="005223D0"/>
    <w:rsid w:val="00522991"/>
    <w:rsid w:val="00522C0C"/>
    <w:rsid w:val="00522EBD"/>
    <w:rsid w:val="005239FE"/>
    <w:rsid w:val="00523D19"/>
    <w:rsid w:val="00523EF9"/>
    <w:rsid w:val="005248FF"/>
    <w:rsid w:val="00524EAB"/>
    <w:rsid w:val="005252F5"/>
    <w:rsid w:val="005255BF"/>
    <w:rsid w:val="00525F2C"/>
    <w:rsid w:val="00527885"/>
    <w:rsid w:val="00527BB6"/>
    <w:rsid w:val="00527C69"/>
    <w:rsid w:val="00527FD3"/>
    <w:rsid w:val="005307FD"/>
    <w:rsid w:val="00530892"/>
    <w:rsid w:val="0053147D"/>
    <w:rsid w:val="005314CA"/>
    <w:rsid w:val="0053153C"/>
    <w:rsid w:val="005317E0"/>
    <w:rsid w:val="00531AF0"/>
    <w:rsid w:val="00532C5D"/>
    <w:rsid w:val="00533021"/>
    <w:rsid w:val="005330F3"/>
    <w:rsid w:val="00533471"/>
    <w:rsid w:val="005337C9"/>
    <w:rsid w:val="00533A49"/>
    <w:rsid w:val="00534E61"/>
    <w:rsid w:val="0053509F"/>
    <w:rsid w:val="005355C1"/>
    <w:rsid w:val="00536140"/>
    <w:rsid w:val="00536958"/>
    <w:rsid w:val="00536B28"/>
    <w:rsid w:val="00536C2D"/>
    <w:rsid w:val="00537024"/>
    <w:rsid w:val="0053704F"/>
    <w:rsid w:val="005375FA"/>
    <w:rsid w:val="005378FD"/>
    <w:rsid w:val="00537BA9"/>
    <w:rsid w:val="00537C8D"/>
    <w:rsid w:val="00537D2F"/>
    <w:rsid w:val="00540141"/>
    <w:rsid w:val="00540998"/>
    <w:rsid w:val="00541EC8"/>
    <w:rsid w:val="00542003"/>
    <w:rsid w:val="0054227E"/>
    <w:rsid w:val="00543233"/>
    <w:rsid w:val="00543331"/>
    <w:rsid w:val="005435D3"/>
    <w:rsid w:val="00543875"/>
    <w:rsid w:val="00544395"/>
    <w:rsid w:val="00544A94"/>
    <w:rsid w:val="00544AFE"/>
    <w:rsid w:val="00544C60"/>
    <w:rsid w:val="005455FA"/>
    <w:rsid w:val="005458E5"/>
    <w:rsid w:val="005468A9"/>
    <w:rsid w:val="00546E21"/>
    <w:rsid w:val="00547709"/>
    <w:rsid w:val="00547C0F"/>
    <w:rsid w:val="005502B4"/>
    <w:rsid w:val="00550386"/>
    <w:rsid w:val="00550394"/>
    <w:rsid w:val="00550DBA"/>
    <w:rsid w:val="00550F04"/>
    <w:rsid w:val="00551071"/>
    <w:rsid w:val="00552C41"/>
    <w:rsid w:val="00552E17"/>
    <w:rsid w:val="00552F38"/>
    <w:rsid w:val="005537A6"/>
    <w:rsid w:val="005541B4"/>
    <w:rsid w:val="0055471A"/>
    <w:rsid w:val="00554DF8"/>
    <w:rsid w:val="0055506A"/>
    <w:rsid w:val="005560C4"/>
    <w:rsid w:val="00556918"/>
    <w:rsid w:val="00557581"/>
    <w:rsid w:val="00557853"/>
    <w:rsid w:val="00560901"/>
    <w:rsid w:val="00560D33"/>
    <w:rsid w:val="00560E20"/>
    <w:rsid w:val="00560F49"/>
    <w:rsid w:val="00561396"/>
    <w:rsid w:val="00561922"/>
    <w:rsid w:val="00562322"/>
    <w:rsid w:val="00562E74"/>
    <w:rsid w:val="00562EF6"/>
    <w:rsid w:val="005633F3"/>
    <w:rsid w:val="00563B23"/>
    <w:rsid w:val="00563C03"/>
    <w:rsid w:val="00563EA0"/>
    <w:rsid w:val="00563F54"/>
    <w:rsid w:val="005648AD"/>
    <w:rsid w:val="00564A36"/>
    <w:rsid w:val="00564CF1"/>
    <w:rsid w:val="00564E3B"/>
    <w:rsid w:val="00565CA1"/>
    <w:rsid w:val="00565FE9"/>
    <w:rsid w:val="00566065"/>
    <w:rsid w:val="00566996"/>
    <w:rsid w:val="005670E4"/>
    <w:rsid w:val="00567BA8"/>
    <w:rsid w:val="0057024F"/>
    <w:rsid w:val="0057027E"/>
    <w:rsid w:val="005707E6"/>
    <w:rsid w:val="00570BC0"/>
    <w:rsid w:val="00571EE7"/>
    <w:rsid w:val="00572091"/>
    <w:rsid w:val="0057383F"/>
    <w:rsid w:val="00573BB4"/>
    <w:rsid w:val="00574039"/>
    <w:rsid w:val="005744CA"/>
    <w:rsid w:val="00574E08"/>
    <w:rsid w:val="00575A0A"/>
    <w:rsid w:val="00575DAF"/>
    <w:rsid w:val="00575EE4"/>
    <w:rsid w:val="005760F4"/>
    <w:rsid w:val="005766C4"/>
    <w:rsid w:val="00576707"/>
    <w:rsid w:val="00576959"/>
    <w:rsid w:val="00576E2D"/>
    <w:rsid w:val="00576E48"/>
    <w:rsid w:val="00576E91"/>
    <w:rsid w:val="00577409"/>
    <w:rsid w:val="005777C4"/>
    <w:rsid w:val="00577D2D"/>
    <w:rsid w:val="00580517"/>
    <w:rsid w:val="005805D5"/>
    <w:rsid w:val="005805EC"/>
    <w:rsid w:val="00580C84"/>
    <w:rsid w:val="005816AF"/>
    <w:rsid w:val="00581923"/>
    <w:rsid w:val="00581A85"/>
    <w:rsid w:val="00581AF4"/>
    <w:rsid w:val="00581B7A"/>
    <w:rsid w:val="0058202A"/>
    <w:rsid w:val="0058274A"/>
    <w:rsid w:val="005828B1"/>
    <w:rsid w:val="00582F8C"/>
    <w:rsid w:val="00583751"/>
    <w:rsid w:val="0058392C"/>
    <w:rsid w:val="00583D43"/>
    <w:rsid w:val="00583D89"/>
    <w:rsid w:val="00584A7A"/>
    <w:rsid w:val="00584BF0"/>
    <w:rsid w:val="00584F9C"/>
    <w:rsid w:val="005852A1"/>
    <w:rsid w:val="005853AC"/>
    <w:rsid w:val="005855A2"/>
    <w:rsid w:val="005869C5"/>
    <w:rsid w:val="00586DDF"/>
    <w:rsid w:val="00586FFA"/>
    <w:rsid w:val="005870B5"/>
    <w:rsid w:val="0058716D"/>
    <w:rsid w:val="00587215"/>
    <w:rsid w:val="005872E0"/>
    <w:rsid w:val="005878C2"/>
    <w:rsid w:val="00587FC2"/>
    <w:rsid w:val="00590113"/>
    <w:rsid w:val="00590276"/>
    <w:rsid w:val="005909A7"/>
    <w:rsid w:val="00590EB2"/>
    <w:rsid w:val="005912B0"/>
    <w:rsid w:val="0059204F"/>
    <w:rsid w:val="005923BA"/>
    <w:rsid w:val="0059254D"/>
    <w:rsid w:val="005928CB"/>
    <w:rsid w:val="00592D3C"/>
    <w:rsid w:val="00593992"/>
    <w:rsid w:val="00593B79"/>
    <w:rsid w:val="005943B3"/>
    <w:rsid w:val="005944A6"/>
    <w:rsid w:val="00594804"/>
    <w:rsid w:val="00595274"/>
    <w:rsid w:val="00596902"/>
    <w:rsid w:val="00596A03"/>
    <w:rsid w:val="00596A58"/>
    <w:rsid w:val="00596D54"/>
    <w:rsid w:val="00597085"/>
    <w:rsid w:val="00597613"/>
    <w:rsid w:val="00597758"/>
    <w:rsid w:val="0059775D"/>
    <w:rsid w:val="00597ADE"/>
    <w:rsid w:val="00597C2A"/>
    <w:rsid w:val="005A036E"/>
    <w:rsid w:val="005A0750"/>
    <w:rsid w:val="005A089C"/>
    <w:rsid w:val="005A0D3F"/>
    <w:rsid w:val="005A1206"/>
    <w:rsid w:val="005A14F3"/>
    <w:rsid w:val="005A1563"/>
    <w:rsid w:val="005A15BE"/>
    <w:rsid w:val="005A1B3D"/>
    <w:rsid w:val="005A22DE"/>
    <w:rsid w:val="005A2B76"/>
    <w:rsid w:val="005A304F"/>
    <w:rsid w:val="005A3712"/>
    <w:rsid w:val="005A4DB3"/>
    <w:rsid w:val="005A4EE2"/>
    <w:rsid w:val="005A4F1F"/>
    <w:rsid w:val="005A50F1"/>
    <w:rsid w:val="005A510B"/>
    <w:rsid w:val="005A5800"/>
    <w:rsid w:val="005A5C13"/>
    <w:rsid w:val="005A7970"/>
    <w:rsid w:val="005A7C2A"/>
    <w:rsid w:val="005B0408"/>
    <w:rsid w:val="005B064F"/>
    <w:rsid w:val="005B12C9"/>
    <w:rsid w:val="005B1A03"/>
    <w:rsid w:val="005B1E34"/>
    <w:rsid w:val="005B1E9B"/>
    <w:rsid w:val="005B223A"/>
    <w:rsid w:val="005B2553"/>
    <w:rsid w:val="005B2614"/>
    <w:rsid w:val="005B276B"/>
    <w:rsid w:val="005B287F"/>
    <w:rsid w:val="005B2B1E"/>
    <w:rsid w:val="005B3202"/>
    <w:rsid w:val="005B32C1"/>
    <w:rsid w:val="005B4478"/>
    <w:rsid w:val="005B4796"/>
    <w:rsid w:val="005B47AE"/>
    <w:rsid w:val="005B47F4"/>
    <w:rsid w:val="005B491F"/>
    <w:rsid w:val="005B4B66"/>
    <w:rsid w:val="005B4E4A"/>
    <w:rsid w:val="005B4F5F"/>
    <w:rsid w:val="005B523A"/>
    <w:rsid w:val="005B5343"/>
    <w:rsid w:val="005B6791"/>
    <w:rsid w:val="005B76DE"/>
    <w:rsid w:val="005C023D"/>
    <w:rsid w:val="005C0376"/>
    <w:rsid w:val="005C0C6C"/>
    <w:rsid w:val="005C0CEE"/>
    <w:rsid w:val="005C28B8"/>
    <w:rsid w:val="005C2E80"/>
    <w:rsid w:val="005C2EBA"/>
    <w:rsid w:val="005C2F33"/>
    <w:rsid w:val="005C2F92"/>
    <w:rsid w:val="005C3293"/>
    <w:rsid w:val="005C377D"/>
    <w:rsid w:val="005C41E6"/>
    <w:rsid w:val="005C4AEE"/>
    <w:rsid w:val="005C4B1F"/>
    <w:rsid w:val="005C4F52"/>
    <w:rsid w:val="005C50C6"/>
    <w:rsid w:val="005C528A"/>
    <w:rsid w:val="005C5322"/>
    <w:rsid w:val="005C566C"/>
    <w:rsid w:val="005C5957"/>
    <w:rsid w:val="005C6186"/>
    <w:rsid w:val="005C647D"/>
    <w:rsid w:val="005C6823"/>
    <w:rsid w:val="005C6F01"/>
    <w:rsid w:val="005C767B"/>
    <w:rsid w:val="005D03E5"/>
    <w:rsid w:val="005D0B4A"/>
    <w:rsid w:val="005D0CB1"/>
    <w:rsid w:val="005D109D"/>
    <w:rsid w:val="005D265D"/>
    <w:rsid w:val="005D2B0E"/>
    <w:rsid w:val="005D3A63"/>
    <w:rsid w:val="005D414F"/>
    <w:rsid w:val="005D423C"/>
    <w:rsid w:val="005D5A2F"/>
    <w:rsid w:val="005D5CDF"/>
    <w:rsid w:val="005D5D82"/>
    <w:rsid w:val="005D6DA3"/>
    <w:rsid w:val="005D71B4"/>
    <w:rsid w:val="005D71E0"/>
    <w:rsid w:val="005E012C"/>
    <w:rsid w:val="005E0413"/>
    <w:rsid w:val="005E0438"/>
    <w:rsid w:val="005E055A"/>
    <w:rsid w:val="005E05FF"/>
    <w:rsid w:val="005E1346"/>
    <w:rsid w:val="005E2006"/>
    <w:rsid w:val="005E3ED1"/>
    <w:rsid w:val="005E437F"/>
    <w:rsid w:val="005E4CE9"/>
    <w:rsid w:val="005E4EC7"/>
    <w:rsid w:val="005E5AE5"/>
    <w:rsid w:val="005E5C13"/>
    <w:rsid w:val="005E6A02"/>
    <w:rsid w:val="005E6D21"/>
    <w:rsid w:val="005E6F8F"/>
    <w:rsid w:val="005E72F5"/>
    <w:rsid w:val="005E755A"/>
    <w:rsid w:val="005E785C"/>
    <w:rsid w:val="005E79B8"/>
    <w:rsid w:val="005E7A52"/>
    <w:rsid w:val="005E7BC0"/>
    <w:rsid w:val="005E7F16"/>
    <w:rsid w:val="005F05BE"/>
    <w:rsid w:val="005F07F2"/>
    <w:rsid w:val="005F09BE"/>
    <w:rsid w:val="005F09E1"/>
    <w:rsid w:val="005F0A24"/>
    <w:rsid w:val="005F1473"/>
    <w:rsid w:val="005F3102"/>
    <w:rsid w:val="005F37C6"/>
    <w:rsid w:val="005F3B13"/>
    <w:rsid w:val="005F4391"/>
    <w:rsid w:val="005F4EBD"/>
    <w:rsid w:val="005F545D"/>
    <w:rsid w:val="005F550D"/>
    <w:rsid w:val="005F5E77"/>
    <w:rsid w:val="005F5FD5"/>
    <w:rsid w:val="005F6BB8"/>
    <w:rsid w:val="005F6F86"/>
    <w:rsid w:val="005F77E2"/>
    <w:rsid w:val="00600BA0"/>
    <w:rsid w:val="00600C34"/>
    <w:rsid w:val="00601B07"/>
    <w:rsid w:val="00601F7B"/>
    <w:rsid w:val="0060225D"/>
    <w:rsid w:val="00602302"/>
    <w:rsid w:val="0060289E"/>
    <w:rsid w:val="00602987"/>
    <w:rsid w:val="00602A2E"/>
    <w:rsid w:val="00602C93"/>
    <w:rsid w:val="006030B9"/>
    <w:rsid w:val="006031F1"/>
    <w:rsid w:val="00603293"/>
    <w:rsid w:val="006034D9"/>
    <w:rsid w:val="00603CEA"/>
    <w:rsid w:val="00604049"/>
    <w:rsid w:val="00604586"/>
    <w:rsid w:val="00605071"/>
    <w:rsid w:val="00605115"/>
    <w:rsid w:val="006054C1"/>
    <w:rsid w:val="00605DF2"/>
    <w:rsid w:val="00606CD7"/>
    <w:rsid w:val="00607083"/>
    <w:rsid w:val="006070E2"/>
    <w:rsid w:val="006071DB"/>
    <w:rsid w:val="006100DF"/>
    <w:rsid w:val="00610BB4"/>
    <w:rsid w:val="00611FE8"/>
    <w:rsid w:val="006125E0"/>
    <w:rsid w:val="00613422"/>
    <w:rsid w:val="006136ED"/>
    <w:rsid w:val="0061487A"/>
    <w:rsid w:val="00614EEA"/>
    <w:rsid w:val="00615961"/>
    <w:rsid w:val="00615C04"/>
    <w:rsid w:val="00616834"/>
    <w:rsid w:val="006168C1"/>
    <w:rsid w:val="00616D21"/>
    <w:rsid w:val="00617232"/>
    <w:rsid w:val="006175BB"/>
    <w:rsid w:val="00617600"/>
    <w:rsid w:val="00617FD4"/>
    <w:rsid w:val="00621045"/>
    <w:rsid w:val="006219FF"/>
    <w:rsid w:val="00621AB4"/>
    <w:rsid w:val="00622151"/>
    <w:rsid w:val="00622354"/>
    <w:rsid w:val="006223B5"/>
    <w:rsid w:val="006224E7"/>
    <w:rsid w:val="006227A8"/>
    <w:rsid w:val="00622831"/>
    <w:rsid w:val="00622CE7"/>
    <w:rsid w:val="00622E09"/>
    <w:rsid w:val="00623B59"/>
    <w:rsid w:val="006262F1"/>
    <w:rsid w:val="006264D8"/>
    <w:rsid w:val="00626641"/>
    <w:rsid w:val="006266B8"/>
    <w:rsid w:val="00626EAE"/>
    <w:rsid w:val="006272A9"/>
    <w:rsid w:val="00627E17"/>
    <w:rsid w:val="006302BF"/>
    <w:rsid w:val="00630315"/>
    <w:rsid w:val="0063070B"/>
    <w:rsid w:val="00631378"/>
    <w:rsid w:val="00632A45"/>
    <w:rsid w:val="00632DCF"/>
    <w:rsid w:val="00633741"/>
    <w:rsid w:val="00633787"/>
    <w:rsid w:val="00633A96"/>
    <w:rsid w:val="00633FBE"/>
    <w:rsid w:val="00634096"/>
    <w:rsid w:val="00634548"/>
    <w:rsid w:val="006349CD"/>
    <w:rsid w:val="0063512F"/>
    <w:rsid w:val="0063540F"/>
    <w:rsid w:val="00636349"/>
    <w:rsid w:val="006363BE"/>
    <w:rsid w:val="00636B24"/>
    <w:rsid w:val="00636B36"/>
    <w:rsid w:val="00637B7E"/>
    <w:rsid w:val="00637EA4"/>
    <w:rsid w:val="00640079"/>
    <w:rsid w:val="006401B3"/>
    <w:rsid w:val="0064042F"/>
    <w:rsid w:val="006404AF"/>
    <w:rsid w:val="006418CC"/>
    <w:rsid w:val="00641B15"/>
    <w:rsid w:val="00641D92"/>
    <w:rsid w:val="00641F76"/>
    <w:rsid w:val="0064210A"/>
    <w:rsid w:val="0064259F"/>
    <w:rsid w:val="00643213"/>
    <w:rsid w:val="00643884"/>
    <w:rsid w:val="00643900"/>
    <w:rsid w:val="00643F9C"/>
    <w:rsid w:val="0064405E"/>
    <w:rsid w:val="006448EB"/>
    <w:rsid w:val="00644ED9"/>
    <w:rsid w:val="006455B7"/>
    <w:rsid w:val="00645AC1"/>
    <w:rsid w:val="0064642D"/>
    <w:rsid w:val="006472B7"/>
    <w:rsid w:val="006475A7"/>
    <w:rsid w:val="006479B2"/>
    <w:rsid w:val="006501D6"/>
    <w:rsid w:val="00650A03"/>
    <w:rsid w:val="0065174D"/>
    <w:rsid w:val="00652770"/>
    <w:rsid w:val="006529DF"/>
    <w:rsid w:val="00652FB9"/>
    <w:rsid w:val="00653E7B"/>
    <w:rsid w:val="00654E20"/>
    <w:rsid w:val="006556F1"/>
    <w:rsid w:val="006557B0"/>
    <w:rsid w:val="0065584F"/>
    <w:rsid w:val="00655E32"/>
    <w:rsid w:val="0065692F"/>
    <w:rsid w:val="00660CF7"/>
    <w:rsid w:val="00660F89"/>
    <w:rsid w:val="00660FB6"/>
    <w:rsid w:val="006610C5"/>
    <w:rsid w:val="006611C7"/>
    <w:rsid w:val="006616FF"/>
    <w:rsid w:val="00661B38"/>
    <w:rsid w:val="00661DEB"/>
    <w:rsid w:val="0066208B"/>
    <w:rsid w:val="006630A4"/>
    <w:rsid w:val="006635E2"/>
    <w:rsid w:val="0066381D"/>
    <w:rsid w:val="00664D38"/>
    <w:rsid w:val="00665C44"/>
    <w:rsid w:val="006661B5"/>
    <w:rsid w:val="006669DE"/>
    <w:rsid w:val="00666BB4"/>
    <w:rsid w:val="006679CD"/>
    <w:rsid w:val="00667B64"/>
    <w:rsid w:val="0067017C"/>
    <w:rsid w:val="006704D0"/>
    <w:rsid w:val="006706A9"/>
    <w:rsid w:val="00670706"/>
    <w:rsid w:val="00670780"/>
    <w:rsid w:val="006709D1"/>
    <w:rsid w:val="00670A03"/>
    <w:rsid w:val="00670A16"/>
    <w:rsid w:val="00670EA0"/>
    <w:rsid w:val="00670ED7"/>
    <w:rsid w:val="0067103E"/>
    <w:rsid w:val="00671055"/>
    <w:rsid w:val="006714B9"/>
    <w:rsid w:val="00671637"/>
    <w:rsid w:val="00671E6D"/>
    <w:rsid w:val="0067304E"/>
    <w:rsid w:val="0067338E"/>
    <w:rsid w:val="00673650"/>
    <w:rsid w:val="00673E09"/>
    <w:rsid w:val="00673F66"/>
    <w:rsid w:val="006753A7"/>
    <w:rsid w:val="006758BD"/>
    <w:rsid w:val="00676C8E"/>
    <w:rsid w:val="00676DBA"/>
    <w:rsid w:val="00676E0D"/>
    <w:rsid w:val="00676F70"/>
    <w:rsid w:val="00676FB0"/>
    <w:rsid w:val="00677431"/>
    <w:rsid w:val="00677736"/>
    <w:rsid w:val="00681415"/>
    <w:rsid w:val="00681D22"/>
    <w:rsid w:val="00682042"/>
    <w:rsid w:val="00682051"/>
    <w:rsid w:val="0068206E"/>
    <w:rsid w:val="006831AD"/>
    <w:rsid w:val="00683894"/>
    <w:rsid w:val="00683A66"/>
    <w:rsid w:val="00683C0F"/>
    <w:rsid w:val="00683FE5"/>
    <w:rsid w:val="006840EC"/>
    <w:rsid w:val="00684496"/>
    <w:rsid w:val="0068478A"/>
    <w:rsid w:val="006858DA"/>
    <w:rsid w:val="00685C00"/>
    <w:rsid w:val="00685E9A"/>
    <w:rsid w:val="0068649B"/>
    <w:rsid w:val="006868C8"/>
    <w:rsid w:val="00686BCA"/>
    <w:rsid w:val="006873FE"/>
    <w:rsid w:val="00690459"/>
    <w:rsid w:val="00690693"/>
    <w:rsid w:val="006908CC"/>
    <w:rsid w:val="00690A63"/>
    <w:rsid w:val="00690C7B"/>
    <w:rsid w:val="006912CC"/>
    <w:rsid w:val="00691A43"/>
    <w:rsid w:val="00691C55"/>
    <w:rsid w:val="00692ECF"/>
    <w:rsid w:val="00693000"/>
    <w:rsid w:val="00693F29"/>
    <w:rsid w:val="00694BBD"/>
    <w:rsid w:val="00694DA1"/>
    <w:rsid w:val="00695509"/>
    <w:rsid w:val="00695919"/>
    <w:rsid w:val="00695D33"/>
    <w:rsid w:val="00695DE5"/>
    <w:rsid w:val="00696732"/>
    <w:rsid w:val="00697209"/>
    <w:rsid w:val="00697BA5"/>
    <w:rsid w:val="006A0A4E"/>
    <w:rsid w:val="006A11CC"/>
    <w:rsid w:val="006A16FE"/>
    <w:rsid w:val="006A1ACD"/>
    <w:rsid w:val="006A21EA"/>
    <w:rsid w:val="006A2C55"/>
    <w:rsid w:val="006A2EFA"/>
    <w:rsid w:val="006A379F"/>
    <w:rsid w:val="006A3902"/>
    <w:rsid w:val="006A3A73"/>
    <w:rsid w:val="006A466E"/>
    <w:rsid w:val="006A4775"/>
    <w:rsid w:val="006A4EFB"/>
    <w:rsid w:val="006A5043"/>
    <w:rsid w:val="006A5333"/>
    <w:rsid w:val="006A558B"/>
    <w:rsid w:val="006A5620"/>
    <w:rsid w:val="006A59C8"/>
    <w:rsid w:val="006A5CBA"/>
    <w:rsid w:val="006A6E7B"/>
    <w:rsid w:val="006A701A"/>
    <w:rsid w:val="006A73B5"/>
    <w:rsid w:val="006A745F"/>
    <w:rsid w:val="006A7A83"/>
    <w:rsid w:val="006A7D64"/>
    <w:rsid w:val="006B0111"/>
    <w:rsid w:val="006B0730"/>
    <w:rsid w:val="006B0902"/>
    <w:rsid w:val="006B0AA5"/>
    <w:rsid w:val="006B0CD4"/>
    <w:rsid w:val="006B0E20"/>
    <w:rsid w:val="006B130D"/>
    <w:rsid w:val="006B1C32"/>
    <w:rsid w:val="006B2891"/>
    <w:rsid w:val="006B2ED6"/>
    <w:rsid w:val="006B31BC"/>
    <w:rsid w:val="006B3489"/>
    <w:rsid w:val="006B37DE"/>
    <w:rsid w:val="006B3EA6"/>
    <w:rsid w:val="006B3F6B"/>
    <w:rsid w:val="006B3FBB"/>
    <w:rsid w:val="006B4943"/>
    <w:rsid w:val="006B4F6A"/>
    <w:rsid w:val="006B5630"/>
    <w:rsid w:val="006B5711"/>
    <w:rsid w:val="006B5C35"/>
    <w:rsid w:val="006B5D1F"/>
    <w:rsid w:val="006B5F18"/>
    <w:rsid w:val="006B65DB"/>
    <w:rsid w:val="006B6B7C"/>
    <w:rsid w:val="006B6DFB"/>
    <w:rsid w:val="006B76EF"/>
    <w:rsid w:val="006B7A23"/>
    <w:rsid w:val="006B7ABE"/>
    <w:rsid w:val="006C017A"/>
    <w:rsid w:val="006C0CC1"/>
    <w:rsid w:val="006C120E"/>
    <w:rsid w:val="006C12E1"/>
    <w:rsid w:val="006C1BD6"/>
    <w:rsid w:val="006C1EF2"/>
    <w:rsid w:val="006C2487"/>
    <w:rsid w:val="006C3317"/>
    <w:rsid w:val="006C3505"/>
    <w:rsid w:val="006C388E"/>
    <w:rsid w:val="006C3BBB"/>
    <w:rsid w:val="006C3D9E"/>
    <w:rsid w:val="006C40EF"/>
    <w:rsid w:val="006C523B"/>
    <w:rsid w:val="006C578F"/>
    <w:rsid w:val="006C58EB"/>
    <w:rsid w:val="006C64F8"/>
    <w:rsid w:val="006C6E34"/>
    <w:rsid w:val="006C6EA1"/>
    <w:rsid w:val="006C705C"/>
    <w:rsid w:val="006C7AE1"/>
    <w:rsid w:val="006D03F5"/>
    <w:rsid w:val="006D07B5"/>
    <w:rsid w:val="006D09BD"/>
    <w:rsid w:val="006D1367"/>
    <w:rsid w:val="006D1780"/>
    <w:rsid w:val="006D1C3C"/>
    <w:rsid w:val="006D1DE9"/>
    <w:rsid w:val="006D2986"/>
    <w:rsid w:val="006D35C0"/>
    <w:rsid w:val="006D3E75"/>
    <w:rsid w:val="006D4249"/>
    <w:rsid w:val="006D4357"/>
    <w:rsid w:val="006D445A"/>
    <w:rsid w:val="006D4710"/>
    <w:rsid w:val="006D472D"/>
    <w:rsid w:val="006D4744"/>
    <w:rsid w:val="006D4816"/>
    <w:rsid w:val="006D54F1"/>
    <w:rsid w:val="006D55C0"/>
    <w:rsid w:val="006D5654"/>
    <w:rsid w:val="006D5B14"/>
    <w:rsid w:val="006D610C"/>
    <w:rsid w:val="006D6C21"/>
    <w:rsid w:val="006D6DDF"/>
    <w:rsid w:val="006D7609"/>
    <w:rsid w:val="006D7A9D"/>
    <w:rsid w:val="006D7BC4"/>
    <w:rsid w:val="006E0C0B"/>
    <w:rsid w:val="006E1127"/>
    <w:rsid w:val="006E2850"/>
    <w:rsid w:val="006E2BAD"/>
    <w:rsid w:val="006E2C72"/>
    <w:rsid w:val="006E2D9E"/>
    <w:rsid w:val="006E2FD9"/>
    <w:rsid w:val="006E35C6"/>
    <w:rsid w:val="006E37ED"/>
    <w:rsid w:val="006E3B22"/>
    <w:rsid w:val="006E450B"/>
    <w:rsid w:val="006E4608"/>
    <w:rsid w:val="006E4631"/>
    <w:rsid w:val="006E4C02"/>
    <w:rsid w:val="006E4CAF"/>
    <w:rsid w:val="006E562F"/>
    <w:rsid w:val="006E626F"/>
    <w:rsid w:val="006E68AA"/>
    <w:rsid w:val="006E6952"/>
    <w:rsid w:val="006E69BD"/>
    <w:rsid w:val="006E6B11"/>
    <w:rsid w:val="006E6B23"/>
    <w:rsid w:val="006E7215"/>
    <w:rsid w:val="006E7241"/>
    <w:rsid w:val="006E7FD8"/>
    <w:rsid w:val="006F00CA"/>
    <w:rsid w:val="006F0982"/>
    <w:rsid w:val="006F09B5"/>
    <w:rsid w:val="006F0B2D"/>
    <w:rsid w:val="006F1256"/>
    <w:rsid w:val="006F17F3"/>
    <w:rsid w:val="006F1D9C"/>
    <w:rsid w:val="006F211C"/>
    <w:rsid w:val="006F2679"/>
    <w:rsid w:val="006F299C"/>
    <w:rsid w:val="006F2A51"/>
    <w:rsid w:val="006F2E26"/>
    <w:rsid w:val="006F3AD6"/>
    <w:rsid w:val="006F416F"/>
    <w:rsid w:val="006F4251"/>
    <w:rsid w:val="006F4EEE"/>
    <w:rsid w:val="006F4FD3"/>
    <w:rsid w:val="006F53E6"/>
    <w:rsid w:val="006F5614"/>
    <w:rsid w:val="006F5706"/>
    <w:rsid w:val="006F5717"/>
    <w:rsid w:val="006F646B"/>
    <w:rsid w:val="006F682A"/>
    <w:rsid w:val="006F6F60"/>
    <w:rsid w:val="006F721C"/>
    <w:rsid w:val="006F73C3"/>
    <w:rsid w:val="006F7AFA"/>
    <w:rsid w:val="006F7C1F"/>
    <w:rsid w:val="0070030A"/>
    <w:rsid w:val="0070034A"/>
    <w:rsid w:val="00700766"/>
    <w:rsid w:val="00700C45"/>
    <w:rsid w:val="007015C9"/>
    <w:rsid w:val="00701C52"/>
    <w:rsid w:val="00701E12"/>
    <w:rsid w:val="00702047"/>
    <w:rsid w:val="00702237"/>
    <w:rsid w:val="00702241"/>
    <w:rsid w:val="0070320D"/>
    <w:rsid w:val="0070324B"/>
    <w:rsid w:val="00703387"/>
    <w:rsid w:val="00703CD9"/>
    <w:rsid w:val="00703DC5"/>
    <w:rsid w:val="00703DEF"/>
    <w:rsid w:val="00703DFB"/>
    <w:rsid w:val="00703F19"/>
    <w:rsid w:val="00703F78"/>
    <w:rsid w:val="00704863"/>
    <w:rsid w:val="00705652"/>
    <w:rsid w:val="007056BC"/>
    <w:rsid w:val="007059CC"/>
    <w:rsid w:val="007060F1"/>
    <w:rsid w:val="007062B6"/>
    <w:rsid w:val="00707F9F"/>
    <w:rsid w:val="007105C2"/>
    <w:rsid w:val="0071175E"/>
    <w:rsid w:val="007119BF"/>
    <w:rsid w:val="007119D9"/>
    <w:rsid w:val="0071231B"/>
    <w:rsid w:val="007125B4"/>
    <w:rsid w:val="00712B88"/>
    <w:rsid w:val="00713176"/>
    <w:rsid w:val="00713BD7"/>
    <w:rsid w:val="0071561E"/>
    <w:rsid w:val="0071660A"/>
    <w:rsid w:val="00716B16"/>
    <w:rsid w:val="0071750D"/>
    <w:rsid w:val="007202AB"/>
    <w:rsid w:val="007205B3"/>
    <w:rsid w:val="007206DB"/>
    <w:rsid w:val="00720E00"/>
    <w:rsid w:val="00720ED6"/>
    <w:rsid w:val="007215CF"/>
    <w:rsid w:val="00721A8A"/>
    <w:rsid w:val="00721F0B"/>
    <w:rsid w:val="00722891"/>
    <w:rsid w:val="00722915"/>
    <w:rsid w:val="00722A3E"/>
    <w:rsid w:val="007235F7"/>
    <w:rsid w:val="00723639"/>
    <w:rsid w:val="00723EFD"/>
    <w:rsid w:val="00725110"/>
    <w:rsid w:val="00725D7E"/>
    <w:rsid w:val="00725F2F"/>
    <w:rsid w:val="007260BE"/>
    <w:rsid w:val="007264C8"/>
    <w:rsid w:val="007268FA"/>
    <w:rsid w:val="007269C1"/>
    <w:rsid w:val="0072759F"/>
    <w:rsid w:val="00727A76"/>
    <w:rsid w:val="0073040A"/>
    <w:rsid w:val="00731C33"/>
    <w:rsid w:val="007328AD"/>
    <w:rsid w:val="0073298C"/>
    <w:rsid w:val="00732E77"/>
    <w:rsid w:val="00733508"/>
    <w:rsid w:val="007338F9"/>
    <w:rsid w:val="00733C3A"/>
    <w:rsid w:val="00734CFE"/>
    <w:rsid w:val="007350BB"/>
    <w:rsid w:val="007353E7"/>
    <w:rsid w:val="00737082"/>
    <w:rsid w:val="007370E8"/>
    <w:rsid w:val="0073724B"/>
    <w:rsid w:val="0073729B"/>
    <w:rsid w:val="0073753B"/>
    <w:rsid w:val="00737F8A"/>
    <w:rsid w:val="0074073B"/>
    <w:rsid w:val="00740ADE"/>
    <w:rsid w:val="00741BFC"/>
    <w:rsid w:val="007429CA"/>
    <w:rsid w:val="0074332D"/>
    <w:rsid w:val="007433D6"/>
    <w:rsid w:val="007437EA"/>
    <w:rsid w:val="00743EB1"/>
    <w:rsid w:val="00743EB8"/>
    <w:rsid w:val="00745A98"/>
    <w:rsid w:val="00745F33"/>
    <w:rsid w:val="007462E3"/>
    <w:rsid w:val="0074673F"/>
    <w:rsid w:val="007506C4"/>
    <w:rsid w:val="007507E4"/>
    <w:rsid w:val="00750E07"/>
    <w:rsid w:val="00750E4D"/>
    <w:rsid w:val="00750F71"/>
    <w:rsid w:val="00751950"/>
    <w:rsid w:val="007523B6"/>
    <w:rsid w:val="00752479"/>
    <w:rsid w:val="00752E5C"/>
    <w:rsid w:val="00752EE8"/>
    <w:rsid w:val="0075353E"/>
    <w:rsid w:val="00753614"/>
    <w:rsid w:val="00753660"/>
    <w:rsid w:val="0075397A"/>
    <w:rsid w:val="007539BD"/>
    <w:rsid w:val="00754DA8"/>
    <w:rsid w:val="00754EED"/>
    <w:rsid w:val="0075501C"/>
    <w:rsid w:val="007552FC"/>
    <w:rsid w:val="00755479"/>
    <w:rsid w:val="00755995"/>
    <w:rsid w:val="00755DA9"/>
    <w:rsid w:val="0075646C"/>
    <w:rsid w:val="0075652F"/>
    <w:rsid w:val="0075666A"/>
    <w:rsid w:val="007566A0"/>
    <w:rsid w:val="007568CD"/>
    <w:rsid w:val="007569F1"/>
    <w:rsid w:val="00757810"/>
    <w:rsid w:val="00757943"/>
    <w:rsid w:val="00757FC1"/>
    <w:rsid w:val="007602F7"/>
    <w:rsid w:val="00760408"/>
    <w:rsid w:val="007607A4"/>
    <w:rsid w:val="007612F4"/>
    <w:rsid w:val="00761624"/>
    <w:rsid w:val="00761D32"/>
    <w:rsid w:val="00761E0F"/>
    <w:rsid w:val="00761E72"/>
    <w:rsid w:val="00762704"/>
    <w:rsid w:val="007628A9"/>
    <w:rsid w:val="007631E7"/>
    <w:rsid w:val="0076328F"/>
    <w:rsid w:val="00763BE1"/>
    <w:rsid w:val="00763D29"/>
    <w:rsid w:val="00764008"/>
    <w:rsid w:val="007642D5"/>
    <w:rsid w:val="007648DA"/>
    <w:rsid w:val="00765CDF"/>
    <w:rsid w:val="00765D32"/>
    <w:rsid w:val="007668B0"/>
    <w:rsid w:val="00766C6E"/>
    <w:rsid w:val="00767057"/>
    <w:rsid w:val="0076753E"/>
    <w:rsid w:val="007675D2"/>
    <w:rsid w:val="0077044E"/>
    <w:rsid w:val="00770CB3"/>
    <w:rsid w:val="00770E02"/>
    <w:rsid w:val="007715C9"/>
    <w:rsid w:val="00771697"/>
    <w:rsid w:val="00771E35"/>
    <w:rsid w:val="00773ADC"/>
    <w:rsid w:val="00774DDD"/>
    <w:rsid w:val="00774E3B"/>
    <w:rsid w:val="00774E3D"/>
    <w:rsid w:val="00774F9C"/>
    <w:rsid w:val="007754DE"/>
    <w:rsid w:val="00775910"/>
    <w:rsid w:val="007759AD"/>
    <w:rsid w:val="00777451"/>
    <w:rsid w:val="00777582"/>
    <w:rsid w:val="00777A19"/>
    <w:rsid w:val="00777A5D"/>
    <w:rsid w:val="00777AED"/>
    <w:rsid w:val="0078053F"/>
    <w:rsid w:val="00780550"/>
    <w:rsid w:val="00780C98"/>
    <w:rsid w:val="00781F3E"/>
    <w:rsid w:val="00781FDC"/>
    <w:rsid w:val="00782545"/>
    <w:rsid w:val="00782980"/>
    <w:rsid w:val="00782AD8"/>
    <w:rsid w:val="00782C2D"/>
    <w:rsid w:val="00782F75"/>
    <w:rsid w:val="0078333C"/>
    <w:rsid w:val="00783531"/>
    <w:rsid w:val="00783F2C"/>
    <w:rsid w:val="007840E1"/>
    <w:rsid w:val="00785BB9"/>
    <w:rsid w:val="007866C5"/>
    <w:rsid w:val="00786C82"/>
    <w:rsid w:val="007871D1"/>
    <w:rsid w:val="007877A7"/>
    <w:rsid w:val="00790541"/>
    <w:rsid w:val="00790578"/>
    <w:rsid w:val="007907EB"/>
    <w:rsid w:val="00790EDC"/>
    <w:rsid w:val="00790F27"/>
    <w:rsid w:val="00791125"/>
    <w:rsid w:val="007920A4"/>
    <w:rsid w:val="00792392"/>
    <w:rsid w:val="007926C9"/>
    <w:rsid w:val="00792A6D"/>
    <w:rsid w:val="007935FD"/>
    <w:rsid w:val="0079384E"/>
    <w:rsid w:val="00793BA3"/>
    <w:rsid w:val="0079469C"/>
    <w:rsid w:val="00795739"/>
    <w:rsid w:val="007959F5"/>
    <w:rsid w:val="00795C5A"/>
    <w:rsid w:val="00796767"/>
    <w:rsid w:val="007969D3"/>
    <w:rsid w:val="00796C94"/>
    <w:rsid w:val="007973BA"/>
    <w:rsid w:val="00797828"/>
    <w:rsid w:val="0079792C"/>
    <w:rsid w:val="00797DBA"/>
    <w:rsid w:val="00797DBF"/>
    <w:rsid w:val="00797FE1"/>
    <w:rsid w:val="007A0213"/>
    <w:rsid w:val="007A05CF"/>
    <w:rsid w:val="007A0F92"/>
    <w:rsid w:val="007A1415"/>
    <w:rsid w:val="007A1A68"/>
    <w:rsid w:val="007A2F64"/>
    <w:rsid w:val="007A313F"/>
    <w:rsid w:val="007A3865"/>
    <w:rsid w:val="007A4AB6"/>
    <w:rsid w:val="007A4D32"/>
    <w:rsid w:val="007A4F4A"/>
    <w:rsid w:val="007A6253"/>
    <w:rsid w:val="007A72A8"/>
    <w:rsid w:val="007A7636"/>
    <w:rsid w:val="007A7779"/>
    <w:rsid w:val="007A795D"/>
    <w:rsid w:val="007A79D8"/>
    <w:rsid w:val="007A7B13"/>
    <w:rsid w:val="007B082C"/>
    <w:rsid w:val="007B08D2"/>
    <w:rsid w:val="007B112C"/>
    <w:rsid w:val="007B136E"/>
    <w:rsid w:val="007B15DE"/>
    <w:rsid w:val="007B168E"/>
    <w:rsid w:val="007B2B7F"/>
    <w:rsid w:val="007B2C10"/>
    <w:rsid w:val="007B35AC"/>
    <w:rsid w:val="007B3A88"/>
    <w:rsid w:val="007B3BAB"/>
    <w:rsid w:val="007B3D18"/>
    <w:rsid w:val="007B3F3D"/>
    <w:rsid w:val="007B43B2"/>
    <w:rsid w:val="007B4FA1"/>
    <w:rsid w:val="007B56DA"/>
    <w:rsid w:val="007B5D74"/>
    <w:rsid w:val="007B6681"/>
    <w:rsid w:val="007B7FF4"/>
    <w:rsid w:val="007C0749"/>
    <w:rsid w:val="007C23A8"/>
    <w:rsid w:val="007C263C"/>
    <w:rsid w:val="007C28F2"/>
    <w:rsid w:val="007C294B"/>
    <w:rsid w:val="007C35BA"/>
    <w:rsid w:val="007C44C4"/>
    <w:rsid w:val="007C478E"/>
    <w:rsid w:val="007C4B89"/>
    <w:rsid w:val="007C5270"/>
    <w:rsid w:val="007C5D37"/>
    <w:rsid w:val="007C5FCB"/>
    <w:rsid w:val="007C60FF"/>
    <w:rsid w:val="007C6270"/>
    <w:rsid w:val="007C6FE7"/>
    <w:rsid w:val="007C76A9"/>
    <w:rsid w:val="007D0643"/>
    <w:rsid w:val="007D13D3"/>
    <w:rsid w:val="007D16E2"/>
    <w:rsid w:val="007D208D"/>
    <w:rsid w:val="007D2744"/>
    <w:rsid w:val="007D2B83"/>
    <w:rsid w:val="007D2CDC"/>
    <w:rsid w:val="007D2D56"/>
    <w:rsid w:val="007D2FE3"/>
    <w:rsid w:val="007D334E"/>
    <w:rsid w:val="007D3F95"/>
    <w:rsid w:val="007D3FBA"/>
    <w:rsid w:val="007D49DC"/>
    <w:rsid w:val="007D4F20"/>
    <w:rsid w:val="007D5075"/>
    <w:rsid w:val="007D515B"/>
    <w:rsid w:val="007D5225"/>
    <w:rsid w:val="007D5228"/>
    <w:rsid w:val="007D5293"/>
    <w:rsid w:val="007D5597"/>
    <w:rsid w:val="007D5B6B"/>
    <w:rsid w:val="007D5DB4"/>
    <w:rsid w:val="007D5E51"/>
    <w:rsid w:val="007D5FFF"/>
    <w:rsid w:val="007D6020"/>
    <w:rsid w:val="007D61F9"/>
    <w:rsid w:val="007D634F"/>
    <w:rsid w:val="007D64BC"/>
    <w:rsid w:val="007D66BC"/>
    <w:rsid w:val="007D67F1"/>
    <w:rsid w:val="007D6ACD"/>
    <w:rsid w:val="007D6DD2"/>
    <w:rsid w:val="007D6FD8"/>
    <w:rsid w:val="007D772C"/>
    <w:rsid w:val="007D78E4"/>
    <w:rsid w:val="007D79E2"/>
    <w:rsid w:val="007D7A80"/>
    <w:rsid w:val="007D7A9C"/>
    <w:rsid w:val="007D7B77"/>
    <w:rsid w:val="007E0043"/>
    <w:rsid w:val="007E0912"/>
    <w:rsid w:val="007E0EC0"/>
    <w:rsid w:val="007E15EF"/>
    <w:rsid w:val="007E18A3"/>
    <w:rsid w:val="007E1C64"/>
    <w:rsid w:val="007E1C79"/>
    <w:rsid w:val="007E1E71"/>
    <w:rsid w:val="007E1F3B"/>
    <w:rsid w:val="007E20FA"/>
    <w:rsid w:val="007E240D"/>
    <w:rsid w:val="007E296A"/>
    <w:rsid w:val="007E2AEF"/>
    <w:rsid w:val="007E2D12"/>
    <w:rsid w:val="007E2D4A"/>
    <w:rsid w:val="007E32B2"/>
    <w:rsid w:val="007E3719"/>
    <w:rsid w:val="007E3ADE"/>
    <w:rsid w:val="007E3F21"/>
    <w:rsid w:val="007E3F9B"/>
    <w:rsid w:val="007E45BB"/>
    <w:rsid w:val="007E4A65"/>
    <w:rsid w:val="007E4ED8"/>
    <w:rsid w:val="007E68E6"/>
    <w:rsid w:val="007E6A86"/>
    <w:rsid w:val="007E6AC6"/>
    <w:rsid w:val="007E6CA1"/>
    <w:rsid w:val="007E7786"/>
    <w:rsid w:val="007E793E"/>
    <w:rsid w:val="007E7953"/>
    <w:rsid w:val="007E7FB8"/>
    <w:rsid w:val="007F07A4"/>
    <w:rsid w:val="007F0BA4"/>
    <w:rsid w:val="007F1011"/>
    <w:rsid w:val="007F11BF"/>
    <w:rsid w:val="007F1CCA"/>
    <w:rsid w:val="007F1CD7"/>
    <w:rsid w:val="007F1E88"/>
    <w:rsid w:val="007F3648"/>
    <w:rsid w:val="007F3674"/>
    <w:rsid w:val="007F3B92"/>
    <w:rsid w:val="007F4141"/>
    <w:rsid w:val="007F4511"/>
    <w:rsid w:val="007F4621"/>
    <w:rsid w:val="007F47CD"/>
    <w:rsid w:val="007F48D9"/>
    <w:rsid w:val="007F4E08"/>
    <w:rsid w:val="007F6A1A"/>
    <w:rsid w:val="007F6C5C"/>
    <w:rsid w:val="008009CC"/>
    <w:rsid w:val="00800F32"/>
    <w:rsid w:val="008015D2"/>
    <w:rsid w:val="008018DB"/>
    <w:rsid w:val="00801F7D"/>
    <w:rsid w:val="008021F7"/>
    <w:rsid w:val="00802213"/>
    <w:rsid w:val="00802335"/>
    <w:rsid w:val="008025AE"/>
    <w:rsid w:val="00802745"/>
    <w:rsid w:val="00802B55"/>
    <w:rsid w:val="00802FBC"/>
    <w:rsid w:val="0080336A"/>
    <w:rsid w:val="008036BD"/>
    <w:rsid w:val="00803CB0"/>
    <w:rsid w:val="00804454"/>
    <w:rsid w:val="00804881"/>
    <w:rsid w:val="008050F4"/>
    <w:rsid w:val="008056C7"/>
    <w:rsid w:val="00805F1F"/>
    <w:rsid w:val="008061AA"/>
    <w:rsid w:val="0080622D"/>
    <w:rsid w:val="0080633F"/>
    <w:rsid w:val="008064AE"/>
    <w:rsid w:val="008065EA"/>
    <w:rsid w:val="00806921"/>
    <w:rsid w:val="00807397"/>
    <w:rsid w:val="00807763"/>
    <w:rsid w:val="00807B29"/>
    <w:rsid w:val="00810119"/>
    <w:rsid w:val="008113D6"/>
    <w:rsid w:val="00811A07"/>
    <w:rsid w:val="00811F9B"/>
    <w:rsid w:val="00812381"/>
    <w:rsid w:val="0081265C"/>
    <w:rsid w:val="00812FEE"/>
    <w:rsid w:val="00813DF8"/>
    <w:rsid w:val="00813E88"/>
    <w:rsid w:val="00813FA4"/>
    <w:rsid w:val="00814144"/>
    <w:rsid w:val="00814822"/>
    <w:rsid w:val="00814E42"/>
    <w:rsid w:val="0081579E"/>
    <w:rsid w:val="008158D8"/>
    <w:rsid w:val="00815A29"/>
    <w:rsid w:val="00815DCD"/>
    <w:rsid w:val="00816085"/>
    <w:rsid w:val="0081616C"/>
    <w:rsid w:val="0081672E"/>
    <w:rsid w:val="00817FC1"/>
    <w:rsid w:val="00820A5E"/>
    <w:rsid w:val="00820CAF"/>
    <w:rsid w:val="00820E3A"/>
    <w:rsid w:val="008212F5"/>
    <w:rsid w:val="00821487"/>
    <w:rsid w:val="00821607"/>
    <w:rsid w:val="00821EE0"/>
    <w:rsid w:val="00821F95"/>
    <w:rsid w:val="0082239E"/>
    <w:rsid w:val="00822FDB"/>
    <w:rsid w:val="00823857"/>
    <w:rsid w:val="00823E27"/>
    <w:rsid w:val="00823E4C"/>
    <w:rsid w:val="00824A54"/>
    <w:rsid w:val="00825BDB"/>
    <w:rsid w:val="00825BEB"/>
    <w:rsid w:val="00826211"/>
    <w:rsid w:val="00826A67"/>
    <w:rsid w:val="00827816"/>
    <w:rsid w:val="008301EE"/>
    <w:rsid w:val="00830567"/>
    <w:rsid w:val="00830D87"/>
    <w:rsid w:val="00830DAF"/>
    <w:rsid w:val="00831CB9"/>
    <w:rsid w:val="00831E63"/>
    <w:rsid w:val="008331A5"/>
    <w:rsid w:val="00833207"/>
    <w:rsid w:val="0083449D"/>
    <w:rsid w:val="0083463F"/>
    <w:rsid w:val="00834B5A"/>
    <w:rsid w:val="008366EE"/>
    <w:rsid w:val="00837580"/>
    <w:rsid w:val="00840073"/>
    <w:rsid w:val="008407D9"/>
    <w:rsid w:val="00841723"/>
    <w:rsid w:val="0084228F"/>
    <w:rsid w:val="00842E0A"/>
    <w:rsid w:val="00842EF9"/>
    <w:rsid w:val="008432BB"/>
    <w:rsid w:val="00843404"/>
    <w:rsid w:val="008448AC"/>
    <w:rsid w:val="008449DF"/>
    <w:rsid w:val="00845CAC"/>
    <w:rsid w:val="008461FD"/>
    <w:rsid w:val="00846370"/>
    <w:rsid w:val="008469D1"/>
    <w:rsid w:val="00846A58"/>
    <w:rsid w:val="00846FAA"/>
    <w:rsid w:val="00847C6E"/>
    <w:rsid w:val="008501B8"/>
    <w:rsid w:val="00850730"/>
    <w:rsid w:val="00852479"/>
    <w:rsid w:val="008546D8"/>
    <w:rsid w:val="00854C3D"/>
    <w:rsid w:val="00855AE6"/>
    <w:rsid w:val="008566D6"/>
    <w:rsid w:val="008572D0"/>
    <w:rsid w:val="00857B65"/>
    <w:rsid w:val="00860982"/>
    <w:rsid w:val="0086127B"/>
    <w:rsid w:val="00861EA3"/>
    <w:rsid w:val="008630C0"/>
    <w:rsid w:val="00863277"/>
    <w:rsid w:val="0086390F"/>
    <w:rsid w:val="00863E45"/>
    <w:rsid w:val="008646D8"/>
    <w:rsid w:val="00864C35"/>
    <w:rsid w:val="00864DDA"/>
    <w:rsid w:val="00865039"/>
    <w:rsid w:val="0086529A"/>
    <w:rsid w:val="008661EC"/>
    <w:rsid w:val="00867B1D"/>
    <w:rsid w:val="00867B9A"/>
    <w:rsid w:val="00871067"/>
    <w:rsid w:val="008713A3"/>
    <w:rsid w:val="0087196C"/>
    <w:rsid w:val="00871A75"/>
    <w:rsid w:val="00871D67"/>
    <w:rsid w:val="00872561"/>
    <w:rsid w:val="008726DA"/>
    <w:rsid w:val="00872798"/>
    <w:rsid w:val="00872F60"/>
    <w:rsid w:val="00873443"/>
    <w:rsid w:val="00874AE7"/>
    <w:rsid w:val="00874D3B"/>
    <w:rsid w:val="00876005"/>
    <w:rsid w:val="008760D4"/>
    <w:rsid w:val="00876105"/>
    <w:rsid w:val="008764E6"/>
    <w:rsid w:val="00877296"/>
    <w:rsid w:val="008776EC"/>
    <w:rsid w:val="0088057B"/>
    <w:rsid w:val="008809D7"/>
    <w:rsid w:val="0088157E"/>
    <w:rsid w:val="00881F37"/>
    <w:rsid w:val="00882265"/>
    <w:rsid w:val="008830E3"/>
    <w:rsid w:val="00883818"/>
    <w:rsid w:val="00884247"/>
    <w:rsid w:val="008845B8"/>
    <w:rsid w:val="00884AEF"/>
    <w:rsid w:val="0088604F"/>
    <w:rsid w:val="00886A27"/>
    <w:rsid w:val="00886F67"/>
    <w:rsid w:val="00887736"/>
    <w:rsid w:val="00887B7F"/>
    <w:rsid w:val="00887F70"/>
    <w:rsid w:val="0089044B"/>
    <w:rsid w:val="00890865"/>
    <w:rsid w:val="00892887"/>
    <w:rsid w:val="00893059"/>
    <w:rsid w:val="00893352"/>
    <w:rsid w:val="00893B0A"/>
    <w:rsid w:val="00893BF6"/>
    <w:rsid w:val="008954A2"/>
    <w:rsid w:val="00895608"/>
    <w:rsid w:val="00896336"/>
    <w:rsid w:val="00896433"/>
    <w:rsid w:val="00897B48"/>
    <w:rsid w:val="008A00FE"/>
    <w:rsid w:val="008A02C0"/>
    <w:rsid w:val="008A0A37"/>
    <w:rsid w:val="008A0B1C"/>
    <w:rsid w:val="008A0DAB"/>
    <w:rsid w:val="008A1BA1"/>
    <w:rsid w:val="008A1E99"/>
    <w:rsid w:val="008A3125"/>
    <w:rsid w:val="008A3F4D"/>
    <w:rsid w:val="008A44EE"/>
    <w:rsid w:val="008A4ECC"/>
    <w:rsid w:val="008A5963"/>
    <w:rsid w:val="008A5DA8"/>
    <w:rsid w:val="008A691C"/>
    <w:rsid w:val="008A7517"/>
    <w:rsid w:val="008A7A45"/>
    <w:rsid w:val="008A7BEE"/>
    <w:rsid w:val="008A7E0D"/>
    <w:rsid w:val="008B0756"/>
    <w:rsid w:val="008B1056"/>
    <w:rsid w:val="008B1194"/>
    <w:rsid w:val="008B1E58"/>
    <w:rsid w:val="008B2191"/>
    <w:rsid w:val="008B24B5"/>
    <w:rsid w:val="008B24FB"/>
    <w:rsid w:val="008B258F"/>
    <w:rsid w:val="008B26AC"/>
    <w:rsid w:val="008B2E97"/>
    <w:rsid w:val="008B2F3C"/>
    <w:rsid w:val="008B3307"/>
    <w:rsid w:val="008B56E5"/>
    <w:rsid w:val="008B658B"/>
    <w:rsid w:val="008B6ABF"/>
    <w:rsid w:val="008B6EB8"/>
    <w:rsid w:val="008B7080"/>
    <w:rsid w:val="008B72E1"/>
    <w:rsid w:val="008B753C"/>
    <w:rsid w:val="008B7799"/>
    <w:rsid w:val="008B7D5E"/>
    <w:rsid w:val="008B7D9A"/>
    <w:rsid w:val="008C0032"/>
    <w:rsid w:val="008C031B"/>
    <w:rsid w:val="008C051F"/>
    <w:rsid w:val="008C10CA"/>
    <w:rsid w:val="008C1833"/>
    <w:rsid w:val="008C1E94"/>
    <w:rsid w:val="008C1F65"/>
    <w:rsid w:val="008C217A"/>
    <w:rsid w:val="008C23CA"/>
    <w:rsid w:val="008C2C11"/>
    <w:rsid w:val="008C2CB9"/>
    <w:rsid w:val="008C2CFE"/>
    <w:rsid w:val="008C388D"/>
    <w:rsid w:val="008C3F9B"/>
    <w:rsid w:val="008C5065"/>
    <w:rsid w:val="008C764E"/>
    <w:rsid w:val="008D22D3"/>
    <w:rsid w:val="008D23F7"/>
    <w:rsid w:val="008D29C3"/>
    <w:rsid w:val="008D3501"/>
    <w:rsid w:val="008D48E2"/>
    <w:rsid w:val="008D4C13"/>
    <w:rsid w:val="008D561B"/>
    <w:rsid w:val="008D666C"/>
    <w:rsid w:val="008D7484"/>
    <w:rsid w:val="008D7DE8"/>
    <w:rsid w:val="008E048D"/>
    <w:rsid w:val="008E05B3"/>
    <w:rsid w:val="008E1B5C"/>
    <w:rsid w:val="008E2459"/>
    <w:rsid w:val="008E2BD3"/>
    <w:rsid w:val="008E2CE6"/>
    <w:rsid w:val="008E2D9E"/>
    <w:rsid w:val="008E3022"/>
    <w:rsid w:val="008E313F"/>
    <w:rsid w:val="008E321E"/>
    <w:rsid w:val="008E3367"/>
    <w:rsid w:val="008E35FF"/>
    <w:rsid w:val="008E360E"/>
    <w:rsid w:val="008E3C0C"/>
    <w:rsid w:val="008E3F97"/>
    <w:rsid w:val="008E416E"/>
    <w:rsid w:val="008E4CD2"/>
    <w:rsid w:val="008E53C3"/>
    <w:rsid w:val="008E5536"/>
    <w:rsid w:val="008E5C0E"/>
    <w:rsid w:val="008E5C19"/>
    <w:rsid w:val="008E5D7D"/>
    <w:rsid w:val="008E61FB"/>
    <w:rsid w:val="008F029B"/>
    <w:rsid w:val="008F04C9"/>
    <w:rsid w:val="008F098F"/>
    <w:rsid w:val="008F0EF2"/>
    <w:rsid w:val="008F1169"/>
    <w:rsid w:val="008F140E"/>
    <w:rsid w:val="008F150A"/>
    <w:rsid w:val="008F1942"/>
    <w:rsid w:val="008F1B36"/>
    <w:rsid w:val="008F1B42"/>
    <w:rsid w:val="008F1D94"/>
    <w:rsid w:val="008F23C0"/>
    <w:rsid w:val="008F25AF"/>
    <w:rsid w:val="008F2E29"/>
    <w:rsid w:val="008F313B"/>
    <w:rsid w:val="008F324D"/>
    <w:rsid w:val="008F35A3"/>
    <w:rsid w:val="008F388D"/>
    <w:rsid w:val="008F4E22"/>
    <w:rsid w:val="008F4EC6"/>
    <w:rsid w:val="008F506B"/>
    <w:rsid w:val="008F52AD"/>
    <w:rsid w:val="008F55A1"/>
    <w:rsid w:val="008F5BD3"/>
    <w:rsid w:val="008F7132"/>
    <w:rsid w:val="008F71C2"/>
    <w:rsid w:val="008F72AA"/>
    <w:rsid w:val="008F735F"/>
    <w:rsid w:val="008F78CA"/>
    <w:rsid w:val="008F7E7C"/>
    <w:rsid w:val="00900133"/>
    <w:rsid w:val="00900BAE"/>
    <w:rsid w:val="009011B6"/>
    <w:rsid w:val="0090147A"/>
    <w:rsid w:val="00901AA0"/>
    <w:rsid w:val="00901FC0"/>
    <w:rsid w:val="009022F1"/>
    <w:rsid w:val="00902E8C"/>
    <w:rsid w:val="00903CAD"/>
    <w:rsid w:val="00903D3D"/>
    <w:rsid w:val="0090406E"/>
    <w:rsid w:val="00904377"/>
    <w:rsid w:val="00904877"/>
    <w:rsid w:val="009048E1"/>
    <w:rsid w:val="00904909"/>
    <w:rsid w:val="00905328"/>
    <w:rsid w:val="00905B66"/>
    <w:rsid w:val="00905FB2"/>
    <w:rsid w:val="00906882"/>
    <w:rsid w:val="00906904"/>
    <w:rsid w:val="0090698C"/>
    <w:rsid w:val="00910C8E"/>
    <w:rsid w:val="00911290"/>
    <w:rsid w:val="00911CEF"/>
    <w:rsid w:val="00912246"/>
    <w:rsid w:val="00912597"/>
    <w:rsid w:val="00912799"/>
    <w:rsid w:val="009132AE"/>
    <w:rsid w:val="00913470"/>
    <w:rsid w:val="009137E9"/>
    <w:rsid w:val="00913BB7"/>
    <w:rsid w:val="00913D8D"/>
    <w:rsid w:val="00913E22"/>
    <w:rsid w:val="00913ED2"/>
    <w:rsid w:val="009141AB"/>
    <w:rsid w:val="00914632"/>
    <w:rsid w:val="00914C89"/>
    <w:rsid w:val="00915ACA"/>
    <w:rsid w:val="00916874"/>
    <w:rsid w:val="00916D2B"/>
    <w:rsid w:val="00917889"/>
    <w:rsid w:val="00917911"/>
    <w:rsid w:val="00920E42"/>
    <w:rsid w:val="00922442"/>
    <w:rsid w:val="00922CF7"/>
    <w:rsid w:val="00923385"/>
    <w:rsid w:val="0092359A"/>
    <w:rsid w:val="0092392A"/>
    <w:rsid w:val="00924AAF"/>
    <w:rsid w:val="00925B3C"/>
    <w:rsid w:val="00925F1C"/>
    <w:rsid w:val="00926B51"/>
    <w:rsid w:val="00927164"/>
    <w:rsid w:val="009309ED"/>
    <w:rsid w:val="00930C63"/>
    <w:rsid w:val="00931766"/>
    <w:rsid w:val="009323BE"/>
    <w:rsid w:val="00932882"/>
    <w:rsid w:val="009329EE"/>
    <w:rsid w:val="00932C44"/>
    <w:rsid w:val="00932E76"/>
    <w:rsid w:val="00933653"/>
    <w:rsid w:val="00933EEB"/>
    <w:rsid w:val="00933FF3"/>
    <w:rsid w:val="0093427E"/>
    <w:rsid w:val="00934BDA"/>
    <w:rsid w:val="00935332"/>
    <w:rsid w:val="00935723"/>
    <w:rsid w:val="00936181"/>
    <w:rsid w:val="00936C17"/>
    <w:rsid w:val="00937F0B"/>
    <w:rsid w:val="009402C1"/>
    <w:rsid w:val="00940666"/>
    <w:rsid w:val="00940A52"/>
    <w:rsid w:val="00940E40"/>
    <w:rsid w:val="00941C7D"/>
    <w:rsid w:val="00942010"/>
    <w:rsid w:val="00942105"/>
    <w:rsid w:val="00942705"/>
    <w:rsid w:val="00942E08"/>
    <w:rsid w:val="00943873"/>
    <w:rsid w:val="00943EE6"/>
    <w:rsid w:val="00944137"/>
    <w:rsid w:val="009441B8"/>
    <w:rsid w:val="009445AF"/>
    <w:rsid w:val="009446A4"/>
    <w:rsid w:val="0094485D"/>
    <w:rsid w:val="00944F03"/>
    <w:rsid w:val="00945144"/>
    <w:rsid w:val="00945330"/>
    <w:rsid w:val="0094547E"/>
    <w:rsid w:val="009455C2"/>
    <w:rsid w:val="00945777"/>
    <w:rsid w:val="00945DCF"/>
    <w:rsid w:val="0094621C"/>
    <w:rsid w:val="00946B4C"/>
    <w:rsid w:val="00946DF9"/>
    <w:rsid w:val="009471F2"/>
    <w:rsid w:val="009474BB"/>
    <w:rsid w:val="00947E02"/>
    <w:rsid w:val="0095024D"/>
    <w:rsid w:val="00950ACD"/>
    <w:rsid w:val="009517D0"/>
    <w:rsid w:val="00953675"/>
    <w:rsid w:val="00954553"/>
    <w:rsid w:val="009549C3"/>
    <w:rsid w:val="00954CE9"/>
    <w:rsid w:val="00955294"/>
    <w:rsid w:val="00956051"/>
    <w:rsid w:val="00956D5A"/>
    <w:rsid w:val="00957356"/>
    <w:rsid w:val="0095766B"/>
    <w:rsid w:val="00957D30"/>
    <w:rsid w:val="00957D4F"/>
    <w:rsid w:val="009601B0"/>
    <w:rsid w:val="00961758"/>
    <w:rsid w:val="009618C9"/>
    <w:rsid w:val="00961E43"/>
    <w:rsid w:val="00961EB9"/>
    <w:rsid w:val="00962882"/>
    <w:rsid w:val="00962E94"/>
    <w:rsid w:val="00963335"/>
    <w:rsid w:val="0096378B"/>
    <w:rsid w:val="00963A10"/>
    <w:rsid w:val="00964037"/>
    <w:rsid w:val="009645AB"/>
    <w:rsid w:val="0096468A"/>
    <w:rsid w:val="00965775"/>
    <w:rsid w:val="00965DEB"/>
    <w:rsid w:val="00966B58"/>
    <w:rsid w:val="009705C3"/>
    <w:rsid w:val="009708F5"/>
    <w:rsid w:val="00970A10"/>
    <w:rsid w:val="00971380"/>
    <w:rsid w:val="009716E1"/>
    <w:rsid w:val="0097198E"/>
    <w:rsid w:val="00973135"/>
    <w:rsid w:val="0097358E"/>
    <w:rsid w:val="0097377F"/>
    <w:rsid w:val="00973896"/>
    <w:rsid w:val="00973A42"/>
    <w:rsid w:val="00974F76"/>
    <w:rsid w:val="0097539D"/>
    <w:rsid w:val="009758E3"/>
    <w:rsid w:val="009759F9"/>
    <w:rsid w:val="00975E9E"/>
    <w:rsid w:val="00976679"/>
    <w:rsid w:val="00976B31"/>
    <w:rsid w:val="0097749A"/>
    <w:rsid w:val="00977776"/>
    <w:rsid w:val="00977A28"/>
    <w:rsid w:val="00977D46"/>
    <w:rsid w:val="009806F3"/>
    <w:rsid w:val="0098074C"/>
    <w:rsid w:val="009807BB"/>
    <w:rsid w:val="00980F65"/>
    <w:rsid w:val="00981A64"/>
    <w:rsid w:val="009820BD"/>
    <w:rsid w:val="00982159"/>
    <w:rsid w:val="0098240B"/>
    <w:rsid w:val="00982432"/>
    <w:rsid w:val="00982754"/>
    <w:rsid w:val="00982943"/>
    <w:rsid w:val="00983F8A"/>
    <w:rsid w:val="009840D4"/>
    <w:rsid w:val="00984353"/>
    <w:rsid w:val="00984A0E"/>
    <w:rsid w:val="00984C58"/>
    <w:rsid w:val="00984CD2"/>
    <w:rsid w:val="00984F9B"/>
    <w:rsid w:val="0098526B"/>
    <w:rsid w:val="00985A23"/>
    <w:rsid w:val="00986B15"/>
    <w:rsid w:val="009870E4"/>
    <w:rsid w:val="00987C18"/>
    <w:rsid w:val="00987EEF"/>
    <w:rsid w:val="00990092"/>
    <w:rsid w:val="009905B5"/>
    <w:rsid w:val="009920D3"/>
    <w:rsid w:val="00993266"/>
    <w:rsid w:val="00993A2D"/>
    <w:rsid w:val="00993A69"/>
    <w:rsid w:val="00993F32"/>
    <w:rsid w:val="00993FCE"/>
    <w:rsid w:val="0099423F"/>
    <w:rsid w:val="00994657"/>
    <w:rsid w:val="00994DDE"/>
    <w:rsid w:val="00995131"/>
    <w:rsid w:val="00995155"/>
    <w:rsid w:val="0099544D"/>
    <w:rsid w:val="00995482"/>
    <w:rsid w:val="009959C5"/>
    <w:rsid w:val="009963DE"/>
    <w:rsid w:val="00996B72"/>
    <w:rsid w:val="0099700B"/>
    <w:rsid w:val="0099744A"/>
    <w:rsid w:val="00997A51"/>
    <w:rsid w:val="00997F1C"/>
    <w:rsid w:val="009A004F"/>
    <w:rsid w:val="009A089F"/>
    <w:rsid w:val="009A0A53"/>
    <w:rsid w:val="009A15F0"/>
    <w:rsid w:val="009A1FAC"/>
    <w:rsid w:val="009A2790"/>
    <w:rsid w:val="009A2AD0"/>
    <w:rsid w:val="009A4453"/>
    <w:rsid w:val="009A44F5"/>
    <w:rsid w:val="009A4ADE"/>
    <w:rsid w:val="009A53CC"/>
    <w:rsid w:val="009A5437"/>
    <w:rsid w:val="009A6012"/>
    <w:rsid w:val="009A6BF2"/>
    <w:rsid w:val="009A6C9B"/>
    <w:rsid w:val="009B061E"/>
    <w:rsid w:val="009B12A1"/>
    <w:rsid w:val="009B1B44"/>
    <w:rsid w:val="009B1F0E"/>
    <w:rsid w:val="009B38EC"/>
    <w:rsid w:val="009B3AB2"/>
    <w:rsid w:val="009B4A5E"/>
    <w:rsid w:val="009B4DF5"/>
    <w:rsid w:val="009B5334"/>
    <w:rsid w:val="009B5A10"/>
    <w:rsid w:val="009B5B6C"/>
    <w:rsid w:val="009B6CEE"/>
    <w:rsid w:val="009B71FC"/>
    <w:rsid w:val="009B79DB"/>
    <w:rsid w:val="009B7A7A"/>
    <w:rsid w:val="009B7BEF"/>
    <w:rsid w:val="009B7FAF"/>
    <w:rsid w:val="009C0066"/>
    <w:rsid w:val="009C0A2B"/>
    <w:rsid w:val="009C1762"/>
    <w:rsid w:val="009C1B92"/>
    <w:rsid w:val="009C1EEB"/>
    <w:rsid w:val="009C2AF4"/>
    <w:rsid w:val="009C2BE8"/>
    <w:rsid w:val="009C2D8D"/>
    <w:rsid w:val="009C36F4"/>
    <w:rsid w:val="009C3FE2"/>
    <w:rsid w:val="009C40A4"/>
    <w:rsid w:val="009C4D6C"/>
    <w:rsid w:val="009C5FE5"/>
    <w:rsid w:val="009C6AF3"/>
    <w:rsid w:val="009C6E22"/>
    <w:rsid w:val="009C70D9"/>
    <w:rsid w:val="009C73A4"/>
    <w:rsid w:val="009C7E9D"/>
    <w:rsid w:val="009D00FA"/>
    <w:rsid w:val="009D0331"/>
    <w:rsid w:val="009D0591"/>
    <w:rsid w:val="009D13D7"/>
    <w:rsid w:val="009D21CE"/>
    <w:rsid w:val="009D2BFA"/>
    <w:rsid w:val="009D31BB"/>
    <w:rsid w:val="009D3231"/>
    <w:rsid w:val="009D450F"/>
    <w:rsid w:val="009D4672"/>
    <w:rsid w:val="009D63F3"/>
    <w:rsid w:val="009D667E"/>
    <w:rsid w:val="009E0038"/>
    <w:rsid w:val="009E0CD9"/>
    <w:rsid w:val="009E10D5"/>
    <w:rsid w:val="009E2522"/>
    <w:rsid w:val="009E2FB4"/>
    <w:rsid w:val="009E30EC"/>
    <w:rsid w:val="009E36A9"/>
    <w:rsid w:val="009E3D99"/>
    <w:rsid w:val="009E4020"/>
    <w:rsid w:val="009E4523"/>
    <w:rsid w:val="009E5015"/>
    <w:rsid w:val="009E5641"/>
    <w:rsid w:val="009E63E0"/>
    <w:rsid w:val="009E6532"/>
    <w:rsid w:val="009E668C"/>
    <w:rsid w:val="009E6857"/>
    <w:rsid w:val="009E70E5"/>
    <w:rsid w:val="009E720E"/>
    <w:rsid w:val="009E7398"/>
    <w:rsid w:val="009F1AE2"/>
    <w:rsid w:val="009F2629"/>
    <w:rsid w:val="009F2FB5"/>
    <w:rsid w:val="009F3250"/>
    <w:rsid w:val="009F38B7"/>
    <w:rsid w:val="009F3978"/>
    <w:rsid w:val="009F452E"/>
    <w:rsid w:val="009F4A28"/>
    <w:rsid w:val="009F4A4C"/>
    <w:rsid w:val="009F4A77"/>
    <w:rsid w:val="009F4BCD"/>
    <w:rsid w:val="009F4E04"/>
    <w:rsid w:val="009F5BA9"/>
    <w:rsid w:val="009F5E71"/>
    <w:rsid w:val="009F69CD"/>
    <w:rsid w:val="009F6D6F"/>
    <w:rsid w:val="009F7466"/>
    <w:rsid w:val="009F75DE"/>
    <w:rsid w:val="009F7934"/>
    <w:rsid w:val="009F7F78"/>
    <w:rsid w:val="00A01211"/>
    <w:rsid w:val="00A0137A"/>
    <w:rsid w:val="00A01537"/>
    <w:rsid w:val="00A01A30"/>
    <w:rsid w:val="00A01AD3"/>
    <w:rsid w:val="00A01E76"/>
    <w:rsid w:val="00A02F9B"/>
    <w:rsid w:val="00A0337B"/>
    <w:rsid w:val="00A03E7C"/>
    <w:rsid w:val="00A040AB"/>
    <w:rsid w:val="00A041BB"/>
    <w:rsid w:val="00A0460D"/>
    <w:rsid w:val="00A04668"/>
    <w:rsid w:val="00A04B45"/>
    <w:rsid w:val="00A0518E"/>
    <w:rsid w:val="00A054A9"/>
    <w:rsid w:val="00A055C6"/>
    <w:rsid w:val="00A0560D"/>
    <w:rsid w:val="00A0630F"/>
    <w:rsid w:val="00A067B2"/>
    <w:rsid w:val="00A06DFF"/>
    <w:rsid w:val="00A06E5A"/>
    <w:rsid w:val="00A0707F"/>
    <w:rsid w:val="00A073E9"/>
    <w:rsid w:val="00A075D4"/>
    <w:rsid w:val="00A104DE"/>
    <w:rsid w:val="00A10FA1"/>
    <w:rsid w:val="00A11079"/>
    <w:rsid w:val="00A11113"/>
    <w:rsid w:val="00A11D6E"/>
    <w:rsid w:val="00A11EAB"/>
    <w:rsid w:val="00A11EB0"/>
    <w:rsid w:val="00A123DC"/>
    <w:rsid w:val="00A123E1"/>
    <w:rsid w:val="00A126BC"/>
    <w:rsid w:val="00A1278B"/>
    <w:rsid w:val="00A127E4"/>
    <w:rsid w:val="00A1293C"/>
    <w:rsid w:val="00A12AE6"/>
    <w:rsid w:val="00A135A2"/>
    <w:rsid w:val="00A13AFB"/>
    <w:rsid w:val="00A15467"/>
    <w:rsid w:val="00A1585F"/>
    <w:rsid w:val="00A16C23"/>
    <w:rsid w:val="00A16DF9"/>
    <w:rsid w:val="00A17197"/>
    <w:rsid w:val="00A17676"/>
    <w:rsid w:val="00A17BB3"/>
    <w:rsid w:val="00A20243"/>
    <w:rsid w:val="00A20255"/>
    <w:rsid w:val="00A205D1"/>
    <w:rsid w:val="00A20891"/>
    <w:rsid w:val="00A209AA"/>
    <w:rsid w:val="00A20A97"/>
    <w:rsid w:val="00A20B6E"/>
    <w:rsid w:val="00A2268D"/>
    <w:rsid w:val="00A22744"/>
    <w:rsid w:val="00A22D47"/>
    <w:rsid w:val="00A22FF1"/>
    <w:rsid w:val="00A23091"/>
    <w:rsid w:val="00A231A6"/>
    <w:rsid w:val="00A2348A"/>
    <w:rsid w:val="00A235A9"/>
    <w:rsid w:val="00A23D31"/>
    <w:rsid w:val="00A23ECB"/>
    <w:rsid w:val="00A24255"/>
    <w:rsid w:val="00A24577"/>
    <w:rsid w:val="00A246DE"/>
    <w:rsid w:val="00A24A29"/>
    <w:rsid w:val="00A25198"/>
    <w:rsid w:val="00A252A4"/>
    <w:rsid w:val="00A2536D"/>
    <w:rsid w:val="00A26283"/>
    <w:rsid w:val="00A268E1"/>
    <w:rsid w:val="00A278C3"/>
    <w:rsid w:val="00A27B3F"/>
    <w:rsid w:val="00A27C3E"/>
    <w:rsid w:val="00A27D28"/>
    <w:rsid w:val="00A30359"/>
    <w:rsid w:val="00A31A00"/>
    <w:rsid w:val="00A3302B"/>
    <w:rsid w:val="00A33526"/>
    <w:rsid w:val="00A33D90"/>
    <w:rsid w:val="00A3435E"/>
    <w:rsid w:val="00A34AE7"/>
    <w:rsid w:val="00A3508D"/>
    <w:rsid w:val="00A353A7"/>
    <w:rsid w:val="00A353B5"/>
    <w:rsid w:val="00A3557D"/>
    <w:rsid w:val="00A358AE"/>
    <w:rsid w:val="00A35DF9"/>
    <w:rsid w:val="00A35F62"/>
    <w:rsid w:val="00A36278"/>
    <w:rsid w:val="00A36801"/>
    <w:rsid w:val="00A36C0D"/>
    <w:rsid w:val="00A3739C"/>
    <w:rsid w:val="00A373C2"/>
    <w:rsid w:val="00A3757D"/>
    <w:rsid w:val="00A376C2"/>
    <w:rsid w:val="00A37AA2"/>
    <w:rsid w:val="00A4033E"/>
    <w:rsid w:val="00A4073D"/>
    <w:rsid w:val="00A4088B"/>
    <w:rsid w:val="00A40A39"/>
    <w:rsid w:val="00A40E80"/>
    <w:rsid w:val="00A40F79"/>
    <w:rsid w:val="00A419DF"/>
    <w:rsid w:val="00A41E1E"/>
    <w:rsid w:val="00A42295"/>
    <w:rsid w:val="00A435BC"/>
    <w:rsid w:val="00A43994"/>
    <w:rsid w:val="00A43D4F"/>
    <w:rsid w:val="00A44270"/>
    <w:rsid w:val="00A4428B"/>
    <w:rsid w:val="00A44A13"/>
    <w:rsid w:val="00A4570D"/>
    <w:rsid w:val="00A45F91"/>
    <w:rsid w:val="00A4625D"/>
    <w:rsid w:val="00A468CF"/>
    <w:rsid w:val="00A46E83"/>
    <w:rsid w:val="00A47611"/>
    <w:rsid w:val="00A477EF"/>
    <w:rsid w:val="00A47C26"/>
    <w:rsid w:val="00A5067A"/>
    <w:rsid w:val="00A5087F"/>
    <w:rsid w:val="00A50B53"/>
    <w:rsid w:val="00A50E27"/>
    <w:rsid w:val="00A51020"/>
    <w:rsid w:val="00A516FE"/>
    <w:rsid w:val="00A51CA9"/>
    <w:rsid w:val="00A51F78"/>
    <w:rsid w:val="00A5271C"/>
    <w:rsid w:val="00A5279E"/>
    <w:rsid w:val="00A52BC0"/>
    <w:rsid w:val="00A52EC4"/>
    <w:rsid w:val="00A53237"/>
    <w:rsid w:val="00A53614"/>
    <w:rsid w:val="00A542B8"/>
    <w:rsid w:val="00A554BE"/>
    <w:rsid w:val="00A556ED"/>
    <w:rsid w:val="00A55AF5"/>
    <w:rsid w:val="00A55FCD"/>
    <w:rsid w:val="00A561AC"/>
    <w:rsid w:val="00A57659"/>
    <w:rsid w:val="00A5773E"/>
    <w:rsid w:val="00A57794"/>
    <w:rsid w:val="00A57EB0"/>
    <w:rsid w:val="00A600D9"/>
    <w:rsid w:val="00A601E8"/>
    <w:rsid w:val="00A60A4E"/>
    <w:rsid w:val="00A61020"/>
    <w:rsid w:val="00A613AA"/>
    <w:rsid w:val="00A62188"/>
    <w:rsid w:val="00A6252B"/>
    <w:rsid w:val="00A635D9"/>
    <w:rsid w:val="00A64D11"/>
    <w:rsid w:val="00A64E24"/>
    <w:rsid w:val="00A6530E"/>
    <w:rsid w:val="00A65454"/>
    <w:rsid w:val="00A65B43"/>
    <w:rsid w:val="00A65BA1"/>
    <w:rsid w:val="00A65F00"/>
    <w:rsid w:val="00A66445"/>
    <w:rsid w:val="00A67491"/>
    <w:rsid w:val="00A678AA"/>
    <w:rsid w:val="00A70033"/>
    <w:rsid w:val="00A7016F"/>
    <w:rsid w:val="00A70495"/>
    <w:rsid w:val="00A7068E"/>
    <w:rsid w:val="00A70691"/>
    <w:rsid w:val="00A7126F"/>
    <w:rsid w:val="00A713D1"/>
    <w:rsid w:val="00A71C9C"/>
    <w:rsid w:val="00A71EDA"/>
    <w:rsid w:val="00A71EE0"/>
    <w:rsid w:val="00A72DA0"/>
    <w:rsid w:val="00A736FE"/>
    <w:rsid w:val="00A73B74"/>
    <w:rsid w:val="00A7408C"/>
    <w:rsid w:val="00A74A94"/>
    <w:rsid w:val="00A7502D"/>
    <w:rsid w:val="00A75050"/>
    <w:rsid w:val="00A75288"/>
    <w:rsid w:val="00A75CB6"/>
    <w:rsid w:val="00A75E07"/>
    <w:rsid w:val="00A76E00"/>
    <w:rsid w:val="00A76E64"/>
    <w:rsid w:val="00A7702B"/>
    <w:rsid w:val="00A771B2"/>
    <w:rsid w:val="00A774C9"/>
    <w:rsid w:val="00A7753A"/>
    <w:rsid w:val="00A77C57"/>
    <w:rsid w:val="00A77CD4"/>
    <w:rsid w:val="00A8147B"/>
    <w:rsid w:val="00A816DA"/>
    <w:rsid w:val="00A81B08"/>
    <w:rsid w:val="00A8269C"/>
    <w:rsid w:val="00A82A91"/>
    <w:rsid w:val="00A82E29"/>
    <w:rsid w:val="00A83BCF"/>
    <w:rsid w:val="00A83C05"/>
    <w:rsid w:val="00A8404B"/>
    <w:rsid w:val="00A84419"/>
    <w:rsid w:val="00A84446"/>
    <w:rsid w:val="00A850ED"/>
    <w:rsid w:val="00A8543A"/>
    <w:rsid w:val="00A85529"/>
    <w:rsid w:val="00A855E6"/>
    <w:rsid w:val="00A865FD"/>
    <w:rsid w:val="00A869A9"/>
    <w:rsid w:val="00A90D82"/>
    <w:rsid w:val="00A90E2F"/>
    <w:rsid w:val="00A92BB4"/>
    <w:rsid w:val="00A92E15"/>
    <w:rsid w:val="00A93171"/>
    <w:rsid w:val="00A9330D"/>
    <w:rsid w:val="00A936A3"/>
    <w:rsid w:val="00A94639"/>
    <w:rsid w:val="00A94ACD"/>
    <w:rsid w:val="00A95131"/>
    <w:rsid w:val="00A95828"/>
    <w:rsid w:val="00A958C0"/>
    <w:rsid w:val="00A9637F"/>
    <w:rsid w:val="00A96945"/>
    <w:rsid w:val="00A96ABA"/>
    <w:rsid w:val="00A96F1E"/>
    <w:rsid w:val="00A97112"/>
    <w:rsid w:val="00A97204"/>
    <w:rsid w:val="00A97E02"/>
    <w:rsid w:val="00AA01D1"/>
    <w:rsid w:val="00AA13CB"/>
    <w:rsid w:val="00AA1721"/>
    <w:rsid w:val="00AA1CB5"/>
    <w:rsid w:val="00AA27A1"/>
    <w:rsid w:val="00AA3BB8"/>
    <w:rsid w:val="00AA4CD8"/>
    <w:rsid w:val="00AA4E0C"/>
    <w:rsid w:val="00AA4E24"/>
    <w:rsid w:val="00AA4EAD"/>
    <w:rsid w:val="00AA585B"/>
    <w:rsid w:val="00AA5930"/>
    <w:rsid w:val="00AA5FCB"/>
    <w:rsid w:val="00AA5FDA"/>
    <w:rsid w:val="00AA7ACB"/>
    <w:rsid w:val="00AA7EE5"/>
    <w:rsid w:val="00AB019D"/>
    <w:rsid w:val="00AB05BA"/>
    <w:rsid w:val="00AB0BF9"/>
    <w:rsid w:val="00AB0DF2"/>
    <w:rsid w:val="00AB0F21"/>
    <w:rsid w:val="00AB11FB"/>
    <w:rsid w:val="00AB1C1C"/>
    <w:rsid w:val="00AB2060"/>
    <w:rsid w:val="00AB2674"/>
    <w:rsid w:val="00AB3013"/>
    <w:rsid w:val="00AB311E"/>
    <w:rsid w:val="00AB31B7"/>
    <w:rsid w:val="00AB41AF"/>
    <w:rsid w:val="00AB467F"/>
    <w:rsid w:val="00AB478C"/>
    <w:rsid w:val="00AB4A21"/>
    <w:rsid w:val="00AB4A7E"/>
    <w:rsid w:val="00AB4CA2"/>
    <w:rsid w:val="00AB53A6"/>
    <w:rsid w:val="00AB63CD"/>
    <w:rsid w:val="00AB6453"/>
    <w:rsid w:val="00AB6A13"/>
    <w:rsid w:val="00AB6EBF"/>
    <w:rsid w:val="00AB755D"/>
    <w:rsid w:val="00AC0158"/>
    <w:rsid w:val="00AC0290"/>
    <w:rsid w:val="00AC0BAC"/>
    <w:rsid w:val="00AC13CE"/>
    <w:rsid w:val="00AC1B8E"/>
    <w:rsid w:val="00AC20A4"/>
    <w:rsid w:val="00AC22B4"/>
    <w:rsid w:val="00AC24C3"/>
    <w:rsid w:val="00AC2E24"/>
    <w:rsid w:val="00AC3E02"/>
    <w:rsid w:val="00AC4979"/>
    <w:rsid w:val="00AC5269"/>
    <w:rsid w:val="00AC5B53"/>
    <w:rsid w:val="00AC5CA9"/>
    <w:rsid w:val="00AC61DA"/>
    <w:rsid w:val="00AC6221"/>
    <w:rsid w:val="00AC7059"/>
    <w:rsid w:val="00AC7106"/>
    <w:rsid w:val="00AD02C2"/>
    <w:rsid w:val="00AD0307"/>
    <w:rsid w:val="00AD0854"/>
    <w:rsid w:val="00AD125E"/>
    <w:rsid w:val="00AD1298"/>
    <w:rsid w:val="00AD1423"/>
    <w:rsid w:val="00AD20F0"/>
    <w:rsid w:val="00AD2DCC"/>
    <w:rsid w:val="00AD2E7B"/>
    <w:rsid w:val="00AD2F3E"/>
    <w:rsid w:val="00AD324C"/>
    <w:rsid w:val="00AD36E2"/>
    <w:rsid w:val="00AD39BD"/>
    <w:rsid w:val="00AD3D4F"/>
    <w:rsid w:val="00AD41B9"/>
    <w:rsid w:val="00AD48FC"/>
    <w:rsid w:val="00AD52E4"/>
    <w:rsid w:val="00AD537C"/>
    <w:rsid w:val="00AD545C"/>
    <w:rsid w:val="00AD5A1C"/>
    <w:rsid w:val="00AD5F54"/>
    <w:rsid w:val="00AD688A"/>
    <w:rsid w:val="00AD68AA"/>
    <w:rsid w:val="00AD76D4"/>
    <w:rsid w:val="00AD7BCF"/>
    <w:rsid w:val="00AD7FCC"/>
    <w:rsid w:val="00AE05B9"/>
    <w:rsid w:val="00AE0D76"/>
    <w:rsid w:val="00AE12AA"/>
    <w:rsid w:val="00AE23B7"/>
    <w:rsid w:val="00AE2729"/>
    <w:rsid w:val="00AE2EF3"/>
    <w:rsid w:val="00AE2FF2"/>
    <w:rsid w:val="00AE390C"/>
    <w:rsid w:val="00AE4337"/>
    <w:rsid w:val="00AE4C02"/>
    <w:rsid w:val="00AE4CD3"/>
    <w:rsid w:val="00AE4E49"/>
    <w:rsid w:val="00AE5779"/>
    <w:rsid w:val="00AE58B1"/>
    <w:rsid w:val="00AE5B1D"/>
    <w:rsid w:val="00AE6921"/>
    <w:rsid w:val="00AE6F1A"/>
    <w:rsid w:val="00AE6F90"/>
    <w:rsid w:val="00AE757F"/>
    <w:rsid w:val="00AE7887"/>
    <w:rsid w:val="00AF1557"/>
    <w:rsid w:val="00AF1AC3"/>
    <w:rsid w:val="00AF1D66"/>
    <w:rsid w:val="00AF1EC0"/>
    <w:rsid w:val="00AF1F29"/>
    <w:rsid w:val="00AF1F78"/>
    <w:rsid w:val="00AF2274"/>
    <w:rsid w:val="00AF229B"/>
    <w:rsid w:val="00AF273C"/>
    <w:rsid w:val="00AF2F2E"/>
    <w:rsid w:val="00AF3645"/>
    <w:rsid w:val="00AF36C3"/>
    <w:rsid w:val="00AF3B0A"/>
    <w:rsid w:val="00AF3F7B"/>
    <w:rsid w:val="00AF4296"/>
    <w:rsid w:val="00AF46C1"/>
    <w:rsid w:val="00AF5AD8"/>
    <w:rsid w:val="00AF62B4"/>
    <w:rsid w:val="00AF63F9"/>
    <w:rsid w:val="00AF6454"/>
    <w:rsid w:val="00AF7069"/>
    <w:rsid w:val="00AF7280"/>
    <w:rsid w:val="00AF7982"/>
    <w:rsid w:val="00B00AA0"/>
    <w:rsid w:val="00B00D67"/>
    <w:rsid w:val="00B00E19"/>
    <w:rsid w:val="00B00E9B"/>
    <w:rsid w:val="00B011F9"/>
    <w:rsid w:val="00B01500"/>
    <w:rsid w:val="00B01511"/>
    <w:rsid w:val="00B019CD"/>
    <w:rsid w:val="00B01C1D"/>
    <w:rsid w:val="00B01F02"/>
    <w:rsid w:val="00B020CC"/>
    <w:rsid w:val="00B0286D"/>
    <w:rsid w:val="00B028C0"/>
    <w:rsid w:val="00B02ABE"/>
    <w:rsid w:val="00B02D4D"/>
    <w:rsid w:val="00B04B6C"/>
    <w:rsid w:val="00B05383"/>
    <w:rsid w:val="00B05AAA"/>
    <w:rsid w:val="00B05E8D"/>
    <w:rsid w:val="00B05EA9"/>
    <w:rsid w:val="00B06191"/>
    <w:rsid w:val="00B06E1E"/>
    <w:rsid w:val="00B07EA8"/>
    <w:rsid w:val="00B104D3"/>
    <w:rsid w:val="00B10A51"/>
    <w:rsid w:val="00B10DEC"/>
    <w:rsid w:val="00B11231"/>
    <w:rsid w:val="00B112BE"/>
    <w:rsid w:val="00B12090"/>
    <w:rsid w:val="00B1477D"/>
    <w:rsid w:val="00B14872"/>
    <w:rsid w:val="00B14E32"/>
    <w:rsid w:val="00B14FDA"/>
    <w:rsid w:val="00B15166"/>
    <w:rsid w:val="00B1585B"/>
    <w:rsid w:val="00B158B8"/>
    <w:rsid w:val="00B1600F"/>
    <w:rsid w:val="00B163B6"/>
    <w:rsid w:val="00B16CA0"/>
    <w:rsid w:val="00B174E4"/>
    <w:rsid w:val="00B17D2D"/>
    <w:rsid w:val="00B2060E"/>
    <w:rsid w:val="00B20E90"/>
    <w:rsid w:val="00B20F97"/>
    <w:rsid w:val="00B20FD3"/>
    <w:rsid w:val="00B2111B"/>
    <w:rsid w:val="00B2143E"/>
    <w:rsid w:val="00B2164F"/>
    <w:rsid w:val="00B21C8F"/>
    <w:rsid w:val="00B22439"/>
    <w:rsid w:val="00B22569"/>
    <w:rsid w:val="00B22B3D"/>
    <w:rsid w:val="00B2341E"/>
    <w:rsid w:val="00B23A82"/>
    <w:rsid w:val="00B24E84"/>
    <w:rsid w:val="00B25D19"/>
    <w:rsid w:val="00B25F84"/>
    <w:rsid w:val="00B26605"/>
    <w:rsid w:val="00B2690D"/>
    <w:rsid w:val="00B277D6"/>
    <w:rsid w:val="00B27874"/>
    <w:rsid w:val="00B27AB6"/>
    <w:rsid w:val="00B27D79"/>
    <w:rsid w:val="00B304C6"/>
    <w:rsid w:val="00B309C9"/>
    <w:rsid w:val="00B313A7"/>
    <w:rsid w:val="00B31A72"/>
    <w:rsid w:val="00B31B4C"/>
    <w:rsid w:val="00B3277D"/>
    <w:rsid w:val="00B32A6A"/>
    <w:rsid w:val="00B32BB7"/>
    <w:rsid w:val="00B32C11"/>
    <w:rsid w:val="00B33AED"/>
    <w:rsid w:val="00B3489E"/>
    <w:rsid w:val="00B34EDE"/>
    <w:rsid w:val="00B34F2B"/>
    <w:rsid w:val="00B362AC"/>
    <w:rsid w:val="00B366B0"/>
    <w:rsid w:val="00B36795"/>
    <w:rsid w:val="00B36833"/>
    <w:rsid w:val="00B36D26"/>
    <w:rsid w:val="00B373CE"/>
    <w:rsid w:val="00B37412"/>
    <w:rsid w:val="00B3746A"/>
    <w:rsid w:val="00B37622"/>
    <w:rsid w:val="00B40027"/>
    <w:rsid w:val="00B40841"/>
    <w:rsid w:val="00B414E5"/>
    <w:rsid w:val="00B41B82"/>
    <w:rsid w:val="00B41DB0"/>
    <w:rsid w:val="00B41E5A"/>
    <w:rsid w:val="00B4284A"/>
    <w:rsid w:val="00B42D96"/>
    <w:rsid w:val="00B42FDA"/>
    <w:rsid w:val="00B4352C"/>
    <w:rsid w:val="00B43550"/>
    <w:rsid w:val="00B43944"/>
    <w:rsid w:val="00B43B74"/>
    <w:rsid w:val="00B43C66"/>
    <w:rsid w:val="00B43D54"/>
    <w:rsid w:val="00B43FFC"/>
    <w:rsid w:val="00B441FD"/>
    <w:rsid w:val="00B448FB"/>
    <w:rsid w:val="00B44938"/>
    <w:rsid w:val="00B44CF5"/>
    <w:rsid w:val="00B45214"/>
    <w:rsid w:val="00B458ED"/>
    <w:rsid w:val="00B45AE3"/>
    <w:rsid w:val="00B46A4C"/>
    <w:rsid w:val="00B47435"/>
    <w:rsid w:val="00B47FDF"/>
    <w:rsid w:val="00B500CC"/>
    <w:rsid w:val="00B5014C"/>
    <w:rsid w:val="00B50A80"/>
    <w:rsid w:val="00B50B36"/>
    <w:rsid w:val="00B50E43"/>
    <w:rsid w:val="00B50F00"/>
    <w:rsid w:val="00B51B48"/>
    <w:rsid w:val="00B53206"/>
    <w:rsid w:val="00B53C0B"/>
    <w:rsid w:val="00B53D70"/>
    <w:rsid w:val="00B53E66"/>
    <w:rsid w:val="00B546C1"/>
    <w:rsid w:val="00B54ED3"/>
    <w:rsid w:val="00B5563D"/>
    <w:rsid w:val="00B5592C"/>
    <w:rsid w:val="00B55EBD"/>
    <w:rsid w:val="00B5771F"/>
    <w:rsid w:val="00B605CC"/>
    <w:rsid w:val="00B6092A"/>
    <w:rsid w:val="00B60AE5"/>
    <w:rsid w:val="00B60DC8"/>
    <w:rsid w:val="00B61C60"/>
    <w:rsid w:val="00B6220C"/>
    <w:rsid w:val="00B62583"/>
    <w:rsid w:val="00B625DE"/>
    <w:rsid w:val="00B626E6"/>
    <w:rsid w:val="00B63C7F"/>
    <w:rsid w:val="00B63C94"/>
    <w:rsid w:val="00B64468"/>
    <w:rsid w:val="00B65A99"/>
    <w:rsid w:val="00B65B88"/>
    <w:rsid w:val="00B65C86"/>
    <w:rsid w:val="00B661E8"/>
    <w:rsid w:val="00B6681F"/>
    <w:rsid w:val="00B67235"/>
    <w:rsid w:val="00B70492"/>
    <w:rsid w:val="00B7093D"/>
    <w:rsid w:val="00B71370"/>
    <w:rsid w:val="00B715BD"/>
    <w:rsid w:val="00B72855"/>
    <w:rsid w:val="00B72E73"/>
    <w:rsid w:val="00B7318A"/>
    <w:rsid w:val="00B74A34"/>
    <w:rsid w:val="00B74D52"/>
    <w:rsid w:val="00B74FA7"/>
    <w:rsid w:val="00B75DEF"/>
    <w:rsid w:val="00B76080"/>
    <w:rsid w:val="00B762AD"/>
    <w:rsid w:val="00B76C36"/>
    <w:rsid w:val="00B76FF6"/>
    <w:rsid w:val="00B778BB"/>
    <w:rsid w:val="00B77A42"/>
    <w:rsid w:val="00B77A44"/>
    <w:rsid w:val="00B8043F"/>
    <w:rsid w:val="00B804E7"/>
    <w:rsid w:val="00B80A19"/>
    <w:rsid w:val="00B80B80"/>
    <w:rsid w:val="00B81202"/>
    <w:rsid w:val="00B815C0"/>
    <w:rsid w:val="00B817EC"/>
    <w:rsid w:val="00B8198C"/>
    <w:rsid w:val="00B81A38"/>
    <w:rsid w:val="00B822E5"/>
    <w:rsid w:val="00B824DD"/>
    <w:rsid w:val="00B82917"/>
    <w:rsid w:val="00B82942"/>
    <w:rsid w:val="00B82CF7"/>
    <w:rsid w:val="00B83060"/>
    <w:rsid w:val="00B83995"/>
    <w:rsid w:val="00B84590"/>
    <w:rsid w:val="00B846B4"/>
    <w:rsid w:val="00B84B3E"/>
    <w:rsid w:val="00B84C36"/>
    <w:rsid w:val="00B85601"/>
    <w:rsid w:val="00B85E16"/>
    <w:rsid w:val="00B86025"/>
    <w:rsid w:val="00B86196"/>
    <w:rsid w:val="00B86CD2"/>
    <w:rsid w:val="00B87465"/>
    <w:rsid w:val="00B905C4"/>
    <w:rsid w:val="00B91E96"/>
    <w:rsid w:val="00B9226F"/>
    <w:rsid w:val="00B924D3"/>
    <w:rsid w:val="00B932FC"/>
    <w:rsid w:val="00B9357C"/>
    <w:rsid w:val="00B93D61"/>
    <w:rsid w:val="00B94092"/>
    <w:rsid w:val="00B943CB"/>
    <w:rsid w:val="00B943E9"/>
    <w:rsid w:val="00B94563"/>
    <w:rsid w:val="00B94594"/>
    <w:rsid w:val="00B94622"/>
    <w:rsid w:val="00B94973"/>
    <w:rsid w:val="00B94AEE"/>
    <w:rsid w:val="00B94B97"/>
    <w:rsid w:val="00B94F56"/>
    <w:rsid w:val="00B96543"/>
    <w:rsid w:val="00B96A62"/>
    <w:rsid w:val="00B96C07"/>
    <w:rsid w:val="00B96CCC"/>
    <w:rsid w:val="00BA000F"/>
    <w:rsid w:val="00BA0A60"/>
    <w:rsid w:val="00BA0C98"/>
    <w:rsid w:val="00BA124E"/>
    <w:rsid w:val="00BA12CE"/>
    <w:rsid w:val="00BA1C77"/>
    <w:rsid w:val="00BA2098"/>
    <w:rsid w:val="00BA2F0C"/>
    <w:rsid w:val="00BA3BA5"/>
    <w:rsid w:val="00BA3D18"/>
    <w:rsid w:val="00BA3EA4"/>
    <w:rsid w:val="00BA3F0A"/>
    <w:rsid w:val="00BA4A3F"/>
    <w:rsid w:val="00BA51B5"/>
    <w:rsid w:val="00BA585B"/>
    <w:rsid w:val="00BA5B7E"/>
    <w:rsid w:val="00BA5D82"/>
    <w:rsid w:val="00BA5DC6"/>
    <w:rsid w:val="00BA5EBD"/>
    <w:rsid w:val="00BA60CE"/>
    <w:rsid w:val="00BA7167"/>
    <w:rsid w:val="00BA7845"/>
    <w:rsid w:val="00BA7939"/>
    <w:rsid w:val="00BA7DCC"/>
    <w:rsid w:val="00BA7EAE"/>
    <w:rsid w:val="00BB00A1"/>
    <w:rsid w:val="00BB0212"/>
    <w:rsid w:val="00BB0A8A"/>
    <w:rsid w:val="00BB17B6"/>
    <w:rsid w:val="00BB1C76"/>
    <w:rsid w:val="00BB20A0"/>
    <w:rsid w:val="00BB27CA"/>
    <w:rsid w:val="00BB2864"/>
    <w:rsid w:val="00BB2C76"/>
    <w:rsid w:val="00BB379B"/>
    <w:rsid w:val="00BB4D9E"/>
    <w:rsid w:val="00BB518B"/>
    <w:rsid w:val="00BB542B"/>
    <w:rsid w:val="00BB5F84"/>
    <w:rsid w:val="00BB62DC"/>
    <w:rsid w:val="00BB6584"/>
    <w:rsid w:val="00BB6D76"/>
    <w:rsid w:val="00BB72ED"/>
    <w:rsid w:val="00BC0459"/>
    <w:rsid w:val="00BC123E"/>
    <w:rsid w:val="00BC1369"/>
    <w:rsid w:val="00BC1BE5"/>
    <w:rsid w:val="00BC1D72"/>
    <w:rsid w:val="00BC1EE2"/>
    <w:rsid w:val="00BC1FAD"/>
    <w:rsid w:val="00BC21B0"/>
    <w:rsid w:val="00BC226B"/>
    <w:rsid w:val="00BC2BAA"/>
    <w:rsid w:val="00BC33CA"/>
    <w:rsid w:val="00BC3DBF"/>
    <w:rsid w:val="00BC479C"/>
    <w:rsid w:val="00BC5062"/>
    <w:rsid w:val="00BC6F31"/>
    <w:rsid w:val="00BC7B5F"/>
    <w:rsid w:val="00BD1DF8"/>
    <w:rsid w:val="00BD1F8D"/>
    <w:rsid w:val="00BD24B0"/>
    <w:rsid w:val="00BD2B20"/>
    <w:rsid w:val="00BD3C6D"/>
    <w:rsid w:val="00BD3D79"/>
    <w:rsid w:val="00BD4056"/>
    <w:rsid w:val="00BD433B"/>
    <w:rsid w:val="00BD43FA"/>
    <w:rsid w:val="00BD4945"/>
    <w:rsid w:val="00BD4B8F"/>
    <w:rsid w:val="00BD4FCA"/>
    <w:rsid w:val="00BD55CC"/>
    <w:rsid w:val="00BD57FA"/>
    <w:rsid w:val="00BD58EA"/>
    <w:rsid w:val="00BD5D47"/>
    <w:rsid w:val="00BD68B5"/>
    <w:rsid w:val="00BD6913"/>
    <w:rsid w:val="00BD6AED"/>
    <w:rsid w:val="00BD6D5D"/>
    <w:rsid w:val="00BD77C0"/>
    <w:rsid w:val="00BD7B87"/>
    <w:rsid w:val="00BD7FF5"/>
    <w:rsid w:val="00BE0965"/>
    <w:rsid w:val="00BE0A8E"/>
    <w:rsid w:val="00BE128E"/>
    <w:rsid w:val="00BE15C9"/>
    <w:rsid w:val="00BE1A39"/>
    <w:rsid w:val="00BE1BA9"/>
    <w:rsid w:val="00BE2198"/>
    <w:rsid w:val="00BE2980"/>
    <w:rsid w:val="00BE2D75"/>
    <w:rsid w:val="00BE2F22"/>
    <w:rsid w:val="00BE3047"/>
    <w:rsid w:val="00BE3ED7"/>
    <w:rsid w:val="00BE4061"/>
    <w:rsid w:val="00BE4369"/>
    <w:rsid w:val="00BE44C5"/>
    <w:rsid w:val="00BE44E1"/>
    <w:rsid w:val="00BE4D93"/>
    <w:rsid w:val="00BE575F"/>
    <w:rsid w:val="00BE5B39"/>
    <w:rsid w:val="00BE5C64"/>
    <w:rsid w:val="00BE5CB2"/>
    <w:rsid w:val="00BE6108"/>
    <w:rsid w:val="00BE693D"/>
    <w:rsid w:val="00BE7049"/>
    <w:rsid w:val="00BE7714"/>
    <w:rsid w:val="00BF0354"/>
    <w:rsid w:val="00BF07F0"/>
    <w:rsid w:val="00BF0AC3"/>
    <w:rsid w:val="00BF1141"/>
    <w:rsid w:val="00BF136C"/>
    <w:rsid w:val="00BF14AB"/>
    <w:rsid w:val="00BF15B0"/>
    <w:rsid w:val="00BF1CEE"/>
    <w:rsid w:val="00BF1F23"/>
    <w:rsid w:val="00BF2784"/>
    <w:rsid w:val="00BF2A78"/>
    <w:rsid w:val="00BF2CE3"/>
    <w:rsid w:val="00BF2D20"/>
    <w:rsid w:val="00BF3914"/>
    <w:rsid w:val="00BF46F3"/>
    <w:rsid w:val="00BF4C8E"/>
    <w:rsid w:val="00BF6424"/>
    <w:rsid w:val="00BF67E6"/>
    <w:rsid w:val="00BF6A3E"/>
    <w:rsid w:val="00BF7267"/>
    <w:rsid w:val="00BF72FD"/>
    <w:rsid w:val="00BF7410"/>
    <w:rsid w:val="00C00AEE"/>
    <w:rsid w:val="00C00B27"/>
    <w:rsid w:val="00C00B33"/>
    <w:rsid w:val="00C010B4"/>
    <w:rsid w:val="00C012AF"/>
    <w:rsid w:val="00C013DE"/>
    <w:rsid w:val="00C01625"/>
    <w:rsid w:val="00C0163A"/>
    <w:rsid w:val="00C01F7F"/>
    <w:rsid w:val="00C027FC"/>
    <w:rsid w:val="00C02A0D"/>
    <w:rsid w:val="00C0340C"/>
    <w:rsid w:val="00C03877"/>
    <w:rsid w:val="00C04A6A"/>
    <w:rsid w:val="00C04B57"/>
    <w:rsid w:val="00C04E36"/>
    <w:rsid w:val="00C05431"/>
    <w:rsid w:val="00C056CD"/>
    <w:rsid w:val="00C05B89"/>
    <w:rsid w:val="00C05D31"/>
    <w:rsid w:val="00C05DC0"/>
    <w:rsid w:val="00C06092"/>
    <w:rsid w:val="00C06A06"/>
    <w:rsid w:val="00C07272"/>
    <w:rsid w:val="00C073A0"/>
    <w:rsid w:val="00C07B74"/>
    <w:rsid w:val="00C1013E"/>
    <w:rsid w:val="00C10582"/>
    <w:rsid w:val="00C1090D"/>
    <w:rsid w:val="00C10CF5"/>
    <w:rsid w:val="00C115B7"/>
    <w:rsid w:val="00C1167F"/>
    <w:rsid w:val="00C11A01"/>
    <w:rsid w:val="00C11AD0"/>
    <w:rsid w:val="00C11FA1"/>
    <w:rsid w:val="00C1231A"/>
    <w:rsid w:val="00C1274B"/>
    <w:rsid w:val="00C13768"/>
    <w:rsid w:val="00C13A1A"/>
    <w:rsid w:val="00C14221"/>
    <w:rsid w:val="00C156B2"/>
    <w:rsid w:val="00C15B9B"/>
    <w:rsid w:val="00C15E21"/>
    <w:rsid w:val="00C1661D"/>
    <w:rsid w:val="00C16983"/>
    <w:rsid w:val="00C17739"/>
    <w:rsid w:val="00C17D40"/>
    <w:rsid w:val="00C20856"/>
    <w:rsid w:val="00C21010"/>
    <w:rsid w:val="00C240E4"/>
    <w:rsid w:val="00C2445F"/>
    <w:rsid w:val="00C24857"/>
    <w:rsid w:val="00C24EA2"/>
    <w:rsid w:val="00C25039"/>
    <w:rsid w:val="00C25283"/>
    <w:rsid w:val="00C255A2"/>
    <w:rsid w:val="00C25BB8"/>
    <w:rsid w:val="00C26367"/>
    <w:rsid w:val="00C26543"/>
    <w:rsid w:val="00C26EBF"/>
    <w:rsid w:val="00C27682"/>
    <w:rsid w:val="00C30D64"/>
    <w:rsid w:val="00C30F31"/>
    <w:rsid w:val="00C3150D"/>
    <w:rsid w:val="00C321A7"/>
    <w:rsid w:val="00C3253A"/>
    <w:rsid w:val="00C3298F"/>
    <w:rsid w:val="00C32EA5"/>
    <w:rsid w:val="00C330E1"/>
    <w:rsid w:val="00C335D5"/>
    <w:rsid w:val="00C33D9B"/>
    <w:rsid w:val="00C34D24"/>
    <w:rsid w:val="00C34EAD"/>
    <w:rsid w:val="00C34F7A"/>
    <w:rsid w:val="00C34FA1"/>
    <w:rsid w:val="00C3529A"/>
    <w:rsid w:val="00C353D5"/>
    <w:rsid w:val="00C3558E"/>
    <w:rsid w:val="00C3636C"/>
    <w:rsid w:val="00C36612"/>
    <w:rsid w:val="00C36AFA"/>
    <w:rsid w:val="00C36B4E"/>
    <w:rsid w:val="00C37A79"/>
    <w:rsid w:val="00C37C02"/>
    <w:rsid w:val="00C4016F"/>
    <w:rsid w:val="00C40814"/>
    <w:rsid w:val="00C40F27"/>
    <w:rsid w:val="00C4105A"/>
    <w:rsid w:val="00C410E1"/>
    <w:rsid w:val="00C41C4E"/>
    <w:rsid w:val="00C422B2"/>
    <w:rsid w:val="00C43313"/>
    <w:rsid w:val="00C437DA"/>
    <w:rsid w:val="00C44962"/>
    <w:rsid w:val="00C44F82"/>
    <w:rsid w:val="00C4571B"/>
    <w:rsid w:val="00C45D17"/>
    <w:rsid w:val="00C46558"/>
    <w:rsid w:val="00C46D47"/>
    <w:rsid w:val="00C46F3D"/>
    <w:rsid w:val="00C472C9"/>
    <w:rsid w:val="00C47331"/>
    <w:rsid w:val="00C47BD4"/>
    <w:rsid w:val="00C502A1"/>
    <w:rsid w:val="00C50526"/>
    <w:rsid w:val="00C506AA"/>
    <w:rsid w:val="00C507EC"/>
    <w:rsid w:val="00C50808"/>
    <w:rsid w:val="00C5091F"/>
    <w:rsid w:val="00C50C33"/>
    <w:rsid w:val="00C5142C"/>
    <w:rsid w:val="00C516A2"/>
    <w:rsid w:val="00C51FB1"/>
    <w:rsid w:val="00C52061"/>
    <w:rsid w:val="00C527B1"/>
    <w:rsid w:val="00C52BFE"/>
    <w:rsid w:val="00C53030"/>
    <w:rsid w:val="00C531E1"/>
    <w:rsid w:val="00C553B1"/>
    <w:rsid w:val="00C55803"/>
    <w:rsid w:val="00C55B9A"/>
    <w:rsid w:val="00C55F36"/>
    <w:rsid w:val="00C569A6"/>
    <w:rsid w:val="00C57587"/>
    <w:rsid w:val="00C577B3"/>
    <w:rsid w:val="00C57CA6"/>
    <w:rsid w:val="00C600F0"/>
    <w:rsid w:val="00C60C86"/>
    <w:rsid w:val="00C60DC4"/>
    <w:rsid w:val="00C60F8E"/>
    <w:rsid w:val="00C6126F"/>
    <w:rsid w:val="00C61877"/>
    <w:rsid w:val="00C62460"/>
    <w:rsid w:val="00C627DE"/>
    <w:rsid w:val="00C628E6"/>
    <w:rsid w:val="00C63004"/>
    <w:rsid w:val="00C630E7"/>
    <w:rsid w:val="00C6367E"/>
    <w:rsid w:val="00C63750"/>
    <w:rsid w:val="00C63FDB"/>
    <w:rsid w:val="00C64017"/>
    <w:rsid w:val="00C642AE"/>
    <w:rsid w:val="00C64AAD"/>
    <w:rsid w:val="00C64B4F"/>
    <w:rsid w:val="00C64BA1"/>
    <w:rsid w:val="00C64BEB"/>
    <w:rsid w:val="00C6510B"/>
    <w:rsid w:val="00C65613"/>
    <w:rsid w:val="00C65941"/>
    <w:rsid w:val="00C70141"/>
    <w:rsid w:val="00C70402"/>
    <w:rsid w:val="00C7048F"/>
    <w:rsid w:val="00C70C22"/>
    <w:rsid w:val="00C71315"/>
    <w:rsid w:val="00C719C8"/>
    <w:rsid w:val="00C71E2B"/>
    <w:rsid w:val="00C720D6"/>
    <w:rsid w:val="00C7251D"/>
    <w:rsid w:val="00C72624"/>
    <w:rsid w:val="00C72B64"/>
    <w:rsid w:val="00C72C7A"/>
    <w:rsid w:val="00C735D5"/>
    <w:rsid w:val="00C737F8"/>
    <w:rsid w:val="00C73B37"/>
    <w:rsid w:val="00C73BF8"/>
    <w:rsid w:val="00C73D3C"/>
    <w:rsid w:val="00C74151"/>
    <w:rsid w:val="00C7435B"/>
    <w:rsid w:val="00C74DDD"/>
    <w:rsid w:val="00C7542F"/>
    <w:rsid w:val="00C7564B"/>
    <w:rsid w:val="00C75DD9"/>
    <w:rsid w:val="00C762C1"/>
    <w:rsid w:val="00C76D6B"/>
    <w:rsid w:val="00C76DAC"/>
    <w:rsid w:val="00C772E9"/>
    <w:rsid w:val="00C77D14"/>
    <w:rsid w:val="00C8030A"/>
    <w:rsid w:val="00C810FE"/>
    <w:rsid w:val="00C811C9"/>
    <w:rsid w:val="00C812CF"/>
    <w:rsid w:val="00C81396"/>
    <w:rsid w:val="00C81820"/>
    <w:rsid w:val="00C81BB7"/>
    <w:rsid w:val="00C823E7"/>
    <w:rsid w:val="00C8348E"/>
    <w:rsid w:val="00C8376C"/>
    <w:rsid w:val="00C83B2F"/>
    <w:rsid w:val="00C83B37"/>
    <w:rsid w:val="00C83BFE"/>
    <w:rsid w:val="00C84D85"/>
    <w:rsid w:val="00C8632A"/>
    <w:rsid w:val="00C86F9C"/>
    <w:rsid w:val="00C8734E"/>
    <w:rsid w:val="00C8743F"/>
    <w:rsid w:val="00C876EA"/>
    <w:rsid w:val="00C8795A"/>
    <w:rsid w:val="00C91B94"/>
    <w:rsid w:val="00C91EC7"/>
    <w:rsid w:val="00C92389"/>
    <w:rsid w:val="00C92899"/>
    <w:rsid w:val="00C92DC0"/>
    <w:rsid w:val="00C93868"/>
    <w:rsid w:val="00C93EE2"/>
    <w:rsid w:val="00C9429E"/>
    <w:rsid w:val="00C94E81"/>
    <w:rsid w:val="00C94FD0"/>
    <w:rsid w:val="00C953CA"/>
    <w:rsid w:val="00C956CC"/>
    <w:rsid w:val="00C95ADF"/>
    <w:rsid w:val="00C95BBF"/>
    <w:rsid w:val="00C95C59"/>
    <w:rsid w:val="00C96008"/>
    <w:rsid w:val="00C962B0"/>
    <w:rsid w:val="00C9651A"/>
    <w:rsid w:val="00C9660A"/>
    <w:rsid w:val="00C96745"/>
    <w:rsid w:val="00C9685A"/>
    <w:rsid w:val="00C96885"/>
    <w:rsid w:val="00C96AAA"/>
    <w:rsid w:val="00C97335"/>
    <w:rsid w:val="00C976A6"/>
    <w:rsid w:val="00C977AC"/>
    <w:rsid w:val="00C97F38"/>
    <w:rsid w:val="00CA0389"/>
    <w:rsid w:val="00CA0FA3"/>
    <w:rsid w:val="00CA1154"/>
    <w:rsid w:val="00CA1459"/>
    <w:rsid w:val="00CA1BC6"/>
    <w:rsid w:val="00CA248B"/>
    <w:rsid w:val="00CA2551"/>
    <w:rsid w:val="00CA2BF0"/>
    <w:rsid w:val="00CA335C"/>
    <w:rsid w:val="00CA3469"/>
    <w:rsid w:val="00CA4418"/>
    <w:rsid w:val="00CA4A31"/>
    <w:rsid w:val="00CA50A9"/>
    <w:rsid w:val="00CA5129"/>
    <w:rsid w:val="00CA5A1B"/>
    <w:rsid w:val="00CA5C85"/>
    <w:rsid w:val="00CA5F18"/>
    <w:rsid w:val="00CA64C7"/>
    <w:rsid w:val="00CA69A4"/>
    <w:rsid w:val="00CA6CAE"/>
    <w:rsid w:val="00CA6DDF"/>
    <w:rsid w:val="00CA73A3"/>
    <w:rsid w:val="00CA74A2"/>
    <w:rsid w:val="00CB00FE"/>
    <w:rsid w:val="00CB03DF"/>
    <w:rsid w:val="00CB0422"/>
    <w:rsid w:val="00CB0660"/>
    <w:rsid w:val="00CB0EFF"/>
    <w:rsid w:val="00CB0F1C"/>
    <w:rsid w:val="00CB0F64"/>
    <w:rsid w:val="00CB145A"/>
    <w:rsid w:val="00CB23E9"/>
    <w:rsid w:val="00CB2EE7"/>
    <w:rsid w:val="00CB3898"/>
    <w:rsid w:val="00CB448F"/>
    <w:rsid w:val="00CB48F6"/>
    <w:rsid w:val="00CB4F01"/>
    <w:rsid w:val="00CB5281"/>
    <w:rsid w:val="00CB5733"/>
    <w:rsid w:val="00CB57A8"/>
    <w:rsid w:val="00CB5812"/>
    <w:rsid w:val="00CB5C37"/>
    <w:rsid w:val="00CB5C6C"/>
    <w:rsid w:val="00CB5D0D"/>
    <w:rsid w:val="00CB5F7B"/>
    <w:rsid w:val="00CB6D4F"/>
    <w:rsid w:val="00CB7895"/>
    <w:rsid w:val="00CB7C1E"/>
    <w:rsid w:val="00CC04C3"/>
    <w:rsid w:val="00CC0FCD"/>
    <w:rsid w:val="00CC11D5"/>
    <w:rsid w:val="00CC1F5D"/>
    <w:rsid w:val="00CC273E"/>
    <w:rsid w:val="00CC283F"/>
    <w:rsid w:val="00CC2980"/>
    <w:rsid w:val="00CC3215"/>
    <w:rsid w:val="00CC38AC"/>
    <w:rsid w:val="00CC3AB9"/>
    <w:rsid w:val="00CC3C15"/>
    <w:rsid w:val="00CC3DD0"/>
    <w:rsid w:val="00CC4132"/>
    <w:rsid w:val="00CC4546"/>
    <w:rsid w:val="00CC4DE5"/>
    <w:rsid w:val="00CC50CE"/>
    <w:rsid w:val="00CC5714"/>
    <w:rsid w:val="00CC5AFE"/>
    <w:rsid w:val="00CC5E2B"/>
    <w:rsid w:val="00CC7933"/>
    <w:rsid w:val="00CD0075"/>
    <w:rsid w:val="00CD00CD"/>
    <w:rsid w:val="00CD09F0"/>
    <w:rsid w:val="00CD0BF2"/>
    <w:rsid w:val="00CD0DD5"/>
    <w:rsid w:val="00CD117A"/>
    <w:rsid w:val="00CD1AF9"/>
    <w:rsid w:val="00CD1C95"/>
    <w:rsid w:val="00CD1CDF"/>
    <w:rsid w:val="00CD2286"/>
    <w:rsid w:val="00CD3B3A"/>
    <w:rsid w:val="00CD3B98"/>
    <w:rsid w:val="00CD3E6A"/>
    <w:rsid w:val="00CD4245"/>
    <w:rsid w:val="00CD518F"/>
    <w:rsid w:val="00CD5867"/>
    <w:rsid w:val="00CD5B9A"/>
    <w:rsid w:val="00CD6CC0"/>
    <w:rsid w:val="00CD73AB"/>
    <w:rsid w:val="00CD761E"/>
    <w:rsid w:val="00CD7C06"/>
    <w:rsid w:val="00CD7FD6"/>
    <w:rsid w:val="00CE02C7"/>
    <w:rsid w:val="00CE0C60"/>
    <w:rsid w:val="00CE11CF"/>
    <w:rsid w:val="00CE26CF"/>
    <w:rsid w:val="00CE2C90"/>
    <w:rsid w:val="00CE334F"/>
    <w:rsid w:val="00CE387D"/>
    <w:rsid w:val="00CE3CF8"/>
    <w:rsid w:val="00CE4517"/>
    <w:rsid w:val="00CE6306"/>
    <w:rsid w:val="00CE7221"/>
    <w:rsid w:val="00CE772C"/>
    <w:rsid w:val="00CE7E73"/>
    <w:rsid w:val="00CF026E"/>
    <w:rsid w:val="00CF0A9C"/>
    <w:rsid w:val="00CF1070"/>
    <w:rsid w:val="00CF117C"/>
    <w:rsid w:val="00CF14CD"/>
    <w:rsid w:val="00CF2202"/>
    <w:rsid w:val="00CF37F3"/>
    <w:rsid w:val="00CF3847"/>
    <w:rsid w:val="00CF38AB"/>
    <w:rsid w:val="00CF47B0"/>
    <w:rsid w:val="00CF488A"/>
    <w:rsid w:val="00CF5132"/>
    <w:rsid w:val="00CF5388"/>
    <w:rsid w:val="00CF5418"/>
    <w:rsid w:val="00CF5821"/>
    <w:rsid w:val="00CF5B14"/>
    <w:rsid w:val="00CF5B3B"/>
    <w:rsid w:val="00CF6143"/>
    <w:rsid w:val="00CF6319"/>
    <w:rsid w:val="00CF6574"/>
    <w:rsid w:val="00CF6B40"/>
    <w:rsid w:val="00CF6FB6"/>
    <w:rsid w:val="00CF7BC1"/>
    <w:rsid w:val="00CF7FC4"/>
    <w:rsid w:val="00CF7FE4"/>
    <w:rsid w:val="00D00D8D"/>
    <w:rsid w:val="00D010A1"/>
    <w:rsid w:val="00D01151"/>
    <w:rsid w:val="00D01204"/>
    <w:rsid w:val="00D017A3"/>
    <w:rsid w:val="00D017D4"/>
    <w:rsid w:val="00D01BAA"/>
    <w:rsid w:val="00D01E70"/>
    <w:rsid w:val="00D02109"/>
    <w:rsid w:val="00D02C92"/>
    <w:rsid w:val="00D031AD"/>
    <w:rsid w:val="00D0396C"/>
    <w:rsid w:val="00D039CF"/>
    <w:rsid w:val="00D039D3"/>
    <w:rsid w:val="00D03A2C"/>
    <w:rsid w:val="00D06297"/>
    <w:rsid w:val="00D0648A"/>
    <w:rsid w:val="00D06F8B"/>
    <w:rsid w:val="00D10700"/>
    <w:rsid w:val="00D107D9"/>
    <w:rsid w:val="00D11860"/>
    <w:rsid w:val="00D12501"/>
    <w:rsid w:val="00D128F6"/>
    <w:rsid w:val="00D129C2"/>
    <w:rsid w:val="00D1327D"/>
    <w:rsid w:val="00D1423E"/>
    <w:rsid w:val="00D1461E"/>
    <w:rsid w:val="00D1477A"/>
    <w:rsid w:val="00D1488C"/>
    <w:rsid w:val="00D14A8F"/>
    <w:rsid w:val="00D14D00"/>
    <w:rsid w:val="00D15392"/>
    <w:rsid w:val="00D155C4"/>
    <w:rsid w:val="00D15F9A"/>
    <w:rsid w:val="00D16056"/>
    <w:rsid w:val="00D16EB3"/>
    <w:rsid w:val="00D207E5"/>
    <w:rsid w:val="00D209BD"/>
    <w:rsid w:val="00D21369"/>
    <w:rsid w:val="00D216C6"/>
    <w:rsid w:val="00D218FE"/>
    <w:rsid w:val="00D2215D"/>
    <w:rsid w:val="00D2225C"/>
    <w:rsid w:val="00D227EF"/>
    <w:rsid w:val="00D22820"/>
    <w:rsid w:val="00D22DE1"/>
    <w:rsid w:val="00D22FB0"/>
    <w:rsid w:val="00D235A8"/>
    <w:rsid w:val="00D24462"/>
    <w:rsid w:val="00D24AB4"/>
    <w:rsid w:val="00D25061"/>
    <w:rsid w:val="00D251E4"/>
    <w:rsid w:val="00D2522F"/>
    <w:rsid w:val="00D2540B"/>
    <w:rsid w:val="00D2560A"/>
    <w:rsid w:val="00D265B1"/>
    <w:rsid w:val="00D27D68"/>
    <w:rsid w:val="00D305FA"/>
    <w:rsid w:val="00D30905"/>
    <w:rsid w:val="00D31713"/>
    <w:rsid w:val="00D326D2"/>
    <w:rsid w:val="00D32957"/>
    <w:rsid w:val="00D32D91"/>
    <w:rsid w:val="00D33FF7"/>
    <w:rsid w:val="00D34727"/>
    <w:rsid w:val="00D35168"/>
    <w:rsid w:val="00D35412"/>
    <w:rsid w:val="00D358C8"/>
    <w:rsid w:val="00D35E58"/>
    <w:rsid w:val="00D36097"/>
    <w:rsid w:val="00D36DCE"/>
    <w:rsid w:val="00D37178"/>
    <w:rsid w:val="00D40200"/>
    <w:rsid w:val="00D40891"/>
    <w:rsid w:val="00D408D7"/>
    <w:rsid w:val="00D40D49"/>
    <w:rsid w:val="00D40DCC"/>
    <w:rsid w:val="00D41FBD"/>
    <w:rsid w:val="00D4211E"/>
    <w:rsid w:val="00D42D61"/>
    <w:rsid w:val="00D4347E"/>
    <w:rsid w:val="00D4402F"/>
    <w:rsid w:val="00D443A6"/>
    <w:rsid w:val="00D44681"/>
    <w:rsid w:val="00D44720"/>
    <w:rsid w:val="00D44BDA"/>
    <w:rsid w:val="00D4553F"/>
    <w:rsid w:val="00D45596"/>
    <w:rsid w:val="00D45F84"/>
    <w:rsid w:val="00D46027"/>
    <w:rsid w:val="00D46BD2"/>
    <w:rsid w:val="00D50894"/>
    <w:rsid w:val="00D50D51"/>
    <w:rsid w:val="00D523BB"/>
    <w:rsid w:val="00D52BF0"/>
    <w:rsid w:val="00D52CD9"/>
    <w:rsid w:val="00D53061"/>
    <w:rsid w:val="00D5369C"/>
    <w:rsid w:val="00D53740"/>
    <w:rsid w:val="00D537F2"/>
    <w:rsid w:val="00D54CBD"/>
    <w:rsid w:val="00D5500B"/>
    <w:rsid w:val="00D55196"/>
    <w:rsid w:val="00D55390"/>
    <w:rsid w:val="00D5541E"/>
    <w:rsid w:val="00D5589B"/>
    <w:rsid w:val="00D56281"/>
    <w:rsid w:val="00D57803"/>
    <w:rsid w:val="00D57854"/>
    <w:rsid w:val="00D5796D"/>
    <w:rsid w:val="00D60369"/>
    <w:rsid w:val="00D6057D"/>
    <w:rsid w:val="00D6078A"/>
    <w:rsid w:val="00D60874"/>
    <w:rsid w:val="00D60B04"/>
    <w:rsid w:val="00D612F0"/>
    <w:rsid w:val="00D61669"/>
    <w:rsid w:val="00D620B3"/>
    <w:rsid w:val="00D63335"/>
    <w:rsid w:val="00D6443A"/>
    <w:rsid w:val="00D649F2"/>
    <w:rsid w:val="00D65018"/>
    <w:rsid w:val="00D6586E"/>
    <w:rsid w:val="00D65DD2"/>
    <w:rsid w:val="00D66EF3"/>
    <w:rsid w:val="00D7059E"/>
    <w:rsid w:val="00D70A72"/>
    <w:rsid w:val="00D70EF4"/>
    <w:rsid w:val="00D711C5"/>
    <w:rsid w:val="00D71B55"/>
    <w:rsid w:val="00D727BA"/>
    <w:rsid w:val="00D72A84"/>
    <w:rsid w:val="00D72D54"/>
    <w:rsid w:val="00D739F6"/>
    <w:rsid w:val="00D73ABA"/>
    <w:rsid w:val="00D73FC3"/>
    <w:rsid w:val="00D7412E"/>
    <w:rsid w:val="00D757BF"/>
    <w:rsid w:val="00D758A6"/>
    <w:rsid w:val="00D76265"/>
    <w:rsid w:val="00D766B3"/>
    <w:rsid w:val="00D76CDD"/>
    <w:rsid w:val="00D770CD"/>
    <w:rsid w:val="00D773DD"/>
    <w:rsid w:val="00D776A4"/>
    <w:rsid w:val="00D77B6A"/>
    <w:rsid w:val="00D80279"/>
    <w:rsid w:val="00D80A9C"/>
    <w:rsid w:val="00D8136C"/>
    <w:rsid w:val="00D816C5"/>
    <w:rsid w:val="00D81A96"/>
    <w:rsid w:val="00D81C8F"/>
    <w:rsid w:val="00D824DC"/>
    <w:rsid w:val="00D8260E"/>
    <w:rsid w:val="00D82B2D"/>
    <w:rsid w:val="00D8301A"/>
    <w:rsid w:val="00D8334D"/>
    <w:rsid w:val="00D83456"/>
    <w:rsid w:val="00D83869"/>
    <w:rsid w:val="00D838B8"/>
    <w:rsid w:val="00D8405C"/>
    <w:rsid w:val="00D852CB"/>
    <w:rsid w:val="00D8587A"/>
    <w:rsid w:val="00D865F1"/>
    <w:rsid w:val="00D86D14"/>
    <w:rsid w:val="00D8760C"/>
    <w:rsid w:val="00D878C5"/>
    <w:rsid w:val="00D87C2E"/>
    <w:rsid w:val="00D90958"/>
    <w:rsid w:val="00D90994"/>
    <w:rsid w:val="00D920AB"/>
    <w:rsid w:val="00D92B97"/>
    <w:rsid w:val="00D92F19"/>
    <w:rsid w:val="00D930D1"/>
    <w:rsid w:val="00D932C1"/>
    <w:rsid w:val="00D93B70"/>
    <w:rsid w:val="00D93E7E"/>
    <w:rsid w:val="00D94879"/>
    <w:rsid w:val="00D94F71"/>
    <w:rsid w:val="00D9504F"/>
    <w:rsid w:val="00D95CC0"/>
    <w:rsid w:val="00D95D91"/>
    <w:rsid w:val="00D965BE"/>
    <w:rsid w:val="00D96E7B"/>
    <w:rsid w:val="00D96EB4"/>
    <w:rsid w:val="00D978F5"/>
    <w:rsid w:val="00DA0472"/>
    <w:rsid w:val="00DA0653"/>
    <w:rsid w:val="00DA0B7C"/>
    <w:rsid w:val="00DA0BEA"/>
    <w:rsid w:val="00DA0E6A"/>
    <w:rsid w:val="00DA1214"/>
    <w:rsid w:val="00DA1883"/>
    <w:rsid w:val="00DA1CB0"/>
    <w:rsid w:val="00DA2031"/>
    <w:rsid w:val="00DA29CC"/>
    <w:rsid w:val="00DA33DB"/>
    <w:rsid w:val="00DA3C16"/>
    <w:rsid w:val="00DA44C8"/>
    <w:rsid w:val="00DA4A31"/>
    <w:rsid w:val="00DA4CC4"/>
    <w:rsid w:val="00DA5D08"/>
    <w:rsid w:val="00DA5D7A"/>
    <w:rsid w:val="00DA5DA3"/>
    <w:rsid w:val="00DA66EB"/>
    <w:rsid w:val="00DA73DF"/>
    <w:rsid w:val="00DB021B"/>
    <w:rsid w:val="00DB1768"/>
    <w:rsid w:val="00DB1A96"/>
    <w:rsid w:val="00DB22C0"/>
    <w:rsid w:val="00DB2DCC"/>
    <w:rsid w:val="00DB30A9"/>
    <w:rsid w:val="00DB31E7"/>
    <w:rsid w:val="00DB383F"/>
    <w:rsid w:val="00DB3DA6"/>
    <w:rsid w:val="00DB4120"/>
    <w:rsid w:val="00DB4507"/>
    <w:rsid w:val="00DB46A8"/>
    <w:rsid w:val="00DB470B"/>
    <w:rsid w:val="00DB4B81"/>
    <w:rsid w:val="00DB4CAE"/>
    <w:rsid w:val="00DB59E4"/>
    <w:rsid w:val="00DB5CC2"/>
    <w:rsid w:val="00DB640A"/>
    <w:rsid w:val="00DB65A2"/>
    <w:rsid w:val="00DB66DB"/>
    <w:rsid w:val="00DB6803"/>
    <w:rsid w:val="00DB7B28"/>
    <w:rsid w:val="00DB7D80"/>
    <w:rsid w:val="00DC0CF1"/>
    <w:rsid w:val="00DC0E4B"/>
    <w:rsid w:val="00DC1629"/>
    <w:rsid w:val="00DC1F58"/>
    <w:rsid w:val="00DC21A9"/>
    <w:rsid w:val="00DC21F7"/>
    <w:rsid w:val="00DC2269"/>
    <w:rsid w:val="00DC32AF"/>
    <w:rsid w:val="00DC3641"/>
    <w:rsid w:val="00DC3E32"/>
    <w:rsid w:val="00DC4537"/>
    <w:rsid w:val="00DC4F4A"/>
    <w:rsid w:val="00DC514E"/>
    <w:rsid w:val="00DC59CC"/>
    <w:rsid w:val="00DC60B9"/>
    <w:rsid w:val="00DC6A8F"/>
    <w:rsid w:val="00DC7275"/>
    <w:rsid w:val="00DC747B"/>
    <w:rsid w:val="00DC7793"/>
    <w:rsid w:val="00DC78AF"/>
    <w:rsid w:val="00DD010F"/>
    <w:rsid w:val="00DD0501"/>
    <w:rsid w:val="00DD0EF6"/>
    <w:rsid w:val="00DD12AB"/>
    <w:rsid w:val="00DD1947"/>
    <w:rsid w:val="00DD19EA"/>
    <w:rsid w:val="00DD1C63"/>
    <w:rsid w:val="00DD1F92"/>
    <w:rsid w:val="00DD2628"/>
    <w:rsid w:val="00DD2EC5"/>
    <w:rsid w:val="00DD3161"/>
    <w:rsid w:val="00DD340C"/>
    <w:rsid w:val="00DD35D1"/>
    <w:rsid w:val="00DD3A61"/>
    <w:rsid w:val="00DD3D26"/>
    <w:rsid w:val="00DD4585"/>
    <w:rsid w:val="00DD4808"/>
    <w:rsid w:val="00DD59B0"/>
    <w:rsid w:val="00DD5FB4"/>
    <w:rsid w:val="00DD6073"/>
    <w:rsid w:val="00DD62CC"/>
    <w:rsid w:val="00DD64D5"/>
    <w:rsid w:val="00DD6DED"/>
    <w:rsid w:val="00DD7842"/>
    <w:rsid w:val="00DE0290"/>
    <w:rsid w:val="00DE0CA1"/>
    <w:rsid w:val="00DE1302"/>
    <w:rsid w:val="00DE15F6"/>
    <w:rsid w:val="00DE17A4"/>
    <w:rsid w:val="00DE205D"/>
    <w:rsid w:val="00DE27D6"/>
    <w:rsid w:val="00DE2BC8"/>
    <w:rsid w:val="00DE2D95"/>
    <w:rsid w:val="00DE315D"/>
    <w:rsid w:val="00DE40E5"/>
    <w:rsid w:val="00DE4674"/>
    <w:rsid w:val="00DE4702"/>
    <w:rsid w:val="00DE4899"/>
    <w:rsid w:val="00DE498C"/>
    <w:rsid w:val="00DE49B3"/>
    <w:rsid w:val="00DE4AA6"/>
    <w:rsid w:val="00DE4C57"/>
    <w:rsid w:val="00DE59BA"/>
    <w:rsid w:val="00DE623A"/>
    <w:rsid w:val="00DE65CB"/>
    <w:rsid w:val="00DE6FAA"/>
    <w:rsid w:val="00DE77B6"/>
    <w:rsid w:val="00DE7F45"/>
    <w:rsid w:val="00DF0C44"/>
    <w:rsid w:val="00DF0E0F"/>
    <w:rsid w:val="00DF0FF6"/>
    <w:rsid w:val="00DF1085"/>
    <w:rsid w:val="00DF17A2"/>
    <w:rsid w:val="00DF1E2A"/>
    <w:rsid w:val="00DF221C"/>
    <w:rsid w:val="00DF36F6"/>
    <w:rsid w:val="00DF37F9"/>
    <w:rsid w:val="00DF4CD2"/>
    <w:rsid w:val="00DF5B4E"/>
    <w:rsid w:val="00DF6233"/>
    <w:rsid w:val="00DF681E"/>
    <w:rsid w:val="00DF69C6"/>
    <w:rsid w:val="00DF7679"/>
    <w:rsid w:val="00DF785A"/>
    <w:rsid w:val="00DF79CD"/>
    <w:rsid w:val="00DF7B0D"/>
    <w:rsid w:val="00DF7B71"/>
    <w:rsid w:val="00DF7E46"/>
    <w:rsid w:val="00E0086F"/>
    <w:rsid w:val="00E01C17"/>
    <w:rsid w:val="00E01D7C"/>
    <w:rsid w:val="00E02A97"/>
    <w:rsid w:val="00E0395F"/>
    <w:rsid w:val="00E03BC1"/>
    <w:rsid w:val="00E043BA"/>
    <w:rsid w:val="00E04410"/>
    <w:rsid w:val="00E04EF7"/>
    <w:rsid w:val="00E053CF"/>
    <w:rsid w:val="00E054B2"/>
    <w:rsid w:val="00E057F8"/>
    <w:rsid w:val="00E0624E"/>
    <w:rsid w:val="00E0668E"/>
    <w:rsid w:val="00E06916"/>
    <w:rsid w:val="00E06DC4"/>
    <w:rsid w:val="00E073BE"/>
    <w:rsid w:val="00E0798B"/>
    <w:rsid w:val="00E07A20"/>
    <w:rsid w:val="00E07BC8"/>
    <w:rsid w:val="00E07C3F"/>
    <w:rsid w:val="00E11436"/>
    <w:rsid w:val="00E114B3"/>
    <w:rsid w:val="00E11AA0"/>
    <w:rsid w:val="00E120B2"/>
    <w:rsid w:val="00E124AE"/>
    <w:rsid w:val="00E128A1"/>
    <w:rsid w:val="00E1305D"/>
    <w:rsid w:val="00E13344"/>
    <w:rsid w:val="00E1374F"/>
    <w:rsid w:val="00E13785"/>
    <w:rsid w:val="00E13D5F"/>
    <w:rsid w:val="00E140B9"/>
    <w:rsid w:val="00E14341"/>
    <w:rsid w:val="00E1445D"/>
    <w:rsid w:val="00E1491C"/>
    <w:rsid w:val="00E151DC"/>
    <w:rsid w:val="00E155B2"/>
    <w:rsid w:val="00E1563E"/>
    <w:rsid w:val="00E15BE8"/>
    <w:rsid w:val="00E15D9C"/>
    <w:rsid w:val="00E1698E"/>
    <w:rsid w:val="00E16B03"/>
    <w:rsid w:val="00E1714D"/>
    <w:rsid w:val="00E1758F"/>
    <w:rsid w:val="00E17BF5"/>
    <w:rsid w:val="00E17F90"/>
    <w:rsid w:val="00E202B4"/>
    <w:rsid w:val="00E206DA"/>
    <w:rsid w:val="00E207F1"/>
    <w:rsid w:val="00E20DB6"/>
    <w:rsid w:val="00E21143"/>
    <w:rsid w:val="00E2172C"/>
    <w:rsid w:val="00E21ACD"/>
    <w:rsid w:val="00E21ECF"/>
    <w:rsid w:val="00E23610"/>
    <w:rsid w:val="00E2361D"/>
    <w:rsid w:val="00E23FCA"/>
    <w:rsid w:val="00E24494"/>
    <w:rsid w:val="00E24B65"/>
    <w:rsid w:val="00E2595F"/>
    <w:rsid w:val="00E25EE6"/>
    <w:rsid w:val="00E26910"/>
    <w:rsid w:val="00E275B7"/>
    <w:rsid w:val="00E27645"/>
    <w:rsid w:val="00E30226"/>
    <w:rsid w:val="00E307B1"/>
    <w:rsid w:val="00E30CFB"/>
    <w:rsid w:val="00E31672"/>
    <w:rsid w:val="00E31C04"/>
    <w:rsid w:val="00E325D1"/>
    <w:rsid w:val="00E331D2"/>
    <w:rsid w:val="00E3333E"/>
    <w:rsid w:val="00E334E4"/>
    <w:rsid w:val="00E334F3"/>
    <w:rsid w:val="00E33BFD"/>
    <w:rsid w:val="00E33C5D"/>
    <w:rsid w:val="00E33FA0"/>
    <w:rsid w:val="00E35075"/>
    <w:rsid w:val="00E3518D"/>
    <w:rsid w:val="00E35F04"/>
    <w:rsid w:val="00E36115"/>
    <w:rsid w:val="00E364B1"/>
    <w:rsid w:val="00E364C2"/>
    <w:rsid w:val="00E36559"/>
    <w:rsid w:val="00E36907"/>
    <w:rsid w:val="00E37407"/>
    <w:rsid w:val="00E4014E"/>
    <w:rsid w:val="00E40E93"/>
    <w:rsid w:val="00E41266"/>
    <w:rsid w:val="00E41E86"/>
    <w:rsid w:val="00E41FF3"/>
    <w:rsid w:val="00E424C7"/>
    <w:rsid w:val="00E426CA"/>
    <w:rsid w:val="00E43C4B"/>
    <w:rsid w:val="00E440FD"/>
    <w:rsid w:val="00E4434F"/>
    <w:rsid w:val="00E4519E"/>
    <w:rsid w:val="00E45203"/>
    <w:rsid w:val="00E46130"/>
    <w:rsid w:val="00E46519"/>
    <w:rsid w:val="00E46575"/>
    <w:rsid w:val="00E466C6"/>
    <w:rsid w:val="00E4681C"/>
    <w:rsid w:val="00E46C52"/>
    <w:rsid w:val="00E47133"/>
    <w:rsid w:val="00E4765F"/>
    <w:rsid w:val="00E47E66"/>
    <w:rsid w:val="00E50407"/>
    <w:rsid w:val="00E50967"/>
    <w:rsid w:val="00E511A0"/>
    <w:rsid w:val="00E5293C"/>
    <w:rsid w:val="00E52990"/>
    <w:rsid w:val="00E52E1D"/>
    <w:rsid w:val="00E537E0"/>
    <w:rsid w:val="00E5388D"/>
    <w:rsid w:val="00E540F5"/>
    <w:rsid w:val="00E5441C"/>
    <w:rsid w:val="00E5535C"/>
    <w:rsid w:val="00E56F41"/>
    <w:rsid w:val="00E57176"/>
    <w:rsid w:val="00E571FF"/>
    <w:rsid w:val="00E57261"/>
    <w:rsid w:val="00E600F9"/>
    <w:rsid w:val="00E601F8"/>
    <w:rsid w:val="00E604A1"/>
    <w:rsid w:val="00E60FFF"/>
    <w:rsid w:val="00E61B4C"/>
    <w:rsid w:val="00E6225E"/>
    <w:rsid w:val="00E624F9"/>
    <w:rsid w:val="00E62776"/>
    <w:rsid w:val="00E629A0"/>
    <w:rsid w:val="00E62C78"/>
    <w:rsid w:val="00E6366D"/>
    <w:rsid w:val="00E64484"/>
    <w:rsid w:val="00E6456D"/>
    <w:rsid w:val="00E6468E"/>
    <w:rsid w:val="00E64D96"/>
    <w:rsid w:val="00E6516C"/>
    <w:rsid w:val="00E65658"/>
    <w:rsid w:val="00E65D38"/>
    <w:rsid w:val="00E65D77"/>
    <w:rsid w:val="00E65F7E"/>
    <w:rsid w:val="00E66350"/>
    <w:rsid w:val="00E66561"/>
    <w:rsid w:val="00E6665E"/>
    <w:rsid w:val="00E6722A"/>
    <w:rsid w:val="00E675FE"/>
    <w:rsid w:val="00E67992"/>
    <w:rsid w:val="00E67C7D"/>
    <w:rsid w:val="00E67DC0"/>
    <w:rsid w:val="00E703E1"/>
    <w:rsid w:val="00E706B9"/>
    <w:rsid w:val="00E708CA"/>
    <w:rsid w:val="00E70B25"/>
    <w:rsid w:val="00E70E96"/>
    <w:rsid w:val="00E71470"/>
    <w:rsid w:val="00E7193E"/>
    <w:rsid w:val="00E72A16"/>
    <w:rsid w:val="00E73008"/>
    <w:rsid w:val="00E73272"/>
    <w:rsid w:val="00E734B5"/>
    <w:rsid w:val="00E7358C"/>
    <w:rsid w:val="00E73922"/>
    <w:rsid w:val="00E74DA1"/>
    <w:rsid w:val="00E74EFA"/>
    <w:rsid w:val="00E7669A"/>
    <w:rsid w:val="00E76BA6"/>
    <w:rsid w:val="00E77A3C"/>
    <w:rsid w:val="00E81091"/>
    <w:rsid w:val="00E810E7"/>
    <w:rsid w:val="00E81DD4"/>
    <w:rsid w:val="00E827CE"/>
    <w:rsid w:val="00E8313D"/>
    <w:rsid w:val="00E832C6"/>
    <w:rsid w:val="00E83CC6"/>
    <w:rsid w:val="00E83F9D"/>
    <w:rsid w:val="00E8447D"/>
    <w:rsid w:val="00E84A0C"/>
    <w:rsid w:val="00E84C25"/>
    <w:rsid w:val="00E84CF4"/>
    <w:rsid w:val="00E84EDB"/>
    <w:rsid w:val="00E853BE"/>
    <w:rsid w:val="00E854B9"/>
    <w:rsid w:val="00E85870"/>
    <w:rsid w:val="00E859A2"/>
    <w:rsid w:val="00E8613B"/>
    <w:rsid w:val="00E872B4"/>
    <w:rsid w:val="00E90709"/>
    <w:rsid w:val="00E9137D"/>
    <w:rsid w:val="00E914CB"/>
    <w:rsid w:val="00E91836"/>
    <w:rsid w:val="00E9194B"/>
    <w:rsid w:val="00E92534"/>
    <w:rsid w:val="00E92842"/>
    <w:rsid w:val="00E92F61"/>
    <w:rsid w:val="00E9320B"/>
    <w:rsid w:val="00E933FB"/>
    <w:rsid w:val="00E93B2F"/>
    <w:rsid w:val="00E93BC8"/>
    <w:rsid w:val="00E952FB"/>
    <w:rsid w:val="00E95695"/>
    <w:rsid w:val="00E95F02"/>
    <w:rsid w:val="00E9614B"/>
    <w:rsid w:val="00E96380"/>
    <w:rsid w:val="00E96556"/>
    <w:rsid w:val="00E9662E"/>
    <w:rsid w:val="00E96B5E"/>
    <w:rsid w:val="00E96CF0"/>
    <w:rsid w:val="00E9718F"/>
    <w:rsid w:val="00E976A6"/>
    <w:rsid w:val="00E97D10"/>
    <w:rsid w:val="00EA0343"/>
    <w:rsid w:val="00EA04E0"/>
    <w:rsid w:val="00EA0F0C"/>
    <w:rsid w:val="00EA20AC"/>
    <w:rsid w:val="00EA26FA"/>
    <w:rsid w:val="00EA3220"/>
    <w:rsid w:val="00EA3244"/>
    <w:rsid w:val="00EA37C9"/>
    <w:rsid w:val="00EA39EE"/>
    <w:rsid w:val="00EA3C09"/>
    <w:rsid w:val="00EA41CA"/>
    <w:rsid w:val="00EA4432"/>
    <w:rsid w:val="00EA4F90"/>
    <w:rsid w:val="00EA53A0"/>
    <w:rsid w:val="00EA5CB7"/>
    <w:rsid w:val="00EA613F"/>
    <w:rsid w:val="00EA61E3"/>
    <w:rsid w:val="00EA6937"/>
    <w:rsid w:val="00EA6998"/>
    <w:rsid w:val="00EA72F1"/>
    <w:rsid w:val="00EA77D6"/>
    <w:rsid w:val="00EA7A1B"/>
    <w:rsid w:val="00EB0996"/>
    <w:rsid w:val="00EB09E6"/>
    <w:rsid w:val="00EB0E2F"/>
    <w:rsid w:val="00EB1722"/>
    <w:rsid w:val="00EB23CB"/>
    <w:rsid w:val="00EB29D9"/>
    <w:rsid w:val="00EB2EA0"/>
    <w:rsid w:val="00EB31FA"/>
    <w:rsid w:val="00EB330D"/>
    <w:rsid w:val="00EB3C85"/>
    <w:rsid w:val="00EB4564"/>
    <w:rsid w:val="00EB4D9C"/>
    <w:rsid w:val="00EB5253"/>
    <w:rsid w:val="00EB5448"/>
    <w:rsid w:val="00EB54C3"/>
    <w:rsid w:val="00EB5856"/>
    <w:rsid w:val="00EB58F9"/>
    <w:rsid w:val="00EB5965"/>
    <w:rsid w:val="00EB6156"/>
    <w:rsid w:val="00EB638D"/>
    <w:rsid w:val="00EB678E"/>
    <w:rsid w:val="00EB69C8"/>
    <w:rsid w:val="00EB6C67"/>
    <w:rsid w:val="00EB6E54"/>
    <w:rsid w:val="00EB7A10"/>
    <w:rsid w:val="00EB7D86"/>
    <w:rsid w:val="00EC1256"/>
    <w:rsid w:val="00EC203E"/>
    <w:rsid w:val="00EC2565"/>
    <w:rsid w:val="00EC25F0"/>
    <w:rsid w:val="00EC3721"/>
    <w:rsid w:val="00EC3754"/>
    <w:rsid w:val="00EC49D5"/>
    <w:rsid w:val="00EC4A90"/>
    <w:rsid w:val="00EC4EBD"/>
    <w:rsid w:val="00EC595F"/>
    <w:rsid w:val="00EC5CFC"/>
    <w:rsid w:val="00EC62DB"/>
    <w:rsid w:val="00EC7040"/>
    <w:rsid w:val="00ED0171"/>
    <w:rsid w:val="00ED0191"/>
    <w:rsid w:val="00ED0784"/>
    <w:rsid w:val="00ED18B0"/>
    <w:rsid w:val="00ED23A3"/>
    <w:rsid w:val="00ED245F"/>
    <w:rsid w:val="00ED26C0"/>
    <w:rsid w:val="00ED2F2B"/>
    <w:rsid w:val="00ED3196"/>
    <w:rsid w:val="00ED4CFB"/>
    <w:rsid w:val="00ED5587"/>
    <w:rsid w:val="00ED6A2B"/>
    <w:rsid w:val="00ED6B56"/>
    <w:rsid w:val="00ED6EF9"/>
    <w:rsid w:val="00ED6F04"/>
    <w:rsid w:val="00ED7320"/>
    <w:rsid w:val="00ED7846"/>
    <w:rsid w:val="00ED7935"/>
    <w:rsid w:val="00EE02C9"/>
    <w:rsid w:val="00EE0636"/>
    <w:rsid w:val="00EE174F"/>
    <w:rsid w:val="00EE1EF3"/>
    <w:rsid w:val="00EE1F1F"/>
    <w:rsid w:val="00EE2585"/>
    <w:rsid w:val="00EE32D0"/>
    <w:rsid w:val="00EE32E9"/>
    <w:rsid w:val="00EE394E"/>
    <w:rsid w:val="00EE39C3"/>
    <w:rsid w:val="00EE3A77"/>
    <w:rsid w:val="00EE3E28"/>
    <w:rsid w:val="00EE4431"/>
    <w:rsid w:val="00EE4A05"/>
    <w:rsid w:val="00EE4F2B"/>
    <w:rsid w:val="00EE53E3"/>
    <w:rsid w:val="00EE61F9"/>
    <w:rsid w:val="00EE7C82"/>
    <w:rsid w:val="00EF01DB"/>
    <w:rsid w:val="00EF02D8"/>
    <w:rsid w:val="00EF05F2"/>
    <w:rsid w:val="00EF0962"/>
    <w:rsid w:val="00EF11A3"/>
    <w:rsid w:val="00EF17A9"/>
    <w:rsid w:val="00EF1F86"/>
    <w:rsid w:val="00EF2C03"/>
    <w:rsid w:val="00EF2E71"/>
    <w:rsid w:val="00EF396A"/>
    <w:rsid w:val="00EF3CD7"/>
    <w:rsid w:val="00EF3F0D"/>
    <w:rsid w:val="00EF437F"/>
    <w:rsid w:val="00EF5BFE"/>
    <w:rsid w:val="00EF61C9"/>
    <w:rsid w:val="00EF68F3"/>
    <w:rsid w:val="00EF6C51"/>
    <w:rsid w:val="00EF710A"/>
    <w:rsid w:val="00EF7172"/>
    <w:rsid w:val="00EF71B8"/>
    <w:rsid w:val="00EF72EF"/>
    <w:rsid w:val="00EF7342"/>
    <w:rsid w:val="00F00BCC"/>
    <w:rsid w:val="00F00DBB"/>
    <w:rsid w:val="00F01CFE"/>
    <w:rsid w:val="00F02250"/>
    <w:rsid w:val="00F024F0"/>
    <w:rsid w:val="00F029AB"/>
    <w:rsid w:val="00F02B74"/>
    <w:rsid w:val="00F02C59"/>
    <w:rsid w:val="00F02DAD"/>
    <w:rsid w:val="00F033D3"/>
    <w:rsid w:val="00F03AF5"/>
    <w:rsid w:val="00F0494E"/>
    <w:rsid w:val="00F05113"/>
    <w:rsid w:val="00F051DF"/>
    <w:rsid w:val="00F05936"/>
    <w:rsid w:val="00F06569"/>
    <w:rsid w:val="00F06CCB"/>
    <w:rsid w:val="00F06DDC"/>
    <w:rsid w:val="00F06E20"/>
    <w:rsid w:val="00F06EA4"/>
    <w:rsid w:val="00F079CB"/>
    <w:rsid w:val="00F07AD2"/>
    <w:rsid w:val="00F07D79"/>
    <w:rsid w:val="00F07E6B"/>
    <w:rsid w:val="00F1026D"/>
    <w:rsid w:val="00F10F31"/>
    <w:rsid w:val="00F11734"/>
    <w:rsid w:val="00F11D1B"/>
    <w:rsid w:val="00F12550"/>
    <w:rsid w:val="00F12D0D"/>
    <w:rsid w:val="00F13056"/>
    <w:rsid w:val="00F144B6"/>
    <w:rsid w:val="00F146D7"/>
    <w:rsid w:val="00F14836"/>
    <w:rsid w:val="00F14972"/>
    <w:rsid w:val="00F14A60"/>
    <w:rsid w:val="00F14CF3"/>
    <w:rsid w:val="00F14D93"/>
    <w:rsid w:val="00F15ABA"/>
    <w:rsid w:val="00F16275"/>
    <w:rsid w:val="00F162CB"/>
    <w:rsid w:val="00F16601"/>
    <w:rsid w:val="00F167AF"/>
    <w:rsid w:val="00F16F79"/>
    <w:rsid w:val="00F172B7"/>
    <w:rsid w:val="00F17C1F"/>
    <w:rsid w:val="00F20738"/>
    <w:rsid w:val="00F2089A"/>
    <w:rsid w:val="00F20901"/>
    <w:rsid w:val="00F20AEF"/>
    <w:rsid w:val="00F21328"/>
    <w:rsid w:val="00F2133A"/>
    <w:rsid w:val="00F2190A"/>
    <w:rsid w:val="00F21967"/>
    <w:rsid w:val="00F2214D"/>
    <w:rsid w:val="00F22A4D"/>
    <w:rsid w:val="00F22AE9"/>
    <w:rsid w:val="00F2315D"/>
    <w:rsid w:val="00F2337B"/>
    <w:rsid w:val="00F2475A"/>
    <w:rsid w:val="00F24887"/>
    <w:rsid w:val="00F24C93"/>
    <w:rsid w:val="00F25E5A"/>
    <w:rsid w:val="00F265B4"/>
    <w:rsid w:val="00F265F9"/>
    <w:rsid w:val="00F26897"/>
    <w:rsid w:val="00F26B14"/>
    <w:rsid w:val="00F26CE6"/>
    <w:rsid w:val="00F27A05"/>
    <w:rsid w:val="00F30335"/>
    <w:rsid w:val="00F30F9F"/>
    <w:rsid w:val="00F31077"/>
    <w:rsid w:val="00F310E1"/>
    <w:rsid w:val="00F31873"/>
    <w:rsid w:val="00F31999"/>
    <w:rsid w:val="00F31C8B"/>
    <w:rsid w:val="00F32163"/>
    <w:rsid w:val="00F32819"/>
    <w:rsid w:val="00F3284D"/>
    <w:rsid w:val="00F33477"/>
    <w:rsid w:val="00F33E01"/>
    <w:rsid w:val="00F341B3"/>
    <w:rsid w:val="00F3431E"/>
    <w:rsid w:val="00F3466F"/>
    <w:rsid w:val="00F346E8"/>
    <w:rsid w:val="00F35D4E"/>
    <w:rsid w:val="00F36118"/>
    <w:rsid w:val="00F367E6"/>
    <w:rsid w:val="00F37036"/>
    <w:rsid w:val="00F37145"/>
    <w:rsid w:val="00F37213"/>
    <w:rsid w:val="00F40A4B"/>
    <w:rsid w:val="00F40A6F"/>
    <w:rsid w:val="00F41036"/>
    <w:rsid w:val="00F415EC"/>
    <w:rsid w:val="00F41ED4"/>
    <w:rsid w:val="00F41EE6"/>
    <w:rsid w:val="00F428FC"/>
    <w:rsid w:val="00F42D8D"/>
    <w:rsid w:val="00F43223"/>
    <w:rsid w:val="00F4369C"/>
    <w:rsid w:val="00F43896"/>
    <w:rsid w:val="00F439EE"/>
    <w:rsid w:val="00F43AE7"/>
    <w:rsid w:val="00F443B1"/>
    <w:rsid w:val="00F44A8E"/>
    <w:rsid w:val="00F44BD7"/>
    <w:rsid w:val="00F4596D"/>
    <w:rsid w:val="00F459BE"/>
    <w:rsid w:val="00F45E39"/>
    <w:rsid w:val="00F47650"/>
    <w:rsid w:val="00F47A31"/>
    <w:rsid w:val="00F47A44"/>
    <w:rsid w:val="00F47C17"/>
    <w:rsid w:val="00F50015"/>
    <w:rsid w:val="00F50AAD"/>
    <w:rsid w:val="00F5143D"/>
    <w:rsid w:val="00F51A79"/>
    <w:rsid w:val="00F51EFF"/>
    <w:rsid w:val="00F51FA5"/>
    <w:rsid w:val="00F520D5"/>
    <w:rsid w:val="00F52F8E"/>
    <w:rsid w:val="00F53295"/>
    <w:rsid w:val="00F533DB"/>
    <w:rsid w:val="00F53433"/>
    <w:rsid w:val="00F53E44"/>
    <w:rsid w:val="00F5434E"/>
    <w:rsid w:val="00F558BB"/>
    <w:rsid w:val="00F55B2C"/>
    <w:rsid w:val="00F5686D"/>
    <w:rsid w:val="00F57379"/>
    <w:rsid w:val="00F577A0"/>
    <w:rsid w:val="00F60F6E"/>
    <w:rsid w:val="00F614D3"/>
    <w:rsid w:val="00F62062"/>
    <w:rsid w:val="00F62293"/>
    <w:rsid w:val="00F62B0C"/>
    <w:rsid w:val="00F63151"/>
    <w:rsid w:val="00F637D4"/>
    <w:rsid w:val="00F63802"/>
    <w:rsid w:val="00F63CCA"/>
    <w:rsid w:val="00F64044"/>
    <w:rsid w:val="00F64546"/>
    <w:rsid w:val="00F64879"/>
    <w:rsid w:val="00F6592B"/>
    <w:rsid w:val="00F66198"/>
    <w:rsid w:val="00F66335"/>
    <w:rsid w:val="00F6698C"/>
    <w:rsid w:val="00F66B68"/>
    <w:rsid w:val="00F66D44"/>
    <w:rsid w:val="00F701F7"/>
    <w:rsid w:val="00F70564"/>
    <w:rsid w:val="00F712DF"/>
    <w:rsid w:val="00F71487"/>
    <w:rsid w:val="00F71C66"/>
    <w:rsid w:val="00F7221A"/>
    <w:rsid w:val="00F724EE"/>
    <w:rsid w:val="00F72F75"/>
    <w:rsid w:val="00F72FED"/>
    <w:rsid w:val="00F73053"/>
    <w:rsid w:val="00F7388F"/>
    <w:rsid w:val="00F73E06"/>
    <w:rsid w:val="00F7405E"/>
    <w:rsid w:val="00F740F2"/>
    <w:rsid w:val="00F74623"/>
    <w:rsid w:val="00F749DE"/>
    <w:rsid w:val="00F74E2D"/>
    <w:rsid w:val="00F7590E"/>
    <w:rsid w:val="00F7609C"/>
    <w:rsid w:val="00F76413"/>
    <w:rsid w:val="00F766EE"/>
    <w:rsid w:val="00F76AC0"/>
    <w:rsid w:val="00F7798F"/>
    <w:rsid w:val="00F77CB6"/>
    <w:rsid w:val="00F77E8C"/>
    <w:rsid w:val="00F802D5"/>
    <w:rsid w:val="00F8057D"/>
    <w:rsid w:val="00F80CF2"/>
    <w:rsid w:val="00F81897"/>
    <w:rsid w:val="00F820ED"/>
    <w:rsid w:val="00F8228F"/>
    <w:rsid w:val="00F832A2"/>
    <w:rsid w:val="00F83343"/>
    <w:rsid w:val="00F83C02"/>
    <w:rsid w:val="00F843F6"/>
    <w:rsid w:val="00F85887"/>
    <w:rsid w:val="00F85C7E"/>
    <w:rsid w:val="00F85DA8"/>
    <w:rsid w:val="00F8616D"/>
    <w:rsid w:val="00F862BC"/>
    <w:rsid w:val="00F86945"/>
    <w:rsid w:val="00F86B7C"/>
    <w:rsid w:val="00F87428"/>
    <w:rsid w:val="00F878B1"/>
    <w:rsid w:val="00F87E6F"/>
    <w:rsid w:val="00F9029F"/>
    <w:rsid w:val="00F9079C"/>
    <w:rsid w:val="00F9127D"/>
    <w:rsid w:val="00F9142A"/>
    <w:rsid w:val="00F92760"/>
    <w:rsid w:val="00F932C9"/>
    <w:rsid w:val="00F9362A"/>
    <w:rsid w:val="00F93771"/>
    <w:rsid w:val="00F93880"/>
    <w:rsid w:val="00F938B0"/>
    <w:rsid w:val="00F93A31"/>
    <w:rsid w:val="00F93B85"/>
    <w:rsid w:val="00F947D0"/>
    <w:rsid w:val="00F947D5"/>
    <w:rsid w:val="00F94F2B"/>
    <w:rsid w:val="00F95DEA"/>
    <w:rsid w:val="00F961A8"/>
    <w:rsid w:val="00F96251"/>
    <w:rsid w:val="00F9647E"/>
    <w:rsid w:val="00F9765E"/>
    <w:rsid w:val="00F979ED"/>
    <w:rsid w:val="00F97A64"/>
    <w:rsid w:val="00F97E50"/>
    <w:rsid w:val="00F97E8A"/>
    <w:rsid w:val="00FA029A"/>
    <w:rsid w:val="00FA1487"/>
    <w:rsid w:val="00FA1869"/>
    <w:rsid w:val="00FA1979"/>
    <w:rsid w:val="00FA1BF3"/>
    <w:rsid w:val="00FA1DA0"/>
    <w:rsid w:val="00FA31A0"/>
    <w:rsid w:val="00FA410F"/>
    <w:rsid w:val="00FA43F9"/>
    <w:rsid w:val="00FA47C6"/>
    <w:rsid w:val="00FA5F23"/>
    <w:rsid w:val="00FA613E"/>
    <w:rsid w:val="00FA69FF"/>
    <w:rsid w:val="00FA7096"/>
    <w:rsid w:val="00FA762D"/>
    <w:rsid w:val="00FA7C86"/>
    <w:rsid w:val="00FA7F84"/>
    <w:rsid w:val="00FB074E"/>
    <w:rsid w:val="00FB07EB"/>
    <w:rsid w:val="00FB157F"/>
    <w:rsid w:val="00FB1875"/>
    <w:rsid w:val="00FB1E01"/>
    <w:rsid w:val="00FB226D"/>
    <w:rsid w:val="00FB22C8"/>
    <w:rsid w:val="00FB2B74"/>
    <w:rsid w:val="00FB3374"/>
    <w:rsid w:val="00FB374B"/>
    <w:rsid w:val="00FB3F4D"/>
    <w:rsid w:val="00FB45DB"/>
    <w:rsid w:val="00FB50A4"/>
    <w:rsid w:val="00FB613A"/>
    <w:rsid w:val="00FB6294"/>
    <w:rsid w:val="00FB65F1"/>
    <w:rsid w:val="00FB74C5"/>
    <w:rsid w:val="00FB7986"/>
    <w:rsid w:val="00FC0943"/>
    <w:rsid w:val="00FC1771"/>
    <w:rsid w:val="00FC2408"/>
    <w:rsid w:val="00FC24E5"/>
    <w:rsid w:val="00FC2A4C"/>
    <w:rsid w:val="00FC4052"/>
    <w:rsid w:val="00FC43B1"/>
    <w:rsid w:val="00FC4AA9"/>
    <w:rsid w:val="00FC503F"/>
    <w:rsid w:val="00FC5C27"/>
    <w:rsid w:val="00FC5CEA"/>
    <w:rsid w:val="00FC6223"/>
    <w:rsid w:val="00FC6A96"/>
    <w:rsid w:val="00FC6E80"/>
    <w:rsid w:val="00FC72F3"/>
    <w:rsid w:val="00FD06C6"/>
    <w:rsid w:val="00FD06DE"/>
    <w:rsid w:val="00FD07F4"/>
    <w:rsid w:val="00FD0A87"/>
    <w:rsid w:val="00FD0E28"/>
    <w:rsid w:val="00FD135A"/>
    <w:rsid w:val="00FD1707"/>
    <w:rsid w:val="00FD17BF"/>
    <w:rsid w:val="00FD1BE7"/>
    <w:rsid w:val="00FD1D35"/>
    <w:rsid w:val="00FD21DF"/>
    <w:rsid w:val="00FD2765"/>
    <w:rsid w:val="00FD35F3"/>
    <w:rsid w:val="00FD3646"/>
    <w:rsid w:val="00FD3C04"/>
    <w:rsid w:val="00FD3D81"/>
    <w:rsid w:val="00FD401F"/>
    <w:rsid w:val="00FD4021"/>
    <w:rsid w:val="00FD41C9"/>
    <w:rsid w:val="00FD4A55"/>
    <w:rsid w:val="00FD4E5C"/>
    <w:rsid w:val="00FD4F55"/>
    <w:rsid w:val="00FD5267"/>
    <w:rsid w:val="00FD6100"/>
    <w:rsid w:val="00FD6399"/>
    <w:rsid w:val="00FD64E5"/>
    <w:rsid w:val="00FD66A4"/>
    <w:rsid w:val="00FD6702"/>
    <w:rsid w:val="00FD7A15"/>
    <w:rsid w:val="00FD7D44"/>
    <w:rsid w:val="00FD7D55"/>
    <w:rsid w:val="00FD7DE2"/>
    <w:rsid w:val="00FE03D2"/>
    <w:rsid w:val="00FE07D2"/>
    <w:rsid w:val="00FE08D5"/>
    <w:rsid w:val="00FE16FA"/>
    <w:rsid w:val="00FE17F3"/>
    <w:rsid w:val="00FE2252"/>
    <w:rsid w:val="00FE24A7"/>
    <w:rsid w:val="00FE2539"/>
    <w:rsid w:val="00FE25E9"/>
    <w:rsid w:val="00FE2604"/>
    <w:rsid w:val="00FE3788"/>
    <w:rsid w:val="00FE4042"/>
    <w:rsid w:val="00FE5C3B"/>
    <w:rsid w:val="00FE5C72"/>
    <w:rsid w:val="00FE645D"/>
    <w:rsid w:val="00FE6990"/>
    <w:rsid w:val="00FE6C9A"/>
    <w:rsid w:val="00FE70C4"/>
    <w:rsid w:val="00FE7B3A"/>
    <w:rsid w:val="00FF00C2"/>
    <w:rsid w:val="00FF02DF"/>
    <w:rsid w:val="00FF0EE7"/>
    <w:rsid w:val="00FF104C"/>
    <w:rsid w:val="00FF1152"/>
    <w:rsid w:val="00FF1205"/>
    <w:rsid w:val="00FF128E"/>
    <w:rsid w:val="00FF13DE"/>
    <w:rsid w:val="00FF18D3"/>
    <w:rsid w:val="00FF20CB"/>
    <w:rsid w:val="00FF20E6"/>
    <w:rsid w:val="00FF254D"/>
    <w:rsid w:val="00FF2972"/>
    <w:rsid w:val="00FF29D5"/>
    <w:rsid w:val="00FF2C49"/>
    <w:rsid w:val="00FF2E0C"/>
    <w:rsid w:val="00FF30BA"/>
    <w:rsid w:val="00FF3187"/>
    <w:rsid w:val="00FF328B"/>
    <w:rsid w:val="00FF32C7"/>
    <w:rsid w:val="00FF3EDA"/>
    <w:rsid w:val="00FF4693"/>
    <w:rsid w:val="00FF4C39"/>
    <w:rsid w:val="00FF4CFD"/>
    <w:rsid w:val="00FF4E7E"/>
    <w:rsid w:val="00FF5324"/>
    <w:rsid w:val="00FF5710"/>
    <w:rsid w:val="00FF5979"/>
    <w:rsid w:val="00FF6754"/>
    <w:rsid w:val="00FF6A20"/>
    <w:rsid w:val="00FF6E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419"/>
  <w15:chartTrackingRefBased/>
  <w15:docId w15:val="{E5D3517D-4DB9-4596-889A-DAB11D3E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F7"/>
    <w:pPr>
      <w:spacing w:after="200" w:line="276" w:lineRule="auto"/>
    </w:pPr>
    <w:rPr>
      <w:sz w:val="22"/>
      <w:szCs w:val="22"/>
      <w:lang w:eastAsia="en-US"/>
    </w:rPr>
  </w:style>
  <w:style w:type="paragraph" w:styleId="Heading1">
    <w:name w:val="heading 1"/>
    <w:basedOn w:val="Normal"/>
    <w:next w:val="Normal"/>
    <w:link w:val="Heading1Char"/>
    <w:uiPriority w:val="9"/>
    <w:qFormat/>
    <w:rsid w:val="00BB286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33B5C"/>
    <w:pPr>
      <w:keepNext/>
      <w:numPr>
        <w:numId w:val="8"/>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17B89"/>
    <w:pPr>
      <w:keepNext/>
      <w:spacing w:before="240" w:after="60"/>
      <w:outlineLvl w:val="2"/>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874D3B"/>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874D3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link w:val="Header"/>
    <w:uiPriority w:val="99"/>
    <w:rsid w:val="00874D3B"/>
    <w:rPr>
      <w:rFonts w:ascii="Times New Roman" w:eastAsia="Times New Roman" w:hAnsi="Times New Roman"/>
      <w:sz w:val="24"/>
      <w:szCs w:val="24"/>
    </w:rPr>
  </w:style>
  <w:style w:type="paragraph" w:styleId="Footer">
    <w:name w:val="footer"/>
    <w:basedOn w:val="Normal"/>
    <w:link w:val="FooterChar"/>
    <w:rsid w:val="00874D3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874D3B"/>
    <w:rPr>
      <w:rFonts w:ascii="Times New Roman" w:eastAsia="Times New Roman" w:hAnsi="Times New Roman"/>
      <w:sz w:val="24"/>
      <w:szCs w:val="24"/>
    </w:rPr>
  </w:style>
  <w:style w:type="character" w:styleId="PageNumber">
    <w:name w:val="page number"/>
    <w:basedOn w:val="DefaultParagraphFont"/>
    <w:rsid w:val="00874D3B"/>
  </w:style>
  <w:style w:type="paragraph" w:styleId="EnvelopeReturn">
    <w:name w:val="envelope return"/>
    <w:basedOn w:val="Normal"/>
    <w:rsid w:val="00874D3B"/>
    <w:pPr>
      <w:keepLines/>
      <w:widowControl w:val="0"/>
      <w:spacing w:before="600" w:after="0" w:line="240" w:lineRule="auto"/>
    </w:pPr>
    <w:rPr>
      <w:rFonts w:ascii="Times New Roman" w:eastAsia="Times New Roman" w:hAnsi="Times New Roman"/>
      <w:sz w:val="24"/>
      <w:szCs w:val="20"/>
      <w:lang w:val="en-AU"/>
    </w:rPr>
  </w:style>
  <w:style w:type="paragraph" w:styleId="ListParagraph">
    <w:name w:val="List Paragraph"/>
    <w:aliases w:val="2,Strip,Akapit z listą BS,Numbered Para 1,Dot pt,No Spacing1,List Paragraph Char Char Char,Indicator Text,List Paragraph1,Bullet 1,Bullet Points,MAIN CONTENT,IFCL - List Paragraph,List Paragraph12,OBC Bullet,F5 List Paragraph,Bull"/>
    <w:basedOn w:val="Normal"/>
    <w:link w:val="ListParagraphChar"/>
    <w:uiPriority w:val="34"/>
    <w:qFormat/>
    <w:rsid w:val="00272834"/>
    <w:pPr>
      <w:spacing w:after="0" w:line="240" w:lineRule="auto"/>
      <w:ind w:left="720"/>
      <w:contextualSpacing/>
    </w:pPr>
    <w:rPr>
      <w:rFonts w:ascii="Times New Roman" w:eastAsia="Times New Roman" w:hAnsi="Times New Roman"/>
      <w:sz w:val="24"/>
      <w:szCs w:val="24"/>
      <w:lang w:eastAsia="lv-LV"/>
    </w:rPr>
  </w:style>
  <w:style w:type="paragraph" w:styleId="BodyText">
    <w:name w:val="Body Text"/>
    <w:basedOn w:val="Normal"/>
    <w:link w:val="BodyTextChar"/>
    <w:rsid w:val="00272834"/>
    <w:pPr>
      <w:spacing w:after="120" w:line="240" w:lineRule="auto"/>
    </w:pPr>
    <w:rPr>
      <w:rFonts w:ascii="Times New Roman" w:eastAsia="Times New Roman" w:hAnsi="Times New Roman"/>
      <w:sz w:val="24"/>
      <w:szCs w:val="24"/>
      <w:lang w:eastAsia="lv-LV"/>
    </w:rPr>
  </w:style>
  <w:style w:type="character" w:customStyle="1" w:styleId="BodyTextChar">
    <w:name w:val="Body Text Char"/>
    <w:link w:val="BodyText"/>
    <w:rsid w:val="00272834"/>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FF2C49"/>
    <w:pPr>
      <w:spacing w:after="120"/>
      <w:ind w:left="283"/>
    </w:pPr>
  </w:style>
  <w:style w:type="character" w:customStyle="1" w:styleId="BodyTextIndentChar">
    <w:name w:val="Body Text Indent Char"/>
    <w:link w:val="BodyTextIndent"/>
    <w:uiPriority w:val="99"/>
    <w:semiHidden/>
    <w:rsid w:val="00FF2C49"/>
    <w:rPr>
      <w:sz w:val="22"/>
      <w:szCs w:val="22"/>
      <w:lang w:eastAsia="en-US"/>
    </w:rPr>
  </w:style>
  <w:style w:type="paragraph" w:styleId="Subtitle">
    <w:name w:val="Subtitle"/>
    <w:basedOn w:val="Normal"/>
    <w:next w:val="Normal"/>
    <w:link w:val="SubtitleChar"/>
    <w:qFormat/>
    <w:rsid w:val="00FF2C49"/>
    <w:pPr>
      <w:keepNext/>
      <w:keepLines/>
      <w:widowControl w:val="0"/>
      <w:suppressAutoHyphens/>
      <w:spacing w:before="600" w:after="600" w:line="240" w:lineRule="auto"/>
      <w:ind w:right="4820"/>
    </w:pPr>
    <w:rPr>
      <w:rFonts w:ascii="Times New Roman" w:eastAsia="Times New Roman" w:hAnsi="Times New Roman"/>
      <w:b/>
      <w:sz w:val="24"/>
      <w:szCs w:val="20"/>
      <w:lang w:eastAsia="lv-LV"/>
    </w:rPr>
  </w:style>
  <w:style w:type="character" w:customStyle="1" w:styleId="SubtitleChar">
    <w:name w:val="Subtitle Char"/>
    <w:link w:val="Subtitle"/>
    <w:rsid w:val="00FF2C49"/>
    <w:rPr>
      <w:rFonts w:ascii="Times New Roman" w:eastAsia="Times New Roman" w:hAnsi="Times New Roman"/>
      <w:b/>
      <w:sz w:val="24"/>
    </w:rPr>
  </w:style>
  <w:style w:type="paragraph" w:customStyle="1" w:styleId="naisf">
    <w:name w:val="naisf"/>
    <w:basedOn w:val="Normal"/>
    <w:rsid w:val="00FF2C49"/>
    <w:pPr>
      <w:spacing w:before="88" w:after="88" w:line="240" w:lineRule="auto"/>
      <w:ind w:firstLine="439"/>
      <w:jc w:val="both"/>
    </w:pPr>
    <w:rPr>
      <w:rFonts w:ascii="Times New Roman" w:eastAsia="Times New Roman" w:hAnsi="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20FD3"/>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20FD3"/>
    <w:rPr>
      <w:rFonts w:ascii="Times New Roman" w:eastAsia="Times New Roman" w:hAnsi="Times New Roma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qFormat/>
    <w:rsid w:val="00B20FD3"/>
    <w:rPr>
      <w:vertAlign w:val="superscript"/>
    </w:rPr>
  </w:style>
  <w:style w:type="paragraph" w:customStyle="1" w:styleId="naiskr">
    <w:name w:val="naiskr"/>
    <w:basedOn w:val="Normal"/>
    <w:rsid w:val="00B20FD3"/>
    <w:pPr>
      <w:spacing w:before="75" w:after="75" w:line="240" w:lineRule="auto"/>
    </w:pPr>
    <w:rPr>
      <w:rFonts w:ascii="Times New Roman" w:hAnsi="Times New Roman"/>
      <w:sz w:val="24"/>
      <w:szCs w:val="24"/>
      <w:lang w:val="en-US"/>
    </w:rPr>
  </w:style>
  <w:style w:type="character" w:styleId="Hyperlink">
    <w:name w:val="Hyperlink"/>
    <w:uiPriority w:val="99"/>
    <w:rsid w:val="00B20FD3"/>
    <w:rPr>
      <w:color w:val="0000FF"/>
      <w:u w:val="single"/>
    </w:rPr>
  </w:style>
  <w:style w:type="character" w:styleId="Strong">
    <w:name w:val="Strong"/>
    <w:uiPriority w:val="22"/>
    <w:qFormat/>
    <w:rsid w:val="00B20FD3"/>
    <w:rPr>
      <w:b/>
      <w:bCs/>
    </w:rPr>
  </w:style>
  <w:style w:type="paragraph" w:styleId="BodyTextIndent2">
    <w:name w:val="Body Text Indent 2"/>
    <w:basedOn w:val="Normal"/>
    <w:link w:val="BodyTextIndent2Char"/>
    <w:uiPriority w:val="99"/>
    <w:semiHidden/>
    <w:unhideWhenUsed/>
    <w:rsid w:val="00941C7D"/>
    <w:pPr>
      <w:spacing w:after="120" w:line="480" w:lineRule="auto"/>
      <w:ind w:left="283"/>
    </w:pPr>
  </w:style>
  <w:style w:type="character" w:customStyle="1" w:styleId="BodyTextIndent2Char">
    <w:name w:val="Body Text Indent 2 Char"/>
    <w:link w:val="BodyTextIndent2"/>
    <w:uiPriority w:val="99"/>
    <w:semiHidden/>
    <w:rsid w:val="00941C7D"/>
    <w:rPr>
      <w:sz w:val="22"/>
      <w:szCs w:val="22"/>
      <w:lang w:eastAsia="en-US"/>
    </w:rPr>
  </w:style>
  <w:style w:type="paragraph" w:styleId="NoSpacing">
    <w:name w:val="No Spacing"/>
    <w:uiPriority w:val="1"/>
    <w:qFormat/>
    <w:rsid w:val="00941C7D"/>
    <w:pPr>
      <w:widowControl w:val="0"/>
      <w:ind w:firstLine="720"/>
      <w:jc w:val="both"/>
    </w:pPr>
    <w:rPr>
      <w:rFonts w:ascii="Times New Roman" w:eastAsia="Times New Roman" w:hAnsi="Times New Roman"/>
      <w:sz w:val="24"/>
    </w:rPr>
  </w:style>
  <w:style w:type="paragraph" w:styleId="BodyText2">
    <w:name w:val="Body Text 2"/>
    <w:basedOn w:val="Normal"/>
    <w:link w:val="BodyText2Char"/>
    <w:uiPriority w:val="99"/>
    <w:semiHidden/>
    <w:unhideWhenUsed/>
    <w:rsid w:val="00643F9C"/>
    <w:pPr>
      <w:spacing w:after="120" w:line="480" w:lineRule="auto"/>
    </w:pPr>
  </w:style>
  <w:style w:type="character" w:customStyle="1" w:styleId="BodyText2Char">
    <w:name w:val="Body Text 2 Char"/>
    <w:link w:val="BodyText2"/>
    <w:uiPriority w:val="99"/>
    <w:semiHidden/>
    <w:rsid w:val="00643F9C"/>
    <w:rPr>
      <w:sz w:val="22"/>
      <w:szCs w:val="22"/>
      <w:lang w:eastAsia="en-US"/>
    </w:rPr>
  </w:style>
  <w:style w:type="paragraph" w:customStyle="1" w:styleId="1lmenis">
    <w:name w:val="1.līmenis"/>
    <w:basedOn w:val="Normal"/>
    <w:rsid w:val="00643F9C"/>
    <w:pPr>
      <w:numPr>
        <w:numId w:val="1"/>
      </w:numPr>
      <w:spacing w:after="120" w:line="240" w:lineRule="auto"/>
      <w:jc w:val="center"/>
    </w:pPr>
    <w:rPr>
      <w:rFonts w:ascii="Times New Roman" w:eastAsia="Times New Roman" w:hAnsi="Times New Roman"/>
      <w:b/>
      <w:bCs/>
      <w:sz w:val="28"/>
      <w:szCs w:val="20"/>
      <w:lang w:val="en-GB"/>
    </w:rPr>
  </w:style>
  <w:style w:type="paragraph" w:customStyle="1" w:styleId="2lmenis">
    <w:name w:val="2.līmenis"/>
    <w:basedOn w:val="Normal"/>
    <w:link w:val="2lmenisChar"/>
    <w:autoRedefine/>
    <w:rsid w:val="003C55E3"/>
    <w:pPr>
      <w:spacing w:after="0" w:line="240" w:lineRule="auto"/>
      <w:ind w:left="360" w:hanging="360"/>
    </w:pPr>
    <w:rPr>
      <w:rFonts w:ascii="Times New Roman" w:eastAsia="Times New Roman" w:hAnsi="Times New Roman"/>
      <w:szCs w:val="18"/>
      <w:lang w:val="en-GB"/>
    </w:rPr>
  </w:style>
  <w:style w:type="paragraph" w:customStyle="1" w:styleId="3lmenis">
    <w:name w:val="3.līmenis"/>
    <w:basedOn w:val="Normal"/>
    <w:rsid w:val="00643F9C"/>
    <w:pPr>
      <w:numPr>
        <w:ilvl w:val="2"/>
        <w:numId w:val="1"/>
      </w:numPr>
      <w:spacing w:after="0" w:line="240" w:lineRule="auto"/>
      <w:jc w:val="both"/>
    </w:pPr>
    <w:rPr>
      <w:rFonts w:ascii="Times New Roman" w:eastAsia="Times New Roman" w:hAnsi="Times New Roman"/>
      <w:sz w:val="28"/>
      <w:szCs w:val="24"/>
    </w:rPr>
  </w:style>
  <w:style w:type="paragraph" w:styleId="CommentText">
    <w:name w:val="annotation text"/>
    <w:basedOn w:val="Normal"/>
    <w:link w:val="CommentTextChar"/>
    <w:uiPriority w:val="99"/>
    <w:unhideWhenUsed/>
    <w:rsid w:val="00643F9C"/>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643F9C"/>
    <w:rPr>
      <w:rFonts w:ascii="Times New Roman" w:hAnsi="Times New Roman"/>
      <w:lang w:eastAsia="en-US"/>
    </w:rPr>
  </w:style>
  <w:style w:type="character" w:styleId="CommentReference">
    <w:name w:val="annotation reference"/>
    <w:uiPriority w:val="99"/>
    <w:rsid w:val="00FF13DE"/>
    <w:rPr>
      <w:sz w:val="16"/>
      <w:szCs w:val="16"/>
    </w:rPr>
  </w:style>
  <w:style w:type="paragraph" w:customStyle="1" w:styleId="Default">
    <w:name w:val="Default"/>
    <w:link w:val="DefaultChar"/>
    <w:rsid w:val="00FF13DE"/>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FF13DE"/>
    <w:rPr>
      <w:rFonts w:ascii="Times New Roman" w:eastAsia="Times New Roman" w:hAnsi="Times New Roman"/>
      <w:color w:val="000000"/>
      <w:sz w:val="24"/>
      <w:szCs w:val="24"/>
      <w:lang w:val="lv-LV" w:eastAsia="lv-LV" w:bidi="ar-SA"/>
    </w:rPr>
  </w:style>
  <w:style w:type="paragraph" w:styleId="BalloonText">
    <w:name w:val="Balloon Text"/>
    <w:basedOn w:val="Normal"/>
    <w:link w:val="BalloonTextChar"/>
    <w:uiPriority w:val="99"/>
    <w:semiHidden/>
    <w:unhideWhenUsed/>
    <w:rsid w:val="00FF13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13DE"/>
    <w:rPr>
      <w:rFonts w:ascii="Tahoma" w:hAnsi="Tahoma" w:cs="Tahoma"/>
      <w:sz w:val="16"/>
      <w:szCs w:val="16"/>
      <w:lang w:eastAsia="en-US"/>
    </w:rPr>
  </w:style>
  <w:style w:type="paragraph" w:styleId="NormalWeb">
    <w:name w:val="Normal (Web)"/>
    <w:basedOn w:val="Normal"/>
    <w:uiPriority w:val="99"/>
    <w:unhideWhenUsed/>
    <w:rsid w:val="000C31BD"/>
    <w:pPr>
      <w:spacing w:before="100" w:beforeAutospacing="1" w:after="100" w:afterAutospacing="1" w:line="240" w:lineRule="auto"/>
    </w:pPr>
    <w:rPr>
      <w:rFonts w:ascii="Verdana" w:eastAsia="Times New Roman" w:hAnsi="Verdana"/>
      <w:sz w:val="18"/>
      <w:szCs w:val="18"/>
      <w:lang w:eastAsia="lv-LV"/>
    </w:rPr>
  </w:style>
  <w:style w:type="character" w:customStyle="1" w:styleId="Heading1Char">
    <w:name w:val="Heading 1 Char"/>
    <w:link w:val="Heading1"/>
    <w:rsid w:val="00BB286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233B5C"/>
    <w:rPr>
      <w:rFonts w:ascii="Cambria" w:eastAsia="Times New Roman" w:hAnsi="Cambria"/>
      <w:b/>
      <w:bCs/>
      <w:i/>
      <w:iCs/>
      <w:sz w:val="28"/>
      <w:szCs w:val="28"/>
      <w:lang w:eastAsia="en-US"/>
    </w:rPr>
  </w:style>
  <w:style w:type="paragraph" w:styleId="TOCHeading">
    <w:name w:val="TOC Heading"/>
    <w:basedOn w:val="Heading1"/>
    <w:next w:val="Normal"/>
    <w:uiPriority w:val="39"/>
    <w:qFormat/>
    <w:rsid w:val="005B287F"/>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575A0A"/>
    <w:pPr>
      <w:tabs>
        <w:tab w:val="right" w:leader="dot" w:pos="9061"/>
      </w:tabs>
    </w:pPr>
    <w:rPr>
      <w:rFonts w:ascii="Times New Roman" w:hAnsi="Times New Roman"/>
      <w:b/>
      <w:smallCaps/>
      <w:noProof/>
      <w:sz w:val="24"/>
      <w:szCs w:val="24"/>
    </w:rPr>
  </w:style>
  <w:style w:type="paragraph" w:styleId="TOC2">
    <w:name w:val="toc 2"/>
    <w:basedOn w:val="Normal"/>
    <w:next w:val="Normal"/>
    <w:autoRedefine/>
    <w:uiPriority w:val="39"/>
    <w:unhideWhenUsed/>
    <w:rsid w:val="005B287F"/>
    <w:pPr>
      <w:ind w:left="220"/>
    </w:pPr>
  </w:style>
  <w:style w:type="paragraph" w:customStyle="1" w:styleId="RakstzCharCharRakstzCharCharRakstz">
    <w:name w:val="Rakstz. Char Char Rakstz. Char Char Rakstz."/>
    <w:basedOn w:val="Normal"/>
    <w:rsid w:val="006448EB"/>
    <w:pPr>
      <w:spacing w:after="160" w:line="240" w:lineRule="exact"/>
    </w:pPr>
    <w:rPr>
      <w:rFonts w:ascii="Tahoma" w:eastAsia="Times New Roman" w:hAnsi="Tahoma"/>
      <w:sz w:val="20"/>
      <w:szCs w:val="20"/>
      <w:lang w:val="en-US"/>
    </w:rPr>
  </w:style>
  <w:style w:type="paragraph" w:styleId="CommentSubject">
    <w:name w:val="annotation subject"/>
    <w:basedOn w:val="CommentText"/>
    <w:next w:val="CommentText"/>
    <w:link w:val="CommentSubjectChar"/>
    <w:uiPriority w:val="99"/>
    <w:semiHidden/>
    <w:unhideWhenUsed/>
    <w:rsid w:val="00A65454"/>
    <w:pPr>
      <w:spacing w:after="200" w:line="276" w:lineRule="auto"/>
    </w:pPr>
    <w:rPr>
      <w:rFonts w:ascii="Calibri" w:hAnsi="Calibri"/>
      <w:b/>
      <w:bCs/>
    </w:rPr>
  </w:style>
  <w:style w:type="character" w:customStyle="1" w:styleId="CommentSubjectChar">
    <w:name w:val="Comment Subject Char"/>
    <w:link w:val="CommentSubject"/>
    <w:uiPriority w:val="99"/>
    <w:semiHidden/>
    <w:rsid w:val="00A65454"/>
    <w:rPr>
      <w:rFonts w:ascii="Times New Roman" w:hAnsi="Times New Roman"/>
      <w:b/>
      <w:bCs/>
      <w:lang w:eastAsia="en-US"/>
    </w:rPr>
  </w:style>
  <w:style w:type="paragraph" w:customStyle="1" w:styleId="Char2CharCharRakstz">
    <w:name w:val="Char2 Char Char Rakstz."/>
    <w:basedOn w:val="Normal"/>
    <w:rsid w:val="008B1194"/>
    <w:pPr>
      <w:spacing w:after="160" w:line="240" w:lineRule="exact"/>
    </w:pPr>
    <w:rPr>
      <w:rFonts w:ascii="Tahoma" w:eastAsia="Times New Roman" w:hAnsi="Tahoma"/>
      <w:sz w:val="20"/>
      <w:szCs w:val="20"/>
      <w:lang w:val="en-US"/>
    </w:rPr>
  </w:style>
  <w:style w:type="character" w:customStyle="1" w:styleId="Heading3Char">
    <w:name w:val="Heading 3 Char"/>
    <w:link w:val="Heading3"/>
    <w:uiPriority w:val="9"/>
    <w:rsid w:val="00217B89"/>
    <w:rPr>
      <w:rFonts w:ascii="Times New Roman" w:eastAsia="Times New Roman" w:hAnsi="Times New Roman"/>
      <w:b/>
      <w:bCs/>
      <w:sz w:val="26"/>
      <w:szCs w:val="26"/>
      <w:lang w:eastAsia="en-US"/>
    </w:rPr>
  </w:style>
  <w:style w:type="character" w:customStyle="1" w:styleId="textlarge">
    <w:name w:val="textlarge"/>
    <w:basedOn w:val="DefaultParagraphFont"/>
    <w:rsid w:val="00DE59BA"/>
  </w:style>
  <w:style w:type="character" w:customStyle="1" w:styleId="st1">
    <w:name w:val="st1"/>
    <w:basedOn w:val="DefaultParagraphFont"/>
    <w:rsid w:val="008C1F65"/>
  </w:style>
  <w:style w:type="character" w:customStyle="1" w:styleId="Heading10">
    <w:name w:val="Heading #1_"/>
    <w:link w:val="Heading11"/>
    <w:rsid w:val="006B3EA6"/>
    <w:rPr>
      <w:rFonts w:ascii="Times New Roman" w:eastAsia="Times New Roman" w:hAnsi="Times New Roman"/>
      <w:b/>
      <w:bCs/>
      <w:sz w:val="34"/>
      <w:szCs w:val="34"/>
      <w:shd w:val="clear" w:color="auto" w:fill="FFFFFF"/>
    </w:rPr>
  </w:style>
  <w:style w:type="paragraph" w:customStyle="1" w:styleId="Heading11">
    <w:name w:val="Heading #1"/>
    <w:basedOn w:val="Normal"/>
    <w:link w:val="Heading10"/>
    <w:rsid w:val="006B3EA6"/>
    <w:pPr>
      <w:widowControl w:val="0"/>
      <w:shd w:val="clear" w:color="auto" w:fill="FFFFFF"/>
      <w:spacing w:after="240" w:line="0" w:lineRule="atLeast"/>
      <w:jc w:val="both"/>
      <w:outlineLvl w:val="0"/>
    </w:pPr>
    <w:rPr>
      <w:rFonts w:ascii="Times New Roman" w:eastAsia="Times New Roman" w:hAnsi="Times New Roman"/>
      <w:b/>
      <w:bCs/>
      <w:sz w:val="34"/>
      <w:szCs w:val="34"/>
      <w:lang w:eastAsia="lv-LV"/>
    </w:rPr>
  </w:style>
  <w:style w:type="character" w:customStyle="1" w:styleId="BodyText20">
    <w:name w:val="Body Text2"/>
    <w:rsid w:val="006B3E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style>
  <w:style w:type="character" w:customStyle="1" w:styleId="Bodytext0">
    <w:name w:val="Body text_"/>
    <w:link w:val="BodyText3"/>
    <w:rsid w:val="006B3EA6"/>
    <w:rPr>
      <w:rFonts w:ascii="Times New Roman" w:eastAsia="Times New Roman" w:hAnsi="Times New Roman"/>
      <w:sz w:val="28"/>
      <w:szCs w:val="28"/>
      <w:shd w:val="clear" w:color="auto" w:fill="FFFFFF"/>
    </w:rPr>
  </w:style>
  <w:style w:type="paragraph" w:customStyle="1" w:styleId="BodyText3">
    <w:name w:val="Body Text3"/>
    <w:basedOn w:val="Normal"/>
    <w:link w:val="Bodytext0"/>
    <w:rsid w:val="006B3EA6"/>
    <w:pPr>
      <w:widowControl w:val="0"/>
      <w:shd w:val="clear" w:color="auto" w:fill="FFFFFF"/>
      <w:spacing w:before="240" w:after="420" w:line="0" w:lineRule="atLeast"/>
      <w:ind w:hanging="460"/>
      <w:jc w:val="both"/>
    </w:pPr>
    <w:rPr>
      <w:rFonts w:ascii="Times New Roman" w:eastAsia="Times New Roman" w:hAnsi="Times New Roman"/>
      <w:sz w:val="28"/>
      <w:szCs w:val="28"/>
      <w:lang w:eastAsia="lv-LV"/>
    </w:rPr>
  </w:style>
  <w:style w:type="table" w:styleId="TableGrid">
    <w:name w:val="Table Grid"/>
    <w:basedOn w:val="TableNormal"/>
    <w:uiPriority w:val="39"/>
    <w:rsid w:val="00B74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06DDC"/>
    <w:rPr>
      <w:sz w:val="20"/>
      <w:szCs w:val="20"/>
    </w:rPr>
  </w:style>
  <w:style w:type="character" w:customStyle="1" w:styleId="EndnoteTextChar">
    <w:name w:val="Endnote Text Char"/>
    <w:link w:val="EndnoteText"/>
    <w:uiPriority w:val="99"/>
    <w:semiHidden/>
    <w:rsid w:val="00F06DDC"/>
    <w:rPr>
      <w:lang w:eastAsia="en-US"/>
    </w:rPr>
  </w:style>
  <w:style w:type="character" w:styleId="EndnoteReference">
    <w:name w:val="endnote reference"/>
    <w:uiPriority w:val="99"/>
    <w:semiHidden/>
    <w:unhideWhenUsed/>
    <w:rsid w:val="00F06DDC"/>
    <w:rPr>
      <w:vertAlign w:val="superscript"/>
    </w:rPr>
  </w:style>
  <w:style w:type="character" w:customStyle="1" w:styleId="apple-converted-space">
    <w:name w:val="apple-converted-space"/>
    <w:rsid w:val="00F41ED4"/>
  </w:style>
  <w:style w:type="character" w:customStyle="1" w:styleId="ListParagraphChar">
    <w:name w:val="List Paragraph Char"/>
    <w:aliases w:val="2 Char,Strip Char,Akapit z listą BS Char,Numbered Para 1 Char,Dot pt Char,No Spacing1 Char,List Paragraph Char Char Char Char,Indicator Text Char,List Paragraph1 Char,Bullet 1 Char,Bullet Points Char,MAIN CONTENT Char,OBC Bullet Char"/>
    <w:link w:val="ListParagraph"/>
    <w:uiPriority w:val="34"/>
    <w:qFormat/>
    <w:locked/>
    <w:rsid w:val="00CC50CE"/>
    <w:rPr>
      <w:rFonts w:ascii="Times New Roman" w:eastAsia="Times New Roman" w:hAnsi="Times New Roman"/>
      <w:sz w:val="24"/>
      <w:szCs w:val="24"/>
    </w:rPr>
  </w:style>
  <w:style w:type="paragraph" w:customStyle="1" w:styleId="tv2131">
    <w:name w:val="tv2131"/>
    <w:basedOn w:val="Normal"/>
    <w:rsid w:val="00093096"/>
    <w:pPr>
      <w:spacing w:after="0" w:line="360" w:lineRule="auto"/>
      <w:ind w:firstLine="300"/>
    </w:pPr>
    <w:rPr>
      <w:rFonts w:ascii="Times New Roman" w:hAnsi="Times New Roman"/>
      <w:color w:val="414142"/>
      <w:sz w:val="20"/>
      <w:szCs w:val="20"/>
      <w:lang w:eastAsia="lv-LV"/>
    </w:rPr>
  </w:style>
  <w:style w:type="paragraph" w:styleId="Title">
    <w:name w:val="Title"/>
    <w:basedOn w:val="Normal"/>
    <w:next w:val="Normal"/>
    <w:link w:val="TitleChar"/>
    <w:uiPriority w:val="10"/>
    <w:qFormat/>
    <w:rsid w:val="003E7CA4"/>
    <w:pPr>
      <w:spacing w:after="0" w:line="240" w:lineRule="auto"/>
      <w:contextualSpacing/>
      <w:jc w:val="center"/>
    </w:pPr>
    <w:rPr>
      <w:rFonts w:ascii="Times New Roman" w:eastAsia="Times New Roman" w:hAnsi="Times New Roman"/>
      <w:b/>
      <w:caps/>
      <w:spacing w:val="-10"/>
      <w:kern w:val="28"/>
      <w:sz w:val="36"/>
      <w:szCs w:val="56"/>
    </w:rPr>
  </w:style>
  <w:style w:type="character" w:customStyle="1" w:styleId="TitleChar">
    <w:name w:val="Title Char"/>
    <w:link w:val="Title"/>
    <w:uiPriority w:val="10"/>
    <w:rsid w:val="003E7CA4"/>
    <w:rPr>
      <w:rFonts w:ascii="Times New Roman" w:eastAsia="Times New Roman" w:hAnsi="Times New Roman"/>
      <w:b/>
      <w:caps/>
      <w:spacing w:val="-10"/>
      <w:kern w:val="28"/>
      <w:sz w:val="36"/>
      <w:szCs w:val="56"/>
      <w:lang w:eastAsia="en-US"/>
    </w:rPr>
  </w:style>
  <w:style w:type="character" w:customStyle="1" w:styleId="Mention1">
    <w:name w:val="Mention1"/>
    <w:uiPriority w:val="99"/>
    <w:semiHidden/>
    <w:unhideWhenUsed/>
    <w:rsid w:val="002B4A6F"/>
    <w:rPr>
      <w:color w:val="2B579A"/>
      <w:shd w:val="clear" w:color="auto" w:fill="E6E6E6"/>
    </w:rPr>
  </w:style>
  <w:style w:type="paragraph" w:customStyle="1" w:styleId="CharCharCharChar">
    <w:name w:val="Char Char Char Char"/>
    <w:aliases w:val="Char2"/>
    <w:basedOn w:val="Normal"/>
    <w:next w:val="Normal"/>
    <w:link w:val="FootnoteReference"/>
    <w:uiPriority w:val="99"/>
    <w:rsid w:val="00BC2BAA"/>
    <w:pPr>
      <w:spacing w:after="160" w:line="240" w:lineRule="exact"/>
      <w:jc w:val="both"/>
      <w:textAlignment w:val="baseline"/>
    </w:pPr>
    <w:rPr>
      <w:sz w:val="20"/>
      <w:szCs w:val="20"/>
      <w:vertAlign w:val="superscript"/>
      <w:lang w:eastAsia="lv-LV"/>
    </w:rPr>
  </w:style>
  <w:style w:type="table" w:styleId="GridTable5Dark-Accent6">
    <w:name w:val="Grid Table 5 Dark Accent 6"/>
    <w:basedOn w:val="TableNormal"/>
    <w:uiPriority w:val="50"/>
    <w:rsid w:val="00B9357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Tabnos">
    <w:name w:val="Tabnos"/>
    <w:basedOn w:val="Normal"/>
    <w:qFormat/>
    <w:rsid w:val="00B10DEC"/>
    <w:pPr>
      <w:numPr>
        <w:numId w:val="5"/>
      </w:numPr>
      <w:spacing w:before="120" w:after="0" w:line="240" w:lineRule="auto"/>
      <w:jc w:val="both"/>
    </w:pPr>
    <w:rPr>
      <w:rFonts w:ascii="Times New Roman" w:hAnsi="Times New Roman"/>
      <w:b/>
      <w:bCs/>
    </w:rPr>
  </w:style>
  <w:style w:type="paragraph" w:customStyle="1" w:styleId="avots">
    <w:name w:val="avots"/>
    <w:basedOn w:val="Normal"/>
    <w:qFormat/>
    <w:rsid w:val="00B10DEC"/>
    <w:pPr>
      <w:spacing w:before="120" w:after="0" w:line="240" w:lineRule="auto"/>
      <w:ind w:firstLine="720"/>
    </w:pPr>
    <w:rPr>
      <w:rFonts w:ascii="Times New Roman" w:hAnsi="Times New Roman"/>
      <w:bCs/>
      <w:i/>
      <w:sz w:val="18"/>
      <w:szCs w:val="18"/>
    </w:rPr>
  </w:style>
  <w:style w:type="paragraph" w:styleId="TOC3">
    <w:name w:val="toc 3"/>
    <w:basedOn w:val="Normal"/>
    <w:next w:val="Normal"/>
    <w:autoRedefine/>
    <w:uiPriority w:val="39"/>
    <w:unhideWhenUsed/>
    <w:rsid w:val="003E7CA4"/>
    <w:pPr>
      <w:spacing w:after="100"/>
      <w:ind w:left="440"/>
    </w:pPr>
  </w:style>
  <w:style w:type="paragraph" w:customStyle="1" w:styleId="Attnos">
    <w:name w:val="Attnos"/>
    <w:basedOn w:val="Tabnos"/>
    <w:qFormat/>
    <w:rsid w:val="00137AB8"/>
    <w:pPr>
      <w:numPr>
        <w:numId w:val="6"/>
      </w:numPr>
    </w:pPr>
    <w:rPr>
      <w:sz w:val="24"/>
    </w:rPr>
  </w:style>
  <w:style w:type="character" w:styleId="Mention">
    <w:name w:val="Mention"/>
    <w:basedOn w:val="DefaultParagraphFont"/>
    <w:uiPriority w:val="99"/>
    <w:semiHidden/>
    <w:unhideWhenUsed/>
    <w:rsid w:val="00E11436"/>
    <w:rPr>
      <w:color w:val="2B579A"/>
      <w:shd w:val="clear" w:color="auto" w:fill="E6E6E6"/>
    </w:rPr>
  </w:style>
  <w:style w:type="paragraph" w:styleId="Revision">
    <w:name w:val="Revision"/>
    <w:hidden/>
    <w:uiPriority w:val="99"/>
    <w:semiHidden/>
    <w:rsid w:val="00634096"/>
    <w:rPr>
      <w:sz w:val="22"/>
      <w:szCs w:val="22"/>
      <w:lang w:eastAsia="en-US"/>
    </w:rPr>
  </w:style>
  <w:style w:type="character" w:styleId="FollowedHyperlink">
    <w:name w:val="FollowedHyperlink"/>
    <w:basedOn w:val="DefaultParagraphFont"/>
    <w:uiPriority w:val="99"/>
    <w:semiHidden/>
    <w:unhideWhenUsed/>
    <w:rsid w:val="002027EB"/>
    <w:rPr>
      <w:color w:val="954F72" w:themeColor="followedHyperlink"/>
      <w:u w:val="single"/>
    </w:rPr>
  </w:style>
  <w:style w:type="character" w:styleId="UnresolvedMention">
    <w:name w:val="Unresolved Mention"/>
    <w:basedOn w:val="DefaultParagraphFont"/>
    <w:uiPriority w:val="99"/>
    <w:semiHidden/>
    <w:unhideWhenUsed/>
    <w:rsid w:val="001C5EEC"/>
    <w:rPr>
      <w:color w:val="605E5C"/>
      <w:shd w:val="clear" w:color="auto" w:fill="E1DFDD"/>
    </w:rPr>
  </w:style>
  <w:style w:type="character" w:customStyle="1" w:styleId="title-label">
    <w:name w:val="title-label"/>
    <w:basedOn w:val="DefaultParagraphFont"/>
    <w:rsid w:val="00B82942"/>
  </w:style>
  <w:style w:type="character" w:styleId="Emphasis">
    <w:name w:val="Emphasis"/>
    <w:basedOn w:val="DefaultParagraphFont"/>
    <w:uiPriority w:val="20"/>
    <w:qFormat/>
    <w:rsid w:val="00923385"/>
    <w:rPr>
      <w:i/>
      <w:iCs/>
    </w:rPr>
  </w:style>
  <w:style w:type="paragraph" w:customStyle="1" w:styleId="Style1">
    <w:name w:val="Style1"/>
    <w:basedOn w:val="2lmenis"/>
    <w:link w:val="Style1Char"/>
    <w:qFormat/>
    <w:rsid w:val="00BB1C76"/>
    <w:rPr>
      <w:bCs/>
      <w:iCs/>
      <w:color w:val="000000"/>
      <w:szCs w:val="22"/>
      <w:lang w:val="lv-LV"/>
    </w:rPr>
  </w:style>
  <w:style w:type="paragraph" w:customStyle="1" w:styleId="Style2">
    <w:name w:val="Style2"/>
    <w:basedOn w:val="2lmenis"/>
    <w:link w:val="Style2Char"/>
    <w:autoRedefine/>
    <w:qFormat/>
    <w:rsid w:val="00BB1C76"/>
    <w:rPr>
      <w:bCs/>
      <w:iCs/>
      <w:color w:val="000000"/>
      <w:szCs w:val="22"/>
      <w:lang w:val="lv-LV"/>
    </w:rPr>
  </w:style>
  <w:style w:type="character" w:customStyle="1" w:styleId="2lmenisChar">
    <w:name w:val="2.līmenis Char"/>
    <w:basedOn w:val="DefaultParagraphFont"/>
    <w:link w:val="2lmenis"/>
    <w:rsid w:val="003C55E3"/>
    <w:rPr>
      <w:rFonts w:ascii="Times New Roman" w:eastAsia="Times New Roman" w:hAnsi="Times New Roman"/>
      <w:sz w:val="22"/>
      <w:szCs w:val="18"/>
      <w:lang w:val="en-GB" w:eastAsia="en-US"/>
    </w:rPr>
  </w:style>
  <w:style w:type="character" w:customStyle="1" w:styleId="Style1Char">
    <w:name w:val="Style1 Char"/>
    <w:basedOn w:val="2lmenisChar"/>
    <w:link w:val="Style1"/>
    <w:rsid w:val="00BB1C76"/>
    <w:rPr>
      <w:rFonts w:ascii="Times New Roman" w:eastAsia="Times New Roman" w:hAnsi="Times New Roman"/>
      <w:bCs/>
      <w:iCs/>
      <w:color w:val="000000"/>
      <w:sz w:val="22"/>
      <w:szCs w:val="22"/>
      <w:lang w:val="en-GB" w:eastAsia="en-US"/>
    </w:rPr>
  </w:style>
  <w:style w:type="character" w:customStyle="1" w:styleId="Style2Char">
    <w:name w:val="Style2 Char"/>
    <w:basedOn w:val="2lmenisChar"/>
    <w:link w:val="Style2"/>
    <w:rsid w:val="00BB1C76"/>
    <w:rPr>
      <w:rFonts w:ascii="Times New Roman" w:eastAsia="Times New Roman" w:hAnsi="Times New Roman"/>
      <w:bCs/>
      <w:iCs/>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595">
      <w:bodyDiv w:val="1"/>
      <w:marLeft w:val="0"/>
      <w:marRight w:val="0"/>
      <w:marTop w:val="0"/>
      <w:marBottom w:val="0"/>
      <w:divBdr>
        <w:top w:val="none" w:sz="0" w:space="0" w:color="auto"/>
        <w:left w:val="none" w:sz="0" w:space="0" w:color="auto"/>
        <w:bottom w:val="none" w:sz="0" w:space="0" w:color="auto"/>
        <w:right w:val="none" w:sz="0" w:space="0" w:color="auto"/>
      </w:divBdr>
    </w:div>
    <w:div w:id="3870852">
      <w:bodyDiv w:val="1"/>
      <w:marLeft w:val="0"/>
      <w:marRight w:val="0"/>
      <w:marTop w:val="0"/>
      <w:marBottom w:val="0"/>
      <w:divBdr>
        <w:top w:val="none" w:sz="0" w:space="0" w:color="auto"/>
        <w:left w:val="none" w:sz="0" w:space="0" w:color="auto"/>
        <w:bottom w:val="none" w:sz="0" w:space="0" w:color="auto"/>
        <w:right w:val="none" w:sz="0" w:space="0" w:color="auto"/>
      </w:divBdr>
    </w:div>
    <w:div w:id="149369771">
      <w:bodyDiv w:val="1"/>
      <w:marLeft w:val="0"/>
      <w:marRight w:val="0"/>
      <w:marTop w:val="0"/>
      <w:marBottom w:val="0"/>
      <w:divBdr>
        <w:top w:val="none" w:sz="0" w:space="0" w:color="auto"/>
        <w:left w:val="none" w:sz="0" w:space="0" w:color="auto"/>
        <w:bottom w:val="none" w:sz="0" w:space="0" w:color="auto"/>
        <w:right w:val="none" w:sz="0" w:space="0" w:color="auto"/>
      </w:divBdr>
    </w:div>
    <w:div w:id="180896783">
      <w:bodyDiv w:val="1"/>
      <w:marLeft w:val="0"/>
      <w:marRight w:val="0"/>
      <w:marTop w:val="0"/>
      <w:marBottom w:val="0"/>
      <w:divBdr>
        <w:top w:val="none" w:sz="0" w:space="0" w:color="auto"/>
        <w:left w:val="none" w:sz="0" w:space="0" w:color="auto"/>
        <w:bottom w:val="none" w:sz="0" w:space="0" w:color="auto"/>
        <w:right w:val="none" w:sz="0" w:space="0" w:color="auto"/>
      </w:divBdr>
    </w:div>
    <w:div w:id="203030717">
      <w:bodyDiv w:val="1"/>
      <w:marLeft w:val="0"/>
      <w:marRight w:val="0"/>
      <w:marTop w:val="0"/>
      <w:marBottom w:val="0"/>
      <w:divBdr>
        <w:top w:val="none" w:sz="0" w:space="0" w:color="auto"/>
        <w:left w:val="none" w:sz="0" w:space="0" w:color="auto"/>
        <w:bottom w:val="none" w:sz="0" w:space="0" w:color="auto"/>
        <w:right w:val="none" w:sz="0" w:space="0" w:color="auto"/>
      </w:divBdr>
    </w:div>
    <w:div w:id="217133886">
      <w:bodyDiv w:val="1"/>
      <w:marLeft w:val="0"/>
      <w:marRight w:val="0"/>
      <w:marTop w:val="0"/>
      <w:marBottom w:val="0"/>
      <w:divBdr>
        <w:top w:val="none" w:sz="0" w:space="0" w:color="auto"/>
        <w:left w:val="none" w:sz="0" w:space="0" w:color="auto"/>
        <w:bottom w:val="none" w:sz="0" w:space="0" w:color="auto"/>
        <w:right w:val="none" w:sz="0" w:space="0" w:color="auto"/>
      </w:divBdr>
    </w:div>
    <w:div w:id="238827757">
      <w:bodyDiv w:val="1"/>
      <w:marLeft w:val="0"/>
      <w:marRight w:val="0"/>
      <w:marTop w:val="0"/>
      <w:marBottom w:val="0"/>
      <w:divBdr>
        <w:top w:val="none" w:sz="0" w:space="0" w:color="auto"/>
        <w:left w:val="none" w:sz="0" w:space="0" w:color="auto"/>
        <w:bottom w:val="none" w:sz="0" w:space="0" w:color="auto"/>
        <w:right w:val="none" w:sz="0" w:space="0" w:color="auto"/>
      </w:divBdr>
    </w:div>
    <w:div w:id="277569965">
      <w:bodyDiv w:val="1"/>
      <w:marLeft w:val="0"/>
      <w:marRight w:val="0"/>
      <w:marTop w:val="0"/>
      <w:marBottom w:val="0"/>
      <w:divBdr>
        <w:top w:val="none" w:sz="0" w:space="0" w:color="auto"/>
        <w:left w:val="none" w:sz="0" w:space="0" w:color="auto"/>
        <w:bottom w:val="none" w:sz="0" w:space="0" w:color="auto"/>
        <w:right w:val="none" w:sz="0" w:space="0" w:color="auto"/>
      </w:divBdr>
    </w:div>
    <w:div w:id="312561178">
      <w:bodyDiv w:val="1"/>
      <w:marLeft w:val="0"/>
      <w:marRight w:val="0"/>
      <w:marTop w:val="0"/>
      <w:marBottom w:val="0"/>
      <w:divBdr>
        <w:top w:val="none" w:sz="0" w:space="0" w:color="auto"/>
        <w:left w:val="none" w:sz="0" w:space="0" w:color="auto"/>
        <w:bottom w:val="none" w:sz="0" w:space="0" w:color="auto"/>
        <w:right w:val="none" w:sz="0" w:space="0" w:color="auto"/>
      </w:divBdr>
      <w:divsChild>
        <w:div w:id="1782988535">
          <w:marLeft w:val="720"/>
          <w:marRight w:val="0"/>
          <w:marTop w:val="96"/>
          <w:marBottom w:val="0"/>
          <w:divBdr>
            <w:top w:val="none" w:sz="0" w:space="0" w:color="auto"/>
            <w:left w:val="none" w:sz="0" w:space="0" w:color="auto"/>
            <w:bottom w:val="none" w:sz="0" w:space="0" w:color="auto"/>
            <w:right w:val="none" w:sz="0" w:space="0" w:color="auto"/>
          </w:divBdr>
        </w:div>
      </w:divsChild>
    </w:div>
    <w:div w:id="322901956">
      <w:bodyDiv w:val="1"/>
      <w:marLeft w:val="0"/>
      <w:marRight w:val="0"/>
      <w:marTop w:val="0"/>
      <w:marBottom w:val="0"/>
      <w:divBdr>
        <w:top w:val="none" w:sz="0" w:space="0" w:color="auto"/>
        <w:left w:val="none" w:sz="0" w:space="0" w:color="auto"/>
        <w:bottom w:val="none" w:sz="0" w:space="0" w:color="auto"/>
        <w:right w:val="none" w:sz="0" w:space="0" w:color="auto"/>
      </w:divBdr>
      <w:divsChild>
        <w:div w:id="1107773275">
          <w:marLeft w:val="0"/>
          <w:marRight w:val="0"/>
          <w:marTop w:val="0"/>
          <w:marBottom w:val="0"/>
          <w:divBdr>
            <w:top w:val="none" w:sz="0" w:space="0" w:color="auto"/>
            <w:left w:val="none" w:sz="0" w:space="0" w:color="auto"/>
            <w:bottom w:val="none" w:sz="0" w:space="0" w:color="auto"/>
            <w:right w:val="none" w:sz="0" w:space="0" w:color="auto"/>
          </w:divBdr>
          <w:divsChild>
            <w:div w:id="183714308">
              <w:marLeft w:val="0"/>
              <w:marRight w:val="0"/>
              <w:marTop w:val="0"/>
              <w:marBottom w:val="0"/>
              <w:divBdr>
                <w:top w:val="none" w:sz="0" w:space="0" w:color="auto"/>
                <w:left w:val="none" w:sz="0" w:space="0" w:color="auto"/>
                <w:bottom w:val="none" w:sz="0" w:space="0" w:color="auto"/>
                <w:right w:val="none" w:sz="0" w:space="0" w:color="auto"/>
              </w:divBdr>
              <w:divsChild>
                <w:div w:id="1175848470">
                  <w:marLeft w:val="0"/>
                  <w:marRight w:val="0"/>
                  <w:marTop w:val="0"/>
                  <w:marBottom w:val="0"/>
                  <w:divBdr>
                    <w:top w:val="none" w:sz="0" w:space="0" w:color="auto"/>
                    <w:left w:val="none" w:sz="0" w:space="0" w:color="auto"/>
                    <w:bottom w:val="none" w:sz="0" w:space="0" w:color="auto"/>
                    <w:right w:val="none" w:sz="0" w:space="0" w:color="auto"/>
                  </w:divBdr>
                  <w:divsChild>
                    <w:div w:id="1213034636">
                      <w:marLeft w:val="0"/>
                      <w:marRight w:val="0"/>
                      <w:marTop w:val="0"/>
                      <w:marBottom w:val="0"/>
                      <w:divBdr>
                        <w:top w:val="none" w:sz="0" w:space="0" w:color="auto"/>
                        <w:left w:val="none" w:sz="0" w:space="0" w:color="auto"/>
                        <w:bottom w:val="none" w:sz="0" w:space="0" w:color="auto"/>
                        <w:right w:val="none" w:sz="0" w:space="0" w:color="auto"/>
                      </w:divBdr>
                      <w:divsChild>
                        <w:div w:id="1297754976">
                          <w:marLeft w:val="0"/>
                          <w:marRight w:val="0"/>
                          <w:marTop w:val="0"/>
                          <w:marBottom w:val="0"/>
                          <w:divBdr>
                            <w:top w:val="none" w:sz="0" w:space="0" w:color="auto"/>
                            <w:left w:val="none" w:sz="0" w:space="0" w:color="auto"/>
                            <w:bottom w:val="none" w:sz="0" w:space="0" w:color="auto"/>
                            <w:right w:val="none" w:sz="0" w:space="0" w:color="auto"/>
                          </w:divBdr>
                          <w:divsChild>
                            <w:div w:id="1345088321">
                              <w:marLeft w:val="0"/>
                              <w:marRight w:val="0"/>
                              <w:marTop w:val="240"/>
                              <w:marBottom w:val="0"/>
                              <w:divBdr>
                                <w:top w:val="none" w:sz="0" w:space="0" w:color="auto"/>
                                <w:left w:val="none" w:sz="0" w:space="0" w:color="auto"/>
                                <w:bottom w:val="none" w:sz="0" w:space="0" w:color="auto"/>
                                <w:right w:val="none" w:sz="0" w:space="0" w:color="auto"/>
                              </w:divBdr>
                            </w:div>
                            <w:div w:id="1389962505">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 w:id="493955441">
      <w:bodyDiv w:val="1"/>
      <w:marLeft w:val="0"/>
      <w:marRight w:val="0"/>
      <w:marTop w:val="0"/>
      <w:marBottom w:val="0"/>
      <w:divBdr>
        <w:top w:val="none" w:sz="0" w:space="0" w:color="auto"/>
        <w:left w:val="none" w:sz="0" w:space="0" w:color="auto"/>
        <w:bottom w:val="none" w:sz="0" w:space="0" w:color="auto"/>
        <w:right w:val="none" w:sz="0" w:space="0" w:color="auto"/>
      </w:divBdr>
    </w:div>
    <w:div w:id="548807798">
      <w:bodyDiv w:val="1"/>
      <w:marLeft w:val="0"/>
      <w:marRight w:val="0"/>
      <w:marTop w:val="0"/>
      <w:marBottom w:val="0"/>
      <w:divBdr>
        <w:top w:val="none" w:sz="0" w:space="0" w:color="auto"/>
        <w:left w:val="none" w:sz="0" w:space="0" w:color="auto"/>
        <w:bottom w:val="none" w:sz="0" w:space="0" w:color="auto"/>
        <w:right w:val="none" w:sz="0" w:space="0" w:color="auto"/>
      </w:divBdr>
    </w:div>
    <w:div w:id="614486073">
      <w:bodyDiv w:val="1"/>
      <w:marLeft w:val="0"/>
      <w:marRight w:val="0"/>
      <w:marTop w:val="0"/>
      <w:marBottom w:val="0"/>
      <w:divBdr>
        <w:top w:val="none" w:sz="0" w:space="0" w:color="auto"/>
        <w:left w:val="none" w:sz="0" w:space="0" w:color="auto"/>
        <w:bottom w:val="none" w:sz="0" w:space="0" w:color="auto"/>
        <w:right w:val="none" w:sz="0" w:space="0" w:color="auto"/>
      </w:divBdr>
    </w:div>
    <w:div w:id="691954658">
      <w:bodyDiv w:val="1"/>
      <w:marLeft w:val="0"/>
      <w:marRight w:val="0"/>
      <w:marTop w:val="0"/>
      <w:marBottom w:val="0"/>
      <w:divBdr>
        <w:top w:val="none" w:sz="0" w:space="0" w:color="auto"/>
        <w:left w:val="none" w:sz="0" w:space="0" w:color="auto"/>
        <w:bottom w:val="none" w:sz="0" w:space="0" w:color="auto"/>
        <w:right w:val="none" w:sz="0" w:space="0" w:color="auto"/>
      </w:divBdr>
    </w:div>
    <w:div w:id="729696406">
      <w:bodyDiv w:val="1"/>
      <w:marLeft w:val="0"/>
      <w:marRight w:val="0"/>
      <w:marTop w:val="0"/>
      <w:marBottom w:val="0"/>
      <w:divBdr>
        <w:top w:val="none" w:sz="0" w:space="0" w:color="auto"/>
        <w:left w:val="none" w:sz="0" w:space="0" w:color="auto"/>
        <w:bottom w:val="none" w:sz="0" w:space="0" w:color="auto"/>
        <w:right w:val="none" w:sz="0" w:space="0" w:color="auto"/>
      </w:divBdr>
    </w:div>
    <w:div w:id="754742493">
      <w:bodyDiv w:val="1"/>
      <w:marLeft w:val="0"/>
      <w:marRight w:val="0"/>
      <w:marTop w:val="0"/>
      <w:marBottom w:val="0"/>
      <w:divBdr>
        <w:top w:val="none" w:sz="0" w:space="0" w:color="auto"/>
        <w:left w:val="none" w:sz="0" w:space="0" w:color="auto"/>
        <w:bottom w:val="none" w:sz="0" w:space="0" w:color="auto"/>
        <w:right w:val="none" w:sz="0" w:space="0" w:color="auto"/>
      </w:divBdr>
    </w:div>
    <w:div w:id="826366462">
      <w:bodyDiv w:val="1"/>
      <w:marLeft w:val="0"/>
      <w:marRight w:val="0"/>
      <w:marTop w:val="0"/>
      <w:marBottom w:val="0"/>
      <w:divBdr>
        <w:top w:val="none" w:sz="0" w:space="0" w:color="auto"/>
        <w:left w:val="none" w:sz="0" w:space="0" w:color="auto"/>
        <w:bottom w:val="none" w:sz="0" w:space="0" w:color="auto"/>
        <w:right w:val="none" w:sz="0" w:space="0" w:color="auto"/>
      </w:divBdr>
    </w:div>
    <w:div w:id="826945056">
      <w:bodyDiv w:val="1"/>
      <w:marLeft w:val="0"/>
      <w:marRight w:val="0"/>
      <w:marTop w:val="0"/>
      <w:marBottom w:val="0"/>
      <w:divBdr>
        <w:top w:val="none" w:sz="0" w:space="0" w:color="auto"/>
        <w:left w:val="none" w:sz="0" w:space="0" w:color="auto"/>
        <w:bottom w:val="none" w:sz="0" w:space="0" w:color="auto"/>
        <w:right w:val="none" w:sz="0" w:space="0" w:color="auto"/>
      </w:divBdr>
    </w:div>
    <w:div w:id="852652114">
      <w:bodyDiv w:val="1"/>
      <w:marLeft w:val="0"/>
      <w:marRight w:val="0"/>
      <w:marTop w:val="0"/>
      <w:marBottom w:val="0"/>
      <w:divBdr>
        <w:top w:val="none" w:sz="0" w:space="0" w:color="auto"/>
        <w:left w:val="none" w:sz="0" w:space="0" w:color="auto"/>
        <w:bottom w:val="none" w:sz="0" w:space="0" w:color="auto"/>
        <w:right w:val="none" w:sz="0" w:space="0" w:color="auto"/>
      </w:divBdr>
    </w:div>
    <w:div w:id="886797691">
      <w:bodyDiv w:val="1"/>
      <w:marLeft w:val="0"/>
      <w:marRight w:val="0"/>
      <w:marTop w:val="0"/>
      <w:marBottom w:val="0"/>
      <w:divBdr>
        <w:top w:val="none" w:sz="0" w:space="0" w:color="auto"/>
        <w:left w:val="none" w:sz="0" w:space="0" w:color="auto"/>
        <w:bottom w:val="none" w:sz="0" w:space="0" w:color="auto"/>
        <w:right w:val="none" w:sz="0" w:space="0" w:color="auto"/>
      </w:divBdr>
    </w:div>
    <w:div w:id="889808340">
      <w:bodyDiv w:val="1"/>
      <w:marLeft w:val="0"/>
      <w:marRight w:val="0"/>
      <w:marTop w:val="0"/>
      <w:marBottom w:val="0"/>
      <w:divBdr>
        <w:top w:val="none" w:sz="0" w:space="0" w:color="auto"/>
        <w:left w:val="none" w:sz="0" w:space="0" w:color="auto"/>
        <w:bottom w:val="none" w:sz="0" w:space="0" w:color="auto"/>
        <w:right w:val="none" w:sz="0" w:space="0" w:color="auto"/>
      </w:divBdr>
    </w:div>
    <w:div w:id="930243090">
      <w:bodyDiv w:val="1"/>
      <w:marLeft w:val="0"/>
      <w:marRight w:val="0"/>
      <w:marTop w:val="0"/>
      <w:marBottom w:val="0"/>
      <w:divBdr>
        <w:top w:val="none" w:sz="0" w:space="0" w:color="auto"/>
        <w:left w:val="none" w:sz="0" w:space="0" w:color="auto"/>
        <w:bottom w:val="none" w:sz="0" w:space="0" w:color="auto"/>
        <w:right w:val="none" w:sz="0" w:space="0" w:color="auto"/>
      </w:divBdr>
      <w:divsChild>
        <w:div w:id="1102608827">
          <w:marLeft w:val="720"/>
          <w:marRight w:val="0"/>
          <w:marTop w:val="58"/>
          <w:marBottom w:val="0"/>
          <w:divBdr>
            <w:top w:val="none" w:sz="0" w:space="0" w:color="auto"/>
            <w:left w:val="none" w:sz="0" w:space="0" w:color="auto"/>
            <w:bottom w:val="none" w:sz="0" w:space="0" w:color="auto"/>
            <w:right w:val="none" w:sz="0" w:space="0" w:color="auto"/>
          </w:divBdr>
        </w:div>
      </w:divsChild>
    </w:div>
    <w:div w:id="940453347">
      <w:bodyDiv w:val="1"/>
      <w:marLeft w:val="0"/>
      <w:marRight w:val="0"/>
      <w:marTop w:val="0"/>
      <w:marBottom w:val="0"/>
      <w:divBdr>
        <w:top w:val="none" w:sz="0" w:space="0" w:color="auto"/>
        <w:left w:val="none" w:sz="0" w:space="0" w:color="auto"/>
        <w:bottom w:val="none" w:sz="0" w:space="0" w:color="auto"/>
        <w:right w:val="none" w:sz="0" w:space="0" w:color="auto"/>
      </w:divBdr>
    </w:div>
    <w:div w:id="962492548">
      <w:bodyDiv w:val="1"/>
      <w:marLeft w:val="0"/>
      <w:marRight w:val="0"/>
      <w:marTop w:val="0"/>
      <w:marBottom w:val="0"/>
      <w:divBdr>
        <w:top w:val="none" w:sz="0" w:space="0" w:color="auto"/>
        <w:left w:val="none" w:sz="0" w:space="0" w:color="auto"/>
        <w:bottom w:val="none" w:sz="0" w:space="0" w:color="auto"/>
        <w:right w:val="none" w:sz="0" w:space="0" w:color="auto"/>
      </w:divBdr>
      <w:divsChild>
        <w:div w:id="50814054">
          <w:marLeft w:val="360"/>
          <w:marRight w:val="0"/>
          <w:marTop w:val="200"/>
          <w:marBottom w:val="0"/>
          <w:divBdr>
            <w:top w:val="none" w:sz="0" w:space="0" w:color="auto"/>
            <w:left w:val="none" w:sz="0" w:space="0" w:color="auto"/>
            <w:bottom w:val="none" w:sz="0" w:space="0" w:color="auto"/>
            <w:right w:val="none" w:sz="0" w:space="0" w:color="auto"/>
          </w:divBdr>
        </w:div>
        <w:div w:id="102187094">
          <w:marLeft w:val="360"/>
          <w:marRight w:val="0"/>
          <w:marTop w:val="200"/>
          <w:marBottom w:val="0"/>
          <w:divBdr>
            <w:top w:val="none" w:sz="0" w:space="0" w:color="auto"/>
            <w:left w:val="none" w:sz="0" w:space="0" w:color="auto"/>
            <w:bottom w:val="none" w:sz="0" w:space="0" w:color="auto"/>
            <w:right w:val="none" w:sz="0" w:space="0" w:color="auto"/>
          </w:divBdr>
        </w:div>
        <w:div w:id="197788749">
          <w:marLeft w:val="360"/>
          <w:marRight w:val="0"/>
          <w:marTop w:val="200"/>
          <w:marBottom w:val="0"/>
          <w:divBdr>
            <w:top w:val="none" w:sz="0" w:space="0" w:color="auto"/>
            <w:left w:val="none" w:sz="0" w:space="0" w:color="auto"/>
            <w:bottom w:val="none" w:sz="0" w:space="0" w:color="auto"/>
            <w:right w:val="none" w:sz="0" w:space="0" w:color="auto"/>
          </w:divBdr>
        </w:div>
        <w:div w:id="596522572">
          <w:marLeft w:val="360"/>
          <w:marRight w:val="0"/>
          <w:marTop w:val="200"/>
          <w:marBottom w:val="0"/>
          <w:divBdr>
            <w:top w:val="none" w:sz="0" w:space="0" w:color="auto"/>
            <w:left w:val="none" w:sz="0" w:space="0" w:color="auto"/>
            <w:bottom w:val="none" w:sz="0" w:space="0" w:color="auto"/>
            <w:right w:val="none" w:sz="0" w:space="0" w:color="auto"/>
          </w:divBdr>
        </w:div>
        <w:div w:id="669647851">
          <w:marLeft w:val="360"/>
          <w:marRight w:val="0"/>
          <w:marTop w:val="200"/>
          <w:marBottom w:val="0"/>
          <w:divBdr>
            <w:top w:val="none" w:sz="0" w:space="0" w:color="auto"/>
            <w:left w:val="none" w:sz="0" w:space="0" w:color="auto"/>
            <w:bottom w:val="none" w:sz="0" w:space="0" w:color="auto"/>
            <w:right w:val="none" w:sz="0" w:space="0" w:color="auto"/>
          </w:divBdr>
        </w:div>
        <w:div w:id="1349720671">
          <w:marLeft w:val="360"/>
          <w:marRight w:val="0"/>
          <w:marTop w:val="200"/>
          <w:marBottom w:val="0"/>
          <w:divBdr>
            <w:top w:val="none" w:sz="0" w:space="0" w:color="auto"/>
            <w:left w:val="none" w:sz="0" w:space="0" w:color="auto"/>
            <w:bottom w:val="none" w:sz="0" w:space="0" w:color="auto"/>
            <w:right w:val="none" w:sz="0" w:space="0" w:color="auto"/>
          </w:divBdr>
        </w:div>
        <w:div w:id="1434790021">
          <w:marLeft w:val="360"/>
          <w:marRight w:val="0"/>
          <w:marTop w:val="200"/>
          <w:marBottom w:val="0"/>
          <w:divBdr>
            <w:top w:val="none" w:sz="0" w:space="0" w:color="auto"/>
            <w:left w:val="none" w:sz="0" w:space="0" w:color="auto"/>
            <w:bottom w:val="none" w:sz="0" w:space="0" w:color="auto"/>
            <w:right w:val="none" w:sz="0" w:space="0" w:color="auto"/>
          </w:divBdr>
        </w:div>
        <w:div w:id="1708220251">
          <w:marLeft w:val="360"/>
          <w:marRight w:val="0"/>
          <w:marTop w:val="200"/>
          <w:marBottom w:val="0"/>
          <w:divBdr>
            <w:top w:val="none" w:sz="0" w:space="0" w:color="auto"/>
            <w:left w:val="none" w:sz="0" w:space="0" w:color="auto"/>
            <w:bottom w:val="none" w:sz="0" w:space="0" w:color="auto"/>
            <w:right w:val="none" w:sz="0" w:space="0" w:color="auto"/>
          </w:divBdr>
        </w:div>
        <w:div w:id="1943224406">
          <w:marLeft w:val="360"/>
          <w:marRight w:val="0"/>
          <w:marTop w:val="200"/>
          <w:marBottom w:val="0"/>
          <w:divBdr>
            <w:top w:val="none" w:sz="0" w:space="0" w:color="auto"/>
            <w:left w:val="none" w:sz="0" w:space="0" w:color="auto"/>
            <w:bottom w:val="none" w:sz="0" w:space="0" w:color="auto"/>
            <w:right w:val="none" w:sz="0" w:space="0" w:color="auto"/>
          </w:divBdr>
        </w:div>
      </w:divsChild>
    </w:div>
    <w:div w:id="1041244116">
      <w:bodyDiv w:val="1"/>
      <w:marLeft w:val="0"/>
      <w:marRight w:val="0"/>
      <w:marTop w:val="0"/>
      <w:marBottom w:val="0"/>
      <w:divBdr>
        <w:top w:val="none" w:sz="0" w:space="0" w:color="auto"/>
        <w:left w:val="none" w:sz="0" w:space="0" w:color="auto"/>
        <w:bottom w:val="none" w:sz="0" w:space="0" w:color="auto"/>
        <w:right w:val="none" w:sz="0" w:space="0" w:color="auto"/>
      </w:divBdr>
    </w:div>
    <w:div w:id="1070692033">
      <w:bodyDiv w:val="1"/>
      <w:marLeft w:val="0"/>
      <w:marRight w:val="0"/>
      <w:marTop w:val="0"/>
      <w:marBottom w:val="0"/>
      <w:divBdr>
        <w:top w:val="none" w:sz="0" w:space="0" w:color="auto"/>
        <w:left w:val="none" w:sz="0" w:space="0" w:color="auto"/>
        <w:bottom w:val="none" w:sz="0" w:space="0" w:color="auto"/>
        <w:right w:val="none" w:sz="0" w:space="0" w:color="auto"/>
      </w:divBdr>
    </w:div>
    <w:div w:id="1106927325">
      <w:bodyDiv w:val="1"/>
      <w:marLeft w:val="0"/>
      <w:marRight w:val="0"/>
      <w:marTop w:val="0"/>
      <w:marBottom w:val="0"/>
      <w:divBdr>
        <w:top w:val="none" w:sz="0" w:space="0" w:color="auto"/>
        <w:left w:val="none" w:sz="0" w:space="0" w:color="auto"/>
        <w:bottom w:val="none" w:sz="0" w:space="0" w:color="auto"/>
        <w:right w:val="none" w:sz="0" w:space="0" w:color="auto"/>
      </w:divBdr>
    </w:div>
    <w:div w:id="1172065671">
      <w:bodyDiv w:val="1"/>
      <w:marLeft w:val="0"/>
      <w:marRight w:val="0"/>
      <w:marTop w:val="0"/>
      <w:marBottom w:val="0"/>
      <w:divBdr>
        <w:top w:val="none" w:sz="0" w:space="0" w:color="auto"/>
        <w:left w:val="none" w:sz="0" w:space="0" w:color="auto"/>
        <w:bottom w:val="none" w:sz="0" w:space="0" w:color="auto"/>
        <w:right w:val="none" w:sz="0" w:space="0" w:color="auto"/>
      </w:divBdr>
      <w:divsChild>
        <w:div w:id="524058197">
          <w:marLeft w:val="720"/>
          <w:marRight w:val="0"/>
          <w:marTop w:val="91"/>
          <w:marBottom w:val="0"/>
          <w:divBdr>
            <w:top w:val="none" w:sz="0" w:space="0" w:color="auto"/>
            <w:left w:val="none" w:sz="0" w:space="0" w:color="auto"/>
            <w:bottom w:val="none" w:sz="0" w:space="0" w:color="auto"/>
            <w:right w:val="none" w:sz="0" w:space="0" w:color="auto"/>
          </w:divBdr>
        </w:div>
        <w:div w:id="42413490">
          <w:marLeft w:val="720"/>
          <w:marRight w:val="0"/>
          <w:marTop w:val="91"/>
          <w:marBottom w:val="0"/>
          <w:divBdr>
            <w:top w:val="none" w:sz="0" w:space="0" w:color="auto"/>
            <w:left w:val="none" w:sz="0" w:space="0" w:color="auto"/>
            <w:bottom w:val="none" w:sz="0" w:space="0" w:color="auto"/>
            <w:right w:val="none" w:sz="0" w:space="0" w:color="auto"/>
          </w:divBdr>
        </w:div>
        <w:div w:id="455757715">
          <w:marLeft w:val="720"/>
          <w:marRight w:val="0"/>
          <w:marTop w:val="91"/>
          <w:marBottom w:val="0"/>
          <w:divBdr>
            <w:top w:val="none" w:sz="0" w:space="0" w:color="auto"/>
            <w:left w:val="none" w:sz="0" w:space="0" w:color="auto"/>
            <w:bottom w:val="none" w:sz="0" w:space="0" w:color="auto"/>
            <w:right w:val="none" w:sz="0" w:space="0" w:color="auto"/>
          </w:divBdr>
        </w:div>
        <w:div w:id="881599443">
          <w:marLeft w:val="720"/>
          <w:marRight w:val="0"/>
          <w:marTop w:val="91"/>
          <w:marBottom w:val="0"/>
          <w:divBdr>
            <w:top w:val="none" w:sz="0" w:space="0" w:color="auto"/>
            <w:left w:val="none" w:sz="0" w:space="0" w:color="auto"/>
            <w:bottom w:val="none" w:sz="0" w:space="0" w:color="auto"/>
            <w:right w:val="none" w:sz="0" w:space="0" w:color="auto"/>
          </w:divBdr>
        </w:div>
        <w:div w:id="724641640">
          <w:marLeft w:val="720"/>
          <w:marRight w:val="0"/>
          <w:marTop w:val="91"/>
          <w:marBottom w:val="0"/>
          <w:divBdr>
            <w:top w:val="none" w:sz="0" w:space="0" w:color="auto"/>
            <w:left w:val="none" w:sz="0" w:space="0" w:color="auto"/>
            <w:bottom w:val="none" w:sz="0" w:space="0" w:color="auto"/>
            <w:right w:val="none" w:sz="0" w:space="0" w:color="auto"/>
          </w:divBdr>
        </w:div>
        <w:div w:id="900871681">
          <w:marLeft w:val="720"/>
          <w:marRight w:val="0"/>
          <w:marTop w:val="91"/>
          <w:marBottom w:val="0"/>
          <w:divBdr>
            <w:top w:val="none" w:sz="0" w:space="0" w:color="auto"/>
            <w:left w:val="none" w:sz="0" w:space="0" w:color="auto"/>
            <w:bottom w:val="none" w:sz="0" w:space="0" w:color="auto"/>
            <w:right w:val="none" w:sz="0" w:space="0" w:color="auto"/>
          </w:divBdr>
        </w:div>
        <w:div w:id="498083725">
          <w:marLeft w:val="720"/>
          <w:marRight w:val="0"/>
          <w:marTop w:val="91"/>
          <w:marBottom w:val="0"/>
          <w:divBdr>
            <w:top w:val="none" w:sz="0" w:space="0" w:color="auto"/>
            <w:left w:val="none" w:sz="0" w:space="0" w:color="auto"/>
            <w:bottom w:val="none" w:sz="0" w:space="0" w:color="auto"/>
            <w:right w:val="none" w:sz="0" w:space="0" w:color="auto"/>
          </w:divBdr>
        </w:div>
        <w:div w:id="374547507">
          <w:marLeft w:val="720"/>
          <w:marRight w:val="0"/>
          <w:marTop w:val="91"/>
          <w:marBottom w:val="0"/>
          <w:divBdr>
            <w:top w:val="none" w:sz="0" w:space="0" w:color="auto"/>
            <w:left w:val="none" w:sz="0" w:space="0" w:color="auto"/>
            <w:bottom w:val="none" w:sz="0" w:space="0" w:color="auto"/>
            <w:right w:val="none" w:sz="0" w:space="0" w:color="auto"/>
          </w:divBdr>
        </w:div>
        <w:div w:id="2052413873">
          <w:marLeft w:val="720"/>
          <w:marRight w:val="0"/>
          <w:marTop w:val="91"/>
          <w:marBottom w:val="0"/>
          <w:divBdr>
            <w:top w:val="none" w:sz="0" w:space="0" w:color="auto"/>
            <w:left w:val="none" w:sz="0" w:space="0" w:color="auto"/>
            <w:bottom w:val="none" w:sz="0" w:space="0" w:color="auto"/>
            <w:right w:val="none" w:sz="0" w:space="0" w:color="auto"/>
          </w:divBdr>
        </w:div>
        <w:div w:id="1610897039">
          <w:marLeft w:val="720"/>
          <w:marRight w:val="0"/>
          <w:marTop w:val="91"/>
          <w:marBottom w:val="0"/>
          <w:divBdr>
            <w:top w:val="none" w:sz="0" w:space="0" w:color="auto"/>
            <w:left w:val="none" w:sz="0" w:space="0" w:color="auto"/>
            <w:bottom w:val="none" w:sz="0" w:space="0" w:color="auto"/>
            <w:right w:val="none" w:sz="0" w:space="0" w:color="auto"/>
          </w:divBdr>
        </w:div>
      </w:divsChild>
    </w:div>
    <w:div w:id="1178275607">
      <w:bodyDiv w:val="1"/>
      <w:marLeft w:val="0"/>
      <w:marRight w:val="0"/>
      <w:marTop w:val="0"/>
      <w:marBottom w:val="0"/>
      <w:divBdr>
        <w:top w:val="none" w:sz="0" w:space="0" w:color="auto"/>
        <w:left w:val="none" w:sz="0" w:space="0" w:color="auto"/>
        <w:bottom w:val="none" w:sz="0" w:space="0" w:color="auto"/>
        <w:right w:val="none" w:sz="0" w:space="0" w:color="auto"/>
      </w:divBdr>
    </w:div>
    <w:div w:id="1191845797">
      <w:bodyDiv w:val="1"/>
      <w:marLeft w:val="0"/>
      <w:marRight w:val="0"/>
      <w:marTop w:val="0"/>
      <w:marBottom w:val="0"/>
      <w:divBdr>
        <w:top w:val="none" w:sz="0" w:space="0" w:color="auto"/>
        <w:left w:val="none" w:sz="0" w:space="0" w:color="auto"/>
        <w:bottom w:val="none" w:sz="0" w:space="0" w:color="auto"/>
        <w:right w:val="none" w:sz="0" w:space="0" w:color="auto"/>
      </w:divBdr>
      <w:divsChild>
        <w:div w:id="469981896">
          <w:marLeft w:val="720"/>
          <w:marRight w:val="0"/>
          <w:marTop w:val="96"/>
          <w:marBottom w:val="0"/>
          <w:divBdr>
            <w:top w:val="none" w:sz="0" w:space="0" w:color="auto"/>
            <w:left w:val="none" w:sz="0" w:space="0" w:color="auto"/>
            <w:bottom w:val="none" w:sz="0" w:space="0" w:color="auto"/>
            <w:right w:val="none" w:sz="0" w:space="0" w:color="auto"/>
          </w:divBdr>
        </w:div>
      </w:divsChild>
    </w:div>
    <w:div w:id="1218511331">
      <w:bodyDiv w:val="1"/>
      <w:marLeft w:val="0"/>
      <w:marRight w:val="0"/>
      <w:marTop w:val="0"/>
      <w:marBottom w:val="0"/>
      <w:divBdr>
        <w:top w:val="none" w:sz="0" w:space="0" w:color="auto"/>
        <w:left w:val="none" w:sz="0" w:space="0" w:color="auto"/>
        <w:bottom w:val="none" w:sz="0" w:space="0" w:color="auto"/>
        <w:right w:val="none" w:sz="0" w:space="0" w:color="auto"/>
      </w:divBdr>
    </w:div>
    <w:div w:id="1238901777">
      <w:bodyDiv w:val="1"/>
      <w:marLeft w:val="0"/>
      <w:marRight w:val="0"/>
      <w:marTop w:val="0"/>
      <w:marBottom w:val="0"/>
      <w:divBdr>
        <w:top w:val="none" w:sz="0" w:space="0" w:color="auto"/>
        <w:left w:val="none" w:sz="0" w:space="0" w:color="auto"/>
        <w:bottom w:val="none" w:sz="0" w:space="0" w:color="auto"/>
        <w:right w:val="none" w:sz="0" w:space="0" w:color="auto"/>
      </w:divBdr>
    </w:div>
    <w:div w:id="1259750432">
      <w:bodyDiv w:val="1"/>
      <w:marLeft w:val="0"/>
      <w:marRight w:val="0"/>
      <w:marTop w:val="0"/>
      <w:marBottom w:val="0"/>
      <w:divBdr>
        <w:top w:val="none" w:sz="0" w:space="0" w:color="auto"/>
        <w:left w:val="none" w:sz="0" w:space="0" w:color="auto"/>
        <w:bottom w:val="none" w:sz="0" w:space="0" w:color="auto"/>
        <w:right w:val="none" w:sz="0" w:space="0" w:color="auto"/>
      </w:divBdr>
    </w:div>
    <w:div w:id="1264804990">
      <w:bodyDiv w:val="1"/>
      <w:marLeft w:val="0"/>
      <w:marRight w:val="0"/>
      <w:marTop w:val="0"/>
      <w:marBottom w:val="0"/>
      <w:divBdr>
        <w:top w:val="none" w:sz="0" w:space="0" w:color="auto"/>
        <w:left w:val="none" w:sz="0" w:space="0" w:color="auto"/>
        <w:bottom w:val="none" w:sz="0" w:space="0" w:color="auto"/>
        <w:right w:val="none" w:sz="0" w:space="0" w:color="auto"/>
      </w:divBdr>
    </w:div>
    <w:div w:id="1586068888">
      <w:bodyDiv w:val="1"/>
      <w:marLeft w:val="0"/>
      <w:marRight w:val="0"/>
      <w:marTop w:val="0"/>
      <w:marBottom w:val="0"/>
      <w:divBdr>
        <w:top w:val="none" w:sz="0" w:space="0" w:color="auto"/>
        <w:left w:val="none" w:sz="0" w:space="0" w:color="auto"/>
        <w:bottom w:val="none" w:sz="0" w:space="0" w:color="auto"/>
        <w:right w:val="none" w:sz="0" w:space="0" w:color="auto"/>
      </w:divBdr>
    </w:div>
    <w:div w:id="1595238285">
      <w:bodyDiv w:val="1"/>
      <w:marLeft w:val="0"/>
      <w:marRight w:val="0"/>
      <w:marTop w:val="0"/>
      <w:marBottom w:val="0"/>
      <w:divBdr>
        <w:top w:val="none" w:sz="0" w:space="0" w:color="auto"/>
        <w:left w:val="none" w:sz="0" w:space="0" w:color="auto"/>
        <w:bottom w:val="none" w:sz="0" w:space="0" w:color="auto"/>
        <w:right w:val="none" w:sz="0" w:space="0" w:color="auto"/>
      </w:divBdr>
    </w:div>
    <w:div w:id="1601570026">
      <w:bodyDiv w:val="1"/>
      <w:marLeft w:val="0"/>
      <w:marRight w:val="0"/>
      <w:marTop w:val="0"/>
      <w:marBottom w:val="0"/>
      <w:divBdr>
        <w:top w:val="none" w:sz="0" w:space="0" w:color="auto"/>
        <w:left w:val="none" w:sz="0" w:space="0" w:color="auto"/>
        <w:bottom w:val="none" w:sz="0" w:space="0" w:color="auto"/>
        <w:right w:val="none" w:sz="0" w:space="0" w:color="auto"/>
      </w:divBdr>
    </w:div>
    <w:div w:id="1623226958">
      <w:bodyDiv w:val="1"/>
      <w:marLeft w:val="0"/>
      <w:marRight w:val="0"/>
      <w:marTop w:val="0"/>
      <w:marBottom w:val="0"/>
      <w:divBdr>
        <w:top w:val="none" w:sz="0" w:space="0" w:color="auto"/>
        <w:left w:val="none" w:sz="0" w:space="0" w:color="auto"/>
        <w:bottom w:val="none" w:sz="0" w:space="0" w:color="auto"/>
        <w:right w:val="none" w:sz="0" w:space="0" w:color="auto"/>
      </w:divBdr>
    </w:div>
    <w:div w:id="1647587753">
      <w:bodyDiv w:val="1"/>
      <w:marLeft w:val="0"/>
      <w:marRight w:val="0"/>
      <w:marTop w:val="0"/>
      <w:marBottom w:val="0"/>
      <w:divBdr>
        <w:top w:val="none" w:sz="0" w:space="0" w:color="auto"/>
        <w:left w:val="none" w:sz="0" w:space="0" w:color="auto"/>
        <w:bottom w:val="none" w:sz="0" w:space="0" w:color="auto"/>
        <w:right w:val="none" w:sz="0" w:space="0" w:color="auto"/>
      </w:divBdr>
      <w:divsChild>
        <w:div w:id="744187745">
          <w:marLeft w:val="0"/>
          <w:marRight w:val="0"/>
          <w:marTop w:val="96"/>
          <w:marBottom w:val="0"/>
          <w:divBdr>
            <w:top w:val="none" w:sz="0" w:space="0" w:color="auto"/>
            <w:left w:val="none" w:sz="0" w:space="0" w:color="auto"/>
            <w:bottom w:val="none" w:sz="0" w:space="0" w:color="auto"/>
            <w:right w:val="none" w:sz="0" w:space="0" w:color="auto"/>
          </w:divBdr>
        </w:div>
        <w:div w:id="1171219128">
          <w:marLeft w:val="0"/>
          <w:marRight w:val="0"/>
          <w:marTop w:val="96"/>
          <w:marBottom w:val="0"/>
          <w:divBdr>
            <w:top w:val="none" w:sz="0" w:space="0" w:color="auto"/>
            <w:left w:val="none" w:sz="0" w:space="0" w:color="auto"/>
            <w:bottom w:val="none" w:sz="0" w:space="0" w:color="auto"/>
            <w:right w:val="none" w:sz="0" w:space="0" w:color="auto"/>
          </w:divBdr>
        </w:div>
        <w:div w:id="1136223472">
          <w:marLeft w:val="0"/>
          <w:marRight w:val="0"/>
          <w:marTop w:val="96"/>
          <w:marBottom w:val="0"/>
          <w:divBdr>
            <w:top w:val="none" w:sz="0" w:space="0" w:color="auto"/>
            <w:left w:val="none" w:sz="0" w:space="0" w:color="auto"/>
            <w:bottom w:val="none" w:sz="0" w:space="0" w:color="auto"/>
            <w:right w:val="none" w:sz="0" w:space="0" w:color="auto"/>
          </w:divBdr>
        </w:div>
        <w:div w:id="765617573">
          <w:marLeft w:val="0"/>
          <w:marRight w:val="0"/>
          <w:marTop w:val="96"/>
          <w:marBottom w:val="0"/>
          <w:divBdr>
            <w:top w:val="none" w:sz="0" w:space="0" w:color="auto"/>
            <w:left w:val="none" w:sz="0" w:space="0" w:color="auto"/>
            <w:bottom w:val="none" w:sz="0" w:space="0" w:color="auto"/>
            <w:right w:val="none" w:sz="0" w:space="0" w:color="auto"/>
          </w:divBdr>
        </w:div>
        <w:div w:id="1938053654">
          <w:marLeft w:val="0"/>
          <w:marRight w:val="0"/>
          <w:marTop w:val="96"/>
          <w:marBottom w:val="0"/>
          <w:divBdr>
            <w:top w:val="none" w:sz="0" w:space="0" w:color="auto"/>
            <w:left w:val="none" w:sz="0" w:space="0" w:color="auto"/>
            <w:bottom w:val="none" w:sz="0" w:space="0" w:color="auto"/>
            <w:right w:val="none" w:sz="0" w:space="0" w:color="auto"/>
          </w:divBdr>
        </w:div>
        <w:div w:id="1609895396">
          <w:marLeft w:val="0"/>
          <w:marRight w:val="0"/>
          <w:marTop w:val="96"/>
          <w:marBottom w:val="0"/>
          <w:divBdr>
            <w:top w:val="none" w:sz="0" w:space="0" w:color="auto"/>
            <w:left w:val="none" w:sz="0" w:space="0" w:color="auto"/>
            <w:bottom w:val="none" w:sz="0" w:space="0" w:color="auto"/>
            <w:right w:val="none" w:sz="0" w:space="0" w:color="auto"/>
          </w:divBdr>
        </w:div>
      </w:divsChild>
    </w:div>
    <w:div w:id="1671902932">
      <w:bodyDiv w:val="1"/>
      <w:marLeft w:val="0"/>
      <w:marRight w:val="0"/>
      <w:marTop w:val="0"/>
      <w:marBottom w:val="0"/>
      <w:divBdr>
        <w:top w:val="none" w:sz="0" w:space="0" w:color="auto"/>
        <w:left w:val="none" w:sz="0" w:space="0" w:color="auto"/>
        <w:bottom w:val="none" w:sz="0" w:space="0" w:color="auto"/>
        <w:right w:val="none" w:sz="0" w:space="0" w:color="auto"/>
      </w:divBdr>
      <w:divsChild>
        <w:div w:id="847138712">
          <w:marLeft w:val="720"/>
          <w:marRight w:val="0"/>
          <w:marTop w:val="58"/>
          <w:marBottom w:val="0"/>
          <w:divBdr>
            <w:top w:val="none" w:sz="0" w:space="0" w:color="auto"/>
            <w:left w:val="none" w:sz="0" w:space="0" w:color="auto"/>
            <w:bottom w:val="none" w:sz="0" w:space="0" w:color="auto"/>
            <w:right w:val="none" w:sz="0" w:space="0" w:color="auto"/>
          </w:divBdr>
        </w:div>
        <w:div w:id="1480071129">
          <w:marLeft w:val="720"/>
          <w:marRight w:val="0"/>
          <w:marTop w:val="58"/>
          <w:marBottom w:val="0"/>
          <w:divBdr>
            <w:top w:val="none" w:sz="0" w:space="0" w:color="auto"/>
            <w:left w:val="none" w:sz="0" w:space="0" w:color="auto"/>
            <w:bottom w:val="none" w:sz="0" w:space="0" w:color="auto"/>
            <w:right w:val="none" w:sz="0" w:space="0" w:color="auto"/>
          </w:divBdr>
        </w:div>
        <w:div w:id="427426420">
          <w:marLeft w:val="720"/>
          <w:marRight w:val="0"/>
          <w:marTop w:val="58"/>
          <w:marBottom w:val="0"/>
          <w:divBdr>
            <w:top w:val="none" w:sz="0" w:space="0" w:color="auto"/>
            <w:left w:val="none" w:sz="0" w:space="0" w:color="auto"/>
            <w:bottom w:val="none" w:sz="0" w:space="0" w:color="auto"/>
            <w:right w:val="none" w:sz="0" w:space="0" w:color="auto"/>
          </w:divBdr>
        </w:div>
        <w:div w:id="831721498">
          <w:marLeft w:val="720"/>
          <w:marRight w:val="0"/>
          <w:marTop w:val="58"/>
          <w:marBottom w:val="0"/>
          <w:divBdr>
            <w:top w:val="none" w:sz="0" w:space="0" w:color="auto"/>
            <w:left w:val="none" w:sz="0" w:space="0" w:color="auto"/>
            <w:bottom w:val="none" w:sz="0" w:space="0" w:color="auto"/>
            <w:right w:val="none" w:sz="0" w:space="0" w:color="auto"/>
          </w:divBdr>
        </w:div>
        <w:div w:id="571278972">
          <w:marLeft w:val="720"/>
          <w:marRight w:val="0"/>
          <w:marTop w:val="58"/>
          <w:marBottom w:val="0"/>
          <w:divBdr>
            <w:top w:val="none" w:sz="0" w:space="0" w:color="auto"/>
            <w:left w:val="none" w:sz="0" w:space="0" w:color="auto"/>
            <w:bottom w:val="none" w:sz="0" w:space="0" w:color="auto"/>
            <w:right w:val="none" w:sz="0" w:space="0" w:color="auto"/>
          </w:divBdr>
        </w:div>
        <w:div w:id="1765759463">
          <w:marLeft w:val="720"/>
          <w:marRight w:val="0"/>
          <w:marTop w:val="58"/>
          <w:marBottom w:val="0"/>
          <w:divBdr>
            <w:top w:val="none" w:sz="0" w:space="0" w:color="auto"/>
            <w:left w:val="none" w:sz="0" w:space="0" w:color="auto"/>
            <w:bottom w:val="none" w:sz="0" w:space="0" w:color="auto"/>
            <w:right w:val="none" w:sz="0" w:space="0" w:color="auto"/>
          </w:divBdr>
        </w:div>
        <w:div w:id="1927183615">
          <w:marLeft w:val="720"/>
          <w:marRight w:val="0"/>
          <w:marTop w:val="58"/>
          <w:marBottom w:val="0"/>
          <w:divBdr>
            <w:top w:val="none" w:sz="0" w:space="0" w:color="auto"/>
            <w:left w:val="none" w:sz="0" w:space="0" w:color="auto"/>
            <w:bottom w:val="none" w:sz="0" w:space="0" w:color="auto"/>
            <w:right w:val="none" w:sz="0" w:space="0" w:color="auto"/>
          </w:divBdr>
        </w:div>
        <w:div w:id="2092391144">
          <w:marLeft w:val="720"/>
          <w:marRight w:val="0"/>
          <w:marTop w:val="58"/>
          <w:marBottom w:val="0"/>
          <w:divBdr>
            <w:top w:val="none" w:sz="0" w:space="0" w:color="auto"/>
            <w:left w:val="none" w:sz="0" w:space="0" w:color="auto"/>
            <w:bottom w:val="none" w:sz="0" w:space="0" w:color="auto"/>
            <w:right w:val="none" w:sz="0" w:space="0" w:color="auto"/>
          </w:divBdr>
        </w:div>
        <w:div w:id="2069718193">
          <w:marLeft w:val="720"/>
          <w:marRight w:val="0"/>
          <w:marTop w:val="58"/>
          <w:marBottom w:val="0"/>
          <w:divBdr>
            <w:top w:val="none" w:sz="0" w:space="0" w:color="auto"/>
            <w:left w:val="none" w:sz="0" w:space="0" w:color="auto"/>
            <w:bottom w:val="none" w:sz="0" w:space="0" w:color="auto"/>
            <w:right w:val="none" w:sz="0" w:space="0" w:color="auto"/>
          </w:divBdr>
        </w:div>
        <w:div w:id="939141573">
          <w:marLeft w:val="720"/>
          <w:marRight w:val="0"/>
          <w:marTop w:val="58"/>
          <w:marBottom w:val="0"/>
          <w:divBdr>
            <w:top w:val="none" w:sz="0" w:space="0" w:color="auto"/>
            <w:left w:val="none" w:sz="0" w:space="0" w:color="auto"/>
            <w:bottom w:val="none" w:sz="0" w:space="0" w:color="auto"/>
            <w:right w:val="none" w:sz="0" w:space="0" w:color="auto"/>
          </w:divBdr>
        </w:div>
        <w:div w:id="1552182169">
          <w:marLeft w:val="720"/>
          <w:marRight w:val="0"/>
          <w:marTop w:val="58"/>
          <w:marBottom w:val="0"/>
          <w:divBdr>
            <w:top w:val="none" w:sz="0" w:space="0" w:color="auto"/>
            <w:left w:val="none" w:sz="0" w:space="0" w:color="auto"/>
            <w:bottom w:val="none" w:sz="0" w:space="0" w:color="auto"/>
            <w:right w:val="none" w:sz="0" w:space="0" w:color="auto"/>
          </w:divBdr>
        </w:div>
        <w:div w:id="1610090598">
          <w:marLeft w:val="720"/>
          <w:marRight w:val="0"/>
          <w:marTop w:val="58"/>
          <w:marBottom w:val="0"/>
          <w:divBdr>
            <w:top w:val="none" w:sz="0" w:space="0" w:color="auto"/>
            <w:left w:val="none" w:sz="0" w:space="0" w:color="auto"/>
            <w:bottom w:val="none" w:sz="0" w:space="0" w:color="auto"/>
            <w:right w:val="none" w:sz="0" w:space="0" w:color="auto"/>
          </w:divBdr>
        </w:div>
        <w:div w:id="55705714">
          <w:marLeft w:val="720"/>
          <w:marRight w:val="0"/>
          <w:marTop w:val="58"/>
          <w:marBottom w:val="0"/>
          <w:divBdr>
            <w:top w:val="none" w:sz="0" w:space="0" w:color="auto"/>
            <w:left w:val="none" w:sz="0" w:space="0" w:color="auto"/>
            <w:bottom w:val="none" w:sz="0" w:space="0" w:color="auto"/>
            <w:right w:val="none" w:sz="0" w:space="0" w:color="auto"/>
          </w:divBdr>
        </w:div>
        <w:div w:id="263612685">
          <w:marLeft w:val="720"/>
          <w:marRight w:val="0"/>
          <w:marTop w:val="58"/>
          <w:marBottom w:val="0"/>
          <w:divBdr>
            <w:top w:val="none" w:sz="0" w:space="0" w:color="auto"/>
            <w:left w:val="none" w:sz="0" w:space="0" w:color="auto"/>
            <w:bottom w:val="none" w:sz="0" w:space="0" w:color="auto"/>
            <w:right w:val="none" w:sz="0" w:space="0" w:color="auto"/>
          </w:divBdr>
        </w:div>
        <w:div w:id="482240691">
          <w:marLeft w:val="720"/>
          <w:marRight w:val="0"/>
          <w:marTop w:val="58"/>
          <w:marBottom w:val="0"/>
          <w:divBdr>
            <w:top w:val="none" w:sz="0" w:space="0" w:color="auto"/>
            <w:left w:val="none" w:sz="0" w:space="0" w:color="auto"/>
            <w:bottom w:val="none" w:sz="0" w:space="0" w:color="auto"/>
            <w:right w:val="none" w:sz="0" w:space="0" w:color="auto"/>
          </w:divBdr>
        </w:div>
        <w:div w:id="1570458101">
          <w:marLeft w:val="720"/>
          <w:marRight w:val="0"/>
          <w:marTop w:val="58"/>
          <w:marBottom w:val="0"/>
          <w:divBdr>
            <w:top w:val="none" w:sz="0" w:space="0" w:color="auto"/>
            <w:left w:val="none" w:sz="0" w:space="0" w:color="auto"/>
            <w:bottom w:val="none" w:sz="0" w:space="0" w:color="auto"/>
            <w:right w:val="none" w:sz="0" w:space="0" w:color="auto"/>
          </w:divBdr>
        </w:div>
        <w:div w:id="1472287263">
          <w:marLeft w:val="720"/>
          <w:marRight w:val="0"/>
          <w:marTop w:val="58"/>
          <w:marBottom w:val="0"/>
          <w:divBdr>
            <w:top w:val="none" w:sz="0" w:space="0" w:color="auto"/>
            <w:left w:val="none" w:sz="0" w:space="0" w:color="auto"/>
            <w:bottom w:val="none" w:sz="0" w:space="0" w:color="auto"/>
            <w:right w:val="none" w:sz="0" w:space="0" w:color="auto"/>
          </w:divBdr>
        </w:div>
        <w:div w:id="1365206018">
          <w:marLeft w:val="720"/>
          <w:marRight w:val="0"/>
          <w:marTop w:val="58"/>
          <w:marBottom w:val="0"/>
          <w:divBdr>
            <w:top w:val="none" w:sz="0" w:space="0" w:color="auto"/>
            <w:left w:val="none" w:sz="0" w:space="0" w:color="auto"/>
            <w:bottom w:val="none" w:sz="0" w:space="0" w:color="auto"/>
            <w:right w:val="none" w:sz="0" w:space="0" w:color="auto"/>
          </w:divBdr>
        </w:div>
        <w:div w:id="725495419">
          <w:marLeft w:val="720"/>
          <w:marRight w:val="0"/>
          <w:marTop w:val="58"/>
          <w:marBottom w:val="0"/>
          <w:divBdr>
            <w:top w:val="none" w:sz="0" w:space="0" w:color="auto"/>
            <w:left w:val="none" w:sz="0" w:space="0" w:color="auto"/>
            <w:bottom w:val="none" w:sz="0" w:space="0" w:color="auto"/>
            <w:right w:val="none" w:sz="0" w:space="0" w:color="auto"/>
          </w:divBdr>
        </w:div>
        <w:div w:id="1994487406">
          <w:marLeft w:val="720"/>
          <w:marRight w:val="0"/>
          <w:marTop w:val="58"/>
          <w:marBottom w:val="0"/>
          <w:divBdr>
            <w:top w:val="none" w:sz="0" w:space="0" w:color="auto"/>
            <w:left w:val="none" w:sz="0" w:space="0" w:color="auto"/>
            <w:bottom w:val="none" w:sz="0" w:space="0" w:color="auto"/>
            <w:right w:val="none" w:sz="0" w:space="0" w:color="auto"/>
          </w:divBdr>
        </w:div>
        <w:div w:id="8530272">
          <w:marLeft w:val="720"/>
          <w:marRight w:val="0"/>
          <w:marTop w:val="58"/>
          <w:marBottom w:val="0"/>
          <w:divBdr>
            <w:top w:val="none" w:sz="0" w:space="0" w:color="auto"/>
            <w:left w:val="none" w:sz="0" w:space="0" w:color="auto"/>
            <w:bottom w:val="none" w:sz="0" w:space="0" w:color="auto"/>
            <w:right w:val="none" w:sz="0" w:space="0" w:color="auto"/>
          </w:divBdr>
        </w:div>
        <w:div w:id="1534418065">
          <w:marLeft w:val="720"/>
          <w:marRight w:val="0"/>
          <w:marTop w:val="53"/>
          <w:marBottom w:val="0"/>
          <w:divBdr>
            <w:top w:val="none" w:sz="0" w:space="0" w:color="auto"/>
            <w:left w:val="none" w:sz="0" w:space="0" w:color="auto"/>
            <w:bottom w:val="none" w:sz="0" w:space="0" w:color="auto"/>
            <w:right w:val="none" w:sz="0" w:space="0" w:color="auto"/>
          </w:divBdr>
        </w:div>
        <w:div w:id="1579824061">
          <w:marLeft w:val="720"/>
          <w:marRight w:val="0"/>
          <w:marTop w:val="58"/>
          <w:marBottom w:val="0"/>
          <w:divBdr>
            <w:top w:val="none" w:sz="0" w:space="0" w:color="auto"/>
            <w:left w:val="none" w:sz="0" w:space="0" w:color="auto"/>
            <w:bottom w:val="none" w:sz="0" w:space="0" w:color="auto"/>
            <w:right w:val="none" w:sz="0" w:space="0" w:color="auto"/>
          </w:divBdr>
        </w:div>
        <w:div w:id="1004819005">
          <w:marLeft w:val="720"/>
          <w:marRight w:val="0"/>
          <w:marTop w:val="58"/>
          <w:marBottom w:val="0"/>
          <w:divBdr>
            <w:top w:val="none" w:sz="0" w:space="0" w:color="auto"/>
            <w:left w:val="none" w:sz="0" w:space="0" w:color="auto"/>
            <w:bottom w:val="none" w:sz="0" w:space="0" w:color="auto"/>
            <w:right w:val="none" w:sz="0" w:space="0" w:color="auto"/>
          </w:divBdr>
        </w:div>
        <w:div w:id="141196429">
          <w:marLeft w:val="720"/>
          <w:marRight w:val="0"/>
          <w:marTop w:val="58"/>
          <w:marBottom w:val="0"/>
          <w:divBdr>
            <w:top w:val="none" w:sz="0" w:space="0" w:color="auto"/>
            <w:left w:val="none" w:sz="0" w:space="0" w:color="auto"/>
            <w:bottom w:val="none" w:sz="0" w:space="0" w:color="auto"/>
            <w:right w:val="none" w:sz="0" w:space="0" w:color="auto"/>
          </w:divBdr>
        </w:div>
        <w:div w:id="1861502235">
          <w:marLeft w:val="720"/>
          <w:marRight w:val="0"/>
          <w:marTop w:val="58"/>
          <w:marBottom w:val="0"/>
          <w:divBdr>
            <w:top w:val="none" w:sz="0" w:space="0" w:color="auto"/>
            <w:left w:val="none" w:sz="0" w:space="0" w:color="auto"/>
            <w:bottom w:val="none" w:sz="0" w:space="0" w:color="auto"/>
            <w:right w:val="none" w:sz="0" w:space="0" w:color="auto"/>
          </w:divBdr>
        </w:div>
        <w:div w:id="1651863162">
          <w:marLeft w:val="720"/>
          <w:marRight w:val="0"/>
          <w:marTop w:val="58"/>
          <w:marBottom w:val="0"/>
          <w:divBdr>
            <w:top w:val="none" w:sz="0" w:space="0" w:color="auto"/>
            <w:left w:val="none" w:sz="0" w:space="0" w:color="auto"/>
            <w:bottom w:val="none" w:sz="0" w:space="0" w:color="auto"/>
            <w:right w:val="none" w:sz="0" w:space="0" w:color="auto"/>
          </w:divBdr>
        </w:div>
      </w:divsChild>
    </w:div>
    <w:div w:id="1736513091">
      <w:bodyDiv w:val="1"/>
      <w:marLeft w:val="0"/>
      <w:marRight w:val="0"/>
      <w:marTop w:val="0"/>
      <w:marBottom w:val="0"/>
      <w:divBdr>
        <w:top w:val="none" w:sz="0" w:space="0" w:color="auto"/>
        <w:left w:val="none" w:sz="0" w:space="0" w:color="auto"/>
        <w:bottom w:val="none" w:sz="0" w:space="0" w:color="auto"/>
        <w:right w:val="none" w:sz="0" w:space="0" w:color="auto"/>
      </w:divBdr>
      <w:divsChild>
        <w:div w:id="835413455">
          <w:marLeft w:val="0"/>
          <w:marRight w:val="0"/>
          <w:marTop w:val="0"/>
          <w:marBottom w:val="0"/>
          <w:divBdr>
            <w:top w:val="none" w:sz="0" w:space="0" w:color="auto"/>
            <w:left w:val="none" w:sz="0" w:space="0" w:color="auto"/>
            <w:bottom w:val="none" w:sz="0" w:space="0" w:color="auto"/>
            <w:right w:val="none" w:sz="0" w:space="0" w:color="auto"/>
          </w:divBdr>
        </w:div>
      </w:divsChild>
    </w:div>
    <w:div w:id="1773168086">
      <w:bodyDiv w:val="1"/>
      <w:marLeft w:val="0"/>
      <w:marRight w:val="0"/>
      <w:marTop w:val="0"/>
      <w:marBottom w:val="0"/>
      <w:divBdr>
        <w:top w:val="none" w:sz="0" w:space="0" w:color="auto"/>
        <w:left w:val="none" w:sz="0" w:space="0" w:color="auto"/>
        <w:bottom w:val="none" w:sz="0" w:space="0" w:color="auto"/>
        <w:right w:val="none" w:sz="0" w:space="0" w:color="auto"/>
      </w:divBdr>
    </w:div>
    <w:div w:id="1835413165">
      <w:bodyDiv w:val="1"/>
      <w:marLeft w:val="0"/>
      <w:marRight w:val="0"/>
      <w:marTop w:val="0"/>
      <w:marBottom w:val="0"/>
      <w:divBdr>
        <w:top w:val="none" w:sz="0" w:space="0" w:color="auto"/>
        <w:left w:val="none" w:sz="0" w:space="0" w:color="auto"/>
        <w:bottom w:val="none" w:sz="0" w:space="0" w:color="auto"/>
        <w:right w:val="none" w:sz="0" w:space="0" w:color="auto"/>
      </w:divBdr>
    </w:div>
    <w:div w:id="1931693001">
      <w:bodyDiv w:val="1"/>
      <w:marLeft w:val="0"/>
      <w:marRight w:val="0"/>
      <w:marTop w:val="0"/>
      <w:marBottom w:val="0"/>
      <w:divBdr>
        <w:top w:val="none" w:sz="0" w:space="0" w:color="auto"/>
        <w:left w:val="none" w:sz="0" w:space="0" w:color="auto"/>
        <w:bottom w:val="none" w:sz="0" w:space="0" w:color="auto"/>
        <w:right w:val="none" w:sz="0" w:space="0" w:color="auto"/>
      </w:divBdr>
      <w:divsChild>
        <w:div w:id="1833642383">
          <w:marLeft w:val="720"/>
          <w:marRight w:val="0"/>
          <w:marTop w:val="96"/>
          <w:marBottom w:val="0"/>
          <w:divBdr>
            <w:top w:val="none" w:sz="0" w:space="0" w:color="auto"/>
            <w:left w:val="none" w:sz="0" w:space="0" w:color="auto"/>
            <w:bottom w:val="none" w:sz="0" w:space="0" w:color="auto"/>
            <w:right w:val="none" w:sz="0" w:space="0" w:color="auto"/>
          </w:divBdr>
        </w:div>
      </w:divsChild>
    </w:div>
    <w:div w:id="1986355844">
      <w:bodyDiv w:val="1"/>
      <w:marLeft w:val="0"/>
      <w:marRight w:val="0"/>
      <w:marTop w:val="0"/>
      <w:marBottom w:val="0"/>
      <w:divBdr>
        <w:top w:val="none" w:sz="0" w:space="0" w:color="auto"/>
        <w:left w:val="none" w:sz="0" w:space="0" w:color="auto"/>
        <w:bottom w:val="none" w:sz="0" w:space="0" w:color="auto"/>
        <w:right w:val="none" w:sz="0" w:space="0" w:color="auto"/>
      </w:divBdr>
    </w:div>
    <w:div w:id="1994672349">
      <w:bodyDiv w:val="1"/>
      <w:marLeft w:val="0"/>
      <w:marRight w:val="0"/>
      <w:marTop w:val="0"/>
      <w:marBottom w:val="0"/>
      <w:divBdr>
        <w:top w:val="none" w:sz="0" w:space="0" w:color="auto"/>
        <w:left w:val="none" w:sz="0" w:space="0" w:color="auto"/>
        <w:bottom w:val="none" w:sz="0" w:space="0" w:color="auto"/>
        <w:right w:val="none" w:sz="0" w:space="0" w:color="auto"/>
      </w:divBdr>
      <w:divsChild>
        <w:div w:id="125441002">
          <w:marLeft w:val="547"/>
          <w:marRight w:val="0"/>
          <w:marTop w:val="0"/>
          <w:marBottom w:val="0"/>
          <w:divBdr>
            <w:top w:val="none" w:sz="0" w:space="0" w:color="auto"/>
            <w:left w:val="none" w:sz="0" w:space="0" w:color="auto"/>
            <w:bottom w:val="none" w:sz="0" w:space="0" w:color="auto"/>
            <w:right w:val="none" w:sz="0" w:space="0" w:color="auto"/>
          </w:divBdr>
        </w:div>
        <w:div w:id="1060519524">
          <w:marLeft w:val="547"/>
          <w:marRight w:val="0"/>
          <w:marTop w:val="0"/>
          <w:marBottom w:val="0"/>
          <w:divBdr>
            <w:top w:val="none" w:sz="0" w:space="0" w:color="auto"/>
            <w:left w:val="none" w:sz="0" w:space="0" w:color="auto"/>
            <w:bottom w:val="none" w:sz="0" w:space="0" w:color="auto"/>
            <w:right w:val="none" w:sz="0" w:space="0" w:color="auto"/>
          </w:divBdr>
        </w:div>
      </w:divsChild>
    </w:div>
    <w:div w:id="2070499538">
      <w:bodyDiv w:val="1"/>
      <w:marLeft w:val="0"/>
      <w:marRight w:val="0"/>
      <w:marTop w:val="0"/>
      <w:marBottom w:val="0"/>
      <w:divBdr>
        <w:top w:val="none" w:sz="0" w:space="0" w:color="auto"/>
        <w:left w:val="none" w:sz="0" w:space="0" w:color="auto"/>
        <w:bottom w:val="none" w:sz="0" w:space="0" w:color="auto"/>
        <w:right w:val="none" w:sz="0" w:space="0" w:color="auto"/>
      </w:divBdr>
    </w:div>
    <w:div w:id="2081636704">
      <w:bodyDiv w:val="1"/>
      <w:marLeft w:val="0"/>
      <w:marRight w:val="0"/>
      <w:marTop w:val="0"/>
      <w:marBottom w:val="0"/>
      <w:divBdr>
        <w:top w:val="none" w:sz="0" w:space="0" w:color="auto"/>
        <w:left w:val="none" w:sz="0" w:space="0" w:color="auto"/>
        <w:bottom w:val="none" w:sz="0" w:space="0" w:color="auto"/>
        <w:right w:val="none" w:sz="0" w:space="0" w:color="auto"/>
      </w:divBdr>
    </w:div>
    <w:div w:id="2089306152">
      <w:bodyDiv w:val="1"/>
      <w:marLeft w:val="0"/>
      <w:marRight w:val="0"/>
      <w:marTop w:val="0"/>
      <w:marBottom w:val="0"/>
      <w:divBdr>
        <w:top w:val="none" w:sz="0" w:space="0" w:color="auto"/>
        <w:left w:val="none" w:sz="0" w:space="0" w:color="auto"/>
        <w:bottom w:val="none" w:sz="0" w:space="0" w:color="auto"/>
        <w:right w:val="none" w:sz="0" w:space="0" w:color="auto"/>
      </w:divBdr>
    </w:div>
    <w:div w:id="2113475436">
      <w:bodyDiv w:val="1"/>
      <w:marLeft w:val="0"/>
      <w:marRight w:val="0"/>
      <w:marTop w:val="0"/>
      <w:marBottom w:val="0"/>
      <w:divBdr>
        <w:top w:val="none" w:sz="0" w:space="0" w:color="auto"/>
        <w:left w:val="none" w:sz="0" w:space="0" w:color="auto"/>
        <w:bottom w:val="none" w:sz="0" w:space="0" w:color="auto"/>
        <w:right w:val="none" w:sz="0" w:space="0" w:color="auto"/>
      </w:divBdr>
    </w:div>
    <w:div w:id="2130735241">
      <w:bodyDiv w:val="1"/>
      <w:marLeft w:val="0"/>
      <w:marRight w:val="0"/>
      <w:marTop w:val="0"/>
      <w:marBottom w:val="0"/>
      <w:divBdr>
        <w:top w:val="none" w:sz="0" w:space="0" w:color="auto"/>
        <w:left w:val="none" w:sz="0" w:space="0" w:color="auto"/>
        <w:bottom w:val="none" w:sz="0" w:space="0" w:color="auto"/>
        <w:right w:val="none" w:sz="0" w:space="0" w:color="auto"/>
      </w:divBdr>
    </w:div>
    <w:div w:id="2133864495">
      <w:bodyDiv w:val="1"/>
      <w:marLeft w:val="0"/>
      <w:marRight w:val="0"/>
      <w:marTop w:val="0"/>
      <w:marBottom w:val="0"/>
      <w:divBdr>
        <w:top w:val="none" w:sz="0" w:space="0" w:color="auto"/>
        <w:left w:val="none" w:sz="0" w:space="0" w:color="auto"/>
        <w:bottom w:val="none" w:sz="0" w:space="0" w:color="auto"/>
        <w:right w:val="none" w:sz="0" w:space="0" w:color="auto"/>
      </w:divBdr>
      <w:divsChild>
        <w:div w:id="303051440">
          <w:marLeft w:val="547"/>
          <w:marRight w:val="0"/>
          <w:marTop w:val="0"/>
          <w:marBottom w:val="0"/>
          <w:divBdr>
            <w:top w:val="none" w:sz="0" w:space="0" w:color="auto"/>
            <w:left w:val="none" w:sz="0" w:space="0" w:color="auto"/>
            <w:bottom w:val="none" w:sz="0" w:space="0" w:color="auto"/>
            <w:right w:val="none" w:sz="0" w:space="0" w:color="auto"/>
          </w:divBdr>
        </w:div>
        <w:div w:id="20354988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9" Type="http://schemas.openxmlformats.org/officeDocument/2006/relationships/chart" Target="charts/chart22.xml"/><Relationship Id="rId21" Type="http://schemas.openxmlformats.org/officeDocument/2006/relationships/chart" Target="charts/chart7.xml"/><Relationship Id="rId34" Type="http://schemas.openxmlformats.org/officeDocument/2006/relationships/chart" Target="charts/chart19.xml"/><Relationship Id="rId42" Type="http://schemas.openxmlformats.org/officeDocument/2006/relationships/chart" Target="charts/chart25.xml"/><Relationship Id="rId47" Type="http://schemas.openxmlformats.org/officeDocument/2006/relationships/chart" Target="charts/chart28.xml"/><Relationship Id="rId50" Type="http://schemas.openxmlformats.org/officeDocument/2006/relationships/chart" Target="charts/chart31.xml"/><Relationship Id="rId55" Type="http://schemas.openxmlformats.org/officeDocument/2006/relationships/chart" Target="charts/chart33.xml"/><Relationship Id="rId63" Type="http://schemas.openxmlformats.org/officeDocument/2006/relationships/header" Target="header2.xml"/><Relationship Id="rId68" Type="http://schemas.openxmlformats.org/officeDocument/2006/relationships/hyperlink" Target="https://ec.europa.eu/epsc/sites/epsc/files/epsc_strategicnote_ai.pdf" TargetMode="External"/><Relationship Id="rId76" Type="http://schemas.openxmlformats.org/officeDocument/2006/relationships/hyperlink" Target="https://likumi.lv/ta/id/306691-par-valdibas-ricibas-planu-deklaracijas-par-artura-krisjana-karina-vadita-ministru-kabineta-iecereto-darbibu-istenosanai" TargetMode="External"/><Relationship Id="rId84" Type="http://schemas.openxmlformats.org/officeDocument/2006/relationships/hyperlink" Target="http://www.csb.gov.lv" TargetMode="External"/><Relationship Id="rId89" Type="http://schemas.openxmlformats.org/officeDocument/2006/relationships/hyperlink" Target="https://www.lursoft.lv/lv/statistika" TargetMode="External"/><Relationship Id="rId7" Type="http://schemas.openxmlformats.org/officeDocument/2006/relationships/endnotes" Target="endnotes.xml"/><Relationship Id="rId71" Type="http://schemas.openxmlformats.org/officeDocument/2006/relationships/hyperlink" Target="http://tap.mk.gov.lv/mk/tap/?pid=40473775"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4.xml"/><Relationship Id="rId11" Type="http://schemas.openxmlformats.org/officeDocument/2006/relationships/header" Target="header1.xml"/><Relationship Id="rId24" Type="http://schemas.openxmlformats.org/officeDocument/2006/relationships/chart" Target="charts/chart10.xml"/><Relationship Id="rId32" Type="http://schemas.openxmlformats.org/officeDocument/2006/relationships/chart" Target="charts/chart17.xml"/><Relationship Id="rId37" Type="http://schemas.openxmlformats.org/officeDocument/2006/relationships/hyperlink" Target="https://likumi.lv/ta/id/306691-par-valdibas-ricibas-planu-deklaracijas-par-artura-krisjana-karina-vadita-ministru-kabineta-iecereto-darbibu-istenosanai" TargetMode="External"/><Relationship Id="rId40" Type="http://schemas.openxmlformats.org/officeDocument/2006/relationships/chart" Target="charts/chart23.xml"/><Relationship Id="rId45" Type="http://schemas.openxmlformats.org/officeDocument/2006/relationships/chart" Target="charts/chart27.xml"/><Relationship Id="rId53" Type="http://schemas.openxmlformats.org/officeDocument/2006/relationships/hyperlink" Target="https://ec.europa.eu/digital-single-market/en/desi" TargetMode="External"/><Relationship Id="rId58" Type="http://schemas.openxmlformats.org/officeDocument/2006/relationships/hyperlink" Target="https://likumi.lv/ta/id/289463-par-uznemejdarbibas-vides-pilnveidosanas-pasakumu-planu" TargetMode="External"/><Relationship Id="rId66" Type="http://schemas.openxmlformats.org/officeDocument/2006/relationships/hyperlink" Target="https://www.delfi.lv/bizness/biznesa_vide/ekonomikas-izaugsme-sobrid-viszemaka-kops-2016-gada-ko-darit-analize-ekonomisti.d?id=51855125" TargetMode="External"/><Relationship Id="rId74" Type="http://schemas.openxmlformats.org/officeDocument/2006/relationships/hyperlink" Target="http://polsis.mk.gov.lv/documents/4608" TargetMode="External"/><Relationship Id="rId79" Type="http://schemas.openxmlformats.org/officeDocument/2006/relationships/hyperlink" Target="http://www.oecd.org/economy/going-for-growth/" TargetMode="External"/><Relationship Id="rId87" Type="http://schemas.openxmlformats.org/officeDocument/2006/relationships/hyperlink" Target="https://statdb.bank.lv/lb/Data.aspx?id=131" TargetMode="External"/><Relationship Id="rId5" Type="http://schemas.openxmlformats.org/officeDocument/2006/relationships/webSettings" Target="webSettings.xml"/><Relationship Id="rId61" Type="http://schemas.openxmlformats.org/officeDocument/2006/relationships/hyperlink" Target="https://ec.europa.eu/digital-single-market/en/desi" TargetMode="External"/><Relationship Id="rId82" Type="http://schemas.openxmlformats.org/officeDocument/2006/relationships/hyperlink" Target="https://www.doingbusiness.org/en/reports/global-reports/doing-business-2019" TargetMode="External"/><Relationship Id="rId90" Type="http://schemas.openxmlformats.org/officeDocument/2006/relationships/hyperlink" Target="http://www.oecd.org/trade/topics/services-trade/" TargetMode="External"/><Relationship Id="rId19" Type="http://schemas.openxmlformats.org/officeDocument/2006/relationships/hyperlink" Target="http://tap.mk.gov.lv/lv/mk/tap/?pid=40480261&amp;mode=mk&amp;date=2020-01-28" TargetMode="Externa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image" Target="media/image5.png"/><Relationship Id="rId48" Type="http://schemas.openxmlformats.org/officeDocument/2006/relationships/chart" Target="charts/chart29.xml"/><Relationship Id="rId56" Type="http://schemas.openxmlformats.org/officeDocument/2006/relationships/chart" Target="charts/chart34.xml"/><Relationship Id="rId64" Type="http://schemas.openxmlformats.org/officeDocument/2006/relationships/header" Target="header3.xml"/><Relationship Id="rId69" Type="http://schemas.openxmlformats.org/officeDocument/2006/relationships/hyperlink" Target="https://ec.europa.eu/info/strategy/priorities-2019-2024_en" TargetMode="External"/><Relationship Id="rId77" Type="http://schemas.openxmlformats.org/officeDocument/2006/relationships/hyperlink" Target="https://www.oecd-ilibrary.org/science-and-technology/oecd-science-technology-and-innovation-outlook-2018_sti_in_outlook-2018-en" TargetMode="External"/><Relationship Id="rId8" Type="http://schemas.openxmlformats.org/officeDocument/2006/relationships/image" Target="media/image1.png"/><Relationship Id="rId51" Type="http://schemas.openxmlformats.org/officeDocument/2006/relationships/hyperlink" Target="https://webgate.ec.europa.eu/dashboard/sense/app/a976d168-2023-41d8-acec-e77640154726/sheet/62509062-153c-48c2-9716-afdc498336c8/state/analysis" TargetMode="External"/><Relationship Id="rId72" Type="http://schemas.openxmlformats.org/officeDocument/2006/relationships/hyperlink" Target="http://tap.mk.gov.lv/lv/mk/tap/?pid=40480261&amp;mode=mk&amp;date=2020-01-28" TargetMode="External"/><Relationship Id="rId80" Type="http://schemas.openxmlformats.org/officeDocument/2006/relationships/hyperlink" Target="http://www.oecd.org/economy/latvia-economic-snapshot/" TargetMode="External"/><Relationship Id="rId85" Type="http://schemas.openxmlformats.org/officeDocument/2006/relationships/hyperlink" Target="https://www.ceicdata.com/en/country/latvia"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chart" Target="charts/chart18.xml"/><Relationship Id="rId38" Type="http://schemas.openxmlformats.org/officeDocument/2006/relationships/hyperlink" Target="https://www.ceicdata.com/en/country/latvia" TargetMode="External"/><Relationship Id="rId46" Type="http://schemas.openxmlformats.org/officeDocument/2006/relationships/hyperlink" Target="http://tap.mk.gov.lv/lv/mk/tap/?pid=40480261&amp;mode=mk&amp;date=2020-01-28" TargetMode="External"/><Relationship Id="rId59" Type="http://schemas.openxmlformats.org/officeDocument/2006/relationships/hyperlink" Target="https://likumi.lv/ta/id/307037-par-uznemejdarbibas-vides-pilnveidosanas-pasakumu-planu-2019-2022-gadam" TargetMode="External"/><Relationship Id="rId67" Type="http://schemas.openxmlformats.org/officeDocument/2006/relationships/hyperlink" Target="https://ec.europa.eu/growth/industry/innovation/facts-figures/scoreboards_en" TargetMode="External"/><Relationship Id="rId20" Type="http://schemas.openxmlformats.org/officeDocument/2006/relationships/hyperlink" Target="http://www3.weforum.org/docs/WEF_TheGlobalCompetitivenessReport2019.pdf" TargetMode="External"/><Relationship Id="rId41" Type="http://schemas.openxmlformats.org/officeDocument/2006/relationships/chart" Target="charts/chart24.xml"/><Relationship Id="rId54" Type="http://schemas.openxmlformats.org/officeDocument/2006/relationships/chart" Target="charts/chart32.xml"/><Relationship Id="rId62" Type="http://schemas.openxmlformats.org/officeDocument/2006/relationships/hyperlink" Target="http://tap.mk.gov.lv/lv/mk/tap/?pid=40480261&amp;mode=mk&amp;date=2020-01-28" TargetMode="External"/><Relationship Id="rId70" Type="http://schemas.openxmlformats.org/officeDocument/2006/relationships/hyperlink" Target="https://ec.europa.eu/eurostat/documents/16624/9862137/2020-european-semester-alert-mechanism-report_en.pdf/" TargetMode="External"/><Relationship Id="rId75" Type="http://schemas.openxmlformats.org/officeDocument/2006/relationships/hyperlink" Target="https://likumi.lv/ta/id/273909-kartiba-kada-izstrada-un-aktualize-institucijas-darbibas-strategiju-un-noverte-tas-ieviesanu" TargetMode="External"/><Relationship Id="rId83" Type="http://schemas.openxmlformats.org/officeDocument/2006/relationships/hyperlink" Target="http://www3.weforum.org/docs/WEF_TheGlobalCompetitivenessReport2019.pdf" TargetMode="External"/><Relationship Id="rId88" Type="http://schemas.openxmlformats.org/officeDocument/2006/relationships/hyperlink" Target="https://www.bank.lv/statistika/dati-statistika/galvenie-makroekonomiskie-raditaji" TargetMode="External"/><Relationship Id="rId91" Type="http://schemas.openxmlformats.org/officeDocument/2006/relationships/hyperlink" Target="https://webgate.ec.europa.eu/dashboard/sense/app/a976d168-2023-41d8-acec-e77640154726/sheet/62509062-153c-48c2-9716-afdc498336c8/state/analys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image" Target="media/image4.emf"/><Relationship Id="rId36" Type="http://schemas.openxmlformats.org/officeDocument/2006/relationships/chart" Target="charts/chart21.xml"/><Relationship Id="rId49" Type="http://schemas.openxmlformats.org/officeDocument/2006/relationships/chart" Target="charts/chart30.xml"/><Relationship Id="rId57" Type="http://schemas.openxmlformats.org/officeDocument/2006/relationships/hyperlink" Target="https://www.doingbusiness.org/en/reports/global-reports/doing-business-2019" TargetMode="External"/><Relationship Id="rId10" Type="http://schemas.openxmlformats.org/officeDocument/2006/relationships/image" Target="media/image2.png"/><Relationship Id="rId31" Type="http://schemas.openxmlformats.org/officeDocument/2006/relationships/chart" Target="charts/chart16.xml"/><Relationship Id="rId44" Type="http://schemas.openxmlformats.org/officeDocument/2006/relationships/chart" Target="charts/chart26.xml"/><Relationship Id="rId52" Type="http://schemas.openxmlformats.org/officeDocument/2006/relationships/hyperlink" Target="https://www.wipo.int/publications/en/details.jsp?id=4434" TargetMode="External"/><Relationship Id="rId60" Type="http://schemas.openxmlformats.org/officeDocument/2006/relationships/hyperlink" Target="http://www3.weforum.org/docs/WEF_TheGlobalCompetitivenessReport2019.pdf" TargetMode="External"/><Relationship Id="rId65" Type="http://schemas.openxmlformats.org/officeDocument/2006/relationships/footer" Target="footer2.xml"/><Relationship Id="rId73" Type="http://schemas.openxmlformats.org/officeDocument/2006/relationships/hyperlink" Target="https://www.izm.gov.lv/images/zinatne/IZMunEMZino_19122017_RIS3progress.pdf" TargetMode="External"/><Relationship Id="rId78" Type="http://schemas.openxmlformats.org/officeDocument/2006/relationships/hyperlink" Target="https://www.oecd-ilibrary.org/industry-and-services/oecd-compendium-of-productivity-indicators-2019_b2774f97-en" TargetMode="External"/><Relationship Id="rId81" Type="http://schemas.openxmlformats.org/officeDocument/2006/relationships/hyperlink" Target="http://www.oecd.org/trade/topics/services-trade/documents/oecd-stri-country-note-latvia.pdf" TargetMode="External"/><Relationship Id="rId86" Type="http://schemas.openxmlformats.org/officeDocument/2006/relationships/hyperlink" Target="https://www.ilo.org/global/statistics-and-databases/lang--en/index.htm" TargetMode="External"/><Relationship Id="rId4" Type="http://schemas.openxmlformats.org/officeDocument/2006/relationships/settings" Target="settings.xml"/><Relationship Id="rId9" Type="http://schemas.openxmlformats.org/officeDocument/2006/relationships/hyperlink" Target="https://likumi.lv/ta/id/273909?&amp;search=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asjkoD\Documents\EM\Strategija_2020\Zinojums\ZI&#325;OJUMS\IK10_Pieaugums_Investicijas_cet.xlsx" TargetMode="External"/><Relationship Id="rId2" Type="http://schemas.microsoft.com/office/2011/relationships/chartColorStyle" Target="colors4.xml"/><Relationship Id="rId1" Type="http://schemas.microsoft.com/office/2011/relationships/chartStyle" Target="style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3.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3" Type="http://schemas.openxmlformats.org/officeDocument/2006/relationships/oleObject" Target="file:///C:\Users\JasjkoD\Documents\EM\Strategija_2020\Zinojums\ZI&#325;OJUMS\Investments\Investicijas_Eurostat_dati_prognozes.xls" TargetMode="External"/><Relationship Id="rId2" Type="http://schemas.microsoft.com/office/2011/relationships/chartColorStyle" Target="colors9.xml"/><Relationship Id="rId1" Type="http://schemas.microsoft.com/office/2011/relationships/chartStyle" Target="style9.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2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7.xml.rels><?xml version="1.0" encoding="UTF-8" standalone="yes"?>
<Relationships xmlns="http://schemas.openxmlformats.org/package/2006/relationships"><Relationship Id="rId3" Type="http://schemas.openxmlformats.org/officeDocument/2006/relationships/oleObject" Target="file:///C:\Users\JasjkoD\Documents\EM\Strategija_2020\Zinojums\ZI&#325;OJUMS\NBG390_Muzizglit&#299;ba.xlsx" TargetMode="External"/><Relationship Id="rId2" Type="http://schemas.microsoft.com/office/2011/relationships/chartColorStyle" Target="colors11.xml"/><Relationship Id="rId1" Type="http://schemas.microsoft.com/office/2011/relationships/chartStyle" Target="style11.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22.xlsx"/></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3.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JasjkoD\Documents\EM\Strategija_2020\Zinojums\ZI&#325;OJUMS\Merku_prognozes_2022\522Raditajs_ZIG0031_Izdevumi%20zinatnei_2018.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2.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14.xml"/><Relationship Id="rId1" Type="http://schemas.microsoft.com/office/2011/relationships/chartStyle" Target="style14.xm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6.xlsx"/></Relationships>
</file>

<file path=word/charts/_rels/chart34.xml.rels><?xml version="1.0" encoding="UTF-8" standalone="yes"?>
<Relationships xmlns="http://schemas.openxmlformats.org/package/2006/relationships"><Relationship Id="rId1" Type="http://schemas.openxmlformats.org/officeDocument/2006/relationships/oleObject" Target="file:///C:\Users\JasjkoD\Documents\EM\Strategija_2020\Zinojums\ZI&#325;OJUMS\20200127_Vide_merkis.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oleObject" Target="file:///C:\Users\JasjkoD\Documents\EM\Strategija_2020\Zinojums\ZI&#325;OJUMS\Merku_prognozes_2022\Produktivitate_merkis.xls"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31942783656359E-2"/>
          <c:y val="3.7709794219235392E-2"/>
          <c:w val="0.84210833478451175"/>
          <c:h val="0.86241477130628019"/>
        </c:manualLayout>
      </c:layout>
      <c:barChart>
        <c:barDir val="col"/>
        <c:grouping val="stacked"/>
        <c:varyColors val="0"/>
        <c:ser>
          <c:idx val="1"/>
          <c:order val="1"/>
          <c:tx>
            <c:strRef>
              <c:f>Sheet1!$A$3</c:f>
              <c:strCache>
                <c:ptCount val="1"/>
                <c:pt idx="0">
                  <c:v>Produktivitāte</c:v>
                </c:pt>
              </c:strCache>
            </c:strRef>
          </c:tx>
          <c:spPr>
            <a:solidFill>
              <a:srgbClr val="C00000"/>
            </a:solidFill>
            <a:ln w="3173">
              <a:solidFill>
                <a:sysClr val="windowText" lastClr="000000"/>
              </a:solidFill>
              <a:prstDash val="solid"/>
            </a:ln>
            <a:effectLst/>
          </c:spPr>
          <c:invertIfNegative val="0"/>
          <c:dLbls>
            <c:dLbl>
              <c:idx val="2"/>
              <c:layout>
                <c:manualLayout>
                  <c:x val="-5.4823928072813367E-17"/>
                  <c:y val="4.4111160123511246E-2"/>
                </c:manualLayout>
              </c:layout>
              <c:spPr>
                <a:noFill/>
                <a:ln w="25386">
                  <a:noFill/>
                </a:ln>
              </c:spPr>
              <c:txPr>
                <a:bodyPr rot="0" vert="horz"/>
                <a:lstStyle/>
                <a:p>
                  <a:pPr>
                    <a:defRPr b="1">
                      <a:solidFill>
                        <a:schemeClr val="tx1"/>
                      </a:solidFill>
                    </a:defRPr>
                  </a:pPr>
                  <a:endParaRPr lang="lv-LV"/>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9E-4B7C-93FA-582BE2A422B8}"/>
                </c:ext>
              </c:extLst>
            </c:dLbl>
            <c:spPr>
              <a:noFill/>
              <a:ln w="25386">
                <a:noFill/>
              </a:ln>
            </c:spPr>
            <c:txPr>
              <a:bodyPr rot="0" vert="horz"/>
              <a:lstStyle/>
              <a:p>
                <a:pPr>
                  <a:defRPr b="1">
                    <a:solidFill>
                      <a:schemeClr val="bg1"/>
                    </a:solidFill>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2011</c:v>
                </c:pt>
                <c:pt idx="1">
                  <c:v>2012</c:v>
                </c:pt>
                <c:pt idx="2">
                  <c:v>2013</c:v>
                </c:pt>
                <c:pt idx="3">
                  <c:v>2014</c:v>
                </c:pt>
                <c:pt idx="4">
                  <c:v>2015</c:v>
                </c:pt>
                <c:pt idx="5">
                  <c:v>2016</c:v>
                </c:pt>
                <c:pt idx="6">
                  <c:v>2017</c:v>
                </c:pt>
                <c:pt idx="7">
                  <c:v>2018</c:v>
                </c:pt>
              </c:strCache>
            </c:strRef>
          </c:cat>
          <c:val>
            <c:numRef>
              <c:f>Sheet1!$B$3:$I$3</c:f>
              <c:numCache>
                <c:formatCode>0.0</c:formatCode>
                <c:ptCount val="8"/>
                <c:pt idx="0">
                  <c:v>4.7071624939505057</c:v>
                </c:pt>
                <c:pt idx="1">
                  <c:v>2.6464717353225069</c:v>
                </c:pt>
                <c:pt idx="2">
                  <c:v>2.5210877062903592E-2</c:v>
                </c:pt>
                <c:pt idx="3">
                  <c:v>3.3102003148617172</c:v>
                </c:pt>
                <c:pt idx="4">
                  <c:v>1.8238411900372853</c:v>
                </c:pt>
                <c:pt idx="5">
                  <c:v>2.0835600783819501</c:v>
                </c:pt>
                <c:pt idx="6">
                  <c:v>3.8236445052410915</c:v>
                </c:pt>
                <c:pt idx="7">
                  <c:v>2.9658941599149671</c:v>
                </c:pt>
              </c:numCache>
            </c:numRef>
          </c:val>
          <c:extLst>
            <c:ext xmlns:c16="http://schemas.microsoft.com/office/drawing/2014/chart" uri="{C3380CC4-5D6E-409C-BE32-E72D297353CC}">
              <c16:uniqueId val="{00000001-B29E-4B7C-93FA-582BE2A422B8}"/>
            </c:ext>
          </c:extLst>
        </c:ser>
        <c:ser>
          <c:idx val="2"/>
          <c:order val="2"/>
          <c:tx>
            <c:strRef>
              <c:f>Sheet1!$A$4</c:f>
              <c:strCache>
                <c:ptCount val="1"/>
                <c:pt idx="0">
                  <c:v>Nodarbinātie</c:v>
                </c:pt>
              </c:strCache>
            </c:strRef>
          </c:tx>
          <c:spPr>
            <a:solidFill>
              <a:srgbClr val="333F50"/>
            </a:solidFill>
            <a:ln w="3173">
              <a:solidFill>
                <a:sysClr val="windowText" lastClr="000000"/>
              </a:solidFill>
            </a:ln>
            <a:effectLst/>
          </c:spPr>
          <c:invertIfNegative val="0"/>
          <c:dLbls>
            <c:dLbl>
              <c:idx val="5"/>
              <c:layout>
                <c:manualLayout>
                  <c:x val="1.0964785614562673E-16"/>
                  <c:y val="-3.5288928098809076E-2"/>
                </c:manualLayout>
              </c:layout>
              <c:spPr>
                <a:noFill/>
                <a:ln w="25386">
                  <a:noFill/>
                </a:ln>
              </c:spPr>
              <c:txPr>
                <a:bodyPr rot="0" vert="horz"/>
                <a:lstStyle/>
                <a:p>
                  <a:pPr>
                    <a:defRPr b="1">
                      <a:solidFill>
                        <a:schemeClr val="tx1"/>
                      </a:solidFill>
                    </a:defRPr>
                  </a:pPr>
                  <a:endParaRPr lang="lv-LV"/>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9E-4B7C-93FA-582BE2A422B8}"/>
                </c:ext>
              </c:extLst>
            </c:dLbl>
            <c:spPr>
              <a:noFill/>
              <a:ln w="25386">
                <a:noFill/>
              </a:ln>
            </c:spPr>
            <c:txPr>
              <a:bodyPr rot="0" vert="horz"/>
              <a:lstStyle/>
              <a:p>
                <a:pPr>
                  <a:defRPr b="1">
                    <a:solidFill>
                      <a:schemeClr val="bg1"/>
                    </a:solidFill>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2011</c:v>
                </c:pt>
                <c:pt idx="1">
                  <c:v>2012</c:v>
                </c:pt>
                <c:pt idx="2">
                  <c:v>2013</c:v>
                </c:pt>
                <c:pt idx="3">
                  <c:v>2014</c:v>
                </c:pt>
                <c:pt idx="4">
                  <c:v>2015</c:v>
                </c:pt>
                <c:pt idx="5">
                  <c:v>2016</c:v>
                </c:pt>
                <c:pt idx="6">
                  <c:v>2017</c:v>
                </c:pt>
                <c:pt idx="7">
                  <c:v>2018</c:v>
                </c:pt>
              </c:strCache>
            </c:strRef>
          </c:cat>
          <c:val>
            <c:numRef>
              <c:f>Sheet1!$B$4:$I$4</c:f>
              <c:numCache>
                <c:formatCode>0.0</c:formatCode>
                <c:ptCount val="8"/>
                <c:pt idx="0">
                  <c:v>1.5067989709665426</c:v>
                </c:pt>
                <c:pt idx="1">
                  <c:v>1.4493938473756742</c:v>
                </c:pt>
                <c:pt idx="2">
                  <c:v>2.3024763132749371</c:v>
                </c:pt>
                <c:pt idx="3">
                  <c:v>-1.3503933020492269</c:v>
                </c:pt>
                <c:pt idx="4">
                  <c:v>1.4110856347603971</c:v>
                </c:pt>
                <c:pt idx="5">
                  <c:v>-0.30371203599550256</c:v>
                </c:pt>
                <c:pt idx="6">
                  <c:v>-3.497687013425832E-2</c:v>
                </c:pt>
                <c:pt idx="7">
                  <c:v>1.607241616722547</c:v>
                </c:pt>
              </c:numCache>
            </c:numRef>
          </c:val>
          <c:extLst>
            <c:ext xmlns:c16="http://schemas.microsoft.com/office/drawing/2014/chart" uri="{C3380CC4-5D6E-409C-BE32-E72D297353CC}">
              <c16:uniqueId val="{00000003-B29E-4B7C-93FA-582BE2A422B8}"/>
            </c:ext>
          </c:extLst>
        </c:ser>
        <c:dLbls>
          <c:showLegendKey val="0"/>
          <c:showVal val="0"/>
          <c:showCatName val="0"/>
          <c:showSerName val="0"/>
          <c:showPercent val="0"/>
          <c:showBubbleSize val="0"/>
        </c:dLbls>
        <c:gapWidth val="40"/>
        <c:overlap val="100"/>
        <c:axId val="-1280685984"/>
        <c:axId val="-1280685440"/>
      </c:barChart>
      <c:barChart>
        <c:barDir val="col"/>
        <c:grouping val="clustered"/>
        <c:varyColors val="0"/>
        <c:ser>
          <c:idx val="0"/>
          <c:order val="0"/>
          <c:tx>
            <c:strRef>
              <c:f>Sheet1!$A$2</c:f>
              <c:strCache>
                <c:ptCount val="1"/>
                <c:pt idx="0">
                  <c:v>GDP</c:v>
                </c:pt>
              </c:strCache>
            </c:strRef>
          </c:tx>
          <c:spPr>
            <a:solidFill>
              <a:srgbClr val="4472C4"/>
            </a:solidFill>
            <a:ln w="25386">
              <a:noFill/>
            </a:ln>
          </c:spPr>
          <c:invertIfNegative val="0"/>
          <c:dLbls>
            <c:spPr>
              <a:noFill/>
              <a:ln w="25386">
                <a:noFill/>
              </a:ln>
            </c:spPr>
            <c:txPr>
              <a:bodyPr rot="0" spcFirstLastPara="1" vertOverflow="ellipsis" vert="horz" wrap="square" anchor="ctr" anchorCtr="1"/>
              <a:lstStyle/>
              <a:p>
                <a:pPr>
                  <a:defRPr sz="1198" b="0" i="0" u="none" strike="noStrike" kern="1200" baseline="0">
                    <a:solidFill>
                      <a:schemeClr val="tx1"/>
                    </a:solidFill>
                    <a:latin typeface="Arial Narrow" panose="020B060602020203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2011</c:v>
                </c:pt>
                <c:pt idx="1">
                  <c:v>2012</c:v>
                </c:pt>
                <c:pt idx="2">
                  <c:v>2013</c:v>
                </c:pt>
                <c:pt idx="3">
                  <c:v>2014</c:v>
                </c:pt>
                <c:pt idx="4">
                  <c:v>2015</c:v>
                </c:pt>
                <c:pt idx="5">
                  <c:v>2016</c:v>
                </c:pt>
                <c:pt idx="6">
                  <c:v>2017</c:v>
                </c:pt>
                <c:pt idx="7">
                  <c:v>2018</c:v>
                </c:pt>
              </c:strCache>
            </c:strRef>
          </c:cat>
          <c:val>
            <c:numRef>
              <c:f>Sheet1!$B$2:$I$2</c:f>
            </c:numRef>
          </c:val>
          <c:extLst>
            <c:ext xmlns:c16="http://schemas.microsoft.com/office/drawing/2014/chart" uri="{C3380CC4-5D6E-409C-BE32-E72D297353CC}">
              <c16:uniqueId val="{00000004-B29E-4B7C-93FA-582BE2A422B8}"/>
            </c:ext>
          </c:extLst>
        </c:ser>
        <c:dLbls>
          <c:showLegendKey val="0"/>
          <c:showVal val="0"/>
          <c:showCatName val="0"/>
          <c:showSerName val="0"/>
          <c:showPercent val="0"/>
          <c:showBubbleSize val="0"/>
        </c:dLbls>
        <c:gapWidth val="80"/>
        <c:axId val="-1280685984"/>
        <c:axId val="-1280685440"/>
      </c:barChart>
      <c:lineChart>
        <c:grouping val="standard"/>
        <c:varyColors val="0"/>
        <c:ser>
          <c:idx val="3"/>
          <c:order val="3"/>
          <c:tx>
            <c:strRef>
              <c:f>Sheet1!$A$5</c:f>
              <c:strCache>
                <c:ptCount val="1"/>
                <c:pt idx="0">
                  <c:v>IKP</c:v>
                </c:pt>
              </c:strCache>
            </c:strRef>
          </c:tx>
          <c:spPr>
            <a:ln>
              <a:noFill/>
            </a:ln>
          </c:spPr>
          <c:marker>
            <c:symbol val="none"/>
          </c:marker>
          <c:dLbls>
            <c:dLbl>
              <c:idx val="0"/>
              <c:layout>
                <c:manualLayout>
                  <c:x val="-9.0775061526600559E-2"/>
                  <c:y val="-7.88926374403121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E-4B7C-93FA-582BE2A422B8}"/>
                </c:ext>
              </c:extLst>
            </c:dLbl>
            <c:dLbl>
              <c:idx val="1"/>
              <c:layout>
                <c:manualLayout>
                  <c:x val="-7.8767939952816127E-2"/>
                  <c:y val="-8.18737132574225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9E-4B7C-93FA-582BE2A422B8}"/>
                </c:ext>
              </c:extLst>
            </c:dLbl>
            <c:dLbl>
              <c:idx val="2"/>
              <c:layout>
                <c:manualLayout>
                  <c:x val="-8.3012638709781983E-2"/>
                  <c:y val="-6.9157378455878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9E-4B7C-93FA-582BE2A422B8}"/>
                </c:ext>
              </c:extLst>
            </c:dLbl>
            <c:dLbl>
              <c:idx val="3"/>
              <c:layout>
                <c:manualLayout>
                  <c:x val="-7.2900744801783685E-2"/>
                  <c:y val="-0.175006867771477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9E-4B7C-93FA-582BE2A422B8}"/>
                </c:ext>
              </c:extLst>
            </c:dLbl>
            <c:dLbl>
              <c:idx val="4"/>
              <c:layout>
                <c:manualLayout>
                  <c:x val="-6.980762952999002E-2"/>
                  <c:y val="-7.6997441176379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9E-4B7C-93FA-582BE2A422B8}"/>
                </c:ext>
              </c:extLst>
            </c:dLbl>
            <c:dLbl>
              <c:idx val="5"/>
              <c:layout>
                <c:manualLayout>
                  <c:x val="-7.8793870260483942E-2"/>
                  <c:y val="-9.17126833077656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9E-4B7C-93FA-582BE2A422B8}"/>
                </c:ext>
              </c:extLst>
            </c:dLbl>
            <c:dLbl>
              <c:idx val="6"/>
              <c:layout>
                <c:manualLayout>
                  <c:x val="-8.4092913848867981E-2"/>
                  <c:y val="-7.44219497063063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9E-4B7C-93FA-582BE2A422B8}"/>
                </c:ext>
              </c:extLst>
            </c:dLbl>
            <c:dLbl>
              <c:idx val="7"/>
              <c:layout>
                <c:manualLayout>
                  <c:x val="-6.6182016868591223E-2"/>
                  <c:y val="-7.44219497063063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9E-4B7C-93FA-582BE2A422B8}"/>
                </c:ext>
              </c:extLst>
            </c:dLbl>
            <c:spPr>
              <a:solidFill>
                <a:sysClr val="window" lastClr="FFFFFF">
                  <a:lumMod val="95000"/>
                </a:sysClr>
              </a:solidFill>
              <a:ln w="6347">
                <a:solidFill>
                  <a:srgbClr val="C00000"/>
                </a:solidFill>
              </a:ln>
              <a:effectLst/>
            </c:spPr>
            <c:txPr>
              <a:bodyPr wrap="square" lIns="38100" tIns="19050" rIns="38100" bIns="19050" anchor="t" anchorCtr="0">
                <a:spAutoFit/>
              </a:bodyPr>
              <a:lstStyle/>
              <a:p>
                <a:pPr>
                  <a:defRPr sz="900"/>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2011</c:v>
                </c:pt>
                <c:pt idx="1">
                  <c:v>2012</c:v>
                </c:pt>
                <c:pt idx="2">
                  <c:v>2013</c:v>
                </c:pt>
                <c:pt idx="3">
                  <c:v>2014</c:v>
                </c:pt>
                <c:pt idx="4">
                  <c:v>2015</c:v>
                </c:pt>
                <c:pt idx="5">
                  <c:v>2016</c:v>
                </c:pt>
                <c:pt idx="6">
                  <c:v>2017</c:v>
                </c:pt>
                <c:pt idx="7">
                  <c:v>2018</c:v>
                </c:pt>
              </c:strCache>
            </c:strRef>
          </c:cat>
          <c:val>
            <c:numRef>
              <c:f>Sheet1!$B$5:$I$5</c:f>
              <c:numCache>
                <c:formatCode>0.0</c:formatCode>
                <c:ptCount val="8"/>
                <c:pt idx="0">
                  <c:v>6.2848889409376625</c:v>
                </c:pt>
                <c:pt idx="1">
                  <c:v>4.1342233812024887</c:v>
                </c:pt>
                <c:pt idx="2">
                  <c:v>2.328267664810582</c:v>
                </c:pt>
                <c:pt idx="3">
                  <c:v>1.9151062894761708</c:v>
                </c:pt>
                <c:pt idx="4">
                  <c:v>3.2606627858311441</c:v>
                </c:pt>
                <c:pt idx="5">
                  <c:v>1.7735200196511869</c:v>
                </c:pt>
                <c:pt idx="6">
                  <c:v>3.7873302439338232</c:v>
                </c:pt>
                <c:pt idx="7">
                  <c:v>4.6208048618835846</c:v>
                </c:pt>
              </c:numCache>
            </c:numRef>
          </c:val>
          <c:smooth val="0"/>
          <c:extLst>
            <c:ext xmlns:c16="http://schemas.microsoft.com/office/drawing/2014/chart" uri="{C3380CC4-5D6E-409C-BE32-E72D297353CC}">
              <c16:uniqueId val="{0000000D-B29E-4B7C-93FA-582BE2A422B8}"/>
            </c:ext>
          </c:extLst>
        </c:ser>
        <c:dLbls>
          <c:showLegendKey val="0"/>
          <c:showVal val="0"/>
          <c:showCatName val="0"/>
          <c:showSerName val="0"/>
          <c:showPercent val="0"/>
          <c:showBubbleSize val="0"/>
        </c:dLbls>
        <c:marker val="1"/>
        <c:smooth val="0"/>
        <c:axId val="-1280684352"/>
        <c:axId val="-1342717440"/>
      </c:lineChart>
      <c:catAx>
        <c:axId val="-1280685984"/>
        <c:scaling>
          <c:orientation val="minMax"/>
        </c:scaling>
        <c:delete val="0"/>
        <c:axPos val="b"/>
        <c:numFmt formatCode="General" sourceLinked="1"/>
        <c:majorTickMark val="out"/>
        <c:minorTickMark val="none"/>
        <c:tickLblPos val="low"/>
        <c:spPr>
          <a:noFill/>
          <a:ln w="3171" cap="flat" cmpd="sng" algn="ctr">
            <a:solidFill>
              <a:sysClr val="windowText" lastClr="000000">
                <a:lumMod val="50000"/>
                <a:lumOff val="50000"/>
              </a:sysClr>
            </a:solidFill>
            <a:round/>
          </a:ln>
          <a:effectLst/>
        </c:spPr>
        <c:txPr>
          <a:bodyPr rot="-60000000" vert="horz"/>
          <a:lstStyle/>
          <a:p>
            <a:pPr>
              <a:defRPr/>
            </a:pPr>
            <a:endParaRPr lang="lv-LV"/>
          </a:p>
        </c:txPr>
        <c:crossAx val="-1280685440"/>
        <c:crosses val="autoZero"/>
        <c:auto val="1"/>
        <c:lblAlgn val="ctr"/>
        <c:lblOffset val="0"/>
        <c:noMultiLvlLbl val="0"/>
      </c:catAx>
      <c:valAx>
        <c:axId val="-1280685440"/>
        <c:scaling>
          <c:orientation val="minMax"/>
          <c:max val="10"/>
          <c:min val="-2"/>
        </c:scaling>
        <c:delete val="0"/>
        <c:axPos val="l"/>
        <c:numFmt formatCode="0" sourceLinked="0"/>
        <c:majorTickMark val="out"/>
        <c:minorTickMark val="none"/>
        <c:tickLblPos val="nextTo"/>
        <c:spPr>
          <a:noFill/>
          <a:ln>
            <a:solidFill>
              <a:sysClr val="windowText" lastClr="000000">
                <a:lumMod val="50000"/>
                <a:lumOff val="50000"/>
              </a:sysClr>
            </a:solidFill>
          </a:ln>
          <a:effectLst/>
        </c:spPr>
        <c:txPr>
          <a:bodyPr rot="-60000000" vert="horz"/>
          <a:lstStyle/>
          <a:p>
            <a:pPr>
              <a:defRPr/>
            </a:pPr>
            <a:endParaRPr lang="lv-LV"/>
          </a:p>
        </c:txPr>
        <c:crossAx val="-1280685984"/>
        <c:crosses val="autoZero"/>
        <c:crossBetween val="between"/>
        <c:majorUnit val="2"/>
      </c:valAx>
      <c:catAx>
        <c:axId val="-1280684352"/>
        <c:scaling>
          <c:orientation val="minMax"/>
        </c:scaling>
        <c:delete val="1"/>
        <c:axPos val="b"/>
        <c:numFmt formatCode="General" sourceLinked="1"/>
        <c:majorTickMark val="out"/>
        <c:minorTickMark val="none"/>
        <c:tickLblPos val="nextTo"/>
        <c:crossAx val="-1342717440"/>
        <c:crosses val="autoZero"/>
        <c:auto val="1"/>
        <c:lblAlgn val="ctr"/>
        <c:lblOffset val="100"/>
        <c:noMultiLvlLbl val="0"/>
      </c:catAx>
      <c:valAx>
        <c:axId val="-1342717440"/>
        <c:scaling>
          <c:orientation val="minMax"/>
          <c:max val="7"/>
          <c:min val="-30"/>
        </c:scaling>
        <c:delete val="1"/>
        <c:axPos val="r"/>
        <c:numFmt formatCode="0.0" sourceLinked="1"/>
        <c:majorTickMark val="out"/>
        <c:minorTickMark val="none"/>
        <c:tickLblPos val="nextTo"/>
        <c:crossAx val="-1280684352"/>
        <c:crosses val="max"/>
        <c:crossBetween val="between"/>
      </c:valAx>
      <c:spPr>
        <a:noFill/>
        <a:ln w="25386">
          <a:noFill/>
        </a:ln>
      </c:spPr>
    </c:plotArea>
    <c:legend>
      <c:legendPos val="b"/>
      <c:layout>
        <c:manualLayout>
          <c:xMode val="edge"/>
          <c:yMode val="edge"/>
          <c:x val="0.22503432292956915"/>
          <c:y val="7.0879722943295351E-2"/>
          <c:w val="0.42341897403669615"/>
          <c:h val="0.21826910555695425"/>
        </c:manualLayout>
      </c:layout>
      <c:overlay val="0"/>
      <c:spPr>
        <a:noFill/>
        <a:ln w="25386">
          <a:noFill/>
        </a:ln>
      </c:spPr>
      <c:txPr>
        <a:bodyPr rot="0" vert="horz"/>
        <a:lstStyle/>
        <a:p>
          <a:pPr>
            <a:defRPr/>
          </a:pPr>
          <a:endParaRPr lang="lv-LV"/>
        </a:p>
      </c:txPr>
    </c:legend>
    <c:plotVisOnly val="1"/>
    <c:dispBlanksAs val="gap"/>
    <c:showDLblsOverMax val="0"/>
  </c:chart>
  <c:spPr>
    <a:noFill/>
    <a:ln>
      <a:noFill/>
    </a:ln>
  </c:spPr>
  <c:txPr>
    <a:bodyPr/>
    <a:lstStyle/>
    <a:p>
      <a:pPr>
        <a:defRPr sz="700">
          <a:solidFill>
            <a:schemeClr val="tx1"/>
          </a:solidFill>
          <a:latin typeface="Candara" panose="020E0502030303020204" pitchFamily="34" charset="0"/>
        </a:defRPr>
      </a:pPr>
      <a:endParaRPr lang="lv-LV"/>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18175656248997E-2"/>
          <c:y val="9.8396588372124116E-2"/>
          <c:w val="0.88092388081054163"/>
          <c:h val="0.5654302634921059"/>
        </c:manualLayout>
      </c:layout>
      <c:barChart>
        <c:barDir val="col"/>
        <c:grouping val="stacked"/>
        <c:varyColors val="0"/>
        <c:ser>
          <c:idx val="1"/>
          <c:order val="0"/>
          <c:tx>
            <c:strRef>
              <c:f>Sheet1!$A$2</c:f>
              <c:strCache>
                <c:ptCount val="1"/>
                <c:pt idx="0">
                  <c:v>Preču eksports</c:v>
                </c:pt>
              </c:strCache>
            </c:strRef>
          </c:tx>
          <c:spPr>
            <a:solidFill>
              <a:schemeClr val="accent6">
                <a:lumMod val="50000"/>
              </a:schemeClr>
            </a:solidFill>
            <a:ln w="34925" cap="rnd" cmpd="sng" algn="ctr">
              <a:noFill/>
              <a:prstDash val="solid"/>
              <a:round/>
            </a:ln>
            <a:effectLst/>
          </c:spPr>
          <c:invertIfNegative val="0"/>
          <c:dLbls>
            <c:spPr>
              <a:noFill/>
              <a:ln>
                <a:noFill/>
              </a:ln>
              <a:effectLst/>
            </c:spPr>
            <c:txPr>
              <a:bodyPr wrap="square" lIns="38100" tIns="19050" rIns="38100" bIns="19050" anchor="ctr">
                <a:spAutoFit/>
              </a:bodyPr>
              <a:lstStyle/>
              <a:p>
                <a:pPr>
                  <a:defRPr>
                    <a:solidFill>
                      <a:schemeClr val="bg1"/>
                    </a:solidFil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Sheet1!$B$1:$I$1</c:f>
              <c:strCache>
                <c:ptCount val="8"/>
                <c:pt idx="0">
                  <c:v>Latvija 2013-16</c:v>
                </c:pt>
                <c:pt idx="1">
                  <c:v>Latvija 2017-18</c:v>
                </c:pt>
                <c:pt idx="3">
                  <c:v>Lietuva 2013-16</c:v>
                </c:pt>
                <c:pt idx="4">
                  <c:v>Lietuva 2017-18</c:v>
                </c:pt>
                <c:pt idx="6">
                  <c:v>Igaunija 2013-16</c:v>
                </c:pt>
                <c:pt idx="7">
                  <c:v>Igaunija 2017-18</c:v>
                </c:pt>
              </c:strCache>
            </c:strRef>
          </c:cat>
          <c:val>
            <c:numRef>
              <c:f>Sheet1!$B$2:$I$2</c:f>
              <c:numCache>
                <c:formatCode>0.0</c:formatCode>
                <c:ptCount val="8"/>
                <c:pt idx="0">
                  <c:v>42.949566362846234</c:v>
                </c:pt>
                <c:pt idx="1">
                  <c:v>43.406114161519092</c:v>
                </c:pt>
                <c:pt idx="3">
                  <c:v>55.370063284713524</c:v>
                </c:pt>
                <c:pt idx="4">
                  <c:v>54.053405655872353</c:v>
                </c:pt>
                <c:pt idx="6">
                  <c:v>53.83771661370168</c:v>
                </c:pt>
                <c:pt idx="7">
                  <c:v>49.68611792008705</c:v>
                </c:pt>
              </c:numCache>
            </c:numRef>
          </c:val>
          <c:extLst>
            <c:ext xmlns:c16="http://schemas.microsoft.com/office/drawing/2014/chart" uri="{C3380CC4-5D6E-409C-BE32-E72D297353CC}">
              <c16:uniqueId val="{00000000-0534-453E-B0FC-5D3B47630936}"/>
            </c:ext>
          </c:extLst>
        </c:ser>
        <c:ser>
          <c:idx val="0"/>
          <c:order val="1"/>
          <c:tx>
            <c:strRef>
              <c:f>Sheet1!$A$3</c:f>
              <c:strCache>
                <c:ptCount val="1"/>
                <c:pt idx="0">
                  <c:v>Pakalpojumu eksports</c:v>
                </c:pt>
              </c:strCache>
            </c:strRef>
          </c:tx>
          <c:spPr>
            <a:solidFill>
              <a:schemeClr val="accent6"/>
            </a:solidFill>
            <a:ln w="34925" cap="rnd" cmpd="sng" algn="ctr">
              <a:noFill/>
              <a:prstDash val="solid"/>
              <a:roun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Sheet1!$B$1:$I$1</c:f>
              <c:strCache>
                <c:ptCount val="8"/>
                <c:pt idx="0">
                  <c:v>Latvija 2013-16</c:v>
                </c:pt>
                <c:pt idx="1">
                  <c:v>Latvija 2017-18</c:v>
                </c:pt>
                <c:pt idx="3">
                  <c:v>Lietuva 2013-16</c:v>
                </c:pt>
                <c:pt idx="4">
                  <c:v>Lietuva 2017-18</c:v>
                </c:pt>
                <c:pt idx="6">
                  <c:v>Igaunija 2013-16</c:v>
                </c:pt>
                <c:pt idx="7">
                  <c:v>Igaunija 2017-18</c:v>
                </c:pt>
              </c:strCache>
            </c:strRef>
          </c:cat>
          <c:val>
            <c:numRef>
              <c:f>Sheet1!$B$3:$I$3</c:f>
              <c:numCache>
                <c:formatCode>0.0</c:formatCode>
                <c:ptCount val="8"/>
                <c:pt idx="0">
                  <c:v>17.69700216141182</c:v>
                </c:pt>
                <c:pt idx="1">
                  <c:v>18.291723861816518</c:v>
                </c:pt>
                <c:pt idx="3">
                  <c:v>16.356154184574773</c:v>
                </c:pt>
                <c:pt idx="4">
                  <c:v>20.594330418649708</c:v>
                </c:pt>
                <c:pt idx="6">
                  <c:v>25.956919641764149</c:v>
                </c:pt>
                <c:pt idx="7">
                  <c:v>25.468313669278508</c:v>
                </c:pt>
              </c:numCache>
            </c:numRef>
          </c:val>
          <c:extLst>
            <c:ext xmlns:c16="http://schemas.microsoft.com/office/drawing/2014/chart" uri="{C3380CC4-5D6E-409C-BE32-E72D297353CC}">
              <c16:uniqueId val="{00000001-0534-453E-B0FC-5D3B47630936}"/>
            </c:ext>
          </c:extLst>
        </c:ser>
        <c:dLbls>
          <c:showLegendKey val="0"/>
          <c:showVal val="0"/>
          <c:showCatName val="0"/>
          <c:showSerName val="0"/>
          <c:showPercent val="0"/>
          <c:showBubbleSize val="0"/>
        </c:dLbls>
        <c:gapWidth val="10"/>
        <c:overlap val="100"/>
        <c:axId val="158122496"/>
        <c:axId val="216300864"/>
      </c:barChart>
      <c:lineChart>
        <c:grouping val="standard"/>
        <c:varyColors val="0"/>
        <c:ser>
          <c:idx val="2"/>
          <c:order val="2"/>
          <c:tx>
            <c:strRef>
              <c:f>Sheet1!$A$4</c:f>
              <c:strCache>
                <c:ptCount val="1"/>
                <c:pt idx="0">
                  <c:v>Kopā</c:v>
                </c:pt>
              </c:strCache>
            </c:strRef>
          </c:tx>
          <c:spPr>
            <a:ln w="3175" cap="rnd" cmpd="sng" algn="ctr">
              <a:solidFill>
                <a:schemeClr val="bg1"/>
              </a:solidFill>
              <a:prstDash val="solid"/>
              <a:round/>
            </a:ln>
            <a:effectLst/>
          </c:spPr>
          <c:marker>
            <c:symbol val="none"/>
          </c:marker>
          <c:dLbls>
            <c:spPr>
              <a:noFill/>
              <a:ln>
                <a:noFill/>
              </a:ln>
              <a:effectLst/>
            </c:spPr>
            <c:txPr>
              <a:bodyPr wrap="square" lIns="38100" tIns="19050" rIns="38100" bIns="19050" anchor="ctr">
                <a:spAutoFit/>
              </a:bodyPr>
              <a:lstStyle/>
              <a:p>
                <a:pPr>
                  <a:defRPr sz="800" b="1"/>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Sheet1!$B$1:$I$1</c:f>
              <c:strCache>
                <c:ptCount val="8"/>
                <c:pt idx="0">
                  <c:v>Latvija 2013-16</c:v>
                </c:pt>
                <c:pt idx="1">
                  <c:v>Latvija 2017-18</c:v>
                </c:pt>
                <c:pt idx="3">
                  <c:v>Lietuva 2013-16</c:v>
                </c:pt>
                <c:pt idx="4">
                  <c:v>Lietuva 2017-18</c:v>
                </c:pt>
                <c:pt idx="6">
                  <c:v>Igaunija 2013-16</c:v>
                </c:pt>
                <c:pt idx="7">
                  <c:v>Igaunija 2017-18</c:v>
                </c:pt>
              </c:strCache>
            </c:strRef>
          </c:cat>
          <c:val>
            <c:numRef>
              <c:f>Sheet1!$B$4:$I$4</c:f>
              <c:numCache>
                <c:formatCode>0.0</c:formatCode>
                <c:ptCount val="8"/>
                <c:pt idx="0">
                  <c:v>60.646568524258058</c:v>
                </c:pt>
                <c:pt idx="1">
                  <c:v>61.697838023335606</c:v>
                </c:pt>
                <c:pt idx="3">
                  <c:v>71.726217469288301</c:v>
                </c:pt>
                <c:pt idx="4">
                  <c:v>74.647736074522058</c:v>
                </c:pt>
                <c:pt idx="6">
                  <c:v>79.794636255465832</c:v>
                </c:pt>
                <c:pt idx="7">
                  <c:v>75.154431589365558</c:v>
                </c:pt>
              </c:numCache>
            </c:numRef>
          </c:val>
          <c:smooth val="0"/>
          <c:extLst>
            <c:ext xmlns:c16="http://schemas.microsoft.com/office/drawing/2014/chart" uri="{C3380CC4-5D6E-409C-BE32-E72D297353CC}">
              <c16:uniqueId val="{00000002-0534-453E-B0FC-5D3B47630936}"/>
            </c:ext>
          </c:extLst>
        </c:ser>
        <c:dLbls>
          <c:showLegendKey val="0"/>
          <c:showVal val="0"/>
          <c:showCatName val="0"/>
          <c:showSerName val="0"/>
          <c:showPercent val="0"/>
          <c:showBubbleSize val="0"/>
        </c:dLbls>
        <c:marker val="1"/>
        <c:smooth val="0"/>
        <c:axId val="158122496"/>
        <c:axId val="216300864"/>
      </c:lineChart>
      <c:catAx>
        <c:axId val="158122496"/>
        <c:scaling>
          <c:orientation val="minMax"/>
        </c:scaling>
        <c:delete val="0"/>
        <c:axPos val="b"/>
        <c:numFmt formatCode="General" sourceLinked="1"/>
        <c:majorTickMark val="out"/>
        <c:minorTickMark val="none"/>
        <c:tickLblPos val="low"/>
        <c:spPr>
          <a:noFill/>
          <a:ln w="3175" cap="flat" cmpd="sng" algn="ctr">
            <a:noFill/>
            <a:prstDash val="solid"/>
            <a:round/>
          </a:ln>
          <a:effectLst/>
        </c:spPr>
        <c:txPr>
          <a:bodyPr rot="-5400000"/>
          <a:lstStyle/>
          <a:p>
            <a:pPr>
              <a:defRPr/>
            </a:pPr>
            <a:endParaRPr lang="lv-LV"/>
          </a:p>
        </c:txPr>
        <c:crossAx val="216300864"/>
        <c:crosses val="autoZero"/>
        <c:auto val="1"/>
        <c:lblAlgn val="ctr"/>
        <c:lblOffset val="0"/>
        <c:noMultiLvlLbl val="1"/>
      </c:catAx>
      <c:valAx>
        <c:axId val="216300864"/>
        <c:scaling>
          <c:orientation val="minMax"/>
          <c:max val="100"/>
        </c:scaling>
        <c:delete val="0"/>
        <c:axPos val="l"/>
        <c:numFmt formatCode="0" sourceLinked="0"/>
        <c:majorTickMark val="out"/>
        <c:minorTickMark val="none"/>
        <c:tickLblPos val="nextTo"/>
        <c:spPr>
          <a:noFill/>
          <a:ln w="3175" cap="flat" cmpd="sng" algn="ctr">
            <a:noFill/>
            <a:prstDash val="solid"/>
            <a:round/>
          </a:ln>
          <a:effectLst/>
        </c:spPr>
        <c:txPr>
          <a:bodyPr rot="0"/>
          <a:lstStyle/>
          <a:p>
            <a:pPr>
              <a:defRPr/>
            </a:pPr>
            <a:endParaRPr lang="lv-LV"/>
          </a:p>
        </c:txPr>
        <c:crossAx val="158122496"/>
        <c:crosses val="autoZero"/>
        <c:crossBetween val="between"/>
        <c:majorUnit val="20"/>
      </c:valAx>
      <c:spPr>
        <a:noFill/>
        <a:ln w="24631">
          <a:noFill/>
        </a:ln>
        <a:effectLst/>
      </c:spPr>
    </c:plotArea>
    <c:legend>
      <c:legendPos val="b"/>
      <c:layout>
        <c:manualLayout>
          <c:xMode val="edge"/>
          <c:yMode val="edge"/>
          <c:x val="0.13440275935025481"/>
          <c:y val="2.2583586219804018E-2"/>
          <c:w val="0.58660728374236881"/>
          <c:h val="0.11177893934735238"/>
        </c:manualLayout>
      </c:layout>
      <c:overlay val="0"/>
      <c:spPr>
        <a:noFill/>
        <a:ln>
          <a:noFill/>
        </a:ln>
        <a:effectLst/>
      </c:spPr>
      <c:txPr>
        <a:bodyPr rot="0" vert="horz"/>
        <a:lstStyle/>
        <a:p>
          <a:pPr>
            <a:defRPr/>
          </a:pPr>
          <a:endParaRPr lang="lv-LV"/>
        </a:p>
      </c:txPr>
    </c:legend>
    <c:plotVisOnly val="1"/>
    <c:dispBlanksAs val="gap"/>
    <c:showDLblsOverMax val="0"/>
  </c:chart>
  <c:spPr>
    <a:noFill/>
    <a:ln w="3175" cap="flat" cmpd="sng" algn="ctr">
      <a:noFill/>
      <a:prstDash val="solid"/>
      <a:round/>
    </a:ln>
    <a:effectLst/>
  </c:spPr>
  <c:txPr>
    <a:bodyPr/>
    <a:lstStyle/>
    <a:p>
      <a:pPr>
        <a:defRPr sz="700" b="0" i="0" u="none" strike="noStrike" baseline="0">
          <a:solidFill>
            <a:srgbClr val="000000"/>
          </a:solidFill>
          <a:latin typeface="Candara" panose="020E0502030303020204" pitchFamily="34" charset="0"/>
          <a:ea typeface="Arial"/>
          <a:cs typeface="Segoe UI Semilight" panose="020B0402040204020203" pitchFamily="34" charset="0"/>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54206625778991"/>
          <c:y val="5.4187037037039996E-2"/>
          <c:w val="0.58932300749744571"/>
          <c:h val="0.84225054448132841"/>
        </c:manualLayout>
      </c:layout>
      <c:barChart>
        <c:barDir val="bar"/>
        <c:grouping val="clustered"/>
        <c:varyColors val="0"/>
        <c:ser>
          <c:idx val="9"/>
          <c:order val="0"/>
          <c:spPr>
            <a:solidFill>
              <a:schemeClr val="accent6">
                <a:lumMod val="75000"/>
              </a:schemeClr>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ECD6-490C-8B0E-27D4A4B5CAC2}"/>
              </c:ext>
            </c:extLst>
          </c:dPt>
          <c:dPt>
            <c:idx val="1"/>
            <c:invertIfNegative val="0"/>
            <c:bubble3D val="0"/>
            <c:spPr>
              <a:solidFill>
                <a:srgbClr val="C00000"/>
              </a:solidFill>
              <a:ln>
                <a:noFill/>
              </a:ln>
              <a:effectLst/>
            </c:spPr>
            <c:extLst>
              <c:ext xmlns:c16="http://schemas.microsoft.com/office/drawing/2014/chart" uri="{C3380CC4-5D6E-409C-BE32-E72D297353CC}">
                <c16:uniqueId val="{00000003-ECD6-490C-8B0E-27D4A4B5CAC2}"/>
              </c:ext>
            </c:extLst>
          </c:dPt>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5-ECD6-490C-8B0E-27D4A4B5CAC2}"/>
              </c:ext>
            </c:extLst>
          </c:dPt>
          <c:dPt>
            <c:idx val="7"/>
            <c:invertIfNegative val="0"/>
            <c:bubble3D val="0"/>
            <c:spPr>
              <a:solidFill>
                <a:schemeClr val="accent6">
                  <a:lumMod val="75000"/>
                </a:schemeClr>
              </a:solidFill>
              <a:ln>
                <a:noFill/>
              </a:ln>
              <a:effectLst/>
            </c:spPr>
            <c:extLst>
              <c:ext xmlns:c16="http://schemas.microsoft.com/office/drawing/2014/chart" uri="{C3380CC4-5D6E-409C-BE32-E72D297353CC}">
                <c16:uniqueId val="{00000007-ECD6-490C-8B0E-27D4A4B5CAC2}"/>
              </c:ext>
            </c:extLst>
          </c:dPt>
          <c:dPt>
            <c:idx val="9"/>
            <c:invertIfNegative val="0"/>
            <c:bubble3D val="0"/>
            <c:spPr>
              <a:solidFill>
                <a:schemeClr val="accent6">
                  <a:lumMod val="75000"/>
                </a:schemeClr>
              </a:solidFill>
              <a:ln>
                <a:noFill/>
              </a:ln>
              <a:effectLst/>
            </c:spPr>
            <c:extLst>
              <c:ext xmlns:c16="http://schemas.microsoft.com/office/drawing/2014/chart" uri="{C3380CC4-5D6E-409C-BE32-E72D297353CC}">
                <c16:uniqueId val="{00000009-ECD6-490C-8B0E-27D4A4B5CAC2}"/>
              </c:ext>
            </c:extLst>
          </c:dPt>
          <c:dPt>
            <c:idx val="10"/>
            <c:invertIfNegative val="0"/>
            <c:bubble3D val="0"/>
            <c:spPr>
              <a:solidFill>
                <a:schemeClr val="accent6">
                  <a:lumMod val="75000"/>
                </a:schemeClr>
              </a:solidFill>
              <a:ln>
                <a:noFill/>
              </a:ln>
              <a:effectLst/>
            </c:spPr>
            <c:extLst>
              <c:ext xmlns:c16="http://schemas.microsoft.com/office/drawing/2014/chart" uri="{C3380CC4-5D6E-409C-BE32-E72D297353CC}">
                <c16:uniqueId val="{0000000B-ECD6-490C-8B0E-27D4A4B5CAC2}"/>
              </c:ext>
            </c:extLst>
          </c:dPt>
          <c:dPt>
            <c:idx val="11"/>
            <c:invertIfNegative val="0"/>
            <c:bubble3D val="0"/>
            <c:spPr>
              <a:solidFill>
                <a:schemeClr val="accent6">
                  <a:lumMod val="75000"/>
                </a:schemeClr>
              </a:solidFill>
              <a:ln>
                <a:noFill/>
              </a:ln>
              <a:effectLst/>
            </c:spPr>
            <c:extLst>
              <c:ext xmlns:c16="http://schemas.microsoft.com/office/drawing/2014/chart" uri="{C3380CC4-5D6E-409C-BE32-E72D297353CC}">
                <c16:uniqueId val="{0000000D-ECD6-490C-8B0E-27D4A4B5CAC2}"/>
              </c:ext>
            </c:extLst>
          </c:dPt>
          <c:dPt>
            <c:idx val="12"/>
            <c:invertIfNegative val="0"/>
            <c:bubble3D val="0"/>
            <c:spPr>
              <a:solidFill>
                <a:schemeClr val="accent6">
                  <a:lumMod val="75000"/>
                </a:schemeClr>
              </a:solidFill>
              <a:ln>
                <a:noFill/>
              </a:ln>
              <a:effectLst/>
            </c:spPr>
            <c:extLst>
              <c:ext xmlns:c16="http://schemas.microsoft.com/office/drawing/2014/chart" uri="{C3380CC4-5D6E-409C-BE32-E72D297353CC}">
                <c16:uniqueId val="{0000000F-ECD6-490C-8B0E-27D4A4B5CAC2}"/>
              </c:ext>
            </c:extLst>
          </c:dPt>
          <c:dLbls>
            <c:dLbl>
              <c:idx val="0"/>
              <c:tx>
                <c:rich>
                  <a:bodyPr rot="0" spcFirstLastPara="1" vertOverflow="ellipsis" vert="horz" wrap="square" lIns="0" rIns="0" anchor="ctr" anchorCtr="1"/>
                  <a:lstStyle/>
                  <a:p>
                    <a:pPr>
                      <a:defRPr sz="700" b="0" i="0" u="none" strike="noStrike" kern="1200" baseline="0">
                        <a:solidFill>
                          <a:srgbClr val="000000"/>
                        </a:solidFill>
                        <a:latin typeface="Candara" panose="020E0502030303020204" pitchFamily="34" charset="0"/>
                        <a:ea typeface="Arial"/>
                        <a:cs typeface="Arial"/>
                      </a:defRPr>
                    </a:pPr>
                    <a:fld id="{943BBCC7-F1DC-4C8E-B76A-ED0405428FE5}" type="VALUE">
                      <a:rPr lang="en-US">
                        <a:solidFill>
                          <a:schemeClr val="bg1"/>
                        </a:solidFill>
                      </a:rPr>
                      <a:pPr>
                        <a:defRPr/>
                      </a:pPr>
                      <a:t>[VALUE]</a:t>
                    </a:fld>
                    <a:endParaRPr lang="lv-LV"/>
                  </a:p>
                </c:rich>
              </c:tx>
              <c:numFmt formatCode="\+0.0;\-0.0" sourceLinked="0"/>
              <c:spPr>
                <a:noFill/>
                <a:ln>
                  <a:noFill/>
                </a:ln>
                <a:effectLst/>
              </c:spPr>
              <c:txPr>
                <a:bodyPr rot="0" spcFirstLastPara="1" vertOverflow="ellipsis" vert="horz" wrap="square" lIns="0" rIns="0"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ECD6-490C-8B0E-27D4A4B5CAC2}"/>
                </c:ext>
              </c:extLst>
            </c:dLbl>
            <c:dLbl>
              <c:idx val="12"/>
              <c:numFmt formatCode="\+0.0;\-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Candara" panose="020E0502030303020204" pitchFamily="34" charset="0"/>
                      <a:ea typeface="Arial"/>
                      <a:cs typeface="Arial"/>
                    </a:defRPr>
                  </a:pPr>
                  <a:endParaRPr lang="lv-LV"/>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CD6-490C-8B0E-27D4A4B5CAC2}"/>
                </c:ext>
              </c:extLst>
            </c:dLbl>
            <c:numFmt formatCode="\+0.0;\-0.0" sourceLinked="0"/>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Sheet1!$A$2:$A$14</c:f>
              <c:strCache>
                <c:ptCount val="13"/>
                <c:pt idx="0">
                  <c:v>Finanšu pakalpojumi</c:v>
                </c:pt>
                <c:pt idx="1">
                  <c:v>Graudaugu produkcija</c:v>
                </c:pt>
                <c:pt idx="2">
                  <c:v>Nafta, tās pārstrādes produkti</c:v>
                </c:pt>
                <c:pt idx="3">
                  <c:v>Ceļojumi</c:v>
                </c:pt>
                <c:pt idx="4">
                  <c:v>Elektroierīces, iekārtas</c:v>
                </c:pt>
                <c:pt idx="5">
                  <c:v>Aviācijas pakalpojumi</c:v>
                </c:pt>
                <c:pt idx="6">
                  <c:v>Transportlīdzekļi</c:v>
                </c:pt>
                <c:pt idx="7">
                  <c:v>Citi saimnieciskās darbības pakalpojumi</c:v>
                </c:pt>
                <c:pt idx="8">
                  <c:v>Dzelzs un tērauds</c:v>
                </c:pt>
                <c:pt idx="9">
                  <c:v>Dzērieni (alkohols)</c:v>
                </c:pt>
                <c:pt idx="10">
                  <c:v>IKT pakalpojumi</c:v>
                </c:pt>
                <c:pt idx="11">
                  <c:v>Mehānismi, ierīces</c:v>
                </c:pt>
                <c:pt idx="12">
                  <c:v>Koks, tā izstrādājumi</c:v>
                </c:pt>
              </c:strCache>
            </c:strRef>
          </c:cat>
          <c:val>
            <c:numRef>
              <c:f>Sheet1!$B$2:$B$14</c:f>
              <c:numCache>
                <c:formatCode>0.0</c:formatCode>
                <c:ptCount val="13"/>
                <c:pt idx="0">
                  <c:v>-0.91445089281897707</c:v>
                </c:pt>
                <c:pt idx="1">
                  <c:v>-0.26974455207589265</c:v>
                </c:pt>
                <c:pt idx="2">
                  <c:v>0.522037193196768</c:v>
                </c:pt>
                <c:pt idx="3">
                  <c:v>0.55662228258546431</c:v>
                </c:pt>
                <c:pt idx="4">
                  <c:v>0.62068274832619186</c:v>
                </c:pt>
                <c:pt idx="5">
                  <c:v>0.76204241068248091</c:v>
                </c:pt>
                <c:pt idx="6">
                  <c:v>0.92159174707062008</c:v>
                </c:pt>
                <c:pt idx="7">
                  <c:v>1.1993884898567742</c:v>
                </c:pt>
                <c:pt idx="8">
                  <c:v>1.3634229693217836</c:v>
                </c:pt>
                <c:pt idx="9">
                  <c:v>1.5327417291736072</c:v>
                </c:pt>
                <c:pt idx="10">
                  <c:v>1.6301081132860027</c:v>
                </c:pt>
                <c:pt idx="11">
                  <c:v>2.6396012536351736</c:v>
                </c:pt>
                <c:pt idx="12">
                  <c:v>3.278041412405599</c:v>
                </c:pt>
              </c:numCache>
            </c:numRef>
          </c:val>
          <c:extLst>
            <c:ext xmlns:c16="http://schemas.microsoft.com/office/drawing/2014/chart" uri="{C3380CC4-5D6E-409C-BE32-E72D297353CC}">
              <c16:uniqueId val="{00000010-ECD6-490C-8B0E-27D4A4B5CAC2}"/>
            </c:ext>
          </c:extLst>
        </c:ser>
        <c:dLbls>
          <c:showLegendKey val="0"/>
          <c:showVal val="0"/>
          <c:showCatName val="0"/>
          <c:showSerName val="0"/>
          <c:showPercent val="0"/>
          <c:showBubbleSize val="0"/>
        </c:dLbls>
        <c:gapWidth val="40"/>
        <c:axId val="278073368"/>
        <c:axId val="278074152"/>
      </c:barChart>
      <c:catAx>
        <c:axId val="278073368"/>
        <c:scaling>
          <c:orientation val="minMax"/>
        </c:scaling>
        <c:delete val="0"/>
        <c:axPos val="l"/>
        <c:numFmt formatCode="General" sourceLinked="1"/>
        <c:majorTickMark val="none"/>
        <c:minorTickMark val="none"/>
        <c:tickLblPos val="low"/>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crossAx val="278074152"/>
        <c:crosses val="autoZero"/>
        <c:auto val="0"/>
        <c:lblAlgn val="ctr"/>
        <c:lblOffset val="100"/>
        <c:noMultiLvlLbl val="0"/>
      </c:catAx>
      <c:valAx>
        <c:axId val="278074152"/>
        <c:scaling>
          <c:orientation val="minMax"/>
          <c:max val="4"/>
          <c:min val="-1"/>
        </c:scaling>
        <c:delete val="0"/>
        <c:axPos val="b"/>
        <c:numFmt formatCode="0" sourceLinked="0"/>
        <c:majorTickMark val="out"/>
        <c:minorTickMark val="none"/>
        <c:tickLblPos val="nextTo"/>
        <c:spPr>
          <a:noFill/>
          <a:ln w="9525" cap="flat" cmpd="sng" algn="ctr">
            <a:noFill/>
            <a:prstDash val="solid"/>
            <a:round/>
          </a:ln>
          <a:effectLst/>
        </c:spPr>
        <c:txPr>
          <a:bodyPr rot="0" spcFirstLastPara="1" vertOverflow="ellipsis"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crossAx val="278073368"/>
        <c:crosses val="autoZero"/>
        <c:crossBetween val="between"/>
        <c:majorUnit val="1"/>
      </c:valAx>
      <c:spPr>
        <a:noFill/>
        <a:ln w="24631">
          <a:noFill/>
        </a:ln>
        <a:effectLst/>
      </c:spPr>
    </c:plotArea>
    <c:plotVisOnly val="1"/>
    <c:dispBlanksAs val="gap"/>
    <c:showDLblsOverMax val="0"/>
  </c:chart>
  <c:spPr>
    <a:noFill/>
    <a:ln w="9525" cap="flat" cmpd="sng" algn="ctr">
      <a:noFill/>
      <a:prstDash val="solid"/>
      <a:round/>
    </a:ln>
    <a:effectLst/>
  </c:spPr>
  <c:txPr>
    <a:bodyPr/>
    <a:lstStyle/>
    <a:p>
      <a:pPr>
        <a:defRPr sz="7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262342071813077E-2"/>
          <c:y val="0.1720069571402375"/>
          <c:w val="0.89200740481654306"/>
          <c:h val="0.70472941058796734"/>
        </c:manualLayout>
      </c:layout>
      <c:barChart>
        <c:barDir val="col"/>
        <c:grouping val="clustered"/>
        <c:varyColors val="0"/>
        <c:ser>
          <c:idx val="1"/>
          <c:order val="0"/>
          <c:tx>
            <c:strRef>
              <c:f>Sheet1!$B$1</c:f>
              <c:strCache>
                <c:ptCount val="1"/>
                <c:pt idx="0">
                  <c:v>2013-2016</c:v>
                </c:pt>
              </c:strCache>
            </c:strRef>
          </c:tx>
          <c:spPr>
            <a:solidFill>
              <a:srgbClr val="70AD47"/>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Latvija</c:v>
                </c:pt>
                <c:pt idx="1">
                  <c:v>Lietuva</c:v>
                </c:pt>
                <c:pt idx="2">
                  <c:v>Igaunija</c:v>
                </c:pt>
              </c:strCache>
            </c:strRef>
          </c:cat>
          <c:val>
            <c:numRef>
              <c:f>Sheet1!$B$2:$B$4</c:f>
              <c:numCache>
                <c:formatCode>0.0</c:formatCode>
                <c:ptCount val="3"/>
                <c:pt idx="0">
                  <c:v>4.4261246565039754</c:v>
                </c:pt>
                <c:pt idx="1">
                  <c:v>4.4231615283089107</c:v>
                </c:pt>
                <c:pt idx="2">
                  <c:v>9.1260533828217181</c:v>
                </c:pt>
              </c:numCache>
            </c:numRef>
          </c:val>
          <c:extLst>
            <c:ext xmlns:c16="http://schemas.microsoft.com/office/drawing/2014/chart" uri="{C3380CC4-5D6E-409C-BE32-E72D297353CC}">
              <c16:uniqueId val="{00000000-70C2-48A0-B5B8-7F8B329DFB48}"/>
            </c:ext>
          </c:extLst>
        </c:ser>
        <c:ser>
          <c:idx val="0"/>
          <c:order val="1"/>
          <c:tx>
            <c:strRef>
              <c:f>Sheet1!$C$1</c:f>
              <c:strCache>
                <c:ptCount val="1"/>
                <c:pt idx="0">
                  <c:v>2017-2018</c:v>
                </c:pt>
              </c:strCache>
            </c:strRef>
          </c:tx>
          <c:spPr>
            <a:solidFill>
              <a:srgbClr val="70AD47">
                <a:lumMod val="50000"/>
              </a:srgb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Latvija</c:v>
                </c:pt>
                <c:pt idx="1">
                  <c:v>Lietuva</c:v>
                </c:pt>
                <c:pt idx="2">
                  <c:v>Igaunija</c:v>
                </c:pt>
              </c:strCache>
            </c:strRef>
          </c:cat>
          <c:val>
            <c:numRef>
              <c:f>Sheet1!$C$2:$C$4</c:f>
              <c:numCache>
                <c:formatCode>0.0</c:formatCode>
                <c:ptCount val="3"/>
                <c:pt idx="0">
                  <c:v>4.9974262182566918</c:v>
                </c:pt>
                <c:pt idx="1">
                  <c:v>9.67206016206997</c:v>
                </c:pt>
                <c:pt idx="2">
                  <c:v>6.4462766779692329</c:v>
                </c:pt>
              </c:numCache>
            </c:numRef>
          </c:val>
          <c:extLst>
            <c:ext xmlns:c16="http://schemas.microsoft.com/office/drawing/2014/chart" uri="{C3380CC4-5D6E-409C-BE32-E72D297353CC}">
              <c16:uniqueId val="{00000001-70C2-48A0-B5B8-7F8B329DFB48}"/>
            </c:ext>
          </c:extLst>
        </c:ser>
        <c:dLbls>
          <c:showLegendKey val="0"/>
          <c:showVal val="0"/>
          <c:showCatName val="0"/>
          <c:showSerName val="0"/>
          <c:showPercent val="0"/>
          <c:showBubbleSize val="0"/>
        </c:dLbls>
        <c:gapWidth val="75"/>
        <c:axId val="-1486849440"/>
        <c:axId val="-1486849984"/>
      </c:barChart>
      <c:catAx>
        <c:axId val="-1486849440"/>
        <c:scaling>
          <c:orientation val="minMax"/>
        </c:scaling>
        <c:delete val="0"/>
        <c:axPos val="b"/>
        <c:numFmt formatCode="General" sourceLinked="1"/>
        <c:majorTickMark val="out"/>
        <c:minorTickMark val="none"/>
        <c:tickLblPos val="nextTo"/>
        <c:spPr>
          <a:noFill/>
          <a:ln w="6349" cap="flat" cmpd="sng" algn="ctr">
            <a:solidFill>
              <a:schemeClr val="tx1">
                <a:lumMod val="15000"/>
                <a:lumOff val="85000"/>
              </a:schemeClr>
            </a:solidFill>
            <a:round/>
          </a:ln>
          <a:effectLst/>
        </c:spPr>
        <c:txPr>
          <a:bodyPr rot="-60000000" vert="horz"/>
          <a:lstStyle/>
          <a:p>
            <a:pPr>
              <a:defRPr/>
            </a:pPr>
            <a:endParaRPr lang="lv-LV"/>
          </a:p>
        </c:txPr>
        <c:crossAx val="-1486849984"/>
        <c:crosses val="autoZero"/>
        <c:auto val="1"/>
        <c:lblAlgn val="ctr"/>
        <c:lblOffset val="100"/>
        <c:noMultiLvlLbl val="0"/>
      </c:catAx>
      <c:valAx>
        <c:axId val="-1486849984"/>
        <c:scaling>
          <c:orientation val="minMax"/>
          <c:max val="10"/>
          <c:min val="0"/>
        </c:scaling>
        <c:delete val="0"/>
        <c:axPos val="l"/>
        <c:numFmt formatCode="#,##0" sourceLinked="0"/>
        <c:majorTickMark val="out"/>
        <c:minorTickMark val="none"/>
        <c:tickLblPos val="nextTo"/>
        <c:spPr>
          <a:noFill/>
          <a:ln w="6349">
            <a:solidFill>
              <a:schemeClr val="bg1">
                <a:lumMod val="65000"/>
              </a:schemeClr>
            </a:solidFill>
          </a:ln>
          <a:effectLst/>
        </c:spPr>
        <c:txPr>
          <a:bodyPr rot="-60000000" vert="horz"/>
          <a:lstStyle/>
          <a:p>
            <a:pPr>
              <a:defRPr/>
            </a:pPr>
            <a:endParaRPr lang="lv-LV"/>
          </a:p>
        </c:txPr>
        <c:crossAx val="-1486849440"/>
        <c:crosses val="autoZero"/>
        <c:crossBetween val="between"/>
        <c:majorUnit val="2"/>
      </c:valAx>
      <c:spPr>
        <a:noFill/>
        <a:ln w="25398">
          <a:noFill/>
        </a:ln>
      </c:spPr>
    </c:plotArea>
    <c:legend>
      <c:legendPos val="t"/>
      <c:layout>
        <c:manualLayout>
          <c:xMode val="edge"/>
          <c:yMode val="edge"/>
          <c:x val="3.0379670638788513E-2"/>
          <c:y val="4.2294903734237813E-3"/>
          <c:w val="0.5452384314942107"/>
          <c:h val="0.10204268750104191"/>
        </c:manualLayout>
      </c:layout>
      <c:overlay val="0"/>
    </c:legend>
    <c:plotVisOnly val="1"/>
    <c:dispBlanksAs val="gap"/>
    <c:showDLblsOverMax val="0"/>
  </c:chart>
  <c:spPr>
    <a:noFill/>
    <a:ln>
      <a:noFill/>
    </a:ln>
  </c:spPr>
  <c:txPr>
    <a:bodyPr/>
    <a:lstStyle/>
    <a:p>
      <a:pPr>
        <a:defRPr sz="700">
          <a:solidFill>
            <a:schemeClr val="tx1">
              <a:lumMod val="95000"/>
              <a:lumOff val="5000"/>
            </a:schemeClr>
          </a:solidFill>
          <a:latin typeface="Candara" panose="020E0502030303020204" pitchFamily="34" charset="0"/>
        </a:defRPr>
      </a:pPr>
      <a:endParaRPr lang="lv-LV"/>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262342071813077E-2"/>
          <c:y val="0.1720069571402375"/>
          <c:w val="0.89200740481654306"/>
          <c:h val="0.70472941058796734"/>
        </c:manualLayout>
      </c:layout>
      <c:barChart>
        <c:barDir val="col"/>
        <c:grouping val="clustered"/>
        <c:varyColors val="0"/>
        <c:ser>
          <c:idx val="1"/>
          <c:order val="0"/>
          <c:tx>
            <c:strRef>
              <c:f>Sheet1!$B$1</c:f>
              <c:strCache>
                <c:ptCount val="1"/>
                <c:pt idx="0">
                  <c:v>2013-2016</c:v>
                </c:pt>
              </c:strCache>
            </c:strRef>
          </c:tx>
          <c:spPr>
            <a:solidFill>
              <a:srgbClr val="70AD47"/>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Latvija</c:v>
                </c:pt>
                <c:pt idx="1">
                  <c:v>Lietuva</c:v>
                </c:pt>
                <c:pt idx="2">
                  <c:v>Igaunija</c:v>
                </c:pt>
              </c:strCache>
            </c:strRef>
          </c:cat>
          <c:val>
            <c:numRef>
              <c:f>Sheet1!$B$2:$B$4</c:f>
              <c:numCache>
                <c:formatCode>0.0</c:formatCode>
                <c:ptCount val="3"/>
                <c:pt idx="0">
                  <c:v>1.5271119666827084</c:v>
                </c:pt>
                <c:pt idx="1">
                  <c:v>0.61646756235405586</c:v>
                </c:pt>
                <c:pt idx="2">
                  <c:v>2.3227060615111905</c:v>
                </c:pt>
              </c:numCache>
            </c:numRef>
          </c:val>
          <c:extLst>
            <c:ext xmlns:c16="http://schemas.microsoft.com/office/drawing/2014/chart" uri="{C3380CC4-5D6E-409C-BE32-E72D297353CC}">
              <c16:uniqueId val="{00000000-7923-408F-800B-2D33B1CCE241}"/>
            </c:ext>
          </c:extLst>
        </c:ser>
        <c:ser>
          <c:idx val="0"/>
          <c:order val="1"/>
          <c:tx>
            <c:strRef>
              <c:f>Sheet1!$C$1</c:f>
              <c:strCache>
                <c:ptCount val="1"/>
                <c:pt idx="0">
                  <c:v>2017-2018</c:v>
                </c:pt>
              </c:strCache>
            </c:strRef>
          </c:tx>
          <c:spPr>
            <a:solidFill>
              <a:srgbClr val="70AD47">
                <a:lumMod val="50000"/>
              </a:srgbClr>
            </a:solidFill>
          </c:spPr>
          <c:invertIfNegative val="0"/>
          <c:dLbls>
            <c:dLbl>
              <c:idx val="0"/>
              <c:tx>
                <c:rich>
                  <a:bodyPr/>
                  <a:lstStyle/>
                  <a:p>
                    <a:fld id="{38DC4724-295E-4C24-A606-76AD8A64E694}"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923-408F-800B-2D33B1CCE241}"/>
                </c:ext>
              </c:extLst>
            </c:dLbl>
            <c:dLbl>
              <c:idx val="1"/>
              <c:tx>
                <c:rich>
                  <a:bodyPr/>
                  <a:lstStyle/>
                  <a:p>
                    <a:fld id="{B1CBFBBE-9513-4013-9FE6-54322B66C3A4}"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923-408F-800B-2D33B1CCE241}"/>
                </c:ext>
              </c:extLst>
            </c:dLbl>
            <c:dLbl>
              <c:idx val="2"/>
              <c:tx>
                <c:rich>
                  <a:bodyPr/>
                  <a:lstStyle/>
                  <a:p>
                    <a:fld id="{F96A1A2E-99F0-4339-A92A-4ABA0A551F65}"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923-408F-800B-2D33B1CCE241}"/>
                </c:ext>
              </c:extLst>
            </c:dLbl>
            <c:spPr>
              <a:noFill/>
              <a:ln>
                <a:noFill/>
              </a:ln>
              <a:effectLst/>
            </c:sp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cat>
            <c:strRef>
              <c:f>Sheet1!$A$2:$A$4</c:f>
              <c:strCache>
                <c:ptCount val="3"/>
                <c:pt idx="0">
                  <c:v>Latvija</c:v>
                </c:pt>
                <c:pt idx="1">
                  <c:v>Lietuva</c:v>
                </c:pt>
                <c:pt idx="2">
                  <c:v>Igaunija</c:v>
                </c:pt>
              </c:strCache>
            </c:strRef>
          </c:cat>
          <c:val>
            <c:numRef>
              <c:f>Sheet1!$C$2:$C$4</c:f>
              <c:numCache>
                <c:formatCode>0.0</c:formatCode>
                <c:ptCount val="3"/>
                <c:pt idx="0">
                  <c:v>2.509437199725463</c:v>
                </c:pt>
                <c:pt idx="1">
                  <c:v>1.2234780533929532</c:v>
                </c:pt>
                <c:pt idx="2">
                  <c:v>2.7846871317381261</c:v>
                </c:pt>
              </c:numCache>
            </c:numRef>
          </c:val>
          <c:extLst>
            <c:ext xmlns:c15="http://schemas.microsoft.com/office/drawing/2012/chart" uri="{02D57815-91ED-43cb-92C2-25804820EDAC}">
              <c15:datalabelsRange>
                <c15:f>Sheet1!$E$2:$E$4</c15:f>
                <c15:dlblRangeCache>
                  <c:ptCount val="3"/>
                  <c:pt idx="0">
                    <c:v>2.5</c:v>
                  </c:pt>
                  <c:pt idx="1">
                    <c:v>1.2*</c:v>
                  </c:pt>
                  <c:pt idx="2">
                    <c:v>2.8</c:v>
                  </c:pt>
                </c15:dlblRangeCache>
              </c15:datalabelsRange>
            </c:ext>
            <c:ext xmlns:c16="http://schemas.microsoft.com/office/drawing/2014/chart" uri="{C3380CC4-5D6E-409C-BE32-E72D297353CC}">
              <c16:uniqueId val="{00000004-7923-408F-800B-2D33B1CCE241}"/>
            </c:ext>
          </c:extLst>
        </c:ser>
        <c:dLbls>
          <c:showLegendKey val="0"/>
          <c:showVal val="0"/>
          <c:showCatName val="0"/>
          <c:showSerName val="0"/>
          <c:showPercent val="0"/>
          <c:showBubbleSize val="0"/>
        </c:dLbls>
        <c:gapWidth val="75"/>
        <c:axId val="-1486849440"/>
        <c:axId val="-1486849984"/>
      </c:barChart>
      <c:catAx>
        <c:axId val="-1486849440"/>
        <c:scaling>
          <c:orientation val="minMax"/>
        </c:scaling>
        <c:delete val="0"/>
        <c:axPos val="b"/>
        <c:numFmt formatCode="General" sourceLinked="1"/>
        <c:majorTickMark val="out"/>
        <c:minorTickMark val="none"/>
        <c:tickLblPos val="nextTo"/>
        <c:spPr>
          <a:noFill/>
          <a:ln w="6349" cap="flat" cmpd="sng" algn="ctr">
            <a:solidFill>
              <a:schemeClr val="tx1">
                <a:lumMod val="15000"/>
                <a:lumOff val="85000"/>
              </a:schemeClr>
            </a:solidFill>
            <a:round/>
          </a:ln>
          <a:effectLst/>
        </c:spPr>
        <c:txPr>
          <a:bodyPr rot="-60000000" vert="horz"/>
          <a:lstStyle/>
          <a:p>
            <a:pPr>
              <a:defRPr/>
            </a:pPr>
            <a:endParaRPr lang="lv-LV"/>
          </a:p>
        </c:txPr>
        <c:crossAx val="-1486849984"/>
        <c:crosses val="autoZero"/>
        <c:auto val="1"/>
        <c:lblAlgn val="ctr"/>
        <c:lblOffset val="100"/>
        <c:noMultiLvlLbl val="0"/>
      </c:catAx>
      <c:valAx>
        <c:axId val="-1486849984"/>
        <c:scaling>
          <c:orientation val="minMax"/>
          <c:max val="3"/>
          <c:min val="0"/>
        </c:scaling>
        <c:delete val="0"/>
        <c:axPos val="l"/>
        <c:numFmt formatCode="#,##0" sourceLinked="0"/>
        <c:majorTickMark val="out"/>
        <c:minorTickMark val="none"/>
        <c:tickLblPos val="nextTo"/>
        <c:spPr>
          <a:noFill/>
          <a:ln w="6349">
            <a:solidFill>
              <a:schemeClr val="bg1">
                <a:lumMod val="65000"/>
              </a:schemeClr>
            </a:solidFill>
          </a:ln>
          <a:effectLst/>
        </c:spPr>
        <c:txPr>
          <a:bodyPr rot="-60000000" vert="horz"/>
          <a:lstStyle/>
          <a:p>
            <a:pPr>
              <a:defRPr/>
            </a:pPr>
            <a:endParaRPr lang="lv-LV"/>
          </a:p>
        </c:txPr>
        <c:crossAx val="-1486849440"/>
        <c:crosses val="autoZero"/>
        <c:crossBetween val="between"/>
        <c:majorUnit val="1"/>
      </c:valAx>
      <c:spPr>
        <a:noFill/>
        <a:ln w="25398">
          <a:noFill/>
        </a:ln>
      </c:spPr>
    </c:plotArea>
    <c:legend>
      <c:legendPos val="t"/>
      <c:layout>
        <c:manualLayout>
          <c:xMode val="edge"/>
          <c:yMode val="edge"/>
          <c:x val="6.5663410715236611E-2"/>
          <c:y val="2.9943362342865036E-2"/>
          <c:w val="0.5452384314942107"/>
          <c:h val="0.10204268750104191"/>
        </c:manualLayout>
      </c:layout>
      <c:overlay val="0"/>
    </c:legend>
    <c:plotVisOnly val="1"/>
    <c:dispBlanksAs val="gap"/>
    <c:showDLblsOverMax val="0"/>
  </c:chart>
  <c:spPr>
    <a:noFill/>
    <a:ln>
      <a:noFill/>
    </a:ln>
  </c:spPr>
  <c:txPr>
    <a:bodyPr/>
    <a:lstStyle/>
    <a:p>
      <a:pPr>
        <a:defRPr sz="700">
          <a:solidFill>
            <a:schemeClr val="tx1"/>
          </a:solidFill>
          <a:latin typeface="Candara" panose="020E0502030303020204" pitchFamily="34" charset="0"/>
        </a:defRPr>
      </a:pPr>
      <a:endParaRPr lang="lv-LV"/>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14485817532229E-2"/>
          <c:y val="3.0367233101910043E-2"/>
          <c:w val="0.94734767648637341"/>
          <c:h val="0.73716725463812938"/>
        </c:manualLayout>
      </c:layout>
      <c:barChart>
        <c:barDir val="col"/>
        <c:grouping val="clustered"/>
        <c:varyColors val="0"/>
        <c:ser>
          <c:idx val="0"/>
          <c:order val="0"/>
          <c:tx>
            <c:strRef>
              <c:f>Data!$A$22</c:f>
              <c:strCache>
                <c:ptCount val="1"/>
                <c:pt idx="0">
                  <c:v>2017</c:v>
                </c:pt>
              </c:strCache>
            </c:strRef>
          </c:tx>
          <c:spPr>
            <a:solidFill>
              <a:schemeClr val="accent1">
                <a:lumMod val="40000"/>
                <a:lumOff val="60000"/>
              </a:schemeClr>
            </a:solidFill>
            <a:ln>
              <a:solidFill>
                <a:schemeClr val="tx1"/>
              </a:solid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Data!$B$21:$E$21</c:f>
              <c:strCache>
                <c:ptCount val="4"/>
                <c:pt idx="0">
                  <c:v>I</c:v>
                </c:pt>
                <c:pt idx="1">
                  <c:v>II</c:v>
                </c:pt>
                <c:pt idx="2">
                  <c:v>III</c:v>
                </c:pt>
                <c:pt idx="3">
                  <c:v>IV</c:v>
                </c:pt>
              </c:strCache>
            </c:strRef>
          </c:cat>
          <c:val>
            <c:numRef>
              <c:f>Data!$B$22:$E$22</c:f>
              <c:numCache>
                <c:formatCode>0.0</c:formatCode>
                <c:ptCount val="4"/>
                <c:pt idx="0">
                  <c:v>9</c:v>
                </c:pt>
                <c:pt idx="1">
                  <c:v>17.5</c:v>
                </c:pt>
                <c:pt idx="2">
                  <c:v>13.400000000000006</c:v>
                </c:pt>
                <c:pt idx="3">
                  <c:v>6.4000000000000057</c:v>
                </c:pt>
              </c:numCache>
            </c:numRef>
          </c:val>
          <c:extLst>
            <c:ext xmlns:c16="http://schemas.microsoft.com/office/drawing/2014/chart" uri="{C3380CC4-5D6E-409C-BE32-E72D297353CC}">
              <c16:uniqueId val="{00000000-9E1A-40AB-80F0-904E9A2DD0B5}"/>
            </c:ext>
          </c:extLst>
        </c:ser>
        <c:ser>
          <c:idx val="1"/>
          <c:order val="1"/>
          <c:tx>
            <c:strRef>
              <c:f>Data!$A$23</c:f>
              <c:strCache>
                <c:ptCount val="1"/>
                <c:pt idx="0">
                  <c:v>2018</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anchor="ctr" anchorCtr="1"/>
              <a:lstStyle/>
              <a:p>
                <a:pPr>
                  <a:defRPr sz="6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Data!$B$21:$E$21</c:f>
              <c:strCache>
                <c:ptCount val="4"/>
                <c:pt idx="0">
                  <c:v>I</c:v>
                </c:pt>
                <c:pt idx="1">
                  <c:v>II</c:v>
                </c:pt>
                <c:pt idx="2">
                  <c:v>III</c:v>
                </c:pt>
                <c:pt idx="3">
                  <c:v>IV</c:v>
                </c:pt>
              </c:strCache>
            </c:strRef>
          </c:cat>
          <c:val>
            <c:numRef>
              <c:f>Data!$B$23:$E$23</c:f>
              <c:numCache>
                <c:formatCode>0.0</c:formatCode>
                <c:ptCount val="4"/>
                <c:pt idx="0">
                  <c:v>19.599999999999994</c:v>
                </c:pt>
                <c:pt idx="1">
                  <c:v>13</c:v>
                </c:pt>
                <c:pt idx="2">
                  <c:v>12.900000000000006</c:v>
                </c:pt>
                <c:pt idx="3">
                  <c:v>18.700000000000003</c:v>
                </c:pt>
              </c:numCache>
            </c:numRef>
          </c:val>
          <c:extLst>
            <c:ext xmlns:c16="http://schemas.microsoft.com/office/drawing/2014/chart" uri="{C3380CC4-5D6E-409C-BE32-E72D297353CC}">
              <c16:uniqueId val="{00000001-9E1A-40AB-80F0-904E9A2DD0B5}"/>
            </c:ext>
          </c:extLst>
        </c:ser>
        <c:ser>
          <c:idx val="2"/>
          <c:order val="2"/>
          <c:tx>
            <c:strRef>
              <c:f>Data!$A$24</c:f>
              <c:strCache>
                <c:ptCount val="1"/>
                <c:pt idx="0">
                  <c:v>2019</c:v>
                </c:pt>
              </c:strCache>
            </c:strRef>
          </c:tx>
          <c:spPr>
            <a:solidFill>
              <a:schemeClr val="accent1">
                <a:lumMod val="75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4F2D-4B33-AFDD-B9337E451FA1}"/>
                </c:ext>
              </c:extLst>
            </c:dLbl>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Data!$B$21:$E$21</c:f>
              <c:strCache>
                <c:ptCount val="4"/>
                <c:pt idx="0">
                  <c:v>I</c:v>
                </c:pt>
                <c:pt idx="1">
                  <c:v>II</c:v>
                </c:pt>
                <c:pt idx="2">
                  <c:v>III</c:v>
                </c:pt>
                <c:pt idx="3">
                  <c:v>IV</c:v>
                </c:pt>
              </c:strCache>
            </c:strRef>
          </c:cat>
          <c:val>
            <c:numRef>
              <c:f>Data!$B$24:$E$24</c:f>
              <c:numCache>
                <c:formatCode>0.0</c:formatCode>
                <c:ptCount val="4"/>
                <c:pt idx="0">
                  <c:v>7.7999999999999972</c:v>
                </c:pt>
                <c:pt idx="1">
                  <c:v>2.7000000000000028</c:v>
                </c:pt>
                <c:pt idx="2">
                  <c:v>5.2999999999999972</c:v>
                </c:pt>
                <c:pt idx="3">
                  <c:v>1.1000000000000001</c:v>
                </c:pt>
              </c:numCache>
            </c:numRef>
          </c:val>
          <c:extLst>
            <c:ext xmlns:c16="http://schemas.microsoft.com/office/drawing/2014/chart" uri="{C3380CC4-5D6E-409C-BE32-E72D297353CC}">
              <c16:uniqueId val="{00000002-9E1A-40AB-80F0-904E9A2DD0B5}"/>
            </c:ext>
          </c:extLst>
        </c:ser>
        <c:dLbls>
          <c:showLegendKey val="0"/>
          <c:showVal val="0"/>
          <c:showCatName val="0"/>
          <c:showSerName val="0"/>
          <c:showPercent val="0"/>
          <c:showBubbleSize val="0"/>
        </c:dLbls>
        <c:gapWidth val="150"/>
        <c:axId val="301037520"/>
        <c:axId val="364908152"/>
      </c:barChart>
      <c:catAx>
        <c:axId val="30103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crossAx val="364908152"/>
        <c:crosses val="autoZero"/>
        <c:auto val="1"/>
        <c:lblAlgn val="ctr"/>
        <c:lblOffset val="100"/>
        <c:noMultiLvlLbl val="0"/>
      </c:catAx>
      <c:valAx>
        <c:axId val="364908152"/>
        <c:scaling>
          <c:orientation val="minMax"/>
          <c:min val="1"/>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crossAx val="30103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aseline="0">
          <a:solidFill>
            <a:sysClr val="windowText" lastClr="000000"/>
          </a:solidFill>
          <a:latin typeface="Candara" panose="020E0502030303020204" pitchFamily="34" charset="0"/>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08718297265183"/>
          <c:y val="5.03989920201596E-2"/>
          <c:w val="0.80540927159024722"/>
          <c:h val="0.51629626991698641"/>
        </c:manualLayout>
      </c:layout>
      <c:barChart>
        <c:barDir val="col"/>
        <c:grouping val="clustered"/>
        <c:varyColors val="0"/>
        <c:ser>
          <c:idx val="1"/>
          <c:order val="1"/>
          <c:tx>
            <c:strRef>
              <c:f>Sheet1!$C$1</c:f>
              <c:strCache>
                <c:ptCount val="1"/>
                <c:pt idx="0">
                  <c:v>IKP pieaugums (%)</c:v>
                </c:pt>
              </c:strCache>
            </c:strRef>
          </c:tx>
          <c:spPr>
            <a:solidFill>
              <a:schemeClr val="bg1">
                <a:lumMod val="65000"/>
              </a:schemeClr>
            </a:solidFill>
            <a:ln w="3175">
              <a:solidFill>
                <a:schemeClr val="tx1"/>
              </a:solidFill>
            </a:ln>
            <a:effectLst/>
          </c:spPr>
          <c:invertIfNegative val="0"/>
          <c:dLbls>
            <c:dLbl>
              <c:idx val="3"/>
              <c:layout>
                <c:manualLayout>
                  <c:x val="-1.2070006035003017E-2"/>
                  <c:y val="2.520015741417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54-4C2A-8C79-9241C07ED103}"/>
                </c:ext>
              </c:extLst>
            </c:dLbl>
            <c:spPr>
              <a:noFill/>
              <a:ln>
                <a:noFill/>
              </a:ln>
              <a:effectLst/>
            </c:spPr>
            <c:txPr>
              <a:bodyPr rot="0" spcFirstLastPara="1" vertOverflow="clip" horzOverflow="clip" vert="horz" wrap="square" lIns="36576" tIns="18288" rIns="36576" bIns="18288" anchor="ctr" anchorCtr="1">
                <a:spAutoFit/>
              </a:bodyPr>
              <a:lstStyle/>
              <a:p>
                <a:pPr>
                  <a:defRPr sz="600" b="0" i="0" u="none" strike="noStrike" kern="1200" baseline="0">
                    <a:solidFill>
                      <a:schemeClr val="tx1"/>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Sheet1!$A$2:$A$20</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Sheet1!$C$2:$C$20</c:f>
              <c:numCache>
                <c:formatCode>0.0</c:formatCode>
                <c:ptCount val="13"/>
                <c:pt idx="0">
                  <c:v>11.888096689002083</c:v>
                </c:pt>
                <c:pt idx="1">
                  <c:v>10.010851453341957</c:v>
                </c:pt>
                <c:pt idx="2">
                  <c:v>-3.3463670793216806</c:v>
                </c:pt>
                <c:pt idx="3">
                  <c:v>-14.238146727308816</c:v>
                </c:pt>
                <c:pt idx="4">
                  <c:v>-4.4734411977877784</c:v>
                </c:pt>
                <c:pt idx="5">
                  <c:v>6.2851186149342624</c:v>
                </c:pt>
                <c:pt idx="6">
                  <c:v>4.1342316499835619</c:v>
                </c:pt>
                <c:pt idx="7">
                  <c:v>2.328004263444015</c:v>
                </c:pt>
                <c:pt idx="8">
                  <c:v>1.9151903779433184</c:v>
                </c:pt>
                <c:pt idx="9">
                  <c:v>3.2605243813785307</c:v>
                </c:pt>
                <c:pt idx="10">
                  <c:v>1.7738095769341129</c:v>
                </c:pt>
                <c:pt idx="11">
                  <c:v>3.7873137577999643</c:v>
                </c:pt>
                <c:pt idx="12">
                  <c:v>4.6481792799164054</c:v>
                </c:pt>
              </c:numCache>
            </c:numRef>
          </c:val>
          <c:extLst>
            <c:ext xmlns:c16="http://schemas.microsoft.com/office/drawing/2014/chart" uri="{C3380CC4-5D6E-409C-BE32-E72D297353CC}">
              <c16:uniqueId val="{00000001-6854-4C2A-8C79-9241C07ED103}"/>
            </c:ext>
          </c:extLst>
        </c:ser>
        <c:ser>
          <c:idx val="2"/>
          <c:order val="2"/>
          <c:tx>
            <c:strRef>
              <c:f>Sheet1!$D$1</c:f>
              <c:strCache>
                <c:ptCount val="1"/>
                <c:pt idx="0">
                  <c:v>Investīciju devums IKP pieaugumā (procentpunkti)</c:v>
                </c:pt>
              </c:strCache>
            </c:strRef>
          </c:tx>
          <c:spPr>
            <a:solidFill>
              <a:srgbClr val="0070C0"/>
            </a:solidFill>
            <a:ln w="3175">
              <a:solidFill>
                <a:schemeClr val="tx1"/>
              </a:solidFill>
            </a:ln>
            <a:effectLst/>
          </c:spPr>
          <c:invertIfNegative val="0"/>
          <c:cat>
            <c:numRef>
              <c:f>Sheet1!$A$2:$A$20</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Sheet1!$D$2:$D$20</c:f>
              <c:numCache>
                <c:formatCode>0.0</c:formatCode>
                <c:ptCount val="13"/>
                <c:pt idx="0">
                  <c:v>4.1631276395862882</c:v>
                </c:pt>
                <c:pt idx="1">
                  <c:v>6.63696292606428</c:v>
                </c:pt>
                <c:pt idx="2">
                  <c:v>-3.363337042872574</c:v>
                </c:pt>
                <c:pt idx="3">
                  <c:v>-10.606254308423905</c:v>
                </c:pt>
                <c:pt idx="4">
                  <c:v>-4.6168877742394958</c:v>
                </c:pt>
                <c:pt idx="5">
                  <c:v>4.6778984426490959</c:v>
                </c:pt>
                <c:pt idx="6">
                  <c:v>3.6985801199717421</c:v>
                </c:pt>
                <c:pt idx="7">
                  <c:v>-1.5138215402326385</c:v>
                </c:pt>
                <c:pt idx="8">
                  <c:v>-7.4394102965108552E-2</c:v>
                </c:pt>
                <c:pt idx="9">
                  <c:v>-0.27873117096599692</c:v>
                </c:pt>
                <c:pt idx="10">
                  <c:v>-1.7946439687383389</c:v>
                </c:pt>
                <c:pt idx="11">
                  <c:v>2.2451701941359472</c:v>
                </c:pt>
                <c:pt idx="12">
                  <c:v>3.3643820720393682</c:v>
                </c:pt>
              </c:numCache>
            </c:numRef>
          </c:val>
          <c:extLst>
            <c:ext xmlns:c16="http://schemas.microsoft.com/office/drawing/2014/chart" uri="{C3380CC4-5D6E-409C-BE32-E72D297353CC}">
              <c16:uniqueId val="{00000002-6854-4C2A-8C79-9241C07ED103}"/>
            </c:ext>
          </c:extLst>
        </c:ser>
        <c:dLbls>
          <c:showLegendKey val="0"/>
          <c:showVal val="0"/>
          <c:showCatName val="0"/>
          <c:showSerName val="0"/>
          <c:showPercent val="0"/>
          <c:showBubbleSize val="0"/>
        </c:dLbls>
        <c:gapWidth val="59"/>
        <c:overlap val="50"/>
        <c:axId val="-1486843456"/>
        <c:axId val="-1419277280"/>
      </c:barChart>
      <c:lineChart>
        <c:grouping val="stacked"/>
        <c:varyColors val="0"/>
        <c:ser>
          <c:idx val="0"/>
          <c:order val="0"/>
          <c:tx>
            <c:strRef>
              <c:f>Sheet1!$B$1</c:f>
              <c:strCache>
                <c:ptCount val="1"/>
                <c:pt idx="0">
                  <c:v>Ivestīciju līmenis (% no IKP)</c:v>
                </c:pt>
              </c:strCache>
            </c:strRef>
          </c:tx>
          <c:spPr>
            <a:ln w="28575" cap="rnd">
              <a:noFill/>
              <a:round/>
            </a:ln>
            <a:effectLst/>
          </c:spPr>
          <c:marker>
            <c:symbol val="diamond"/>
            <c:size val="6"/>
            <c:spPr>
              <a:solidFill>
                <a:schemeClr val="accent1"/>
              </a:solidFill>
              <a:ln w="9525">
                <a:solidFill>
                  <a:schemeClr val="tx1">
                    <a:alpha val="88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7-6854-4C2A-8C79-9241C07ED103}"/>
                </c:ext>
              </c:extLst>
            </c:dLbl>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Candara" panose="020E0502030303020204" pitchFamily="34" charset="0"/>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Sheet1!$A$2:$A$20</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Sheet1!$B$2:$B$20</c:f>
              <c:numCache>
                <c:formatCode>0.0</c:formatCode>
                <c:ptCount val="13"/>
                <c:pt idx="0">
                  <c:v>34.065766919976362</c:v>
                </c:pt>
                <c:pt idx="1">
                  <c:v>36.378405896544855</c:v>
                </c:pt>
                <c:pt idx="2">
                  <c:v>32.036271808999082</c:v>
                </c:pt>
                <c:pt idx="3">
                  <c:v>22.36072205836409</c:v>
                </c:pt>
                <c:pt idx="4">
                  <c:v>19.180056881744971</c:v>
                </c:pt>
                <c:pt idx="5">
                  <c:v>22.013061473574382</c:v>
                </c:pt>
                <c:pt idx="6">
                  <c:v>25.268640650940466</c:v>
                </c:pt>
                <c:pt idx="7">
                  <c:v>23.137745033548217</c:v>
                </c:pt>
                <c:pt idx="8">
                  <c:v>22.568085160352073</c:v>
                </c:pt>
                <c:pt idx="9">
                  <c:v>21.974535331204454</c:v>
                </c:pt>
                <c:pt idx="10">
                  <c:v>19.537662627729077</c:v>
                </c:pt>
                <c:pt idx="11">
                  <c:v>20.725955115718456</c:v>
                </c:pt>
                <c:pt idx="12">
                  <c:v>22.482247607286197</c:v>
                </c:pt>
              </c:numCache>
            </c:numRef>
          </c:val>
          <c:smooth val="0"/>
          <c:extLst>
            <c:ext xmlns:c16="http://schemas.microsoft.com/office/drawing/2014/chart" uri="{C3380CC4-5D6E-409C-BE32-E72D297353CC}">
              <c16:uniqueId val="{00000003-6854-4C2A-8C79-9241C07ED103}"/>
            </c:ext>
          </c:extLst>
        </c:ser>
        <c:dLbls>
          <c:showLegendKey val="0"/>
          <c:showVal val="0"/>
          <c:showCatName val="0"/>
          <c:showSerName val="0"/>
          <c:showPercent val="0"/>
          <c:showBubbleSize val="0"/>
        </c:dLbls>
        <c:marker val="1"/>
        <c:smooth val="0"/>
        <c:axId val="-1486843456"/>
        <c:axId val="-1419277280"/>
      </c:lineChart>
      <c:catAx>
        <c:axId val="-1486843456"/>
        <c:scaling>
          <c:orientation val="minMax"/>
        </c:scaling>
        <c:delete val="0"/>
        <c:axPos val="b"/>
        <c:numFmt formatCode="General" sourceLinked="1"/>
        <c:majorTickMark val="out"/>
        <c:minorTickMark val="none"/>
        <c:tickLblPos val="low"/>
        <c:spPr>
          <a:noFill/>
          <a:ln w="6350" cap="flat" cmpd="sng" algn="ctr">
            <a:solidFill>
              <a:schemeClr val="bg2">
                <a:lumMod val="50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419277280"/>
        <c:crosses val="autoZero"/>
        <c:auto val="1"/>
        <c:lblAlgn val="ctr"/>
        <c:lblOffset val="100"/>
        <c:noMultiLvlLbl val="0"/>
      </c:catAx>
      <c:valAx>
        <c:axId val="-1419277280"/>
        <c:scaling>
          <c:orientation val="minMax"/>
          <c:max val="40"/>
          <c:min val="-20"/>
        </c:scaling>
        <c:delete val="0"/>
        <c:axPos val="l"/>
        <c:numFmt formatCode="0" sourceLinked="0"/>
        <c:majorTickMark val="out"/>
        <c:minorTickMark val="none"/>
        <c:tickLblPos val="nextTo"/>
        <c:spPr>
          <a:noFill/>
          <a:ln w="3175">
            <a:solidFill>
              <a:schemeClr val="bg2">
                <a:lumMod val="5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486843456"/>
        <c:crosses val="autoZero"/>
        <c:crossBetween val="between"/>
        <c:majorUnit val="10"/>
      </c:valAx>
      <c:spPr>
        <a:noFill/>
        <a:ln>
          <a:noFill/>
        </a:ln>
        <a:effectLst/>
      </c:spPr>
    </c:plotArea>
    <c:legend>
      <c:legendPos val="b"/>
      <c:layout>
        <c:manualLayout>
          <c:xMode val="edge"/>
          <c:yMode val="edge"/>
          <c:x val="1.0373512190717412E-2"/>
          <c:y val="0.73639823562120599"/>
          <c:w val="0.97480548958126145"/>
          <c:h val="0.2059511770688378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Candara" panose="020E0502030303020204" pitchFamily="34" charset="0"/>
        </a:defRPr>
      </a:pPr>
      <a:endParaRPr lang="lv-LV"/>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686897714428"/>
          <c:y val="3.5888447585378999E-2"/>
          <c:w val="0.83088558503701804"/>
          <c:h val="0.66242860969552264"/>
        </c:manualLayout>
      </c:layout>
      <c:barChart>
        <c:barDir val="col"/>
        <c:grouping val="clustered"/>
        <c:varyColors val="0"/>
        <c:ser>
          <c:idx val="2"/>
          <c:order val="0"/>
          <c:tx>
            <c:strRef>
              <c:f>Sheet1!$D$1</c:f>
              <c:strCache>
                <c:ptCount val="1"/>
                <c:pt idx="0">
                  <c:v>Privātās investīcijas</c:v>
                </c:pt>
              </c:strCache>
            </c:strRef>
          </c:tx>
          <c:spPr>
            <a:solidFill>
              <a:schemeClr val="accent1">
                <a:lumMod val="20000"/>
                <a:lumOff val="80000"/>
              </a:schemeClr>
            </a:solidFill>
            <a:ln w="3175">
              <a:solidFill>
                <a:sysClr val="windowText" lastClr="000000"/>
              </a:solidFill>
            </a:ln>
            <a:effectLst/>
          </c:spPr>
          <c:invertIfNegative val="0"/>
          <c:dLbls>
            <c:spPr>
              <a:noFill/>
              <a:ln>
                <a:noFill/>
              </a:ln>
              <a:effectLst/>
            </c:spPr>
            <c:txPr>
              <a:bodyPr rot="-5400000" spcFirstLastPara="1" vertOverflow="ellipsis" wrap="square" anchor="ctr" anchorCtr="1"/>
              <a:lstStyle/>
              <a:p>
                <a:pPr>
                  <a:defRPr sz="600" b="0" i="0" u="none" strike="noStrike" kern="1200" baseline="0">
                    <a:solidFill>
                      <a:schemeClr val="tx1"/>
                    </a:solidFill>
                    <a:latin typeface="Candara" panose="020E0502030303020204" pitchFamily="34" charset="0"/>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Sheet1!$A$2:$A$20</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Sheet1!$D$2:$D$20</c:f>
              <c:numCache>
                <c:formatCode>0.0</c:formatCode>
                <c:ptCount val="14"/>
                <c:pt idx="0">
                  <c:v>27.739627724171427</c:v>
                </c:pt>
                <c:pt idx="1">
                  <c:v>29.132955416322975</c:v>
                </c:pt>
                <c:pt idx="2">
                  <c:v>30.468137851656746</c:v>
                </c:pt>
                <c:pt idx="3">
                  <c:v>26.888610127246494</c:v>
                </c:pt>
                <c:pt idx="4">
                  <c:v>17.506049806988653</c:v>
                </c:pt>
                <c:pt idx="5">
                  <c:v>14.461988857411601</c:v>
                </c:pt>
                <c:pt idx="6">
                  <c:v>17.023224225243975</c:v>
                </c:pt>
                <c:pt idx="7">
                  <c:v>20.415777279112618</c:v>
                </c:pt>
                <c:pt idx="8">
                  <c:v>18.707626189536466</c:v>
                </c:pt>
                <c:pt idx="9">
                  <c:v>18.089810689010829</c:v>
                </c:pt>
                <c:pt idx="10">
                  <c:v>17.236960615737328</c:v>
                </c:pt>
                <c:pt idx="11">
                  <c:v>15.965635793655228</c:v>
                </c:pt>
                <c:pt idx="12">
                  <c:v>16.286784736060422</c:v>
                </c:pt>
                <c:pt idx="13">
                  <c:v>17.004905492092899</c:v>
                </c:pt>
              </c:numCache>
            </c:numRef>
          </c:val>
          <c:extLst>
            <c:ext xmlns:c16="http://schemas.microsoft.com/office/drawing/2014/chart" uri="{C3380CC4-5D6E-409C-BE32-E72D297353CC}">
              <c16:uniqueId val="{00000000-A819-427D-8F8F-A4919424E625}"/>
            </c:ext>
          </c:extLst>
        </c:ser>
        <c:ser>
          <c:idx val="1"/>
          <c:order val="1"/>
          <c:tx>
            <c:strRef>
              <c:f>Sheet1!$C$1</c:f>
              <c:strCache>
                <c:ptCount val="1"/>
                <c:pt idx="0">
                  <c:v>Valsts investīcijas</c:v>
                </c:pt>
              </c:strCache>
            </c:strRef>
          </c:tx>
          <c:spPr>
            <a:solidFill>
              <a:srgbClr val="4472C4">
                <a:lumMod val="75000"/>
              </a:srgbClr>
            </a:solidFill>
            <a:ln w="3175">
              <a:solidFill>
                <a:sysClr val="windowText" lastClr="000000"/>
              </a:solidFill>
            </a:ln>
            <a:effectLst/>
          </c:spPr>
          <c:invertIfNegative val="0"/>
          <c:dLbls>
            <c:dLbl>
              <c:idx val="10"/>
              <c:layout>
                <c:manualLayout>
                  <c:x val="-1.1151533788046708E-16"/>
                  <c:y val="8.45492696445283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19-427D-8F8F-A4919424E625}"/>
                </c:ext>
              </c:extLst>
            </c:dLbl>
            <c:dLbl>
              <c:idx val="13"/>
              <c:layout>
                <c:manualLayout>
                  <c:x val="0"/>
                  <c:y val="7.5241991223167659E-2"/>
                </c:manualLayout>
              </c:layout>
              <c:tx>
                <c:rich>
                  <a:bodyPr/>
                  <a:lstStyle/>
                  <a:p>
                    <a:r>
                      <a:rPr lang="en-US"/>
                      <a:t>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9-427D-8F8F-A4919424E625}"/>
                </c:ext>
              </c:extLst>
            </c:dLbl>
            <c:spPr>
              <a:noFill/>
              <a:ln>
                <a:noFill/>
              </a:ln>
              <a:effectLst/>
            </c:spPr>
            <c:txPr>
              <a:bodyPr rot="0" spcFirstLastPara="1" vertOverflow="clip" horzOverflow="clip" vert="horz" wrap="square" lIns="36576" tIns="18288" rIns="36576" bIns="18288" anchor="ctr" anchorCtr="1">
                <a:spAutoFit/>
              </a:bodyPr>
              <a:lstStyle/>
              <a:p>
                <a:pPr>
                  <a:defRPr sz="600" b="0" i="0" u="none" strike="noStrike" kern="1200" baseline="0">
                    <a:solidFill>
                      <a:schemeClr val="bg1"/>
                    </a:solidFill>
                    <a:latin typeface="Candara" panose="020E0502030303020204" pitchFamily="34" charset="0"/>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Sheet1!$A$2:$A$20</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Sheet1!$C$2:$C$20</c:f>
              <c:numCache>
                <c:formatCode>0.0</c:formatCode>
                <c:ptCount val="14"/>
                <c:pt idx="0">
                  <c:v>3.448225102489932</c:v>
                </c:pt>
                <c:pt idx="1">
                  <c:v>4.9328115036533866</c:v>
                </c:pt>
                <c:pt idx="2">
                  <c:v>5.9102680448881095</c:v>
                </c:pt>
                <c:pt idx="3">
                  <c:v>5.147661681752588</c:v>
                </c:pt>
                <c:pt idx="4">
                  <c:v>4.8546722513754368</c:v>
                </c:pt>
                <c:pt idx="5">
                  <c:v>4.7180680243333697</c:v>
                </c:pt>
                <c:pt idx="6">
                  <c:v>4.9898372483304065</c:v>
                </c:pt>
                <c:pt idx="7">
                  <c:v>4.8528633718278478</c:v>
                </c:pt>
                <c:pt idx="8">
                  <c:v>4.4301188440117514</c:v>
                </c:pt>
                <c:pt idx="9">
                  <c:v>4.4782744713412441</c:v>
                </c:pt>
                <c:pt idx="10">
                  <c:v>4.7375747154671259</c:v>
                </c:pt>
                <c:pt idx="11">
                  <c:v>3.5720268340738492</c:v>
                </c:pt>
                <c:pt idx="12">
                  <c:v>4.4391703796580337</c:v>
                </c:pt>
                <c:pt idx="13">
                  <c:v>5.4773421151932986</c:v>
                </c:pt>
              </c:numCache>
            </c:numRef>
          </c:val>
          <c:extLst>
            <c:ext xmlns:c16="http://schemas.microsoft.com/office/drawing/2014/chart" uri="{C3380CC4-5D6E-409C-BE32-E72D297353CC}">
              <c16:uniqueId val="{00000003-A819-427D-8F8F-A4919424E625}"/>
            </c:ext>
          </c:extLst>
        </c:ser>
        <c:dLbls>
          <c:showLegendKey val="0"/>
          <c:showVal val="0"/>
          <c:showCatName val="0"/>
          <c:showSerName val="0"/>
          <c:showPercent val="0"/>
          <c:showBubbleSize val="0"/>
        </c:dLbls>
        <c:gapWidth val="20"/>
        <c:overlap val="60"/>
        <c:axId val="-1419283808"/>
        <c:axId val="-1419281088"/>
      </c:barChart>
      <c:catAx>
        <c:axId val="-1419283808"/>
        <c:scaling>
          <c:orientation val="minMax"/>
        </c:scaling>
        <c:delete val="0"/>
        <c:axPos val="b"/>
        <c:numFmt formatCode="General" sourceLinked="1"/>
        <c:majorTickMark val="out"/>
        <c:minorTickMark val="none"/>
        <c:tickLblPos val="low"/>
        <c:spPr>
          <a:noFill/>
          <a:ln w="6350"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419281088"/>
        <c:crosses val="autoZero"/>
        <c:auto val="1"/>
        <c:lblAlgn val="ctr"/>
        <c:lblOffset val="100"/>
        <c:noMultiLvlLbl val="0"/>
      </c:catAx>
      <c:valAx>
        <c:axId val="-1419281088"/>
        <c:scaling>
          <c:orientation val="minMax"/>
        </c:scaling>
        <c:delete val="0"/>
        <c:axPos val="l"/>
        <c:numFmt formatCode="0" sourceLinked="0"/>
        <c:majorTickMark val="out"/>
        <c:minorTickMark val="none"/>
        <c:tickLblPos val="nextTo"/>
        <c:spPr>
          <a:noFill/>
          <a:ln w="6350">
            <a:solidFill>
              <a:srgbClr val="E7E6E6">
                <a:lumMod val="50000"/>
              </a:srgbClr>
            </a:solidFill>
          </a:ln>
          <a:effectLst/>
        </c:spPr>
        <c:txPr>
          <a:bodyPr rot="-6000000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419283808"/>
        <c:crosses val="autoZero"/>
        <c:crossBetween val="between"/>
      </c:valAx>
      <c:spPr>
        <a:noFill/>
        <a:ln>
          <a:noFill/>
        </a:ln>
        <a:effectLst/>
      </c:spPr>
    </c:plotArea>
    <c:legend>
      <c:legendPos val="b"/>
      <c:layout>
        <c:manualLayout>
          <c:xMode val="edge"/>
          <c:yMode val="edge"/>
          <c:x val="5.1416269134241431E-2"/>
          <c:y val="0.87854305906007868"/>
          <c:w val="0.89716746173151718"/>
          <c:h val="0.121456940939921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Candara" panose="020E0502030303020204" pitchFamily="34" charset="0"/>
        </a:defRPr>
      </a:pPr>
      <a:endParaRPr lang="lv-LV"/>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08077714638924"/>
          <c:y val="0.16372039663206411"/>
          <c:w val="0.82413574306779891"/>
          <c:h val="0.65648519705255071"/>
        </c:manualLayout>
      </c:layout>
      <c:barChart>
        <c:barDir val="col"/>
        <c:grouping val="clustered"/>
        <c:varyColors val="0"/>
        <c:ser>
          <c:idx val="0"/>
          <c:order val="0"/>
          <c:tx>
            <c:strRef>
              <c:f>Sheet1!$B$1</c:f>
              <c:strCache>
                <c:ptCount val="1"/>
                <c:pt idx="0">
                  <c:v>2004-2007</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28</c:v>
                </c:pt>
                <c:pt idx="1">
                  <c:v>Igaunija</c:v>
                </c:pt>
                <c:pt idx="2">
                  <c:v>Latvija</c:v>
                </c:pt>
                <c:pt idx="3">
                  <c:v>Lietuva</c:v>
                </c:pt>
              </c:strCache>
            </c:strRef>
          </c:cat>
          <c:val>
            <c:numRef>
              <c:f>Sheet1!$B$2:$B$5</c:f>
              <c:numCache>
                <c:formatCode>General</c:formatCode>
                <c:ptCount val="4"/>
                <c:pt idx="0">
                  <c:v>21.6</c:v>
                </c:pt>
                <c:pt idx="1">
                  <c:v>34.5</c:v>
                </c:pt>
                <c:pt idx="2">
                  <c:v>32.6</c:v>
                </c:pt>
                <c:pt idx="3">
                  <c:v>25.2</c:v>
                </c:pt>
              </c:numCache>
            </c:numRef>
          </c:val>
          <c:extLst>
            <c:ext xmlns:c16="http://schemas.microsoft.com/office/drawing/2014/chart" uri="{C3380CC4-5D6E-409C-BE32-E72D297353CC}">
              <c16:uniqueId val="{00000000-C0AE-4E1A-A462-A960A37CE6E1}"/>
            </c:ext>
          </c:extLst>
        </c:ser>
        <c:ser>
          <c:idx val="1"/>
          <c:order val="1"/>
          <c:tx>
            <c:strRef>
              <c:f>Sheet1!$C$1</c:f>
              <c:strCache>
                <c:ptCount val="1"/>
                <c:pt idx="0">
                  <c:v>2008-2010</c:v>
                </c:pt>
              </c:strCache>
            </c:strRef>
          </c:tx>
          <c:spPr>
            <a:solidFill>
              <a:schemeClr val="accent2"/>
            </a:solidFill>
            <a:ln>
              <a:noFill/>
            </a:ln>
            <a:effectLst/>
          </c:spPr>
          <c:invertIfNegative val="0"/>
          <c:cat>
            <c:strRef>
              <c:f>Sheet1!$A$2:$A$5</c:f>
              <c:strCache>
                <c:ptCount val="4"/>
                <c:pt idx="0">
                  <c:v>ES 28</c:v>
                </c:pt>
                <c:pt idx="1">
                  <c:v>Igaunija</c:v>
                </c:pt>
                <c:pt idx="2">
                  <c:v>Latvija</c:v>
                </c:pt>
                <c:pt idx="3">
                  <c:v>Lietuva</c:v>
                </c:pt>
              </c:strCache>
            </c:strRef>
          </c:cat>
          <c:val>
            <c:numRef>
              <c:f>Sheet1!$C$2:$C$5</c:f>
            </c:numRef>
          </c:val>
          <c:extLst>
            <c:ext xmlns:c16="http://schemas.microsoft.com/office/drawing/2014/chart" uri="{C3380CC4-5D6E-409C-BE32-E72D297353CC}">
              <c16:uniqueId val="{00000001-C0AE-4E1A-A462-A960A37CE6E1}"/>
            </c:ext>
          </c:extLst>
        </c:ser>
        <c:ser>
          <c:idx val="2"/>
          <c:order val="2"/>
          <c:tx>
            <c:strRef>
              <c:f>Sheet1!$D$1</c:f>
              <c:strCache>
                <c:ptCount val="1"/>
                <c:pt idx="0">
                  <c:v>2011-2016</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28</c:v>
                </c:pt>
                <c:pt idx="1">
                  <c:v>Igaunija</c:v>
                </c:pt>
                <c:pt idx="2">
                  <c:v>Latvija</c:v>
                </c:pt>
                <c:pt idx="3">
                  <c:v>Lietuva</c:v>
                </c:pt>
              </c:strCache>
            </c:strRef>
          </c:cat>
          <c:val>
            <c:numRef>
              <c:f>Sheet1!$D$2:$D$5</c:f>
              <c:numCache>
                <c:formatCode>General</c:formatCode>
                <c:ptCount val="4"/>
                <c:pt idx="0">
                  <c:v>19.600000000000001</c:v>
                </c:pt>
                <c:pt idx="1">
                  <c:v>25.9</c:v>
                </c:pt>
                <c:pt idx="2">
                  <c:v>22.4</c:v>
                </c:pt>
                <c:pt idx="3">
                  <c:v>18.8</c:v>
                </c:pt>
              </c:numCache>
            </c:numRef>
          </c:val>
          <c:extLst>
            <c:ext xmlns:c16="http://schemas.microsoft.com/office/drawing/2014/chart" uri="{C3380CC4-5D6E-409C-BE32-E72D297353CC}">
              <c16:uniqueId val="{00000002-C0AE-4E1A-A462-A960A37CE6E1}"/>
            </c:ext>
          </c:extLst>
        </c:ser>
        <c:ser>
          <c:idx val="3"/>
          <c:order val="3"/>
          <c:tx>
            <c:strRef>
              <c:f>Sheet1!$E$1</c:f>
              <c:strCache>
                <c:ptCount val="1"/>
                <c:pt idx="0">
                  <c:v>2017-2018</c:v>
                </c:pt>
              </c:strCache>
            </c:strRef>
          </c:tx>
          <c:spPr>
            <a:solidFill>
              <a:srgbClr val="4472C4">
                <a:lumMod val="20000"/>
                <a:lumOff val="80000"/>
              </a:srgbClr>
            </a:solidFill>
            <a:ln>
              <a:solidFill>
                <a:schemeClr val="tx1"/>
              </a:solidFill>
            </a:ln>
            <a:effectLst/>
          </c:spPr>
          <c:invertIfNegative val="0"/>
          <c:dLbls>
            <c:dLbl>
              <c:idx val="0"/>
              <c:layout>
                <c:manualLayout>
                  <c:x val="7.7160493827160143E-3"/>
                  <c:y val="-2.3255813953488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AE-4E1A-A462-A960A37CE6E1}"/>
                </c:ext>
              </c:extLst>
            </c:dLbl>
            <c:dLbl>
              <c:idx val="2"/>
              <c:layout>
                <c:manualLayout>
                  <c:x val="2.3148148148148147E-2"/>
                  <c:y val="3.1007751937984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AE-4E1A-A462-A960A37CE6E1}"/>
                </c:ext>
              </c:extLst>
            </c:dLbl>
            <c:dLbl>
              <c:idx val="3"/>
              <c:layout>
                <c:manualLayout>
                  <c:x val="0"/>
                  <c:y val="-1.550387596899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AE-4E1A-A462-A960A37CE6E1}"/>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 28</c:v>
                </c:pt>
                <c:pt idx="1">
                  <c:v>Igaunija</c:v>
                </c:pt>
                <c:pt idx="2">
                  <c:v>Latvija</c:v>
                </c:pt>
                <c:pt idx="3">
                  <c:v>Lietuva</c:v>
                </c:pt>
              </c:strCache>
            </c:strRef>
          </c:cat>
          <c:val>
            <c:numRef>
              <c:f>Sheet1!$E$2:$E$5</c:f>
              <c:numCache>
                <c:formatCode>General</c:formatCode>
                <c:ptCount val="4"/>
                <c:pt idx="0">
                  <c:v>20.3</c:v>
                </c:pt>
                <c:pt idx="1">
                  <c:v>24.4</c:v>
                </c:pt>
                <c:pt idx="2">
                  <c:v>21.6</c:v>
                </c:pt>
                <c:pt idx="3">
                  <c:v>20.3</c:v>
                </c:pt>
              </c:numCache>
            </c:numRef>
          </c:val>
          <c:extLst>
            <c:ext xmlns:c16="http://schemas.microsoft.com/office/drawing/2014/chart" uri="{C3380CC4-5D6E-409C-BE32-E72D297353CC}">
              <c16:uniqueId val="{00000003-C0AE-4E1A-A462-A960A37CE6E1}"/>
            </c:ext>
          </c:extLst>
        </c:ser>
        <c:dLbls>
          <c:showLegendKey val="0"/>
          <c:showVal val="0"/>
          <c:showCatName val="0"/>
          <c:showSerName val="0"/>
          <c:showPercent val="0"/>
          <c:showBubbleSize val="0"/>
        </c:dLbls>
        <c:gapWidth val="219"/>
        <c:overlap val="-27"/>
        <c:axId val="1160913032"/>
        <c:axId val="1160907128"/>
      </c:barChart>
      <c:catAx>
        <c:axId val="1160913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1160907128"/>
        <c:crosses val="autoZero"/>
        <c:auto val="1"/>
        <c:lblAlgn val="ctr"/>
        <c:lblOffset val="100"/>
        <c:noMultiLvlLbl val="0"/>
      </c:catAx>
      <c:valAx>
        <c:axId val="1160907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1160913032"/>
        <c:crosses val="autoZero"/>
        <c:crossBetween val="between"/>
        <c:majorUnit val="10"/>
      </c:valAx>
      <c:spPr>
        <a:noFill/>
        <a:ln>
          <a:noFill/>
        </a:ln>
        <a:effectLst/>
      </c:spPr>
    </c:plotArea>
    <c:legend>
      <c:legendPos val="b"/>
      <c:layout>
        <c:manualLayout>
          <c:xMode val="edge"/>
          <c:yMode val="edge"/>
          <c:x val="5.2096092155147281E-2"/>
          <c:y val="4.4681754318579237E-2"/>
          <c:w val="0.9462962962962963"/>
          <c:h val="0.1184013423225819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79399764118261"/>
          <c:y val="3.6613379476758953E-2"/>
          <c:w val="0.74072347331241395"/>
          <c:h val="0.80269919011068602"/>
        </c:manualLayout>
      </c:layout>
      <c:barChart>
        <c:barDir val="col"/>
        <c:grouping val="clustered"/>
        <c:varyColors val="0"/>
        <c:ser>
          <c:idx val="1"/>
          <c:order val="0"/>
          <c:tx>
            <c:strRef>
              <c:f>Sheet1!$A$2</c:f>
              <c:strCache>
                <c:ptCount val="1"/>
                <c:pt idx="0">
                  <c:v>Latvijas daļa Baltijas reģiona piesaistīto ĀTI plūsmās, % kreisā ass</c:v>
                </c:pt>
              </c:strCache>
            </c:strRef>
          </c:tx>
          <c:spPr>
            <a:solidFill>
              <a:srgbClr val="4472C4">
                <a:lumMod val="60000"/>
                <a:lumOff val="40000"/>
              </a:srgbClr>
            </a:solidFill>
            <a:ln w="3175">
              <a:solidFill>
                <a:sysClr val="windowText" lastClr="000000"/>
              </a:solidFill>
            </a:ln>
          </c:spPr>
          <c:invertIfNegative val="0"/>
          <c:cat>
            <c:numRef>
              <c:f>Sheet1!$B$1:$P$1</c:f>
              <c:numCache>
                <c:formatCode>0</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Sheet1!$B$2:$P$2</c:f>
              <c:numCache>
                <c:formatCode>0</c:formatCode>
                <c:ptCount val="12"/>
                <c:pt idx="0">
                  <c:v>28.077350286049729</c:v>
                </c:pt>
                <c:pt idx="1">
                  <c:v>31.349479350234255</c:v>
                </c:pt>
                <c:pt idx="2">
                  <c:v>27.126585759448474</c:v>
                </c:pt>
                <c:pt idx="3">
                  <c:v>17.775633027859186</c:v>
                </c:pt>
                <c:pt idx="4">
                  <c:v>21.592120546724583</c:v>
                </c:pt>
                <c:pt idx="5">
                  <c:v>27.953720230474548</c:v>
                </c:pt>
                <c:pt idx="6">
                  <c:v>34.990680366863828</c:v>
                </c:pt>
                <c:pt idx="7">
                  <c:v>41.009597872973792</c:v>
                </c:pt>
                <c:pt idx="8">
                  <c:v>46.369274315103965</c:v>
                </c:pt>
                <c:pt idx="9">
                  <c:v>36.663932644920678</c:v>
                </c:pt>
                <c:pt idx="10">
                  <c:v>23.107185619431185</c:v>
                </c:pt>
                <c:pt idx="11">
                  <c:v>21.347424854758067</c:v>
                </c:pt>
              </c:numCache>
            </c:numRef>
          </c:val>
          <c:extLst>
            <c:ext xmlns:c16="http://schemas.microsoft.com/office/drawing/2014/chart" uri="{C3380CC4-5D6E-409C-BE32-E72D297353CC}">
              <c16:uniqueId val="{00000000-309D-4149-8E5D-0ACBD9334551}"/>
            </c:ext>
          </c:extLst>
        </c:ser>
        <c:dLbls>
          <c:showLegendKey val="0"/>
          <c:showVal val="0"/>
          <c:showCatName val="0"/>
          <c:showSerName val="0"/>
          <c:showPercent val="0"/>
          <c:showBubbleSize val="0"/>
        </c:dLbls>
        <c:gapWidth val="40"/>
        <c:axId val="-801086576"/>
        <c:axId val="-801089840"/>
      </c:barChart>
      <c:lineChart>
        <c:grouping val="standard"/>
        <c:varyColors val="0"/>
        <c:ser>
          <c:idx val="0"/>
          <c:order val="1"/>
          <c:tx>
            <c:strRef>
              <c:f>Sheet1!$A$3</c:f>
              <c:strCache>
                <c:ptCount val="1"/>
                <c:pt idx="0">
                  <c:v>ĀTI snieguma indekss, labā ass</c:v>
                </c:pt>
              </c:strCache>
            </c:strRef>
          </c:tx>
          <c:spPr>
            <a:ln w="31750">
              <a:solidFill>
                <a:srgbClr val="4472C4">
                  <a:lumMod val="75000"/>
                </a:srgbClr>
              </a:solidFill>
            </a:ln>
          </c:spPr>
          <c:marker>
            <c:symbol val="none"/>
          </c:marker>
          <c:dPt>
            <c:idx val="0"/>
            <c:bubble3D val="0"/>
            <c:spPr>
              <a:ln w="31750">
                <a:solidFill>
                  <a:srgbClr val="4472C4">
                    <a:lumMod val="75000"/>
                  </a:srgbClr>
                </a:solidFill>
                <a:prstDash val="sysDash"/>
              </a:ln>
            </c:spPr>
            <c:extLst>
              <c:ext xmlns:c16="http://schemas.microsoft.com/office/drawing/2014/chart" uri="{C3380CC4-5D6E-409C-BE32-E72D297353CC}">
                <c16:uniqueId val="{00000002-309D-4149-8E5D-0ACBD9334551}"/>
              </c:ext>
            </c:extLst>
          </c:dPt>
          <c:cat>
            <c:numRef>
              <c:f>Sheet1!$B$1:$P$1</c:f>
              <c:numCache>
                <c:formatCode>0</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Sheet1!$B$3:$P$3</c:f>
              <c:numCache>
                <c:formatCode>0.0</c:formatCode>
                <c:ptCount val="12"/>
                <c:pt idx="0">
                  <c:v>0.88911547746816255</c:v>
                </c:pt>
                <c:pt idx="1">
                  <c:v>0.96132685656387418</c:v>
                </c:pt>
                <c:pt idx="2">
                  <c:v>0.83103111726165102</c:v>
                </c:pt>
                <c:pt idx="3">
                  <c:v>0.56463877936234941</c:v>
                </c:pt>
                <c:pt idx="4">
                  <c:v>0.71455641794814073</c:v>
                </c:pt>
                <c:pt idx="5">
                  <c:v>0.9400078871482247</c:v>
                </c:pt>
                <c:pt idx="6">
                  <c:v>1.1754265045973873</c:v>
                </c:pt>
                <c:pt idx="7">
                  <c:v>1.3823791482170036</c:v>
                </c:pt>
                <c:pt idx="8">
                  <c:v>1.5682312140633603</c:v>
                </c:pt>
                <c:pt idx="9">
                  <c:v>1.2458173040597531</c:v>
                </c:pt>
                <c:pt idx="10">
                  <c:v>0.79056531381857253</c:v>
                </c:pt>
                <c:pt idx="11">
                  <c:v>0.73498451251048458</c:v>
                </c:pt>
              </c:numCache>
            </c:numRef>
          </c:val>
          <c:smooth val="0"/>
          <c:extLst>
            <c:ext xmlns:c16="http://schemas.microsoft.com/office/drawing/2014/chart" uri="{C3380CC4-5D6E-409C-BE32-E72D297353CC}">
              <c16:uniqueId val="{00000003-309D-4149-8E5D-0ACBD9334551}"/>
            </c:ext>
          </c:extLst>
        </c:ser>
        <c:dLbls>
          <c:showLegendKey val="0"/>
          <c:showVal val="0"/>
          <c:showCatName val="0"/>
          <c:showSerName val="0"/>
          <c:showPercent val="0"/>
          <c:showBubbleSize val="0"/>
        </c:dLbls>
        <c:marker val="1"/>
        <c:smooth val="0"/>
        <c:axId val="-801087664"/>
        <c:axId val="-801089296"/>
      </c:lineChart>
      <c:catAx>
        <c:axId val="-801086576"/>
        <c:scaling>
          <c:orientation val="minMax"/>
        </c:scaling>
        <c:delete val="0"/>
        <c:axPos val="b"/>
        <c:numFmt formatCode="0" sourceLinked="1"/>
        <c:majorTickMark val="out"/>
        <c:minorTickMark val="none"/>
        <c:tickLblPos val="low"/>
        <c:spPr>
          <a:ln w="6350">
            <a:solidFill>
              <a:srgbClr val="E7E6E6">
                <a:lumMod val="50000"/>
              </a:srgbClr>
            </a:solidFill>
            <a:prstDash val="solid"/>
          </a:ln>
        </c:spPr>
        <c:txPr>
          <a:bodyPr rot="-5400000" vert="horz"/>
          <a:lstStyle/>
          <a:p>
            <a:pPr>
              <a:defRPr/>
            </a:pPr>
            <a:endParaRPr lang="lv-LV"/>
          </a:p>
        </c:txPr>
        <c:crossAx val="-801089840"/>
        <c:crosses val="autoZero"/>
        <c:auto val="0"/>
        <c:lblAlgn val="ctr"/>
        <c:lblOffset val="0"/>
        <c:tickLblSkip val="1"/>
        <c:noMultiLvlLbl val="1"/>
      </c:catAx>
      <c:valAx>
        <c:axId val="-801089840"/>
        <c:scaling>
          <c:orientation val="minMax"/>
          <c:max val="60"/>
          <c:min val="0"/>
        </c:scaling>
        <c:delete val="0"/>
        <c:axPos val="l"/>
        <c:numFmt formatCode="0" sourceLinked="0"/>
        <c:majorTickMark val="out"/>
        <c:minorTickMark val="none"/>
        <c:tickLblPos val="nextTo"/>
        <c:spPr>
          <a:ln w="6350">
            <a:solidFill>
              <a:srgbClr val="E7E6E6">
                <a:lumMod val="50000"/>
              </a:srgbClr>
            </a:solidFill>
          </a:ln>
        </c:spPr>
        <c:txPr>
          <a:bodyPr rot="0" vert="horz"/>
          <a:lstStyle/>
          <a:p>
            <a:pPr>
              <a:defRPr/>
            </a:pPr>
            <a:endParaRPr lang="lv-LV"/>
          </a:p>
        </c:txPr>
        <c:crossAx val="-801086576"/>
        <c:crosses val="autoZero"/>
        <c:crossBetween val="between"/>
        <c:majorUnit val="15"/>
      </c:valAx>
      <c:valAx>
        <c:axId val="-801089296"/>
        <c:scaling>
          <c:orientation val="minMax"/>
          <c:max val="3"/>
        </c:scaling>
        <c:delete val="0"/>
        <c:axPos val="r"/>
        <c:numFmt formatCode="0.0" sourceLinked="1"/>
        <c:majorTickMark val="out"/>
        <c:minorTickMark val="none"/>
        <c:tickLblPos val="nextTo"/>
        <c:spPr>
          <a:noFill/>
          <a:ln w="6350">
            <a:solidFill>
              <a:srgbClr val="E7E6E6">
                <a:lumMod val="50000"/>
              </a:srgbClr>
            </a:solidFill>
          </a:ln>
        </c:spPr>
        <c:crossAx val="-801087664"/>
        <c:crosses val="max"/>
        <c:crossBetween val="between"/>
        <c:majorUnit val="0.5"/>
      </c:valAx>
      <c:catAx>
        <c:axId val="-801087664"/>
        <c:scaling>
          <c:orientation val="minMax"/>
        </c:scaling>
        <c:delete val="1"/>
        <c:axPos val="b"/>
        <c:numFmt formatCode="0" sourceLinked="1"/>
        <c:majorTickMark val="out"/>
        <c:minorTickMark val="none"/>
        <c:tickLblPos val="nextTo"/>
        <c:crossAx val="-801089296"/>
        <c:crosses val="autoZero"/>
        <c:auto val="1"/>
        <c:lblAlgn val="ctr"/>
        <c:lblOffset val="100"/>
        <c:noMultiLvlLbl val="0"/>
      </c:catAx>
      <c:spPr>
        <a:noFill/>
        <a:ln w="24631">
          <a:noFill/>
        </a:ln>
      </c:spPr>
    </c:plotArea>
    <c:legend>
      <c:legendPos val="l"/>
      <c:layout>
        <c:manualLayout>
          <c:xMode val="edge"/>
          <c:yMode val="edge"/>
          <c:x val="0"/>
          <c:y val="4.1086422366041217E-3"/>
          <c:w val="0.99255155678868257"/>
          <c:h val="0.22118146613445683"/>
        </c:manualLayout>
      </c:layout>
      <c:overlay val="0"/>
      <c:spPr>
        <a:solidFill>
          <a:sysClr val="window" lastClr="FFFFFF"/>
        </a:solidFill>
      </c:spPr>
      <c:txPr>
        <a:bodyPr/>
        <a:lstStyle/>
        <a:p>
          <a:pPr>
            <a:defRPr sz="600"/>
          </a:pPr>
          <a:endParaRPr lang="lv-LV"/>
        </a:p>
      </c:txPr>
    </c:legend>
    <c:plotVisOnly val="1"/>
    <c:dispBlanksAs val="gap"/>
    <c:showDLblsOverMax val="0"/>
  </c:chart>
  <c:spPr>
    <a:noFill/>
    <a:ln>
      <a:noFill/>
    </a:ln>
  </c:spPr>
  <c:txPr>
    <a:bodyPr/>
    <a:lstStyle/>
    <a:p>
      <a:pPr>
        <a:defRPr sz="700"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555843005842566E-2"/>
          <c:y val="4.5148789453188065E-2"/>
          <c:w val="0.86940489109203134"/>
          <c:h val="0.86682193981853428"/>
        </c:manualLayout>
      </c:layout>
      <c:barChart>
        <c:barDir val="col"/>
        <c:grouping val="stacked"/>
        <c:varyColors val="0"/>
        <c:ser>
          <c:idx val="0"/>
          <c:order val="1"/>
          <c:tx>
            <c:strRef>
              <c:f>Sheet1!$C$1</c:f>
              <c:strCache>
                <c:ptCount val="1"/>
                <c:pt idx="0">
                  <c:v>Finanšu darbības</c:v>
                </c:pt>
              </c:strCache>
            </c:strRef>
          </c:tx>
          <c:invertIfNegative val="0"/>
          <c:cat>
            <c:strRef>
              <c:f>Sheet1!$A$2:$A$14</c:f>
              <c:strCache>
                <c:ptCount val="8"/>
                <c:pt idx="0">
                  <c:v>2012</c:v>
                </c:pt>
                <c:pt idx="1">
                  <c:v>2013</c:v>
                </c:pt>
                <c:pt idx="2">
                  <c:v>2014</c:v>
                </c:pt>
                <c:pt idx="3">
                  <c:v>2015</c:v>
                </c:pt>
                <c:pt idx="4">
                  <c:v>2016</c:v>
                </c:pt>
                <c:pt idx="5">
                  <c:v>2017</c:v>
                </c:pt>
                <c:pt idx="6">
                  <c:v>2018</c:v>
                </c:pt>
                <c:pt idx="7">
                  <c:v>2019 Jan-sep</c:v>
                </c:pt>
              </c:strCache>
            </c:strRef>
          </c:cat>
          <c:val>
            <c:numRef>
              <c:f>Sheet1!$C$2:$C$14</c:f>
            </c:numRef>
          </c:val>
          <c:extLst>
            <c:ext xmlns:c16="http://schemas.microsoft.com/office/drawing/2014/chart" uri="{C3380CC4-5D6E-409C-BE32-E72D297353CC}">
              <c16:uniqueId val="{00000000-DED5-4E92-B2B4-11BE71968FBD}"/>
            </c:ext>
          </c:extLst>
        </c:ser>
        <c:ser>
          <c:idx val="2"/>
          <c:order val="2"/>
          <c:tx>
            <c:strRef>
              <c:f>Sheet1!$D$1</c:f>
              <c:strCache>
                <c:ptCount val="1"/>
                <c:pt idx="0">
                  <c:v>Reālais sektors</c:v>
                </c:pt>
              </c:strCache>
            </c:strRef>
          </c:tx>
          <c:invertIfNegative val="0"/>
          <c:cat>
            <c:strRef>
              <c:f>Sheet1!$A$2:$A$14</c:f>
              <c:strCache>
                <c:ptCount val="8"/>
                <c:pt idx="0">
                  <c:v>2012</c:v>
                </c:pt>
                <c:pt idx="1">
                  <c:v>2013</c:v>
                </c:pt>
                <c:pt idx="2">
                  <c:v>2014</c:v>
                </c:pt>
                <c:pt idx="3">
                  <c:v>2015</c:v>
                </c:pt>
                <c:pt idx="4">
                  <c:v>2016</c:v>
                </c:pt>
                <c:pt idx="5">
                  <c:v>2017</c:v>
                </c:pt>
                <c:pt idx="6">
                  <c:v>2018</c:v>
                </c:pt>
                <c:pt idx="7">
                  <c:v>2019 Jan-sep</c:v>
                </c:pt>
              </c:strCache>
            </c:strRef>
          </c:cat>
          <c:val>
            <c:numRef>
              <c:f>Sheet1!$D$2:$D$14</c:f>
            </c:numRef>
          </c:val>
          <c:extLst>
            <c:ext xmlns:c16="http://schemas.microsoft.com/office/drawing/2014/chart" uri="{C3380CC4-5D6E-409C-BE32-E72D297353CC}">
              <c16:uniqueId val="{00000001-DED5-4E92-B2B4-11BE71968FBD}"/>
            </c:ext>
          </c:extLst>
        </c:ser>
        <c:dLbls>
          <c:showLegendKey val="0"/>
          <c:showVal val="0"/>
          <c:showCatName val="0"/>
          <c:showSerName val="0"/>
          <c:showPercent val="0"/>
          <c:showBubbleSize val="0"/>
        </c:dLbls>
        <c:gapWidth val="40"/>
        <c:overlap val="100"/>
        <c:axId val="226400216"/>
        <c:axId val="226400608"/>
      </c:barChart>
      <c:lineChart>
        <c:grouping val="standard"/>
        <c:varyColors val="0"/>
        <c:ser>
          <c:idx val="1"/>
          <c:order val="0"/>
          <c:tx>
            <c:strRef>
              <c:f>Sheet1!$B$1</c:f>
              <c:strCache>
                <c:ptCount val="1"/>
                <c:pt idx="0">
                  <c:v>Kopā</c:v>
                </c:pt>
              </c:strCache>
            </c:strRef>
          </c:tx>
          <c:spPr>
            <a:ln>
              <a:solidFill>
                <a:srgbClr val="4472C4"/>
              </a:solidFill>
            </a:ln>
          </c:spPr>
          <c:marker>
            <c:symbol val="none"/>
          </c:marker>
          <c:dLbls>
            <c:dLbl>
              <c:idx val="1"/>
              <c:layout>
                <c:manualLayout>
                  <c:x val="-1.1761246692149369E-2"/>
                  <c:y val="-4.2342978122794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D5-4E92-B2B4-11BE71968FBD}"/>
                </c:ext>
              </c:extLst>
            </c:dLbl>
            <c:dLbl>
              <c:idx val="2"/>
              <c:layout>
                <c:manualLayout>
                  <c:x val="-1.7641870038224053E-2"/>
                  <c:y val="-2.8228652081863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D5-4E92-B2B4-11BE71968FB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Sheet1!$A$2:$A$14</c:f>
              <c:strCache>
                <c:ptCount val="8"/>
                <c:pt idx="0">
                  <c:v>2012</c:v>
                </c:pt>
                <c:pt idx="1">
                  <c:v>2013</c:v>
                </c:pt>
                <c:pt idx="2">
                  <c:v>2014</c:v>
                </c:pt>
                <c:pt idx="3">
                  <c:v>2015</c:v>
                </c:pt>
                <c:pt idx="4">
                  <c:v>2016</c:v>
                </c:pt>
                <c:pt idx="5">
                  <c:v>2017</c:v>
                </c:pt>
                <c:pt idx="6">
                  <c:v>2018</c:v>
                </c:pt>
                <c:pt idx="7">
                  <c:v>2019 Jan-sep</c:v>
                </c:pt>
              </c:strCache>
            </c:strRef>
          </c:cat>
          <c:val>
            <c:numRef>
              <c:f>Sheet1!$B$2:$B$14</c:f>
              <c:numCache>
                <c:formatCode>0.0</c:formatCode>
                <c:ptCount val="8"/>
                <c:pt idx="0">
                  <c:v>3.9523705084621858</c:v>
                </c:pt>
                <c:pt idx="1">
                  <c:v>2.9798214740242073</c:v>
                </c:pt>
                <c:pt idx="2">
                  <c:v>2.8537314443945769</c:v>
                </c:pt>
                <c:pt idx="3">
                  <c:v>2.7178941049246927</c:v>
                </c:pt>
                <c:pt idx="4">
                  <c:v>0.92660268315380401</c:v>
                </c:pt>
                <c:pt idx="5">
                  <c:v>2.1862123172459671</c:v>
                </c:pt>
                <c:pt idx="6">
                  <c:v>2.8519495412222549</c:v>
                </c:pt>
                <c:pt idx="7">
                  <c:v>2.2999999999999998</c:v>
                </c:pt>
              </c:numCache>
            </c:numRef>
          </c:val>
          <c:smooth val="0"/>
          <c:extLst>
            <c:ext xmlns:c16="http://schemas.microsoft.com/office/drawing/2014/chart" uri="{C3380CC4-5D6E-409C-BE32-E72D297353CC}">
              <c16:uniqueId val="{00000004-DED5-4E92-B2B4-11BE71968FBD}"/>
            </c:ext>
          </c:extLst>
        </c:ser>
        <c:dLbls>
          <c:showLegendKey val="0"/>
          <c:showVal val="0"/>
          <c:showCatName val="0"/>
          <c:showSerName val="0"/>
          <c:showPercent val="0"/>
          <c:showBubbleSize val="0"/>
        </c:dLbls>
        <c:marker val="1"/>
        <c:smooth val="0"/>
        <c:axId val="226400216"/>
        <c:axId val="226400608"/>
      </c:lineChart>
      <c:catAx>
        <c:axId val="226400216"/>
        <c:scaling>
          <c:orientation val="minMax"/>
        </c:scaling>
        <c:delete val="0"/>
        <c:axPos val="b"/>
        <c:numFmt formatCode="General" sourceLinked="1"/>
        <c:majorTickMark val="none"/>
        <c:minorTickMark val="none"/>
        <c:tickLblPos val="low"/>
        <c:spPr>
          <a:ln w="3175"/>
        </c:spPr>
        <c:txPr>
          <a:bodyPr rot="0" vert="horz"/>
          <a:lstStyle/>
          <a:p>
            <a:pPr>
              <a:defRPr/>
            </a:pPr>
            <a:endParaRPr lang="lv-LV"/>
          </a:p>
        </c:txPr>
        <c:crossAx val="226400608"/>
        <c:crosses val="autoZero"/>
        <c:auto val="0"/>
        <c:lblAlgn val="ctr"/>
        <c:lblOffset val="0"/>
        <c:tickLblSkip val="1"/>
        <c:noMultiLvlLbl val="1"/>
      </c:catAx>
      <c:valAx>
        <c:axId val="226400608"/>
        <c:scaling>
          <c:orientation val="minMax"/>
          <c:max val="4"/>
          <c:min val="0"/>
        </c:scaling>
        <c:delete val="0"/>
        <c:axPos val="l"/>
        <c:numFmt formatCode="0" sourceLinked="0"/>
        <c:majorTickMark val="out"/>
        <c:minorTickMark val="none"/>
        <c:tickLblPos val="nextTo"/>
        <c:spPr>
          <a:ln w="3175">
            <a:noFill/>
          </a:ln>
        </c:spPr>
        <c:txPr>
          <a:bodyPr rot="0" vert="horz"/>
          <a:lstStyle/>
          <a:p>
            <a:pPr>
              <a:defRPr/>
            </a:pPr>
            <a:endParaRPr lang="lv-LV"/>
          </a:p>
        </c:txPr>
        <c:crossAx val="226400216"/>
        <c:crosses val="autoZero"/>
        <c:crossBetween val="between"/>
        <c:majorUnit val="1"/>
      </c:valAx>
      <c:spPr>
        <a:noFill/>
        <a:ln w="24631">
          <a:noFill/>
        </a:ln>
      </c:spPr>
    </c:plotArea>
    <c:plotVisOnly val="1"/>
    <c:dispBlanksAs val="gap"/>
    <c:showDLblsOverMax val="0"/>
  </c:chart>
  <c:spPr>
    <a:noFill/>
    <a:ln>
      <a:noFill/>
    </a:ln>
  </c:spPr>
  <c:txPr>
    <a:bodyPr/>
    <a:lstStyle/>
    <a:p>
      <a:pPr>
        <a:defRPr sz="700"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32449233319516E-2"/>
          <c:y val="0.11800950994932427"/>
          <c:w val="0.8863005312135025"/>
          <c:h val="0.74579259418774679"/>
        </c:manualLayout>
      </c:layout>
      <c:barChart>
        <c:barDir val="col"/>
        <c:grouping val="clustered"/>
        <c:varyColors val="0"/>
        <c:ser>
          <c:idx val="0"/>
          <c:order val="0"/>
          <c:tx>
            <c:strRef>
              <c:f>Sheet1!$A$2</c:f>
              <c:strCache>
                <c:ptCount val="1"/>
                <c:pt idx="0">
                  <c:v>Produktivitāte</c:v>
                </c:pt>
              </c:strCache>
            </c:strRef>
          </c:tx>
          <c:spPr>
            <a:solidFill>
              <a:srgbClr val="C00000"/>
            </a:solidFill>
            <a:ln w="3173">
              <a:solidFill>
                <a:sysClr val="windowText" lastClr="000000">
                  <a:alpha val="98000"/>
                </a:sysClr>
              </a:solidFill>
            </a:ln>
            <a:effectLst/>
          </c:spPr>
          <c:invertIfNegative val="0"/>
          <c:dLbls>
            <c:spPr>
              <a:noFill/>
              <a:ln w="25386">
                <a:noFill/>
              </a:ln>
            </c:spPr>
            <c:txPr>
              <a:bodyPr rot="0" vert="horz"/>
              <a:lstStyle/>
              <a:p>
                <a:pPr>
                  <a:defRPr sz="800" b="1">
                    <a:solidFill>
                      <a:schemeClr val="bg1"/>
                    </a:solidFill>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Tautsaimniecībā kopā </c:v>
                </c:pt>
                <c:pt idx="1">
                  <c:v>Apstrādes rūpniecībā</c:v>
                </c:pt>
              </c:strCache>
            </c:strRef>
          </c:cat>
          <c:val>
            <c:numRef>
              <c:f>Sheet1!$B$2:$C$2</c:f>
              <c:numCache>
                <c:formatCode>General</c:formatCode>
                <c:ptCount val="2"/>
                <c:pt idx="0">
                  <c:v>3.4</c:v>
                </c:pt>
                <c:pt idx="1">
                  <c:v>4.2</c:v>
                </c:pt>
              </c:numCache>
            </c:numRef>
          </c:val>
          <c:extLst>
            <c:ext xmlns:c16="http://schemas.microsoft.com/office/drawing/2014/chart" uri="{C3380CC4-5D6E-409C-BE32-E72D297353CC}">
              <c16:uniqueId val="{00000000-9562-441E-A7A7-D2ACDECB5198}"/>
            </c:ext>
          </c:extLst>
        </c:ser>
        <c:ser>
          <c:idx val="1"/>
          <c:order val="1"/>
          <c:tx>
            <c:strRef>
              <c:f>Sheet1!$A$3</c:f>
              <c:strCache>
                <c:ptCount val="1"/>
                <c:pt idx="0">
                  <c:v>Darbaspēka izmaksas (uz 1 nodarbināto)</c:v>
                </c:pt>
              </c:strCache>
            </c:strRef>
          </c:tx>
          <c:spPr>
            <a:solidFill>
              <a:srgbClr val="5B9BD5">
                <a:lumMod val="75000"/>
              </a:srgbClr>
            </a:solidFill>
            <a:ln w="3173">
              <a:solidFill>
                <a:sysClr val="windowText" lastClr="000000"/>
              </a:solidFill>
            </a:ln>
            <a:effectLst/>
          </c:spPr>
          <c:invertIfNegative val="0"/>
          <c:dLbls>
            <c:numFmt formatCode="#,##0.0" sourceLinked="0"/>
            <c:spPr>
              <a:noFill/>
              <a:ln w="25386">
                <a:noFill/>
              </a:ln>
            </c:spPr>
            <c:txPr>
              <a:bodyPr wrap="square" lIns="38100" tIns="19050" rIns="38100" bIns="19050" anchor="ctr">
                <a:spAutoFit/>
              </a:bodyPr>
              <a:lstStyle/>
              <a:p>
                <a:pPr>
                  <a:defRPr sz="800" b="1">
                    <a:solidFill>
                      <a:schemeClr val="bg1"/>
                    </a:solidFill>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Tautsaimniecībā kopā </c:v>
                </c:pt>
                <c:pt idx="1">
                  <c:v>Apstrādes rūpniecībā</c:v>
                </c:pt>
              </c:strCache>
            </c:strRef>
          </c:cat>
          <c:val>
            <c:numRef>
              <c:f>Sheet1!$B$3:$C$3</c:f>
              <c:numCache>
                <c:formatCode>General</c:formatCode>
                <c:ptCount val="2"/>
                <c:pt idx="0">
                  <c:v>8</c:v>
                </c:pt>
                <c:pt idx="1">
                  <c:v>9.6</c:v>
                </c:pt>
              </c:numCache>
            </c:numRef>
          </c:val>
          <c:extLst>
            <c:ext xmlns:c16="http://schemas.microsoft.com/office/drawing/2014/chart" uri="{C3380CC4-5D6E-409C-BE32-E72D297353CC}">
              <c16:uniqueId val="{00000001-9562-441E-A7A7-D2ACDECB5198}"/>
            </c:ext>
          </c:extLst>
        </c:ser>
        <c:dLbls>
          <c:showLegendKey val="0"/>
          <c:showVal val="0"/>
          <c:showCatName val="0"/>
          <c:showSerName val="0"/>
          <c:showPercent val="0"/>
          <c:showBubbleSize val="0"/>
        </c:dLbls>
        <c:gapWidth val="50"/>
        <c:overlap val="8"/>
        <c:axId val="-1342720704"/>
        <c:axId val="-1342719616"/>
      </c:barChart>
      <c:catAx>
        <c:axId val="-1342720704"/>
        <c:scaling>
          <c:orientation val="minMax"/>
        </c:scaling>
        <c:delete val="0"/>
        <c:axPos val="b"/>
        <c:numFmt formatCode="General" sourceLinked="1"/>
        <c:majorTickMark val="none"/>
        <c:minorTickMark val="none"/>
        <c:tickLblPos val="nextTo"/>
        <c:spPr>
          <a:noFill/>
          <a:ln w="9506" cap="flat" cmpd="sng" algn="ctr">
            <a:solidFill>
              <a:sysClr val="windowText" lastClr="000000">
                <a:lumMod val="50000"/>
                <a:lumOff val="50000"/>
              </a:sysClr>
            </a:solidFill>
            <a:round/>
          </a:ln>
          <a:effectLst/>
        </c:spPr>
        <c:txPr>
          <a:bodyPr rot="-60000000" vert="horz"/>
          <a:lstStyle/>
          <a:p>
            <a:pPr>
              <a:defRPr/>
            </a:pPr>
            <a:endParaRPr lang="lv-LV"/>
          </a:p>
        </c:txPr>
        <c:crossAx val="-1342719616"/>
        <c:crosses val="autoZero"/>
        <c:auto val="1"/>
        <c:lblAlgn val="ctr"/>
        <c:lblOffset val="100"/>
        <c:noMultiLvlLbl val="0"/>
      </c:catAx>
      <c:valAx>
        <c:axId val="-1342719616"/>
        <c:scaling>
          <c:orientation val="minMax"/>
        </c:scaling>
        <c:delete val="0"/>
        <c:axPos val="l"/>
        <c:numFmt formatCode="General" sourceLinked="1"/>
        <c:majorTickMark val="out"/>
        <c:minorTickMark val="none"/>
        <c:tickLblPos val="nextTo"/>
        <c:spPr>
          <a:noFill/>
          <a:ln>
            <a:solidFill>
              <a:sysClr val="windowText" lastClr="000000">
                <a:lumMod val="50000"/>
                <a:lumOff val="50000"/>
              </a:sysClr>
            </a:solidFill>
          </a:ln>
          <a:effectLst/>
        </c:spPr>
        <c:txPr>
          <a:bodyPr rot="-60000000" vert="horz"/>
          <a:lstStyle/>
          <a:p>
            <a:pPr>
              <a:defRPr/>
            </a:pPr>
            <a:endParaRPr lang="lv-LV"/>
          </a:p>
        </c:txPr>
        <c:crossAx val="-1342720704"/>
        <c:crosses val="autoZero"/>
        <c:crossBetween val="between"/>
      </c:valAx>
      <c:spPr>
        <a:noFill/>
        <a:ln w="25386">
          <a:noFill/>
        </a:ln>
      </c:spPr>
    </c:plotArea>
    <c:legend>
      <c:legendPos val="b"/>
      <c:layout>
        <c:manualLayout>
          <c:xMode val="edge"/>
          <c:yMode val="edge"/>
          <c:x val="9.4849361118892778E-2"/>
          <c:y val="1.451954922725996E-2"/>
          <c:w val="0.8151141670671449"/>
          <c:h val="0.21716109476907314"/>
        </c:manualLayout>
      </c:layout>
      <c:overlay val="0"/>
      <c:spPr>
        <a:noFill/>
        <a:ln w="25386">
          <a:noFill/>
        </a:ln>
      </c:spPr>
      <c:txPr>
        <a:bodyPr rot="0" vert="horz"/>
        <a:lstStyle/>
        <a:p>
          <a:pPr>
            <a:defRPr/>
          </a:pPr>
          <a:endParaRPr lang="lv-LV"/>
        </a:p>
      </c:txPr>
    </c:legend>
    <c:plotVisOnly val="1"/>
    <c:dispBlanksAs val="gap"/>
    <c:showDLblsOverMax val="0"/>
  </c:chart>
  <c:spPr>
    <a:noFill/>
    <a:ln>
      <a:noFill/>
    </a:ln>
  </c:spPr>
  <c:txPr>
    <a:bodyPr/>
    <a:lstStyle/>
    <a:p>
      <a:pPr>
        <a:defRPr sz="700">
          <a:latin typeface="Candara" panose="020E0502030303020204" pitchFamily="34" charset="0"/>
        </a:defRPr>
      </a:pPr>
      <a:endParaRPr lang="lv-LV"/>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65648493395582E-2"/>
          <c:y val="3.3086063277072274E-2"/>
          <c:w val="0.89054299013166094"/>
          <c:h val="0.87138613700926326"/>
        </c:manualLayout>
      </c:layout>
      <c:barChart>
        <c:barDir val="col"/>
        <c:grouping val="stacked"/>
        <c:varyColors val="0"/>
        <c:ser>
          <c:idx val="1"/>
          <c:order val="0"/>
          <c:tx>
            <c:strRef>
              <c:f>Sheet1!$B$1</c:f>
              <c:strCache>
                <c:ptCount val="1"/>
                <c:pt idx="0">
                  <c:v>Latvija</c:v>
                </c:pt>
              </c:strCache>
            </c:strRef>
          </c:tx>
          <c:spPr>
            <a:solidFill>
              <a:srgbClr val="4472C4">
                <a:lumMod val="20000"/>
                <a:lumOff val="80000"/>
              </a:srgbClr>
            </a:solidFill>
            <a:ln>
              <a:solidFill>
                <a:sysClr val="windowText" lastClr="000000"/>
              </a:solidFill>
            </a:ln>
            <a:effectLst/>
          </c:spPr>
          <c:invertIfNegative val="0"/>
          <c:cat>
            <c:numRef>
              <c:f>Sheet1!$A$2:$A$10</c:f>
              <c:numCache>
                <c:formatCode>General</c:formatCode>
                <c:ptCount val="7"/>
                <c:pt idx="0">
                  <c:v>2012</c:v>
                </c:pt>
                <c:pt idx="1">
                  <c:v>2013</c:v>
                </c:pt>
                <c:pt idx="2">
                  <c:v>2014</c:v>
                </c:pt>
                <c:pt idx="3" formatCode="0">
                  <c:v>2015</c:v>
                </c:pt>
                <c:pt idx="4" formatCode="0">
                  <c:v>2016</c:v>
                </c:pt>
                <c:pt idx="5" formatCode="0">
                  <c:v>2017</c:v>
                </c:pt>
                <c:pt idx="6" formatCode="0">
                  <c:v>2018</c:v>
                </c:pt>
              </c:numCache>
            </c:numRef>
          </c:cat>
          <c:val>
            <c:numRef>
              <c:f>Sheet1!$B$2:$B$10</c:f>
              <c:numCache>
                <c:formatCode>0.0</c:formatCode>
                <c:ptCount val="7"/>
                <c:pt idx="0">
                  <c:v>0.86299999999999999</c:v>
                </c:pt>
                <c:pt idx="1">
                  <c:v>0.68</c:v>
                </c:pt>
                <c:pt idx="2">
                  <c:v>0.58799999999999997</c:v>
                </c:pt>
                <c:pt idx="3">
                  <c:v>0.63800000000000001</c:v>
                </c:pt>
                <c:pt idx="4">
                  <c:v>0.157</c:v>
                </c:pt>
                <c:pt idx="5">
                  <c:v>0.65</c:v>
                </c:pt>
                <c:pt idx="6">
                  <c:v>0.74399999999999999</c:v>
                </c:pt>
              </c:numCache>
            </c:numRef>
          </c:val>
          <c:extLst>
            <c:ext xmlns:c16="http://schemas.microsoft.com/office/drawing/2014/chart" uri="{C3380CC4-5D6E-409C-BE32-E72D297353CC}">
              <c16:uniqueId val="{00000000-B582-49B6-B6E0-8151B75EEA68}"/>
            </c:ext>
          </c:extLst>
        </c:ser>
        <c:ser>
          <c:idx val="0"/>
          <c:order val="1"/>
          <c:tx>
            <c:strRef>
              <c:f>Sheet1!$C$1</c:f>
              <c:strCache>
                <c:ptCount val="1"/>
                <c:pt idx="0">
                  <c:v>Igaunija</c:v>
                </c:pt>
              </c:strCache>
            </c:strRef>
          </c:tx>
          <c:spPr>
            <a:solidFill>
              <a:schemeClr val="accent1"/>
            </a:solidFill>
            <a:ln>
              <a:noFill/>
            </a:ln>
            <a:effectLst/>
          </c:spPr>
          <c:invertIfNegative val="0"/>
          <c:cat>
            <c:numRef>
              <c:f>Sheet1!$A$2:$A$10</c:f>
              <c:numCache>
                <c:formatCode>General</c:formatCode>
                <c:ptCount val="7"/>
                <c:pt idx="0">
                  <c:v>2012</c:v>
                </c:pt>
                <c:pt idx="1">
                  <c:v>2013</c:v>
                </c:pt>
                <c:pt idx="2">
                  <c:v>2014</c:v>
                </c:pt>
                <c:pt idx="3" formatCode="0">
                  <c:v>2015</c:v>
                </c:pt>
                <c:pt idx="4" formatCode="0">
                  <c:v>2016</c:v>
                </c:pt>
                <c:pt idx="5" formatCode="0">
                  <c:v>2017</c:v>
                </c:pt>
                <c:pt idx="6" formatCode="0">
                  <c:v>2018</c:v>
                </c:pt>
              </c:numCache>
            </c:numRef>
          </c:cat>
          <c:val>
            <c:numRef>
              <c:f>Sheet1!$C$2:$C$10</c:f>
              <c:numCache>
                <c:formatCode>0.0</c:formatCode>
                <c:ptCount val="7"/>
                <c:pt idx="0">
                  <c:v>1.218</c:v>
                </c:pt>
                <c:pt idx="1">
                  <c:v>0.57910000000000006</c:v>
                </c:pt>
                <c:pt idx="2">
                  <c:v>0.51590000000000003</c:v>
                </c:pt>
                <c:pt idx="3">
                  <c:v>3.2100000000000004E-2</c:v>
                </c:pt>
                <c:pt idx="4">
                  <c:v>0.99060000000000004</c:v>
                </c:pt>
                <c:pt idx="5">
                  <c:v>1.5194000000000001</c:v>
                </c:pt>
                <c:pt idx="6">
                  <c:v>1.1093</c:v>
                </c:pt>
              </c:numCache>
            </c:numRef>
          </c:val>
          <c:extLst>
            <c:ext xmlns:c16="http://schemas.microsoft.com/office/drawing/2014/chart" uri="{C3380CC4-5D6E-409C-BE32-E72D297353CC}">
              <c16:uniqueId val="{00000001-B582-49B6-B6E0-8151B75EEA68}"/>
            </c:ext>
          </c:extLst>
        </c:ser>
        <c:ser>
          <c:idx val="2"/>
          <c:order val="2"/>
          <c:tx>
            <c:strRef>
              <c:f>Sheet1!$D$1</c:f>
              <c:strCache>
                <c:ptCount val="1"/>
                <c:pt idx="0">
                  <c:v>Lietuva</c:v>
                </c:pt>
              </c:strCache>
            </c:strRef>
          </c:tx>
          <c:spPr>
            <a:solidFill>
              <a:sysClr val="window" lastClr="FFFFFF">
                <a:lumMod val="65000"/>
              </a:sysClr>
            </a:solidFill>
            <a:ln>
              <a:noFill/>
            </a:ln>
            <a:effectLst/>
          </c:spPr>
          <c:invertIfNegative val="0"/>
          <c:cat>
            <c:numRef>
              <c:f>Sheet1!$A$2:$A$10</c:f>
              <c:numCache>
                <c:formatCode>General</c:formatCode>
                <c:ptCount val="7"/>
                <c:pt idx="0">
                  <c:v>2012</c:v>
                </c:pt>
                <c:pt idx="1">
                  <c:v>2013</c:v>
                </c:pt>
                <c:pt idx="2">
                  <c:v>2014</c:v>
                </c:pt>
                <c:pt idx="3" formatCode="0">
                  <c:v>2015</c:v>
                </c:pt>
                <c:pt idx="4" formatCode="0">
                  <c:v>2016</c:v>
                </c:pt>
                <c:pt idx="5" formatCode="0">
                  <c:v>2017</c:v>
                </c:pt>
                <c:pt idx="6" formatCode="0">
                  <c:v>2018</c:v>
                </c:pt>
              </c:numCache>
            </c:numRef>
          </c:cat>
          <c:val>
            <c:numRef>
              <c:f>Sheet1!$D$2:$D$10</c:f>
              <c:numCache>
                <c:formatCode>0.0</c:formatCode>
                <c:ptCount val="7"/>
                <c:pt idx="0">
                  <c:v>0.54479</c:v>
                </c:pt>
                <c:pt idx="1">
                  <c:v>0.35327999999999998</c:v>
                </c:pt>
                <c:pt idx="2">
                  <c:v>-1.7580000000000012E-2</c:v>
                </c:pt>
                <c:pt idx="3">
                  <c:v>0.78476000000000001</c:v>
                </c:pt>
                <c:pt idx="4">
                  <c:v>0.23855999999999999</c:v>
                </c:pt>
                <c:pt idx="5">
                  <c:v>0.57883999999999991</c:v>
                </c:pt>
                <c:pt idx="6">
                  <c:v>0.76676999999999995</c:v>
                </c:pt>
              </c:numCache>
            </c:numRef>
          </c:val>
          <c:extLst>
            <c:ext xmlns:c16="http://schemas.microsoft.com/office/drawing/2014/chart" uri="{C3380CC4-5D6E-409C-BE32-E72D297353CC}">
              <c16:uniqueId val="{00000002-B582-49B6-B6E0-8151B75EEA68}"/>
            </c:ext>
          </c:extLst>
        </c:ser>
        <c:dLbls>
          <c:showLegendKey val="0"/>
          <c:showVal val="0"/>
          <c:showCatName val="0"/>
          <c:showSerName val="0"/>
          <c:showPercent val="0"/>
          <c:showBubbleSize val="0"/>
        </c:dLbls>
        <c:gapWidth val="40"/>
        <c:overlap val="100"/>
        <c:axId val="226400216"/>
        <c:axId val="226400608"/>
      </c:barChart>
      <c:catAx>
        <c:axId val="226400216"/>
        <c:scaling>
          <c:orientation val="minMax"/>
        </c:scaling>
        <c:delete val="0"/>
        <c:axPos val="b"/>
        <c:numFmt formatCode="General" sourceLinked="1"/>
        <c:majorTickMark val="none"/>
        <c:minorTickMark val="none"/>
        <c:tickLblPos val="low"/>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crossAx val="226400608"/>
        <c:crosses val="autoZero"/>
        <c:auto val="0"/>
        <c:lblAlgn val="ctr"/>
        <c:lblOffset val="0"/>
        <c:tickLblSkip val="1"/>
        <c:noMultiLvlLbl val="1"/>
      </c:catAx>
      <c:valAx>
        <c:axId val="226400608"/>
        <c:scaling>
          <c:orientation val="minMax"/>
          <c:max val="3"/>
          <c:min val="0"/>
        </c:scaling>
        <c:delete val="0"/>
        <c:axPos val="l"/>
        <c:numFmt formatCode="0" sourceLinked="0"/>
        <c:majorTickMark val="out"/>
        <c:minorTickMark val="none"/>
        <c:tickLblPos val="nextTo"/>
        <c:spPr>
          <a:noFill/>
          <a:ln w="3175" cap="flat" cmpd="sng" algn="ctr">
            <a:noFill/>
            <a:prstDash val="solid"/>
            <a:round/>
          </a:ln>
          <a:effectLst/>
        </c:spPr>
        <c:txPr>
          <a:bodyPr rot="0" spcFirstLastPara="1" vertOverflow="ellipsis"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crossAx val="226400216"/>
        <c:crosses val="autoZero"/>
        <c:crossBetween val="between"/>
        <c:majorUnit val="1"/>
      </c:valAx>
      <c:spPr>
        <a:noFill/>
        <a:ln w="24631">
          <a:noFill/>
        </a:ln>
        <a:effectLst/>
      </c:spPr>
    </c:plotArea>
    <c:legend>
      <c:legendPos val="l"/>
      <c:layout>
        <c:manualLayout>
          <c:xMode val="edge"/>
          <c:yMode val="edge"/>
          <c:x val="0.44219703201957294"/>
          <c:y val="3.6380343348921991E-2"/>
          <c:w val="0.25061872227382825"/>
          <c:h val="0.23977517101117479"/>
        </c:manualLayout>
      </c:layout>
      <c:overlay val="1"/>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Candara" panose="020E0502030303020204" pitchFamily="34" charset="0"/>
              <a:ea typeface="Arial"/>
              <a:cs typeface="Arial"/>
            </a:defRPr>
          </a:pPr>
          <a:endParaRPr lang="lv-LV"/>
        </a:p>
      </c:txPr>
    </c:legend>
    <c:plotVisOnly val="1"/>
    <c:dispBlanksAs val="gap"/>
    <c:showDLblsOverMax val="0"/>
  </c:chart>
  <c:spPr>
    <a:noFill/>
    <a:ln w="9525" cap="flat" cmpd="sng" algn="ctr">
      <a:noFill/>
      <a:prstDash val="solid"/>
      <a:round/>
    </a:ln>
    <a:effectLst/>
  </c:spPr>
  <c:txPr>
    <a:bodyPr/>
    <a:lstStyle/>
    <a:p>
      <a:pPr>
        <a:defRPr sz="700" b="0" i="0" u="none" strike="noStrike" baseline="0">
          <a:solidFill>
            <a:srgbClr val="000000"/>
          </a:solidFill>
          <a:latin typeface="Candara" panose="020E0502030303020204" pitchFamily="34" charset="0"/>
          <a:ea typeface="Arial"/>
          <a:cs typeface="Arial"/>
        </a:defRPr>
      </a:pPr>
      <a:endParaRPr lang="lv-LV"/>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none"/>
          </c:marker>
          <c:dPt>
            <c:idx val="8"/>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1-6BEE-4DE4-9C93-51D7D08D3A28}"/>
              </c:ext>
            </c:extLst>
          </c:dPt>
          <c:dPt>
            <c:idx val="9"/>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3-6BEE-4DE4-9C93-51D7D08D3A28}"/>
              </c:ext>
            </c:extLst>
          </c:dPt>
          <c:dPt>
            <c:idx val="10"/>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5-6BEE-4DE4-9C93-51D7D08D3A28}"/>
              </c:ext>
            </c:extLst>
          </c:dPt>
          <c:cat>
            <c:strRef>
              <c:f>Sheet1!$E$4:$O$4</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Sheet1!$E$8:$O$8</c:f>
              <c:numCache>
                <c:formatCode>#,##0.0</c:formatCode>
                <c:ptCount val="11"/>
                <c:pt idx="0">
                  <c:v>97</c:v>
                </c:pt>
                <c:pt idx="1">
                  <c:v>80</c:v>
                </c:pt>
                <c:pt idx="2">
                  <c:v>141.19999999999999</c:v>
                </c:pt>
                <c:pt idx="3">
                  <c:v>81.7</c:v>
                </c:pt>
                <c:pt idx="4">
                  <c:v>66.3</c:v>
                </c:pt>
                <c:pt idx="5">
                  <c:v>81.7</c:v>
                </c:pt>
                <c:pt idx="6">
                  <c:v>87.700765191147866</c:v>
                </c:pt>
                <c:pt idx="7">
                  <c:v>94.14227925474728</c:v>
                </c:pt>
                <c:pt idx="8">
                  <c:v>101.0569146570387</c:v>
                </c:pt>
                <c:pt idx="9">
                  <c:v>108.4794215823601</c:v>
                </c:pt>
                <c:pt idx="10">
                  <c:v>116.4471025736365</c:v>
                </c:pt>
              </c:numCache>
            </c:numRef>
          </c:val>
          <c:smooth val="0"/>
          <c:extLst>
            <c:ext xmlns:c16="http://schemas.microsoft.com/office/drawing/2014/chart" uri="{C3380CC4-5D6E-409C-BE32-E72D297353CC}">
              <c16:uniqueId val="{00000006-6BEE-4DE4-9C93-51D7D08D3A28}"/>
            </c:ext>
          </c:extLst>
        </c:ser>
        <c:dLbls>
          <c:showLegendKey val="0"/>
          <c:showVal val="0"/>
          <c:showCatName val="0"/>
          <c:showSerName val="0"/>
          <c:showPercent val="0"/>
          <c:showBubbleSize val="0"/>
        </c:dLbls>
        <c:smooth val="0"/>
        <c:axId val="644956664"/>
        <c:axId val="644958960"/>
      </c:lineChart>
      <c:catAx>
        <c:axId val="64495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644958960"/>
        <c:crosses val="autoZero"/>
        <c:auto val="1"/>
        <c:lblAlgn val="ctr"/>
        <c:lblOffset val="100"/>
        <c:noMultiLvlLbl val="0"/>
      </c:catAx>
      <c:valAx>
        <c:axId val="64495896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64495666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aseline="0">
          <a:latin typeface="Candara" panose="020E0502030303020204" pitchFamily="34" charset="0"/>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5.7979668925674896E-2"/>
          <c:y val="4.9866323096717124E-2"/>
          <c:w val="0.86273823870084587"/>
          <c:h val="0.8305307026817812"/>
        </c:manualLayout>
      </c:layout>
      <c:areaChart>
        <c:grouping val="standard"/>
        <c:varyColors val="0"/>
        <c:ser>
          <c:idx val="1"/>
          <c:order val="0"/>
          <c:tx>
            <c:strRef>
              <c:f>Sheet1!$A$2</c:f>
              <c:strCache>
                <c:ptCount val="1"/>
                <c:pt idx="0">
                  <c:v>Iedzīvotāju skaits</c:v>
                </c:pt>
              </c:strCache>
            </c:strRef>
          </c:tx>
          <c:spPr>
            <a:solidFill>
              <a:srgbClr val="ED7D31">
                <a:lumMod val="75000"/>
              </a:srgbClr>
            </a:solidFill>
            <a:ln w="3175">
              <a:solidFill>
                <a:sysClr val="windowText" lastClr="000000">
                  <a:alpha val="97000"/>
                </a:sysClr>
              </a:solidFill>
              <a:prstDash val="solid"/>
            </a:ln>
          </c:spPr>
          <c:dPt>
            <c:idx val="13"/>
            <c:bubble3D val="0"/>
            <c:spPr>
              <a:solidFill>
                <a:srgbClr val="ED7D31">
                  <a:lumMod val="75000"/>
                </a:srgbClr>
              </a:solidFill>
              <a:ln w="3175">
                <a:solidFill>
                  <a:sysClr val="windowText" lastClr="000000">
                    <a:alpha val="97000"/>
                  </a:sysClr>
                </a:solidFill>
                <a:prstDash val="solid"/>
              </a:ln>
            </c:spPr>
            <c:extLst>
              <c:ext xmlns:c16="http://schemas.microsoft.com/office/drawing/2014/chart" uri="{C3380CC4-5D6E-409C-BE32-E72D297353CC}">
                <c16:uniqueId val="{00000001-09D7-451B-846D-529F284FCFD2}"/>
              </c:ext>
            </c:extLst>
          </c:dPt>
          <c:dPt>
            <c:idx val="14"/>
            <c:bubble3D val="0"/>
            <c:spPr>
              <a:solidFill>
                <a:srgbClr val="ED7D31">
                  <a:lumMod val="75000"/>
                </a:srgbClr>
              </a:solidFill>
              <a:ln w="3175">
                <a:solidFill>
                  <a:sysClr val="windowText" lastClr="000000">
                    <a:alpha val="97000"/>
                  </a:sysClr>
                </a:solidFill>
                <a:prstDash val="solid"/>
              </a:ln>
            </c:spPr>
            <c:extLst>
              <c:ext xmlns:c16="http://schemas.microsoft.com/office/drawing/2014/chart" uri="{C3380CC4-5D6E-409C-BE32-E72D297353CC}">
                <c16:uniqueId val="{00000003-09D7-451B-846D-529F284FCFD2}"/>
              </c:ext>
            </c:extLst>
          </c:dPt>
          <c:dPt>
            <c:idx val="15"/>
            <c:bubble3D val="0"/>
            <c:spPr>
              <a:solidFill>
                <a:srgbClr val="ED7D31">
                  <a:lumMod val="75000"/>
                </a:srgbClr>
              </a:solidFill>
              <a:ln w="3175">
                <a:solidFill>
                  <a:sysClr val="windowText" lastClr="000000">
                    <a:alpha val="97000"/>
                  </a:sysClr>
                </a:solidFill>
                <a:prstDash val="solid"/>
              </a:ln>
            </c:spPr>
            <c:extLst>
              <c:ext xmlns:c16="http://schemas.microsoft.com/office/drawing/2014/chart" uri="{C3380CC4-5D6E-409C-BE32-E72D297353CC}">
                <c16:uniqueId val="{00000005-09D7-451B-846D-529F284FCFD2}"/>
              </c:ext>
            </c:extLst>
          </c:dPt>
          <c:dPt>
            <c:idx val="16"/>
            <c:bubble3D val="0"/>
            <c:spPr>
              <a:solidFill>
                <a:srgbClr val="ED7D31">
                  <a:lumMod val="75000"/>
                </a:srgbClr>
              </a:solidFill>
              <a:ln w="3175">
                <a:solidFill>
                  <a:sysClr val="windowText" lastClr="000000">
                    <a:alpha val="97000"/>
                  </a:sysClr>
                </a:solidFill>
                <a:prstDash val="solid"/>
              </a:ln>
            </c:spPr>
            <c:extLst>
              <c:ext xmlns:c16="http://schemas.microsoft.com/office/drawing/2014/chart" uri="{C3380CC4-5D6E-409C-BE32-E72D297353CC}">
                <c16:uniqueId val="{00000007-09D7-451B-846D-529F284FCFD2}"/>
              </c:ext>
            </c:extLst>
          </c:dPt>
          <c:dLbls>
            <c:dLbl>
              <c:idx val="0"/>
              <c:layout>
                <c:manualLayout>
                  <c:x val="2.2690737209111845E-2"/>
                  <c:y val="-0.37222525172884485"/>
                </c:manualLayout>
              </c:layout>
              <c:tx>
                <c:rich>
                  <a:bodyPr/>
                  <a:lstStyle/>
                  <a:p>
                    <a:pPr>
                      <a:defRPr/>
                    </a:pPr>
                    <a:r>
                      <a:rPr lang="en-US"/>
                      <a:t>2,38</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D7-451B-846D-529F284FCFD2}"/>
                </c:ext>
              </c:extLst>
            </c:dLbl>
            <c:dLbl>
              <c:idx val="1"/>
              <c:delete val="1"/>
              <c:extLst>
                <c:ext xmlns:c15="http://schemas.microsoft.com/office/drawing/2012/chart" uri="{CE6537A1-D6FC-4f65-9D91-7224C49458BB}"/>
                <c:ext xmlns:c16="http://schemas.microsoft.com/office/drawing/2014/chart" uri="{C3380CC4-5D6E-409C-BE32-E72D297353CC}">
                  <c16:uniqueId val="{00000009-09D7-451B-846D-529F284FCFD2}"/>
                </c:ext>
              </c:extLst>
            </c:dLbl>
            <c:dLbl>
              <c:idx val="2"/>
              <c:delete val="1"/>
              <c:extLst>
                <c:ext xmlns:c15="http://schemas.microsoft.com/office/drawing/2012/chart" uri="{CE6537A1-D6FC-4f65-9D91-7224C49458BB}"/>
                <c:ext xmlns:c16="http://schemas.microsoft.com/office/drawing/2014/chart" uri="{C3380CC4-5D6E-409C-BE32-E72D297353CC}">
                  <c16:uniqueId val="{0000000A-09D7-451B-846D-529F284FCFD2}"/>
                </c:ext>
              </c:extLst>
            </c:dLbl>
            <c:dLbl>
              <c:idx val="3"/>
              <c:delete val="1"/>
              <c:extLst>
                <c:ext xmlns:c15="http://schemas.microsoft.com/office/drawing/2012/chart" uri="{CE6537A1-D6FC-4f65-9D91-7224C49458BB}"/>
                <c:ext xmlns:c16="http://schemas.microsoft.com/office/drawing/2014/chart" uri="{C3380CC4-5D6E-409C-BE32-E72D297353CC}">
                  <c16:uniqueId val="{0000000B-09D7-451B-846D-529F284FCFD2}"/>
                </c:ext>
              </c:extLst>
            </c:dLbl>
            <c:dLbl>
              <c:idx val="4"/>
              <c:delete val="1"/>
              <c:extLst>
                <c:ext xmlns:c15="http://schemas.microsoft.com/office/drawing/2012/chart" uri="{CE6537A1-D6FC-4f65-9D91-7224C49458BB}"/>
                <c:ext xmlns:c16="http://schemas.microsoft.com/office/drawing/2014/chart" uri="{C3380CC4-5D6E-409C-BE32-E72D297353CC}">
                  <c16:uniqueId val="{0000000C-09D7-451B-846D-529F284FCFD2}"/>
                </c:ext>
              </c:extLst>
            </c:dLbl>
            <c:dLbl>
              <c:idx val="5"/>
              <c:delete val="1"/>
              <c:extLst>
                <c:ext xmlns:c15="http://schemas.microsoft.com/office/drawing/2012/chart" uri="{CE6537A1-D6FC-4f65-9D91-7224C49458BB}"/>
                <c:ext xmlns:c16="http://schemas.microsoft.com/office/drawing/2014/chart" uri="{C3380CC4-5D6E-409C-BE32-E72D297353CC}">
                  <c16:uniqueId val="{0000000D-09D7-451B-846D-529F284FCFD2}"/>
                </c:ext>
              </c:extLst>
            </c:dLbl>
            <c:dLbl>
              <c:idx val="6"/>
              <c:delete val="1"/>
              <c:extLst>
                <c:ext xmlns:c15="http://schemas.microsoft.com/office/drawing/2012/chart" uri="{CE6537A1-D6FC-4f65-9D91-7224C49458BB}"/>
                <c:ext xmlns:c16="http://schemas.microsoft.com/office/drawing/2014/chart" uri="{C3380CC4-5D6E-409C-BE32-E72D297353CC}">
                  <c16:uniqueId val="{0000000E-09D7-451B-846D-529F284FCFD2}"/>
                </c:ext>
              </c:extLst>
            </c:dLbl>
            <c:dLbl>
              <c:idx val="7"/>
              <c:delete val="1"/>
              <c:extLst>
                <c:ext xmlns:c15="http://schemas.microsoft.com/office/drawing/2012/chart" uri="{CE6537A1-D6FC-4f65-9D91-7224C49458BB}"/>
                <c:ext xmlns:c16="http://schemas.microsoft.com/office/drawing/2014/chart" uri="{C3380CC4-5D6E-409C-BE32-E72D297353CC}">
                  <c16:uniqueId val="{0000000F-09D7-451B-846D-529F284FCFD2}"/>
                </c:ext>
              </c:extLst>
            </c:dLbl>
            <c:dLbl>
              <c:idx val="8"/>
              <c:layout>
                <c:manualLayout>
                  <c:x val="-5.6525605176024687E-2"/>
                  <c:y val="-0.3103862678832548"/>
                </c:manualLayout>
              </c:layout>
              <c:tx>
                <c:rich>
                  <a:bodyPr/>
                  <a:lstStyle/>
                  <a:p>
                    <a:pPr>
                      <a:defRPr/>
                    </a:pPr>
                    <a:r>
                      <a:rPr lang="en-US"/>
                      <a:t>2,21</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D7-451B-846D-529F284FCFD2}"/>
                </c:ext>
              </c:extLst>
            </c:dLbl>
            <c:dLbl>
              <c:idx val="9"/>
              <c:delete val="1"/>
              <c:extLst>
                <c:ext xmlns:c15="http://schemas.microsoft.com/office/drawing/2012/chart" uri="{CE6537A1-D6FC-4f65-9D91-7224C49458BB}"/>
                <c:ext xmlns:c16="http://schemas.microsoft.com/office/drawing/2014/chart" uri="{C3380CC4-5D6E-409C-BE32-E72D297353CC}">
                  <c16:uniqueId val="{00000011-09D7-451B-846D-529F284FCFD2}"/>
                </c:ext>
              </c:extLst>
            </c:dLbl>
            <c:dLbl>
              <c:idx val="10"/>
              <c:delete val="1"/>
              <c:extLst>
                <c:ext xmlns:c15="http://schemas.microsoft.com/office/drawing/2012/chart" uri="{CE6537A1-D6FC-4f65-9D91-7224C49458BB}"/>
                <c:ext xmlns:c16="http://schemas.microsoft.com/office/drawing/2014/chart" uri="{C3380CC4-5D6E-409C-BE32-E72D297353CC}">
                  <c16:uniqueId val="{00000012-09D7-451B-846D-529F284FCFD2}"/>
                </c:ext>
              </c:extLst>
            </c:dLbl>
            <c:dLbl>
              <c:idx val="11"/>
              <c:delete val="1"/>
              <c:extLst>
                <c:ext xmlns:c15="http://schemas.microsoft.com/office/drawing/2012/chart" uri="{CE6537A1-D6FC-4f65-9D91-7224C49458BB}"/>
                <c:ext xmlns:c16="http://schemas.microsoft.com/office/drawing/2014/chart" uri="{C3380CC4-5D6E-409C-BE32-E72D297353CC}">
                  <c16:uniqueId val="{00000013-09D7-451B-846D-529F284FCFD2}"/>
                </c:ext>
              </c:extLst>
            </c:dLbl>
            <c:dLbl>
              <c:idx val="12"/>
              <c:delete val="1"/>
              <c:extLst>
                <c:ext xmlns:c15="http://schemas.microsoft.com/office/drawing/2012/chart" uri="{CE6537A1-D6FC-4f65-9D91-7224C49458BB}"/>
                <c:ext xmlns:c16="http://schemas.microsoft.com/office/drawing/2014/chart" uri="{C3380CC4-5D6E-409C-BE32-E72D297353CC}">
                  <c16:uniqueId val="{00000014-09D7-451B-846D-529F284FCFD2}"/>
                </c:ext>
              </c:extLst>
            </c:dLbl>
            <c:dLbl>
              <c:idx val="13"/>
              <c:delete val="1"/>
              <c:extLst>
                <c:ext xmlns:c15="http://schemas.microsoft.com/office/drawing/2012/chart" uri="{CE6537A1-D6FC-4f65-9D91-7224C49458BB}"/>
                <c:ext xmlns:c16="http://schemas.microsoft.com/office/drawing/2014/chart" uri="{C3380CC4-5D6E-409C-BE32-E72D297353CC}">
                  <c16:uniqueId val="{00000001-09D7-451B-846D-529F284FCFD2}"/>
                </c:ext>
              </c:extLst>
            </c:dLbl>
            <c:dLbl>
              <c:idx val="14"/>
              <c:delete val="1"/>
              <c:extLst>
                <c:ext xmlns:c15="http://schemas.microsoft.com/office/drawing/2012/chart" uri="{CE6537A1-D6FC-4f65-9D91-7224C49458BB}"/>
                <c:ext xmlns:c16="http://schemas.microsoft.com/office/drawing/2014/chart" uri="{C3380CC4-5D6E-409C-BE32-E72D297353CC}">
                  <c16:uniqueId val="{00000003-09D7-451B-846D-529F284FCFD2}"/>
                </c:ext>
              </c:extLst>
            </c:dLbl>
            <c:dLbl>
              <c:idx val="15"/>
              <c:delete val="1"/>
              <c:extLst>
                <c:ext xmlns:c15="http://schemas.microsoft.com/office/drawing/2012/chart" uri="{CE6537A1-D6FC-4f65-9D91-7224C49458BB}"/>
                <c:ext xmlns:c16="http://schemas.microsoft.com/office/drawing/2014/chart" uri="{C3380CC4-5D6E-409C-BE32-E72D297353CC}">
                  <c16:uniqueId val="{00000005-09D7-451B-846D-529F284FCFD2}"/>
                </c:ext>
              </c:extLst>
            </c:dLbl>
            <c:dLbl>
              <c:idx val="16"/>
              <c:delete val="1"/>
              <c:extLst>
                <c:ext xmlns:c15="http://schemas.microsoft.com/office/drawing/2012/chart" uri="{CE6537A1-D6FC-4f65-9D91-7224C49458BB}"/>
                <c:ext xmlns:c16="http://schemas.microsoft.com/office/drawing/2014/chart" uri="{C3380CC4-5D6E-409C-BE32-E72D297353CC}">
                  <c16:uniqueId val="{00000007-09D7-451B-846D-529F284FCFD2}"/>
                </c:ext>
              </c:extLst>
            </c:dLbl>
            <c:dLbl>
              <c:idx val="17"/>
              <c:delete val="1"/>
              <c:extLst>
                <c:ext xmlns:c15="http://schemas.microsoft.com/office/drawing/2012/chart" uri="{CE6537A1-D6FC-4f65-9D91-7224C49458BB}"/>
                <c:ext xmlns:c16="http://schemas.microsoft.com/office/drawing/2014/chart" uri="{C3380CC4-5D6E-409C-BE32-E72D297353CC}">
                  <c16:uniqueId val="{00000015-09D7-451B-846D-529F284FCFD2}"/>
                </c:ext>
              </c:extLst>
            </c:dLbl>
            <c:dLbl>
              <c:idx val="18"/>
              <c:delete val="1"/>
              <c:extLst>
                <c:ext xmlns:c15="http://schemas.microsoft.com/office/drawing/2012/chart" uri="{CE6537A1-D6FC-4f65-9D91-7224C49458BB}"/>
                <c:ext xmlns:c16="http://schemas.microsoft.com/office/drawing/2014/chart" uri="{C3380CC4-5D6E-409C-BE32-E72D297353CC}">
                  <c16:uniqueId val="{00000016-09D7-451B-846D-529F284FCFD2}"/>
                </c:ext>
              </c:extLst>
            </c:dLbl>
            <c:dLbl>
              <c:idx val="19"/>
              <c:layout>
                <c:manualLayout>
                  <c:x val="-1.300221386350978E-16"/>
                  <c:y val="-0.20858403529883673"/>
                </c:manualLayout>
              </c:layout>
              <c:numFmt formatCode="#,##0.00" sourceLinked="0"/>
              <c:spPr>
                <a:noFill/>
                <a:ln>
                  <a:noFill/>
                </a:ln>
                <a:effectLst/>
              </c:spPr>
              <c:txPr>
                <a:bodyPr wrap="square" lIns="38100" tIns="19050" rIns="38100" bIns="19050" anchor="ctr">
                  <a:spAutoFit/>
                </a:bodyPr>
                <a:lstStyle/>
                <a:p>
                  <a:pPr>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9D7-451B-846D-529F284FCF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Sheet1!$B$1:$U$1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Sheet1!$B$2:$U$2</c:f>
              <c:numCache>
                <c:formatCode>0.00</c:formatCode>
                <c:ptCount val="20"/>
                <c:pt idx="0">
                  <c:v>2.3817149999999998</c:v>
                </c:pt>
                <c:pt idx="1">
                  <c:v>2.3533840000000001</c:v>
                </c:pt>
                <c:pt idx="2">
                  <c:v>2.3209559999999998</c:v>
                </c:pt>
                <c:pt idx="3">
                  <c:v>2.2993899999999998</c:v>
                </c:pt>
                <c:pt idx="4">
                  <c:v>2.2765200000000001</c:v>
                </c:pt>
                <c:pt idx="5">
                  <c:v>2.2497240000000001</c:v>
                </c:pt>
                <c:pt idx="6">
                  <c:v>2.2278739999999999</c:v>
                </c:pt>
                <c:pt idx="7">
                  <c:v>2.2088399999999999</c:v>
                </c:pt>
                <c:pt idx="8">
                  <c:v>2.1918099999999998</c:v>
                </c:pt>
                <c:pt idx="9">
                  <c:v>2.1628340000000001</c:v>
                </c:pt>
                <c:pt idx="10">
                  <c:v>2.1205039999999999</c:v>
                </c:pt>
                <c:pt idx="11">
                  <c:v>2.074605</c:v>
                </c:pt>
                <c:pt idx="12">
                  <c:v>2.044813</c:v>
                </c:pt>
                <c:pt idx="13">
                  <c:v>2.023825</c:v>
                </c:pt>
                <c:pt idx="14">
                  <c:v>2.001468</c:v>
                </c:pt>
                <c:pt idx="15">
                  <c:v>1.9860960000000001</c:v>
                </c:pt>
                <c:pt idx="16">
                  <c:v>1.9689570000000001</c:v>
                </c:pt>
                <c:pt idx="17">
                  <c:v>1.950116</c:v>
                </c:pt>
                <c:pt idx="18" formatCode="General">
                  <c:v>1.9343790000000001</c:v>
                </c:pt>
                <c:pt idx="19" formatCode="General">
                  <c:v>1.9199679999999999</c:v>
                </c:pt>
              </c:numCache>
            </c:numRef>
          </c:val>
          <c:extLst>
            <c:ext xmlns:c16="http://schemas.microsoft.com/office/drawing/2014/chart" uri="{C3380CC4-5D6E-409C-BE32-E72D297353CC}">
              <c16:uniqueId val="{00000018-09D7-451B-846D-529F284FCFD2}"/>
            </c:ext>
          </c:extLst>
        </c:ser>
        <c:dLbls>
          <c:showLegendKey val="0"/>
          <c:showVal val="0"/>
          <c:showCatName val="0"/>
          <c:showSerName val="0"/>
          <c:showPercent val="0"/>
          <c:showBubbleSize val="0"/>
        </c:dLbls>
        <c:axId val="-1252945472"/>
        <c:axId val="-1252944928"/>
      </c:areaChart>
      <c:catAx>
        <c:axId val="-1252945472"/>
        <c:scaling>
          <c:orientation val="minMax"/>
        </c:scaling>
        <c:delete val="0"/>
        <c:axPos val="b"/>
        <c:numFmt formatCode="General" sourceLinked="1"/>
        <c:majorTickMark val="out"/>
        <c:minorTickMark val="none"/>
        <c:tickLblPos val="nextTo"/>
        <c:spPr>
          <a:ln>
            <a:noFill/>
          </a:ln>
        </c:spPr>
        <c:txPr>
          <a:bodyPr rot="-5400000" vert="horz"/>
          <a:lstStyle/>
          <a:p>
            <a:pPr>
              <a:defRPr/>
            </a:pPr>
            <a:endParaRPr lang="lv-LV"/>
          </a:p>
        </c:txPr>
        <c:crossAx val="-1252944928"/>
        <c:crosses val="autoZero"/>
        <c:auto val="1"/>
        <c:lblAlgn val="ctr"/>
        <c:lblOffset val="100"/>
        <c:tickLblSkip val="1"/>
        <c:noMultiLvlLbl val="0"/>
      </c:catAx>
      <c:valAx>
        <c:axId val="-1252944928"/>
        <c:scaling>
          <c:orientation val="minMax"/>
          <c:max val="2.5"/>
          <c:min val="1.5"/>
        </c:scaling>
        <c:delete val="0"/>
        <c:axPos val="l"/>
        <c:numFmt formatCode="0.0" sourceLinked="0"/>
        <c:majorTickMark val="out"/>
        <c:minorTickMark val="none"/>
        <c:tickLblPos val="nextTo"/>
        <c:spPr>
          <a:ln w="3175">
            <a:solidFill>
              <a:sysClr val="windowText" lastClr="000000">
                <a:lumMod val="50000"/>
                <a:lumOff val="50000"/>
              </a:sysClr>
            </a:solidFill>
          </a:ln>
        </c:spPr>
        <c:crossAx val="-1252945472"/>
        <c:crosses val="autoZero"/>
        <c:crossBetween val="between"/>
        <c:majorUnit val="0.2"/>
      </c:valAx>
      <c:spPr>
        <a:noFill/>
        <a:ln w="25400">
          <a:noFill/>
        </a:ln>
      </c:spPr>
    </c:plotArea>
    <c:plotVisOnly val="1"/>
    <c:dispBlanksAs val="zero"/>
    <c:showDLblsOverMax val="0"/>
  </c:chart>
  <c:spPr>
    <a:solidFill>
      <a:srgbClr val="FFFFFF"/>
    </a:solidFill>
    <a:ln>
      <a:noFill/>
    </a:ln>
  </c:spPr>
  <c:txPr>
    <a:bodyPr/>
    <a:lstStyle/>
    <a:p>
      <a:pPr>
        <a:defRPr sz="700">
          <a:latin typeface="Candara" panose="020E0502030303020204" pitchFamily="34" charset="0"/>
          <a:ea typeface="Segoe UI" panose="020B0502040204020203" pitchFamily="34" charset="0"/>
          <a:cs typeface="Segoe UI" panose="020B0502040204020203" pitchFamily="34" charset="0"/>
        </a:defRPr>
      </a:pPr>
      <a:endParaRPr lang="lv-LV"/>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432128998229287E-2"/>
          <c:y val="0.17002664036205883"/>
          <c:w val="0.907626775421015"/>
          <c:h val="0.6735690791187493"/>
        </c:manualLayout>
      </c:layout>
      <c:barChart>
        <c:barDir val="col"/>
        <c:grouping val="stacked"/>
        <c:varyColors val="0"/>
        <c:ser>
          <c:idx val="0"/>
          <c:order val="0"/>
          <c:tx>
            <c:strRef>
              <c:f>Sheet1!$A$10</c:f>
              <c:strCache>
                <c:ptCount val="1"/>
                <c:pt idx="0">
                  <c:v>Nodarbinātība</c:v>
                </c:pt>
              </c:strCache>
            </c:strRef>
          </c:tx>
          <c:spPr>
            <a:solidFill>
              <a:srgbClr val="ED7D31">
                <a:lumMod val="75000"/>
              </a:srgbClr>
            </a:solidFill>
            <a:ln w="3175">
              <a:solidFill>
                <a:sysClr val="windowText" lastClr="000000"/>
              </a:solidFill>
            </a:ln>
          </c:spPr>
          <c:invertIfNegative val="0"/>
          <c:dLbls>
            <c:numFmt formatCode="#,##0.0" sourceLinked="0"/>
            <c:spPr>
              <a:noFill/>
              <a:ln>
                <a:noFill/>
              </a:ln>
              <a:effectLst/>
            </c:spPr>
            <c:txPr>
              <a:bodyPr wrap="square" lIns="38100" tIns="19050" rIns="38100" bIns="19050" anchor="ctr">
                <a:spAutoFit/>
              </a:bodyPr>
              <a:lstStyle/>
              <a:p>
                <a:pPr>
                  <a:defRPr sz="600"/>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Sheet1!$B$9:$Q$9</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2019n</c:v>
                </c:pt>
              </c:strCache>
            </c:strRef>
          </c:cat>
          <c:val>
            <c:numRef>
              <c:f>Sheet1!$B$10:$Q$10</c:f>
              <c:numCache>
                <c:formatCode>0.00</c:formatCode>
                <c:ptCount val="16"/>
                <c:pt idx="0">
                  <c:v>0.18711018711019278</c:v>
                </c:pt>
                <c:pt idx="1">
                  <c:v>0.88192571072836756</c:v>
                </c:pt>
                <c:pt idx="2">
                  <c:v>6.0269464157153294</c:v>
                </c:pt>
                <c:pt idx="3">
                  <c:v>2.570569405373945</c:v>
                </c:pt>
                <c:pt idx="4">
                  <c:v>-0.23642897673538243</c:v>
                </c:pt>
                <c:pt idx="5">
                  <c:v>-13.878092710209501</c:v>
                </c:pt>
                <c:pt idx="6">
                  <c:v>-6.3621353880022014</c:v>
                </c:pt>
                <c:pt idx="7">
                  <c:v>1.2812977547901738</c:v>
                </c:pt>
                <c:pt idx="8">
                  <c:v>1.6248839368616501</c:v>
                </c:pt>
                <c:pt idx="9">
                  <c:v>2.0899954317039686</c:v>
                </c:pt>
                <c:pt idx="10">
                  <c:v>-1.034791363687205</c:v>
                </c:pt>
                <c:pt idx="11">
                  <c:v>1.2914712033007447</c:v>
                </c:pt>
                <c:pt idx="12">
                  <c:v>-0.31247384426526992</c:v>
                </c:pt>
                <c:pt idx="13" formatCode="0.0">
                  <c:v>0.17351879320477792</c:v>
                </c:pt>
                <c:pt idx="14" formatCode="0.0">
                  <c:v>1.6260162601626007</c:v>
                </c:pt>
                <c:pt idx="15" formatCode="0.0">
                  <c:v>5.7676975944929154E-3</c:v>
                </c:pt>
              </c:numCache>
            </c:numRef>
          </c:val>
          <c:extLst>
            <c:ext xmlns:c16="http://schemas.microsoft.com/office/drawing/2014/chart" uri="{C3380CC4-5D6E-409C-BE32-E72D297353CC}">
              <c16:uniqueId val="{00000000-839A-4E58-81DB-D9BEB75E8AD0}"/>
            </c:ext>
          </c:extLst>
        </c:ser>
        <c:ser>
          <c:idx val="2"/>
          <c:order val="2"/>
          <c:tx>
            <c:strRef>
              <c:f>Sheet1!$A$12</c:f>
              <c:strCache>
                <c:ptCount val="1"/>
                <c:pt idx="0">
                  <c:v>Produktivitāte</c:v>
                </c:pt>
              </c:strCache>
            </c:strRef>
          </c:tx>
          <c:spPr>
            <a:ln w="0">
              <a:solidFill>
                <a:sysClr val="windowText" lastClr="000000"/>
              </a:solidFill>
            </a:ln>
          </c:spPr>
          <c:invertIfNegative val="0"/>
          <c:cat>
            <c:strRef>
              <c:f>Sheet1!$B$9:$Q$9</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2019n</c:v>
                </c:pt>
              </c:strCache>
            </c:strRef>
          </c:cat>
          <c:val>
            <c:numRef>
              <c:f>Sheet1!$B$12:$Q$12</c:f>
              <c:numCache>
                <c:formatCode>0.00</c:formatCode>
                <c:ptCount val="16"/>
                <c:pt idx="0">
                  <c:v>8.154248973122975</c:v>
                </c:pt>
                <c:pt idx="1">
                  <c:v>9.8614562870837545</c:v>
                </c:pt>
                <c:pt idx="2">
                  <c:v>5.8611502732867393</c:v>
                </c:pt>
                <c:pt idx="3">
                  <c:v>7.4402820479680116</c:v>
                </c:pt>
                <c:pt idx="4">
                  <c:v>-3.1099381025862982</c:v>
                </c:pt>
                <c:pt idx="5">
                  <c:v>-0.3600540170993014</c:v>
                </c:pt>
                <c:pt idx="6">
                  <c:v>1.8886941902144372</c:v>
                </c:pt>
                <c:pt idx="7">
                  <c:v>5.0038208601440743</c:v>
                </c:pt>
                <c:pt idx="8">
                  <c:v>2.5093477131219259</c:v>
                </c:pt>
                <c:pt idx="9">
                  <c:v>0.23800883174004639</c:v>
                </c:pt>
                <c:pt idx="10">
                  <c:v>2.9499817416305376</c:v>
                </c:pt>
                <c:pt idx="11">
                  <c:v>1.9690531780778002</c:v>
                </c:pt>
                <c:pt idx="12">
                  <c:v>2.0862834211993828</c:v>
                </c:pt>
                <c:pt idx="13" formatCode="0.0">
                  <c:v>3.6137949645951863</c:v>
                </c:pt>
                <c:pt idx="14" formatCode="0.0">
                  <c:v>2.9947606900674089</c:v>
                </c:pt>
                <c:pt idx="15" formatCode="0.0">
                  <c:v>2.4942323024055071</c:v>
                </c:pt>
              </c:numCache>
            </c:numRef>
          </c:val>
          <c:extLst>
            <c:ext xmlns:c16="http://schemas.microsoft.com/office/drawing/2014/chart" uri="{C3380CC4-5D6E-409C-BE32-E72D297353CC}">
              <c16:uniqueId val="{00000001-839A-4E58-81DB-D9BEB75E8AD0}"/>
            </c:ext>
          </c:extLst>
        </c:ser>
        <c:dLbls>
          <c:showLegendKey val="0"/>
          <c:showVal val="0"/>
          <c:showCatName val="0"/>
          <c:showSerName val="0"/>
          <c:showPercent val="0"/>
          <c:showBubbleSize val="0"/>
        </c:dLbls>
        <c:gapWidth val="20"/>
        <c:overlap val="100"/>
        <c:axId val="-1252942208"/>
        <c:axId val="-1252943840"/>
      </c:barChart>
      <c:lineChart>
        <c:grouping val="standard"/>
        <c:varyColors val="0"/>
        <c:ser>
          <c:idx val="1"/>
          <c:order val="1"/>
          <c:tx>
            <c:strRef>
              <c:f>Sheet1!$A$11</c:f>
              <c:strCache>
                <c:ptCount val="1"/>
                <c:pt idx="0">
                  <c:v>IKP</c:v>
                </c:pt>
              </c:strCache>
            </c:strRef>
          </c:tx>
          <c:spPr>
            <a:ln>
              <a:solidFill>
                <a:srgbClr val="4472C4"/>
              </a:solidFill>
            </a:ln>
          </c:spPr>
          <c:marker>
            <c:symbol val="none"/>
          </c:marker>
          <c:cat>
            <c:strRef>
              <c:f>Sheet1!$B$9:$Q$9</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2019n</c:v>
                </c:pt>
              </c:strCache>
            </c:strRef>
          </c:cat>
          <c:val>
            <c:numRef>
              <c:f>Sheet1!$B$11:$Q$11</c:f>
              <c:numCache>
                <c:formatCode>0.00</c:formatCode>
                <c:ptCount val="16"/>
                <c:pt idx="0">
                  <c:v>8.3413591602331678</c:v>
                </c:pt>
                <c:pt idx="1">
                  <c:v>10.743381997812122</c:v>
                </c:pt>
                <c:pt idx="2">
                  <c:v>11.888096689002069</c:v>
                </c:pt>
                <c:pt idx="3">
                  <c:v>10.010851453341957</c:v>
                </c:pt>
                <c:pt idx="4">
                  <c:v>-3.3463670793216806</c:v>
                </c:pt>
                <c:pt idx="5">
                  <c:v>-14.238146727308802</c:v>
                </c:pt>
                <c:pt idx="6">
                  <c:v>-4.4734411977877642</c:v>
                </c:pt>
                <c:pt idx="7">
                  <c:v>6.2851186149342482</c:v>
                </c:pt>
                <c:pt idx="8">
                  <c:v>4.1342316499835761</c:v>
                </c:pt>
                <c:pt idx="9">
                  <c:v>2.328004263444015</c:v>
                </c:pt>
                <c:pt idx="10">
                  <c:v>1.9151903779433326</c:v>
                </c:pt>
                <c:pt idx="11">
                  <c:v>3.2605243813785449</c:v>
                </c:pt>
                <c:pt idx="12">
                  <c:v>1.7738095769341129</c:v>
                </c:pt>
                <c:pt idx="13" formatCode="0.0">
                  <c:v>3.7873137577999643</c:v>
                </c:pt>
                <c:pt idx="14" formatCode="0.0">
                  <c:v>4.6207769502300096</c:v>
                </c:pt>
                <c:pt idx="15" formatCode="0.0">
                  <c:v>2.5</c:v>
                </c:pt>
              </c:numCache>
            </c:numRef>
          </c:val>
          <c:smooth val="0"/>
          <c:extLst>
            <c:ext xmlns:c16="http://schemas.microsoft.com/office/drawing/2014/chart" uri="{C3380CC4-5D6E-409C-BE32-E72D297353CC}">
              <c16:uniqueId val="{00000002-839A-4E58-81DB-D9BEB75E8AD0}"/>
            </c:ext>
          </c:extLst>
        </c:ser>
        <c:dLbls>
          <c:showLegendKey val="0"/>
          <c:showVal val="0"/>
          <c:showCatName val="0"/>
          <c:showSerName val="0"/>
          <c:showPercent val="0"/>
          <c:showBubbleSize val="0"/>
        </c:dLbls>
        <c:marker val="1"/>
        <c:smooth val="0"/>
        <c:axId val="-1252942208"/>
        <c:axId val="-1252943840"/>
      </c:lineChart>
      <c:catAx>
        <c:axId val="-1252942208"/>
        <c:scaling>
          <c:orientation val="minMax"/>
        </c:scaling>
        <c:delete val="0"/>
        <c:axPos val="b"/>
        <c:numFmt formatCode="General" sourceLinked="1"/>
        <c:majorTickMark val="out"/>
        <c:minorTickMark val="none"/>
        <c:tickLblPos val="low"/>
        <c:spPr>
          <a:noFill/>
          <a:ln w="3173" cap="flat" cmpd="sng" algn="ctr">
            <a:solidFill>
              <a:sysClr val="windowText" lastClr="000000">
                <a:lumMod val="50000"/>
                <a:lumOff val="50000"/>
              </a:sysClr>
            </a:solidFill>
            <a:round/>
          </a:ln>
          <a:effectLst/>
        </c:spPr>
        <c:txPr>
          <a:bodyPr rot="-60000000" vert="horz"/>
          <a:lstStyle/>
          <a:p>
            <a:pPr>
              <a:defRPr/>
            </a:pPr>
            <a:endParaRPr lang="lv-LV"/>
          </a:p>
        </c:txPr>
        <c:crossAx val="-1252943840"/>
        <c:crosses val="autoZero"/>
        <c:auto val="1"/>
        <c:lblAlgn val="ctr"/>
        <c:lblOffset val="0"/>
        <c:noMultiLvlLbl val="0"/>
      </c:catAx>
      <c:valAx>
        <c:axId val="-1252943840"/>
        <c:scaling>
          <c:orientation val="minMax"/>
        </c:scaling>
        <c:delete val="0"/>
        <c:axPos val="l"/>
        <c:numFmt formatCode="0" sourceLinked="0"/>
        <c:majorTickMark val="out"/>
        <c:minorTickMark val="none"/>
        <c:tickLblPos val="nextTo"/>
        <c:spPr>
          <a:noFill/>
          <a:ln>
            <a:solidFill>
              <a:sysClr val="windowText" lastClr="000000">
                <a:lumMod val="50000"/>
                <a:lumOff val="50000"/>
              </a:sysClr>
            </a:solidFill>
          </a:ln>
          <a:effectLst/>
        </c:spPr>
        <c:txPr>
          <a:bodyPr rot="-60000000" vert="horz"/>
          <a:lstStyle/>
          <a:p>
            <a:pPr>
              <a:defRPr/>
            </a:pPr>
            <a:endParaRPr lang="lv-LV"/>
          </a:p>
        </c:txPr>
        <c:crossAx val="-1252942208"/>
        <c:crosses val="autoZero"/>
        <c:crossBetween val="between"/>
        <c:majorUnit val="5"/>
      </c:valAx>
      <c:spPr>
        <a:noFill/>
        <a:ln w="25384">
          <a:noFill/>
        </a:ln>
      </c:spPr>
    </c:plotArea>
    <c:legend>
      <c:legendPos val="t"/>
      <c:layout>
        <c:manualLayout>
          <c:xMode val="edge"/>
          <c:yMode val="edge"/>
          <c:x val="0.24476915477816197"/>
          <c:y val="3.5288928098809E-2"/>
          <c:w val="0.75523084522183803"/>
          <c:h val="0.22364358182620203"/>
        </c:manualLayout>
      </c:layout>
      <c:overlay val="0"/>
      <c:txPr>
        <a:bodyPr/>
        <a:lstStyle/>
        <a:p>
          <a:pPr>
            <a:defRPr sz="700">
              <a:latin typeface="Candara" panose="020E0502030303020204" pitchFamily="34" charset="0"/>
              <a:cs typeface="Andalus" panose="02020603050405020304" pitchFamily="18" charset="-78"/>
            </a:defRPr>
          </a:pPr>
          <a:endParaRPr lang="lv-LV"/>
        </a:p>
      </c:txPr>
    </c:legend>
    <c:plotVisOnly val="1"/>
    <c:dispBlanksAs val="gap"/>
    <c:showDLblsOverMax val="0"/>
  </c:chart>
  <c:spPr>
    <a:noFill/>
    <a:ln>
      <a:noFill/>
    </a:ln>
    <a:effectLst/>
  </c:spPr>
  <c:txPr>
    <a:bodyPr/>
    <a:lstStyle/>
    <a:p>
      <a:pPr>
        <a:defRPr sz="700">
          <a:solidFill>
            <a:schemeClr val="tx1"/>
          </a:solidFill>
          <a:latin typeface="Candara" panose="020E0502030303020204" pitchFamily="34" charset="0"/>
        </a:defRPr>
      </a:pPr>
      <a:endParaRPr lang="lv-LV"/>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321445624148115E-2"/>
          <c:y val="4.7032080353913347E-2"/>
          <c:w val="0.84871775695609286"/>
          <c:h val="0.85686840600379233"/>
        </c:manualLayout>
      </c:layout>
      <c:barChart>
        <c:barDir val="col"/>
        <c:grouping val="clustered"/>
        <c:varyColors val="0"/>
        <c:ser>
          <c:idx val="2"/>
          <c:order val="0"/>
          <c:tx>
            <c:strRef>
              <c:f>Sheet1!$A$2</c:f>
              <c:strCache>
                <c:ptCount val="1"/>
                <c:pt idx="0">
                  <c:v>Ekonomiski aktīvie iedzīvotāji</c:v>
                </c:pt>
              </c:strCache>
            </c:strRef>
          </c:tx>
          <c:spPr>
            <a:solidFill>
              <a:srgbClr val="ED7D31">
                <a:lumMod val="75000"/>
              </a:srgbClr>
            </a:solidFill>
          </c:spPr>
          <c:invertIfNegative val="0"/>
          <c:cat>
            <c:strRef>
              <c:f>Sheet1!$B$1:$O$1</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2019n</c:v>
                </c:pt>
              </c:strCache>
            </c:strRef>
          </c:cat>
          <c:val>
            <c:numRef>
              <c:f>Sheet1!$B$2:$O$2</c:f>
              <c:numCache>
                <c:formatCode>0</c:formatCode>
                <c:ptCount val="12"/>
                <c:pt idx="0">
                  <c:v>1143.4000000000001</c:v>
                </c:pt>
                <c:pt idx="1">
                  <c:v>1101.4000000000001</c:v>
                </c:pt>
                <c:pt idx="2">
                  <c:v>1056.5</c:v>
                </c:pt>
                <c:pt idx="3">
                  <c:v>1028.2</c:v>
                </c:pt>
                <c:pt idx="4">
                  <c:v>1030.7</c:v>
                </c:pt>
                <c:pt idx="5">
                  <c:v>1014.2</c:v>
                </c:pt>
                <c:pt idx="6">
                  <c:v>992.25</c:v>
                </c:pt>
                <c:pt idx="7">
                  <c:v>994.22500000000002</c:v>
                </c:pt>
                <c:pt idx="8">
                  <c:v>988.625</c:v>
                </c:pt>
                <c:pt idx="9">
                  <c:v>980.25</c:v>
                </c:pt>
                <c:pt idx="10">
                  <c:v>982.17500000000007</c:v>
                </c:pt>
                <c:pt idx="11">
                  <c:v>970.84880680000003</c:v>
                </c:pt>
              </c:numCache>
            </c:numRef>
          </c:val>
          <c:extLst>
            <c:ext xmlns:c16="http://schemas.microsoft.com/office/drawing/2014/chart" uri="{C3380CC4-5D6E-409C-BE32-E72D297353CC}">
              <c16:uniqueId val="{00000000-546A-4B8D-BE0F-CC14C77B5942}"/>
            </c:ext>
          </c:extLst>
        </c:ser>
        <c:ser>
          <c:idx val="3"/>
          <c:order val="1"/>
          <c:tx>
            <c:strRef>
              <c:f>Sheet1!$A$3</c:f>
              <c:strCache>
                <c:ptCount val="1"/>
                <c:pt idx="0">
                  <c:v>Nodarbinātie iedzīvotāji</c:v>
                </c:pt>
              </c:strCache>
            </c:strRef>
          </c:tx>
          <c:spPr>
            <a:solidFill>
              <a:sysClr val="window" lastClr="FFFFFF">
                <a:lumMod val="65000"/>
              </a:sysClr>
            </a:solidFill>
          </c:spPr>
          <c:invertIfNegative val="0"/>
          <c:cat>
            <c:strRef>
              <c:f>Sheet1!$B$1:$O$1</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2019n</c:v>
                </c:pt>
              </c:strCache>
            </c:strRef>
          </c:cat>
          <c:val>
            <c:numRef>
              <c:f>Sheet1!$B$3:$O$3</c:f>
              <c:numCache>
                <c:formatCode>0</c:formatCode>
                <c:ptCount val="12"/>
                <c:pt idx="0">
                  <c:v>1054.9000000000001</c:v>
                </c:pt>
                <c:pt idx="1">
                  <c:v>908.5</c:v>
                </c:pt>
                <c:pt idx="2">
                  <c:v>850.7</c:v>
                </c:pt>
                <c:pt idx="3">
                  <c:v>861.6</c:v>
                </c:pt>
                <c:pt idx="4">
                  <c:v>875.6</c:v>
                </c:pt>
                <c:pt idx="5">
                  <c:v>893.9</c:v>
                </c:pt>
                <c:pt idx="6">
                  <c:v>884.65</c:v>
                </c:pt>
                <c:pt idx="7">
                  <c:v>896.07500000000005</c:v>
                </c:pt>
                <c:pt idx="8">
                  <c:v>893.27499999999998</c:v>
                </c:pt>
                <c:pt idx="9">
                  <c:v>894.82500000000005</c:v>
                </c:pt>
                <c:pt idx="10">
                  <c:v>909.375</c:v>
                </c:pt>
                <c:pt idx="11">
                  <c:v>909.42744999999991</c:v>
                </c:pt>
              </c:numCache>
            </c:numRef>
          </c:val>
          <c:extLst>
            <c:ext xmlns:c16="http://schemas.microsoft.com/office/drawing/2014/chart" uri="{C3380CC4-5D6E-409C-BE32-E72D297353CC}">
              <c16:uniqueId val="{00000001-546A-4B8D-BE0F-CC14C77B5942}"/>
            </c:ext>
          </c:extLst>
        </c:ser>
        <c:dLbls>
          <c:showLegendKey val="0"/>
          <c:showVal val="0"/>
          <c:showCatName val="0"/>
          <c:showSerName val="0"/>
          <c:showPercent val="0"/>
          <c:showBubbleSize val="0"/>
        </c:dLbls>
        <c:gapWidth val="30"/>
        <c:overlap val="80"/>
        <c:axId val="466470616"/>
        <c:axId val="466481984"/>
      </c:barChart>
      <c:catAx>
        <c:axId val="466470616"/>
        <c:scaling>
          <c:orientation val="minMax"/>
        </c:scaling>
        <c:delete val="0"/>
        <c:axPos val="b"/>
        <c:numFmt formatCode="General" sourceLinked="1"/>
        <c:majorTickMark val="out"/>
        <c:minorTickMark val="none"/>
        <c:tickLblPos val="nextTo"/>
        <c:spPr>
          <a:ln w="3175"/>
        </c:spPr>
        <c:txPr>
          <a:bodyPr rot="-5400000" vert="horz"/>
          <a:lstStyle/>
          <a:p>
            <a:pPr>
              <a:defRPr sz="700"/>
            </a:pPr>
            <a:endParaRPr lang="lv-LV"/>
          </a:p>
        </c:txPr>
        <c:crossAx val="466481984"/>
        <c:crosses val="autoZero"/>
        <c:auto val="1"/>
        <c:lblAlgn val="ctr"/>
        <c:lblOffset val="0"/>
        <c:noMultiLvlLbl val="1"/>
      </c:catAx>
      <c:valAx>
        <c:axId val="466481984"/>
        <c:scaling>
          <c:orientation val="minMax"/>
          <c:min val="800"/>
        </c:scaling>
        <c:delete val="0"/>
        <c:axPos val="l"/>
        <c:numFmt formatCode="0" sourceLinked="0"/>
        <c:majorTickMark val="out"/>
        <c:minorTickMark val="none"/>
        <c:tickLblPos val="nextTo"/>
        <c:spPr>
          <a:ln w="3175"/>
        </c:spPr>
        <c:txPr>
          <a:bodyPr rot="0" vert="horz"/>
          <a:lstStyle/>
          <a:p>
            <a:pPr>
              <a:defRPr/>
            </a:pPr>
            <a:endParaRPr lang="lv-LV"/>
          </a:p>
        </c:txPr>
        <c:crossAx val="466470616"/>
        <c:crosses val="autoZero"/>
        <c:crossBetween val="between"/>
        <c:majorUnit val="100"/>
      </c:valAx>
      <c:spPr>
        <a:noFill/>
        <a:ln w="24631">
          <a:noFill/>
        </a:ln>
      </c:spPr>
    </c:plotArea>
    <c:legend>
      <c:legendPos val="l"/>
      <c:layout>
        <c:manualLayout>
          <c:xMode val="edge"/>
          <c:yMode val="edge"/>
          <c:x val="0.28071543978255897"/>
          <c:y val="6.5203147754134383E-2"/>
          <c:w val="0.67100882076446622"/>
          <c:h val="0.34730537810132223"/>
        </c:manualLayout>
      </c:layout>
      <c:overlay val="1"/>
    </c:legend>
    <c:plotVisOnly val="1"/>
    <c:dispBlanksAs val="gap"/>
    <c:showDLblsOverMax val="0"/>
  </c:chart>
  <c:spPr>
    <a:noFill/>
    <a:ln>
      <a:noFill/>
    </a:ln>
  </c:spPr>
  <c:txPr>
    <a:bodyPr/>
    <a:lstStyle/>
    <a:p>
      <a:pPr>
        <a:defRPr sz="800"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783444869065823E-2"/>
          <c:y val="3.1299733519784594E-2"/>
          <c:w val="0.8757611548556431"/>
          <c:h val="0.88106879171711883"/>
        </c:manualLayout>
      </c:layout>
      <c:barChart>
        <c:barDir val="col"/>
        <c:grouping val="stacked"/>
        <c:varyColors val="0"/>
        <c:ser>
          <c:idx val="1"/>
          <c:order val="0"/>
          <c:tx>
            <c:strRef>
              <c:f>Sheet1!$A$2</c:f>
              <c:strCache>
                <c:ptCount val="1"/>
                <c:pt idx="0">
                  <c:v>DM</c:v>
                </c:pt>
              </c:strCache>
            </c:strRef>
          </c:tx>
          <c:spPr>
            <a:solidFill>
              <a:schemeClr val="accent5"/>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Candara" panose="020E0502030303020204" pitchFamily="34" charset="0"/>
                    <a:ea typeface="Verdana" panose="020B0604030504040204" pitchFamily="34" charset="0"/>
                    <a:cs typeface="Verdana" panose="020B060403050404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Sheet1!$B$1:$U$1</c:f>
              <c:strCache>
                <c:ptCount val="12"/>
                <c:pt idx="1">
                  <c:v>2009</c:v>
                </c:pt>
                <c:pt idx="3">
                  <c:v>2011</c:v>
                </c:pt>
                <c:pt idx="5">
                  <c:v>2013</c:v>
                </c:pt>
                <c:pt idx="7">
                  <c:v>2015</c:v>
                </c:pt>
                <c:pt idx="9">
                  <c:v>2017</c:v>
                </c:pt>
                <c:pt idx="11">
                  <c:v>2019n</c:v>
                </c:pt>
              </c:strCache>
            </c:strRef>
          </c:cat>
          <c:val>
            <c:numRef>
              <c:f>Sheet1!$B$2:$U$2</c:f>
            </c:numRef>
          </c:val>
          <c:extLst>
            <c:ext xmlns:c16="http://schemas.microsoft.com/office/drawing/2014/chart" uri="{C3380CC4-5D6E-409C-BE32-E72D297353CC}">
              <c16:uniqueId val="{00000000-13E1-421F-B8B3-CFA9F3B31A0C}"/>
            </c:ext>
          </c:extLst>
        </c:ser>
        <c:ser>
          <c:idx val="0"/>
          <c:order val="1"/>
          <c:tx>
            <c:strRef>
              <c:f>Sheet1!$A$3</c:f>
              <c:strCache>
                <c:ptCount val="1"/>
                <c:pt idx="0">
                  <c:v>Darbaspēka pieprasījums</c:v>
                </c:pt>
              </c:strCache>
            </c:strRef>
          </c:tx>
          <c:spPr>
            <a:solidFill>
              <a:schemeClr val="accent6"/>
            </a:solidFill>
            <a:ln>
              <a:noFill/>
            </a:ln>
            <a:effectLst/>
          </c:spPr>
          <c:invertIfNegative val="0"/>
          <c:cat>
            <c:strRef>
              <c:f>Sheet1!$B$1:$U$1</c:f>
              <c:strCache>
                <c:ptCount val="12"/>
                <c:pt idx="1">
                  <c:v>2009</c:v>
                </c:pt>
                <c:pt idx="3">
                  <c:v>2011</c:v>
                </c:pt>
                <c:pt idx="5">
                  <c:v>2013</c:v>
                </c:pt>
                <c:pt idx="7">
                  <c:v>2015</c:v>
                </c:pt>
                <c:pt idx="9">
                  <c:v>2017</c:v>
                </c:pt>
                <c:pt idx="11">
                  <c:v>2019n</c:v>
                </c:pt>
              </c:strCache>
            </c:strRef>
          </c:cat>
          <c:val>
            <c:numRef>
              <c:f>Sheet1!$B$3:$U$3</c:f>
              <c:numCache>
                <c:formatCode>General</c:formatCode>
                <c:ptCount val="12"/>
                <c:pt idx="0">
                  <c:v>2.5</c:v>
                </c:pt>
                <c:pt idx="1">
                  <c:v>146.4</c:v>
                </c:pt>
                <c:pt idx="2">
                  <c:v>57.8</c:v>
                </c:pt>
                <c:pt idx="3">
                  <c:v>-10.9</c:v>
                </c:pt>
                <c:pt idx="4">
                  <c:v>-14</c:v>
                </c:pt>
                <c:pt idx="5">
                  <c:v>-18.3</c:v>
                </c:pt>
                <c:pt idx="6" formatCode="0.0">
                  <c:v>9.3000000000000007</c:v>
                </c:pt>
                <c:pt idx="7" formatCode="0.0">
                  <c:v>-11.4</c:v>
                </c:pt>
                <c:pt idx="8" formatCode="0.0">
                  <c:v>2.8</c:v>
                </c:pt>
                <c:pt idx="9">
                  <c:v>-1.6</c:v>
                </c:pt>
                <c:pt idx="10">
                  <c:v>-14.549999999999955</c:v>
                </c:pt>
                <c:pt idx="11">
                  <c:v>-5.2449999999907959E-2</c:v>
                </c:pt>
              </c:numCache>
            </c:numRef>
          </c:val>
          <c:extLst>
            <c:ext xmlns:c16="http://schemas.microsoft.com/office/drawing/2014/chart" uri="{C3380CC4-5D6E-409C-BE32-E72D297353CC}">
              <c16:uniqueId val="{00000001-13E1-421F-B8B3-CFA9F3B31A0C}"/>
            </c:ext>
          </c:extLst>
        </c:ser>
        <c:ser>
          <c:idx val="2"/>
          <c:order val="2"/>
          <c:tx>
            <c:strRef>
              <c:f>Sheet1!$A$4</c:f>
              <c:strCache>
                <c:ptCount val="1"/>
                <c:pt idx="0">
                  <c:v>EA iedz</c:v>
                </c:pt>
              </c:strCache>
            </c:strRef>
          </c:tx>
          <c:spPr>
            <a:solidFill>
              <a:schemeClr val="accent4"/>
            </a:solidFill>
            <a:ln>
              <a:noFill/>
            </a:ln>
            <a:effectLst/>
          </c:spPr>
          <c:invertIfNegative val="0"/>
          <c:cat>
            <c:strRef>
              <c:f>Sheet1!$B$1:$U$1</c:f>
              <c:strCache>
                <c:ptCount val="12"/>
                <c:pt idx="1">
                  <c:v>2009</c:v>
                </c:pt>
                <c:pt idx="3">
                  <c:v>2011</c:v>
                </c:pt>
                <c:pt idx="5">
                  <c:v>2013</c:v>
                </c:pt>
                <c:pt idx="7">
                  <c:v>2015</c:v>
                </c:pt>
                <c:pt idx="9">
                  <c:v>2017</c:v>
                </c:pt>
                <c:pt idx="11">
                  <c:v>2019n</c:v>
                </c:pt>
              </c:strCache>
            </c:strRef>
          </c:cat>
          <c:val>
            <c:numRef>
              <c:f>Sheet1!$B$4:$U$4</c:f>
            </c:numRef>
          </c:val>
          <c:extLst>
            <c:ext xmlns:c16="http://schemas.microsoft.com/office/drawing/2014/chart" uri="{C3380CC4-5D6E-409C-BE32-E72D297353CC}">
              <c16:uniqueId val="{00000002-13E1-421F-B8B3-CFA9F3B31A0C}"/>
            </c:ext>
          </c:extLst>
        </c:ser>
        <c:ser>
          <c:idx val="3"/>
          <c:order val="3"/>
          <c:tx>
            <c:strRef>
              <c:f>Sheet1!$A$5</c:f>
              <c:strCache>
                <c:ptCount val="1"/>
                <c:pt idx="0">
                  <c:v>Darbaspējīgo iedzīvotāju skaita izmaiņas</c:v>
                </c:pt>
              </c:strCache>
            </c:strRef>
          </c:tx>
          <c:spPr>
            <a:solidFill>
              <a:schemeClr val="accent6">
                <a:lumMod val="60000"/>
              </a:schemeClr>
            </a:solidFill>
            <a:ln>
              <a:noFill/>
            </a:ln>
            <a:effectLst/>
          </c:spPr>
          <c:invertIfNegative val="0"/>
          <c:cat>
            <c:strRef>
              <c:f>Sheet1!$B$1:$U$1</c:f>
              <c:strCache>
                <c:ptCount val="12"/>
                <c:pt idx="1">
                  <c:v>2009</c:v>
                </c:pt>
                <c:pt idx="3">
                  <c:v>2011</c:v>
                </c:pt>
                <c:pt idx="5">
                  <c:v>2013</c:v>
                </c:pt>
                <c:pt idx="7">
                  <c:v>2015</c:v>
                </c:pt>
                <c:pt idx="9">
                  <c:v>2017</c:v>
                </c:pt>
                <c:pt idx="11">
                  <c:v>2019n</c:v>
                </c:pt>
              </c:strCache>
            </c:strRef>
          </c:cat>
          <c:val>
            <c:numRef>
              <c:f>Sheet1!$B$5:$U$5</c:f>
              <c:numCache>
                <c:formatCode>General</c:formatCode>
                <c:ptCount val="12"/>
                <c:pt idx="0">
                  <c:v>-13.1</c:v>
                </c:pt>
                <c:pt idx="1">
                  <c:v>-28.2</c:v>
                </c:pt>
                <c:pt idx="2">
                  <c:v>-39</c:v>
                </c:pt>
                <c:pt idx="3">
                  <c:v>-40</c:v>
                </c:pt>
                <c:pt idx="4">
                  <c:v>-35.299999999999997</c:v>
                </c:pt>
                <c:pt idx="5">
                  <c:v>-23.9</c:v>
                </c:pt>
                <c:pt idx="6" formatCode="0.0">
                  <c:v>-40.299999999999997</c:v>
                </c:pt>
                <c:pt idx="7" formatCode="0.0">
                  <c:v>-23.1</c:v>
                </c:pt>
                <c:pt idx="8" formatCode="0.0">
                  <c:v>-22.3</c:v>
                </c:pt>
                <c:pt idx="9">
                  <c:v>-26.9</c:v>
                </c:pt>
                <c:pt idx="10">
                  <c:v>-12.5</c:v>
                </c:pt>
                <c:pt idx="11">
                  <c:v>-11.395308952894311</c:v>
                </c:pt>
              </c:numCache>
            </c:numRef>
          </c:val>
          <c:extLst>
            <c:ext xmlns:c16="http://schemas.microsoft.com/office/drawing/2014/chart" uri="{C3380CC4-5D6E-409C-BE32-E72D297353CC}">
              <c16:uniqueId val="{00000003-13E1-421F-B8B3-CFA9F3B31A0C}"/>
            </c:ext>
          </c:extLst>
        </c:ser>
        <c:ser>
          <c:idx val="4"/>
          <c:order val="4"/>
          <c:tx>
            <c:strRef>
              <c:f>Sheet1!$A$6</c:f>
              <c:strCache>
                <c:ptCount val="1"/>
                <c:pt idx="0">
                  <c:v>Iedzīvotāju ekonomiskā aktivitāte</c:v>
                </c:pt>
              </c:strCache>
            </c:strRef>
          </c:tx>
          <c:spPr>
            <a:solidFill>
              <a:schemeClr val="accent5">
                <a:lumMod val="60000"/>
              </a:schemeClr>
            </a:solidFill>
            <a:ln>
              <a:noFill/>
            </a:ln>
            <a:effectLst/>
          </c:spPr>
          <c:invertIfNegative val="0"/>
          <c:cat>
            <c:strRef>
              <c:f>Sheet1!$B$1:$U$1</c:f>
              <c:strCache>
                <c:ptCount val="12"/>
                <c:pt idx="1">
                  <c:v>2009</c:v>
                </c:pt>
                <c:pt idx="3">
                  <c:v>2011</c:v>
                </c:pt>
                <c:pt idx="5">
                  <c:v>2013</c:v>
                </c:pt>
                <c:pt idx="7">
                  <c:v>2015</c:v>
                </c:pt>
                <c:pt idx="9">
                  <c:v>2017</c:v>
                </c:pt>
                <c:pt idx="11">
                  <c:v>2019n</c:v>
                </c:pt>
              </c:strCache>
            </c:strRef>
          </c:cat>
          <c:val>
            <c:numRef>
              <c:f>Sheet1!$B$6:$U$6</c:f>
              <c:numCache>
                <c:formatCode>General</c:formatCode>
                <c:ptCount val="12"/>
                <c:pt idx="0">
                  <c:v>31</c:v>
                </c:pt>
                <c:pt idx="1">
                  <c:v>-13.8</c:v>
                </c:pt>
                <c:pt idx="2">
                  <c:v>-5.9</c:v>
                </c:pt>
                <c:pt idx="3">
                  <c:v>11.7</c:v>
                </c:pt>
                <c:pt idx="4">
                  <c:v>37.799999999999997</c:v>
                </c:pt>
                <c:pt idx="5">
                  <c:v>7.4</c:v>
                </c:pt>
                <c:pt idx="6" formatCode="0.0">
                  <c:v>18.399999999999999</c:v>
                </c:pt>
                <c:pt idx="7" formatCode="0.0">
                  <c:v>25.1</c:v>
                </c:pt>
                <c:pt idx="8" formatCode="0.0">
                  <c:v>16.7</c:v>
                </c:pt>
                <c:pt idx="9">
                  <c:v>18.600000000000001</c:v>
                </c:pt>
                <c:pt idx="10" formatCode="0.0">
                  <c:v>14.425000000000068</c:v>
                </c:pt>
                <c:pt idx="11" formatCode="0.0">
                  <c:v>6.9115752894276739E-2</c:v>
                </c:pt>
              </c:numCache>
            </c:numRef>
          </c:val>
          <c:extLst>
            <c:ext xmlns:c16="http://schemas.microsoft.com/office/drawing/2014/chart" uri="{C3380CC4-5D6E-409C-BE32-E72D297353CC}">
              <c16:uniqueId val="{00000004-13E1-421F-B8B3-CFA9F3B31A0C}"/>
            </c:ext>
          </c:extLst>
        </c:ser>
        <c:dLbls>
          <c:showLegendKey val="0"/>
          <c:showVal val="0"/>
          <c:showCatName val="0"/>
          <c:showSerName val="0"/>
          <c:showPercent val="0"/>
          <c:showBubbleSize val="0"/>
        </c:dLbls>
        <c:gapWidth val="40"/>
        <c:overlap val="100"/>
        <c:axId val="782646960"/>
        <c:axId val="782639904"/>
      </c:barChart>
      <c:lineChart>
        <c:grouping val="standard"/>
        <c:varyColors val="0"/>
        <c:ser>
          <c:idx val="5"/>
          <c:order val="5"/>
          <c:tx>
            <c:strRef>
              <c:f>Sheet1!$A$7</c:f>
              <c:strCache>
                <c:ptCount val="1"/>
                <c:pt idx="0">
                  <c:v>Bezdarbnieku skaita kopējās izmaiņas</c:v>
                </c:pt>
              </c:strCache>
            </c:strRef>
          </c:tx>
          <c:spPr>
            <a:ln w="28575" cap="rnd" cmpd="sng" algn="ctr">
              <a:solidFill>
                <a:srgbClr val="5B9BD5">
                  <a:lumMod val="75000"/>
                </a:srgbClr>
              </a:solidFill>
              <a:prstDash val="solid"/>
              <a:round/>
            </a:ln>
            <a:effectLst/>
          </c:spPr>
          <c:marker>
            <c:symbol val="none"/>
          </c:marker>
          <c:cat>
            <c:strRef>
              <c:f>Sheet1!$B$1:$U$1</c:f>
              <c:strCache>
                <c:ptCount val="12"/>
                <c:pt idx="1">
                  <c:v>2009</c:v>
                </c:pt>
                <c:pt idx="3">
                  <c:v>2011</c:v>
                </c:pt>
                <c:pt idx="5">
                  <c:v>2013</c:v>
                </c:pt>
                <c:pt idx="7">
                  <c:v>2015</c:v>
                </c:pt>
                <c:pt idx="9">
                  <c:v>2017</c:v>
                </c:pt>
                <c:pt idx="11">
                  <c:v>2019n</c:v>
                </c:pt>
              </c:strCache>
            </c:strRef>
          </c:cat>
          <c:val>
            <c:numRef>
              <c:f>Sheet1!$B$7:$U$7</c:f>
              <c:numCache>
                <c:formatCode>General</c:formatCode>
                <c:ptCount val="12"/>
                <c:pt idx="0">
                  <c:v>20.399999999999999</c:v>
                </c:pt>
                <c:pt idx="1">
                  <c:v>104.4</c:v>
                </c:pt>
                <c:pt idx="2">
                  <c:v>12.9</c:v>
                </c:pt>
                <c:pt idx="3">
                  <c:v>-39.200000000000003</c:v>
                </c:pt>
                <c:pt idx="4">
                  <c:v>-11.5</c:v>
                </c:pt>
                <c:pt idx="5">
                  <c:v>-34.799999999999997</c:v>
                </c:pt>
                <c:pt idx="6">
                  <c:v>-12.7</c:v>
                </c:pt>
                <c:pt idx="7">
                  <c:v>-9.5</c:v>
                </c:pt>
                <c:pt idx="8" formatCode="0.0">
                  <c:v>-2.8</c:v>
                </c:pt>
                <c:pt idx="9" formatCode="0.0">
                  <c:v>-9.9</c:v>
                </c:pt>
                <c:pt idx="10">
                  <c:v>-12.624999999999886</c:v>
                </c:pt>
                <c:pt idx="11">
                  <c:v>-11.378643199999942</c:v>
                </c:pt>
              </c:numCache>
            </c:numRef>
          </c:val>
          <c:smooth val="0"/>
          <c:extLst>
            <c:ext xmlns:c16="http://schemas.microsoft.com/office/drawing/2014/chart" uri="{C3380CC4-5D6E-409C-BE32-E72D297353CC}">
              <c16:uniqueId val="{00000005-13E1-421F-B8B3-CFA9F3B31A0C}"/>
            </c:ext>
          </c:extLst>
        </c:ser>
        <c:dLbls>
          <c:showLegendKey val="0"/>
          <c:showVal val="0"/>
          <c:showCatName val="0"/>
          <c:showSerName val="0"/>
          <c:showPercent val="0"/>
          <c:showBubbleSize val="0"/>
        </c:dLbls>
        <c:marker val="1"/>
        <c:smooth val="0"/>
        <c:axId val="782646960"/>
        <c:axId val="782639904"/>
      </c:lineChart>
      <c:catAx>
        <c:axId val="782646960"/>
        <c:scaling>
          <c:orientation val="minMax"/>
        </c:scaling>
        <c:delete val="0"/>
        <c:axPos val="b"/>
        <c:numFmt formatCode="General" sourceLinked="1"/>
        <c:majorTickMark val="out"/>
        <c:minorTickMark val="none"/>
        <c:tickLblPos val="low"/>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Candara" panose="020E0502030303020204" pitchFamily="34" charset="0"/>
                <a:ea typeface="Verdana" panose="020B0604030504040204" pitchFamily="34" charset="0"/>
                <a:cs typeface="Verdana" panose="020B0604030504040204" pitchFamily="34" charset="0"/>
              </a:defRPr>
            </a:pPr>
            <a:endParaRPr lang="lv-LV"/>
          </a:p>
        </c:txPr>
        <c:crossAx val="782639904"/>
        <c:crossesAt val="0"/>
        <c:auto val="0"/>
        <c:lblAlgn val="ctr"/>
        <c:lblOffset val="0"/>
        <c:noMultiLvlLbl val="1"/>
      </c:catAx>
      <c:valAx>
        <c:axId val="782639904"/>
        <c:scaling>
          <c:orientation val="minMax"/>
          <c:max val="180"/>
          <c:min val="-60"/>
        </c:scaling>
        <c:delete val="0"/>
        <c:axPos val="l"/>
        <c:majorGridlines>
          <c:spPr>
            <a:ln w="9525" cap="flat" cmpd="sng" algn="ctr">
              <a:noFill/>
              <a:prstDash val="solid"/>
              <a:round/>
            </a:ln>
            <a:effectLst/>
          </c:spPr>
        </c:majorGridlines>
        <c:numFmt formatCode="#,##0" sourceLinked="0"/>
        <c:majorTickMark val="out"/>
        <c:minorTickMark val="none"/>
        <c:tickLblPos val="nextTo"/>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Candara" panose="020E0502030303020204" pitchFamily="34" charset="0"/>
                <a:ea typeface="Verdana" panose="020B0604030504040204" pitchFamily="34" charset="0"/>
                <a:cs typeface="Verdana" panose="020B0604030504040204" pitchFamily="34" charset="0"/>
              </a:defRPr>
            </a:pPr>
            <a:endParaRPr lang="lv-LV"/>
          </a:p>
        </c:txPr>
        <c:crossAx val="782646960"/>
        <c:crossesAt val="1"/>
        <c:crossBetween val="between"/>
        <c:majorUnit val="60"/>
      </c:valAx>
      <c:spPr>
        <a:noFill/>
        <a:ln w="24220">
          <a:noFill/>
        </a:ln>
        <a:effectLst/>
      </c:spPr>
    </c:plotArea>
    <c:legend>
      <c:legendPos val="r"/>
      <c:layout>
        <c:manualLayout>
          <c:xMode val="edge"/>
          <c:yMode val="edge"/>
          <c:x val="0.25029790204311297"/>
          <c:y val="4.2631277970582984E-2"/>
          <c:w val="0.74970216488896335"/>
          <c:h val="0.51485862061359988"/>
        </c:manualLayout>
      </c:layout>
      <c:overlay val="1"/>
      <c:spPr>
        <a:noFill/>
        <a:ln>
          <a:noFill/>
        </a:ln>
        <a:effectLst/>
      </c:spPr>
      <c:txPr>
        <a:bodyPr rot="0" spcFirstLastPara="1" vertOverflow="ellipsis" vert="horz" wrap="square" anchor="ctr" anchorCtr="1"/>
        <a:lstStyle/>
        <a:p>
          <a:pPr>
            <a:defRPr sz="700" b="0" i="0" u="none" strike="noStrike" kern="1200" baseline="0">
              <a:solidFill>
                <a:srgbClr val="000000"/>
              </a:solidFill>
              <a:latin typeface="Candara" panose="020E0502030303020204" pitchFamily="34" charset="0"/>
              <a:ea typeface="Verdana" panose="020B0604030504040204" pitchFamily="34" charset="0"/>
              <a:cs typeface="Verdana" panose="020B0604030504040204" pitchFamily="34" charset="0"/>
            </a:defRPr>
          </a:pPr>
          <a:endParaRPr lang="lv-LV"/>
        </a:p>
      </c:txPr>
    </c:legend>
    <c:plotVisOnly val="1"/>
    <c:dispBlanksAs val="gap"/>
    <c:showDLblsOverMax val="0"/>
  </c:chart>
  <c:spPr>
    <a:noFill/>
    <a:ln w="9525" cap="flat" cmpd="sng" algn="ctr">
      <a:noFill/>
      <a:prstDash val="solid"/>
      <a:round/>
    </a:ln>
    <a:effectLst/>
  </c:spPr>
  <c:txPr>
    <a:bodyPr/>
    <a:lstStyle/>
    <a:p>
      <a:pPr>
        <a:defRPr sz="800" b="0" i="0" u="none" strike="noStrike" baseline="0">
          <a:solidFill>
            <a:srgbClr val="000000"/>
          </a:solidFill>
          <a:latin typeface="Candara" panose="020E0502030303020204" pitchFamily="34" charset="0"/>
          <a:ea typeface="Verdana" panose="020B0604030504040204" pitchFamily="34" charset="0"/>
          <a:cs typeface="Verdana" panose="020B0604030504040204" pitchFamily="34" charset="0"/>
        </a:defRPr>
      </a:pPr>
      <a:endParaRPr lang="lv-LV"/>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083623268021731E-3"/>
          <c:y val="2.6147499430261706E-3"/>
          <c:w val="0.87409466619988252"/>
          <c:h val="0.8934339169257528"/>
        </c:manualLayout>
      </c:layout>
      <c:barChart>
        <c:barDir val="col"/>
        <c:grouping val="clustered"/>
        <c:varyColors val="0"/>
        <c:ser>
          <c:idx val="0"/>
          <c:order val="0"/>
          <c:tx>
            <c:strRef>
              <c:f>Sheet1!$B$1</c:f>
              <c:strCache>
                <c:ptCount val="1"/>
                <c:pt idx="0">
                  <c:v>Series 1</c:v>
                </c:pt>
              </c:strCache>
            </c:strRef>
          </c:tx>
          <c:spPr>
            <a:solidFill>
              <a:srgbClr val="006666"/>
            </a:solidFill>
            <a:ln>
              <a:solidFill>
                <a:schemeClr val="bg1">
                  <a:lumMod val="85000"/>
                </a:schemeClr>
              </a:solidFill>
            </a:ln>
          </c:spPr>
          <c:invertIfNegative val="0"/>
          <c:dLbls>
            <c:dLbl>
              <c:idx val="0"/>
              <c:tx>
                <c:rich>
                  <a:bodyPr/>
                  <a:lstStyle/>
                  <a:p>
                    <a:fld id="{388AC87F-5C4C-45FF-8539-3FD53AA0A61F}" type="VALUE">
                      <a:rPr lang="en-US" smtClean="0"/>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678-4E5F-96CF-BB960887EA3F}"/>
                </c:ext>
              </c:extLst>
            </c:dLbl>
            <c:dLbl>
              <c:idx val="1"/>
              <c:tx>
                <c:rich>
                  <a:bodyPr/>
                  <a:lstStyle/>
                  <a:p>
                    <a:fld id="{E715BC01-9386-4F1B-AEED-1A7CB82DB9A9}" type="VALUE">
                      <a:rPr lang="en-US" smtClean="0"/>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678-4E5F-96CF-BB960887EA3F}"/>
                </c:ext>
              </c:extLst>
            </c:dLbl>
            <c:dLbl>
              <c:idx val="2"/>
              <c:tx>
                <c:rich>
                  <a:bodyPr/>
                  <a:lstStyle/>
                  <a:p>
                    <a:fld id="{17C25F98-89DF-415C-9C28-1948AA7E4775}" type="VALUE">
                      <a:rPr lang="en-US" smtClean="0"/>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678-4E5F-96CF-BB960887EA3F}"/>
                </c:ext>
              </c:extLst>
            </c:dLbl>
            <c:dLbl>
              <c:idx val="3"/>
              <c:layout>
                <c:manualLayout>
                  <c:x val="-1.4211722129882782E-16"/>
                  <c:y val="0.13818548818432547"/>
                </c:manualLayout>
              </c:layout>
              <c:tx>
                <c:rich>
                  <a:bodyPr/>
                  <a:lstStyle/>
                  <a:p>
                    <a:fld id="{4B983810-E460-4EEA-95AE-E2853EEC755C}" type="VALUE">
                      <a:rPr lang="en-US" smtClean="0"/>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678-4E5F-96CF-BB960887EA3F}"/>
                </c:ext>
              </c:extLst>
            </c:dLbl>
            <c:numFmt formatCode="#,##0.0;[Red]#,##0.0" sourceLinked="0"/>
            <c:spPr>
              <a:noFill/>
              <a:ln>
                <a:noFill/>
              </a:ln>
              <a:effectLst/>
            </c:spPr>
            <c:txPr>
              <a:bodyPr wrap="square" lIns="38100" tIns="19050" rIns="38100" bIns="19050" anchor="ctr">
                <a:spAutoFit/>
              </a:bodyPr>
              <a:lstStyle/>
              <a:p>
                <a:pPr>
                  <a:defRPr sz="800">
                    <a:solidFill>
                      <a:schemeClr val="bg1"/>
                    </a:solidFill>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4"/>
                <c:pt idx="0">
                  <c:v>Augstākā izglītība</c:v>
                </c:pt>
                <c:pt idx="1">
                  <c:v>Arodizglītība un profesionālā vidējā izglītība</c:v>
                </c:pt>
                <c:pt idx="2">
                  <c:v>Vispārējā vidējā izglītība</c:v>
                </c:pt>
                <c:pt idx="3">
                  <c:v>Pamatizglītība vai zemāka</c:v>
                </c:pt>
              </c:strCache>
            </c:strRef>
          </c:cat>
          <c:val>
            <c:numRef>
              <c:f>Sheet1!$B$2:$B$6</c:f>
              <c:numCache>
                <c:formatCode>General</c:formatCode>
                <c:ptCount val="4"/>
                <c:pt idx="0">
                  <c:v>11.2</c:v>
                </c:pt>
                <c:pt idx="1">
                  <c:v>3.8</c:v>
                </c:pt>
                <c:pt idx="2">
                  <c:v>5.6</c:v>
                </c:pt>
                <c:pt idx="3">
                  <c:v>2.5</c:v>
                </c:pt>
              </c:numCache>
            </c:numRef>
          </c:val>
          <c:extLst>
            <c:ext xmlns:c16="http://schemas.microsoft.com/office/drawing/2014/chart" uri="{C3380CC4-5D6E-409C-BE32-E72D297353CC}">
              <c16:uniqueId val="{00000004-D678-4E5F-96CF-BB960887EA3F}"/>
            </c:ext>
          </c:extLst>
        </c:ser>
        <c:dLbls>
          <c:showLegendKey val="0"/>
          <c:showVal val="0"/>
          <c:showCatName val="0"/>
          <c:showSerName val="0"/>
          <c:showPercent val="0"/>
          <c:showBubbleSize val="0"/>
        </c:dLbls>
        <c:gapWidth val="51"/>
        <c:overlap val="-39"/>
        <c:axId val="191431808"/>
        <c:axId val="191433344"/>
      </c:barChart>
      <c:lineChart>
        <c:grouping val="standard"/>
        <c:varyColors val="0"/>
        <c:ser>
          <c:idx val="1"/>
          <c:order val="1"/>
          <c:tx>
            <c:strRef>
              <c:f>Sheet1!$C$1</c:f>
              <c:strCache>
                <c:ptCount val="1"/>
                <c:pt idx="0">
                  <c:v>Series 2</c:v>
                </c:pt>
              </c:strCache>
            </c:strRef>
          </c:tx>
          <c:spPr>
            <a:ln w="38100">
              <a:solidFill>
                <a:srgbClr val="FF0000"/>
              </a:solidFill>
            </a:ln>
          </c:spPr>
          <c:marker>
            <c:symbol val="none"/>
          </c:marker>
          <c:cat>
            <c:strRef>
              <c:f>Sheet1!$A$2:$A$6</c:f>
              <c:strCache>
                <c:ptCount val="4"/>
                <c:pt idx="0">
                  <c:v>Augstākā izglītība</c:v>
                </c:pt>
                <c:pt idx="1">
                  <c:v>Arodizglītība un profesionālā vidējā izglītība</c:v>
                </c:pt>
                <c:pt idx="2">
                  <c:v>Vispārējā vidējā izglītība</c:v>
                </c:pt>
                <c:pt idx="3">
                  <c:v>Pamatizglītība vai zemāka</c:v>
                </c:pt>
              </c:strCache>
            </c:strRef>
          </c:cat>
          <c:val>
            <c:numRef>
              <c:f>Sheet1!$C$2:$C$6</c:f>
            </c:numRef>
          </c:val>
          <c:smooth val="0"/>
          <c:extLst>
            <c:ext xmlns:c16="http://schemas.microsoft.com/office/drawing/2014/chart" uri="{C3380CC4-5D6E-409C-BE32-E72D297353CC}">
              <c16:uniqueId val="{00000005-D678-4E5F-96CF-BB960887EA3F}"/>
            </c:ext>
          </c:extLst>
        </c:ser>
        <c:ser>
          <c:idx val="2"/>
          <c:order val="2"/>
          <c:tx>
            <c:strRef>
              <c:f>Sheet1!$D$1</c:f>
              <c:strCache>
                <c:ptCount val="1"/>
                <c:pt idx="0">
                  <c:v>Series 3</c:v>
                </c:pt>
              </c:strCache>
            </c:strRef>
          </c:tx>
          <c:spPr>
            <a:ln w="9525">
              <a:solidFill>
                <a:schemeClr val="tx1">
                  <a:lumMod val="75000"/>
                  <a:lumOff val="25000"/>
                </a:schemeClr>
              </a:solidFill>
            </a:ln>
          </c:spPr>
          <c:marker>
            <c:symbol val="none"/>
          </c:marker>
          <c:cat>
            <c:strRef>
              <c:f>Sheet1!$A$2:$A$6</c:f>
              <c:strCache>
                <c:ptCount val="4"/>
                <c:pt idx="0">
                  <c:v>Augstākā izglītība</c:v>
                </c:pt>
                <c:pt idx="1">
                  <c:v>Arodizglītība un profesionālā vidējā izglītība</c:v>
                </c:pt>
                <c:pt idx="2">
                  <c:v>Vispārējā vidējā izglītība</c:v>
                </c:pt>
                <c:pt idx="3">
                  <c:v>Pamatizglītība vai zemāka</c:v>
                </c:pt>
              </c:strCache>
            </c:strRef>
          </c:cat>
          <c:val>
            <c:numRef>
              <c:f>Sheet1!$D$2:$D$6</c:f>
              <c:numCache>
                <c:formatCode>General</c:formatCode>
                <c:ptCount val="4"/>
                <c:pt idx="0">
                  <c:v>6.7</c:v>
                </c:pt>
                <c:pt idx="1">
                  <c:v>6.7</c:v>
                </c:pt>
                <c:pt idx="2">
                  <c:v>6.7</c:v>
                </c:pt>
                <c:pt idx="3">
                  <c:v>6.7</c:v>
                </c:pt>
              </c:numCache>
            </c:numRef>
          </c:val>
          <c:smooth val="0"/>
          <c:extLst>
            <c:ext xmlns:c16="http://schemas.microsoft.com/office/drawing/2014/chart" uri="{C3380CC4-5D6E-409C-BE32-E72D297353CC}">
              <c16:uniqueId val="{00000006-D678-4E5F-96CF-BB960887EA3F}"/>
            </c:ext>
          </c:extLst>
        </c:ser>
        <c:dLbls>
          <c:showLegendKey val="0"/>
          <c:showVal val="0"/>
          <c:showCatName val="0"/>
          <c:showSerName val="0"/>
          <c:showPercent val="0"/>
          <c:showBubbleSize val="0"/>
        </c:dLbls>
        <c:marker val="1"/>
        <c:smooth val="0"/>
        <c:axId val="191431808"/>
        <c:axId val="191433344"/>
      </c:lineChart>
      <c:catAx>
        <c:axId val="191431808"/>
        <c:scaling>
          <c:orientation val="minMax"/>
        </c:scaling>
        <c:delete val="0"/>
        <c:axPos val="b"/>
        <c:numFmt formatCode="General" sourceLinked="0"/>
        <c:majorTickMark val="out"/>
        <c:minorTickMark val="none"/>
        <c:tickLblPos val="nextTo"/>
        <c:txPr>
          <a:bodyPr rot="0" vert="horz"/>
          <a:lstStyle/>
          <a:p>
            <a:pPr>
              <a:defRPr sz="600"/>
            </a:pPr>
            <a:endParaRPr lang="lv-LV"/>
          </a:p>
        </c:txPr>
        <c:crossAx val="191433344"/>
        <c:crosses val="autoZero"/>
        <c:auto val="0"/>
        <c:lblAlgn val="ctr"/>
        <c:lblOffset val="100"/>
        <c:tickLblSkip val="1"/>
        <c:noMultiLvlLbl val="0"/>
      </c:catAx>
      <c:valAx>
        <c:axId val="191433344"/>
        <c:scaling>
          <c:orientation val="minMax"/>
        </c:scaling>
        <c:delete val="1"/>
        <c:axPos val="l"/>
        <c:numFmt formatCode="General" sourceLinked="1"/>
        <c:majorTickMark val="out"/>
        <c:minorTickMark val="none"/>
        <c:tickLblPos val="none"/>
        <c:crossAx val="191431808"/>
        <c:crosses val="autoZero"/>
        <c:crossBetween val="between"/>
      </c:valAx>
      <c:spPr>
        <a:noFill/>
      </c:spPr>
    </c:plotArea>
    <c:plotVisOnly val="1"/>
    <c:dispBlanksAs val="gap"/>
    <c:showDLblsOverMax val="0"/>
  </c:chart>
  <c:spPr>
    <a:noFill/>
    <a:ln>
      <a:noFill/>
    </a:ln>
  </c:spPr>
  <c:txPr>
    <a:bodyPr/>
    <a:lstStyle/>
    <a:p>
      <a:pPr>
        <a:defRPr sz="700">
          <a:latin typeface="Candara" panose="020E0502030303020204" pitchFamily="34" charset="0"/>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a:ln>
              <a:solidFill>
                <a:schemeClr val="accent4">
                  <a:lumMod val="75000"/>
                </a:schemeClr>
              </a:solidFill>
            </a:ln>
            <a:effectLst>
              <a:glow>
                <a:schemeClr val="accent1">
                  <a:alpha val="41000"/>
                </a:schemeClr>
              </a:glow>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8285-4327-B7B0-66B1721B0861}"/>
                </c:ext>
              </c:extLst>
            </c:dLbl>
            <c:dLbl>
              <c:idx val="2"/>
              <c:delete val="1"/>
              <c:extLst>
                <c:ext xmlns:c15="http://schemas.microsoft.com/office/drawing/2012/chart" uri="{CE6537A1-D6FC-4f65-9D91-7224C49458BB}"/>
                <c:ext xmlns:c16="http://schemas.microsoft.com/office/drawing/2014/chart" uri="{C3380CC4-5D6E-409C-BE32-E72D297353CC}">
                  <c16:uniqueId val="{00000001-8285-4327-B7B0-66B1721B0861}"/>
                </c:ext>
              </c:extLst>
            </c:dLbl>
            <c:dLbl>
              <c:idx val="3"/>
              <c:delete val="1"/>
              <c:extLst>
                <c:ext xmlns:c15="http://schemas.microsoft.com/office/drawing/2012/chart" uri="{CE6537A1-D6FC-4f65-9D91-7224C49458BB}"/>
                <c:ext xmlns:c16="http://schemas.microsoft.com/office/drawing/2014/chart" uri="{C3380CC4-5D6E-409C-BE32-E72D297353CC}">
                  <c16:uniqueId val="{00000002-8285-4327-B7B0-66B1721B0861}"/>
                </c:ext>
              </c:extLst>
            </c:dLbl>
            <c:dLbl>
              <c:idx val="4"/>
              <c:delete val="1"/>
              <c:extLst>
                <c:ext xmlns:c15="http://schemas.microsoft.com/office/drawing/2012/chart" uri="{CE6537A1-D6FC-4f65-9D91-7224C49458BB}"/>
                <c:ext xmlns:c16="http://schemas.microsoft.com/office/drawing/2014/chart" uri="{C3380CC4-5D6E-409C-BE32-E72D297353CC}">
                  <c16:uniqueId val="{00000003-8285-4327-B7B0-66B1721B0861}"/>
                </c:ext>
              </c:extLst>
            </c:dLbl>
            <c:dLbl>
              <c:idx val="5"/>
              <c:delete val="1"/>
              <c:extLst>
                <c:ext xmlns:c15="http://schemas.microsoft.com/office/drawing/2012/chart" uri="{CE6537A1-D6FC-4f65-9D91-7224C49458BB}"/>
                <c:ext xmlns:c16="http://schemas.microsoft.com/office/drawing/2014/chart" uri="{C3380CC4-5D6E-409C-BE32-E72D297353CC}">
                  <c16:uniqueId val="{00000004-8285-4327-B7B0-66B1721B0861}"/>
                </c:ext>
              </c:extLst>
            </c:dLbl>
            <c:dLbl>
              <c:idx val="6"/>
              <c:delete val="1"/>
              <c:extLst>
                <c:ext xmlns:c15="http://schemas.microsoft.com/office/drawing/2012/chart" uri="{CE6537A1-D6FC-4f65-9D91-7224C49458BB}"/>
                <c:ext xmlns:c16="http://schemas.microsoft.com/office/drawing/2014/chart" uri="{C3380CC4-5D6E-409C-BE32-E72D297353CC}">
                  <c16:uniqueId val="{00000005-8285-4327-B7B0-66B1721B0861}"/>
                </c:ext>
              </c:extLst>
            </c:dLbl>
            <c:dLbl>
              <c:idx val="10"/>
              <c:delete val="1"/>
              <c:extLst>
                <c:ext xmlns:c15="http://schemas.microsoft.com/office/drawing/2012/chart" uri="{CE6537A1-D6FC-4f65-9D91-7224C49458BB}"/>
                <c:ext xmlns:c16="http://schemas.microsoft.com/office/drawing/2014/chart" uri="{C3380CC4-5D6E-409C-BE32-E72D297353CC}">
                  <c16:uniqueId val="{00000006-8285-4327-B7B0-66B1721B0861}"/>
                </c:ext>
              </c:extLst>
            </c:dLbl>
            <c:dLbl>
              <c:idx val="11"/>
              <c:delete val="1"/>
              <c:extLst>
                <c:ext xmlns:c15="http://schemas.microsoft.com/office/drawing/2012/chart" uri="{CE6537A1-D6FC-4f65-9D91-7224C49458BB}"/>
                <c:ext xmlns:c16="http://schemas.microsoft.com/office/drawing/2014/chart" uri="{C3380CC4-5D6E-409C-BE32-E72D297353CC}">
                  <c16:uniqueId val="{00000007-8285-4327-B7B0-66B1721B08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'NBG390'!$G$4:$S$4</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'NBG390'!$G$5:$S$5</c:f>
              <c:numCache>
                <c:formatCode>0.0</c:formatCode>
                <c:ptCount val="13"/>
                <c:pt idx="0">
                  <c:v>5.4</c:v>
                </c:pt>
                <c:pt idx="1">
                  <c:v>5.4</c:v>
                </c:pt>
                <c:pt idx="2">
                  <c:v>7.2</c:v>
                </c:pt>
                <c:pt idx="3">
                  <c:v>6.8</c:v>
                </c:pt>
                <c:pt idx="4">
                  <c:v>5.6</c:v>
                </c:pt>
                <c:pt idx="5">
                  <c:v>5.7</c:v>
                </c:pt>
                <c:pt idx="6">
                  <c:v>7.3</c:v>
                </c:pt>
                <c:pt idx="7">
                  <c:v>7.5</c:v>
                </c:pt>
                <c:pt idx="8">
                  <c:v>6.7</c:v>
                </c:pt>
                <c:pt idx="9" formatCode="General">
                  <c:v>7</c:v>
                </c:pt>
                <c:pt idx="10" formatCode="General">
                  <c:v>8</c:v>
                </c:pt>
                <c:pt idx="11" formatCode="General">
                  <c:v>9</c:v>
                </c:pt>
                <c:pt idx="12" formatCode="General">
                  <c:v>10</c:v>
                </c:pt>
              </c:numCache>
            </c:numRef>
          </c:val>
          <c:extLst>
            <c:ext xmlns:c16="http://schemas.microsoft.com/office/drawing/2014/chart" uri="{C3380CC4-5D6E-409C-BE32-E72D297353CC}">
              <c16:uniqueId val="{00000008-8285-4327-B7B0-66B1721B0861}"/>
            </c:ext>
          </c:extLst>
        </c:ser>
        <c:dLbls>
          <c:showLegendKey val="0"/>
          <c:showVal val="0"/>
          <c:showCatName val="0"/>
          <c:showSerName val="0"/>
          <c:showPercent val="0"/>
          <c:showBubbleSize val="0"/>
        </c:dLbls>
        <c:gapWidth val="49"/>
        <c:overlap val="-27"/>
        <c:axId val="787577160"/>
        <c:axId val="787583064"/>
      </c:barChart>
      <c:catAx>
        <c:axId val="7875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crossAx val="787583064"/>
        <c:crosses val="autoZero"/>
        <c:auto val="1"/>
        <c:lblAlgn val="ctr"/>
        <c:lblOffset val="100"/>
        <c:noMultiLvlLbl val="0"/>
      </c:catAx>
      <c:valAx>
        <c:axId val="7875830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87577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308115682619967E-2"/>
          <c:y val="2.8561827956989246E-2"/>
          <c:w val="0.93571647522161916"/>
          <c:h val="0.70912583648223593"/>
        </c:manualLayout>
      </c:layout>
      <c:barChart>
        <c:barDir val="col"/>
        <c:grouping val="clustered"/>
        <c:varyColors val="0"/>
        <c:ser>
          <c:idx val="0"/>
          <c:order val="0"/>
          <c:tx>
            <c:strRef>
              <c:f>Sheet1!$B$1</c:f>
              <c:strCache>
                <c:ptCount val="1"/>
                <c:pt idx="0">
                  <c:v>Pavisam</c:v>
                </c:pt>
              </c:strCache>
            </c:strRef>
          </c:tx>
          <c:spPr>
            <a:solidFill>
              <a:srgbClr val="7030A0"/>
            </a:solidFill>
            <a:ln w="3175">
              <a:solidFill>
                <a:sysClr val="windowText" lastClr="000000"/>
              </a:solidFill>
            </a:ln>
            <a:effectLst/>
          </c:spPr>
          <c:invertIfNegative val="0"/>
          <c:dPt>
            <c:idx val="7"/>
            <c:invertIfNegative val="0"/>
            <c:bubble3D val="0"/>
            <c:spPr>
              <a:solidFill>
                <a:srgbClr val="7030A0"/>
              </a:solidFill>
              <a:ln w="3175">
                <a:solidFill>
                  <a:sysClr val="windowText" lastClr="000000"/>
                </a:solidFill>
              </a:ln>
              <a:effectLst/>
            </c:spPr>
            <c:extLst>
              <c:ext xmlns:c16="http://schemas.microsoft.com/office/drawing/2014/chart" uri="{C3380CC4-5D6E-409C-BE32-E72D297353CC}">
                <c16:uniqueId val="{00000001-CAA9-4F46-A985-610AFCC8B04F}"/>
              </c:ext>
            </c:extLst>
          </c:dPt>
          <c:dPt>
            <c:idx val="8"/>
            <c:invertIfNegative val="0"/>
            <c:bubble3D val="0"/>
            <c:spPr>
              <a:solidFill>
                <a:srgbClr val="7030A0"/>
              </a:solidFill>
              <a:ln w="3175">
                <a:solidFill>
                  <a:sysClr val="windowText" lastClr="000000"/>
                </a:solidFill>
              </a:ln>
              <a:effectLst/>
            </c:spPr>
            <c:extLst>
              <c:ext xmlns:c16="http://schemas.microsoft.com/office/drawing/2014/chart" uri="{C3380CC4-5D6E-409C-BE32-E72D297353CC}">
                <c16:uniqueId val="{00000003-CAA9-4F46-A985-610AFCC8B04F}"/>
              </c:ext>
            </c:extLst>
          </c:dPt>
          <c:dPt>
            <c:idx val="23"/>
            <c:invertIfNegative val="0"/>
            <c:bubble3D val="0"/>
            <c:spPr>
              <a:solidFill>
                <a:srgbClr val="7030A0"/>
              </a:solidFill>
              <a:ln w="3175">
                <a:solidFill>
                  <a:sysClr val="windowText" lastClr="000000"/>
                </a:solidFill>
              </a:ln>
              <a:effectLst/>
            </c:spPr>
            <c:extLst>
              <c:ext xmlns:c16="http://schemas.microsoft.com/office/drawing/2014/chart" uri="{C3380CC4-5D6E-409C-BE32-E72D297353CC}">
                <c16:uniqueId val="{00000005-CAA9-4F46-A985-610AFCC8B04F}"/>
              </c:ext>
            </c:extLst>
          </c:dPt>
          <c:dPt>
            <c:idx val="26"/>
            <c:invertIfNegative val="0"/>
            <c:bubble3D val="0"/>
            <c:spPr>
              <a:solidFill>
                <a:srgbClr val="FF0000"/>
              </a:solidFill>
              <a:ln w="3175">
                <a:solidFill>
                  <a:sysClr val="windowText" lastClr="000000"/>
                </a:solidFill>
              </a:ln>
              <a:effectLst/>
            </c:spPr>
            <c:extLst>
              <c:ext xmlns:c16="http://schemas.microsoft.com/office/drawing/2014/chart" uri="{C3380CC4-5D6E-409C-BE32-E72D297353CC}">
                <c16:uniqueId val="{00000007-CAA9-4F46-A985-610AFCC8B04F}"/>
              </c:ext>
            </c:extLst>
          </c:dPt>
          <c:cat>
            <c:strRef>
              <c:f>Sheet1!$A$2:$A$31</c:f>
              <c:strCache>
                <c:ptCount val="30"/>
                <c:pt idx="0">
                  <c:v>Zviedrija</c:v>
                </c:pt>
                <c:pt idx="1">
                  <c:v>Austrija</c:v>
                </c:pt>
                <c:pt idx="2">
                  <c:v>Vācija</c:v>
                </c:pt>
                <c:pt idx="3">
                  <c:v>Dānija</c:v>
                </c:pt>
                <c:pt idx="4">
                  <c:v>Beļģija</c:v>
                </c:pt>
                <c:pt idx="5">
                  <c:v>Somija</c:v>
                </c:pt>
                <c:pt idx="6">
                  <c:v>Francija</c:v>
                </c:pt>
                <c:pt idx="7">
                  <c:v>Nīderlande</c:v>
                </c:pt>
                <c:pt idx="8">
                  <c:v>Norvēģija</c:v>
                </c:pt>
                <c:pt idx="9">
                  <c:v>Islande</c:v>
                </c:pt>
                <c:pt idx="10">
                  <c:v>Slovēnija</c:v>
                </c:pt>
                <c:pt idx="11">
                  <c:v>Čehija</c:v>
                </c:pt>
                <c:pt idx="12">
                  <c:v>Lielbritānija</c:v>
                </c:pt>
                <c:pt idx="13">
                  <c:v>Ungārija</c:v>
                </c:pt>
                <c:pt idx="14">
                  <c:v>Igaunija</c:v>
                </c:pt>
                <c:pt idx="15">
                  <c:v>Itālijā</c:v>
                </c:pt>
                <c:pt idx="16">
                  <c:v>Portugāle</c:v>
                </c:pt>
                <c:pt idx="17">
                  <c:v>Spānija</c:v>
                </c:pt>
                <c:pt idx="18">
                  <c:v>Luksemburga</c:v>
                </c:pt>
                <c:pt idx="19">
                  <c:v>Polija</c:v>
                </c:pt>
                <c:pt idx="20">
                  <c:v>Grieķija</c:v>
                </c:pt>
                <c:pt idx="21">
                  <c:v>Īrija</c:v>
                </c:pt>
                <c:pt idx="22">
                  <c:v>Horvātija</c:v>
                </c:pt>
                <c:pt idx="23">
                  <c:v>Lietuva</c:v>
                </c:pt>
                <c:pt idx="24">
                  <c:v>Slovākija</c:v>
                </c:pt>
                <c:pt idx="25">
                  <c:v>Bulgārija</c:v>
                </c:pt>
                <c:pt idx="26">
                  <c:v>Latvija</c:v>
                </c:pt>
                <c:pt idx="27">
                  <c:v>Kipra</c:v>
                </c:pt>
                <c:pt idx="28">
                  <c:v>Malta</c:v>
                </c:pt>
                <c:pt idx="29">
                  <c:v>Rumānija</c:v>
                </c:pt>
              </c:strCache>
            </c:strRef>
          </c:cat>
          <c:val>
            <c:numRef>
              <c:f>Sheet1!$B$2:$B$31</c:f>
              <c:numCache>
                <c:formatCode>#,##0.0</c:formatCode>
                <c:ptCount val="30"/>
                <c:pt idx="0">
                  <c:v>3.31</c:v>
                </c:pt>
                <c:pt idx="1">
                  <c:v>3.17</c:v>
                </c:pt>
                <c:pt idx="2">
                  <c:v>3.13</c:v>
                </c:pt>
                <c:pt idx="3">
                  <c:v>3.03</c:v>
                </c:pt>
                <c:pt idx="4">
                  <c:v>2.76</c:v>
                </c:pt>
                <c:pt idx="5">
                  <c:v>2.75</c:v>
                </c:pt>
                <c:pt idx="6">
                  <c:v>2.2000000000000002</c:v>
                </c:pt>
                <c:pt idx="7">
                  <c:v>2.16</c:v>
                </c:pt>
                <c:pt idx="8">
                  <c:v>2.0699999999999998</c:v>
                </c:pt>
                <c:pt idx="9">
                  <c:v>2.02</c:v>
                </c:pt>
                <c:pt idx="10">
                  <c:v>1.95</c:v>
                </c:pt>
                <c:pt idx="11">
                  <c:v>1.93</c:v>
                </c:pt>
                <c:pt idx="12">
                  <c:v>1.71</c:v>
                </c:pt>
                <c:pt idx="13">
                  <c:v>1.53</c:v>
                </c:pt>
                <c:pt idx="14">
                  <c:v>1.4</c:v>
                </c:pt>
                <c:pt idx="15">
                  <c:v>1.39</c:v>
                </c:pt>
                <c:pt idx="16">
                  <c:v>1.35</c:v>
                </c:pt>
                <c:pt idx="17">
                  <c:v>1.24</c:v>
                </c:pt>
                <c:pt idx="18">
                  <c:v>1.21</c:v>
                </c:pt>
                <c:pt idx="19">
                  <c:v>1.21</c:v>
                </c:pt>
                <c:pt idx="20">
                  <c:v>1.18</c:v>
                </c:pt>
                <c:pt idx="21">
                  <c:v>1.1499999999999999</c:v>
                </c:pt>
                <c:pt idx="22">
                  <c:v>0.97</c:v>
                </c:pt>
                <c:pt idx="23">
                  <c:v>0.88</c:v>
                </c:pt>
                <c:pt idx="24">
                  <c:v>0.84</c:v>
                </c:pt>
                <c:pt idx="25">
                  <c:v>0.75</c:v>
                </c:pt>
                <c:pt idx="26">
                  <c:v>0.64</c:v>
                </c:pt>
                <c:pt idx="27">
                  <c:v>0.55000000000000004</c:v>
                </c:pt>
                <c:pt idx="28">
                  <c:v>0.55000000000000004</c:v>
                </c:pt>
                <c:pt idx="29">
                  <c:v>0.51</c:v>
                </c:pt>
              </c:numCache>
            </c:numRef>
          </c:val>
          <c:extLst>
            <c:ext xmlns:c16="http://schemas.microsoft.com/office/drawing/2014/chart" uri="{C3380CC4-5D6E-409C-BE32-E72D297353CC}">
              <c16:uniqueId val="{00000008-CAA9-4F46-A985-610AFCC8B04F}"/>
            </c:ext>
          </c:extLst>
        </c:ser>
        <c:ser>
          <c:idx val="1"/>
          <c:order val="1"/>
          <c:tx>
            <c:strRef>
              <c:f>Sheet1!$C$1</c:f>
              <c:strCache>
                <c:ptCount val="1"/>
                <c:pt idx="0">
                  <c:v>Uzņēmumu finansējums</c:v>
                </c:pt>
              </c:strCache>
            </c:strRef>
          </c:tx>
          <c:spPr>
            <a:solidFill>
              <a:srgbClr val="FFC000">
                <a:lumMod val="60000"/>
                <a:lumOff val="40000"/>
              </a:srgbClr>
            </a:solidFill>
            <a:ln w="0">
              <a:solidFill>
                <a:sysClr val="windowText" lastClr="000000"/>
              </a:solidFill>
            </a:ln>
            <a:effectLst/>
          </c:spPr>
          <c:invertIfNegative val="0"/>
          <c:dPt>
            <c:idx val="7"/>
            <c:invertIfNegative val="0"/>
            <c:bubble3D val="0"/>
            <c:spPr>
              <a:solidFill>
                <a:srgbClr val="FFC000">
                  <a:lumMod val="60000"/>
                  <a:lumOff val="40000"/>
                </a:srgbClr>
              </a:solidFill>
              <a:ln w="0">
                <a:solidFill>
                  <a:sysClr val="windowText" lastClr="000000"/>
                </a:solidFill>
              </a:ln>
              <a:effectLst/>
            </c:spPr>
            <c:extLst>
              <c:ext xmlns:c16="http://schemas.microsoft.com/office/drawing/2014/chart" uri="{C3380CC4-5D6E-409C-BE32-E72D297353CC}">
                <c16:uniqueId val="{0000000A-CAA9-4F46-A985-610AFCC8B04F}"/>
              </c:ext>
            </c:extLst>
          </c:dPt>
          <c:dPt>
            <c:idx val="8"/>
            <c:invertIfNegative val="0"/>
            <c:bubble3D val="0"/>
            <c:spPr>
              <a:solidFill>
                <a:srgbClr val="FFC000">
                  <a:lumMod val="60000"/>
                  <a:lumOff val="40000"/>
                </a:srgbClr>
              </a:solidFill>
              <a:ln w="0">
                <a:solidFill>
                  <a:sysClr val="windowText" lastClr="000000"/>
                </a:solidFill>
              </a:ln>
              <a:effectLst/>
            </c:spPr>
            <c:extLst>
              <c:ext xmlns:c16="http://schemas.microsoft.com/office/drawing/2014/chart" uri="{C3380CC4-5D6E-409C-BE32-E72D297353CC}">
                <c16:uniqueId val="{0000000C-CAA9-4F46-A985-610AFCC8B04F}"/>
              </c:ext>
            </c:extLst>
          </c:dPt>
          <c:dPt>
            <c:idx val="23"/>
            <c:invertIfNegative val="0"/>
            <c:bubble3D val="0"/>
            <c:spPr>
              <a:solidFill>
                <a:srgbClr val="FFC000">
                  <a:lumMod val="60000"/>
                  <a:lumOff val="40000"/>
                </a:srgbClr>
              </a:solidFill>
              <a:ln w="0">
                <a:solidFill>
                  <a:sysClr val="windowText" lastClr="000000"/>
                </a:solidFill>
              </a:ln>
              <a:effectLst/>
            </c:spPr>
            <c:extLst>
              <c:ext xmlns:c16="http://schemas.microsoft.com/office/drawing/2014/chart" uri="{C3380CC4-5D6E-409C-BE32-E72D297353CC}">
                <c16:uniqueId val="{0000000E-CAA9-4F46-A985-610AFCC8B04F}"/>
              </c:ext>
            </c:extLst>
          </c:dPt>
          <c:dPt>
            <c:idx val="26"/>
            <c:invertIfNegative val="0"/>
            <c:bubble3D val="0"/>
            <c:spPr>
              <a:solidFill>
                <a:srgbClr val="FFC000">
                  <a:lumMod val="60000"/>
                  <a:lumOff val="40000"/>
                </a:srgbClr>
              </a:solidFill>
              <a:ln w="0">
                <a:solidFill>
                  <a:sysClr val="windowText" lastClr="000000"/>
                </a:solidFill>
              </a:ln>
              <a:effectLst/>
            </c:spPr>
            <c:extLst>
              <c:ext xmlns:c16="http://schemas.microsoft.com/office/drawing/2014/chart" uri="{C3380CC4-5D6E-409C-BE32-E72D297353CC}">
                <c16:uniqueId val="{00000010-CAA9-4F46-A985-610AFCC8B04F}"/>
              </c:ext>
            </c:extLst>
          </c:dPt>
          <c:cat>
            <c:strRef>
              <c:f>Sheet1!$A$2:$A$31</c:f>
              <c:strCache>
                <c:ptCount val="30"/>
                <c:pt idx="0">
                  <c:v>Zviedrija</c:v>
                </c:pt>
                <c:pt idx="1">
                  <c:v>Austrija</c:v>
                </c:pt>
                <c:pt idx="2">
                  <c:v>Vācija</c:v>
                </c:pt>
                <c:pt idx="3">
                  <c:v>Dānija</c:v>
                </c:pt>
                <c:pt idx="4">
                  <c:v>Beļģija</c:v>
                </c:pt>
                <c:pt idx="5">
                  <c:v>Somija</c:v>
                </c:pt>
                <c:pt idx="6">
                  <c:v>Francija</c:v>
                </c:pt>
                <c:pt idx="7">
                  <c:v>Nīderlande</c:v>
                </c:pt>
                <c:pt idx="8">
                  <c:v>Norvēģija</c:v>
                </c:pt>
                <c:pt idx="9">
                  <c:v>Islande</c:v>
                </c:pt>
                <c:pt idx="10">
                  <c:v>Slovēnija</c:v>
                </c:pt>
                <c:pt idx="11">
                  <c:v>Čehija</c:v>
                </c:pt>
                <c:pt idx="12">
                  <c:v>Lielbritānija</c:v>
                </c:pt>
                <c:pt idx="13">
                  <c:v>Ungārija</c:v>
                </c:pt>
                <c:pt idx="14">
                  <c:v>Igaunija</c:v>
                </c:pt>
                <c:pt idx="15">
                  <c:v>Itālijā</c:v>
                </c:pt>
                <c:pt idx="16">
                  <c:v>Portugāle</c:v>
                </c:pt>
                <c:pt idx="17">
                  <c:v>Spānija</c:v>
                </c:pt>
                <c:pt idx="18">
                  <c:v>Luksemburga</c:v>
                </c:pt>
                <c:pt idx="19">
                  <c:v>Polija</c:v>
                </c:pt>
                <c:pt idx="20">
                  <c:v>Grieķija</c:v>
                </c:pt>
                <c:pt idx="21">
                  <c:v>Īrija</c:v>
                </c:pt>
                <c:pt idx="22">
                  <c:v>Horvātija</c:v>
                </c:pt>
                <c:pt idx="23">
                  <c:v>Lietuva</c:v>
                </c:pt>
                <c:pt idx="24">
                  <c:v>Slovākija</c:v>
                </c:pt>
                <c:pt idx="25">
                  <c:v>Bulgārija</c:v>
                </c:pt>
                <c:pt idx="26">
                  <c:v>Latvija</c:v>
                </c:pt>
                <c:pt idx="27">
                  <c:v>Kipra</c:v>
                </c:pt>
                <c:pt idx="28">
                  <c:v>Malta</c:v>
                </c:pt>
                <c:pt idx="29">
                  <c:v>Rumānija</c:v>
                </c:pt>
              </c:strCache>
            </c:strRef>
          </c:cat>
          <c:val>
            <c:numRef>
              <c:f>Sheet1!$C$2:$C$31</c:f>
              <c:numCache>
                <c:formatCode>#,##0.0</c:formatCode>
                <c:ptCount val="30"/>
                <c:pt idx="0">
                  <c:v>2.35</c:v>
                </c:pt>
                <c:pt idx="1">
                  <c:v>2.2200000000000002</c:v>
                </c:pt>
                <c:pt idx="2">
                  <c:v>2.16</c:v>
                </c:pt>
                <c:pt idx="3">
                  <c:v>1.95</c:v>
                </c:pt>
                <c:pt idx="4">
                  <c:v>1.95</c:v>
                </c:pt>
                <c:pt idx="5">
                  <c:v>1.8</c:v>
                </c:pt>
                <c:pt idx="6">
                  <c:v>1.44</c:v>
                </c:pt>
                <c:pt idx="7">
                  <c:v>1.45</c:v>
                </c:pt>
                <c:pt idx="8">
                  <c:v>1.08</c:v>
                </c:pt>
                <c:pt idx="9">
                  <c:v>1.3</c:v>
                </c:pt>
                <c:pt idx="10">
                  <c:v>1.45</c:v>
                </c:pt>
                <c:pt idx="11">
                  <c:v>1.19</c:v>
                </c:pt>
                <c:pt idx="12">
                  <c:v>1.18</c:v>
                </c:pt>
                <c:pt idx="13">
                  <c:v>1.1599999999999999</c:v>
                </c:pt>
                <c:pt idx="14">
                  <c:v>0.59</c:v>
                </c:pt>
                <c:pt idx="15">
                  <c:v>0.86</c:v>
                </c:pt>
                <c:pt idx="16">
                  <c:v>0.69</c:v>
                </c:pt>
                <c:pt idx="17">
                  <c:v>0.7</c:v>
                </c:pt>
                <c:pt idx="18">
                  <c:v>0.68</c:v>
                </c:pt>
                <c:pt idx="19">
                  <c:v>0.8</c:v>
                </c:pt>
                <c:pt idx="20">
                  <c:v>0.56999999999999995</c:v>
                </c:pt>
                <c:pt idx="21">
                  <c:v>0.86</c:v>
                </c:pt>
                <c:pt idx="22">
                  <c:v>0.47</c:v>
                </c:pt>
                <c:pt idx="23">
                  <c:v>0.33</c:v>
                </c:pt>
                <c:pt idx="24">
                  <c:v>0.45</c:v>
                </c:pt>
                <c:pt idx="25">
                  <c:v>0.54</c:v>
                </c:pt>
                <c:pt idx="26">
                  <c:v>0.16</c:v>
                </c:pt>
                <c:pt idx="27">
                  <c:v>0.2</c:v>
                </c:pt>
                <c:pt idx="28">
                  <c:v>0.33</c:v>
                </c:pt>
                <c:pt idx="29">
                  <c:v>0.3</c:v>
                </c:pt>
              </c:numCache>
            </c:numRef>
          </c:val>
          <c:extLst>
            <c:ext xmlns:c16="http://schemas.microsoft.com/office/drawing/2014/chart" uri="{C3380CC4-5D6E-409C-BE32-E72D297353CC}">
              <c16:uniqueId val="{00000011-CAA9-4F46-A985-610AFCC8B04F}"/>
            </c:ext>
          </c:extLst>
        </c:ser>
        <c:dLbls>
          <c:showLegendKey val="0"/>
          <c:showVal val="0"/>
          <c:showCatName val="0"/>
          <c:showSerName val="0"/>
          <c:showPercent val="0"/>
          <c:showBubbleSize val="0"/>
        </c:dLbls>
        <c:gapWidth val="40"/>
        <c:axId val="271062328"/>
        <c:axId val="271043120"/>
      </c:barChart>
      <c:catAx>
        <c:axId val="27106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Segoe UI Semilight" panose="020B0402040204020203" pitchFamily="34" charset="0"/>
              </a:defRPr>
            </a:pPr>
            <a:endParaRPr lang="lv-LV"/>
          </a:p>
        </c:txPr>
        <c:crossAx val="271043120"/>
        <c:crosses val="autoZero"/>
        <c:auto val="1"/>
        <c:lblAlgn val="ctr"/>
        <c:lblOffset val="100"/>
        <c:noMultiLvlLbl val="0"/>
      </c:catAx>
      <c:valAx>
        <c:axId val="271043120"/>
        <c:scaling>
          <c:orientation val="minMax"/>
          <c:max val="4"/>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Segoe UI Semilight" panose="020B0402040204020203" pitchFamily="34" charset="0"/>
                <a:ea typeface="+mn-ea"/>
                <a:cs typeface="Segoe UI Semilight" panose="020B0402040204020203" pitchFamily="34" charset="0"/>
              </a:defRPr>
            </a:pPr>
            <a:endParaRPr lang="lv-LV"/>
          </a:p>
        </c:txPr>
        <c:crossAx val="271062328"/>
        <c:crosses val="autoZero"/>
        <c:crossBetween val="between"/>
      </c:valAx>
      <c:spPr>
        <a:noFill/>
        <a:ln>
          <a:noFill/>
        </a:ln>
        <a:effectLst/>
      </c:spPr>
    </c:plotArea>
    <c:legend>
      <c:legendPos val="b"/>
      <c:layout>
        <c:manualLayout>
          <c:xMode val="edge"/>
          <c:yMode val="edge"/>
          <c:x val="0.39681772031582474"/>
          <c:y val="0.16526684164479441"/>
          <c:w val="0.47972537331138693"/>
          <c:h val="8.7473979545660246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Segoe UI Semilight" panose="020B0402040204020203"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latin typeface="Segoe UI Semilight" panose="020B0402040204020203" pitchFamily="34" charset="0"/>
          <a:cs typeface="Segoe UI Semilight" panose="020B0402040204020203" pitchFamily="34" charset="0"/>
        </a:defRPr>
      </a:pPr>
      <a:endParaRPr lang="lv-LV"/>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25001660908336"/>
          <c:y val="3.6613379476758953E-2"/>
          <c:w val="0.84309194788518937"/>
          <c:h val="0.81562702482353189"/>
        </c:manualLayout>
      </c:layout>
      <c:barChart>
        <c:barDir val="bar"/>
        <c:grouping val="clustered"/>
        <c:varyColors val="0"/>
        <c:ser>
          <c:idx val="1"/>
          <c:order val="0"/>
          <c:tx>
            <c:strRef>
              <c:f>Sheet1!$A$2</c:f>
              <c:strCache>
                <c:ptCount val="1"/>
                <c:pt idx="0">
                  <c:v>Latvijas relatīvā pozīcija  ES attiecībā pret  2011.gadu</c:v>
                </c:pt>
              </c:strCache>
            </c:strRef>
          </c:tx>
          <c:spPr>
            <a:solidFill>
              <a:srgbClr val="F4FAA4"/>
            </a:solidFill>
            <a:ln w="0">
              <a:noFill/>
            </a:ln>
          </c:spPr>
          <c:invertIfNegative val="0"/>
          <c:dLbls>
            <c:spPr>
              <a:noFill/>
              <a:ln>
                <a:noFill/>
              </a:ln>
              <a:effectLst/>
            </c:spPr>
            <c:txPr>
              <a:bodyPr wrap="square" lIns="38100" tIns="19050" rIns="38100" bIns="19050" anchor="ctr">
                <a:spAutoFit/>
              </a:bodyPr>
              <a:lstStyle/>
              <a:p>
                <a:pPr>
                  <a:defRPr sz="700">
                    <a:latin typeface="Candara" panose="020E0502030303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Sheet1!$B$1:$K$1</c:f>
              <c:strCache>
                <c:ptCount val="10"/>
                <c:pt idx="0">
                  <c:v>Inovātori</c:v>
                </c:pt>
                <c:pt idx="1">
                  <c:v>Uzņēmumu investīcijas </c:v>
                </c:pt>
                <c:pt idx="2">
                  <c:v>Sadarbība</c:v>
                </c:pt>
                <c:pt idx="3">
                  <c:v>Ietekme uz tirdzniecību</c:v>
                </c:pt>
                <c:pt idx="4">
                  <c:v>Intelektuālie aktīvi</c:v>
                </c:pt>
                <c:pt idx="5">
                  <c:v>Pievicīga rētniecības sistēma</c:v>
                </c:pt>
                <c:pt idx="6">
                  <c:v>Cilvēkresursi</c:v>
                </c:pt>
                <c:pt idx="7">
                  <c:v>Ietekme uz nodarbinātību</c:v>
                </c:pt>
                <c:pt idx="8">
                  <c:v>Finansiālais atbalsts</c:v>
                </c:pt>
                <c:pt idx="9">
                  <c:v>Inovācijai draudzīga vide</c:v>
                </c:pt>
              </c:strCache>
            </c:strRef>
          </c:cat>
          <c:val>
            <c:numRef>
              <c:f>Sheet1!$B$2:$K$2</c:f>
              <c:numCache>
                <c:formatCode>0</c:formatCode>
                <c:ptCount val="10"/>
                <c:pt idx="0">
                  <c:v>36.1</c:v>
                </c:pt>
                <c:pt idx="1">
                  <c:v>55.3</c:v>
                </c:pt>
                <c:pt idx="2">
                  <c:v>49.8</c:v>
                </c:pt>
                <c:pt idx="3">
                  <c:v>55.5</c:v>
                </c:pt>
                <c:pt idx="4">
                  <c:v>52</c:v>
                </c:pt>
                <c:pt idx="5">
                  <c:v>46.1</c:v>
                </c:pt>
                <c:pt idx="6">
                  <c:v>77.099999999999994</c:v>
                </c:pt>
                <c:pt idx="7">
                  <c:v>98.6</c:v>
                </c:pt>
                <c:pt idx="8">
                  <c:v>106.5</c:v>
                </c:pt>
                <c:pt idx="9">
                  <c:v>143.69999999999999</c:v>
                </c:pt>
              </c:numCache>
            </c:numRef>
          </c:val>
          <c:extLst>
            <c:ext xmlns:c16="http://schemas.microsoft.com/office/drawing/2014/chart" uri="{C3380CC4-5D6E-409C-BE32-E72D297353CC}">
              <c16:uniqueId val="{00000000-254F-42F6-A224-04876812D3D4}"/>
            </c:ext>
          </c:extLst>
        </c:ser>
        <c:ser>
          <c:idx val="0"/>
          <c:order val="1"/>
          <c:tx>
            <c:strRef>
              <c:f>Sheet1!$A$3</c:f>
              <c:strCache>
                <c:ptCount val="1"/>
                <c:pt idx="0">
                  <c:v>Latvijas relatīvā pozīcija ES 2018.gadā</c:v>
                </c:pt>
              </c:strCache>
            </c:strRef>
          </c:tx>
          <c:spPr>
            <a:solidFill>
              <a:srgbClr val="C00000"/>
            </a:solidFill>
            <a:ln w="6350">
              <a:noFill/>
              <a:prstDash val="solid"/>
            </a:ln>
          </c:spPr>
          <c:invertIfNegative val="0"/>
          <c:dLbls>
            <c:spPr>
              <a:noFill/>
              <a:ln>
                <a:noFill/>
              </a:ln>
              <a:effectLst/>
            </c:spPr>
            <c:txPr>
              <a:bodyPr wrap="square" lIns="38100" tIns="19050" rIns="38100" bIns="19050" anchor="ctr">
                <a:spAutoFit/>
              </a:bodyPr>
              <a:lstStyle/>
              <a:p>
                <a:pPr>
                  <a:defRPr sz="700">
                    <a:latin typeface="Candara" panose="020E0502030303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Sheet1!$B$1:$K$1</c:f>
              <c:strCache>
                <c:ptCount val="10"/>
                <c:pt idx="0">
                  <c:v>Inovātori</c:v>
                </c:pt>
                <c:pt idx="1">
                  <c:v>Uzņēmumu investīcijas </c:v>
                </c:pt>
                <c:pt idx="2">
                  <c:v>Sadarbība</c:v>
                </c:pt>
                <c:pt idx="3">
                  <c:v>Ietekme uz tirdzniecību</c:v>
                </c:pt>
                <c:pt idx="4">
                  <c:v>Intelektuālie aktīvi</c:v>
                </c:pt>
                <c:pt idx="5">
                  <c:v>Pievicīga rētniecības sistēma</c:v>
                </c:pt>
                <c:pt idx="6">
                  <c:v>Cilvēkresursi</c:v>
                </c:pt>
                <c:pt idx="7">
                  <c:v>Ietekme uz nodarbinātību</c:v>
                </c:pt>
                <c:pt idx="8">
                  <c:v>Finansiālais atbalsts</c:v>
                </c:pt>
                <c:pt idx="9">
                  <c:v>Inovācijai draudzīga vide</c:v>
                </c:pt>
              </c:strCache>
            </c:strRef>
          </c:cat>
          <c:val>
            <c:numRef>
              <c:f>Sheet1!$B$3:$K$3</c:f>
              <c:numCache>
                <c:formatCode>0</c:formatCode>
                <c:ptCount val="10"/>
                <c:pt idx="0">
                  <c:v>39.700000000000003</c:v>
                </c:pt>
                <c:pt idx="1">
                  <c:v>46.4</c:v>
                </c:pt>
                <c:pt idx="2">
                  <c:v>48</c:v>
                </c:pt>
                <c:pt idx="3">
                  <c:v>53.9</c:v>
                </c:pt>
                <c:pt idx="4">
                  <c:v>53.5</c:v>
                </c:pt>
                <c:pt idx="5">
                  <c:v>41</c:v>
                </c:pt>
                <c:pt idx="6">
                  <c:v>63</c:v>
                </c:pt>
                <c:pt idx="7">
                  <c:v>94.4</c:v>
                </c:pt>
                <c:pt idx="8">
                  <c:v>97.4</c:v>
                </c:pt>
                <c:pt idx="9">
                  <c:v>90.9</c:v>
                </c:pt>
              </c:numCache>
            </c:numRef>
          </c:val>
          <c:extLst>
            <c:ext xmlns:c16="http://schemas.microsoft.com/office/drawing/2014/chart" uri="{C3380CC4-5D6E-409C-BE32-E72D297353CC}">
              <c16:uniqueId val="{00000001-254F-42F6-A224-04876812D3D4}"/>
            </c:ext>
          </c:extLst>
        </c:ser>
        <c:dLbls>
          <c:showLegendKey val="0"/>
          <c:showVal val="0"/>
          <c:showCatName val="0"/>
          <c:showSerName val="0"/>
          <c:showPercent val="0"/>
          <c:showBubbleSize val="0"/>
        </c:dLbls>
        <c:gapWidth val="50"/>
        <c:axId val="274922128"/>
        <c:axId val="264690936"/>
      </c:barChart>
      <c:catAx>
        <c:axId val="274922128"/>
        <c:scaling>
          <c:orientation val="minMax"/>
        </c:scaling>
        <c:delete val="0"/>
        <c:axPos val="l"/>
        <c:numFmt formatCode="General" sourceLinked="1"/>
        <c:majorTickMark val="out"/>
        <c:minorTickMark val="none"/>
        <c:tickLblPos val="nextTo"/>
        <c:txPr>
          <a:bodyPr rot="0" vert="horz"/>
          <a:lstStyle/>
          <a:p>
            <a:pPr>
              <a:defRPr sz="700">
                <a:latin typeface="Candara" panose="020E0502030303020204" pitchFamily="34" charset="0"/>
              </a:defRPr>
            </a:pPr>
            <a:endParaRPr lang="lv-LV"/>
          </a:p>
        </c:txPr>
        <c:crossAx val="264690936"/>
        <c:crosses val="autoZero"/>
        <c:auto val="1"/>
        <c:lblAlgn val="ctr"/>
        <c:lblOffset val="0"/>
        <c:noMultiLvlLbl val="1"/>
      </c:catAx>
      <c:valAx>
        <c:axId val="264690936"/>
        <c:scaling>
          <c:orientation val="minMax"/>
          <c:max val="150"/>
          <c:min val="10"/>
        </c:scaling>
        <c:delete val="0"/>
        <c:axPos val="b"/>
        <c:numFmt formatCode="0" sourceLinked="0"/>
        <c:majorTickMark val="out"/>
        <c:minorTickMark val="none"/>
        <c:tickLblPos val="nextTo"/>
        <c:spPr>
          <a:ln w="3175">
            <a:noFill/>
          </a:ln>
        </c:spPr>
        <c:txPr>
          <a:bodyPr rot="0" vert="horz"/>
          <a:lstStyle/>
          <a:p>
            <a:pPr>
              <a:defRPr sz="700">
                <a:latin typeface="Candara" panose="020E0502030303020204" pitchFamily="34" charset="0"/>
              </a:defRPr>
            </a:pPr>
            <a:endParaRPr lang="lv-LV"/>
          </a:p>
        </c:txPr>
        <c:crossAx val="274922128"/>
        <c:crosses val="autoZero"/>
        <c:crossBetween val="between"/>
        <c:majorUnit val="30"/>
      </c:valAx>
      <c:spPr>
        <a:noFill/>
        <a:ln w="24631">
          <a:noFill/>
        </a:ln>
      </c:spPr>
    </c:plotArea>
    <c:legend>
      <c:legendPos val="r"/>
      <c:layout>
        <c:manualLayout>
          <c:xMode val="edge"/>
          <c:yMode val="edge"/>
          <c:x val="3.784575873798908E-2"/>
          <c:y val="0.91796797758003823"/>
          <c:w val="0.95894127691869846"/>
          <c:h val="8.1382967372980813E-2"/>
        </c:manualLayout>
      </c:layout>
      <c:overlay val="0"/>
      <c:txPr>
        <a:bodyPr/>
        <a:lstStyle/>
        <a:p>
          <a:pPr>
            <a:defRPr sz="700">
              <a:latin typeface="Candara" panose="020E0502030303020204" pitchFamily="34" charset="0"/>
            </a:defRPr>
          </a:pPr>
          <a:endParaRPr lang="lv-LV"/>
        </a:p>
      </c:txPr>
    </c:legend>
    <c:plotVisOnly val="1"/>
    <c:dispBlanksAs val="gap"/>
    <c:showDLblsOverMax val="0"/>
  </c:chart>
  <c:spPr>
    <a:noFill/>
    <a:ln w="3175">
      <a:noFill/>
    </a:ln>
  </c:spPr>
  <c:txPr>
    <a:bodyPr/>
    <a:lstStyle/>
    <a:p>
      <a:pPr>
        <a:defRPr sz="800" b="0" i="0" u="none" strike="noStrike" baseline="0">
          <a:solidFill>
            <a:srgbClr val="000000"/>
          </a:solidFill>
          <a:latin typeface="Segoe UI Semilight" panose="020B0402040204020203" pitchFamily="34" charset="0"/>
          <a:ea typeface="Arial"/>
          <a:cs typeface="Segoe UI Semilight" panose="020B0402040204020203" pitchFamily="34" charset="0"/>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9426695644928333E-2"/>
          <c:y val="2.8707407407407407E-2"/>
          <c:w val="0.89293637512498614"/>
          <c:h val="0.8766694444444445"/>
        </c:manualLayout>
      </c:layout>
      <c:barChart>
        <c:barDir val="col"/>
        <c:grouping val="clustered"/>
        <c:varyColors val="0"/>
        <c:ser>
          <c:idx val="0"/>
          <c:order val="0"/>
          <c:tx>
            <c:strRef>
              <c:f>Sheet1!$B$1</c:f>
              <c:strCache>
                <c:ptCount val="1"/>
                <c:pt idx="0">
                  <c:v>ES-28</c:v>
                </c:pt>
              </c:strCache>
            </c:strRef>
          </c:tx>
          <c:spPr>
            <a:solidFill>
              <a:schemeClr val="accent1">
                <a:lumMod val="40000"/>
                <a:lumOff val="60000"/>
              </a:schemeClr>
            </a:solidFill>
            <a:ln w="3172">
              <a:solidFill>
                <a:sysClr val="windowText" lastClr="000000"/>
              </a:solidFill>
            </a:ln>
            <a:effectLst/>
          </c:spPr>
          <c:invertIfNegative val="0"/>
          <c:dPt>
            <c:idx val="0"/>
            <c:invertIfNegative val="0"/>
            <c:bubble3D val="0"/>
            <c:spPr>
              <a:solidFill>
                <a:schemeClr val="accent1">
                  <a:lumMod val="40000"/>
                  <a:lumOff val="60000"/>
                </a:schemeClr>
              </a:solidFill>
              <a:ln w="3172">
                <a:solidFill>
                  <a:sysClr val="windowText" lastClr="000000"/>
                </a:solidFill>
              </a:ln>
              <a:effectLst/>
            </c:spPr>
            <c:extLst>
              <c:ext xmlns:c16="http://schemas.microsoft.com/office/drawing/2014/chart" uri="{C3380CC4-5D6E-409C-BE32-E72D297353CC}">
                <c16:uniqueId val="{00000001-425C-4726-B211-AFD041B46A09}"/>
              </c:ext>
            </c:extLst>
          </c:dPt>
          <c:dPt>
            <c:idx val="3"/>
            <c:invertIfNegative val="0"/>
            <c:bubble3D val="0"/>
            <c:extLst>
              <c:ext xmlns:c16="http://schemas.microsoft.com/office/drawing/2014/chart" uri="{C3380CC4-5D6E-409C-BE32-E72D297353CC}">
                <c16:uniqueId val="{00000002-425C-4726-B211-AFD041B46A09}"/>
              </c:ext>
            </c:extLst>
          </c:dPt>
          <c:dPt>
            <c:idx val="4"/>
            <c:invertIfNegative val="0"/>
            <c:bubble3D val="0"/>
            <c:extLst>
              <c:ext xmlns:c16="http://schemas.microsoft.com/office/drawing/2014/chart" uri="{C3380CC4-5D6E-409C-BE32-E72D297353CC}">
                <c16:uniqueId val="{00000003-425C-4726-B211-AFD041B46A09}"/>
              </c:ext>
            </c:extLst>
          </c:dPt>
          <c:dPt>
            <c:idx val="5"/>
            <c:invertIfNegative val="0"/>
            <c:bubble3D val="0"/>
            <c:extLst>
              <c:ext xmlns:c16="http://schemas.microsoft.com/office/drawing/2014/chart" uri="{C3380CC4-5D6E-409C-BE32-E72D297353CC}">
                <c16:uniqueId val="{00000004-425C-4726-B211-AFD041B46A09}"/>
              </c:ext>
            </c:extLst>
          </c:dPt>
          <c:dPt>
            <c:idx val="6"/>
            <c:invertIfNegative val="0"/>
            <c:bubble3D val="0"/>
            <c:extLst>
              <c:ext xmlns:c16="http://schemas.microsoft.com/office/drawing/2014/chart" uri="{C3380CC4-5D6E-409C-BE32-E72D297353CC}">
                <c16:uniqueId val="{00000005-425C-4726-B211-AFD041B46A09}"/>
              </c:ext>
            </c:extLst>
          </c:dPt>
          <c:dLbls>
            <c:spPr>
              <a:noFill/>
              <a:ln>
                <a:noFill/>
              </a:ln>
              <a:effectLst/>
            </c:spPr>
            <c:txPr>
              <a:bodyPr rot="0" spcFirstLastPara="1" vertOverflow="ellipsis" vert="horz" wrap="square" anchor="ctr" anchorCtr="1"/>
              <a:lstStyle/>
              <a:p>
                <a:pPr>
                  <a:defRPr sz="699" b="0" i="0" u="none" strike="noStrike" kern="1200" baseline="0">
                    <a:solidFill>
                      <a:schemeClr val="tx1"/>
                    </a:solidFill>
                    <a:latin typeface="Candara" panose="020E0502030303020204" pitchFamily="34" charset="0"/>
                    <a:ea typeface="Verdana" panose="020B0604030504040204" pitchFamily="34" charset="0"/>
                    <a:cs typeface="Verdana" panose="020B060403050404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2005</c:v>
                </c:pt>
                <c:pt idx="1">
                  <c:v>2008</c:v>
                </c:pt>
                <c:pt idx="2">
                  <c:v>2012</c:v>
                </c:pt>
                <c:pt idx="3">
                  <c:v>2015</c:v>
                </c:pt>
                <c:pt idx="4">
                  <c:v>2016</c:v>
                </c:pt>
                <c:pt idx="5">
                  <c:v>2017</c:v>
                </c:pt>
                <c:pt idx="6">
                  <c:v>2018</c:v>
                </c:pt>
              </c:numCache>
            </c:numRef>
          </c:cat>
          <c:val>
            <c:numRef>
              <c:f>Sheet1!$B$2:$B$8</c:f>
              <c:numCache>
                <c:formatCode>0.0</c:formatCode>
                <c:ptCount val="7"/>
                <c:pt idx="0">
                  <c:v>52.5</c:v>
                </c:pt>
                <c:pt idx="1">
                  <c:v>56.5</c:v>
                </c:pt>
                <c:pt idx="2">
                  <c:v>59.9</c:v>
                </c:pt>
                <c:pt idx="3">
                  <c:v>64.599999999999994</c:v>
                </c:pt>
                <c:pt idx="4">
                  <c:v>64.3</c:v>
                </c:pt>
                <c:pt idx="5">
                  <c:v>65.099999999999994</c:v>
                </c:pt>
                <c:pt idx="6">
                  <c:v>66.3</c:v>
                </c:pt>
              </c:numCache>
            </c:numRef>
          </c:val>
          <c:extLst>
            <c:ext xmlns:c16="http://schemas.microsoft.com/office/drawing/2014/chart" uri="{C3380CC4-5D6E-409C-BE32-E72D297353CC}">
              <c16:uniqueId val="{00000006-425C-4726-B211-AFD041B46A09}"/>
            </c:ext>
          </c:extLst>
        </c:ser>
        <c:ser>
          <c:idx val="1"/>
          <c:order val="1"/>
          <c:tx>
            <c:strRef>
              <c:f>Sheet1!$C$1</c:f>
              <c:strCache>
                <c:ptCount val="1"/>
                <c:pt idx="0">
                  <c:v>Latvija</c:v>
                </c:pt>
              </c:strCache>
            </c:strRef>
          </c:tx>
          <c:spPr>
            <a:solidFill>
              <a:srgbClr val="C00000"/>
            </a:solidFill>
            <a:ln w="3172">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699" b="1" i="0" u="none" strike="noStrike" kern="1200" baseline="0">
                    <a:solidFill>
                      <a:schemeClr val="tx1"/>
                    </a:solidFill>
                    <a:latin typeface="Candara" panose="020E0502030303020204" pitchFamily="34" charset="0"/>
                    <a:ea typeface="Verdana" panose="020B0604030504040204" pitchFamily="34" charset="0"/>
                    <a:cs typeface="Verdana" panose="020B060403050404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2005</c:v>
                </c:pt>
                <c:pt idx="1">
                  <c:v>2008</c:v>
                </c:pt>
                <c:pt idx="2">
                  <c:v>2012</c:v>
                </c:pt>
                <c:pt idx="3">
                  <c:v>2015</c:v>
                </c:pt>
                <c:pt idx="4">
                  <c:v>2016</c:v>
                </c:pt>
                <c:pt idx="5">
                  <c:v>2017</c:v>
                </c:pt>
                <c:pt idx="6">
                  <c:v>2018</c:v>
                </c:pt>
              </c:numCache>
            </c:numRef>
          </c:cat>
          <c:val>
            <c:numRef>
              <c:f>Sheet1!$C$2:$C$8</c:f>
              <c:numCache>
                <c:formatCode>0.0</c:formatCode>
                <c:ptCount val="7"/>
                <c:pt idx="0">
                  <c:v>14</c:v>
                </c:pt>
                <c:pt idx="1">
                  <c:v>23.1</c:v>
                </c:pt>
                <c:pt idx="2">
                  <c:v>25.2</c:v>
                </c:pt>
                <c:pt idx="3">
                  <c:v>27.5</c:v>
                </c:pt>
                <c:pt idx="4">
                  <c:v>28.3</c:v>
                </c:pt>
                <c:pt idx="5">
                  <c:v>30.2</c:v>
                </c:pt>
                <c:pt idx="6">
                  <c:v>32.4</c:v>
                </c:pt>
              </c:numCache>
            </c:numRef>
          </c:val>
          <c:extLst>
            <c:ext xmlns:c16="http://schemas.microsoft.com/office/drawing/2014/chart" uri="{C3380CC4-5D6E-409C-BE32-E72D297353CC}">
              <c16:uniqueId val="{00000007-425C-4726-B211-AFD041B46A09}"/>
            </c:ext>
          </c:extLst>
        </c:ser>
        <c:dLbls>
          <c:showLegendKey val="0"/>
          <c:showVal val="0"/>
          <c:showCatName val="0"/>
          <c:showSerName val="0"/>
          <c:showPercent val="0"/>
          <c:showBubbleSize val="0"/>
        </c:dLbls>
        <c:gapWidth val="30"/>
        <c:axId val="-1342716896"/>
        <c:axId val="-1342715808"/>
      </c:barChart>
      <c:catAx>
        <c:axId val="-1342716896"/>
        <c:scaling>
          <c:orientation val="minMax"/>
        </c:scaling>
        <c:delete val="0"/>
        <c:axPos val="b"/>
        <c:numFmt formatCode="General" sourceLinked="1"/>
        <c:majorTickMark val="out"/>
        <c:minorTickMark val="none"/>
        <c:tickLblPos val="nextTo"/>
        <c:spPr>
          <a:noFill/>
          <a:ln w="9517"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sz="699" b="0" i="0" u="none" strike="noStrike" kern="1200" baseline="0">
                <a:solidFill>
                  <a:schemeClr val="tx1"/>
                </a:solidFill>
                <a:latin typeface="Candara" panose="020E0502030303020204" pitchFamily="34" charset="0"/>
                <a:ea typeface="Verdana" panose="020B0604030504040204" pitchFamily="34" charset="0"/>
                <a:cs typeface="Verdana" panose="020B0604030504040204" pitchFamily="34" charset="0"/>
              </a:defRPr>
            </a:pPr>
            <a:endParaRPr lang="lv-LV"/>
          </a:p>
        </c:txPr>
        <c:crossAx val="-1342715808"/>
        <c:crosses val="autoZero"/>
        <c:auto val="1"/>
        <c:lblAlgn val="ctr"/>
        <c:lblOffset val="100"/>
        <c:noMultiLvlLbl val="0"/>
      </c:catAx>
      <c:valAx>
        <c:axId val="-1342715808"/>
        <c:scaling>
          <c:orientation val="minMax"/>
          <c:max val="80"/>
        </c:scaling>
        <c:delete val="0"/>
        <c:axPos val="l"/>
        <c:numFmt formatCode="#,##0" sourceLinked="0"/>
        <c:majorTickMark val="out"/>
        <c:minorTickMark val="none"/>
        <c:tickLblPos val="nextTo"/>
        <c:spPr>
          <a:noFill/>
          <a:ln w="9517"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sz="699" b="0" i="0" u="none" strike="noStrike" kern="1200" baseline="0">
                <a:solidFill>
                  <a:schemeClr val="tx1"/>
                </a:solidFill>
                <a:latin typeface="Candara" panose="020E0502030303020204" pitchFamily="34" charset="0"/>
                <a:ea typeface="Verdana" panose="020B0604030504040204" pitchFamily="34" charset="0"/>
                <a:cs typeface="Verdana" panose="020B0604030504040204" pitchFamily="34" charset="0"/>
              </a:defRPr>
            </a:pPr>
            <a:endParaRPr lang="lv-LV"/>
          </a:p>
        </c:txPr>
        <c:crossAx val="-1342716896"/>
        <c:crosses val="autoZero"/>
        <c:crossBetween val="between"/>
        <c:majorUnit val="20"/>
      </c:valAx>
      <c:spPr>
        <a:noFill/>
        <a:ln w="25377">
          <a:noFill/>
        </a:ln>
      </c:spPr>
    </c:plotArea>
    <c:legend>
      <c:legendPos val="l"/>
      <c:layout>
        <c:manualLayout>
          <c:xMode val="edge"/>
          <c:yMode val="edge"/>
          <c:x val="0.35053392973765601"/>
          <c:y val="1.871521378976564E-2"/>
          <c:w val="0.36327036585215583"/>
          <c:h val="8.4282124308929465E-2"/>
        </c:manualLayout>
      </c:layout>
      <c:overlay val="1"/>
      <c:spPr>
        <a:noFill/>
        <a:ln>
          <a:noFill/>
        </a:ln>
        <a:effectLst/>
      </c:spPr>
      <c:txPr>
        <a:bodyPr rot="0" spcFirstLastPara="1" vertOverflow="ellipsis" vert="horz" wrap="square" anchor="ctr" anchorCtr="1"/>
        <a:lstStyle/>
        <a:p>
          <a:pPr>
            <a:defRPr sz="699" b="0" i="0" u="none" strike="noStrike" kern="1200" baseline="0">
              <a:solidFill>
                <a:schemeClr val="tx1"/>
              </a:solidFill>
              <a:latin typeface="Candara" panose="020E0502030303020204" pitchFamily="34" charset="0"/>
              <a:ea typeface="Verdana" panose="020B0604030504040204" pitchFamily="34" charset="0"/>
              <a:cs typeface="Verdana" panose="020B0604030504040204" pitchFamily="34" charset="0"/>
            </a:defRPr>
          </a:pPr>
          <a:endParaRPr lang="lv-LV"/>
        </a:p>
      </c:txPr>
    </c:legend>
    <c:plotVisOnly val="1"/>
    <c:dispBlanksAs val="gap"/>
    <c:showDLblsOverMax val="0"/>
  </c:chart>
  <c:spPr>
    <a:noFill/>
    <a:ln>
      <a:noFill/>
    </a:ln>
    <a:effectLst/>
  </c:spPr>
  <c:txPr>
    <a:bodyPr/>
    <a:lstStyle/>
    <a:p>
      <a:pPr>
        <a:defRPr sz="699">
          <a:latin typeface="Candara" panose="020E0502030303020204" pitchFamily="34" charset="0"/>
          <a:ea typeface="Verdana" panose="020B0604030504040204" pitchFamily="34" charset="0"/>
          <a:cs typeface="Verdana" panose="020B0604030504040204" pitchFamily="34" charset="0"/>
        </a:defRPr>
      </a:pPr>
      <a:endParaRPr lang="lv-LV"/>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25001660908336"/>
          <c:y val="3.6613379476758953E-2"/>
          <c:w val="0.84309194788518937"/>
          <c:h val="0.82598824540537741"/>
        </c:manualLayout>
      </c:layout>
      <c:barChart>
        <c:barDir val="bar"/>
        <c:grouping val="clustered"/>
        <c:varyColors val="0"/>
        <c:ser>
          <c:idx val="1"/>
          <c:order val="0"/>
          <c:tx>
            <c:strRef>
              <c:f>Sheet1!$A$2</c:f>
              <c:strCache>
                <c:ptCount val="1"/>
                <c:pt idx="0">
                  <c:v>Latvija</c:v>
                </c:pt>
              </c:strCache>
            </c:strRef>
          </c:tx>
          <c:spPr>
            <a:solidFill>
              <a:srgbClr val="FF0000"/>
            </a:solidFill>
            <a:ln w="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Sheet1!$B$1:$H$1</c:f>
              <c:strCache>
                <c:ptCount val="7"/>
                <c:pt idx="0">
                  <c:v>Ārvalstu kontrolēti uzņēmumi - pievienotās vērtības daļa (%)</c:v>
                </c:pt>
                <c:pt idx="1">
                  <c:v>Apgrozījuma daļa lielajos uzņēmumos (%)</c:v>
                </c:pt>
                <c:pt idx="2">
                  <c:v>Apgrozījuma daļa mazos un vidējos uzņēmumos (%)</c:v>
                </c:pt>
                <c:pt idx="3">
                  <c:v>, no kuras zināšanu ietilpīgi pakalpojumi (%)</c:v>
                </c:pt>
                <c:pt idx="4">
                  <c:v>Nodarbinātības daļa pakalpojumos (NACE GN) (%)</c:v>
                </c:pt>
                <c:pt idx="5">
                  <c:v>, no kuras augstas un vidēji augstas tehnoloģiju nozares (%)</c:v>
                </c:pt>
                <c:pt idx="6">
                  <c:v>Nodarbinātības daļa apstrādes rūpniecībā (NACE C) (%)</c:v>
                </c:pt>
              </c:strCache>
            </c:strRef>
          </c:cat>
          <c:val>
            <c:numRef>
              <c:f>Sheet1!$B$2:$H$2</c:f>
              <c:numCache>
                <c:formatCode>0</c:formatCode>
                <c:ptCount val="7"/>
                <c:pt idx="0">
                  <c:v>14.1</c:v>
                </c:pt>
                <c:pt idx="1">
                  <c:v>22.3</c:v>
                </c:pt>
                <c:pt idx="2">
                  <c:v>51.6</c:v>
                </c:pt>
                <c:pt idx="3">
                  <c:v>29.3</c:v>
                </c:pt>
                <c:pt idx="4">
                  <c:v>41.7</c:v>
                </c:pt>
                <c:pt idx="5">
                  <c:v>12.4</c:v>
                </c:pt>
                <c:pt idx="6">
                  <c:v>13.4</c:v>
                </c:pt>
              </c:numCache>
            </c:numRef>
          </c:val>
          <c:extLst>
            <c:ext xmlns:c16="http://schemas.microsoft.com/office/drawing/2014/chart" uri="{C3380CC4-5D6E-409C-BE32-E72D297353CC}">
              <c16:uniqueId val="{00000000-0D0B-4729-87B3-4AC1DDAF1B1C}"/>
            </c:ext>
          </c:extLst>
        </c:ser>
        <c:ser>
          <c:idx val="0"/>
          <c:order val="1"/>
          <c:tx>
            <c:strRef>
              <c:f>Sheet1!$A$3</c:f>
              <c:strCache>
                <c:ptCount val="1"/>
                <c:pt idx="0">
                  <c:v>ES 28</c:v>
                </c:pt>
              </c:strCache>
            </c:strRef>
          </c:tx>
          <c:spPr>
            <a:solidFill>
              <a:srgbClr val="45A5ED">
                <a:lumMod val="40000"/>
                <a:lumOff val="60000"/>
              </a:srgbClr>
            </a:solidFill>
            <a:ln w="6350">
              <a:no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Sheet1!$B$1:$H$1</c:f>
              <c:strCache>
                <c:ptCount val="7"/>
                <c:pt idx="0">
                  <c:v>Ārvalstu kontrolēti uzņēmumi - pievienotās vērtības daļa (%)</c:v>
                </c:pt>
                <c:pt idx="1">
                  <c:v>Apgrozījuma daļa lielajos uzņēmumos (%)</c:v>
                </c:pt>
                <c:pt idx="2">
                  <c:v>Apgrozījuma daļa mazos un vidējos uzņēmumos (%)</c:v>
                </c:pt>
                <c:pt idx="3">
                  <c:v>, no kuras zināšanu ietilpīgi pakalpojumi (%)</c:v>
                </c:pt>
                <c:pt idx="4">
                  <c:v>Nodarbinātības daļa pakalpojumos (NACE GN) (%)</c:v>
                </c:pt>
                <c:pt idx="5">
                  <c:v>, no kuras augstas un vidēji augstas tehnoloģiju nozares (%)</c:v>
                </c:pt>
                <c:pt idx="6">
                  <c:v>Nodarbinātības daļa apstrādes rūpniecībā (NACE C) (%)</c:v>
                </c:pt>
              </c:strCache>
            </c:strRef>
          </c:cat>
          <c:val>
            <c:numRef>
              <c:f>Sheet1!$B$3:$H$3</c:f>
              <c:numCache>
                <c:formatCode>0</c:formatCode>
                <c:ptCount val="7"/>
                <c:pt idx="0">
                  <c:v>12.6</c:v>
                </c:pt>
                <c:pt idx="1">
                  <c:v>44.4</c:v>
                </c:pt>
                <c:pt idx="2">
                  <c:v>37.9</c:v>
                </c:pt>
                <c:pt idx="3">
                  <c:v>35</c:v>
                </c:pt>
                <c:pt idx="4">
                  <c:v>41.8</c:v>
                </c:pt>
                <c:pt idx="5">
                  <c:v>37.5</c:v>
                </c:pt>
                <c:pt idx="6">
                  <c:v>15.5</c:v>
                </c:pt>
              </c:numCache>
            </c:numRef>
          </c:val>
          <c:extLst>
            <c:ext xmlns:c16="http://schemas.microsoft.com/office/drawing/2014/chart" uri="{C3380CC4-5D6E-409C-BE32-E72D297353CC}">
              <c16:uniqueId val="{00000001-0D0B-4729-87B3-4AC1DDAF1B1C}"/>
            </c:ext>
          </c:extLst>
        </c:ser>
        <c:ser>
          <c:idx val="2"/>
          <c:order val="2"/>
          <c:tx>
            <c:strRef>
              <c:f>Sheet1!$A$4</c:f>
              <c:strCache>
                <c:ptCount val="1"/>
                <c:pt idx="0">
                  <c:v>Zviedrija (Inovāciju līderis)</c:v>
                </c:pt>
              </c:strCache>
            </c:strRef>
          </c:tx>
          <c:spPr>
            <a:solidFill>
              <a:srgbClr val="45A5ED">
                <a:lumMod val="50000"/>
              </a:srgbClr>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Sheet1!$B$1:$H$1</c:f>
              <c:strCache>
                <c:ptCount val="7"/>
                <c:pt idx="0">
                  <c:v>Ārvalstu kontrolēti uzņēmumi - pievienotās vērtības daļa (%)</c:v>
                </c:pt>
                <c:pt idx="1">
                  <c:v>Apgrozījuma daļa lielajos uzņēmumos (%)</c:v>
                </c:pt>
                <c:pt idx="2">
                  <c:v>Apgrozījuma daļa mazos un vidējos uzņēmumos (%)</c:v>
                </c:pt>
                <c:pt idx="3">
                  <c:v>, no kuras zināšanu ietilpīgi pakalpojumi (%)</c:v>
                </c:pt>
                <c:pt idx="4">
                  <c:v>Nodarbinātības daļa pakalpojumos (NACE GN) (%)</c:v>
                </c:pt>
                <c:pt idx="5">
                  <c:v>, no kuras augstas un vidēji augstas tehnoloģiju nozares (%)</c:v>
                </c:pt>
                <c:pt idx="6">
                  <c:v>Nodarbinātības daļa apstrādes rūpniecībā (NACE C) (%)</c:v>
                </c:pt>
              </c:strCache>
            </c:strRef>
          </c:cat>
          <c:val>
            <c:numRef>
              <c:f>Sheet1!$B$4:$H$4</c:f>
              <c:numCache>
                <c:formatCode>0</c:formatCode>
                <c:ptCount val="7"/>
                <c:pt idx="0">
                  <c:v>13.5</c:v>
                </c:pt>
                <c:pt idx="1">
                  <c:v>43</c:v>
                </c:pt>
                <c:pt idx="2">
                  <c:v>38.4</c:v>
                </c:pt>
                <c:pt idx="3">
                  <c:v>44</c:v>
                </c:pt>
                <c:pt idx="4">
                  <c:v>41.3</c:v>
                </c:pt>
                <c:pt idx="5">
                  <c:v>42.5</c:v>
                </c:pt>
                <c:pt idx="6">
                  <c:v>10.3</c:v>
                </c:pt>
              </c:numCache>
            </c:numRef>
          </c:val>
          <c:extLst>
            <c:ext xmlns:c16="http://schemas.microsoft.com/office/drawing/2014/chart" uri="{C3380CC4-5D6E-409C-BE32-E72D297353CC}">
              <c16:uniqueId val="{00000002-0D0B-4729-87B3-4AC1DDAF1B1C}"/>
            </c:ext>
          </c:extLst>
        </c:ser>
        <c:dLbls>
          <c:showLegendKey val="0"/>
          <c:showVal val="0"/>
          <c:showCatName val="0"/>
          <c:showSerName val="0"/>
          <c:showPercent val="0"/>
          <c:showBubbleSize val="0"/>
        </c:dLbls>
        <c:gapWidth val="50"/>
        <c:axId val="292358472"/>
        <c:axId val="292356512"/>
      </c:barChart>
      <c:catAx>
        <c:axId val="292358472"/>
        <c:scaling>
          <c:orientation val="minMax"/>
        </c:scaling>
        <c:delete val="0"/>
        <c:axPos val="l"/>
        <c:numFmt formatCode="General" sourceLinked="1"/>
        <c:majorTickMark val="out"/>
        <c:minorTickMark val="none"/>
        <c:tickLblPos val="nextTo"/>
        <c:txPr>
          <a:bodyPr rot="0" vert="horz"/>
          <a:lstStyle/>
          <a:p>
            <a:pPr>
              <a:defRPr/>
            </a:pPr>
            <a:endParaRPr lang="lv-LV"/>
          </a:p>
        </c:txPr>
        <c:crossAx val="292356512"/>
        <c:crosses val="autoZero"/>
        <c:auto val="1"/>
        <c:lblAlgn val="ctr"/>
        <c:lblOffset val="0"/>
        <c:noMultiLvlLbl val="1"/>
      </c:catAx>
      <c:valAx>
        <c:axId val="292356512"/>
        <c:scaling>
          <c:orientation val="minMax"/>
          <c:max val="55"/>
          <c:min val="0"/>
        </c:scaling>
        <c:delete val="0"/>
        <c:axPos val="b"/>
        <c:numFmt formatCode="0" sourceLinked="0"/>
        <c:majorTickMark val="out"/>
        <c:minorTickMark val="none"/>
        <c:tickLblPos val="nextTo"/>
        <c:spPr>
          <a:ln w="3175">
            <a:noFill/>
          </a:ln>
        </c:spPr>
        <c:txPr>
          <a:bodyPr rot="0" vert="horz"/>
          <a:lstStyle/>
          <a:p>
            <a:pPr>
              <a:defRPr/>
            </a:pPr>
            <a:endParaRPr lang="lv-LV"/>
          </a:p>
        </c:txPr>
        <c:crossAx val="292358472"/>
        <c:crosses val="autoZero"/>
        <c:crossBetween val="between"/>
        <c:majorUnit val="15"/>
      </c:valAx>
      <c:spPr>
        <a:noFill/>
        <a:ln w="24631">
          <a:noFill/>
        </a:ln>
      </c:spPr>
    </c:plotArea>
    <c:legend>
      <c:legendPos val="r"/>
      <c:layout>
        <c:manualLayout>
          <c:xMode val="edge"/>
          <c:yMode val="edge"/>
          <c:x val="9.3738734465420734E-2"/>
          <c:y val="0.93282309942789676"/>
          <c:w val="0.85077317142586073"/>
          <c:h val="6.4140499526864556E-2"/>
        </c:manualLayout>
      </c:layout>
      <c:overlay val="0"/>
    </c:legend>
    <c:plotVisOnly val="1"/>
    <c:dispBlanksAs val="gap"/>
    <c:showDLblsOverMax val="0"/>
  </c:chart>
  <c:spPr>
    <a:noFill/>
    <a:ln w="3175">
      <a:noFill/>
    </a:ln>
  </c:spPr>
  <c:txPr>
    <a:bodyPr/>
    <a:lstStyle/>
    <a:p>
      <a:pPr>
        <a:defRPr sz="700" b="0" i="0" u="none" strike="noStrike" baseline="0">
          <a:solidFill>
            <a:srgbClr val="000000"/>
          </a:solidFill>
          <a:latin typeface="Candara" panose="020E0502030303020204" pitchFamily="34" charset="0"/>
          <a:ea typeface="Arial"/>
          <a:cs typeface="Segoe UI Semilight" panose="020B0402040204020203" pitchFamily="34" charset="0"/>
        </a:defRPr>
      </a:pPr>
      <a:endParaRPr lang="lv-LV"/>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none"/>
          </c:marker>
          <c:dPt>
            <c:idx val="7"/>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1-FCD4-4984-9255-99213F9FCCCC}"/>
              </c:ext>
            </c:extLst>
          </c:dPt>
          <c:dPt>
            <c:idx val="8"/>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3-FCD4-4984-9255-99213F9FCCCC}"/>
              </c:ext>
            </c:extLst>
          </c:dPt>
          <c:dPt>
            <c:idx val="9"/>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5-FCD4-4984-9255-99213F9FCCCC}"/>
              </c:ext>
            </c:extLst>
          </c:dPt>
          <c:cat>
            <c:strRef>
              <c:f>'2018.g.'!$D$3:$M$3</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'2018.g.'!$D$29:$M$29</c:f>
              <c:numCache>
                <c:formatCode>0</c:formatCode>
                <c:ptCount val="10"/>
                <c:pt idx="0">
                  <c:v>21.792114695340501</c:v>
                </c:pt>
                <c:pt idx="1">
                  <c:v>27.825552825552823</c:v>
                </c:pt>
                <c:pt idx="2">
                  <c:v>20.039421813403418</c:v>
                </c:pt>
                <c:pt idx="3">
                  <c:v>21.55797101449275</c:v>
                </c:pt>
                <c:pt idx="4">
                  <c:v>24.147933284989122</c:v>
                </c:pt>
                <c:pt idx="5">
                  <c:v>22.341568206229862</c:v>
                </c:pt>
                <c:pt idx="6">
                  <c:v>24.050026218675551</c:v>
                </c:pt>
                <c:pt idx="7">
                  <c:v>25.889129884700559</c:v>
                </c:pt>
                <c:pt idx="8">
                  <c:v>27.868869667444649</c:v>
                </c:pt>
                <c:pt idx="9" formatCode="General">
                  <c:v>30</c:v>
                </c:pt>
              </c:numCache>
            </c:numRef>
          </c:val>
          <c:smooth val="0"/>
          <c:extLst>
            <c:ext xmlns:c16="http://schemas.microsoft.com/office/drawing/2014/chart" uri="{C3380CC4-5D6E-409C-BE32-E72D297353CC}">
              <c16:uniqueId val="{00000006-FCD4-4984-9255-99213F9FCCCC}"/>
            </c:ext>
          </c:extLst>
        </c:ser>
        <c:dLbls>
          <c:showLegendKey val="0"/>
          <c:showVal val="0"/>
          <c:showCatName val="0"/>
          <c:showSerName val="0"/>
          <c:showPercent val="0"/>
          <c:showBubbleSize val="0"/>
        </c:dLbls>
        <c:smooth val="0"/>
        <c:axId val="403916320"/>
        <c:axId val="403913368"/>
      </c:lineChart>
      <c:catAx>
        <c:axId val="40391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403913368"/>
        <c:crosses val="autoZero"/>
        <c:auto val="1"/>
        <c:lblAlgn val="ctr"/>
        <c:lblOffset val="100"/>
        <c:noMultiLvlLbl val="0"/>
      </c:catAx>
      <c:valAx>
        <c:axId val="403913368"/>
        <c:scaling>
          <c:orientation val="minMax"/>
          <c:min val="15"/>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ndara" panose="020E0502030303020204" pitchFamily="34" charset="0"/>
                <a:ea typeface="+mn-ea"/>
                <a:cs typeface="+mn-cs"/>
              </a:defRPr>
            </a:pPr>
            <a:endParaRPr lang="lv-LV"/>
          </a:p>
        </c:txPr>
        <c:crossAx val="40391632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aseline="0">
          <a:latin typeface="Candara" panose="020E0502030303020204" pitchFamily="34" charset="0"/>
        </a:defRPr>
      </a:pPr>
      <a:endParaRPr lang="lv-LV"/>
    </a:p>
  </c:txPr>
  <c:externalData r:id="rId3">
    <c:autoUpdate val="0"/>
  </c:externalData>
  <c:userShapes r:id="rId4"/>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rgbClr val="92D050"/>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AA2-4E7B-9697-7CD49C832BFF}"/>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3-2AA2-4E7B-9697-7CD49C832BFF}"/>
              </c:ext>
            </c:extLst>
          </c:dPt>
          <c:dPt>
            <c:idx val="3"/>
            <c:invertIfNegative val="0"/>
            <c:bubble3D val="0"/>
            <c:spPr>
              <a:solidFill>
                <a:srgbClr val="C00000"/>
              </a:solidFill>
              <a:ln>
                <a:noFill/>
              </a:ln>
              <a:effectLst/>
            </c:spPr>
            <c:extLst>
              <c:ext xmlns:c16="http://schemas.microsoft.com/office/drawing/2014/chart" uri="{C3380CC4-5D6E-409C-BE32-E72D297353CC}">
                <c16:uniqueId val="{00000005-2AA2-4E7B-9697-7CD49C832BFF}"/>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7-2AA2-4E7B-9697-7CD49C832BFF}"/>
              </c:ext>
            </c:extLst>
          </c:dPt>
          <c:dPt>
            <c:idx val="8"/>
            <c:invertIfNegative val="0"/>
            <c:bubble3D val="0"/>
            <c:spPr>
              <a:solidFill>
                <a:srgbClr val="92D050"/>
              </a:solidFill>
              <a:ln>
                <a:noFill/>
              </a:ln>
              <a:effectLst/>
            </c:spPr>
            <c:extLst>
              <c:ext xmlns:c16="http://schemas.microsoft.com/office/drawing/2014/chart" uri="{C3380CC4-5D6E-409C-BE32-E72D297353CC}">
                <c16:uniqueId val="{00000009-2AA2-4E7B-9697-7CD49C832BFF}"/>
              </c:ext>
            </c:extLst>
          </c:dPt>
          <c:dPt>
            <c:idx val="11"/>
            <c:invertIfNegative val="0"/>
            <c:bubble3D val="0"/>
            <c:spPr>
              <a:solidFill>
                <a:schemeClr val="accent1"/>
              </a:solidFill>
              <a:ln>
                <a:noFill/>
              </a:ln>
              <a:effectLst/>
            </c:spPr>
            <c:extLst>
              <c:ext xmlns:c16="http://schemas.microsoft.com/office/drawing/2014/chart" uri="{C3380CC4-5D6E-409C-BE32-E72D297353CC}">
                <c16:uniqueId val="{0000000B-2AA2-4E7B-9697-7CD49C832BFF}"/>
              </c:ext>
            </c:extLst>
          </c:dPt>
          <c:dPt>
            <c:idx val="12"/>
            <c:invertIfNegative val="0"/>
            <c:bubble3D val="0"/>
            <c:spPr>
              <a:solidFill>
                <a:schemeClr val="accent1"/>
              </a:solidFill>
              <a:ln>
                <a:noFill/>
              </a:ln>
              <a:effectLst/>
            </c:spPr>
            <c:extLst>
              <c:ext xmlns:c16="http://schemas.microsoft.com/office/drawing/2014/chart" uri="{C3380CC4-5D6E-409C-BE32-E72D297353CC}">
                <c16:uniqueId val="{0000000D-2AA2-4E7B-9697-7CD49C832BFF}"/>
              </c:ext>
            </c:extLst>
          </c:dPt>
          <c:dPt>
            <c:idx val="14"/>
            <c:invertIfNegative val="0"/>
            <c:bubble3D val="0"/>
            <c:spPr>
              <a:solidFill>
                <a:schemeClr val="accent1"/>
              </a:solidFill>
              <a:ln>
                <a:noFill/>
              </a:ln>
              <a:effectLst/>
            </c:spPr>
            <c:extLst>
              <c:ext xmlns:c16="http://schemas.microsoft.com/office/drawing/2014/chart" uri="{C3380CC4-5D6E-409C-BE32-E72D297353CC}">
                <c16:uniqueId val="{0000000F-2AA2-4E7B-9697-7CD49C832BFF}"/>
              </c:ext>
            </c:extLst>
          </c:dPt>
          <c:dPt>
            <c:idx val="18"/>
            <c:invertIfNegative val="0"/>
            <c:bubble3D val="0"/>
            <c:spPr>
              <a:solidFill>
                <a:schemeClr val="accent1"/>
              </a:solidFill>
              <a:ln>
                <a:noFill/>
              </a:ln>
              <a:effectLst/>
            </c:spPr>
            <c:extLst>
              <c:ext xmlns:c16="http://schemas.microsoft.com/office/drawing/2014/chart" uri="{C3380CC4-5D6E-409C-BE32-E72D297353CC}">
                <c16:uniqueId val="{00000011-2AA2-4E7B-9697-7CD49C832BFF}"/>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Sheet1!$A$2:$A$23</c:f>
              <c:strCache>
                <c:ptCount val="22"/>
                <c:pt idx="0">
                  <c:v>22. Vācija</c:v>
                </c:pt>
                <c:pt idx="1">
                  <c:v>21. Taizeme</c:v>
                </c:pt>
                <c:pt idx="2">
                  <c:v>20. Somija</c:v>
                </c:pt>
                <c:pt idx="3">
                  <c:v>19. Latvija</c:v>
                </c:pt>
                <c:pt idx="4">
                  <c:v>18. Igaunija</c:v>
                </c:pt>
                <c:pt idx="5">
                  <c:v>17. Ziemeļmaķedonija</c:v>
                </c:pt>
                <c:pt idx="6">
                  <c:v>16. AAE</c:v>
                </c:pt>
                <c:pt idx="7">
                  <c:v>15. Taivāna, Ķīna</c:v>
                </c:pt>
                <c:pt idx="8">
                  <c:v>14. Austrālija</c:v>
                </c:pt>
                <c:pt idx="9">
                  <c:v>13. Maurīcija</c:v>
                </c:pt>
                <c:pt idx="10">
                  <c:v>12. Malaizija</c:v>
                </c:pt>
                <c:pt idx="11">
                  <c:v>11. Lietuva</c:v>
                </c:pt>
                <c:pt idx="12">
                  <c:v>10. Zviedrija</c:v>
                </c:pt>
                <c:pt idx="13">
                  <c:v>9. Norvēģija</c:v>
                </c:pt>
                <c:pt idx="14">
                  <c:v>8. Apvienotā Karaliste</c:v>
                </c:pt>
                <c:pt idx="15">
                  <c:v>7. Gruzija</c:v>
                </c:pt>
                <c:pt idx="16">
                  <c:v>6. ASV</c:v>
                </c:pt>
                <c:pt idx="17">
                  <c:v>5. Dienvidkoreja</c:v>
                </c:pt>
                <c:pt idx="18">
                  <c:v>4. Dānija</c:v>
                </c:pt>
                <c:pt idx="19">
                  <c:v>3. Honkonga, Ķīna</c:v>
                </c:pt>
                <c:pt idx="20">
                  <c:v>2. Singapūra</c:v>
                </c:pt>
                <c:pt idx="21">
                  <c:v>1. Jaunzēlande</c:v>
                </c:pt>
              </c:strCache>
            </c:strRef>
          </c:cat>
          <c:val>
            <c:numRef>
              <c:f>Sheet1!$B$2:$B$23</c:f>
              <c:numCache>
                <c:formatCode>General</c:formatCode>
                <c:ptCount val="22"/>
                <c:pt idx="0">
                  <c:v>79.7</c:v>
                </c:pt>
                <c:pt idx="1">
                  <c:v>80.099999999999994</c:v>
                </c:pt>
                <c:pt idx="2" formatCode="0.0">
                  <c:v>80.2</c:v>
                </c:pt>
                <c:pt idx="3" formatCode="0.0">
                  <c:v>80.3</c:v>
                </c:pt>
                <c:pt idx="4" formatCode="0.0">
                  <c:v>80.599999999999994</c:v>
                </c:pt>
                <c:pt idx="5" formatCode="0.0">
                  <c:v>80.7</c:v>
                </c:pt>
                <c:pt idx="6" formatCode="0.0">
                  <c:v>80.900000000000006</c:v>
                </c:pt>
                <c:pt idx="7" formatCode="0.0">
                  <c:v>80.900000000000006</c:v>
                </c:pt>
                <c:pt idx="8" formatCode="0.0">
                  <c:v>81.2</c:v>
                </c:pt>
                <c:pt idx="9" formatCode="0.0">
                  <c:v>81.5</c:v>
                </c:pt>
                <c:pt idx="10" formatCode="0.0">
                  <c:v>81.5</c:v>
                </c:pt>
                <c:pt idx="11" formatCode="0.0">
                  <c:v>81.599999999999994</c:v>
                </c:pt>
                <c:pt idx="12" formatCode="0.0">
                  <c:v>82</c:v>
                </c:pt>
                <c:pt idx="13" formatCode="0.0">
                  <c:v>82.6</c:v>
                </c:pt>
                <c:pt idx="14" formatCode="0.0">
                  <c:v>83.5</c:v>
                </c:pt>
                <c:pt idx="15" formatCode="0.0">
                  <c:v>83.7</c:v>
                </c:pt>
                <c:pt idx="16" formatCode="0.0">
                  <c:v>84</c:v>
                </c:pt>
                <c:pt idx="17" formatCode="0.0">
                  <c:v>84</c:v>
                </c:pt>
                <c:pt idx="18" formatCode="0.0">
                  <c:v>85.3</c:v>
                </c:pt>
                <c:pt idx="19" formatCode="0.0">
                  <c:v>85.3</c:v>
                </c:pt>
                <c:pt idx="20" formatCode="0.0">
                  <c:v>86.2</c:v>
                </c:pt>
                <c:pt idx="21" formatCode="0.0">
                  <c:v>86.8</c:v>
                </c:pt>
              </c:numCache>
            </c:numRef>
          </c:val>
          <c:extLst>
            <c:ext xmlns:c16="http://schemas.microsoft.com/office/drawing/2014/chart" uri="{C3380CC4-5D6E-409C-BE32-E72D297353CC}">
              <c16:uniqueId val="{00000012-2AA2-4E7B-9697-7CD49C832BFF}"/>
            </c:ext>
          </c:extLst>
        </c:ser>
        <c:dLbls>
          <c:showLegendKey val="0"/>
          <c:showVal val="0"/>
          <c:showCatName val="0"/>
          <c:showSerName val="0"/>
          <c:showPercent val="0"/>
          <c:showBubbleSize val="0"/>
        </c:dLbls>
        <c:gapWidth val="100"/>
        <c:axId val="-1345740960"/>
        <c:axId val="-1345753472"/>
      </c:barChart>
      <c:catAx>
        <c:axId val="-134574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345753472"/>
        <c:crosses val="autoZero"/>
        <c:auto val="1"/>
        <c:lblAlgn val="ctr"/>
        <c:lblOffset val="100"/>
        <c:noMultiLvlLbl val="0"/>
      </c:catAx>
      <c:valAx>
        <c:axId val="-1345753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3457409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solidFill>
            <a:schemeClr val="tx1"/>
          </a:solidFill>
          <a:latin typeface="Candara" panose="020E0502030303020204" pitchFamily="34" charset="0"/>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8574852056537"/>
          <c:y val="0.15545975503062118"/>
          <c:w val="0.55592311830586394"/>
          <c:h val="0.6215529308836395"/>
        </c:manualLayout>
      </c:layout>
      <c:radarChart>
        <c:radarStyle val="filled"/>
        <c:varyColors val="0"/>
        <c:ser>
          <c:idx val="0"/>
          <c:order val="0"/>
          <c:tx>
            <c:strRef>
              <c:f>Sheet1!$B$1</c:f>
              <c:strCache>
                <c:ptCount val="1"/>
                <c:pt idx="0">
                  <c:v>Vidēji Eiropa un Ziemeļamerika</c:v>
                </c:pt>
              </c:strCache>
            </c:strRef>
          </c:tx>
          <c:spPr>
            <a:solidFill>
              <a:srgbClr val="92D050"/>
            </a:solidFill>
            <a:ln w="28575">
              <a:noFill/>
            </a:ln>
            <a:effectLst>
              <a:softEdge rad="0"/>
            </a:effectLst>
          </c:spPr>
          <c:cat>
            <c:numRef>
              <c:f>Sheet1!$A$2:$A$13</c:f>
              <c:numCache>
                <c:formatCode>General</c:formatCode>
                <c:ptCount val="12"/>
              </c:numCache>
            </c:numRef>
          </c:cat>
          <c:val>
            <c:numRef>
              <c:f>Sheet1!$B$2:$B$13</c:f>
              <c:numCache>
                <c:formatCode>0.0</c:formatCode>
                <c:ptCount val="12"/>
                <c:pt idx="0">
                  <c:v>64.7</c:v>
                </c:pt>
                <c:pt idx="1">
                  <c:v>79.7</c:v>
                </c:pt>
                <c:pt idx="2">
                  <c:v>70.400000000000006</c:v>
                </c:pt>
                <c:pt idx="3">
                  <c:v>92.6</c:v>
                </c:pt>
                <c:pt idx="4">
                  <c:v>89.1</c:v>
                </c:pt>
                <c:pt idx="5">
                  <c:v>74.599999999999994</c:v>
                </c:pt>
                <c:pt idx="6">
                  <c:v>60</c:v>
                </c:pt>
                <c:pt idx="7">
                  <c:v>66.400000000000006</c:v>
                </c:pt>
                <c:pt idx="8">
                  <c:v>70.900000000000006</c:v>
                </c:pt>
                <c:pt idx="9">
                  <c:v>60.1</c:v>
                </c:pt>
                <c:pt idx="10">
                  <c:v>68.3</c:v>
                </c:pt>
                <c:pt idx="11">
                  <c:v>58.087995370000002</c:v>
                </c:pt>
              </c:numCache>
            </c:numRef>
          </c:val>
          <c:extLst>
            <c:ext xmlns:c16="http://schemas.microsoft.com/office/drawing/2014/chart" uri="{C3380CC4-5D6E-409C-BE32-E72D297353CC}">
              <c16:uniqueId val="{00000000-111A-4B6C-9ED7-34C10AE45EA5}"/>
            </c:ext>
          </c:extLst>
        </c:ser>
        <c:ser>
          <c:idx val="1"/>
          <c:order val="1"/>
          <c:tx>
            <c:strRef>
              <c:f>Sheet1!$C$1</c:f>
              <c:strCache>
                <c:ptCount val="1"/>
                <c:pt idx="0">
                  <c:v>Latvija</c:v>
                </c:pt>
              </c:strCache>
            </c:strRef>
          </c:tx>
          <c:spPr>
            <a:noFill/>
            <a:ln w="28575">
              <a:solidFill>
                <a:srgbClr val="C00000"/>
              </a:solidFill>
            </a:ln>
          </c:spPr>
          <c:cat>
            <c:numRef>
              <c:f>Sheet1!$A$2:$A$13</c:f>
              <c:numCache>
                <c:formatCode>General</c:formatCode>
                <c:ptCount val="12"/>
              </c:numCache>
            </c:numRef>
          </c:cat>
          <c:val>
            <c:numRef>
              <c:f>Sheet1!$C$2:$C$13</c:f>
              <c:numCache>
                <c:formatCode>0.0</c:formatCode>
                <c:ptCount val="12"/>
                <c:pt idx="0">
                  <c:v>59.3</c:v>
                </c:pt>
                <c:pt idx="1">
                  <c:v>76</c:v>
                </c:pt>
                <c:pt idx="2">
                  <c:v>79.7</c:v>
                </c:pt>
                <c:pt idx="3">
                  <c:v>100</c:v>
                </c:pt>
                <c:pt idx="4">
                  <c:v>76.8</c:v>
                </c:pt>
                <c:pt idx="5">
                  <c:v>76.3</c:v>
                </c:pt>
                <c:pt idx="6">
                  <c:v>58.6</c:v>
                </c:pt>
                <c:pt idx="7">
                  <c:v>67.3</c:v>
                </c:pt>
                <c:pt idx="8">
                  <c:v>57.1</c:v>
                </c:pt>
                <c:pt idx="9">
                  <c:v>44.4</c:v>
                </c:pt>
                <c:pt idx="10">
                  <c:v>65.900000000000006</c:v>
                </c:pt>
                <c:pt idx="11">
                  <c:v>42.4</c:v>
                </c:pt>
              </c:numCache>
            </c:numRef>
          </c:val>
          <c:extLst>
            <c:ext xmlns:c16="http://schemas.microsoft.com/office/drawing/2014/chart" uri="{C3380CC4-5D6E-409C-BE32-E72D297353CC}">
              <c16:uniqueId val="{00000001-111A-4B6C-9ED7-34C10AE45EA5}"/>
            </c:ext>
          </c:extLst>
        </c:ser>
        <c:dLbls>
          <c:showLegendKey val="0"/>
          <c:showVal val="0"/>
          <c:showCatName val="0"/>
          <c:showSerName val="0"/>
          <c:showPercent val="0"/>
          <c:showBubbleSize val="0"/>
        </c:dLbls>
        <c:axId val="222556160"/>
        <c:axId val="222557696"/>
      </c:radarChart>
      <c:catAx>
        <c:axId val="222556160"/>
        <c:scaling>
          <c:orientation val="minMax"/>
        </c:scaling>
        <c:delete val="0"/>
        <c:axPos val="b"/>
        <c:majorGridlines/>
        <c:numFmt formatCode="General" sourceLinked="1"/>
        <c:majorTickMark val="out"/>
        <c:minorTickMark val="none"/>
        <c:tickLblPos val="nextTo"/>
        <c:crossAx val="222557696"/>
        <c:crosses val="autoZero"/>
        <c:auto val="1"/>
        <c:lblAlgn val="ctr"/>
        <c:lblOffset val="100"/>
        <c:noMultiLvlLbl val="0"/>
      </c:catAx>
      <c:valAx>
        <c:axId val="222557696"/>
        <c:scaling>
          <c:orientation val="minMax"/>
        </c:scaling>
        <c:delete val="0"/>
        <c:axPos val="l"/>
        <c:majorGridlines>
          <c:spPr>
            <a:ln w="3175"/>
          </c:spPr>
        </c:majorGridlines>
        <c:numFmt formatCode="0" sourceLinked="0"/>
        <c:majorTickMark val="cross"/>
        <c:minorTickMark val="none"/>
        <c:tickLblPos val="nextTo"/>
        <c:spPr>
          <a:ln w="3175"/>
        </c:spPr>
        <c:crossAx val="222556160"/>
        <c:crosses val="autoZero"/>
        <c:crossBetween val="between"/>
        <c:majorUnit val="20"/>
        <c:minorUnit val="1"/>
      </c:valAx>
      <c:spPr>
        <a:solidFill>
          <a:schemeClr val="bg1"/>
        </a:solidFill>
      </c:spPr>
    </c:plotArea>
    <c:legend>
      <c:legendPos val="r"/>
      <c:layout>
        <c:manualLayout>
          <c:xMode val="edge"/>
          <c:yMode val="edge"/>
          <c:x val="6.4972661026067399E-2"/>
          <c:y val="0.90539151356080494"/>
          <c:w val="0.85552423338387051"/>
          <c:h val="8.9579822377798449E-2"/>
        </c:manualLayout>
      </c:layout>
      <c:overlay val="0"/>
    </c:legend>
    <c:plotVisOnly val="1"/>
    <c:dispBlanksAs val="gap"/>
    <c:showDLblsOverMax val="0"/>
  </c:chart>
  <c:spPr>
    <a:ln>
      <a:noFill/>
    </a:ln>
  </c:spPr>
  <c:txPr>
    <a:bodyPr/>
    <a:lstStyle/>
    <a:p>
      <a:pPr>
        <a:spcAft>
          <a:spcPts val="600"/>
        </a:spcAft>
        <a:defRPr sz="700">
          <a:latin typeface="Candara" panose="020E0502030303020204" pitchFamily="34" charset="0"/>
          <a:cs typeface="Times New Roman" panose="02020603050405020304" pitchFamily="18" charset="0"/>
        </a:defRPr>
      </a:pPr>
      <a:endParaRPr lang="lv-LV"/>
    </a:p>
  </c:txPr>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439226371977449E-2"/>
          <c:y val="3.8680365022243493E-2"/>
          <c:w val="0.95753621810535305"/>
          <c:h val="0.93621385381154021"/>
        </c:manualLayout>
      </c:layout>
      <c:lineChart>
        <c:grouping val="standard"/>
        <c:varyColors val="0"/>
        <c:ser>
          <c:idx val="2"/>
          <c:order val="0"/>
          <c:tx>
            <c:strRef>
              <c:f>DATA!$B$7</c:f>
              <c:strCache>
                <c:ptCount val="1"/>
                <c:pt idx="0">
                  <c:v>SFVD piedāvājums (saskaņots ar UKD, 29.01.2020.)</c:v>
                </c:pt>
              </c:strCache>
            </c:strRef>
          </c:tx>
          <c:spPr>
            <a:ln>
              <a:noFill/>
            </a:ln>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0-4A91-4E45-85A5-9BB81E998537}"/>
            </c:ext>
          </c:extLst>
        </c:ser>
        <c:ser>
          <c:idx val="3"/>
          <c:order val="1"/>
          <c:tx>
            <c:strRef>
              <c:f>DATA!$B$7</c:f>
              <c:strCache>
                <c:ptCount val="1"/>
                <c:pt idx="0">
                  <c:v>SFVD piedāvājums (saskaņots ar UKD, 29.01.2020.)</c:v>
                </c:pt>
              </c:strCache>
            </c:strRef>
          </c:tx>
          <c:spPr>
            <a:ln w="28575" cap="rnd">
              <a:noFill/>
              <a:round/>
            </a:ln>
            <a:effectLst/>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1-4A91-4E45-85A5-9BB81E998537}"/>
            </c:ext>
          </c:extLst>
        </c:ser>
        <c:ser>
          <c:idx val="1"/>
          <c:order val="2"/>
          <c:tx>
            <c:strRef>
              <c:f>DATA!$B$7</c:f>
              <c:strCache>
                <c:ptCount val="1"/>
                <c:pt idx="0">
                  <c:v>SFVD piedāvājums (saskaņots ar UKD, 29.01.2020.)</c:v>
                </c:pt>
              </c:strCache>
            </c:strRef>
          </c:tx>
          <c:spPr>
            <a:ln>
              <a:noFill/>
            </a:ln>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2-4A91-4E45-85A5-9BB81E998537}"/>
            </c:ext>
          </c:extLst>
        </c:ser>
        <c:ser>
          <c:idx val="0"/>
          <c:order val="3"/>
          <c:tx>
            <c:strRef>
              <c:f>DATA!$B$7</c:f>
              <c:strCache>
                <c:ptCount val="1"/>
                <c:pt idx="0">
                  <c:v>SFVD piedāvājums (saskaņots ar UKD, 29.01.2020.)</c:v>
                </c:pt>
              </c:strCache>
            </c:strRef>
          </c:tx>
          <c:spPr>
            <a:ln w="28575" cap="rnd">
              <a:noFill/>
              <a:round/>
            </a:ln>
            <a:effectLst/>
          </c:spPr>
          <c:marker>
            <c:symbol val="circle"/>
            <c:size val="8"/>
            <c:spPr>
              <a:solidFill>
                <a:schemeClr val="accent6">
                  <a:lumMod val="75000"/>
                </a:schemeClr>
              </a:solidFill>
              <a:ln w="9525">
                <a:solidFill>
                  <a:schemeClr val="accent6">
                    <a:lumMod val="7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3-4A91-4E45-85A5-9BB81E998537}"/>
                </c:ext>
              </c:extLst>
            </c:dLbl>
            <c:dLbl>
              <c:idx val="1"/>
              <c:delete val="1"/>
              <c:extLst>
                <c:ext xmlns:c15="http://schemas.microsoft.com/office/drawing/2012/chart" uri="{CE6537A1-D6FC-4f65-9D91-7224C49458BB}"/>
                <c:ext xmlns:c16="http://schemas.microsoft.com/office/drawing/2014/chart" uri="{C3380CC4-5D6E-409C-BE32-E72D297353CC}">
                  <c16:uniqueId val="{00000004-4A91-4E45-85A5-9BB81E998537}"/>
                </c:ext>
              </c:extLst>
            </c:dLbl>
            <c:dLbl>
              <c:idx val="2"/>
              <c:delete val="1"/>
              <c:extLst>
                <c:ext xmlns:c15="http://schemas.microsoft.com/office/drawing/2012/chart" uri="{CE6537A1-D6FC-4f65-9D91-7224C49458BB}"/>
                <c:ext xmlns:c16="http://schemas.microsoft.com/office/drawing/2014/chart" uri="{C3380CC4-5D6E-409C-BE32-E72D297353CC}">
                  <c16:uniqueId val="{00000005-4A91-4E45-85A5-9BB81E998537}"/>
                </c:ext>
              </c:extLst>
            </c:dLbl>
            <c:dLbl>
              <c:idx val="3"/>
              <c:delete val="1"/>
              <c:extLst>
                <c:ext xmlns:c15="http://schemas.microsoft.com/office/drawing/2012/chart" uri="{CE6537A1-D6FC-4f65-9D91-7224C49458BB}"/>
                <c:ext xmlns:c16="http://schemas.microsoft.com/office/drawing/2014/chart" uri="{C3380CC4-5D6E-409C-BE32-E72D297353CC}">
                  <c16:uniqueId val="{00000006-4A91-4E45-85A5-9BB81E998537}"/>
                </c:ext>
              </c:extLst>
            </c:dLbl>
            <c:dLbl>
              <c:idx val="4"/>
              <c:delete val="1"/>
              <c:extLst>
                <c:ext xmlns:c15="http://schemas.microsoft.com/office/drawing/2012/chart" uri="{CE6537A1-D6FC-4f65-9D91-7224C49458BB}"/>
                <c:ext xmlns:c16="http://schemas.microsoft.com/office/drawing/2014/chart" uri="{C3380CC4-5D6E-409C-BE32-E72D297353CC}">
                  <c16:uniqueId val="{00000007-4A91-4E45-85A5-9BB81E998537}"/>
                </c:ext>
              </c:extLst>
            </c:dLbl>
            <c:dLbl>
              <c:idx val="5"/>
              <c:delete val="1"/>
              <c:extLst>
                <c:ext xmlns:c15="http://schemas.microsoft.com/office/drawing/2012/chart" uri="{CE6537A1-D6FC-4f65-9D91-7224C49458BB}"/>
                <c:ext xmlns:c16="http://schemas.microsoft.com/office/drawing/2014/chart" uri="{C3380CC4-5D6E-409C-BE32-E72D297353CC}">
                  <c16:uniqueId val="{00000008-4A91-4E45-85A5-9BB81E998537}"/>
                </c:ext>
              </c:extLst>
            </c:dLbl>
            <c:dLbl>
              <c:idx val="6"/>
              <c:delete val="1"/>
              <c:extLst>
                <c:ext xmlns:c15="http://schemas.microsoft.com/office/drawing/2012/chart" uri="{CE6537A1-D6FC-4f65-9D91-7224C49458BB}"/>
                <c:ext xmlns:c16="http://schemas.microsoft.com/office/drawing/2014/chart" uri="{C3380CC4-5D6E-409C-BE32-E72D297353CC}">
                  <c16:uniqueId val="{00000009-4A91-4E45-85A5-9BB81E998537}"/>
                </c:ext>
              </c:extLst>
            </c:dLbl>
            <c:dLbl>
              <c:idx val="7"/>
              <c:delete val="1"/>
              <c:extLst>
                <c:ext xmlns:c15="http://schemas.microsoft.com/office/drawing/2012/chart" uri="{CE6537A1-D6FC-4f65-9D91-7224C49458BB}"/>
                <c:ext xmlns:c16="http://schemas.microsoft.com/office/drawing/2014/chart" uri="{C3380CC4-5D6E-409C-BE32-E72D297353CC}">
                  <c16:uniqueId val="{0000000A-4A91-4E45-85A5-9BB81E998537}"/>
                </c:ext>
              </c:extLst>
            </c:dLbl>
            <c:dLbl>
              <c:idx val="13"/>
              <c:delete val="1"/>
              <c:extLst>
                <c:ext xmlns:c15="http://schemas.microsoft.com/office/drawing/2012/chart" uri="{CE6537A1-D6FC-4f65-9D91-7224C49458BB}"/>
                <c:ext xmlns:c16="http://schemas.microsoft.com/office/drawing/2014/chart" uri="{C3380CC4-5D6E-409C-BE32-E72D297353CC}">
                  <c16:uniqueId val="{0000000B-4A91-4E45-85A5-9BB81E99853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C-4A91-4E45-85A5-9BB81E998537}"/>
            </c:ext>
          </c:extLst>
        </c:ser>
        <c:dLbls>
          <c:showLegendKey val="0"/>
          <c:showVal val="0"/>
          <c:showCatName val="0"/>
          <c:showSerName val="0"/>
          <c:showPercent val="0"/>
          <c:showBubbleSize val="0"/>
        </c:dLbls>
        <c:marker val="1"/>
        <c:smooth val="0"/>
        <c:axId val="641658032"/>
        <c:axId val="641653768"/>
      </c:lineChart>
      <c:catAx>
        <c:axId val="641658032"/>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crossAx val="641653768"/>
        <c:crosses val="autoZero"/>
        <c:auto val="1"/>
        <c:lblAlgn val="ctr"/>
        <c:lblOffset val="100"/>
        <c:noMultiLvlLbl val="0"/>
      </c:catAx>
      <c:valAx>
        <c:axId val="641653768"/>
        <c:scaling>
          <c:orientation val="maxMin"/>
          <c:min val="1"/>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crossAx val="641658032"/>
        <c:crosses val="autoZero"/>
        <c:crossBetween val="between"/>
      </c:valAx>
    </c:plotArea>
    <c:plotVisOnly val="1"/>
    <c:dispBlanksAs val="gap"/>
    <c:showDLblsOverMax val="0"/>
    <c:extLst/>
  </c:chart>
  <c:txPr>
    <a:bodyPr/>
    <a:lstStyle/>
    <a:p>
      <a:pPr>
        <a:defRPr sz="700" baseline="0">
          <a:solidFill>
            <a:sysClr val="windowText" lastClr="000000"/>
          </a:solidFill>
          <a:latin typeface="Candara" panose="020E0502030303020204" pitchFamily="34"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33350694444444E-2"/>
          <c:y val="3.9784827364179154E-2"/>
          <c:w val="0.85813385416666665"/>
          <c:h val="0.85626527777777772"/>
        </c:manualLayout>
      </c:layout>
      <c:lineChart>
        <c:grouping val="standard"/>
        <c:varyColors val="0"/>
        <c:ser>
          <c:idx val="0"/>
          <c:order val="0"/>
          <c:tx>
            <c:strRef>
              <c:f>Sheet1!$A$2</c:f>
              <c:strCache>
                <c:ptCount val="1"/>
                <c:pt idx="0">
                  <c:v>Produktivitāte</c:v>
                </c:pt>
              </c:strCache>
            </c:strRef>
          </c:tx>
          <c:spPr>
            <a:ln w="28565" cap="rnd">
              <a:solidFill>
                <a:srgbClr val="C00000"/>
              </a:solidFill>
              <a:round/>
            </a:ln>
            <a:effectLst/>
          </c:spPr>
          <c:marker>
            <c:symbol val="none"/>
          </c:marker>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Sheet1!$B$2:$J$2</c:f>
              <c:numCache>
                <c:formatCode>0.0</c:formatCode>
                <c:ptCount val="9"/>
                <c:pt idx="0">
                  <c:v>100</c:v>
                </c:pt>
                <c:pt idx="1">
                  <c:v>104.70716249395051</c:v>
                </c:pt>
                <c:pt idx="2">
                  <c:v>107.47820795421114</c:v>
                </c:pt>
                <c:pt idx="3">
                  <c:v>107.50530415308791</c:v>
                </c:pt>
                <c:pt idx="4">
                  <c:v>111.06394506965644</c:v>
                </c:pt>
                <c:pt idx="5">
                  <c:v>113.08957504711724</c:v>
                </c:pt>
                <c:pt idx="6">
                  <c:v>115.44586428561077</c:v>
                </c:pt>
                <c:pt idx="7">
                  <c:v>119.86010373189559</c:v>
                </c:pt>
                <c:pt idx="8">
                  <c:v>123.44748966620085</c:v>
                </c:pt>
              </c:numCache>
            </c:numRef>
          </c:val>
          <c:smooth val="0"/>
          <c:extLst>
            <c:ext xmlns:c16="http://schemas.microsoft.com/office/drawing/2014/chart" uri="{C3380CC4-5D6E-409C-BE32-E72D297353CC}">
              <c16:uniqueId val="{00000000-09E9-47BF-A5C0-07FBDD901855}"/>
            </c:ext>
          </c:extLst>
        </c:ser>
        <c:ser>
          <c:idx val="1"/>
          <c:order val="1"/>
          <c:tx>
            <c:strRef>
              <c:f>Sheet1!$A$3</c:f>
              <c:strCache>
                <c:ptCount val="1"/>
                <c:pt idx="0">
                  <c:v>Darbaspēka izmaksas</c:v>
                </c:pt>
              </c:strCache>
            </c:strRef>
          </c:tx>
          <c:spPr>
            <a:ln w="28565" cap="rnd">
              <a:solidFill>
                <a:schemeClr val="accent1">
                  <a:lumMod val="75000"/>
                </a:schemeClr>
              </a:solidFill>
              <a:round/>
            </a:ln>
            <a:effectLst/>
          </c:spPr>
          <c:marker>
            <c:symbol val="none"/>
          </c:marker>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Sheet1!$B$3:$J$3</c:f>
              <c:numCache>
                <c:formatCode>0.0</c:formatCode>
                <c:ptCount val="9"/>
                <c:pt idx="0">
                  <c:v>100</c:v>
                </c:pt>
                <c:pt idx="1">
                  <c:v>102.34134490527917</c:v>
                </c:pt>
                <c:pt idx="2">
                  <c:v>110.05102697700899</c:v>
                </c:pt>
                <c:pt idx="3">
                  <c:v>116.08164386410189</c:v>
                </c:pt>
                <c:pt idx="4">
                  <c:v>125.93015863276113</c:v>
                </c:pt>
                <c:pt idx="5">
                  <c:v>135.65817940073674</c:v>
                </c:pt>
                <c:pt idx="6">
                  <c:v>145.51731061779901</c:v>
                </c:pt>
                <c:pt idx="7">
                  <c:v>156.6184303335485</c:v>
                </c:pt>
                <c:pt idx="8">
                  <c:v>169.87468318691649</c:v>
                </c:pt>
              </c:numCache>
            </c:numRef>
          </c:val>
          <c:smooth val="0"/>
          <c:extLst>
            <c:ext xmlns:c16="http://schemas.microsoft.com/office/drawing/2014/chart" uri="{C3380CC4-5D6E-409C-BE32-E72D297353CC}">
              <c16:uniqueId val="{00000001-09E9-47BF-A5C0-07FBDD901855}"/>
            </c:ext>
          </c:extLst>
        </c:ser>
        <c:dLbls>
          <c:showLegendKey val="0"/>
          <c:showVal val="0"/>
          <c:showCatName val="0"/>
          <c:showSerName val="0"/>
          <c:showPercent val="0"/>
          <c:showBubbleSize val="0"/>
        </c:dLbls>
        <c:smooth val="0"/>
        <c:axId val="-1336132992"/>
        <c:axId val="-1336130272"/>
      </c:lineChart>
      <c:catAx>
        <c:axId val="-1336132992"/>
        <c:scaling>
          <c:orientation val="minMax"/>
        </c:scaling>
        <c:delete val="0"/>
        <c:axPos val="b"/>
        <c:numFmt formatCode="General" sourceLinked="1"/>
        <c:majorTickMark val="out"/>
        <c:minorTickMark val="none"/>
        <c:tickLblPos val="nextTo"/>
        <c:spPr>
          <a:noFill/>
          <a:ln w="3174" cap="flat" cmpd="sng" algn="ctr">
            <a:solidFill>
              <a:schemeClr val="bg1">
                <a:lumMod val="50000"/>
              </a:schemeClr>
            </a:solidFill>
            <a:round/>
          </a:ln>
          <a:effectLst/>
        </c:spPr>
        <c:txPr>
          <a:bodyPr rot="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1336130272"/>
        <c:crosses val="autoZero"/>
        <c:auto val="1"/>
        <c:lblAlgn val="ctr"/>
        <c:lblOffset val="100"/>
        <c:noMultiLvlLbl val="0"/>
      </c:catAx>
      <c:valAx>
        <c:axId val="-1336130272"/>
        <c:scaling>
          <c:orientation val="minMax"/>
          <c:min val="100"/>
        </c:scaling>
        <c:delete val="0"/>
        <c:axPos val="l"/>
        <c:numFmt formatCode="0" sourceLinked="0"/>
        <c:majorTickMark val="out"/>
        <c:minorTickMark val="none"/>
        <c:tickLblPos val="nextTo"/>
        <c:spPr>
          <a:noFill/>
          <a:ln w="3174">
            <a:solidFill>
              <a:schemeClr val="tx1">
                <a:tint val="75000"/>
              </a:schemeClr>
            </a:solidFill>
          </a:ln>
          <a:effectLst/>
        </c:spPr>
        <c:txPr>
          <a:bodyPr rot="-60000000" spcFirstLastPara="1" vertOverflow="ellipsis" vert="horz" wrap="square" anchor="ctr" anchorCtr="1"/>
          <a:lstStyle/>
          <a:p>
            <a:pPr>
              <a:defRPr sz="700" b="0" i="0" u="none" strike="noStrike" kern="1200" baseline="0">
                <a:ln>
                  <a:noFill/>
                </a:ln>
                <a:solidFill>
                  <a:schemeClr val="tx1"/>
                </a:solidFill>
                <a:latin typeface="Candara" panose="020E0502030303020204" pitchFamily="34" charset="0"/>
                <a:ea typeface="+mn-ea"/>
                <a:cs typeface="+mn-cs"/>
              </a:defRPr>
            </a:pPr>
            <a:endParaRPr lang="lv-LV"/>
          </a:p>
        </c:txPr>
        <c:crossAx val="-1336132992"/>
        <c:crosses val="autoZero"/>
        <c:crossBetween val="between"/>
        <c:majorUnit val="20"/>
      </c:valAx>
      <c:spPr>
        <a:noFill/>
        <a:ln w="25391">
          <a:noFill/>
        </a:ln>
      </c:spPr>
    </c:plotArea>
    <c:legend>
      <c:legendPos val="b"/>
      <c:layout>
        <c:manualLayout>
          <c:xMode val="edge"/>
          <c:yMode val="edge"/>
          <c:x val="0.12668022131036438"/>
          <c:y val="0.11185644347648033"/>
          <c:w val="0.58293544292878885"/>
          <c:h val="0.2003685709499078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legend>
    <c:plotVisOnly val="1"/>
    <c:dispBlanksAs val="gap"/>
    <c:showDLblsOverMax val="0"/>
  </c:chart>
  <c:spPr>
    <a:solidFill>
      <a:schemeClr val="bg1"/>
    </a:solidFill>
    <a:ln>
      <a:noFill/>
    </a:ln>
    <a:effectLst/>
  </c:spPr>
  <c:txPr>
    <a:bodyPr/>
    <a:lstStyle/>
    <a:p>
      <a:pPr>
        <a:defRPr sz="1000">
          <a:latin typeface="Arial Narrow" panose="020B0606020202030204" pitchFamily="34" charset="0"/>
        </a:defRPr>
      </a:pPr>
      <a:endParaRPr lang="lv-LV"/>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39150571765572"/>
          <c:y val="1.7131193604809022E-2"/>
          <c:w val="0.88095617602455556"/>
          <c:h val="0.46880008082389868"/>
        </c:manualLayout>
      </c:layout>
      <c:barChart>
        <c:barDir val="col"/>
        <c:grouping val="stacked"/>
        <c:varyColors val="0"/>
        <c:ser>
          <c:idx val="1"/>
          <c:order val="0"/>
          <c:tx>
            <c:strRef>
              <c:f>Sheet1!$C$1</c:f>
              <c:strCache>
                <c:ptCount val="1"/>
                <c:pt idx="0">
                  <c:v>Nodarbinātie</c:v>
                </c:pt>
              </c:strCache>
            </c:strRef>
          </c:tx>
          <c:spPr>
            <a:solidFill>
              <a:srgbClr val="5B9BD5">
                <a:lumMod val="40000"/>
                <a:lumOff val="60000"/>
              </a:srgbClr>
            </a:solidFill>
            <a:ln>
              <a:noFill/>
            </a:ln>
            <a:effectLst/>
          </c:spPr>
          <c:invertIfNegative val="0"/>
          <c:dLbls>
            <c:dLbl>
              <c:idx val="0"/>
              <c:layout>
                <c:manualLayout>
                  <c:x val="-5.4473628901620056E-3"/>
                  <c:y val="4.7058360461400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AA-4165-95E5-B24DCDC40027}"/>
                </c:ext>
              </c:extLst>
            </c:dLbl>
            <c:dLbl>
              <c:idx val="1"/>
              <c:layout>
                <c:manualLayout>
                  <c:x val="1.7637445830193832E-3"/>
                  <c:y val="-4.92068249258160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AA-4165-95E5-B24DCDC40027}"/>
                </c:ext>
              </c:extLst>
            </c:dLbl>
            <c:dLbl>
              <c:idx val="2"/>
              <c:layout>
                <c:manualLayout>
                  <c:x val="5.7836899942163098E-3"/>
                  <c:y val="2.48643989669695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AA-4165-95E5-B24DCDC40027}"/>
                </c:ext>
              </c:extLst>
            </c:dLbl>
            <c:dLbl>
              <c:idx val="4"/>
              <c:layout>
                <c:manualLayout>
                  <c:x val="-5.3016545828654682E-17"/>
                  <c:y val="-2.577682500994512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AA-4165-95E5-B24DCDC40027}"/>
                </c:ext>
              </c:extLst>
            </c:dLbl>
            <c:dLbl>
              <c:idx val="6"/>
              <c:layout>
                <c:manualLayout>
                  <c:x val="3.6312009581798226E-3"/>
                  <c:y val="-2.8411494673831368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3412969127846872"/>
                      <c:h val="6.8360285156817302E-2"/>
                    </c:manualLayout>
                  </c15:layout>
                </c:ext>
                <c:ext xmlns:c16="http://schemas.microsoft.com/office/drawing/2014/chart" uri="{C3380CC4-5D6E-409C-BE32-E72D297353CC}">
                  <c16:uniqueId val="{00000004-25AA-4165-95E5-B24DCDC40027}"/>
                </c:ext>
              </c:extLst>
            </c:dLbl>
            <c:dLbl>
              <c:idx val="8"/>
              <c:layout>
                <c:manualLayout>
                  <c:x val="-1.3315622130526229E-16"/>
                  <c:y val="-4.512462908011938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AA-4165-95E5-B24DCDC40027}"/>
                </c:ext>
              </c:extLst>
            </c:dLbl>
            <c:dLbl>
              <c:idx val="9"/>
              <c:delete val="1"/>
              <c:extLst>
                <c:ext xmlns:c15="http://schemas.microsoft.com/office/drawing/2012/chart" uri="{CE6537A1-D6FC-4f65-9D91-7224C49458BB}"/>
                <c:ext xmlns:c16="http://schemas.microsoft.com/office/drawing/2014/chart" uri="{C3380CC4-5D6E-409C-BE32-E72D297353CC}">
                  <c16:uniqueId val="{00000006-25AA-4165-95E5-B24DCDC40027}"/>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Candara" panose="020E0502030303020204" pitchFamily="34" charset="0"/>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Tautsaimniecībā kopā</c:v>
                </c:pt>
                <c:pt idx="1">
                  <c:v>A - Lauksaimniecība</c:v>
                </c:pt>
                <c:pt idx="2">
                  <c:v>C - Apstrādes rūpniecība</c:v>
                </c:pt>
                <c:pt idx="3">
                  <c:v>F - Būvniecība</c:v>
                </c:pt>
                <c:pt idx="4">
                  <c:v>G-I - Tirdzniecība, … *</c:v>
                </c:pt>
                <c:pt idx="5">
                  <c:v>J - IKT pakalpojumi</c:v>
                </c:pt>
                <c:pt idx="6">
                  <c:v>K - Finanšu starpniecība</c:v>
                </c:pt>
                <c:pt idx="7">
                  <c:v>L - Darījumi ar nekustamo īpašumu</c:v>
                </c:pt>
                <c:pt idx="8">
                  <c:v>M-N - Biznesa pakalpojumi </c:v>
                </c:pt>
                <c:pt idx="9">
                  <c:v>O-Q - Sabiedriskie pakalpojumi</c:v>
                </c:pt>
                <c:pt idx="10">
                  <c:v>R-U - Citi pakalpojumi</c:v>
                </c:pt>
              </c:strCache>
            </c:strRef>
          </c:cat>
          <c:val>
            <c:numRef>
              <c:f>Sheet1!$C$2:$C$12</c:f>
              <c:numCache>
                <c:formatCode>0.0</c:formatCode>
                <c:ptCount val="11"/>
                <c:pt idx="0">
                  <c:v>0.8</c:v>
                </c:pt>
                <c:pt idx="1">
                  <c:v>-1.6</c:v>
                </c:pt>
                <c:pt idx="2">
                  <c:v>0.5</c:v>
                </c:pt>
                <c:pt idx="3">
                  <c:v>7.4</c:v>
                </c:pt>
                <c:pt idx="4">
                  <c:v>-0.1</c:v>
                </c:pt>
                <c:pt idx="5">
                  <c:v>7.3</c:v>
                </c:pt>
                <c:pt idx="6">
                  <c:v>-2</c:v>
                </c:pt>
                <c:pt idx="7">
                  <c:v>0.8</c:v>
                </c:pt>
                <c:pt idx="8">
                  <c:v>1.9</c:v>
                </c:pt>
                <c:pt idx="9">
                  <c:v>0.7</c:v>
                </c:pt>
                <c:pt idx="10">
                  <c:v>-3.9</c:v>
                </c:pt>
              </c:numCache>
            </c:numRef>
          </c:val>
          <c:extLst>
            <c:ext xmlns:c16="http://schemas.microsoft.com/office/drawing/2014/chart" uri="{C3380CC4-5D6E-409C-BE32-E72D297353CC}">
              <c16:uniqueId val="{00000007-25AA-4165-95E5-B24DCDC40027}"/>
            </c:ext>
          </c:extLst>
        </c:ser>
        <c:ser>
          <c:idx val="0"/>
          <c:order val="1"/>
          <c:tx>
            <c:strRef>
              <c:f>Sheet1!$D$1</c:f>
              <c:strCache>
                <c:ptCount val="1"/>
                <c:pt idx="0">
                  <c:v>Produktivitāte</c:v>
                </c:pt>
              </c:strCache>
            </c:strRef>
          </c:tx>
          <c:spPr>
            <a:solidFill>
              <a:srgbClr val="C00000"/>
            </a:solidFill>
            <a:ln>
              <a:noFill/>
            </a:ln>
            <a:effectLst/>
          </c:spPr>
          <c:invertIfNegative val="0"/>
          <c:dLbls>
            <c:dLbl>
              <c:idx val="1"/>
              <c:layout>
                <c:manualLayout>
                  <c:x val="0"/>
                  <c:y val="-6.01869436201780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AA-4165-95E5-B24DCDC40027}"/>
                </c:ext>
              </c:extLst>
            </c:dLbl>
            <c:dLbl>
              <c:idx val="3"/>
              <c:layout>
                <c:manualLayout>
                  <c:x val="-1.3209497570133011E-3"/>
                  <c:y val="-7.2548961424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AA-4165-95E5-B24DCDC40027}"/>
                </c:ext>
              </c:extLst>
            </c:dLbl>
            <c:dLbl>
              <c:idx val="4"/>
              <c:layout>
                <c:manualLayout>
                  <c:x val="0"/>
                  <c:y val="1.1226944667200916E-3"/>
                </c:manualLayout>
              </c:layout>
              <c:numFmt formatCode="#,##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Candara" panose="020E0502030303020204" pitchFamily="34" charset="0"/>
                      <a:ea typeface="+mn-ea"/>
                      <a:cs typeface="+mn-cs"/>
                    </a:defRPr>
                  </a:pPr>
                  <a:endParaRPr lang="lv-LV"/>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AA-4165-95E5-B24DCDC40027}"/>
                </c:ext>
              </c:extLst>
            </c:dLbl>
            <c:dLbl>
              <c:idx val="6"/>
              <c:layout>
                <c:manualLayout>
                  <c:x val="0"/>
                  <c:y val="-3.4436201780415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5AA-4165-95E5-B24DCDC40027}"/>
                </c:ext>
              </c:extLst>
            </c:dLbl>
            <c:dLbl>
              <c:idx val="7"/>
              <c:layout>
                <c:manualLayout>
                  <c:x val="-2.3106255030948359E-3"/>
                  <c:y val="-2.4191135952137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5AA-4165-95E5-B24DCDC40027}"/>
                </c:ext>
              </c:extLst>
            </c:dLbl>
            <c:dLbl>
              <c:idx val="10"/>
              <c:layout>
                <c:manualLayout>
                  <c:x val="0"/>
                  <c:y val="-4.69762611275964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5AA-4165-95E5-B24DCDC40027}"/>
                </c:ext>
              </c:extLst>
            </c:dLbl>
            <c:numFmt formatCode="#,##0.0" sourceLinked="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Candara" panose="020E0502030303020204" pitchFamily="34" charset="0"/>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Tautsaimniecībā kopā</c:v>
                </c:pt>
                <c:pt idx="1">
                  <c:v>A - Lauksaimniecība</c:v>
                </c:pt>
                <c:pt idx="2">
                  <c:v>C - Apstrādes rūpniecība</c:v>
                </c:pt>
                <c:pt idx="3">
                  <c:v>F - Būvniecība</c:v>
                </c:pt>
                <c:pt idx="4">
                  <c:v>G-I - Tirdzniecība, … *</c:v>
                </c:pt>
                <c:pt idx="5">
                  <c:v>J - IKT pakalpojumi</c:v>
                </c:pt>
                <c:pt idx="6">
                  <c:v>K - Finanšu starpniecība</c:v>
                </c:pt>
                <c:pt idx="7">
                  <c:v>L - Darījumi ar nekustamo īpašumu</c:v>
                </c:pt>
                <c:pt idx="8">
                  <c:v>M-N - Biznesa pakalpojumi </c:v>
                </c:pt>
                <c:pt idx="9">
                  <c:v>O-Q - Sabiedriskie pakalpojumi</c:v>
                </c:pt>
                <c:pt idx="10">
                  <c:v>R-U - Citi pakalpojumi</c:v>
                </c:pt>
              </c:strCache>
            </c:strRef>
          </c:cat>
          <c:val>
            <c:numRef>
              <c:f>Sheet1!$D$2:$D$12</c:f>
              <c:numCache>
                <c:formatCode>0.0</c:formatCode>
                <c:ptCount val="11"/>
                <c:pt idx="0">
                  <c:v>3.4</c:v>
                </c:pt>
                <c:pt idx="1">
                  <c:v>5.7</c:v>
                </c:pt>
                <c:pt idx="2">
                  <c:v>4.2</c:v>
                </c:pt>
                <c:pt idx="3">
                  <c:v>7.9</c:v>
                </c:pt>
                <c:pt idx="4" formatCode="General">
                  <c:v>4</c:v>
                </c:pt>
                <c:pt idx="5" formatCode="General">
                  <c:v>3.2</c:v>
                </c:pt>
                <c:pt idx="6" formatCode="General">
                  <c:v>-6.9</c:v>
                </c:pt>
                <c:pt idx="7" formatCode="General">
                  <c:v>0.3</c:v>
                </c:pt>
                <c:pt idx="8" formatCode="General">
                  <c:v>2.7</c:v>
                </c:pt>
                <c:pt idx="9" formatCode="General">
                  <c:v>3.4</c:v>
                </c:pt>
                <c:pt idx="10" formatCode="General">
                  <c:v>8.4</c:v>
                </c:pt>
              </c:numCache>
            </c:numRef>
          </c:val>
          <c:extLst>
            <c:ext xmlns:c16="http://schemas.microsoft.com/office/drawing/2014/chart" uri="{C3380CC4-5D6E-409C-BE32-E72D297353CC}">
              <c16:uniqueId val="{0000000E-25AA-4165-95E5-B24DCDC40027}"/>
            </c:ext>
          </c:extLst>
        </c:ser>
        <c:dLbls>
          <c:showLegendKey val="0"/>
          <c:showVal val="0"/>
          <c:showCatName val="0"/>
          <c:showSerName val="0"/>
          <c:showPercent val="0"/>
          <c:showBubbleSize val="0"/>
        </c:dLbls>
        <c:gapWidth val="20"/>
        <c:overlap val="100"/>
        <c:axId val="268859448"/>
        <c:axId val="268859840"/>
      </c:barChart>
      <c:catAx>
        <c:axId val="268859448"/>
        <c:scaling>
          <c:orientation val="minMax"/>
        </c:scaling>
        <c:delete val="0"/>
        <c:axPos val="b"/>
        <c:numFmt formatCode="General" sourceLinked="1"/>
        <c:majorTickMark val="none"/>
        <c:minorTickMark val="none"/>
        <c:tickLblPos val="low"/>
        <c:spPr>
          <a:noFill/>
          <a:ln w="6350" cap="flat" cmpd="sng" algn="ctr">
            <a:solidFill>
              <a:schemeClr val="tx1">
                <a:lumMod val="50000"/>
                <a:lumOff val="50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268859840"/>
        <c:crosses val="autoZero"/>
        <c:auto val="1"/>
        <c:lblAlgn val="ctr"/>
        <c:lblOffset val="0"/>
        <c:noMultiLvlLbl val="0"/>
      </c:catAx>
      <c:valAx>
        <c:axId val="268859840"/>
        <c:scaling>
          <c:orientation val="minMax"/>
        </c:scaling>
        <c:delete val="0"/>
        <c:axPos val="l"/>
        <c:numFmt formatCode="0" sourceLinked="0"/>
        <c:majorTickMark val="none"/>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Candara" panose="020E0502030303020204" pitchFamily="34" charset="0"/>
                <a:ea typeface="+mn-ea"/>
                <a:cs typeface="+mn-cs"/>
              </a:defRPr>
            </a:pPr>
            <a:endParaRPr lang="lv-LV"/>
          </a:p>
        </c:txPr>
        <c:crossAx val="268859448"/>
        <c:crosses val="autoZero"/>
        <c:crossBetween val="between"/>
      </c:valAx>
      <c:spPr>
        <a:noFill/>
        <a:ln>
          <a:noFill/>
        </a:ln>
        <a:effectLst/>
      </c:spPr>
    </c:plotArea>
    <c:legend>
      <c:legendPos val="b"/>
      <c:layout>
        <c:manualLayout>
          <c:xMode val="edge"/>
          <c:yMode val="edge"/>
          <c:x val="0.54165030990559393"/>
          <c:y val="3.246058256350675E-2"/>
          <c:w val="0.41732374546299128"/>
          <c:h val="0.1045968592338147"/>
        </c:manualLayout>
      </c:layout>
      <c:overlay val="0"/>
      <c:spPr>
        <a:noFill/>
        <a:ln>
          <a:noFill/>
        </a:ln>
        <a:effectLst/>
      </c:spPr>
      <c:txPr>
        <a:bodyPr rot="0" spcFirstLastPara="1" vertOverflow="ellipsis" vert="horz" wrap="square" anchor="ctr" anchorCtr="1"/>
        <a:lstStyle/>
        <a:p>
          <a:pPr>
            <a:defRPr lang="lv-LV" sz="700" b="0" i="0" u="none" strike="noStrike" kern="1200" baseline="0">
              <a:solidFill>
                <a:schemeClr val="tx1"/>
              </a:solidFill>
              <a:latin typeface="Candara" panose="020E0502030303020204" pitchFamily="34" charset="0"/>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1400">
          <a:solidFill>
            <a:schemeClr val="tx1"/>
          </a:solidFill>
          <a:latin typeface="+mj-lt"/>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Prognoze!$B$10</c:f>
              <c:strCache>
                <c:ptCount val="1"/>
                <c:pt idx="0">
                  <c:v>SFVD Piedāvājums </c:v>
                </c:pt>
              </c:strCache>
            </c:strRef>
          </c:tx>
          <c:spPr>
            <a:solidFill>
              <a:schemeClr val="accent2"/>
            </a:solidFill>
            <a:ln>
              <a:noFill/>
            </a:ln>
            <a:effectLst/>
          </c:spPr>
          <c:invertIfNegative val="0"/>
          <c:dPt>
            <c:idx val="11"/>
            <c:invertIfNegative val="0"/>
            <c:bubble3D val="0"/>
            <c:spPr>
              <a:solidFill>
                <a:srgbClr val="C00000"/>
              </a:solidFill>
              <a:ln>
                <a:noFill/>
              </a:ln>
              <a:effectLst/>
            </c:spPr>
            <c:extLst>
              <c:ext xmlns:c16="http://schemas.microsoft.com/office/drawing/2014/chart" uri="{C3380CC4-5D6E-409C-BE32-E72D297353CC}">
                <c16:uniqueId val="{00000001-7452-4B86-9564-81D29FCD42A1}"/>
              </c:ext>
            </c:extLst>
          </c:dPt>
          <c:dPt>
            <c:idx val="12"/>
            <c:invertIfNegative val="0"/>
            <c:bubble3D val="0"/>
            <c:spPr>
              <a:solidFill>
                <a:srgbClr val="C00000"/>
              </a:solidFill>
              <a:ln>
                <a:noFill/>
              </a:ln>
              <a:effectLst/>
            </c:spPr>
            <c:extLst>
              <c:ext xmlns:c16="http://schemas.microsoft.com/office/drawing/2014/chart" uri="{C3380CC4-5D6E-409C-BE32-E72D297353CC}">
                <c16:uniqueId val="{00000003-7452-4B86-9564-81D29FCD42A1}"/>
              </c:ext>
            </c:extLst>
          </c:dPt>
          <c:dPt>
            <c:idx val="13"/>
            <c:invertIfNegative val="0"/>
            <c:bubble3D val="0"/>
            <c:spPr>
              <a:solidFill>
                <a:srgbClr val="C00000"/>
              </a:solidFill>
              <a:ln>
                <a:noFill/>
              </a:ln>
              <a:effectLst/>
            </c:spPr>
            <c:extLst>
              <c:ext xmlns:c16="http://schemas.microsoft.com/office/drawing/2014/chart" uri="{C3380CC4-5D6E-409C-BE32-E72D297353CC}">
                <c16:uniqueId val="{00000005-7452-4B86-9564-81D29FCD42A1}"/>
              </c:ext>
            </c:extLst>
          </c:dPt>
          <c:dPt>
            <c:idx val="14"/>
            <c:invertIfNegative val="0"/>
            <c:bubble3D val="0"/>
            <c:spPr>
              <a:solidFill>
                <a:srgbClr val="C00000"/>
              </a:solidFill>
              <a:ln>
                <a:noFill/>
              </a:ln>
              <a:effectLst/>
            </c:spPr>
            <c:extLst>
              <c:ext xmlns:c16="http://schemas.microsoft.com/office/drawing/2014/chart" uri="{C3380CC4-5D6E-409C-BE32-E72D297353CC}">
                <c16:uniqueId val="{00000007-7452-4B86-9564-81D29FCD42A1}"/>
              </c:ext>
            </c:extLst>
          </c:dPt>
          <c:dLbls>
            <c:dLbl>
              <c:idx val="0"/>
              <c:delete val="1"/>
              <c:extLst>
                <c:ext xmlns:c15="http://schemas.microsoft.com/office/drawing/2012/chart" uri="{CE6537A1-D6FC-4f65-9D91-7224C49458BB}"/>
                <c:ext xmlns:c16="http://schemas.microsoft.com/office/drawing/2014/chart" uri="{C3380CC4-5D6E-409C-BE32-E72D297353CC}">
                  <c16:uniqueId val="{00000008-7452-4B86-9564-81D29FCD42A1}"/>
                </c:ext>
              </c:extLst>
            </c:dLbl>
            <c:dLbl>
              <c:idx val="1"/>
              <c:delete val="1"/>
              <c:extLst>
                <c:ext xmlns:c15="http://schemas.microsoft.com/office/drawing/2012/chart" uri="{CE6537A1-D6FC-4f65-9D91-7224C49458BB}"/>
                <c:ext xmlns:c16="http://schemas.microsoft.com/office/drawing/2014/chart" uri="{C3380CC4-5D6E-409C-BE32-E72D297353CC}">
                  <c16:uniqueId val="{00000009-7452-4B86-9564-81D29FCD42A1}"/>
                </c:ext>
              </c:extLst>
            </c:dLbl>
            <c:dLbl>
              <c:idx val="2"/>
              <c:delete val="1"/>
              <c:extLst>
                <c:ext xmlns:c15="http://schemas.microsoft.com/office/drawing/2012/chart" uri="{CE6537A1-D6FC-4f65-9D91-7224C49458BB}"/>
                <c:ext xmlns:c16="http://schemas.microsoft.com/office/drawing/2014/chart" uri="{C3380CC4-5D6E-409C-BE32-E72D297353CC}">
                  <c16:uniqueId val="{0000000A-7452-4B86-9564-81D29FCD42A1}"/>
                </c:ext>
              </c:extLst>
            </c:dLbl>
            <c:dLbl>
              <c:idx val="3"/>
              <c:delete val="1"/>
              <c:extLst>
                <c:ext xmlns:c15="http://schemas.microsoft.com/office/drawing/2012/chart" uri="{CE6537A1-D6FC-4f65-9D91-7224C49458BB}"/>
                <c:ext xmlns:c16="http://schemas.microsoft.com/office/drawing/2014/chart" uri="{C3380CC4-5D6E-409C-BE32-E72D297353CC}">
                  <c16:uniqueId val="{0000000B-7452-4B86-9564-81D29FCD42A1}"/>
                </c:ext>
              </c:extLst>
            </c:dLbl>
            <c:dLbl>
              <c:idx val="5"/>
              <c:delete val="1"/>
              <c:extLst>
                <c:ext xmlns:c15="http://schemas.microsoft.com/office/drawing/2012/chart" uri="{CE6537A1-D6FC-4f65-9D91-7224C49458BB}"/>
                <c:ext xmlns:c16="http://schemas.microsoft.com/office/drawing/2014/chart" uri="{C3380CC4-5D6E-409C-BE32-E72D297353CC}">
                  <c16:uniqueId val="{0000000C-7452-4B86-9564-81D29FCD42A1}"/>
                </c:ext>
              </c:extLst>
            </c:dLbl>
            <c:dLbl>
              <c:idx val="6"/>
              <c:delete val="1"/>
              <c:extLst>
                <c:ext xmlns:c15="http://schemas.microsoft.com/office/drawing/2012/chart" uri="{CE6537A1-D6FC-4f65-9D91-7224C49458BB}"/>
                <c:ext xmlns:c16="http://schemas.microsoft.com/office/drawing/2014/chart" uri="{C3380CC4-5D6E-409C-BE32-E72D297353CC}">
                  <c16:uniqueId val="{0000000D-7452-4B86-9564-81D29FCD42A1}"/>
                </c:ext>
              </c:extLst>
            </c:dLbl>
            <c:dLbl>
              <c:idx val="7"/>
              <c:delete val="1"/>
              <c:extLst>
                <c:ext xmlns:c15="http://schemas.microsoft.com/office/drawing/2012/chart" uri="{CE6537A1-D6FC-4f65-9D91-7224C49458BB}"/>
                <c:ext xmlns:c16="http://schemas.microsoft.com/office/drawing/2014/chart" uri="{C3380CC4-5D6E-409C-BE32-E72D297353CC}">
                  <c16:uniqueId val="{0000000E-7452-4B86-9564-81D29FCD42A1}"/>
                </c:ext>
              </c:extLst>
            </c:dLbl>
            <c:dLbl>
              <c:idx val="8"/>
              <c:delete val="1"/>
              <c:extLst>
                <c:ext xmlns:c15="http://schemas.microsoft.com/office/drawing/2012/chart" uri="{CE6537A1-D6FC-4f65-9D91-7224C49458BB}"/>
                <c:ext xmlns:c16="http://schemas.microsoft.com/office/drawing/2014/chart" uri="{C3380CC4-5D6E-409C-BE32-E72D297353CC}">
                  <c16:uniqueId val="{0000000F-7452-4B86-9564-81D29FCD42A1}"/>
                </c:ext>
              </c:extLst>
            </c:dLbl>
            <c:dLbl>
              <c:idx val="9"/>
              <c:delete val="1"/>
              <c:extLst>
                <c:ext xmlns:c15="http://schemas.microsoft.com/office/drawing/2012/chart" uri="{CE6537A1-D6FC-4f65-9D91-7224C49458BB}"/>
                <c:ext xmlns:c16="http://schemas.microsoft.com/office/drawing/2014/chart" uri="{C3380CC4-5D6E-409C-BE32-E72D297353CC}">
                  <c16:uniqueId val="{00000010-7452-4B86-9564-81D29FCD42A1}"/>
                </c:ext>
              </c:extLst>
            </c:dLbl>
            <c:dLbl>
              <c:idx val="11"/>
              <c:delete val="1"/>
              <c:extLst>
                <c:ext xmlns:c15="http://schemas.microsoft.com/office/drawing/2012/chart" uri="{CE6537A1-D6FC-4f65-9D91-7224C49458BB}"/>
                <c:ext xmlns:c16="http://schemas.microsoft.com/office/drawing/2014/chart" uri="{C3380CC4-5D6E-409C-BE32-E72D297353CC}">
                  <c16:uniqueId val="{00000001-7452-4B86-9564-81D29FCD42A1}"/>
                </c:ext>
              </c:extLst>
            </c:dLbl>
            <c:dLbl>
              <c:idx val="12"/>
              <c:delete val="1"/>
              <c:extLst>
                <c:ext xmlns:c15="http://schemas.microsoft.com/office/drawing/2012/chart" uri="{CE6537A1-D6FC-4f65-9D91-7224C49458BB}"/>
                <c:ext xmlns:c16="http://schemas.microsoft.com/office/drawing/2014/chart" uri="{C3380CC4-5D6E-409C-BE32-E72D297353CC}">
                  <c16:uniqueId val="{00000003-7452-4B86-9564-81D29FCD42A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andara" panose="020E0502030303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Prognoze!$F$4:$T$4</c:f>
              <c:numCache>
                <c:formatCode>0</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Prognoze!$F$10:$T$10</c:f>
              <c:numCache>
                <c:formatCode>General</c:formatCode>
                <c:ptCount val="15"/>
                <c:pt idx="0">
                  <c:v>41</c:v>
                </c:pt>
                <c:pt idx="1">
                  <c:v>38</c:v>
                </c:pt>
                <c:pt idx="2">
                  <c:v>37</c:v>
                </c:pt>
                <c:pt idx="3">
                  <c:v>40</c:v>
                </c:pt>
                <c:pt idx="4">
                  <c:v>42</c:v>
                </c:pt>
                <c:pt idx="5">
                  <c:v>42</c:v>
                </c:pt>
                <c:pt idx="6">
                  <c:v>43</c:v>
                </c:pt>
                <c:pt idx="7">
                  <c:v>42</c:v>
                </c:pt>
                <c:pt idx="8">
                  <c:v>44</c:v>
                </c:pt>
                <c:pt idx="9">
                  <c:v>46</c:v>
                </c:pt>
                <c:pt idx="10">
                  <c:v>49</c:v>
                </c:pt>
                <c:pt idx="11">
                  <c:v>50</c:v>
                </c:pt>
                <c:pt idx="12">
                  <c:v>52</c:v>
                </c:pt>
                <c:pt idx="13">
                  <c:v>53</c:v>
                </c:pt>
                <c:pt idx="14">
                  <c:v>55</c:v>
                </c:pt>
              </c:numCache>
            </c:numRef>
          </c:val>
          <c:extLst>
            <c:ext xmlns:c16="http://schemas.microsoft.com/office/drawing/2014/chart" uri="{C3380CC4-5D6E-409C-BE32-E72D297353CC}">
              <c16:uniqueId val="{00000011-7452-4B86-9564-81D29FCD42A1}"/>
            </c:ext>
          </c:extLst>
        </c:ser>
        <c:dLbls>
          <c:showLegendKey val="0"/>
          <c:showVal val="0"/>
          <c:showCatName val="0"/>
          <c:showSerName val="0"/>
          <c:showPercent val="0"/>
          <c:showBubbleSize val="0"/>
        </c:dLbls>
        <c:gapWidth val="109"/>
        <c:axId val="653523376"/>
        <c:axId val="653526656"/>
      </c:barChart>
      <c:catAx>
        <c:axId val="65352337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ndara" panose="020E0502030303020204" pitchFamily="34" charset="0"/>
                <a:ea typeface="+mn-ea"/>
                <a:cs typeface="+mn-cs"/>
              </a:defRPr>
            </a:pPr>
            <a:endParaRPr lang="lv-LV"/>
          </a:p>
        </c:txPr>
        <c:crossAx val="653526656"/>
        <c:crosses val="autoZero"/>
        <c:auto val="1"/>
        <c:lblAlgn val="ctr"/>
        <c:lblOffset val="100"/>
        <c:noMultiLvlLbl val="0"/>
      </c:catAx>
      <c:valAx>
        <c:axId val="65352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ndara" panose="020E0502030303020204" pitchFamily="34" charset="0"/>
                <a:ea typeface="+mn-ea"/>
                <a:cs typeface="+mn-cs"/>
              </a:defRPr>
            </a:pPr>
            <a:endParaRPr lang="lv-LV"/>
          </a:p>
        </c:txPr>
        <c:crossAx val="65352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solidFill>
            <a:sysClr val="windowText" lastClr="000000"/>
          </a:solidFill>
          <a:latin typeface="Candara" panose="020E0502030303020204" pitchFamily="34"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32128998229287E-2"/>
          <c:y val="4.6515392016227348E-2"/>
          <c:w val="0.907626775421015"/>
          <c:h val="0.85213174996266183"/>
        </c:manualLayout>
      </c:layout>
      <c:barChart>
        <c:barDir val="col"/>
        <c:grouping val="stacked"/>
        <c:varyColors val="0"/>
        <c:ser>
          <c:idx val="1"/>
          <c:order val="1"/>
          <c:tx>
            <c:strRef>
              <c:f>Sheet1!$A$3</c:f>
              <c:strCache>
                <c:ptCount val="1"/>
                <c:pt idx="0">
                  <c:v>Preču un pakalpojumu eksports</c:v>
                </c:pt>
              </c:strCache>
            </c:strRef>
          </c:tx>
          <c:spPr>
            <a:solidFill>
              <a:srgbClr val="70AD47">
                <a:lumMod val="50000"/>
              </a:srgbClr>
            </a:solidFill>
            <a:ln w="3172">
              <a:noFill/>
              <a:prstDash val="solid"/>
            </a:ln>
            <a:effectLst/>
          </c:spPr>
          <c:invertIfNegative val="0"/>
          <c:dLbls>
            <c:spPr>
              <a:noFill/>
              <a:ln w="25377">
                <a:noFill/>
              </a:ln>
            </c:spPr>
            <c:txPr>
              <a:bodyPr rot="0" vert="horz" tIns="0" bIns="0"/>
              <a:lstStyle/>
              <a:p>
                <a:pPr>
                  <a:defRPr sz="700" b="0">
                    <a:solidFill>
                      <a:schemeClr val="bg1"/>
                    </a:solidFill>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Sheet1!$B$1:$I$1</c:f>
              <c:strCache>
                <c:ptCount val="8"/>
                <c:pt idx="0">
                  <c:v>2012</c:v>
                </c:pt>
                <c:pt idx="1">
                  <c:v>2013</c:v>
                </c:pt>
                <c:pt idx="2">
                  <c:v>2014</c:v>
                </c:pt>
                <c:pt idx="3">
                  <c:v>2015</c:v>
                </c:pt>
                <c:pt idx="4">
                  <c:v>2016</c:v>
                </c:pt>
                <c:pt idx="5">
                  <c:v>2017</c:v>
                </c:pt>
                <c:pt idx="6">
                  <c:v>2018</c:v>
                </c:pt>
                <c:pt idx="7">
                  <c:v>2019n</c:v>
                </c:pt>
              </c:strCache>
            </c:strRef>
          </c:cat>
          <c:val>
            <c:numRef>
              <c:f>Sheet1!$B$3:$I$3</c:f>
              <c:numCache>
                <c:formatCode>0.0</c:formatCode>
                <c:ptCount val="8"/>
                <c:pt idx="0">
                  <c:v>9.8000000000000007</c:v>
                </c:pt>
                <c:pt idx="1">
                  <c:v>1.0775308968676569</c:v>
                </c:pt>
                <c:pt idx="2">
                  <c:v>6.4698267315688156</c:v>
                </c:pt>
                <c:pt idx="3">
                  <c:v>2.9070283790080964</c:v>
                </c:pt>
                <c:pt idx="4">
                  <c:v>3.9627052200326318</c:v>
                </c:pt>
                <c:pt idx="5">
                  <c:v>6.3845588217173059</c:v>
                </c:pt>
                <c:pt idx="6">
                  <c:v>3.9535997909731435</c:v>
                </c:pt>
                <c:pt idx="7">
                  <c:v>2.4</c:v>
                </c:pt>
              </c:numCache>
            </c:numRef>
          </c:val>
          <c:extLst>
            <c:ext xmlns:c16="http://schemas.microsoft.com/office/drawing/2014/chart" uri="{C3380CC4-5D6E-409C-BE32-E72D297353CC}">
              <c16:uniqueId val="{00000000-30ED-4DAA-8C75-615235805AEA}"/>
            </c:ext>
          </c:extLst>
        </c:ser>
        <c:dLbls>
          <c:showLegendKey val="0"/>
          <c:showVal val="0"/>
          <c:showCatName val="0"/>
          <c:showSerName val="0"/>
          <c:showPercent val="0"/>
          <c:showBubbleSize val="0"/>
        </c:dLbls>
        <c:gapWidth val="40"/>
        <c:overlap val="100"/>
        <c:axId val="-1336129184"/>
        <c:axId val="-1336129728"/>
      </c:barChart>
      <c:barChart>
        <c:barDir val="col"/>
        <c:grouping val="clustered"/>
        <c:varyColors val="0"/>
        <c:ser>
          <c:idx val="0"/>
          <c:order val="0"/>
          <c:tx>
            <c:strRef>
              <c:f>Sheet1!$A$2</c:f>
              <c:strCache>
                <c:ptCount val="1"/>
                <c:pt idx="0">
                  <c:v>GDP</c:v>
                </c:pt>
              </c:strCache>
            </c:strRef>
          </c:tx>
          <c:spPr>
            <a:solidFill>
              <a:srgbClr val="4472C4"/>
            </a:solidFill>
            <a:ln w="25377">
              <a:noFill/>
            </a:ln>
          </c:spPr>
          <c:invertIfNegative val="0"/>
          <c:dLbls>
            <c:spPr>
              <a:noFill/>
              <a:ln w="25377">
                <a:noFill/>
              </a:ln>
            </c:spPr>
            <c:txPr>
              <a:bodyPr rot="0" spcFirstLastPara="1" vertOverflow="ellipsis" vert="horz" wrap="square" anchor="ctr" anchorCtr="1"/>
              <a:lstStyle/>
              <a:p>
                <a:pPr>
                  <a:defRPr sz="1198" b="0" i="0" u="none" strike="noStrike" kern="1200" baseline="0">
                    <a:solidFill>
                      <a:schemeClr val="tx1"/>
                    </a:solidFill>
                    <a:latin typeface="Arial Narrow" panose="020B060602020203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2019n</c:v>
                </c:pt>
              </c:strCache>
            </c:strRef>
          </c:cat>
          <c:val>
            <c:numRef>
              <c:f>Sheet1!$B$2:$I$2</c:f>
            </c:numRef>
          </c:val>
          <c:extLst>
            <c:ext xmlns:c16="http://schemas.microsoft.com/office/drawing/2014/chart" uri="{C3380CC4-5D6E-409C-BE32-E72D297353CC}">
              <c16:uniqueId val="{00000001-30ED-4DAA-8C75-615235805AEA}"/>
            </c:ext>
          </c:extLst>
        </c:ser>
        <c:dLbls>
          <c:showLegendKey val="0"/>
          <c:showVal val="0"/>
          <c:showCatName val="0"/>
          <c:showSerName val="0"/>
          <c:showPercent val="0"/>
          <c:showBubbleSize val="0"/>
        </c:dLbls>
        <c:gapWidth val="80"/>
        <c:axId val="-1336129184"/>
        <c:axId val="-1336129728"/>
      </c:barChart>
      <c:lineChart>
        <c:grouping val="standard"/>
        <c:varyColors val="0"/>
        <c:ser>
          <c:idx val="2"/>
          <c:order val="2"/>
          <c:tx>
            <c:strRef>
              <c:f>Sheet1!$A$4</c:f>
              <c:strCache>
                <c:ptCount val="1"/>
                <c:pt idx="0">
                  <c:v>Iekšzemes kopprodukts</c:v>
                </c:pt>
              </c:strCache>
            </c:strRef>
          </c:tx>
          <c:spPr>
            <a:ln w="19033">
              <a:noFill/>
            </a:ln>
          </c:spPr>
          <c:marker>
            <c:symbol val="diamond"/>
            <c:size val="7"/>
            <c:spPr>
              <a:solidFill>
                <a:sysClr val="window" lastClr="FFFFFF">
                  <a:lumMod val="95000"/>
                </a:sysClr>
              </a:solidFill>
              <a:ln w="12688">
                <a:solidFill>
                  <a:srgbClr val="C00000"/>
                </a:solidFill>
              </a:ln>
            </c:spPr>
          </c:marker>
          <c:cat>
            <c:strRef>
              <c:f>Sheet1!$B$1:$I$1</c:f>
              <c:strCache>
                <c:ptCount val="8"/>
                <c:pt idx="0">
                  <c:v>2012</c:v>
                </c:pt>
                <c:pt idx="1">
                  <c:v>2013</c:v>
                </c:pt>
                <c:pt idx="2">
                  <c:v>2014</c:v>
                </c:pt>
                <c:pt idx="3">
                  <c:v>2015</c:v>
                </c:pt>
                <c:pt idx="4">
                  <c:v>2016</c:v>
                </c:pt>
                <c:pt idx="5">
                  <c:v>2017</c:v>
                </c:pt>
                <c:pt idx="6">
                  <c:v>2018</c:v>
                </c:pt>
                <c:pt idx="7">
                  <c:v>2019n</c:v>
                </c:pt>
              </c:strCache>
            </c:strRef>
          </c:cat>
          <c:val>
            <c:numRef>
              <c:f>Sheet1!$B$4:$I$4</c:f>
              <c:numCache>
                <c:formatCode>0.0</c:formatCode>
                <c:ptCount val="8"/>
                <c:pt idx="0">
                  <c:v>4.0999999999999996</c:v>
                </c:pt>
                <c:pt idx="1">
                  <c:v>2.328004263444015</c:v>
                </c:pt>
                <c:pt idx="2">
                  <c:v>1.9151903779433184</c:v>
                </c:pt>
                <c:pt idx="3">
                  <c:v>3.2605243813785307</c:v>
                </c:pt>
                <c:pt idx="4">
                  <c:v>1.7738095769341129</c:v>
                </c:pt>
                <c:pt idx="5">
                  <c:v>3.7873137577999643</c:v>
                </c:pt>
                <c:pt idx="6">
                  <c:v>4.6207769502299954</c:v>
                </c:pt>
                <c:pt idx="7">
                  <c:v>2.5</c:v>
                </c:pt>
              </c:numCache>
            </c:numRef>
          </c:val>
          <c:smooth val="0"/>
          <c:extLst>
            <c:ext xmlns:c16="http://schemas.microsoft.com/office/drawing/2014/chart" uri="{C3380CC4-5D6E-409C-BE32-E72D297353CC}">
              <c16:uniqueId val="{00000002-30ED-4DAA-8C75-615235805AEA}"/>
            </c:ext>
          </c:extLst>
        </c:ser>
        <c:dLbls>
          <c:showLegendKey val="0"/>
          <c:showVal val="0"/>
          <c:showCatName val="0"/>
          <c:showSerName val="0"/>
          <c:showPercent val="0"/>
          <c:showBubbleSize val="0"/>
        </c:dLbls>
        <c:marker val="1"/>
        <c:smooth val="0"/>
        <c:axId val="-1336129184"/>
        <c:axId val="-1336129728"/>
      </c:lineChart>
      <c:catAx>
        <c:axId val="-1336129184"/>
        <c:scaling>
          <c:orientation val="minMax"/>
        </c:scaling>
        <c:delete val="0"/>
        <c:axPos val="b"/>
        <c:numFmt formatCode="General" sourceLinked="1"/>
        <c:majorTickMark val="out"/>
        <c:minorTickMark val="none"/>
        <c:tickLblPos val="low"/>
        <c:spPr>
          <a:noFill/>
          <a:ln w="3170" cap="flat" cmpd="sng" algn="ctr">
            <a:solidFill>
              <a:sysClr val="windowText" lastClr="000000">
                <a:lumMod val="50000"/>
                <a:lumOff val="50000"/>
              </a:sysClr>
            </a:solidFill>
            <a:round/>
          </a:ln>
          <a:effectLst/>
        </c:spPr>
        <c:txPr>
          <a:bodyPr rot="-60000000" vert="horz"/>
          <a:lstStyle/>
          <a:p>
            <a:pPr>
              <a:defRPr/>
            </a:pPr>
            <a:endParaRPr lang="lv-LV"/>
          </a:p>
        </c:txPr>
        <c:crossAx val="-1336129728"/>
        <c:crosses val="autoZero"/>
        <c:auto val="1"/>
        <c:lblAlgn val="ctr"/>
        <c:lblOffset val="0"/>
        <c:noMultiLvlLbl val="0"/>
      </c:catAx>
      <c:valAx>
        <c:axId val="-1336129728"/>
        <c:scaling>
          <c:orientation val="minMax"/>
          <c:max val="10"/>
        </c:scaling>
        <c:delete val="0"/>
        <c:axPos val="l"/>
        <c:numFmt formatCode="0" sourceLinked="0"/>
        <c:majorTickMark val="out"/>
        <c:minorTickMark val="none"/>
        <c:tickLblPos val="nextTo"/>
        <c:spPr>
          <a:noFill/>
          <a:ln>
            <a:solidFill>
              <a:sysClr val="windowText" lastClr="000000">
                <a:lumMod val="50000"/>
                <a:lumOff val="50000"/>
              </a:sysClr>
            </a:solidFill>
          </a:ln>
          <a:effectLst/>
        </c:spPr>
        <c:txPr>
          <a:bodyPr rot="-60000000" vert="horz"/>
          <a:lstStyle/>
          <a:p>
            <a:pPr>
              <a:defRPr/>
            </a:pPr>
            <a:endParaRPr lang="lv-LV"/>
          </a:p>
        </c:txPr>
        <c:crossAx val="-1336129184"/>
        <c:crosses val="autoZero"/>
        <c:crossBetween val="between"/>
        <c:majorUnit val="2"/>
      </c:valAx>
      <c:spPr>
        <a:noFill/>
        <a:ln w="25377">
          <a:noFill/>
        </a:ln>
      </c:spPr>
    </c:plotArea>
    <c:legend>
      <c:legendPos val="t"/>
      <c:layout>
        <c:manualLayout>
          <c:xMode val="edge"/>
          <c:yMode val="edge"/>
          <c:x val="0.22862990954691464"/>
          <c:y val="6.8801782628265321E-2"/>
          <c:w val="0.76467146701493105"/>
          <c:h val="0.1687012041631705"/>
        </c:manualLayout>
      </c:layout>
      <c:overlay val="0"/>
      <c:txPr>
        <a:bodyPr/>
        <a:lstStyle/>
        <a:p>
          <a:pPr>
            <a:defRPr sz="700">
              <a:latin typeface="Candara" panose="020E0502030303020204" pitchFamily="34" charset="0"/>
              <a:cs typeface="Andalus" panose="02020603050405020304" pitchFamily="18" charset="-78"/>
            </a:defRPr>
          </a:pPr>
          <a:endParaRPr lang="lv-LV"/>
        </a:p>
      </c:txPr>
    </c:legend>
    <c:plotVisOnly val="1"/>
    <c:dispBlanksAs val="gap"/>
    <c:showDLblsOverMax val="0"/>
  </c:chart>
  <c:spPr>
    <a:noFill/>
    <a:ln>
      <a:noFill/>
    </a:ln>
  </c:spPr>
  <c:txPr>
    <a:bodyPr/>
    <a:lstStyle/>
    <a:p>
      <a:pPr>
        <a:defRPr sz="699">
          <a:solidFill>
            <a:schemeClr val="tx1"/>
          </a:solidFill>
          <a:latin typeface="Candara" panose="020E0502030303020204" pitchFamily="34" charset="0"/>
        </a:defRPr>
      </a:pPr>
      <a:endParaRPr lang="lv-LV"/>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32128998229287E-2"/>
          <c:y val="4.6515392016227348E-2"/>
          <c:w val="0.907626775421015"/>
          <c:h val="0.85213174996266183"/>
        </c:manualLayout>
      </c:layout>
      <c:lineChart>
        <c:grouping val="standard"/>
        <c:varyColors val="0"/>
        <c:ser>
          <c:idx val="0"/>
          <c:order val="0"/>
          <c:tx>
            <c:strRef>
              <c:f>Sheet1!$A$3</c:f>
              <c:strCache>
                <c:ptCount val="1"/>
                <c:pt idx="0">
                  <c:v>Preču eksports</c:v>
                </c:pt>
              </c:strCache>
            </c:strRef>
          </c:tx>
          <c:spPr>
            <a:ln>
              <a:solidFill>
                <a:srgbClr val="70AD47">
                  <a:lumMod val="50000"/>
                </a:srgbClr>
              </a:solidFill>
            </a:ln>
          </c:spPr>
          <c:marker>
            <c:symbol val="none"/>
          </c:marker>
          <c:dLbls>
            <c:spPr>
              <a:noFill/>
              <a:ln w="25377">
                <a:noFill/>
              </a:ln>
            </c:spPr>
            <c:txPr>
              <a:bodyPr wrap="square" lIns="38100" tIns="19050" rIns="38100" bIns="19050" anchor="ctr">
                <a:spAutoFit/>
              </a:bodyPr>
              <a:lstStyle/>
              <a:p>
                <a:pPr>
                  <a:defRPr>
                    <a:solidFill>
                      <a:schemeClr val="accent6">
                        <a:lumMod val="50000"/>
                      </a:schemeClr>
                    </a:solidFill>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Sheet1!$B$2:$I$2</c:f>
              <c:strCache>
                <c:ptCount val="8"/>
                <c:pt idx="0">
                  <c:v>2012</c:v>
                </c:pt>
                <c:pt idx="1">
                  <c:v>2013</c:v>
                </c:pt>
                <c:pt idx="2">
                  <c:v>2014</c:v>
                </c:pt>
                <c:pt idx="3">
                  <c:v>2015</c:v>
                </c:pt>
                <c:pt idx="4">
                  <c:v>2016</c:v>
                </c:pt>
                <c:pt idx="5">
                  <c:v>2017</c:v>
                </c:pt>
                <c:pt idx="6">
                  <c:v>2018</c:v>
                </c:pt>
                <c:pt idx="7">
                  <c:v>2019n</c:v>
                </c:pt>
              </c:strCache>
            </c:strRef>
          </c:cat>
          <c:val>
            <c:numRef>
              <c:f>Sheet1!$B$3:$I$3</c:f>
              <c:numCache>
                <c:formatCode>0.0</c:formatCode>
                <c:ptCount val="8"/>
                <c:pt idx="0">
                  <c:v>9.7215000000000007</c:v>
                </c:pt>
                <c:pt idx="1">
                  <c:v>9.8281000000000009</c:v>
                </c:pt>
                <c:pt idx="2">
                  <c:v>10.3779</c:v>
                </c:pt>
                <c:pt idx="3">
                  <c:v>10.4811</c:v>
                </c:pt>
                <c:pt idx="4">
                  <c:v>10.543700000000001</c:v>
                </c:pt>
                <c:pt idx="5">
                  <c:v>11.683299999999999</c:v>
                </c:pt>
                <c:pt idx="6">
                  <c:v>12.601899999999999</c:v>
                </c:pt>
                <c:pt idx="7">
                  <c:v>12.771297279457453</c:v>
                </c:pt>
              </c:numCache>
            </c:numRef>
          </c:val>
          <c:smooth val="0"/>
          <c:extLst>
            <c:ext xmlns:c16="http://schemas.microsoft.com/office/drawing/2014/chart" uri="{C3380CC4-5D6E-409C-BE32-E72D297353CC}">
              <c16:uniqueId val="{00000000-053F-4C60-A74B-329E3CFED78B}"/>
            </c:ext>
          </c:extLst>
        </c:ser>
        <c:ser>
          <c:idx val="1"/>
          <c:order val="1"/>
          <c:tx>
            <c:strRef>
              <c:f>Sheet1!$A$4</c:f>
              <c:strCache>
                <c:ptCount val="1"/>
                <c:pt idx="0">
                  <c:v>Pakalpojumu eksports</c:v>
                </c:pt>
              </c:strCache>
            </c:strRef>
          </c:tx>
          <c:spPr>
            <a:ln w="15861">
              <a:solidFill>
                <a:srgbClr val="E7E6E6">
                  <a:lumMod val="50000"/>
                </a:srgbClr>
              </a:solidFill>
              <a:prstDash val="sysDash"/>
            </a:ln>
          </c:spPr>
          <c:marker>
            <c:symbol val="none"/>
          </c:marker>
          <c:dLbls>
            <c:spPr>
              <a:noFill/>
              <a:ln w="25377">
                <a:noFill/>
              </a:ln>
            </c:spPr>
            <c:txPr>
              <a:bodyPr wrap="square" lIns="38100" tIns="19050" rIns="38100" bIns="19050" anchor="ctr">
                <a:spAutoFit/>
              </a:bodyPr>
              <a:lstStyle/>
              <a:p>
                <a:pPr>
                  <a:defRPr>
                    <a:solidFill>
                      <a:schemeClr val="bg2">
                        <a:lumMod val="50000"/>
                      </a:schemeClr>
                    </a:solidFill>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Sheet1!$B$2:$I$2</c:f>
              <c:strCache>
                <c:ptCount val="8"/>
                <c:pt idx="0">
                  <c:v>2012</c:v>
                </c:pt>
                <c:pt idx="1">
                  <c:v>2013</c:v>
                </c:pt>
                <c:pt idx="2">
                  <c:v>2014</c:v>
                </c:pt>
                <c:pt idx="3">
                  <c:v>2015</c:v>
                </c:pt>
                <c:pt idx="4">
                  <c:v>2016</c:v>
                </c:pt>
                <c:pt idx="5">
                  <c:v>2017</c:v>
                </c:pt>
                <c:pt idx="6">
                  <c:v>2018</c:v>
                </c:pt>
                <c:pt idx="7">
                  <c:v>2019n</c:v>
                </c:pt>
              </c:strCache>
            </c:strRef>
          </c:cat>
          <c:val>
            <c:numRef>
              <c:f>Sheet1!$B$4:$I$4</c:f>
              <c:numCache>
                <c:formatCode>0.0</c:formatCode>
                <c:ptCount val="8"/>
                <c:pt idx="0">
                  <c:v>3.8023000000000002</c:v>
                </c:pt>
                <c:pt idx="1">
                  <c:v>3.9386999999999999</c:v>
                </c:pt>
                <c:pt idx="2">
                  <c:v>4.0990000000000002</c:v>
                </c:pt>
                <c:pt idx="3">
                  <c:v>4.3502999999999998</c:v>
                </c:pt>
                <c:pt idx="4">
                  <c:v>4.6006</c:v>
                </c:pt>
                <c:pt idx="5">
                  <c:v>4.9651999999999994</c:v>
                </c:pt>
                <c:pt idx="6">
                  <c:v>5.2688000000000006</c:v>
                </c:pt>
                <c:pt idx="7">
                  <c:v>5.6027773123245082</c:v>
                </c:pt>
              </c:numCache>
            </c:numRef>
          </c:val>
          <c:smooth val="0"/>
          <c:extLst>
            <c:ext xmlns:c16="http://schemas.microsoft.com/office/drawing/2014/chart" uri="{C3380CC4-5D6E-409C-BE32-E72D297353CC}">
              <c16:uniqueId val="{00000001-053F-4C60-A74B-329E3CFED78B}"/>
            </c:ext>
          </c:extLst>
        </c:ser>
        <c:dLbls>
          <c:showLegendKey val="0"/>
          <c:showVal val="0"/>
          <c:showCatName val="0"/>
          <c:showSerName val="0"/>
          <c:showPercent val="0"/>
          <c:showBubbleSize val="0"/>
        </c:dLbls>
        <c:smooth val="0"/>
        <c:axId val="-1336134624"/>
        <c:axId val="-1336134080"/>
      </c:lineChart>
      <c:catAx>
        <c:axId val="-1336134624"/>
        <c:scaling>
          <c:orientation val="minMax"/>
        </c:scaling>
        <c:delete val="0"/>
        <c:axPos val="b"/>
        <c:numFmt formatCode="General" sourceLinked="1"/>
        <c:majorTickMark val="out"/>
        <c:minorTickMark val="none"/>
        <c:tickLblPos val="low"/>
        <c:spPr>
          <a:noFill/>
          <a:ln w="3170" cap="flat" cmpd="sng" algn="ctr">
            <a:solidFill>
              <a:sysClr val="windowText" lastClr="000000">
                <a:lumMod val="50000"/>
                <a:lumOff val="50000"/>
              </a:sysClr>
            </a:solidFill>
            <a:round/>
          </a:ln>
          <a:effectLst/>
        </c:spPr>
        <c:txPr>
          <a:bodyPr rot="-60000000" vert="horz"/>
          <a:lstStyle/>
          <a:p>
            <a:pPr>
              <a:defRPr/>
            </a:pPr>
            <a:endParaRPr lang="lv-LV"/>
          </a:p>
        </c:txPr>
        <c:crossAx val="-1336134080"/>
        <c:crosses val="autoZero"/>
        <c:auto val="1"/>
        <c:lblAlgn val="ctr"/>
        <c:lblOffset val="0"/>
        <c:noMultiLvlLbl val="0"/>
      </c:catAx>
      <c:valAx>
        <c:axId val="-1336134080"/>
        <c:scaling>
          <c:orientation val="minMax"/>
        </c:scaling>
        <c:delete val="0"/>
        <c:axPos val="l"/>
        <c:numFmt formatCode="0" sourceLinked="0"/>
        <c:majorTickMark val="out"/>
        <c:minorTickMark val="none"/>
        <c:tickLblPos val="nextTo"/>
        <c:spPr>
          <a:noFill/>
          <a:ln>
            <a:solidFill>
              <a:sysClr val="windowText" lastClr="000000">
                <a:lumMod val="50000"/>
                <a:lumOff val="50000"/>
              </a:sysClr>
            </a:solidFill>
          </a:ln>
          <a:effectLst/>
        </c:spPr>
        <c:txPr>
          <a:bodyPr rot="-60000000" vert="horz"/>
          <a:lstStyle/>
          <a:p>
            <a:pPr>
              <a:defRPr/>
            </a:pPr>
            <a:endParaRPr lang="lv-LV"/>
          </a:p>
        </c:txPr>
        <c:crossAx val="-1336134624"/>
        <c:crosses val="autoZero"/>
        <c:crossBetween val="between"/>
        <c:majorUnit val="3"/>
      </c:valAx>
      <c:spPr>
        <a:noFill/>
        <a:ln w="25377">
          <a:noFill/>
        </a:ln>
      </c:spPr>
    </c:plotArea>
    <c:legend>
      <c:legendPos val="t"/>
      <c:layout>
        <c:manualLayout>
          <c:xMode val="edge"/>
          <c:yMode val="edge"/>
          <c:x val="0.11935451078574602"/>
          <c:y val="2.6171199032601067E-2"/>
          <c:w val="0.60440537405626416"/>
          <c:h val="0.17044715740807628"/>
        </c:manualLayout>
      </c:layout>
      <c:overlay val="0"/>
      <c:txPr>
        <a:bodyPr/>
        <a:lstStyle/>
        <a:p>
          <a:pPr>
            <a:defRPr sz="699">
              <a:latin typeface="Candara" panose="020E0502030303020204" pitchFamily="34" charset="0"/>
              <a:cs typeface="Andalus" panose="02020603050405020304" pitchFamily="18" charset="-78"/>
            </a:defRPr>
          </a:pPr>
          <a:endParaRPr lang="lv-LV"/>
        </a:p>
      </c:txPr>
    </c:legend>
    <c:plotVisOnly val="1"/>
    <c:dispBlanksAs val="gap"/>
    <c:showDLblsOverMax val="0"/>
  </c:chart>
  <c:spPr>
    <a:noFill/>
    <a:ln>
      <a:noFill/>
    </a:ln>
  </c:spPr>
  <c:txPr>
    <a:bodyPr/>
    <a:lstStyle/>
    <a:p>
      <a:pPr>
        <a:defRPr sz="699">
          <a:solidFill>
            <a:schemeClr val="tx1"/>
          </a:solidFill>
          <a:latin typeface="Candara" panose="020E0502030303020204" pitchFamily="34" charset="0"/>
        </a:defRPr>
      </a:pPr>
      <a:endParaRPr lang="lv-LV"/>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54822834645707E-2"/>
          <c:y val="5.418703703704033E-2"/>
          <c:w val="0.8789631193571017"/>
          <c:h val="0.84682690397827365"/>
        </c:manualLayout>
      </c:layout>
      <c:barChart>
        <c:barDir val="col"/>
        <c:grouping val="stacked"/>
        <c:varyColors val="0"/>
        <c:ser>
          <c:idx val="9"/>
          <c:order val="0"/>
          <c:tx>
            <c:strRef>
              <c:f>Sheet1!$A$2</c:f>
              <c:strCache>
                <c:ptCount val="1"/>
                <c:pt idx="0">
                  <c:v>Ārējā pieprasījuma efekts</c:v>
                </c:pt>
              </c:strCache>
            </c:strRef>
          </c:tx>
          <c:spPr>
            <a:solidFill>
              <a:schemeClr val="bg1">
                <a:lumMod val="75000"/>
              </a:schemeClr>
            </a:solidFill>
            <a:ln w="3173">
              <a:noFill/>
            </a:ln>
            <a:effectLst/>
          </c:spPr>
          <c:invertIfNegative val="0"/>
          <c:dLbls>
            <c:dLbl>
              <c:idx val="0"/>
              <c:tx>
                <c:rich>
                  <a:bodyPr/>
                  <a:lstStyle/>
                  <a:p>
                    <a:fld id="{6501E28B-BE32-4547-B0E4-4B94BF59EF2F}" type="CELLRANGE">
                      <a:rPr lang="en-US"/>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917-424B-9552-6F9F55731A86}"/>
                </c:ext>
              </c:extLst>
            </c:dLbl>
            <c:dLbl>
              <c:idx val="1"/>
              <c:tx>
                <c:rich>
                  <a:bodyPr/>
                  <a:lstStyle/>
                  <a:p>
                    <a:fld id="{BC1164F0-6550-4118-B295-0CE8731E0E0D}"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17-424B-9552-6F9F55731A86}"/>
                </c:ext>
              </c:extLst>
            </c:dLbl>
            <c:dLbl>
              <c:idx val="2"/>
              <c:tx>
                <c:rich>
                  <a:bodyPr/>
                  <a:lstStyle/>
                  <a:p>
                    <a:fld id="{727F96C7-68A4-4C11-82CD-E5FBE78A1EB1}"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917-424B-9552-6F9F55731A86}"/>
                </c:ext>
              </c:extLst>
            </c:dLbl>
            <c:dLbl>
              <c:idx val="3"/>
              <c:tx>
                <c:rich>
                  <a:bodyPr/>
                  <a:lstStyle/>
                  <a:p>
                    <a:fld id="{085244FE-6DA9-4912-94D7-ECD9A1EE2DAD}"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917-424B-9552-6F9F55731A86}"/>
                </c:ext>
              </c:extLst>
            </c:dLbl>
            <c:dLbl>
              <c:idx val="4"/>
              <c:tx>
                <c:rich>
                  <a:bodyPr/>
                  <a:lstStyle/>
                  <a:p>
                    <a:fld id="{1317E3C4-9F69-4CEF-8075-6EBDA2DE4D42}"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917-424B-9552-6F9F55731A86}"/>
                </c:ext>
              </c:extLst>
            </c:dLbl>
            <c:dLbl>
              <c:idx val="5"/>
              <c:tx>
                <c:rich>
                  <a:bodyPr/>
                  <a:lstStyle/>
                  <a:p>
                    <a:fld id="{C8A90498-1158-4817-B981-244069D67843}"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917-424B-9552-6F9F55731A86}"/>
                </c:ext>
              </c:extLst>
            </c:dLbl>
            <c:dLbl>
              <c:idx val="6"/>
              <c:tx>
                <c:rich>
                  <a:bodyPr/>
                  <a:lstStyle/>
                  <a:p>
                    <a:fld id="{A1BB3334-BC8E-4B5E-940D-C29BBA2CCC84}"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917-424B-9552-6F9F55731A86}"/>
                </c:ext>
              </c:extLst>
            </c:dLbl>
            <c:spPr>
              <a:noFill/>
              <a:ln>
                <a:noFill/>
              </a:ln>
              <a:effectLst/>
            </c:sp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cat>
            <c:numRef>
              <c:f>Sheet1!$B$1:$H$1</c:f>
              <c:numCache>
                <c:formatCode>0</c:formatCode>
                <c:ptCount val="7"/>
                <c:pt idx="0">
                  <c:v>2012</c:v>
                </c:pt>
                <c:pt idx="1">
                  <c:v>2013</c:v>
                </c:pt>
                <c:pt idx="2">
                  <c:v>2014</c:v>
                </c:pt>
                <c:pt idx="3">
                  <c:v>2015</c:v>
                </c:pt>
                <c:pt idx="4">
                  <c:v>2016</c:v>
                </c:pt>
                <c:pt idx="5">
                  <c:v>2017</c:v>
                </c:pt>
                <c:pt idx="6">
                  <c:v>2018</c:v>
                </c:pt>
              </c:numCache>
            </c:numRef>
          </c:cat>
          <c:val>
            <c:numRef>
              <c:f>Sheet1!$B$2:$H$2</c:f>
              <c:numCache>
                <c:formatCode>0.0</c:formatCode>
                <c:ptCount val="7"/>
                <c:pt idx="0">
                  <c:v>0.17313293297050741</c:v>
                </c:pt>
                <c:pt idx="1">
                  <c:v>0.4390642011770875</c:v>
                </c:pt>
                <c:pt idx="2">
                  <c:v>2.5749718584025936</c:v>
                </c:pt>
                <c:pt idx="3">
                  <c:v>2.7492127782176703</c:v>
                </c:pt>
                <c:pt idx="4">
                  <c:v>1.4455638224607377</c:v>
                </c:pt>
                <c:pt idx="5">
                  <c:v>8.1285629110737965</c:v>
                </c:pt>
                <c:pt idx="6">
                  <c:v>5.5631280545105168</c:v>
                </c:pt>
              </c:numCache>
            </c:numRef>
          </c:val>
          <c:extLst>
            <c:ext xmlns:c15="http://schemas.microsoft.com/office/drawing/2012/chart" uri="{02D57815-91ED-43cb-92C2-25804820EDAC}">
              <c15:datalabelsRange>
                <c15:f>Sheet1!$B$5:$H$5</c15:f>
                <c15:dlblRangeCache>
                  <c:ptCount val="7"/>
                  <c:pt idx="2">
                    <c:v>49%</c:v>
                  </c:pt>
                  <c:pt idx="3">
                    <c:v>&gt;100%</c:v>
                  </c:pt>
                  <c:pt idx="4">
                    <c:v>&gt;100%</c:v>
                  </c:pt>
                  <c:pt idx="5">
                    <c:v>&gt;100%</c:v>
                  </c:pt>
                  <c:pt idx="6">
                    <c:v>58%</c:v>
                  </c:pt>
                </c15:dlblRangeCache>
              </c15:datalabelsRange>
            </c:ext>
            <c:ext xmlns:c16="http://schemas.microsoft.com/office/drawing/2014/chart" uri="{C3380CC4-5D6E-409C-BE32-E72D297353CC}">
              <c16:uniqueId val="{00000007-1917-424B-9552-6F9F55731A86}"/>
            </c:ext>
          </c:extLst>
        </c:ser>
        <c:ser>
          <c:idx val="10"/>
          <c:order val="1"/>
          <c:tx>
            <c:strRef>
              <c:f>Sheet1!$A$3</c:f>
              <c:strCache>
                <c:ptCount val="1"/>
                <c:pt idx="0">
                  <c:v>Konkurētspējas efekts</c:v>
                </c:pt>
              </c:strCache>
            </c:strRef>
          </c:tx>
          <c:spPr>
            <a:solidFill>
              <a:srgbClr val="70AD47">
                <a:lumMod val="50000"/>
              </a:srgbClr>
            </a:solidFill>
            <a:ln w="3173">
              <a:noFill/>
            </a:ln>
            <a:effectLst/>
          </c:spPr>
          <c:invertIfNegative val="0"/>
          <c:dLbls>
            <c:dLbl>
              <c:idx val="0"/>
              <c:tx>
                <c:rich>
                  <a:bodyPr/>
                  <a:lstStyle/>
                  <a:p>
                    <a:fld id="{5017156E-C1C3-476A-A3E5-A91712CDBED3}"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917-424B-9552-6F9F55731A86}"/>
                </c:ext>
              </c:extLst>
            </c:dLbl>
            <c:dLbl>
              <c:idx val="1"/>
              <c:tx>
                <c:rich>
                  <a:bodyPr/>
                  <a:lstStyle/>
                  <a:p>
                    <a:fld id="{608B264F-D976-4610-B71E-DFA557C70BEF}"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917-424B-9552-6F9F55731A86}"/>
                </c:ext>
              </c:extLst>
            </c:dLbl>
            <c:dLbl>
              <c:idx val="2"/>
              <c:tx>
                <c:rich>
                  <a:bodyPr/>
                  <a:lstStyle/>
                  <a:p>
                    <a:fld id="{F3FC3A6C-D0CD-4CC3-A772-9E5069C9C8C8}"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917-424B-9552-6F9F55731A86}"/>
                </c:ext>
              </c:extLst>
            </c:dLbl>
            <c:dLbl>
              <c:idx val="3"/>
              <c:tx>
                <c:rich>
                  <a:bodyPr/>
                  <a:lstStyle/>
                  <a:p>
                    <a:fld id="{02E8740D-1EAD-459F-8863-D0B8908A9BD2}"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917-424B-9552-6F9F55731A86}"/>
                </c:ext>
              </c:extLst>
            </c:dLbl>
            <c:dLbl>
              <c:idx val="4"/>
              <c:tx>
                <c:rich>
                  <a:bodyPr/>
                  <a:lstStyle/>
                  <a:p>
                    <a:fld id="{559265FB-5C9A-448F-B57C-C5B0D14D083F}"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1917-424B-9552-6F9F55731A86}"/>
                </c:ext>
              </c:extLst>
            </c:dLbl>
            <c:dLbl>
              <c:idx val="5"/>
              <c:tx>
                <c:rich>
                  <a:bodyPr/>
                  <a:lstStyle/>
                  <a:p>
                    <a:fld id="{6C2489F8-F173-404F-BB88-0D095DF92FD3}"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917-424B-9552-6F9F55731A86}"/>
                </c:ext>
              </c:extLst>
            </c:dLbl>
            <c:dLbl>
              <c:idx val="6"/>
              <c:tx>
                <c:rich>
                  <a:bodyPr/>
                  <a:lstStyle/>
                  <a:p>
                    <a:fld id="{CD5E744C-362D-4B7B-9494-C28EE8F7A7A1}"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917-424B-9552-6F9F55731A86}"/>
                </c:ext>
              </c:extLst>
            </c:dLbl>
            <c:spPr>
              <a:noFill/>
              <a:ln>
                <a:noFill/>
              </a:ln>
              <a:effectLst/>
            </c:spPr>
            <c:txPr>
              <a:bodyPr wrap="square" lIns="38100" tIns="19050" rIns="38100" bIns="19050" anchor="ctr">
                <a:spAutoFit/>
              </a:bodyPr>
              <a:lstStyle/>
              <a:p>
                <a:pPr>
                  <a:defRPr>
                    <a:solidFill>
                      <a:schemeClr val="bg1"/>
                    </a:solidFill>
                  </a:defRPr>
                </a:pPr>
                <a:endParaRPr lang="lv-LV"/>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Sheet1!$B$1:$H$1</c:f>
              <c:numCache>
                <c:formatCode>0</c:formatCode>
                <c:ptCount val="7"/>
                <c:pt idx="0">
                  <c:v>2012</c:v>
                </c:pt>
                <c:pt idx="1">
                  <c:v>2013</c:v>
                </c:pt>
                <c:pt idx="2">
                  <c:v>2014</c:v>
                </c:pt>
                <c:pt idx="3">
                  <c:v>2015</c:v>
                </c:pt>
                <c:pt idx="4">
                  <c:v>2016</c:v>
                </c:pt>
                <c:pt idx="5">
                  <c:v>2017</c:v>
                </c:pt>
                <c:pt idx="6">
                  <c:v>2018</c:v>
                </c:pt>
              </c:numCache>
            </c:numRef>
          </c:cat>
          <c:val>
            <c:numRef>
              <c:f>Sheet1!$B$3:$H$3</c:f>
              <c:numCache>
                <c:formatCode>0.0</c:formatCode>
                <c:ptCount val="7"/>
                <c:pt idx="0">
                  <c:v>12.073370982402643</c:v>
                </c:pt>
                <c:pt idx="1">
                  <c:v>3.0564663681470114</c:v>
                </c:pt>
                <c:pt idx="2">
                  <c:v>2.6313337971870552</c:v>
                </c:pt>
                <c:pt idx="3">
                  <c:v>-1.9444075935899765</c:v>
                </c:pt>
                <c:pt idx="4">
                  <c:v>-0.29663265716177811</c:v>
                </c:pt>
                <c:pt idx="5">
                  <c:v>-1.244960847553962</c:v>
                </c:pt>
                <c:pt idx="6">
                  <c:v>3.9951169598955039</c:v>
                </c:pt>
              </c:numCache>
            </c:numRef>
          </c:val>
          <c:extLst>
            <c:ext xmlns:c15="http://schemas.microsoft.com/office/drawing/2012/chart" uri="{02D57815-91ED-43cb-92C2-25804820EDAC}">
              <c15:datalabelsRange>
                <c15:f>Sheet1!$B$6:$H$6</c15:f>
                <c15:dlblRangeCache>
                  <c:ptCount val="7"/>
                  <c:pt idx="0">
                    <c:v>99%</c:v>
                  </c:pt>
                  <c:pt idx="1">
                    <c:v>87%</c:v>
                  </c:pt>
                  <c:pt idx="2">
                    <c:v>51%</c:v>
                  </c:pt>
                  <c:pt idx="6">
                    <c:v>42%</c:v>
                  </c:pt>
                </c15:dlblRangeCache>
              </c15:datalabelsRange>
            </c:ext>
            <c:ext xmlns:c16="http://schemas.microsoft.com/office/drawing/2014/chart" uri="{C3380CC4-5D6E-409C-BE32-E72D297353CC}">
              <c16:uniqueId val="{0000000F-1917-424B-9552-6F9F55731A86}"/>
            </c:ext>
          </c:extLst>
        </c:ser>
        <c:dLbls>
          <c:showLegendKey val="0"/>
          <c:showVal val="0"/>
          <c:showCatName val="0"/>
          <c:showSerName val="0"/>
          <c:showPercent val="0"/>
          <c:showBubbleSize val="0"/>
        </c:dLbls>
        <c:gapWidth val="40"/>
        <c:overlap val="100"/>
        <c:axId val="-1336131360"/>
        <c:axId val="-1419840880"/>
      </c:barChart>
      <c:catAx>
        <c:axId val="-1336131360"/>
        <c:scaling>
          <c:orientation val="minMax"/>
        </c:scaling>
        <c:delete val="0"/>
        <c:axPos val="b"/>
        <c:numFmt formatCode="0" sourceLinked="1"/>
        <c:majorTickMark val="out"/>
        <c:minorTickMark val="none"/>
        <c:tickLblPos val="low"/>
        <c:spPr>
          <a:noFill/>
          <a:ln w="3173" cap="flat" cmpd="sng" algn="ctr">
            <a:solidFill>
              <a:sysClr val="window" lastClr="FFFFFF">
                <a:lumMod val="50000"/>
              </a:sysClr>
            </a:solidFill>
            <a:prstDash val="solid"/>
            <a:round/>
          </a:ln>
          <a:effectLst/>
        </c:spPr>
        <c:txPr>
          <a:bodyPr rot="0"/>
          <a:lstStyle/>
          <a:p>
            <a:pPr>
              <a:defRPr/>
            </a:pPr>
            <a:endParaRPr lang="lv-LV"/>
          </a:p>
        </c:txPr>
        <c:crossAx val="-1419840880"/>
        <c:crosses val="autoZero"/>
        <c:auto val="0"/>
        <c:lblAlgn val="ctr"/>
        <c:lblOffset val="100"/>
        <c:noMultiLvlLbl val="0"/>
      </c:catAx>
      <c:valAx>
        <c:axId val="-1419840880"/>
        <c:scaling>
          <c:orientation val="minMax"/>
          <c:max val="12.5"/>
          <c:min val="-4"/>
        </c:scaling>
        <c:delete val="0"/>
        <c:axPos val="l"/>
        <c:numFmt formatCode="0" sourceLinked="0"/>
        <c:majorTickMark val="out"/>
        <c:minorTickMark val="none"/>
        <c:tickLblPos val="nextTo"/>
        <c:spPr>
          <a:noFill/>
          <a:ln w="3173" cap="flat" cmpd="sng" algn="ctr">
            <a:solidFill>
              <a:sysClr val="window" lastClr="FFFFFF">
                <a:lumMod val="50000"/>
              </a:sysClr>
            </a:solidFill>
            <a:prstDash val="solid"/>
            <a:round/>
          </a:ln>
          <a:effectLst/>
        </c:spPr>
        <c:txPr>
          <a:bodyPr rot="0"/>
          <a:lstStyle/>
          <a:p>
            <a:pPr>
              <a:defRPr/>
            </a:pPr>
            <a:endParaRPr lang="lv-LV"/>
          </a:p>
        </c:txPr>
        <c:crossAx val="-1336131360"/>
        <c:crosses val="autoZero"/>
        <c:crossBetween val="between"/>
        <c:majorUnit val="4"/>
      </c:valAx>
      <c:spPr>
        <a:noFill/>
        <a:ln w="25386">
          <a:noFill/>
        </a:ln>
      </c:spPr>
    </c:plotArea>
    <c:legend>
      <c:legendPos val="l"/>
      <c:layout>
        <c:manualLayout>
          <c:xMode val="edge"/>
          <c:yMode val="edge"/>
          <c:x val="0.20370931854601629"/>
          <c:y val="3.0395229722498279E-2"/>
          <c:w val="0.54233470007663331"/>
          <c:h val="0.23023986665393398"/>
        </c:manualLayout>
      </c:layout>
      <c:overlay val="1"/>
      <c:spPr>
        <a:noFill/>
        <a:ln w="25386">
          <a:noFill/>
        </a:ln>
      </c:spPr>
      <c:txPr>
        <a:bodyPr rot="0" vert="horz"/>
        <a:lstStyle/>
        <a:p>
          <a:pPr>
            <a:defRPr/>
          </a:pPr>
          <a:endParaRPr lang="lv-LV"/>
        </a:p>
      </c:txPr>
    </c:legend>
    <c:plotVisOnly val="1"/>
    <c:dispBlanksAs val="gap"/>
    <c:showDLblsOverMax val="0"/>
  </c:chart>
  <c:spPr>
    <a:noFill/>
    <a:ln>
      <a:noFill/>
    </a:ln>
  </c:spPr>
  <c:txPr>
    <a:bodyPr/>
    <a:lstStyle/>
    <a:p>
      <a:pPr>
        <a:defRPr sz="700"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0.9227</cdr:x>
      <cdr:y>0.18302</cdr:y>
    </cdr:from>
    <cdr:to>
      <cdr:x>0.92959</cdr:x>
      <cdr:y>0.58973</cdr:y>
    </cdr:to>
    <cdr:cxnSp macro="">
      <cdr:nvCxnSpPr>
        <cdr:cNvPr id="5" name="Straight Arrow Connector 4">
          <a:extLst xmlns:a="http://schemas.openxmlformats.org/drawingml/2006/main">
            <a:ext uri="{FF2B5EF4-FFF2-40B4-BE49-F238E27FC236}">
              <a16:creationId xmlns:a16="http://schemas.microsoft.com/office/drawing/2014/main" id="{10D4DCA7-58C0-4CF8-868A-24C99E76C534}"/>
            </a:ext>
          </a:extLst>
        </cdr:cNvPr>
        <cdr:cNvCxnSpPr/>
      </cdr:nvCxnSpPr>
      <cdr:spPr>
        <a:xfrm xmlns:a="http://schemas.openxmlformats.org/drawingml/2006/main" flipH="1">
          <a:off x="1960473" y="263347"/>
          <a:ext cx="14631" cy="585216"/>
        </a:xfrm>
        <a:prstGeom xmlns:a="http://schemas.openxmlformats.org/drawingml/2006/main" prst="straightConnector1">
          <a:avLst/>
        </a:prstGeom>
        <a:ln xmlns:a="http://schemas.openxmlformats.org/drawingml/2006/main" w="38100">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0.55038</cdr:x>
      <cdr:y>0.15232</cdr:y>
    </cdr:from>
    <cdr:to>
      <cdr:x>0.96831</cdr:x>
      <cdr:y>0.58777</cdr:y>
    </cdr:to>
    <cdr:sp macro="" textlink="">
      <cdr:nvSpPr>
        <cdr:cNvPr id="2" name="Oval 1"/>
        <cdr:cNvSpPr/>
      </cdr:nvSpPr>
      <cdr:spPr>
        <a:xfrm xmlns:a="http://schemas.openxmlformats.org/drawingml/2006/main" rot="20083855">
          <a:off x="1665320" y="256310"/>
          <a:ext cx="1264560" cy="732756"/>
        </a:xfrm>
        <a:prstGeom xmlns:a="http://schemas.openxmlformats.org/drawingml/2006/main" prst="ellipse">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lv-LV"/>
        </a:p>
      </cdr:txBody>
    </cdr:sp>
  </cdr:relSizeAnchor>
</c:userShapes>
</file>

<file path=word/drawings/drawing3.xml><?xml version="1.0" encoding="utf-8"?>
<c:userShapes xmlns:c="http://schemas.openxmlformats.org/drawingml/2006/chart">
  <cdr:relSizeAnchor xmlns:cdr="http://schemas.openxmlformats.org/drawingml/2006/chartDrawing">
    <cdr:from>
      <cdr:x>0.42507</cdr:x>
      <cdr:y>0.03124</cdr:y>
    </cdr:from>
    <cdr:to>
      <cdr:x>0.5703</cdr:x>
      <cdr:y>0.10265</cdr:y>
    </cdr:to>
    <cdr:sp macro="" textlink="">
      <cdr:nvSpPr>
        <cdr:cNvPr id="2" name="Text Box 1"/>
        <cdr:cNvSpPr txBox="1"/>
      </cdr:nvSpPr>
      <cdr:spPr>
        <a:xfrm xmlns:a="http://schemas.openxmlformats.org/drawingml/2006/main">
          <a:off x="1086416" y="95061"/>
          <a:ext cx="371192" cy="217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0.30198</cdr:x>
      <cdr:y>0.07074</cdr:y>
    </cdr:from>
    <cdr:to>
      <cdr:x>0.67392</cdr:x>
      <cdr:y>0.12385</cdr:y>
    </cdr:to>
    <cdr:sp macro="" textlink="">
      <cdr:nvSpPr>
        <cdr:cNvPr id="3" name="Text Box 2"/>
        <cdr:cNvSpPr txBox="1"/>
      </cdr:nvSpPr>
      <cdr:spPr>
        <a:xfrm xmlns:a="http://schemas.openxmlformats.org/drawingml/2006/main">
          <a:off x="868652" y="203479"/>
          <a:ext cx="1069904" cy="152782"/>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Institūcijas</a:t>
          </a:r>
        </a:p>
      </cdr:txBody>
    </cdr:sp>
  </cdr:relSizeAnchor>
  <cdr:relSizeAnchor xmlns:cdr="http://schemas.openxmlformats.org/drawingml/2006/chartDrawing">
    <cdr:from>
      <cdr:x>0.52184</cdr:x>
      <cdr:y>0.14354</cdr:y>
    </cdr:from>
    <cdr:to>
      <cdr:x>0.89377</cdr:x>
      <cdr:y>0.20022</cdr:y>
    </cdr:to>
    <cdr:sp macro="" textlink="">
      <cdr:nvSpPr>
        <cdr:cNvPr id="4" name="Text Box 3"/>
        <cdr:cNvSpPr txBox="1"/>
      </cdr:nvSpPr>
      <cdr:spPr>
        <a:xfrm xmlns:a="http://schemas.openxmlformats.org/drawingml/2006/main">
          <a:off x="1501111" y="412907"/>
          <a:ext cx="1069876" cy="163046"/>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Infrastruktūra</a:t>
          </a:r>
        </a:p>
      </cdr:txBody>
    </cdr:sp>
  </cdr:relSizeAnchor>
  <cdr:relSizeAnchor xmlns:cdr="http://schemas.openxmlformats.org/drawingml/2006/chartDrawing">
    <cdr:from>
      <cdr:x>0.64823</cdr:x>
      <cdr:y>0.25984</cdr:y>
    </cdr:from>
    <cdr:to>
      <cdr:x>1</cdr:x>
      <cdr:y>0.32201</cdr:y>
    </cdr:to>
    <cdr:sp macro="" textlink="">
      <cdr:nvSpPr>
        <cdr:cNvPr id="5" name="Text Box 4"/>
        <cdr:cNvSpPr txBox="1"/>
      </cdr:nvSpPr>
      <cdr:spPr>
        <a:xfrm xmlns:a="http://schemas.openxmlformats.org/drawingml/2006/main">
          <a:off x="1864666" y="747448"/>
          <a:ext cx="1011884" cy="178828"/>
        </a:xfrm>
        <a:prstGeom xmlns:a="http://schemas.openxmlformats.org/drawingml/2006/main" prst="rect">
          <a:avLst/>
        </a:prstGeom>
        <a:ln xmlns:a="http://schemas.openxmlformats.org/drawingml/2006/main">
          <a:noFill/>
        </a:ln>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IKT ieviešana</a:t>
          </a:r>
        </a:p>
      </cdr:txBody>
    </cdr:sp>
  </cdr:relSizeAnchor>
  <cdr:relSizeAnchor xmlns:cdr="http://schemas.openxmlformats.org/drawingml/2006/chartDrawing">
    <cdr:from>
      <cdr:x>0.75135</cdr:x>
      <cdr:y>0.39548</cdr:y>
    </cdr:from>
    <cdr:to>
      <cdr:x>0.99587</cdr:x>
      <cdr:y>0.55866</cdr:y>
    </cdr:to>
    <cdr:sp macro="" textlink="">
      <cdr:nvSpPr>
        <cdr:cNvPr id="6" name="Text Box 5"/>
        <cdr:cNvSpPr txBox="1"/>
      </cdr:nvSpPr>
      <cdr:spPr>
        <a:xfrm xmlns:a="http://schemas.openxmlformats.org/drawingml/2006/main">
          <a:off x="2111200" y="983173"/>
          <a:ext cx="687070" cy="40568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Makro-ekonomiskā</a:t>
          </a:r>
          <a:r>
            <a:rPr lang="lv-LV" sz="800" baseline="0">
              <a:latin typeface="Candara" panose="020E0502030303020204" pitchFamily="34" charset="0"/>
            </a:rPr>
            <a:t> stabilitāte</a:t>
          </a:r>
          <a:endParaRPr lang="lv-LV" sz="800">
            <a:latin typeface="Candara" panose="020E0502030303020204" pitchFamily="34" charset="0"/>
          </a:endParaRPr>
        </a:p>
      </cdr:txBody>
    </cdr:sp>
  </cdr:relSizeAnchor>
  <cdr:relSizeAnchor xmlns:cdr="http://schemas.openxmlformats.org/drawingml/2006/chartDrawing">
    <cdr:from>
      <cdr:x>0.71201</cdr:x>
      <cdr:y>0.5996</cdr:y>
    </cdr:from>
    <cdr:to>
      <cdr:x>0.93804</cdr:x>
      <cdr:y>0.65847</cdr:y>
    </cdr:to>
    <cdr:sp macro="" textlink="">
      <cdr:nvSpPr>
        <cdr:cNvPr id="7" name="Text Box 6"/>
        <cdr:cNvSpPr txBox="1"/>
      </cdr:nvSpPr>
      <cdr:spPr>
        <a:xfrm xmlns:a="http://schemas.openxmlformats.org/drawingml/2006/main">
          <a:off x="2048133" y="1724769"/>
          <a:ext cx="650186" cy="16934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Veselība</a:t>
          </a:r>
        </a:p>
      </cdr:txBody>
    </cdr:sp>
  </cdr:relSizeAnchor>
  <cdr:relSizeAnchor xmlns:cdr="http://schemas.openxmlformats.org/drawingml/2006/chartDrawing">
    <cdr:from>
      <cdr:x>0.56798</cdr:x>
      <cdr:y>0.72928</cdr:y>
    </cdr:from>
    <cdr:to>
      <cdr:x>0.79401</cdr:x>
      <cdr:y>0.78645</cdr:y>
    </cdr:to>
    <cdr:sp macro="" textlink="">
      <cdr:nvSpPr>
        <cdr:cNvPr id="8" name="Text Box 7"/>
        <cdr:cNvSpPr txBox="1"/>
      </cdr:nvSpPr>
      <cdr:spPr>
        <a:xfrm xmlns:a="http://schemas.openxmlformats.org/drawingml/2006/main">
          <a:off x="1633813" y="2097797"/>
          <a:ext cx="650186" cy="164454"/>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Prasmes</a:t>
          </a:r>
        </a:p>
      </cdr:txBody>
    </cdr:sp>
  </cdr:relSizeAnchor>
  <cdr:relSizeAnchor xmlns:cdr="http://schemas.openxmlformats.org/drawingml/2006/chartDrawing">
    <cdr:from>
      <cdr:x>0.37297</cdr:x>
      <cdr:y>0.77575</cdr:y>
    </cdr:from>
    <cdr:to>
      <cdr:x>0.58622</cdr:x>
      <cdr:y>0.88965</cdr:y>
    </cdr:to>
    <cdr:sp macro="" textlink="">
      <cdr:nvSpPr>
        <cdr:cNvPr id="9" name="Text Box 8"/>
        <cdr:cNvSpPr txBox="1"/>
      </cdr:nvSpPr>
      <cdr:spPr>
        <a:xfrm xmlns:a="http://schemas.openxmlformats.org/drawingml/2006/main">
          <a:off x="1072853" y="2231492"/>
          <a:ext cx="613442" cy="32764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Produktu </a:t>
          </a:r>
          <a:br>
            <a:rPr lang="lv-LV" sz="800">
              <a:latin typeface="Candara" panose="020E0502030303020204" pitchFamily="34" charset="0"/>
            </a:rPr>
          </a:br>
          <a:r>
            <a:rPr lang="lv-LV" sz="800">
              <a:latin typeface="Candara" panose="020E0502030303020204" pitchFamily="34" charset="0"/>
            </a:rPr>
            <a:t>tirgus</a:t>
          </a:r>
        </a:p>
      </cdr:txBody>
    </cdr:sp>
  </cdr:relSizeAnchor>
  <cdr:relSizeAnchor xmlns:cdr="http://schemas.openxmlformats.org/drawingml/2006/chartDrawing">
    <cdr:from>
      <cdr:x>0.16348</cdr:x>
      <cdr:y>0.71693</cdr:y>
    </cdr:from>
    <cdr:to>
      <cdr:x>0.35091</cdr:x>
      <cdr:y>0.82626</cdr:y>
    </cdr:to>
    <cdr:sp macro="" textlink="">
      <cdr:nvSpPr>
        <cdr:cNvPr id="10" name="Text Box 9"/>
        <cdr:cNvSpPr txBox="1"/>
      </cdr:nvSpPr>
      <cdr:spPr>
        <a:xfrm xmlns:a="http://schemas.openxmlformats.org/drawingml/2006/main">
          <a:off x="459047" y="2013117"/>
          <a:ext cx="526298" cy="30700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Darba </a:t>
          </a:r>
          <a:br>
            <a:rPr lang="lv-LV" sz="800">
              <a:latin typeface="Candara" panose="020E0502030303020204" pitchFamily="34" charset="0"/>
            </a:rPr>
          </a:br>
          <a:r>
            <a:rPr lang="lv-LV" sz="800">
              <a:latin typeface="Candara" panose="020E0502030303020204" pitchFamily="34" charset="0"/>
            </a:rPr>
            <a:t>tirgus</a:t>
          </a:r>
        </a:p>
      </cdr:txBody>
    </cdr:sp>
  </cdr:relSizeAnchor>
  <cdr:relSizeAnchor xmlns:cdr="http://schemas.openxmlformats.org/drawingml/2006/chartDrawing">
    <cdr:from>
      <cdr:x>0.0289</cdr:x>
      <cdr:y>0.58408</cdr:y>
    </cdr:from>
    <cdr:to>
      <cdr:x>0.23531</cdr:x>
      <cdr:y>0.69746</cdr:y>
    </cdr:to>
    <cdr:sp macro="" textlink="">
      <cdr:nvSpPr>
        <cdr:cNvPr id="11" name="Text Box 10"/>
        <cdr:cNvSpPr txBox="1"/>
      </cdr:nvSpPr>
      <cdr:spPr>
        <a:xfrm xmlns:a="http://schemas.openxmlformats.org/drawingml/2006/main">
          <a:off x="81205" y="1452036"/>
          <a:ext cx="579987" cy="28187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Finanšu </a:t>
          </a:r>
          <a:br>
            <a:rPr lang="lv-LV" sz="800">
              <a:latin typeface="Candara" panose="020E0502030303020204" pitchFamily="34" charset="0"/>
            </a:rPr>
          </a:br>
          <a:r>
            <a:rPr lang="lv-LV" sz="800">
              <a:latin typeface="Candara" panose="020E0502030303020204" pitchFamily="34" charset="0"/>
            </a:rPr>
            <a:t>sistēma</a:t>
          </a:r>
        </a:p>
      </cdr:txBody>
    </cdr:sp>
  </cdr:relSizeAnchor>
  <cdr:relSizeAnchor xmlns:cdr="http://schemas.openxmlformats.org/drawingml/2006/chartDrawing">
    <cdr:from>
      <cdr:x>0.04128</cdr:x>
      <cdr:y>0.41981</cdr:y>
    </cdr:from>
    <cdr:to>
      <cdr:x>0.20022</cdr:x>
      <cdr:y>0.53668</cdr:y>
    </cdr:to>
    <cdr:sp macro="" textlink="">
      <cdr:nvSpPr>
        <cdr:cNvPr id="12" name="Text Box 11"/>
        <cdr:cNvSpPr txBox="1"/>
      </cdr:nvSpPr>
      <cdr:spPr>
        <a:xfrm xmlns:a="http://schemas.openxmlformats.org/drawingml/2006/main">
          <a:off x="118754" y="1207617"/>
          <a:ext cx="457200" cy="336176"/>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Tirgus </a:t>
          </a:r>
          <a:br>
            <a:rPr lang="lv-LV" sz="800">
              <a:latin typeface="Candara" panose="020E0502030303020204" pitchFamily="34" charset="0"/>
            </a:rPr>
          </a:br>
          <a:r>
            <a:rPr lang="lv-LV" sz="800">
              <a:latin typeface="Candara" panose="020E0502030303020204" pitchFamily="34" charset="0"/>
            </a:rPr>
            <a:t>lielums</a:t>
          </a:r>
        </a:p>
      </cdr:txBody>
    </cdr:sp>
  </cdr:relSizeAnchor>
  <cdr:relSizeAnchor xmlns:cdr="http://schemas.openxmlformats.org/drawingml/2006/chartDrawing">
    <cdr:from>
      <cdr:x>0</cdr:x>
      <cdr:y>0.22344</cdr:y>
    </cdr:from>
    <cdr:to>
      <cdr:x>0.34125</cdr:x>
      <cdr:y>0.34474</cdr:y>
    </cdr:to>
    <cdr:sp macro="" textlink="">
      <cdr:nvSpPr>
        <cdr:cNvPr id="13" name="Text Box 12"/>
        <cdr:cNvSpPr txBox="1"/>
      </cdr:nvSpPr>
      <cdr:spPr>
        <a:xfrm xmlns:a="http://schemas.openxmlformats.org/drawingml/2006/main">
          <a:off x="0" y="643446"/>
          <a:ext cx="736978" cy="34931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700">
              <a:latin typeface="Candara" panose="020E0502030303020204" pitchFamily="34" charset="0"/>
            </a:rPr>
            <a:t>Uzņēmējdarbības dinamisms</a:t>
          </a:r>
        </a:p>
      </cdr:txBody>
    </cdr:sp>
  </cdr:relSizeAnchor>
  <cdr:relSizeAnchor xmlns:cdr="http://schemas.openxmlformats.org/drawingml/2006/chartDrawing">
    <cdr:from>
      <cdr:x>0.12675</cdr:x>
      <cdr:y>0.10191</cdr:y>
    </cdr:from>
    <cdr:to>
      <cdr:x>0.43189</cdr:x>
      <cdr:y>0.2061</cdr:y>
    </cdr:to>
    <cdr:sp macro="" textlink="">
      <cdr:nvSpPr>
        <cdr:cNvPr id="14" name="Text Box 13"/>
        <cdr:cNvSpPr txBox="1"/>
      </cdr:nvSpPr>
      <cdr:spPr>
        <a:xfrm xmlns:a="http://schemas.openxmlformats.org/drawingml/2006/main">
          <a:off x="355998" y="253032"/>
          <a:ext cx="857018" cy="25868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ctr"/>
          <a:r>
            <a:rPr lang="lv-LV" sz="800">
              <a:latin typeface="Candara" panose="020E0502030303020204" pitchFamily="34" charset="0"/>
            </a:rPr>
            <a:t>Inovācijas</a:t>
          </a:r>
          <a:r>
            <a:rPr lang="lv-LV" sz="800" baseline="0">
              <a:latin typeface="Candara" panose="020E0502030303020204" pitchFamily="34" charset="0"/>
            </a:rPr>
            <a:t> </a:t>
          </a:r>
          <a:br>
            <a:rPr lang="lv-LV" sz="800" baseline="0">
              <a:latin typeface="Candara" panose="020E0502030303020204" pitchFamily="34" charset="0"/>
            </a:rPr>
          </a:br>
          <a:r>
            <a:rPr lang="lv-LV" sz="800" baseline="0">
              <a:latin typeface="Candara" panose="020E0502030303020204" pitchFamily="34" charset="0"/>
            </a:rPr>
            <a:t>spējas</a:t>
          </a:r>
          <a:endParaRPr lang="lv-LV" sz="800">
            <a:latin typeface="Candara" panose="020E0502030303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0DD90-AE06-442E-B758-FBCFA234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72519</Words>
  <Characters>41336</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LR Ekonomikas ministrija</Company>
  <LinksUpToDate>false</LinksUpToDate>
  <CharactersWithSpaces>113628</CharactersWithSpaces>
  <SharedDoc>false</SharedDoc>
  <HLinks>
    <vt:vector size="120" baseType="variant">
      <vt:variant>
        <vt:i4>3932179</vt:i4>
      </vt:variant>
      <vt:variant>
        <vt:i4>126</vt:i4>
      </vt:variant>
      <vt:variant>
        <vt:i4>0</vt:i4>
      </vt:variant>
      <vt:variant>
        <vt:i4>5</vt:i4>
      </vt:variant>
      <vt:variant>
        <vt:lpwstr>https://lv.wikipedia.org/wiki/Kult%C5%ABras_mantojums</vt:lpwstr>
      </vt:variant>
      <vt:variant>
        <vt:lpwstr/>
      </vt:variant>
      <vt:variant>
        <vt:i4>8323199</vt:i4>
      </vt:variant>
      <vt:variant>
        <vt:i4>123</vt:i4>
      </vt:variant>
      <vt:variant>
        <vt:i4>0</vt:i4>
      </vt:variant>
      <vt:variant>
        <vt:i4>5</vt:i4>
      </vt:variant>
      <vt:variant>
        <vt:lpwstr>https://lv.wikipedia.org/wiki/Datorsp%C4%93les</vt:lpwstr>
      </vt:variant>
      <vt:variant>
        <vt:lpwstr/>
      </vt:variant>
      <vt:variant>
        <vt:i4>2752544</vt:i4>
      </vt:variant>
      <vt:variant>
        <vt:i4>120</vt:i4>
      </vt:variant>
      <vt:variant>
        <vt:i4>0</vt:i4>
      </vt:variant>
      <vt:variant>
        <vt:i4>5</vt:i4>
      </vt:variant>
      <vt:variant>
        <vt:lpwstr>https://lv.wikipedia.org/wiki/Rekl%C4%81ma</vt:lpwstr>
      </vt:variant>
      <vt:variant>
        <vt:lpwstr/>
      </vt:variant>
      <vt:variant>
        <vt:i4>3145790</vt:i4>
      </vt:variant>
      <vt:variant>
        <vt:i4>117</vt:i4>
      </vt:variant>
      <vt:variant>
        <vt:i4>0</vt:i4>
      </vt:variant>
      <vt:variant>
        <vt:i4>5</vt:i4>
      </vt:variant>
      <vt:variant>
        <vt:lpwstr>https://lv.wikipedia.org/w/index.php?title=Mediji&amp;action=edit&amp;redlink=1</vt:lpwstr>
      </vt:variant>
      <vt:variant>
        <vt:lpwstr/>
      </vt:variant>
      <vt:variant>
        <vt:i4>7602297</vt:i4>
      </vt:variant>
      <vt:variant>
        <vt:i4>114</vt:i4>
      </vt:variant>
      <vt:variant>
        <vt:i4>0</vt:i4>
      </vt:variant>
      <vt:variant>
        <vt:i4>5</vt:i4>
      </vt:variant>
      <vt:variant>
        <vt:lpwstr>https://lv.wikipedia.org/w/index.php?title=Interakt%C4%ABvie&amp;action=edit&amp;redlink=1</vt:lpwstr>
      </vt:variant>
      <vt:variant>
        <vt:lpwstr/>
      </vt:variant>
      <vt:variant>
        <vt:i4>3997803</vt:i4>
      </vt:variant>
      <vt:variant>
        <vt:i4>111</vt:i4>
      </vt:variant>
      <vt:variant>
        <vt:i4>0</vt:i4>
      </vt:variant>
      <vt:variant>
        <vt:i4>5</vt:i4>
      </vt:variant>
      <vt:variant>
        <vt:lpwstr>https://lv.wikipedia.org/wiki/Radio</vt:lpwstr>
      </vt:variant>
      <vt:variant>
        <vt:lpwstr/>
      </vt:variant>
      <vt:variant>
        <vt:i4>1114184</vt:i4>
      </vt:variant>
      <vt:variant>
        <vt:i4>108</vt:i4>
      </vt:variant>
      <vt:variant>
        <vt:i4>0</vt:i4>
      </vt:variant>
      <vt:variant>
        <vt:i4>5</vt:i4>
      </vt:variant>
      <vt:variant>
        <vt:lpwstr>https://lv.wikipedia.org/w/index.php?title=Telev%C4%ABzijas&amp;action=edit&amp;redlink=1</vt:lpwstr>
      </vt:variant>
      <vt:variant>
        <vt:lpwstr/>
      </vt:variant>
      <vt:variant>
        <vt:i4>5832768</vt:i4>
      </vt:variant>
      <vt:variant>
        <vt:i4>105</vt:i4>
      </vt:variant>
      <vt:variant>
        <vt:i4>0</vt:i4>
      </vt:variant>
      <vt:variant>
        <vt:i4>5</vt:i4>
      </vt:variant>
      <vt:variant>
        <vt:lpwstr>https://lv.wikipedia.org/w/index.php?title=Izdev%C4%93jdarb%C4%ABba&amp;action=edit&amp;redlink=1</vt:lpwstr>
      </vt:variant>
      <vt:variant>
        <vt:lpwstr/>
      </vt:variant>
      <vt:variant>
        <vt:i4>5570653</vt:i4>
      </vt:variant>
      <vt:variant>
        <vt:i4>102</vt:i4>
      </vt:variant>
      <vt:variant>
        <vt:i4>0</vt:i4>
      </vt:variant>
      <vt:variant>
        <vt:i4>5</vt:i4>
      </vt:variant>
      <vt:variant>
        <vt:lpwstr>https://lv.wikipedia.org/wiki/M%C5%ABzika</vt:lpwstr>
      </vt:variant>
      <vt:variant>
        <vt:lpwstr/>
      </vt:variant>
      <vt:variant>
        <vt:i4>393258</vt:i4>
      </vt:variant>
      <vt:variant>
        <vt:i4>99</vt:i4>
      </vt:variant>
      <vt:variant>
        <vt:i4>0</vt:i4>
      </vt:variant>
      <vt:variant>
        <vt:i4>5</vt:i4>
      </vt:variant>
      <vt:variant>
        <vt:lpwstr>https://lv.wikipedia.org/wiki/Vizu%C4%81l%C4%81_m%C4%81ksla</vt:lpwstr>
      </vt:variant>
      <vt:variant>
        <vt:lpwstr/>
      </vt:variant>
      <vt:variant>
        <vt:i4>3342456</vt:i4>
      </vt:variant>
      <vt:variant>
        <vt:i4>96</vt:i4>
      </vt:variant>
      <vt:variant>
        <vt:i4>0</vt:i4>
      </vt:variant>
      <vt:variant>
        <vt:i4>5</vt:i4>
      </vt:variant>
      <vt:variant>
        <vt:lpwstr>https://lv.wikipedia.org/wiki/Kino</vt:lpwstr>
      </vt:variant>
      <vt:variant>
        <vt:lpwstr/>
      </vt:variant>
      <vt:variant>
        <vt:i4>5439498</vt:i4>
      </vt:variant>
      <vt:variant>
        <vt:i4>93</vt:i4>
      </vt:variant>
      <vt:variant>
        <vt:i4>0</vt:i4>
      </vt:variant>
      <vt:variant>
        <vt:i4>5</vt:i4>
      </vt:variant>
      <vt:variant>
        <vt:lpwstr>https://lv.wikipedia.org/wiki/Dizains</vt:lpwstr>
      </vt:variant>
      <vt:variant>
        <vt:lpwstr/>
      </vt:variant>
      <vt:variant>
        <vt:i4>7995496</vt:i4>
      </vt:variant>
      <vt:variant>
        <vt:i4>90</vt:i4>
      </vt:variant>
      <vt:variant>
        <vt:i4>0</vt:i4>
      </vt:variant>
      <vt:variant>
        <vt:i4>5</vt:i4>
      </vt:variant>
      <vt:variant>
        <vt:lpwstr>https://lv.wikipedia.org/wiki/Arhitekt%C5%ABra</vt:lpwstr>
      </vt:variant>
      <vt:variant>
        <vt:lpwstr/>
      </vt:variant>
      <vt:variant>
        <vt:i4>1245242</vt:i4>
      </vt:variant>
      <vt:variant>
        <vt:i4>38</vt:i4>
      </vt:variant>
      <vt:variant>
        <vt:i4>0</vt:i4>
      </vt:variant>
      <vt:variant>
        <vt:i4>5</vt:i4>
      </vt:variant>
      <vt:variant>
        <vt:lpwstr/>
      </vt:variant>
      <vt:variant>
        <vt:lpwstr>_Toc444687212</vt:lpwstr>
      </vt:variant>
      <vt:variant>
        <vt:i4>1245242</vt:i4>
      </vt:variant>
      <vt:variant>
        <vt:i4>32</vt:i4>
      </vt:variant>
      <vt:variant>
        <vt:i4>0</vt:i4>
      </vt:variant>
      <vt:variant>
        <vt:i4>5</vt:i4>
      </vt:variant>
      <vt:variant>
        <vt:lpwstr/>
      </vt:variant>
      <vt:variant>
        <vt:lpwstr>_Toc444687211</vt:lpwstr>
      </vt:variant>
      <vt:variant>
        <vt:i4>1245242</vt:i4>
      </vt:variant>
      <vt:variant>
        <vt:i4>26</vt:i4>
      </vt:variant>
      <vt:variant>
        <vt:i4>0</vt:i4>
      </vt:variant>
      <vt:variant>
        <vt:i4>5</vt:i4>
      </vt:variant>
      <vt:variant>
        <vt:lpwstr/>
      </vt:variant>
      <vt:variant>
        <vt:lpwstr>_Toc444687210</vt:lpwstr>
      </vt:variant>
      <vt:variant>
        <vt:i4>1179706</vt:i4>
      </vt:variant>
      <vt:variant>
        <vt:i4>20</vt:i4>
      </vt:variant>
      <vt:variant>
        <vt:i4>0</vt:i4>
      </vt:variant>
      <vt:variant>
        <vt:i4>5</vt:i4>
      </vt:variant>
      <vt:variant>
        <vt:lpwstr/>
      </vt:variant>
      <vt:variant>
        <vt:lpwstr>_Toc444687209</vt:lpwstr>
      </vt:variant>
      <vt:variant>
        <vt:i4>1179706</vt:i4>
      </vt:variant>
      <vt:variant>
        <vt:i4>14</vt:i4>
      </vt:variant>
      <vt:variant>
        <vt:i4>0</vt:i4>
      </vt:variant>
      <vt:variant>
        <vt:i4>5</vt:i4>
      </vt:variant>
      <vt:variant>
        <vt:lpwstr/>
      </vt:variant>
      <vt:variant>
        <vt:lpwstr>_Toc444687208</vt:lpwstr>
      </vt:variant>
      <vt:variant>
        <vt:i4>1179706</vt:i4>
      </vt:variant>
      <vt:variant>
        <vt:i4>8</vt:i4>
      </vt:variant>
      <vt:variant>
        <vt:i4>0</vt:i4>
      </vt:variant>
      <vt:variant>
        <vt:i4>5</vt:i4>
      </vt:variant>
      <vt:variant>
        <vt:lpwstr/>
      </vt:variant>
      <vt:variant>
        <vt:lpwstr>_Toc444687207</vt:lpwstr>
      </vt:variant>
      <vt:variant>
        <vt:i4>1179706</vt:i4>
      </vt:variant>
      <vt:variant>
        <vt:i4>2</vt:i4>
      </vt:variant>
      <vt:variant>
        <vt:i4>0</vt:i4>
      </vt:variant>
      <vt:variant>
        <vt:i4>5</vt:i4>
      </vt:variant>
      <vt:variant>
        <vt:lpwstr/>
      </vt:variant>
      <vt:variant>
        <vt:lpwstr>_Toc444687206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Aleksejeva</dc:creator>
  <cp:keywords/>
  <cp:lastModifiedBy>Danute Jasjko</cp:lastModifiedBy>
  <cp:revision>2</cp:revision>
  <cp:lastPrinted>2020-02-07T12:12:00Z</cp:lastPrinted>
  <dcterms:created xsi:type="dcterms:W3CDTF">2020-06-11T13:04:00Z</dcterms:created>
  <dcterms:modified xsi:type="dcterms:W3CDTF">2020-06-11T13:04:00Z</dcterms:modified>
  <cp:contentStatus/>
</cp:coreProperties>
</file>