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58" w:rsidRPr="00AD0450" w:rsidRDefault="00894558" w:rsidP="00894558">
      <w:pPr>
        <w:jc w:val="right"/>
        <w:rPr>
          <w:rFonts w:cs="Times New Roman"/>
        </w:rPr>
      </w:pPr>
      <w:bookmarkStart w:id="0" w:name="_Hlk515486529"/>
      <w:bookmarkEnd w:id="0"/>
      <w:r w:rsidRPr="00AD0450">
        <w:rPr>
          <w:rFonts w:cs="Times New Roman"/>
          <w:b/>
        </w:rPr>
        <w:t xml:space="preserve">APSTIPRINĀTA </w:t>
      </w:r>
    </w:p>
    <w:p w:rsidR="00894558" w:rsidRPr="00AD0450" w:rsidRDefault="00894558" w:rsidP="00894558">
      <w:pPr>
        <w:jc w:val="right"/>
        <w:rPr>
          <w:rFonts w:cs="Times New Roman"/>
        </w:rPr>
      </w:pPr>
      <w:r w:rsidRPr="00AD0450">
        <w:rPr>
          <w:rFonts w:cs="Times New Roman"/>
        </w:rPr>
        <w:t>ar Ekonomikas ministrijas</w:t>
      </w:r>
    </w:p>
    <w:p w:rsidR="00894558" w:rsidRPr="00AD0450" w:rsidRDefault="00244575" w:rsidP="00894558">
      <w:pPr>
        <w:jc w:val="right"/>
        <w:rPr>
          <w:rFonts w:cs="Times New Roman"/>
        </w:rPr>
      </w:pPr>
      <w:r>
        <w:rPr>
          <w:rFonts w:cs="Times New Roman"/>
        </w:rPr>
        <w:t>19</w:t>
      </w:r>
      <w:r w:rsidR="00894558" w:rsidRPr="00AD0450">
        <w:rPr>
          <w:rFonts w:cs="Times New Roman"/>
        </w:rPr>
        <w:t>.</w:t>
      </w:r>
      <w:r w:rsidR="00C1224D">
        <w:rPr>
          <w:rFonts w:cs="Times New Roman"/>
        </w:rPr>
        <w:t>06</w:t>
      </w:r>
      <w:r w:rsidR="00894558" w:rsidRPr="00AD0450">
        <w:rPr>
          <w:rFonts w:cs="Times New Roman"/>
        </w:rPr>
        <w:t>.2018. rīkojumu Nr.1.3-1/2018</w:t>
      </w:r>
      <w:r>
        <w:rPr>
          <w:rFonts w:cs="Times New Roman"/>
        </w:rPr>
        <w:t>/</w:t>
      </w:r>
      <w:bookmarkStart w:id="1" w:name="_GoBack"/>
      <w:bookmarkEnd w:id="1"/>
      <w:r>
        <w:rPr>
          <w:rFonts w:cs="Times New Roman"/>
        </w:rPr>
        <w:t>16</w:t>
      </w:r>
    </w:p>
    <w:p w:rsidR="00894558" w:rsidRPr="00AD0450" w:rsidRDefault="00894558" w:rsidP="00894558">
      <w:pPr>
        <w:jc w:val="right"/>
        <w:rPr>
          <w:rFonts w:cs="Times New Roman"/>
        </w:rPr>
      </w:pPr>
    </w:p>
    <w:p w:rsidR="00894558" w:rsidRPr="00AD0450" w:rsidRDefault="00894558" w:rsidP="00894558">
      <w:pPr>
        <w:jc w:val="right"/>
        <w:rPr>
          <w:rFonts w:cs="Times New Roman"/>
        </w:rPr>
      </w:pPr>
    </w:p>
    <w:p w:rsidR="00C71660" w:rsidRPr="00AD0450" w:rsidRDefault="00C71660" w:rsidP="00894558">
      <w:pPr>
        <w:jc w:val="right"/>
        <w:rPr>
          <w:rFonts w:cs="Times New Roman"/>
        </w:rPr>
      </w:pPr>
    </w:p>
    <w:p w:rsidR="00894558" w:rsidRPr="00AD0450" w:rsidRDefault="00894558" w:rsidP="00894558">
      <w:pPr>
        <w:jc w:val="center"/>
        <w:rPr>
          <w:rFonts w:cs="Times New Roman"/>
          <w:sz w:val="72"/>
          <w:szCs w:val="72"/>
        </w:rPr>
      </w:pPr>
      <w:r w:rsidRPr="00AD0450">
        <w:rPr>
          <w:rFonts w:cs="Times New Roman"/>
          <w:sz w:val="72"/>
          <w:szCs w:val="72"/>
        </w:rPr>
        <w:t>EKONOMIKAS MINISTRIJAS</w:t>
      </w:r>
    </w:p>
    <w:p w:rsidR="00894558" w:rsidRPr="00AD0450" w:rsidRDefault="00894558" w:rsidP="00894558">
      <w:pPr>
        <w:jc w:val="center"/>
        <w:rPr>
          <w:rFonts w:cs="Times New Roman"/>
          <w:sz w:val="72"/>
          <w:szCs w:val="72"/>
        </w:rPr>
      </w:pPr>
      <w:r w:rsidRPr="00AD0450">
        <w:rPr>
          <w:rFonts w:cs="Times New Roman"/>
          <w:sz w:val="72"/>
          <w:szCs w:val="72"/>
        </w:rPr>
        <w:t>ADMINISTRATĪVĀS KAPACITĀTES STIPRINĀŠANAS STRATĒĢIJA</w:t>
      </w:r>
    </w:p>
    <w:p w:rsidR="00894558" w:rsidRPr="00AD0450" w:rsidRDefault="00894558" w:rsidP="00894558">
      <w:pPr>
        <w:jc w:val="center"/>
        <w:rPr>
          <w:rFonts w:cs="Times New Roman"/>
          <w:sz w:val="72"/>
          <w:szCs w:val="72"/>
        </w:rPr>
      </w:pPr>
      <w:r w:rsidRPr="00AD0450">
        <w:rPr>
          <w:rFonts w:cs="Times New Roman"/>
          <w:sz w:val="72"/>
          <w:szCs w:val="72"/>
        </w:rPr>
        <w:t>2018.-2019.GADAM</w:t>
      </w:r>
    </w:p>
    <w:p w:rsidR="00894558" w:rsidRPr="00AD0450" w:rsidRDefault="00894558" w:rsidP="00894558">
      <w:pPr>
        <w:jc w:val="center"/>
        <w:rPr>
          <w:rFonts w:cs="Times New Roman"/>
          <w:sz w:val="28"/>
          <w:szCs w:val="28"/>
        </w:rPr>
      </w:pPr>
    </w:p>
    <w:p w:rsidR="00C71660" w:rsidRPr="00AD0450" w:rsidRDefault="00C71660" w:rsidP="00894558">
      <w:pPr>
        <w:jc w:val="center"/>
        <w:rPr>
          <w:rFonts w:cs="Times New Roman"/>
          <w:sz w:val="28"/>
          <w:szCs w:val="28"/>
        </w:rPr>
      </w:pPr>
    </w:p>
    <w:p w:rsidR="00C71660" w:rsidRPr="00AD0450" w:rsidRDefault="00C71660" w:rsidP="00894558">
      <w:pPr>
        <w:jc w:val="center"/>
        <w:rPr>
          <w:rFonts w:cs="Times New Roman"/>
          <w:sz w:val="28"/>
          <w:szCs w:val="28"/>
        </w:rPr>
      </w:pPr>
    </w:p>
    <w:p w:rsidR="00C71660" w:rsidRPr="00AD0450" w:rsidRDefault="00C71660" w:rsidP="00894558">
      <w:pPr>
        <w:jc w:val="center"/>
        <w:rPr>
          <w:rFonts w:cs="Times New Roman"/>
          <w:sz w:val="28"/>
          <w:szCs w:val="28"/>
        </w:rPr>
      </w:pPr>
    </w:p>
    <w:p w:rsidR="00C71660" w:rsidRPr="00AD0450" w:rsidRDefault="00C71660" w:rsidP="00894558">
      <w:pPr>
        <w:jc w:val="center"/>
        <w:rPr>
          <w:rFonts w:cs="Times New Roman"/>
          <w:sz w:val="28"/>
          <w:szCs w:val="28"/>
        </w:rPr>
      </w:pPr>
    </w:p>
    <w:p w:rsidR="00894558" w:rsidRPr="00AD0450" w:rsidRDefault="00894558" w:rsidP="00894558">
      <w:pPr>
        <w:jc w:val="center"/>
        <w:rPr>
          <w:rFonts w:cs="Times New Roman"/>
          <w:sz w:val="28"/>
          <w:szCs w:val="28"/>
        </w:rPr>
      </w:pPr>
      <w:r w:rsidRPr="00AD0450">
        <w:rPr>
          <w:rFonts w:cs="Times New Roman"/>
          <w:sz w:val="28"/>
          <w:szCs w:val="28"/>
        </w:rPr>
        <w:t>Rīga</w:t>
      </w:r>
    </w:p>
    <w:p w:rsidR="00206500" w:rsidRPr="00AD0450" w:rsidRDefault="00894558" w:rsidP="00894558">
      <w:pPr>
        <w:jc w:val="center"/>
        <w:rPr>
          <w:rFonts w:cs="Times New Roman"/>
          <w:sz w:val="28"/>
          <w:szCs w:val="28"/>
        </w:rPr>
      </w:pPr>
      <w:r w:rsidRPr="00AD0450">
        <w:rPr>
          <w:rFonts w:cs="Times New Roman"/>
          <w:sz w:val="28"/>
          <w:szCs w:val="28"/>
        </w:rPr>
        <w:t>2018</w:t>
      </w:r>
    </w:p>
    <w:p w:rsidR="00206500" w:rsidRPr="0063587A" w:rsidRDefault="00206500" w:rsidP="002065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  <w:r w:rsidR="00894558" w:rsidRPr="0063587A">
        <w:rPr>
          <w:rFonts w:cs="Times New Roman"/>
          <w:b/>
          <w:sz w:val="28"/>
          <w:szCs w:val="28"/>
        </w:rPr>
        <w:lastRenderedPageBreak/>
        <w:t>Saturs</w:t>
      </w:r>
    </w:p>
    <w:sdt>
      <w:sdtPr>
        <w:rPr>
          <w:rFonts w:ascii="Times New Roman" w:eastAsia="Calibri" w:hAnsi="Times New Roman" w:cs="Times New Roman"/>
          <w:color w:val="auto"/>
          <w:sz w:val="22"/>
          <w:szCs w:val="22"/>
          <w:lang w:val="lv-LV"/>
        </w:rPr>
        <w:id w:val="-2083516408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Cs w:val="26"/>
        </w:rPr>
      </w:sdtEndPr>
      <w:sdtContent>
        <w:p w:rsidR="00EF69AD" w:rsidRPr="0063587A" w:rsidRDefault="00EF69AD">
          <w:pPr>
            <w:pStyle w:val="TOCHeading"/>
            <w:rPr>
              <w:rFonts w:ascii="Times New Roman" w:hAnsi="Times New Roman" w:cs="Times New Roman"/>
            </w:rPr>
          </w:pPr>
        </w:p>
        <w:p w:rsidR="007C4E24" w:rsidRDefault="00EF69AD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r w:rsidRPr="0063587A">
            <w:rPr>
              <w:rFonts w:cs="Times New Roman"/>
            </w:rPr>
            <w:fldChar w:fldCharType="begin"/>
          </w:r>
          <w:r w:rsidRPr="0063587A">
            <w:rPr>
              <w:rFonts w:cs="Times New Roman"/>
            </w:rPr>
            <w:instrText xml:space="preserve"> TOC \o "1-3" \h \z \u </w:instrText>
          </w:r>
          <w:r w:rsidRPr="0063587A">
            <w:rPr>
              <w:rFonts w:cs="Times New Roman"/>
            </w:rPr>
            <w:fldChar w:fldCharType="separate"/>
          </w:r>
          <w:hyperlink w:anchor="_Toc515629881" w:history="1">
            <w:r w:rsidR="007C4E24" w:rsidRPr="004904BD">
              <w:rPr>
                <w:rStyle w:val="Hyperlink"/>
                <w:rFonts w:cs="Times New Roman"/>
                <w:noProof/>
              </w:rPr>
              <w:t>LIETOTIE SAĪSINĀJUMI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_Toc515629881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3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82" w:history="1">
            <w:r w:rsidR="007C4E24" w:rsidRPr="004904BD">
              <w:rPr>
                <w:rStyle w:val="Hyperlink"/>
                <w:rFonts w:cs="Times New Roman"/>
                <w:noProof/>
              </w:rPr>
              <w:t>IEVADS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_Toc515629882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4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83" w:history="1">
            <w:r w:rsidR="007C4E24" w:rsidRPr="004904BD">
              <w:rPr>
                <w:rStyle w:val="Hyperlink"/>
                <w:rFonts w:cs="Times New Roman"/>
                <w:noProof/>
              </w:rPr>
              <w:t>MISIJA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_Toc515629883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4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84" w:history="1">
            <w:r w:rsidR="007C4E24" w:rsidRPr="004904BD">
              <w:rPr>
                <w:rStyle w:val="Hyperlink"/>
                <w:rFonts w:cs="Times New Roman"/>
                <w:noProof/>
              </w:rPr>
              <w:t>VĪZIJA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_Toc515629884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4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85" w:history="1">
            <w:r w:rsidR="007C4E24" w:rsidRPr="004904BD">
              <w:rPr>
                <w:rStyle w:val="Hyperlink"/>
                <w:rFonts w:cs="Times New Roman"/>
                <w:noProof/>
              </w:rPr>
              <w:t>VĒRTĪBAS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_Toc515629885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4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86" w:history="1">
            <w:r w:rsidR="007C4E24" w:rsidRPr="004904BD">
              <w:rPr>
                <w:rStyle w:val="Hyperlink"/>
                <w:rFonts w:cs="Times New Roman"/>
                <w:noProof/>
              </w:rPr>
              <w:t>DARBĪBAS VIRZIENI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_Toc515629886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5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87" w:history="1">
            <w:r w:rsidR="007C4E24" w:rsidRPr="004904BD">
              <w:rPr>
                <w:rStyle w:val="Hyperlink"/>
                <w:noProof/>
              </w:rPr>
              <w:t>PERSONĀLVADĪBA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_Toc515629887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5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88" w:history="1">
            <w:r w:rsidR="007C4E24" w:rsidRPr="004904BD">
              <w:rPr>
                <w:rStyle w:val="Hyperlink"/>
                <w:noProof/>
              </w:rPr>
              <w:t>FINANŠU VADĪBA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_Toc515629888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6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89" w:history="1">
            <w:r w:rsidR="007C4E24" w:rsidRPr="004904BD">
              <w:rPr>
                <w:rStyle w:val="Hyperlink"/>
                <w:noProof/>
              </w:rPr>
              <w:t>VIDE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_Toc515629889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7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90" w:history="1">
            <w:r w:rsidR="007C4E24" w:rsidRPr="004904BD">
              <w:rPr>
                <w:rStyle w:val="Hyperlink"/>
                <w:noProof/>
              </w:rPr>
              <w:t>IKT RESURSI UN PRATĪBA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_Toc515629890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8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91" w:history="1">
            <w:r w:rsidR="007C4E24" w:rsidRPr="004904BD">
              <w:rPr>
                <w:rStyle w:val="Hyperlink"/>
                <w:noProof/>
              </w:rPr>
              <w:t>DOKUMENTU VADĪBA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_Toc515629891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9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92" w:history="1">
            <w:r w:rsidR="007C4E24" w:rsidRPr="004904BD">
              <w:rPr>
                <w:rStyle w:val="Hyperlink"/>
                <w:noProof/>
              </w:rPr>
              <w:t>JURIDISKAIS ATBALSTS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_Toc515629892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9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93" w:history="1">
            <w:r w:rsidR="007C4E24" w:rsidRPr="004904BD">
              <w:rPr>
                <w:rStyle w:val="Hyperlink"/>
                <w:noProof/>
              </w:rPr>
              <w:t>PUBLISKIE PAKALPOJUMI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_Toc515629893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10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2"/>
            <w:tabs>
              <w:tab w:val="right" w:leader="dot" w:pos="9061"/>
            </w:tabs>
            <w:rPr>
              <w:noProof/>
            </w:rPr>
          </w:pPr>
          <w:hyperlink w:anchor="_Toc515629894" w:history="1">
            <w:r w:rsidR="007C4E24" w:rsidRPr="004904BD">
              <w:rPr>
                <w:rStyle w:val="Hyperlink"/>
                <w:noProof/>
              </w:rPr>
              <w:t>DARBA ORGANIZĀCIJA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_Toc515629894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11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7C4E24" w:rsidRDefault="00244575">
          <w:pPr>
            <w:pStyle w:val="TOC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  <w:lang w:eastAsia="lv-LV"/>
            </w:rPr>
          </w:pPr>
          <w:hyperlink w:anchor="_Toc515629895" w:history="1">
            <w:r w:rsidR="007C4E24" w:rsidRPr="004904BD">
              <w:rPr>
                <w:rStyle w:val="Hyperlink"/>
                <w:rFonts w:cs="Times New Roman"/>
                <w:noProof/>
              </w:rPr>
              <w:t>AUTORU KOLEKTĪVS</w:t>
            </w:r>
            <w:r w:rsidR="007C4E24">
              <w:rPr>
                <w:noProof/>
                <w:webHidden/>
              </w:rPr>
              <w:tab/>
            </w:r>
            <w:r w:rsidR="007C4E24">
              <w:rPr>
                <w:noProof/>
                <w:webHidden/>
              </w:rPr>
              <w:fldChar w:fldCharType="begin"/>
            </w:r>
            <w:r w:rsidR="007C4E24">
              <w:rPr>
                <w:noProof/>
                <w:webHidden/>
              </w:rPr>
              <w:instrText xml:space="preserve"> PAGEREF _Toc515629895 \h </w:instrText>
            </w:r>
            <w:r w:rsidR="007C4E24">
              <w:rPr>
                <w:noProof/>
                <w:webHidden/>
              </w:rPr>
            </w:r>
            <w:r w:rsidR="007C4E24">
              <w:rPr>
                <w:noProof/>
                <w:webHidden/>
              </w:rPr>
              <w:fldChar w:fldCharType="separate"/>
            </w:r>
            <w:r w:rsidR="007C4E24">
              <w:rPr>
                <w:noProof/>
                <w:webHidden/>
              </w:rPr>
              <w:t>11</w:t>
            </w:r>
            <w:r w:rsidR="007C4E24">
              <w:rPr>
                <w:noProof/>
                <w:webHidden/>
              </w:rPr>
              <w:fldChar w:fldCharType="end"/>
            </w:r>
          </w:hyperlink>
        </w:p>
        <w:p w:rsidR="00EF69AD" w:rsidRDefault="00EF69AD">
          <w:r w:rsidRPr="0063587A">
            <w:rPr>
              <w:rFonts w:cs="Times New Roman"/>
              <w:b/>
              <w:bCs/>
            </w:rPr>
            <w:fldChar w:fldCharType="end"/>
          </w:r>
        </w:p>
      </w:sdtContent>
    </w:sdt>
    <w:p w:rsidR="00EF69AD" w:rsidRDefault="00EF69AD" w:rsidP="00EF69AD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894558" w:rsidRPr="0063587A" w:rsidRDefault="00206500" w:rsidP="00EF69AD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br w:type="page"/>
      </w:r>
      <w:bookmarkStart w:id="2" w:name="_Toc386027348"/>
      <w:bookmarkStart w:id="3" w:name="_Toc515629881"/>
      <w:r w:rsidR="00894558" w:rsidRPr="0063587A">
        <w:rPr>
          <w:rFonts w:ascii="Times New Roman" w:hAnsi="Times New Roman" w:cs="Times New Roman"/>
          <w:color w:val="auto"/>
        </w:rPr>
        <w:lastRenderedPageBreak/>
        <w:t>LIETOTIE SAĪSINĀJUMI</w:t>
      </w:r>
      <w:bookmarkEnd w:id="2"/>
      <w:bookmarkEnd w:id="3"/>
    </w:p>
    <w:p w:rsidR="00817FD0" w:rsidRPr="0063587A" w:rsidRDefault="00817FD0" w:rsidP="00894558">
      <w:pPr>
        <w:tabs>
          <w:tab w:val="left" w:pos="1134"/>
        </w:tabs>
        <w:rPr>
          <w:rFonts w:cs="Times New Roman"/>
          <w:sz w:val="24"/>
          <w:szCs w:val="24"/>
        </w:rPr>
      </w:pPr>
    </w:p>
    <w:p w:rsidR="0019578F" w:rsidRPr="0063587A" w:rsidRDefault="0019578F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DVS</w:t>
      </w:r>
      <w:r w:rsidRPr="0063587A">
        <w:rPr>
          <w:rFonts w:cs="Times New Roman"/>
          <w:sz w:val="24"/>
          <w:szCs w:val="24"/>
        </w:rPr>
        <w:tab/>
        <w:t>– dokumentu vadības sistēma</w:t>
      </w:r>
    </w:p>
    <w:p w:rsidR="00FB5269" w:rsidRPr="0063587A" w:rsidRDefault="00FB5269" w:rsidP="00FB5269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EM </w:t>
      </w:r>
      <w:r w:rsidRPr="0063587A">
        <w:rPr>
          <w:rFonts w:cs="Times New Roman"/>
          <w:sz w:val="24"/>
          <w:szCs w:val="24"/>
        </w:rPr>
        <w:tab/>
        <w:t xml:space="preserve">– Ekonomikas ministrija </w:t>
      </w:r>
    </w:p>
    <w:p w:rsidR="00894558" w:rsidRPr="0063587A" w:rsidRDefault="00894558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 xml:space="preserve">ERAF </w:t>
      </w:r>
      <w:r w:rsidRPr="0063587A">
        <w:rPr>
          <w:rFonts w:cs="Times New Roman"/>
          <w:sz w:val="24"/>
          <w:szCs w:val="24"/>
        </w:rPr>
        <w:tab/>
      </w:r>
      <w:bookmarkStart w:id="4" w:name="_Hlk515486176"/>
      <w:r w:rsidRPr="0063587A">
        <w:rPr>
          <w:rFonts w:cs="Times New Roman"/>
          <w:sz w:val="24"/>
          <w:szCs w:val="24"/>
        </w:rPr>
        <w:t>– Eiropas Reģionālās attīstības fonds</w:t>
      </w:r>
    </w:p>
    <w:p w:rsidR="00FF6536" w:rsidRPr="0063587A" w:rsidRDefault="00FF6536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FM</w:t>
      </w:r>
      <w:r w:rsidRPr="0063587A">
        <w:rPr>
          <w:rFonts w:cs="Times New Roman"/>
          <w:sz w:val="24"/>
          <w:szCs w:val="24"/>
        </w:rPr>
        <w:tab/>
        <w:t>– Finanšu ministrija</w:t>
      </w:r>
    </w:p>
    <w:bookmarkEnd w:id="4"/>
    <w:p w:rsidR="00894558" w:rsidRPr="0063587A" w:rsidRDefault="00894558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 xml:space="preserve">IT </w:t>
      </w:r>
      <w:r w:rsidRPr="0063587A">
        <w:rPr>
          <w:rFonts w:cs="Times New Roman"/>
          <w:sz w:val="24"/>
          <w:szCs w:val="24"/>
        </w:rPr>
        <w:tab/>
        <w:t>– informācijas tehnoloģijas</w:t>
      </w:r>
    </w:p>
    <w:p w:rsidR="00894558" w:rsidRPr="0063587A" w:rsidRDefault="00894558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IKT </w:t>
      </w:r>
      <w:r w:rsidRPr="0063587A">
        <w:rPr>
          <w:rFonts w:cs="Times New Roman"/>
          <w:sz w:val="24"/>
          <w:szCs w:val="24"/>
        </w:rPr>
        <w:tab/>
        <w:t>– informācijas un komunikācijas tehnoloģijas</w:t>
      </w:r>
    </w:p>
    <w:p w:rsidR="00FB5269" w:rsidRPr="0063587A" w:rsidRDefault="00FB5269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JIRA</w:t>
      </w:r>
      <w:r w:rsidRPr="0063587A">
        <w:rPr>
          <w:rFonts w:cs="Times New Roman"/>
          <w:sz w:val="24"/>
          <w:szCs w:val="24"/>
        </w:rPr>
        <w:tab/>
        <w:t xml:space="preserve">– </w:t>
      </w:r>
      <w:r w:rsidR="00AF2F2D" w:rsidRPr="0063587A">
        <w:rPr>
          <w:rFonts w:cs="Times New Roman"/>
          <w:sz w:val="24"/>
          <w:szCs w:val="24"/>
        </w:rPr>
        <w:t>Ekonomikas ministrijas atbalsta portāls</w:t>
      </w:r>
    </w:p>
    <w:p w:rsidR="0019578F" w:rsidRPr="0063587A" w:rsidRDefault="0019578F" w:rsidP="00894558">
      <w:pPr>
        <w:tabs>
          <w:tab w:val="left" w:pos="1134"/>
        </w:tabs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RVS</w:t>
      </w:r>
      <w:r w:rsidRPr="0063587A">
        <w:rPr>
          <w:rFonts w:cs="Times New Roman"/>
          <w:sz w:val="24"/>
          <w:szCs w:val="24"/>
        </w:rPr>
        <w:tab/>
        <w:t>– resursu vadības sistēma</w:t>
      </w:r>
    </w:p>
    <w:p w:rsidR="00894558" w:rsidRPr="0063587A" w:rsidRDefault="00894558" w:rsidP="0063587A">
      <w:pPr>
        <w:tabs>
          <w:tab w:val="left" w:pos="1134"/>
        </w:tabs>
        <w:ind w:left="1276" w:hanging="1276"/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t>Stratēģija </w:t>
      </w:r>
      <w:r w:rsidRPr="0063587A">
        <w:rPr>
          <w:rFonts w:cs="Times New Roman"/>
          <w:sz w:val="24"/>
          <w:szCs w:val="24"/>
        </w:rPr>
        <w:tab/>
        <w:t>– Ekonomikas ministrijas administratīvās kapacitātes stiprināšanas stratēģija 2018.-2019.gadam</w:t>
      </w:r>
    </w:p>
    <w:p w:rsidR="00AD6F47" w:rsidRPr="0063587A" w:rsidRDefault="00AD6F47">
      <w:pPr>
        <w:spacing w:after="0" w:line="240" w:lineRule="auto"/>
        <w:rPr>
          <w:rFonts w:cs="Times New Roman"/>
          <w:sz w:val="24"/>
          <w:szCs w:val="24"/>
        </w:rPr>
      </w:pPr>
      <w:r w:rsidRPr="0063587A">
        <w:rPr>
          <w:rFonts w:cs="Times New Roman"/>
          <w:sz w:val="24"/>
          <w:szCs w:val="24"/>
        </w:rPr>
        <w:br w:type="page"/>
      </w:r>
    </w:p>
    <w:p w:rsidR="00894558" w:rsidRPr="008E69CB" w:rsidRDefault="00894558" w:rsidP="00894558">
      <w:pPr>
        <w:pStyle w:val="Heading1"/>
        <w:spacing w:after="240"/>
        <w:jc w:val="center"/>
        <w:rPr>
          <w:rFonts w:ascii="Times New Roman" w:hAnsi="Times New Roman" w:cs="Times New Roman"/>
          <w:b w:val="0"/>
        </w:rPr>
      </w:pPr>
      <w:bookmarkStart w:id="5" w:name="_Toc386027349"/>
      <w:bookmarkStart w:id="6" w:name="_Toc515629882"/>
      <w:r w:rsidRPr="008E69CB">
        <w:rPr>
          <w:rFonts w:ascii="Times New Roman" w:hAnsi="Times New Roman" w:cs="Times New Roman"/>
          <w:color w:val="auto"/>
        </w:rPr>
        <w:lastRenderedPageBreak/>
        <w:t>IEVADS</w:t>
      </w:r>
      <w:bookmarkEnd w:id="5"/>
      <w:bookmarkEnd w:id="6"/>
    </w:p>
    <w:p w:rsidR="00894558" w:rsidRPr="008E69CB" w:rsidRDefault="00FF08A2" w:rsidP="008E69CB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 xml:space="preserve">Ar 2017.gada 1.novembra rīkojumu Nr.227 apstiprināta </w:t>
      </w:r>
      <w:r w:rsidR="00894558" w:rsidRPr="008E69CB">
        <w:rPr>
          <w:rFonts w:cs="Times New Roman"/>
          <w:sz w:val="24"/>
          <w:szCs w:val="24"/>
        </w:rPr>
        <w:t>EM darbības stratēģij</w:t>
      </w:r>
      <w:r w:rsidRPr="008E69CB">
        <w:rPr>
          <w:rFonts w:cs="Times New Roman"/>
          <w:sz w:val="24"/>
          <w:szCs w:val="24"/>
        </w:rPr>
        <w:t>a</w:t>
      </w:r>
      <w:r w:rsidR="00894558" w:rsidRPr="008E69CB">
        <w:rPr>
          <w:rFonts w:cs="Times New Roman"/>
          <w:sz w:val="24"/>
          <w:szCs w:val="24"/>
        </w:rPr>
        <w:t xml:space="preserve"> 2017.-2019.gadam</w:t>
      </w:r>
      <w:r w:rsidR="00894558" w:rsidRPr="008E69CB">
        <w:rPr>
          <w:rStyle w:val="FootnoteReference"/>
          <w:rFonts w:cs="Times New Roman"/>
          <w:sz w:val="24"/>
          <w:szCs w:val="24"/>
        </w:rPr>
        <w:footnoteReference w:id="1"/>
      </w:r>
      <w:r w:rsidR="00894558" w:rsidRPr="008E69CB">
        <w:rPr>
          <w:rFonts w:cs="Times New Roman"/>
          <w:sz w:val="24"/>
          <w:szCs w:val="24"/>
        </w:rPr>
        <w:t xml:space="preserve">, </w:t>
      </w:r>
      <w:r w:rsidRPr="008E69CB">
        <w:rPr>
          <w:rFonts w:cs="Times New Roman"/>
          <w:sz w:val="24"/>
          <w:szCs w:val="24"/>
        </w:rPr>
        <w:t>kura</w:t>
      </w:r>
      <w:r w:rsidR="00227BB2" w:rsidRPr="008E69CB">
        <w:rPr>
          <w:rFonts w:cs="Times New Roman"/>
          <w:sz w:val="24"/>
          <w:szCs w:val="24"/>
        </w:rPr>
        <w:t>s Vispārīgā daļa</w:t>
      </w:r>
      <w:r w:rsidRPr="008E69CB">
        <w:rPr>
          <w:rFonts w:cs="Times New Roman"/>
          <w:sz w:val="24"/>
          <w:szCs w:val="24"/>
        </w:rPr>
        <w:t xml:space="preserve"> noslēdzas ar apņemšanos izstrādāt atsevišķu stratēģiju ministrijas administratīvās spējas stiprināšanai</w:t>
      </w:r>
      <w:r w:rsidR="00227BB2" w:rsidRPr="008E69CB">
        <w:rPr>
          <w:rStyle w:val="FootnoteReference"/>
          <w:rFonts w:cs="Times New Roman"/>
          <w:sz w:val="24"/>
          <w:szCs w:val="24"/>
        </w:rPr>
        <w:footnoteReference w:id="2"/>
      </w:r>
      <w:r w:rsidRPr="008E69CB">
        <w:rPr>
          <w:rFonts w:cs="Times New Roman"/>
          <w:sz w:val="24"/>
          <w:szCs w:val="24"/>
        </w:rPr>
        <w:t>.</w:t>
      </w:r>
      <w:r w:rsidR="00894558" w:rsidRPr="008E69CB">
        <w:rPr>
          <w:rFonts w:cs="Times New Roman"/>
          <w:sz w:val="24"/>
          <w:szCs w:val="24"/>
        </w:rPr>
        <w:t xml:space="preserve"> </w:t>
      </w:r>
    </w:p>
    <w:p w:rsidR="00894558" w:rsidRPr="008E69CB" w:rsidRDefault="00894558" w:rsidP="008E69CB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 xml:space="preserve">Stratēģija tapa strādājot kopā visiem EM vadītājiem, valsts sekretāra vadībā definējot ministrijas misiju, vīziju un vērtības. </w:t>
      </w:r>
      <w:r w:rsidR="00E614FC" w:rsidRPr="008E69CB">
        <w:rPr>
          <w:rFonts w:cs="Times New Roman"/>
          <w:sz w:val="24"/>
          <w:szCs w:val="24"/>
        </w:rPr>
        <w:t xml:space="preserve">Tās tika akceptētas Darbinieku padomē un prezentētas visiem EM strādājošiem Darbinieku forumā. </w:t>
      </w:r>
      <w:r w:rsidRPr="008E69CB">
        <w:rPr>
          <w:rFonts w:cs="Times New Roman"/>
          <w:sz w:val="24"/>
          <w:szCs w:val="24"/>
        </w:rPr>
        <w:t xml:space="preserve">Administrācijas vadītājai padoto struktūrvienību vadītāji viņas vadībā noteica darbības virzienus, mērķus, rādītājus un uzdevumus. Stratēģijas objekts – iestādes sekmīgai darbībai nepieciešamo resursu - cilvēkresursi, finanšu resursi, “ražošanas” resursi (infrastruktūra, darba aprīkojums, tehnoloģijas), informācijas kvalitāte un aprite – attīstība tuvākos divos gados. Papildus Stratēģijā iekļauts ar visiem resursiem saistīts  elements - darba organizācija. Ņemot vērā valsts pārvaldei 2017.gadā noteiktās jaunās prasības publisko pakalpojumu jomā, arī tā izdalīta kā atsevišķs darbības virziens. </w:t>
      </w:r>
    </w:p>
    <w:p w:rsidR="00894558" w:rsidRPr="008E69CB" w:rsidRDefault="00894558" w:rsidP="00894558">
      <w:pPr>
        <w:jc w:val="both"/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>Mērķ</w:t>
      </w:r>
      <w:r w:rsidR="00E614FC" w:rsidRPr="008E69CB">
        <w:rPr>
          <w:rFonts w:cs="Times New Roman"/>
          <w:sz w:val="24"/>
          <w:szCs w:val="24"/>
        </w:rPr>
        <w:t>i</w:t>
      </w:r>
      <w:r w:rsidRPr="008E69CB">
        <w:rPr>
          <w:rFonts w:cs="Times New Roman"/>
          <w:sz w:val="24"/>
          <w:szCs w:val="24"/>
        </w:rPr>
        <w:t xml:space="preserve"> un uzdevum</w:t>
      </w:r>
      <w:r w:rsidR="00E614FC" w:rsidRPr="008E69CB">
        <w:rPr>
          <w:rFonts w:cs="Times New Roman"/>
          <w:sz w:val="24"/>
          <w:szCs w:val="24"/>
        </w:rPr>
        <w:t xml:space="preserve">i </w:t>
      </w:r>
      <w:r w:rsidRPr="008E69CB">
        <w:rPr>
          <w:rFonts w:cs="Times New Roman"/>
          <w:sz w:val="24"/>
          <w:szCs w:val="24"/>
        </w:rPr>
        <w:t>balstī</w:t>
      </w:r>
      <w:r w:rsidR="00E614FC" w:rsidRPr="008E69CB">
        <w:rPr>
          <w:rFonts w:cs="Times New Roman"/>
          <w:sz w:val="24"/>
          <w:szCs w:val="24"/>
        </w:rPr>
        <w:t>ti</w:t>
      </w:r>
      <w:r w:rsidRPr="008E69CB">
        <w:rPr>
          <w:rFonts w:cs="Times New Roman"/>
          <w:sz w:val="24"/>
          <w:szCs w:val="24"/>
        </w:rPr>
        <w:t xml:space="preserve"> uz 2017.gadā veikt</w:t>
      </w:r>
      <w:r w:rsidR="00E614FC" w:rsidRPr="008E69CB">
        <w:rPr>
          <w:rFonts w:cs="Times New Roman"/>
          <w:sz w:val="24"/>
          <w:szCs w:val="24"/>
        </w:rPr>
        <w:t>ajā</w:t>
      </w:r>
      <w:r w:rsidRPr="008E69CB">
        <w:rPr>
          <w:rFonts w:cs="Times New Roman"/>
          <w:sz w:val="24"/>
          <w:szCs w:val="24"/>
        </w:rPr>
        <w:t xml:space="preserve"> EM darbinieku aptauj</w:t>
      </w:r>
      <w:r w:rsidR="00E614FC" w:rsidRPr="008E69CB">
        <w:rPr>
          <w:rFonts w:cs="Times New Roman"/>
          <w:sz w:val="24"/>
          <w:szCs w:val="24"/>
        </w:rPr>
        <w:t>ā</w:t>
      </w:r>
      <w:r w:rsidRPr="008E69CB">
        <w:rPr>
          <w:rFonts w:cs="Times New Roman"/>
          <w:sz w:val="24"/>
          <w:szCs w:val="24"/>
        </w:rPr>
        <w:t xml:space="preserve"> izteiktajā</w:t>
      </w:r>
      <w:r w:rsidR="00227BB2" w:rsidRPr="008E69CB">
        <w:rPr>
          <w:rFonts w:cs="Times New Roman"/>
          <w:sz w:val="24"/>
          <w:szCs w:val="24"/>
        </w:rPr>
        <w:t>s</w:t>
      </w:r>
      <w:r w:rsidRPr="008E69CB">
        <w:rPr>
          <w:rFonts w:cs="Times New Roman"/>
          <w:sz w:val="24"/>
          <w:szCs w:val="24"/>
        </w:rPr>
        <w:t xml:space="preserve"> vēlmē</w:t>
      </w:r>
      <w:r w:rsidR="00227BB2" w:rsidRPr="008E69CB">
        <w:rPr>
          <w:rFonts w:cs="Times New Roman"/>
          <w:sz w:val="24"/>
          <w:szCs w:val="24"/>
        </w:rPr>
        <w:t>s</w:t>
      </w:r>
      <w:r w:rsidRPr="008E69CB">
        <w:rPr>
          <w:rFonts w:cs="Times New Roman"/>
          <w:sz w:val="24"/>
          <w:szCs w:val="24"/>
        </w:rPr>
        <w:t xml:space="preserve"> pēc uzlabojumiem. Vienlaikus </w:t>
      </w:r>
      <w:r w:rsidR="00FF08A2" w:rsidRPr="008E69CB">
        <w:rPr>
          <w:rFonts w:cs="Times New Roman"/>
          <w:sz w:val="24"/>
          <w:szCs w:val="24"/>
        </w:rPr>
        <w:t>ņe</w:t>
      </w:r>
      <w:r w:rsidRPr="008E69CB">
        <w:rPr>
          <w:rFonts w:cs="Times New Roman"/>
          <w:sz w:val="24"/>
          <w:szCs w:val="24"/>
        </w:rPr>
        <w:t>m</w:t>
      </w:r>
      <w:r w:rsidR="00FF08A2" w:rsidRPr="008E69CB">
        <w:rPr>
          <w:rFonts w:cs="Times New Roman"/>
          <w:sz w:val="24"/>
          <w:szCs w:val="24"/>
        </w:rPr>
        <w:t xml:space="preserve">ta </w:t>
      </w:r>
      <w:r w:rsidRPr="008E69CB">
        <w:rPr>
          <w:rFonts w:cs="Times New Roman"/>
          <w:sz w:val="24"/>
          <w:szCs w:val="24"/>
        </w:rPr>
        <w:t>vērā ministrijas kā valsts pārvaldes iestādes specifik</w:t>
      </w:r>
      <w:r w:rsidR="00FF08A2" w:rsidRPr="008E69CB">
        <w:rPr>
          <w:rFonts w:cs="Times New Roman"/>
          <w:sz w:val="24"/>
          <w:szCs w:val="24"/>
        </w:rPr>
        <w:t>a</w:t>
      </w:r>
      <w:r w:rsidRPr="008E69CB">
        <w:rPr>
          <w:rFonts w:cs="Times New Roman"/>
          <w:sz w:val="24"/>
          <w:szCs w:val="24"/>
        </w:rPr>
        <w:t xml:space="preserve"> un pieejam</w:t>
      </w:r>
      <w:r w:rsidR="00FF08A2" w:rsidRPr="008E69CB">
        <w:rPr>
          <w:rFonts w:cs="Times New Roman"/>
          <w:sz w:val="24"/>
          <w:szCs w:val="24"/>
        </w:rPr>
        <w:t>ie finanšu resursi administratīvām vajadzībām.</w:t>
      </w:r>
      <w:r w:rsidRPr="008E69CB">
        <w:rPr>
          <w:rFonts w:cs="Times New Roman"/>
          <w:sz w:val="24"/>
          <w:szCs w:val="24"/>
        </w:rPr>
        <w:t xml:space="preserve"> </w:t>
      </w:r>
    </w:p>
    <w:p w:rsidR="00894558" w:rsidRPr="008E69CB" w:rsidRDefault="00894558" w:rsidP="00227BB2">
      <w:pPr>
        <w:ind w:firstLine="720"/>
        <w:jc w:val="both"/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 xml:space="preserve">Stratēģija satur tradicionālas šāda veida dokumenta komponentes: misiju, vīziju, vērtības, </w:t>
      </w:r>
      <w:r w:rsidR="00227BB2" w:rsidRPr="008E69CB">
        <w:rPr>
          <w:rFonts w:cs="Times New Roman"/>
          <w:sz w:val="24"/>
          <w:szCs w:val="24"/>
        </w:rPr>
        <w:t xml:space="preserve">darbības virzienus, </w:t>
      </w:r>
      <w:r w:rsidRPr="008E69CB">
        <w:rPr>
          <w:rFonts w:cs="Times New Roman"/>
          <w:sz w:val="24"/>
          <w:szCs w:val="24"/>
        </w:rPr>
        <w:t xml:space="preserve">mērķus (kuru formulējumā integrēts arī sagaidāmais rezultāts), rādītājus un veicamos uzdevumus. Rādītāji noteikti tiešo darbības rādītāju līmenī – ieguldījumi un iznākumi, kuri </w:t>
      </w:r>
      <w:r w:rsidR="00FF08A2" w:rsidRPr="008E69CB">
        <w:rPr>
          <w:rFonts w:cs="Times New Roman"/>
          <w:sz w:val="24"/>
          <w:szCs w:val="24"/>
        </w:rPr>
        <w:t xml:space="preserve">tieši </w:t>
      </w:r>
      <w:r w:rsidRPr="008E69CB">
        <w:rPr>
          <w:rFonts w:cs="Times New Roman"/>
          <w:sz w:val="24"/>
          <w:szCs w:val="24"/>
        </w:rPr>
        <w:t xml:space="preserve">atkarīgi </w:t>
      </w:r>
      <w:r w:rsidR="00FF08A2" w:rsidRPr="008E69CB">
        <w:rPr>
          <w:rFonts w:cs="Times New Roman"/>
          <w:sz w:val="24"/>
          <w:szCs w:val="24"/>
        </w:rPr>
        <w:t>no konkrētajiem veicējiem</w:t>
      </w:r>
      <w:r w:rsidRPr="008E69CB">
        <w:rPr>
          <w:rFonts w:cs="Times New Roman"/>
          <w:sz w:val="24"/>
          <w:szCs w:val="24"/>
        </w:rPr>
        <w:t>.</w:t>
      </w:r>
      <w:r w:rsidR="00FF08A2" w:rsidRPr="008E69CB">
        <w:rPr>
          <w:rFonts w:cs="Times New Roman"/>
          <w:sz w:val="24"/>
          <w:szCs w:val="24"/>
        </w:rPr>
        <w:t xml:space="preserve"> </w:t>
      </w:r>
      <w:r w:rsidR="00227BB2" w:rsidRPr="008E69CB">
        <w:rPr>
          <w:rFonts w:cs="Times New Roman"/>
          <w:sz w:val="24"/>
          <w:szCs w:val="24"/>
        </w:rPr>
        <w:t xml:space="preserve">Situācijas apraksts par EM pašreizējo administratīvo spēju iekļauts EM darbības stratēģijā 2017.-2019.gadam, tādēļ ņemot vērā valsts pārvaldes labo praksi  - informāciju nedublēt – skatāms tikai minētajā stratēģijā. </w:t>
      </w:r>
      <w:r w:rsidRPr="008E69CB">
        <w:rPr>
          <w:rFonts w:cs="Times New Roman"/>
          <w:sz w:val="24"/>
          <w:szCs w:val="24"/>
        </w:rPr>
        <w:t>Noslēgumā minēti visi šī darba autori.</w:t>
      </w:r>
    </w:p>
    <w:p w:rsidR="00894558" w:rsidRPr="008E69CB" w:rsidRDefault="00894558" w:rsidP="00894558">
      <w:pPr>
        <w:ind w:firstLine="720"/>
        <w:jc w:val="both"/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 xml:space="preserve">Stratēģijas uzdevumi tiks iekļauti attiecīgo struktūrvienību ikgadējos Rīcības plānos, tādējādi optimizējot atskaitīšanos par Stratēģijas īstenošanu. </w:t>
      </w:r>
    </w:p>
    <w:p w:rsidR="00E614FC" w:rsidRPr="008E69CB" w:rsidRDefault="00894558" w:rsidP="00FA2C41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7" w:name="_Toc515629883"/>
      <w:r w:rsidRPr="008E69CB">
        <w:rPr>
          <w:rFonts w:ascii="Times New Roman" w:hAnsi="Times New Roman" w:cs="Times New Roman"/>
          <w:color w:val="auto"/>
        </w:rPr>
        <w:t>MISIJA</w:t>
      </w:r>
      <w:bookmarkEnd w:id="7"/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>Ekonomikas ministrija ir pozitīvo pārmaiņu līderis Latvijas tautsaimniecībā un valsts pārvaldē.</w:t>
      </w:r>
    </w:p>
    <w:p w:rsidR="00E614FC" w:rsidRPr="008E69CB" w:rsidRDefault="00894558" w:rsidP="00FA2C41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</w:rPr>
      </w:pPr>
      <w:r w:rsidRPr="008E69CB">
        <w:rPr>
          <w:rFonts w:ascii="Times New Roman" w:hAnsi="Times New Roman" w:cs="Times New Roman"/>
          <w:color w:val="auto"/>
        </w:rPr>
        <w:t xml:space="preserve"> </w:t>
      </w:r>
      <w:bookmarkStart w:id="8" w:name="_Toc515629884"/>
      <w:r w:rsidRPr="008E69CB">
        <w:rPr>
          <w:rFonts w:ascii="Times New Roman" w:hAnsi="Times New Roman" w:cs="Times New Roman"/>
          <w:color w:val="auto"/>
        </w:rPr>
        <w:t>VĪZIJA</w:t>
      </w:r>
      <w:bookmarkEnd w:id="8"/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sz w:val="24"/>
          <w:szCs w:val="24"/>
        </w:rPr>
        <w:t>Ekonomikas ministrija ir modernākā valsts pārvaldes iestāde Latvijā.</w:t>
      </w:r>
    </w:p>
    <w:p w:rsidR="00E614FC" w:rsidRPr="008E69CB" w:rsidRDefault="00894558" w:rsidP="00FA2C41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</w:rPr>
      </w:pPr>
      <w:r w:rsidRPr="008E69CB">
        <w:rPr>
          <w:rFonts w:ascii="Times New Roman" w:hAnsi="Times New Roman" w:cs="Times New Roman"/>
          <w:color w:val="auto"/>
        </w:rPr>
        <w:t xml:space="preserve"> </w:t>
      </w:r>
      <w:bookmarkStart w:id="9" w:name="_Toc515629885"/>
      <w:r w:rsidRPr="008E69CB">
        <w:rPr>
          <w:rFonts w:ascii="Times New Roman" w:hAnsi="Times New Roman" w:cs="Times New Roman"/>
          <w:color w:val="auto"/>
        </w:rPr>
        <w:t>VĒRTĪBAS</w:t>
      </w:r>
      <w:bookmarkEnd w:id="9"/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b/>
          <w:sz w:val="24"/>
          <w:szCs w:val="24"/>
        </w:rPr>
        <w:t>Cilvēks</w:t>
      </w:r>
      <w:r w:rsidRPr="008E69CB">
        <w:rPr>
          <w:rFonts w:cs="Times New Roman"/>
          <w:sz w:val="24"/>
          <w:szCs w:val="24"/>
        </w:rPr>
        <w:t xml:space="preserve"> ir mūsu uzmanības centrā, mēs cienām cits citu, esam godīgi un atbalstoši.</w:t>
      </w:r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b/>
          <w:sz w:val="24"/>
          <w:szCs w:val="24"/>
        </w:rPr>
        <w:t xml:space="preserve">Profesionalitāte – </w:t>
      </w:r>
      <w:r w:rsidRPr="008E69CB">
        <w:rPr>
          <w:rFonts w:cs="Times New Roman"/>
          <w:sz w:val="24"/>
          <w:szCs w:val="24"/>
        </w:rPr>
        <w:t>rezultāts ir karalis, tāpēc esam orientēti uz risinājumiem nevis cēloņiem.</w:t>
      </w:r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b/>
          <w:sz w:val="24"/>
          <w:szCs w:val="24"/>
        </w:rPr>
        <w:t>Patriotisms</w:t>
      </w:r>
      <w:r w:rsidRPr="008E69CB">
        <w:rPr>
          <w:rFonts w:cs="Times New Roman"/>
          <w:sz w:val="24"/>
          <w:szCs w:val="24"/>
        </w:rPr>
        <w:t> – Latvija ir labākā vieta, kur dzīvot, augt un attīstīties, un mēs ar to lepojamies.</w:t>
      </w:r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proofErr w:type="spellStart"/>
      <w:r w:rsidRPr="008E69CB">
        <w:rPr>
          <w:rFonts w:cs="Times New Roman"/>
          <w:b/>
          <w:sz w:val="24"/>
          <w:szCs w:val="24"/>
        </w:rPr>
        <w:lastRenderedPageBreak/>
        <w:t>Atvērtība</w:t>
      </w:r>
      <w:proofErr w:type="spellEnd"/>
      <w:r w:rsidRPr="008E69CB">
        <w:rPr>
          <w:rFonts w:cs="Times New Roman"/>
          <w:sz w:val="24"/>
          <w:szCs w:val="24"/>
        </w:rPr>
        <w:t> – esam par jaunām idejām, iespējām, izaugsmi gan vārdos, gan darbos.</w:t>
      </w:r>
    </w:p>
    <w:p w:rsidR="00E614FC" w:rsidRPr="008E69CB" w:rsidRDefault="00E614FC" w:rsidP="00E614FC">
      <w:pPr>
        <w:rPr>
          <w:rFonts w:cs="Times New Roman"/>
          <w:sz w:val="24"/>
          <w:szCs w:val="24"/>
        </w:rPr>
      </w:pPr>
      <w:r w:rsidRPr="008E69CB">
        <w:rPr>
          <w:rFonts w:cs="Times New Roman"/>
          <w:b/>
          <w:sz w:val="24"/>
          <w:szCs w:val="24"/>
        </w:rPr>
        <w:t>Līderība</w:t>
      </w:r>
      <w:r w:rsidRPr="008E69CB">
        <w:rPr>
          <w:rFonts w:cs="Times New Roman"/>
          <w:sz w:val="24"/>
          <w:szCs w:val="24"/>
        </w:rPr>
        <w:t> – katrs esam līdzatbildīgs par izaugsmi, tāpēc mums ir drosme izgaismot problēmas un iedvesma veikt uzlabojumus.</w:t>
      </w:r>
    </w:p>
    <w:p w:rsidR="00894558" w:rsidRPr="008E69CB" w:rsidRDefault="00894558" w:rsidP="00894558">
      <w:pPr>
        <w:pStyle w:val="Heading1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15629886"/>
      <w:r w:rsidRPr="008E69CB">
        <w:rPr>
          <w:rFonts w:ascii="Times New Roman" w:hAnsi="Times New Roman" w:cs="Times New Roman"/>
          <w:color w:val="auto"/>
          <w:sz w:val="24"/>
          <w:szCs w:val="24"/>
        </w:rPr>
        <w:t>DARBĪBAS VIRZIENI</w:t>
      </w:r>
      <w:bookmarkEnd w:id="10"/>
    </w:p>
    <w:p w:rsidR="00E100C9" w:rsidRDefault="00E100C9" w:rsidP="008E69CB">
      <w:pPr>
        <w:pStyle w:val="Heading2"/>
      </w:pPr>
      <w:bookmarkStart w:id="11" w:name="_Toc515629887"/>
      <w:r w:rsidRPr="008E69CB">
        <w:t>PERSONĀLVADĪBA</w:t>
      </w:r>
      <w:bookmarkEnd w:id="11"/>
    </w:p>
    <w:p w:rsidR="00AD62BA" w:rsidRPr="008E69CB" w:rsidRDefault="00AD62BA" w:rsidP="008E69CB">
      <w:pPr>
        <w:pStyle w:val="Heading2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5"/>
        <w:gridCol w:w="4516"/>
      </w:tblGrid>
      <w:tr w:rsidR="00647548" w:rsidRPr="00F36AD9" w:rsidTr="002F648E">
        <w:tc>
          <w:tcPr>
            <w:tcW w:w="2508" w:type="pct"/>
            <w:shd w:val="clear" w:color="auto" w:fill="D9D9D9" w:themeFill="background1" w:themeFillShade="D9"/>
          </w:tcPr>
          <w:p w:rsidR="00647548" w:rsidRPr="00F36AD9" w:rsidRDefault="00342D5C" w:rsidP="00342D5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2492" w:type="pct"/>
            <w:shd w:val="clear" w:color="auto" w:fill="D9D9D9" w:themeFill="background1" w:themeFillShade="D9"/>
          </w:tcPr>
          <w:p w:rsidR="00647548" w:rsidRPr="00F36AD9" w:rsidRDefault="00342D5C" w:rsidP="00342D5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5C5A4A" w:rsidRPr="008E69CB" w:rsidTr="008E69CB">
        <w:tc>
          <w:tcPr>
            <w:tcW w:w="2508" w:type="pct"/>
            <w:vMerge w:val="restart"/>
            <w:shd w:val="clear" w:color="auto" w:fill="auto"/>
          </w:tcPr>
          <w:p w:rsidR="005C5A4A" w:rsidRPr="008E69CB" w:rsidRDefault="005C5A4A" w:rsidP="00AD62BA">
            <w:pPr>
              <w:pStyle w:val="ListParagraph"/>
              <w:numPr>
                <w:ilvl w:val="0"/>
                <w:numId w:val="6"/>
              </w:numPr>
              <w:spacing w:after="0"/>
              <w:ind w:left="306" w:hanging="306"/>
              <w:rPr>
                <w:rFonts w:cs="Times New Roman"/>
                <w:sz w:val="24"/>
                <w:szCs w:val="24"/>
              </w:rPr>
            </w:pPr>
            <w:r w:rsidRPr="008E69CB">
              <w:rPr>
                <w:rFonts w:cs="Times New Roman"/>
                <w:sz w:val="24"/>
                <w:szCs w:val="24"/>
              </w:rPr>
              <w:t>Vienota pieeja atlīdzības sistēmai, atraktīvāka darbinieku piesaiste, skaidra darbinieku attīstības sistēma</w:t>
            </w: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V</w:t>
            </w:r>
            <w:r w:rsidR="005C5A4A" w:rsidRPr="008E69CB">
              <w:rPr>
                <w:rFonts w:cs="Times New Roman"/>
              </w:rPr>
              <w:t>irzība uz atalgojuma izmaiņu korelāciju ar darbiniekam piešķirto kategoriju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V</w:t>
            </w:r>
            <w:r w:rsidR="005C5A4A" w:rsidRPr="008E69CB">
              <w:rPr>
                <w:rFonts w:cs="Times New Roman"/>
              </w:rPr>
              <w:t>irzība uz atalgojuma līmeni 100 % apmērā no mēnešalgas grupas maksimālā apjoma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P</w:t>
            </w:r>
            <w:r w:rsidR="005C5A4A" w:rsidRPr="008E69CB">
              <w:rPr>
                <w:rFonts w:cs="Times New Roman"/>
              </w:rPr>
              <w:t>ārskatīti (un turpmāk – 1 x gadā) piemaksu piešķiršanas principi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D</w:t>
            </w:r>
            <w:r w:rsidR="005C5A4A" w:rsidRPr="008E69CB">
              <w:rPr>
                <w:rFonts w:cs="Times New Roman"/>
              </w:rPr>
              <w:t>ažādoti informācijas par vakantajiem amatiem pasniegšanas veidi un kanāli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N</w:t>
            </w:r>
            <w:r w:rsidR="005C5A4A" w:rsidRPr="008E69CB">
              <w:rPr>
                <w:rFonts w:cs="Times New Roman"/>
              </w:rPr>
              <w:t xml:space="preserve">odrošināta iespēja apmeklēt visus kvalifikācijas paaugstināšanas pasākumus, kurus darbinieka vadītājs, veicot ikgadējo novērtēšanu, akceptējis kā nepieciešamus 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F</w:t>
            </w:r>
            <w:r w:rsidR="005C5A4A" w:rsidRPr="008E69CB">
              <w:rPr>
                <w:rFonts w:cs="Times New Roman"/>
              </w:rPr>
              <w:t>unkcionē iekšējās rotācijas sistēma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I</w:t>
            </w:r>
            <w:r w:rsidR="005C5A4A" w:rsidRPr="008E69CB">
              <w:rPr>
                <w:rFonts w:cs="Times New Roman"/>
              </w:rPr>
              <w:t>eviesta kolēģu «ēnošana»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8E763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7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N</w:t>
            </w:r>
            <w:r w:rsidR="005C5A4A" w:rsidRPr="008E69CB">
              <w:rPr>
                <w:rFonts w:cs="Times New Roman"/>
              </w:rPr>
              <w:t>oorganizēts komplekss atbalsts jauniem darbiniekiem</w:t>
            </w:r>
          </w:p>
          <w:p w:rsidR="005C5A4A" w:rsidRPr="008E69CB" w:rsidRDefault="005C5A4A" w:rsidP="008E69CB">
            <w:pPr>
              <w:spacing w:after="0"/>
              <w:ind w:left="298" w:hanging="284"/>
              <w:rPr>
                <w:rFonts w:cs="Times New Roman"/>
              </w:rPr>
            </w:pPr>
          </w:p>
        </w:tc>
      </w:tr>
      <w:tr w:rsidR="005C5A4A" w:rsidRPr="008E69CB" w:rsidTr="008E69CB">
        <w:tc>
          <w:tcPr>
            <w:tcW w:w="2508" w:type="pct"/>
            <w:vMerge w:val="restart"/>
            <w:shd w:val="clear" w:color="auto" w:fill="auto"/>
          </w:tcPr>
          <w:p w:rsidR="005C5A4A" w:rsidRPr="008E69CB" w:rsidRDefault="005C5A4A" w:rsidP="00AD62BA">
            <w:pPr>
              <w:pStyle w:val="ListParagraph"/>
              <w:numPr>
                <w:ilvl w:val="0"/>
                <w:numId w:val="6"/>
              </w:numPr>
              <w:spacing w:after="0"/>
              <w:ind w:left="306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 xml:space="preserve">Vienkāršāki </w:t>
            </w:r>
            <w:proofErr w:type="spellStart"/>
            <w:r w:rsidRPr="008E69CB">
              <w:rPr>
                <w:rFonts w:cs="Times New Roman"/>
              </w:rPr>
              <w:t>personālvadības</w:t>
            </w:r>
            <w:proofErr w:type="spellEnd"/>
            <w:r w:rsidRPr="008E69CB">
              <w:rPr>
                <w:rFonts w:cs="Times New Roman"/>
              </w:rPr>
              <w:t xml:space="preserve"> procesi, maksimāli ņemot vērā darba kolektīva vēlmes</w:t>
            </w: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8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M</w:t>
            </w:r>
            <w:r w:rsidR="005C5A4A" w:rsidRPr="008E69CB">
              <w:rPr>
                <w:rFonts w:cs="Times New Roman"/>
              </w:rPr>
              <w:t xml:space="preserve">azāk vizētāju personāla dokumentiem, ko virza </w:t>
            </w:r>
            <w:r w:rsidR="0019578F" w:rsidRPr="008E69CB">
              <w:rPr>
                <w:rFonts w:cs="Times New Roman"/>
              </w:rPr>
              <w:t>DVS NAMEJS</w:t>
            </w:r>
          </w:p>
        </w:tc>
      </w:tr>
      <w:tr w:rsidR="005C5A4A" w:rsidRPr="008E69CB" w:rsidTr="008E69CB">
        <w:tc>
          <w:tcPr>
            <w:tcW w:w="2508" w:type="pct"/>
            <w:vMerge/>
            <w:shd w:val="clear" w:color="auto" w:fill="auto"/>
          </w:tcPr>
          <w:p w:rsidR="005C5A4A" w:rsidRPr="008E69CB" w:rsidRDefault="005C5A4A" w:rsidP="00AD62BA">
            <w:pPr>
              <w:pStyle w:val="ListParagraph"/>
              <w:numPr>
                <w:ilvl w:val="0"/>
                <w:numId w:val="6"/>
              </w:numPr>
              <w:spacing w:after="0"/>
              <w:ind w:left="306" w:hanging="284"/>
              <w:rPr>
                <w:rFonts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:rsidR="005C5A4A" w:rsidRPr="008E69CB" w:rsidRDefault="00235BCB" w:rsidP="00AD62BA">
            <w:pPr>
              <w:pStyle w:val="ListParagraph"/>
              <w:numPr>
                <w:ilvl w:val="0"/>
                <w:numId w:val="8"/>
              </w:numPr>
              <w:spacing w:after="0"/>
              <w:ind w:left="298" w:hanging="284"/>
              <w:rPr>
                <w:rFonts w:cs="Times New Roman"/>
              </w:rPr>
            </w:pPr>
            <w:r w:rsidRPr="008E69CB">
              <w:rPr>
                <w:rFonts w:cs="Times New Roman"/>
              </w:rPr>
              <w:t>P</w:t>
            </w:r>
            <w:r w:rsidR="005C5A4A" w:rsidRPr="008E69CB">
              <w:rPr>
                <w:rFonts w:cs="Times New Roman"/>
              </w:rPr>
              <w:t xml:space="preserve">ersonāla dokumenti (pieteikumi), ko virza </w:t>
            </w:r>
            <w:r w:rsidR="0019578F" w:rsidRPr="008E69CB">
              <w:rPr>
                <w:rFonts w:cs="Times New Roman"/>
              </w:rPr>
              <w:t xml:space="preserve">RVS </w:t>
            </w:r>
            <w:r w:rsidR="005C5A4A" w:rsidRPr="008E69CB">
              <w:rPr>
                <w:rFonts w:cs="Times New Roman"/>
              </w:rPr>
              <w:t xml:space="preserve">HORIZON </w:t>
            </w:r>
            <w:proofErr w:type="spellStart"/>
            <w:r w:rsidR="005C5A4A" w:rsidRPr="008E69CB">
              <w:rPr>
                <w:rFonts w:cs="Times New Roman"/>
              </w:rPr>
              <w:t>Web</w:t>
            </w:r>
            <w:proofErr w:type="spellEnd"/>
            <w:r w:rsidR="005C5A4A" w:rsidRPr="008E69CB">
              <w:rPr>
                <w:rFonts w:cs="Times New Roman"/>
              </w:rPr>
              <w:t>, tiek akceptēti automātiski</w:t>
            </w:r>
          </w:p>
          <w:p w:rsidR="005C5A4A" w:rsidRPr="008E69CB" w:rsidRDefault="005C5A4A" w:rsidP="008E69CB">
            <w:pPr>
              <w:spacing w:after="0"/>
              <w:ind w:left="298" w:hanging="284"/>
              <w:rPr>
                <w:rFonts w:cs="Times New Roman"/>
              </w:rPr>
            </w:pPr>
          </w:p>
        </w:tc>
      </w:tr>
      <w:tr w:rsidR="008E7630" w:rsidRPr="008E69CB" w:rsidTr="008E69CB">
        <w:tc>
          <w:tcPr>
            <w:tcW w:w="2508" w:type="pct"/>
            <w:shd w:val="clear" w:color="auto" w:fill="auto"/>
          </w:tcPr>
          <w:p w:rsidR="008E7630" w:rsidRPr="008E69CB" w:rsidRDefault="003D5E9C" w:rsidP="00AD62BA">
            <w:pPr>
              <w:pStyle w:val="ListParagraph"/>
              <w:numPr>
                <w:ilvl w:val="0"/>
                <w:numId w:val="6"/>
              </w:numPr>
              <w:spacing w:after="0"/>
              <w:ind w:left="306" w:hanging="284"/>
              <w:rPr>
                <w:rFonts w:cs="Times New Roman"/>
              </w:rPr>
            </w:pPr>
            <w:proofErr w:type="spellStart"/>
            <w:r w:rsidRPr="008E69CB">
              <w:rPr>
                <w:rFonts w:cs="Times New Roman"/>
              </w:rPr>
              <w:t>Personālvadības</w:t>
            </w:r>
            <w:proofErr w:type="spellEnd"/>
            <w:r w:rsidRPr="008E69CB">
              <w:rPr>
                <w:rFonts w:cs="Times New Roman"/>
              </w:rPr>
              <w:t xml:space="preserve"> procesi funkcionē nekļūdīgi</w:t>
            </w:r>
          </w:p>
        </w:tc>
        <w:tc>
          <w:tcPr>
            <w:tcW w:w="2492" w:type="pct"/>
            <w:shd w:val="clear" w:color="auto" w:fill="auto"/>
          </w:tcPr>
          <w:p w:rsidR="008E7630" w:rsidRPr="008E69CB" w:rsidRDefault="0019578F" w:rsidP="00F36AD9">
            <w:pPr>
              <w:spacing w:after="0"/>
              <w:rPr>
                <w:rFonts w:cs="Times New Roman"/>
              </w:rPr>
            </w:pPr>
            <w:r w:rsidRPr="008E69CB">
              <w:rPr>
                <w:rFonts w:cs="Times New Roman"/>
              </w:rPr>
              <w:t xml:space="preserve">RVS </w:t>
            </w:r>
            <w:r w:rsidR="003D5E9C" w:rsidRPr="008E69CB">
              <w:rPr>
                <w:rFonts w:cs="Times New Roman"/>
              </w:rPr>
              <w:t xml:space="preserve">HORIZON </w:t>
            </w:r>
            <w:proofErr w:type="spellStart"/>
            <w:r w:rsidR="003D5E9C" w:rsidRPr="008E69CB">
              <w:rPr>
                <w:rFonts w:cs="Times New Roman"/>
              </w:rPr>
              <w:t>Web</w:t>
            </w:r>
            <w:proofErr w:type="spellEnd"/>
            <w:r w:rsidR="003D5E9C" w:rsidRPr="008E69CB">
              <w:rPr>
                <w:rFonts w:cs="Times New Roman"/>
              </w:rPr>
              <w:t xml:space="preserve"> veidotie personāla dokumenti (pieteikumi) noformēti pareizi (nav noraidītu dokumentu)</w:t>
            </w:r>
          </w:p>
          <w:p w:rsidR="005C5A4A" w:rsidRPr="008E69CB" w:rsidRDefault="005C5A4A" w:rsidP="005C5A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C5A4A" w:rsidRPr="00F36AD9" w:rsidTr="002F64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5C5A4A" w:rsidRPr="00F36AD9" w:rsidRDefault="005C5A4A" w:rsidP="005C5A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5C5A4A" w:rsidRPr="008E69CB" w:rsidTr="008E69CB">
        <w:tc>
          <w:tcPr>
            <w:tcW w:w="5000" w:type="pct"/>
            <w:gridSpan w:val="2"/>
            <w:shd w:val="clear" w:color="auto" w:fill="auto"/>
          </w:tcPr>
          <w:p w:rsidR="005C5A4A" w:rsidRPr="00F36AD9" w:rsidRDefault="005C5A4A" w:rsidP="00AD62BA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“Personāla politika”</w:t>
            </w:r>
          </w:p>
        </w:tc>
      </w:tr>
      <w:tr w:rsidR="005C5A4A" w:rsidRPr="008E69CB" w:rsidTr="008E69CB">
        <w:tc>
          <w:tcPr>
            <w:tcW w:w="5000" w:type="pct"/>
            <w:gridSpan w:val="2"/>
            <w:shd w:val="clear" w:color="auto" w:fill="auto"/>
          </w:tcPr>
          <w:p w:rsidR="005C5A4A" w:rsidRPr="00F36AD9" w:rsidRDefault="008D49E9" w:rsidP="00AD62BA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Priekšlikumi EM vadībai par darbinieku reālo prasmju izvērtēšanu</w:t>
            </w:r>
          </w:p>
        </w:tc>
      </w:tr>
      <w:tr w:rsidR="005C5A4A" w:rsidRPr="008E69CB" w:rsidTr="008E69CB">
        <w:tc>
          <w:tcPr>
            <w:tcW w:w="5000" w:type="pct"/>
            <w:gridSpan w:val="2"/>
            <w:shd w:val="clear" w:color="auto" w:fill="auto"/>
          </w:tcPr>
          <w:p w:rsidR="005C5A4A" w:rsidRPr="00F36AD9" w:rsidRDefault="008D49E9" w:rsidP="00AD62BA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“Mācību plāns”</w:t>
            </w:r>
          </w:p>
        </w:tc>
      </w:tr>
      <w:tr w:rsidR="005C5A4A" w:rsidRPr="008E69CB" w:rsidTr="008E69CB">
        <w:tc>
          <w:tcPr>
            <w:tcW w:w="5000" w:type="pct"/>
            <w:gridSpan w:val="2"/>
            <w:shd w:val="clear" w:color="auto" w:fill="auto"/>
          </w:tcPr>
          <w:p w:rsidR="005C5A4A" w:rsidRPr="00F36AD9" w:rsidRDefault="008D49E9" w:rsidP="00AD62BA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F36AD9">
              <w:rPr>
                <w:rFonts w:cs="Times New Roman"/>
                <w:sz w:val="24"/>
                <w:szCs w:val="24"/>
              </w:rPr>
              <w:t>Grozījumi iekšējos noteikumos, samazinot vizētāju skaitu</w:t>
            </w:r>
          </w:p>
        </w:tc>
      </w:tr>
      <w:tr w:rsidR="005C5A4A" w:rsidRPr="008E69CB" w:rsidTr="008E69CB">
        <w:tc>
          <w:tcPr>
            <w:tcW w:w="5000" w:type="pct"/>
            <w:gridSpan w:val="2"/>
            <w:shd w:val="clear" w:color="auto" w:fill="auto"/>
          </w:tcPr>
          <w:p w:rsidR="005C5A4A" w:rsidRPr="00F36AD9" w:rsidRDefault="008D49E9" w:rsidP="00AD62BA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proofErr w:type="spellStart"/>
            <w:r w:rsidRPr="00F36AD9">
              <w:rPr>
                <w:rFonts w:cs="Times New Roman"/>
                <w:sz w:val="24"/>
                <w:szCs w:val="24"/>
              </w:rPr>
              <w:t>Personālvadības</w:t>
            </w:r>
            <w:proofErr w:type="spellEnd"/>
            <w:r w:rsidRPr="00F36AD9">
              <w:rPr>
                <w:rFonts w:cs="Times New Roman"/>
                <w:sz w:val="24"/>
                <w:szCs w:val="24"/>
              </w:rPr>
              <w:t xml:space="preserve"> sadaļa EM iekštīklā ar atbildēm uz biežāk uzdotajiem jautājumiem</w:t>
            </w:r>
          </w:p>
        </w:tc>
      </w:tr>
    </w:tbl>
    <w:p w:rsidR="00E100C9" w:rsidRPr="00E100C9" w:rsidRDefault="00E100C9" w:rsidP="00E100C9"/>
    <w:p w:rsidR="005124CD" w:rsidRDefault="00BA5ADA" w:rsidP="008E69CB">
      <w:pPr>
        <w:pStyle w:val="Heading2"/>
      </w:pPr>
      <w:bookmarkStart w:id="12" w:name="_Toc515629888"/>
      <w:r>
        <w:lastRenderedPageBreak/>
        <w:t>F</w:t>
      </w:r>
      <w:r w:rsidR="005124CD">
        <w:t>INANŠU VADĪBA</w:t>
      </w:r>
      <w:bookmarkEnd w:id="12"/>
    </w:p>
    <w:p w:rsidR="00AD62BA" w:rsidRDefault="00AD62BA" w:rsidP="008E69CB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4577"/>
      </w:tblGrid>
      <w:tr w:rsidR="005124CD" w:rsidRPr="00B06F91" w:rsidTr="002F648E">
        <w:tc>
          <w:tcPr>
            <w:tcW w:w="7280" w:type="dxa"/>
            <w:shd w:val="clear" w:color="auto" w:fill="D9D9D9" w:themeFill="background1" w:themeFillShade="D9"/>
          </w:tcPr>
          <w:p w:rsidR="005124CD" w:rsidRPr="00B06F91" w:rsidRDefault="005124CD" w:rsidP="00B06F9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7280" w:type="dxa"/>
            <w:shd w:val="clear" w:color="auto" w:fill="D9D9D9" w:themeFill="background1" w:themeFillShade="D9"/>
          </w:tcPr>
          <w:p w:rsidR="005124CD" w:rsidRPr="00B06F91" w:rsidRDefault="005124CD" w:rsidP="00B06F9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5124CD" w:rsidRPr="00B06F91" w:rsidTr="00AD62BA">
        <w:tc>
          <w:tcPr>
            <w:tcW w:w="7280" w:type="dxa"/>
            <w:vMerge w:val="restart"/>
            <w:shd w:val="clear" w:color="auto" w:fill="auto"/>
          </w:tcPr>
          <w:p w:rsidR="005124CD" w:rsidRPr="00B06F91" w:rsidRDefault="005124CD" w:rsidP="00AD62B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Efektīva finanšu resursu vadības sistēma, balstīta vadības grāmatvedības labajā praksē, kvantitatīvo un kvalitatīvo metožu pielietojumā un plašākā IT risinājumu pielietojumā</w:t>
            </w:r>
          </w:p>
        </w:tc>
        <w:tc>
          <w:tcPr>
            <w:tcW w:w="7280" w:type="dxa"/>
            <w:shd w:val="clear" w:color="auto" w:fill="auto"/>
          </w:tcPr>
          <w:p w:rsidR="005124CD" w:rsidRPr="00B06F91" w:rsidRDefault="005124CD" w:rsidP="00AD62BA">
            <w:pPr>
              <w:pStyle w:val="ListParagraph"/>
              <w:numPr>
                <w:ilvl w:val="0"/>
                <w:numId w:val="11"/>
              </w:numPr>
              <w:ind w:left="291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 xml:space="preserve">EM vadība katru mēnesi saņem </w:t>
            </w:r>
            <w:r w:rsidR="00B162B7" w:rsidRPr="00B06F91">
              <w:rPr>
                <w:rFonts w:cs="Times New Roman"/>
                <w:sz w:val="24"/>
                <w:szCs w:val="24"/>
              </w:rPr>
              <w:t xml:space="preserve">standartizētu </w:t>
            </w:r>
            <w:r w:rsidRPr="00B06F91">
              <w:rPr>
                <w:rFonts w:cs="Times New Roman"/>
                <w:sz w:val="24"/>
                <w:szCs w:val="24"/>
              </w:rPr>
              <w:t xml:space="preserve">informāciju </w:t>
            </w:r>
            <w:r w:rsidR="00B162B7" w:rsidRPr="00B06F91">
              <w:rPr>
                <w:rFonts w:cs="Times New Roman"/>
                <w:sz w:val="24"/>
                <w:szCs w:val="24"/>
              </w:rPr>
              <w:t>par faktiskajiem izdevumiem atlīdzībai</w:t>
            </w:r>
          </w:p>
        </w:tc>
      </w:tr>
      <w:tr w:rsidR="005124CD" w:rsidRPr="00B06F91" w:rsidTr="00AD62BA">
        <w:tc>
          <w:tcPr>
            <w:tcW w:w="7280" w:type="dxa"/>
            <w:vMerge/>
            <w:shd w:val="clear" w:color="auto" w:fill="auto"/>
          </w:tcPr>
          <w:p w:rsidR="005124CD" w:rsidRPr="00B06F91" w:rsidRDefault="005124CD" w:rsidP="00AD62B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5124CD" w:rsidRPr="00B06F91" w:rsidRDefault="00B162B7" w:rsidP="00AD62BA">
            <w:pPr>
              <w:pStyle w:val="ListParagraph"/>
              <w:numPr>
                <w:ilvl w:val="0"/>
                <w:numId w:val="11"/>
              </w:numPr>
              <w:ind w:left="291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 xml:space="preserve">EM vadība katru mēnesi saņem informāciju par </w:t>
            </w:r>
            <w:r w:rsidR="00022B65" w:rsidRPr="00B06F91">
              <w:rPr>
                <w:rFonts w:cs="Times New Roman"/>
                <w:sz w:val="24"/>
                <w:szCs w:val="24"/>
              </w:rPr>
              <w:t>centrālā aparāta</w:t>
            </w:r>
            <w:r w:rsidRPr="00B06F91">
              <w:rPr>
                <w:rFonts w:cs="Times New Roman"/>
                <w:sz w:val="24"/>
                <w:szCs w:val="24"/>
              </w:rPr>
              <w:t xml:space="preserve"> kontu apgrozījumu</w:t>
            </w:r>
          </w:p>
        </w:tc>
      </w:tr>
      <w:tr w:rsidR="005124CD" w:rsidRPr="00B06F91" w:rsidTr="00AD62BA">
        <w:tc>
          <w:tcPr>
            <w:tcW w:w="7280" w:type="dxa"/>
            <w:vMerge/>
            <w:shd w:val="clear" w:color="auto" w:fill="auto"/>
          </w:tcPr>
          <w:p w:rsidR="005124CD" w:rsidRPr="00B06F91" w:rsidRDefault="005124CD" w:rsidP="00AD62B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5124CD" w:rsidRPr="00B06F91" w:rsidRDefault="0019578F" w:rsidP="00AD62BA">
            <w:pPr>
              <w:pStyle w:val="ListParagraph"/>
              <w:numPr>
                <w:ilvl w:val="0"/>
                <w:numId w:val="11"/>
              </w:numPr>
              <w:ind w:left="291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2018.gadā par 50% un 2019.gadā vēl par 10% samazināts laiks atskaišu par atlīdzības izdevumiem sagatavošanai, pakāpeniski aizvien vairāk datus automatizēti izgūstot no RVS HORIZON</w:t>
            </w:r>
          </w:p>
        </w:tc>
      </w:tr>
      <w:tr w:rsidR="005124CD" w:rsidRPr="00B06F91" w:rsidTr="00AD62BA">
        <w:tc>
          <w:tcPr>
            <w:tcW w:w="7280" w:type="dxa"/>
            <w:vMerge/>
            <w:shd w:val="clear" w:color="auto" w:fill="auto"/>
          </w:tcPr>
          <w:p w:rsidR="005124CD" w:rsidRPr="00B06F91" w:rsidRDefault="005124CD" w:rsidP="00AD62BA">
            <w:pPr>
              <w:pStyle w:val="ListParagraph"/>
              <w:numPr>
                <w:ilvl w:val="0"/>
                <w:numId w:val="10"/>
              </w:numPr>
              <w:spacing w:after="0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5124CD" w:rsidRPr="00B06F91" w:rsidRDefault="00FF6536" w:rsidP="00AD62BA">
            <w:pPr>
              <w:pStyle w:val="ListParagraph"/>
              <w:numPr>
                <w:ilvl w:val="0"/>
                <w:numId w:val="11"/>
              </w:numPr>
              <w:spacing w:after="0"/>
              <w:ind w:left="291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EM nostājas gadskārtējā budžeta plānošanas jautājumos FM iesniegtas savlaicīgi</w:t>
            </w:r>
          </w:p>
          <w:p w:rsidR="00FF6536" w:rsidRPr="00B06F91" w:rsidRDefault="00FF6536" w:rsidP="00B06F91">
            <w:pPr>
              <w:spacing w:after="0"/>
              <w:ind w:left="291" w:hanging="284"/>
              <w:rPr>
                <w:rFonts w:cs="Times New Roman"/>
                <w:sz w:val="24"/>
                <w:szCs w:val="24"/>
              </w:rPr>
            </w:pPr>
          </w:p>
        </w:tc>
      </w:tr>
      <w:tr w:rsidR="00FF6536" w:rsidRPr="00B06F91" w:rsidTr="00AD62BA">
        <w:tc>
          <w:tcPr>
            <w:tcW w:w="7280" w:type="dxa"/>
            <w:vMerge w:val="restart"/>
            <w:shd w:val="clear" w:color="auto" w:fill="auto"/>
          </w:tcPr>
          <w:p w:rsidR="00FF6536" w:rsidRPr="00B06F91" w:rsidRDefault="00FF6536" w:rsidP="00AD62BA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Finanšu jautājumos zinošāki darbinieki</w:t>
            </w:r>
          </w:p>
        </w:tc>
        <w:tc>
          <w:tcPr>
            <w:tcW w:w="7280" w:type="dxa"/>
            <w:shd w:val="clear" w:color="auto" w:fill="auto"/>
          </w:tcPr>
          <w:p w:rsidR="00FF6536" w:rsidRPr="00B06F91" w:rsidRDefault="00FF6536" w:rsidP="00AD62BA">
            <w:pPr>
              <w:pStyle w:val="ListParagraph"/>
              <w:numPr>
                <w:ilvl w:val="0"/>
                <w:numId w:val="12"/>
              </w:numPr>
              <w:ind w:left="246" w:hanging="246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Stratēģiskās un finanšu vadības departaments nesaņem normatīvajiem aktiem neatbilstošus finansējuma pieprasījumus</w:t>
            </w:r>
          </w:p>
        </w:tc>
      </w:tr>
      <w:tr w:rsidR="00FF6536" w:rsidRPr="00B06F91" w:rsidTr="00AD62BA">
        <w:tc>
          <w:tcPr>
            <w:tcW w:w="7280" w:type="dxa"/>
            <w:vMerge/>
            <w:shd w:val="clear" w:color="auto" w:fill="auto"/>
          </w:tcPr>
          <w:p w:rsidR="00FF6536" w:rsidRPr="00B06F91" w:rsidRDefault="00FF6536" w:rsidP="00B06F9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FF6536" w:rsidRPr="00B06F91" w:rsidRDefault="00FF6536" w:rsidP="00AD62BA">
            <w:pPr>
              <w:pStyle w:val="ListParagraph"/>
              <w:numPr>
                <w:ilvl w:val="0"/>
                <w:numId w:val="12"/>
              </w:numPr>
              <w:ind w:left="246" w:hanging="246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Stratēģiskās un finanšu vadības departamentam nav jāpieprasa papildus informācija no citām struktūrvienībām valsts budžeta sagatavošanas procesā (pirmreizējā informācija ir pietiekamā kvalitātē)</w:t>
            </w:r>
          </w:p>
        </w:tc>
      </w:tr>
      <w:tr w:rsidR="00FF6536" w:rsidRPr="00B06F91" w:rsidTr="00AD62BA">
        <w:tc>
          <w:tcPr>
            <w:tcW w:w="7280" w:type="dxa"/>
            <w:vMerge/>
            <w:shd w:val="clear" w:color="auto" w:fill="auto"/>
          </w:tcPr>
          <w:p w:rsidR="00FF6536" w:rsidRPr="00B06F91" w:rsidRDefault="00FF6536" w:rsidP="00B06F9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FF6536" w:rsidRPr="00B06F91" w:rsidRDefault="00FF6536" w:rsidP="00AD62BA">
            <w:pPr>
              <w:pStyle w:val="ListParagraph"/>
              <w:numPr>
                <w:ilvl w:val="0"/>
                <w:numId w:val="12"/>
              </w:numPr>
              <w:ind w:left="246" w:hanging="246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Kļūdaino tiesību aktu anotāciju īpatsvars (%) kopējā pārbaudīto anotāciju daudzumā</w:t>
            </w:r>
          </w:p>
        </w:tc>
      </w:tr>
      <w:tr w:rsidR="005124CD" w:rsidRPr="00B06F91" w:rsidTr="002F648E">
        <w:tc>
          <w:tcPr>
            <w:tcW w:w="14560" w:type="dxa"/>
            <w:gridSpan w:val="2"/>
            <w:shd w:val="clear" w:color="auto" w:fill="D9D9D9" w:themeFill="background1" w:themeFillShade="D9"/>
          </w:tcPr>
          <w:p w:rsidR="005124CD" w:rsidRPr="00B06F91" w:rsidRDefault="005124CD" w:rsidP="00B06F9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5124CD" w:rsidRPr="00B06F91" w:rsidTr="00AD62BA">
        <w:tc>
          <w:tcPr>
            <w:tcW w:w="14560" w:type="dxa"/>
            <w:gridSpan w:val="2"/>
            <w:shd w:val="clear" w:color="auto" w:fill="auto"/>
          </w:tcPr>
          <w:p w:rsidR="005124CD" w:rsidRPr="00B06F91" w:rsidRDefault="00254EC0" w:rsidP="00AD62BA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Standarta ziņojuma šablons</w:t>
            </w:r>
          </w:p>
        </w:tc>
      </w:tr>
      <w:tr w:rsidR="005124CD" w:rsidRPr="00B06F91" w:rsidTr="00AD62BA">
        <w:tc>
          <w:tcPr>
            <w:tcW w:w="14560" w:type="dxa"/>
            <w:gridSpan w:val="2"/>
            <w:shd w:val="clear" w:color="auto" w:fill="auto"/>
          </w:tcPr>
          <w:p w:rsidR="005124CD" w:rsidRPr="00B06F91" w:rsidRDefault="00254EC0" w:rsidP="00AD62BA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Apmācība par budžeta veidošanas principiem un procesu un finanšu resursu izlietošanas labo praksi (vismaz 1 x gadā)</w:t>
            </w:r>
          </w:p>
        </w:tc>
      </w:tr>
      <w:tr w:rsidR="005124CD" w:rsidRPr="00B06F91" w:rsidTr="00AD62BA">
        <w:tc>
          <w:tcPr>
            <w:tcW w:w="14560" w:type="dxa"/>
            <w:gridSpan w:val="2"/>
            <w:shd w:val="clear" w:color="auto" w:fill="auto"/>
          </w:tcPr>
          <w:p w:rsidR="005124CD" w:rsidRPr="00B06F91" w:rsidRDefault="00254EC0" w:rsidP="00AD62BA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Atlīdzības analīzes modeļa pastāvīga lietošana</w:t>
            </w:r>
          </w:p>
        </w:tc>
      </w:tr>
      <w:tr w:rsidR="005124CD" w:rsidRPr="00B06F91" w:rsidTr="00AD62BA">
        <w:tc>
          <w:tcPr>
            <w:tcW w:w="14560" w:type="dxa"/>
            <w:gridSpan w:val="2"/>
            <w:shd w:val="clear" w:color="auto" w:fill="auto"/>
          </w:tcPr>
          <w:p w:rsidR="005124CD" w:rsidRPr="00B06F91" w:rsidRDefault="00254EC0" w:rsidP="00AD62BA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B06F91">
              <w:rPr>
                <w:rFonts w:cs="Times New Roman"/>
                <w:sz w:val="24"/>
                <w:szCs w:val="24"/>
              </w:rPr>
              <w:t>Konsekventa konsultāciju finanšu, budžeta un grāmatvedības jautājumos uzskaite</w:t>
            </w:r>
          </w:p>
        </w:tc>
      </w:tr>
    </w:tbl>
    <w:p w:rsidR="00B06F91" w:rsidRDefault="003D5E9C" w:rsidP="00B06F91">
      <w:pPr>
        <w:pStyle w:val="Heading2"/>
      </w:pPr>
      <w:bookmarkStart w:id="13" w:name="_Toc515629889"/>
      <w:r>
        <w:lastRenderedPageBreak/>
        <w:t>VIDE</w:t>
      </w:r>
      <w:bookmarkEnd w:id="13"/>
    </w:p>
    <w:p w:rsidR="00AD62BA" w:rsidRDefault="00AD62BA" w:rsidP="00B06F91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F7234D" w:rsidRPr="00954538" w:rsidTr="002F648E">
        <w:tc>
          <w:tcPr>
            <w:tcW w:w="4248" w:type="dxa"/>
            <w:shd w:val="clear" w:color="auto" w:fill="D9D9D9" w:themeFill="background1" w:themeFillShade="D9"/>
          </w:tcPr>
          <w:p w:rsidR="00F7234D" w:rsidRPr="00954538" w:rsidRDefault="00F7234D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4538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:rsidR="00F7234D" w:rsidRPr="00954538" w:rsidRDefault="00F7234D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4538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FA5E2E" w:rsidRPr="00954538" w:rsidTr="00AD62BA">
        <w:tc>
          <w:tcPr>
            <w:tcW w:w="4248" w:type="dxa"/>
            <w:vMerge w:val="restart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Darba vide kļūst aizvien komfortablāka</w:t>
            </w:r>
          </w:p>
          <w:p w:rsidR="00FA5E2E" w:rsidRPr="00954538" w:rsidRDefault="00FA5E2E" w:rsidP="00AD62BA">
            <w:p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Darbinieku aptauja uzrāda lielāku apmierinātību ar darba apstākļiem salīdzinot ar iepriekšējo aptauju</w:t>
            </w:r>
          </w:p>
        </w:tc>
      </w:tr>
      <w:tr w:rsidR="00FA5E2E" w:rsidRPr="00954538" w:rsidTr="00AD62BA">
        <w:tc>
          <w:tcPr>
            <w:tcW w:w="4248" w:type="dxa"/>
            <w:vMerge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Novērsta ēkas bīstamība apkārtējai videi, atjaunota fasāde</w:t>
            </w:r>
          </w:p>
        </w:tc>
      </w:tr>
      <w:tr w:rsidR="00FA5E2E" w:rsidRPr="00954538" w:rsidTr="00AD62BA">
        <w:tc>
          <w:tcPr>
            <w:tcW w:w="4248" w:type="dxa"/>
            <w:vMerge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Novērsta lietus ūdens ieplūšana telpās</w:t>
            </w:r>
          </w:p>
        </w:tc>
      </w:tr>
      <w:tr w:rsidR="00FA5E2E" w:rsidRPr="00954538" w:rsidTr="00AD62BA">
        <w:tc>
          <w:tcPr>
            <w:tcW w:w="4248" w:type="dxa"/>
            <w:vMerge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Remontdarbu līgumi noslēgti vispārīgās vienošanās ietvaros</w:t>
            </w:r>
          </w:p>
        </w:tc>
      </w:tr>
      <w:tr w:rsidR="00FA5E2E" w:rsidRPr="00954538" w:rsidTr="00AD62BA">
        <w:tc>
          <w:tcPr>
            <w:tcW w:w="4248" w:type="dxa"/>
            <w:vMerge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Palielināti ieņēmumi par iznomātajām telpām un  investēti ēkas tehniskā stāvokļa uzlabošanā</w:t>
            </w:r>
          </w:p>
        </w:tc>
      </w:tr>
      <w:tr w:rsidR="00FA5E2E" w:rsidRPr="00954538" w:rsidTr="00AD62BA">
        <w:tc>
          <w:tcPr>
            <w:tcW w:w="4248" w:type="dxa"/>
            <w:vMerge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A5E2E" w:rsidRPr="00AD62BA" w:rsidRDefault="00FA5E2E" w:rsidP="00AD62BA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VAS «Valsts nekustamie īpašumi» informēta par darbinieku vajadzībām plānotajā jaunajā EM «mājvietā»</w:t>
            </w:r>
          </w:p>
        </w:tc>
      </w:tr>
      <w:tr w:rsidR="00F7234D" w:rsidRPr="00954538" w:rsidTr="00AD62BA">
        <w:tc>
          <w:tcPr>
            <w:tcW w:w="4248" w:type="dxa"/>
            <w:vMerge w:val="restart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Efektīvāka tehniskā atbalsta nodrošināšanas sistēma - balstīta plānošanā, lietderības apsvērumos, prioritārā principa piemērošanā un plašākā IT risinājumu pielietojumā</w:t>
            </w:r>
          </w:p>
        </w:tc>
        <w:tc>
          <w:tcPr>
            <w:tcW w:w="4813" w:type="dxa"/>
            <w:shd w:val="clear" w:color="auto" w:fill="auto"/>
          </w:tcPr>
          <w:p w:rsidR="00F7234D" w:rsidRPr="00AD62BA" w:rsidRDefault="00BA6709" w:rsidP="00AD62BA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I</w:t>
            </w:r>
            <w:r w:rsidR="009944B0" w:rsidRPr="00AD62BA">
              <w:rPr>
                <w:rFonts w:cs="Times New Roman"/>
                <w:sz w:val="24"/>
                <w:szCs w:val="24"/>
              </w:rPr>
              <w:t>epirkumi tehniskajam nodrošinājumam (precēm un pakalpojumiem) tiek veikti 2 – 3 gadu termiņam</w:t>
            </w:r>
          </w:p>
        </w:tc>
      </w:tr>
      <w:tr w:rsidR="00F7234D" w:rsidRPr="00954538" w:rsidTr="00AD62BA">
        <w:tc>
          <w:tcPr>
            <w:tcW w:w="4248" w:type="dxa"/>
            <w:vMerge/>
            <w:shd w:val="clear" w:color="auto" w:fill="auto"/>
          </w:tcPr>
          <w:p w:rsidR="00F7234D" w:rsidRPr="00954538" w:rsidRDefault="00F7234D" w:rsidP="009545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7234D" w:rsidRPr="00AD62BA" w:rsidRDefault="00BA6709" w:rsidP="00AD62BA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</w:t>
            </w:r>
            <w:r w:rsidR="009944B0" w:rsidRPr="00AD62BA">
              <w:rPr>
                <w:rFonts w:cs="Times New Roman"/>
                <w:sz w:val="24"/>
                <w:szCs w:val="24"/>
              </w:rPr>
              <w:t xml:space="preserve">reces un vienreizējie pakalpojumi līdz EUR 1300,00 (bez PVN) tiek pirkti veicot aptauju </w:t>
            </w:r>
          </w:p>
        </w:tc>
      </w:tr>
      <w:tr w:rsidR="00F7234D" w:rsidRPr="00954538" w:rsidTr="00AD62BA">
        <w:tc>
          <w:tcPr>
            <w:tcW w:w="4248" w:type="dxa"/>
            <w:vMerge/>
            <w:shd w:val="clear" w:color="auto" w:fill="auto"/>
          </w:tcPr>
          <w:p w:rsidR="00F7234D" w:rsidRPr="00954538" w:rsidRDefault="00F7234D" w:rsidP="009545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2018.gadā par 20 % un 2019.gadā vēl par 10% samazināts laiks norakstīšanas, pārvietošanas sarakstu sagatavošanai un pieņemšanas-nodošanas aktu sagatavošanai, saskaņošanai un parakstīšanai</w:t>
            </w:r>
          </w:p>
        </w:tc>
      </w:tr>
      <w:tr w:rsidR="00F7234D" w:rsidRPr="00954538" w:rsidTr="002F648E">
        <w:tc>
          <w:tcPr>
            <w:tcW w:w="9061" w:type="dxa"/>
            <w:gridSpan w:val="2"/>
            <w:shd w:val="clear" w:color="auto" w:fill="D9D9D9" w:themeFill="background1" w:themeFillShade="D9"/>
          </w:tcPr>
          <w:p w:rsidR="00F7234D" w:rsidRPr="00954538" w:rsidRDefault="00F7234D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4538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F7234D" w:rsidRPr="00954538" w:rsidTr="00AD62BA">
        <w:tc>
          <w:tcPr>
            <w:tcW w:w="9061" w:type="dxa"/>
            <w:gridSpan w:val="2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Iekštelpu, fasādes un jumta remontdarbi</w:t>
            </w:r>
          </w:p>
        </w:tc>
      </w:tr>
      <w:tr w:rsidR="00F7234D" w:rsidRPr="00954538" w:rsidTr="00AD62BA">
        <w:tc>
          <w:tcPr>
            <w:tcW w:w="9061" w:type="dxa"/>
            <w:gridSpan w:val="2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Izmaiņas telpu nomas līgumos ar nomniekiem</w:t>
            </w:r>
          </w:p>
        </w:tc>
      </w:tr>
      <w:tr w:rsidR="00F7234D" w:rsidRPr="00954538" w:rsidTr="00AD62BA">
        <w:tc>
          <w:tcPr>
            <w:tcW w:w="9061" w:type="dxa"/>
            <w:gridSpan w:val="2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EM ēkas un telpu nākotnes vīzijas koncepcija</w:t>
            </w:r>
          </w:p>
        </w:tc>
      </w:tr>
      <w:tr w:rsidR="00F7234D" w:rsidRPr="00954538" w:rsidTr="00AD62BA">
        <w:tc>
          <w:tcPr>
            <w:tcW w:w="9061" w:type="dxa"/>
            <w:gridSpan w:val="2"/>
            <w:shd w:val="clear" w:color="auto" w:fill="auto"/>
          </w:tcPr>
          <w:p w:rsidR="00F7234D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Jaunas normas EM iekšējos noteikumos par publisko iepirkumu organizēšanu un darījumu slēgšanu</w:t>
            </w:r>
          </w:p>
        </w:tc>
      </w:tr>
      <w:tr w:rsidR="00FA5E2E" w:rsidRPr="00954538" w:rsidTr="00AD62BA">
        <w:tc>
          <w:tcPr>
            <w:tcW w:w="9061" w:type="dxa"/>
            <w:gridSpan w:val="2"/>
            <w:shd w:val="clear" w:color="auto" w:fill="auto"/>
          </w:tcPr>
          <w:p w:rsidR="00FA5E2E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Pamatlīdzekļu un krājumu kontroles procesa elektronizēšana</w:t>
            </w:r>
          </w:p>
        </w:tc>
      </w:tr>
      <w:tr w:rsidR="00FA5E2E" w:rsidRPr="00954538" w:rsidTr="00AD62BA">
        <w:tc>
          <w:tcPr>
            <w:tcW w:w="9061" w:type="dxa"/>
            <w:gridSpan w:val="2"/>
            <w:shd w:val="clear" w:color="auto" w:fill="auto"/>
          </w:tcPr>
          <w:p w:rsidR="00FA5E2E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lastRenderedPageBreak/>
              <w:t>Pieņemšanas-nodošanas aktu sagatavošanas, saskaņošanas un parakstīšanas procesa standartizēšana un elektronizēšana</w:t>
            </w:r>
          </w:p>
        </w:tc>
      </w:tr>
      <w:tr w:rsidR="00FA5E2E" w:rsidRPr="00954538" w:rsidTr="00AD62BA">
        <w:tc>
          <w:tcPr>
            <w:tcW w:w="9061" w:type="dxa"/>
            <w:gridSpan w:val="2"/>
            <w:shd w:val="clear" w:color="auto" w:fill="auto"/>
          </w:tcPr>
          <w:p w:rsidR="004C0BD7" w:rsidRPr="00AD62BA" w:rsidRDefault="009944B0" w:rsidP="00AD62BA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JIRA izmantošana (no 01.0</w:t>
            </w:r>
            <w:r w:rsidR="00FF5D59">
              <w:rPr>
                <w:rFonts w:cs="Times New Roman"/>
                <w:sz w:val="24"/>
                <w:szCs w:val="24"/>
              </w:rPr>
              <w:t>7</w:t>
            </w:r>
            <w:r w:rsidRPr="00AD62BA">
              <w:rPr>
                <w:rFonts w:cs="Times New Roman"/>
                <w:sz w:val="24"/>
                <w:szCs w:val="24"/>
              </w:rPr>
              <w:t>.2018.):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darba vietas/telpas iekārtošanai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pasākumu telpu iekārtošanai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kafijas paužu pasūtīšanai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ziedu pasūtīšanai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ēkas sistēmu un iekārtu bojājumu vai darbības traucējumu novēršanai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telpu uzkopšanai</w:t>
            </w:r>
          </w:p>
          <w:p w:rsidR="004C0BD7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caurlaižu administrēšanai</w:t>
            </w:r>
          </w:p>
          <w:p w:rsidR="00FA5E2E" w:rsidRPr="00AD62BA" w:rsidRDefault="009944B0" w:rsidP="00AD62BA">
            <w:pPr>
              <w:pStyle w:val="ListParagraph"/>
              <w:numPr>
                <w:ilvl w:val="0"/>
                <w:numId w:val="18"/>
              </w:numPr>
              <w:ind w:left="731" w:hanging="425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priekšlikumiem administratīvajos jautājumos</w:t>
            </w:r>
          </w:p>
        </w:tc>
      </w:tr>
    </w:tbl>
    <w:p w:rsidR="005124CD" w:rsidRDefault="005124CD" w:rsidP="009D0E42">
      <w:pPr>
        <w:spacing w:after="0"/>
        <w:jc w:val="center"/>
      </w:pPr>
    </w:p>
    <w:p w:rsidR="00AF5AA0" w:rsidRDefault="00AF5AA0" w:rsidP="008E69CB">
      <w:pPr>
        <w:pStyle w:val="Heading2"/>
      </w:pPr>
      <w:bookmarkStart w:id="14" w:name="_Toc515629890"/>
      <w:r>
        <w:t>IKT RESURSI UN PRATĪBA</w:t>
      </w:r>
      <w:bookmarkEnd w:id="14"/>
    </w:p>
    <w:p w:rsidR="00AD62BA" w:rsidRDefault="00AD62BA" w:rsidP="008E69CB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AF5AA0" w:rsidRPr="00AD62BA" w:rsidTr="002F648E">
        <w:tc>
          <w:tcPr>
            <w:tcW w:w="4248" w:type="dxa"/>
            <w:shd w:val="clear" w:color="auto" w:fill="D9D9D9" w:themeFill="background1" w:themeFillShade="D9"/>
          </w:tcPr>
          <w:p w:rsidR="00AF5AA0" w:rsidRPr="00AD62BA" w:rsidRDefault="00AF5AA0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:rsidR="00AF5AA0" w:rsidRPr="00AD62BA" w:rsidRDefault="00AF5AA0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75492C" w:rsidRPr="00AD62BA" w:rsidTr="00AD62BA">
        <w:tc>
          <w:tcPr>
            <w:tcW w:w="4248" w:type="dxa"/>
            <w:vMerge w:val="restart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EM resora IKT resursu centralizācija</w:t>
            </w:r>
          </w:p>
          <w:p w:rsidR="0075492C" w:rsidRPr="00AD62BA" w:rsidRDefault="0075492C" w:rsidP="00AD62BA">
            <w:p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Mazāks datu centru skaits (2021.gadā)</w:t>
            </w:r>
          </w:p>
        </w:tc>
      </w:tr>
      <w:tr w:rsidR="0075492C" w:rsidRPr="00AD62BA" w:rsidTr="00AD62BA">
        <w:tc>
          <w:tcPr>
            <w:tcW w:w="4248" w:type="dxa"/>
            <w:vMerge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Savstarpēji saistītās informācijas sistēmas integrētas optimālākai biznesa procesu darbībai</w:t>
            </w:r>
          </w:p>
        </w:tc>
      </w:tr>
      <w:tr w:rsidR="0075492C" w:rsidRPr="00AD62BA" w:rsidTr="00AD62BA">
        <w:tc>
          <w:tcPr>
            <w:tcW w:w="4248" w:type="dxa"/>
            <w:vMerge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Darba vietas EM resorā pakāpeniski tiek pārvaldītas centralizēti (50% 2022.gadā un 90 % 2023.gadā)</w:t>
            </w:r>
          </w:p>
        </w:tc>
      </w:tr>
      <w:tr w:rsidR="0075492C" w:rsidRPr="00AD62BA" w:rsidTr="00AD62BA">
        <w:tc>
          <w:tcPr>
            <w:tcW w:w="4248" w:type="dxa"/>
            <w:vMerge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Darba vietas standartizētas 4 kategorijās:</w:t>
            </w:r>
          </w:p>
          <w:p w:rsidR="0075492C" w:rsidRPr="00AD62BA" w:rsidRDefault="0075492C" w:rsidP="00AD62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pamata,</w:t>
            </w:r>
          </w:p>
          <w:p w:rsidR="0075492C" w:rsidRPr="00AD62BA" w:rsidRDefault="0075492C" w:rsidP="00AD62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lietu pārvaldības,</w:t>
            </w:r>
          </w:p>
          <w:p w:rsidR="0075492C" w:rsidRPr="00AD62BA" w:rsidRDefault="0075492C" w:rsidP="00AD62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analītiķa,</w:t>
            </w:r>
          </w:p>
          <w:p w:rsidR="0075492C" w:rsidRPr="00AD62BA" w:rsidRDefault="0075492C" w:rsidP="00AD62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plānošanas un kontroles</w:t>
            </w:r>
          </w:p>
        </w:tc>
      </w:tr>
      <w:tr w:rsidR="0075492C" w:rsidRPr="00AD62BA" w:rsidTr="00AD62BA">
        <w:tc>
          <w:tcPr>
            <w:tcW w:w="4248" w:type="dxa"/>
            <w:vMerge w:val="restart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Modernu IKT pielietošana</w:t>
            </w:r>
          </w:p>
          <w:p w:rsidR="0075492C" w:rsidRPr="00AD62BA" w:rsidRDefault="0075492C" w:rsidP="00AD62BA">
            <w:p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Noteikti un ievēroti problēmu novēršanas pieteikumu apstrādes laika standarti</w:t>
            </w:r>
          </w:p>
        </w:tc>
      </w:tr>
      <w:tr w:rsidR="0075492C" w:rsidRPr="00AD62BA" w:rsidTr="00AD62BA">
        <w:tc>
          <w:tcPr>
            <w:tcW w:w="4248" w:type="dxa"/>
            <w:vMerge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75492C" w:rsidRPr="00AD62BA" w:rsidRDefault="0075492C" w:rsidP="00AD62BA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14" w:hanging="283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Mazāk atsevišķu, savstarpēji nesasaistītu IT sistēmu</w:t>
            </w:r>
          </w:p>
        </w:tc>
      </w:tr>
      <w:tr w:rsidR="00AF5AA0" w:rsidRPr="00AD62BA" w:rsidTr="00AD62BA">
        <w:tc>
          <w:tcPr>
            <w:tcW w:w="4248" w:type="dxa"/>
            <w:shd w:val="clear" w:color="auto" w:fill="auto"/>
          </w:tcPr>
          <w:p w:rsidR="00AF5AA0" w:rsidRPr="00AD62BA" w:rsidRDefault="009944B0" w:rsidP="00AD62B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IKT resursu izmantošanā zinošāki darbinieki</w:t>
            </w:r>
          </w:p>
        </w:tc>
        <w:tc>
          <w:tcPr>
            <w:tcW w:w="4813" w:type="dxa"/>
            <w:shd w:val="clear" w:color="auto" w:fill="auto"/>
          </w:tcPr>
          <w:p w:rsidR="00AF5AA0" w:rsidRPr="00AD62BA" w:rsidRDefault="009944B0" w:rsidP="00AD62B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EM darbinieku IKT resursu lietošanas prasmju novērtējums</w:t>
            </w:r>
          </w:p>
        </w:tc>
      </w:tr>
      <w:tr w:rsidR="00AF5AA0" w:rsidRPr="00AD62BA" w:rsidTr="002F648E">
        <w:tc>
          <w:tcPr>
            <w:tcW w:w="9061" w:type="dxa"/>
            <w:gridSpan w:val="2"/>
            <w:shd w:val="clear" w:color="auto" w:fill="D9D9D9" w:themeFill="background1" w:themeFillShade="D9"/>
          </w:tcPr>
          <w:p w:rsidR="00AF5AA0" w:rsidRPr="00AD62BA" w:rsidRDefault="00AF5AA0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AF5AA0" w:rsidRPr="00AD62BA" w:rsidTr="00AD62BA">
        <w:tc>
          <w:tcPr>
            <w:tcW w:w="9061" w:type="dxa"/>
            <w:gridSpan w:val="2"/>
            <w:shd w:val="clear" w:color="auto" w:fill="auto"/>
          </w:tcPr>
          <w:p w:rsidR="00AF5AA0" w:rsidRPr="00AD62BA" w:rsidRDefault="009944B0" w:rsidP="00AD62BA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06" w:hanging="306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Esošās situācijas izpēte – kādā mērā EM IKT infrastruktūra nodrošina IKT lietošanas vajadzības</w:t>
            </w:r>
          </w:p>
        </w:tc>
      </w:tr>
      <w:tr w:rsidR="00AF5AA0" w:rsidRPr="00AD62BA" w:rsidTr="00AD62BA">
        <w:tc>
          <w:tcPr>
            <w:tcW w:w="9061" w:type="dxa"/>
            <w:gridSpan w:val="2"/>
            <w:shd w:val="clear" w:color="auto" w:fill="auto"/>
          </w:tcPr>
          <w:p w:rsidR="00AF5AA0" w:rsidRPr="00AD62BA" w:rsidRDefault="009944B0" w:rsidP="00AD62BA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«IKT stratēģija»</w:t>
            </w:r>
            <w:r w:rsidR="003F38CA">
              <w:rPr>
                <w:rFonts w:cs="Times New Roman"/>
                <w:sz w:val="24"/>
                <w:szCs w:val="24"/>
              </w:rPr>
              <w:t>, paredzot, ka tiks izstrādāti IKT pakalpojumu sniegšanas standarti (katram pakalpojumam – apraksts, reaģēšanas laiks, rādītāji kvalitātes kontrolei)</w:t>
            </w:r>
          </w:p>
        </w:tc>
      </w:tr>
      <w:tr w:rsidR="00AF5AA0" w:rsidRPr="00AD62BA" w:rsidTr="00AD62BA">
        <w:tc>
          <w:tcPr>
            <w:tcW w:w="9061" w:type="dxa"/>
            <w:gridSpan w:val="2"/>
            <w:shd w:val="clear" w:color="auto" w:fill="auto"/>
          </w:tcPr>
          <w:p w:rsidR="00AF5AA0" w:rsidRPr="00AD62BA" w:rsidRDefault="009944B0" w:rsidP="00AD62BA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t>ERAF projekta Nr.2.2.1.1./031 «Vienotas darba vides izveide visā Ekonomikas ministrijas resorā» īstenošana</w:t>
            </w:r>
          </w:p>
        </w:tc>
      </w:tr>
      <w:tr w:rsidR="00AF5AA0" w:rsidRPr="00AD62BA" w:rsidTr="00AD62BA">
        <w:tc>
          <w:tcPr>
            <w:tcW w:w="9061" w:type="dxa"/>
            <w:gridSpan w:val="2"/>
            <w:shd w:val="clear" w:color="auto" w:fill="auto"/>
          </w:tcPr>
          <w:p w:rsidR="00AF5AA0" w:rsidRPr="00AD62BA" w:rsidRDefault="009944B0" w:rsidP="00AD62BA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06" w:hanging="306"/>
              <w:rPr>
                <w:rFonts w:cs="Times New Roman"/>
                <w:sz w:val="24"/>
                <w:szCs w:val="24"/>
              </w:rPr>
            </w:pPr>
            <w:r w:rsidRPr="00AD62BA">
              <w:rPr>
                <w:rFonts w:cs="Times New Roman"/>
                <w:sz w:val="24"/>
                <w:szCs w:val="24"/>
              </w:rPr>
              <w:lastRenderedPageBreak/>
              <w:t>IKT lietotāju apmācība (vismaz 1 x gadā; neformālā veidā, piem. «IT klubiņš», biežāk)</w:t>
            </w:r>
          </w:p>
        </w:tc>
      </w:tr>
    </w:tbl>
    <w:p w:rsidR="00AF5AA0" w:rsidRDefault="00AF5AA0" w:rsidP="009D0E42">
      <w:pPr>
        <w:spacing w:after="0"/>
      </w:pPr>
    </w:p>
    <w:p w:rsidR="006E78F5" w:rsidRDefault="006E78F5" w:rsidP="008E69CB">
      <w:pPr>
        <w:pStyle w:val="Heading2"/>
      </w:pPr>
      <w:bookmarkStart w:id="15" w:name="_Toc515629891"/>
      <w:r>
        <w:t>DOKUMENTU VADĪBA</w:t>
      </w:r>
      <w:bookmarkEnd w:id="15"/>
    </w:p>
    <w:p w:rsidR="00AD62BA" w:rsidRDefault="00AD62BA" w:rsidP="008E69CB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6E78F5" w:rsidRPr="00BE4A68" w:rsidTr="002F648E">
        <w:tc>
          <w:tcPr>
            <w:tcW w:w="4390" w:type="dxa"/>
            <w:shd w:val="clear" w:color="auto" w:fill="D9D9D9" w:themeFill="background1" w:themeFillShade="D9"/>
          </w:tcPr>
          <w:p w:rsidR="006E78F5" w:rsidRPr="00BE4A68" w:rsidRDefault="006E78F5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:rsidR="006E78F5" w:rsidRPr="00BE4A68" w:rsidRDefault="006E78F5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9944B0" w:rsidRPr="00BE4A68" w:rsidTr="002F648E">
        <w:tc>
          <w:tcPr>
            <w:tcW w:w="4390" w:type="dxa"/>
            <w:vMerge w:val="restart"/>
            <w:shd w:val="clear" w:color="auto" w:fill="auto"/>
          </w:tcPr>
          <w:p w:rsidR="009944B0" w:rsidRPr="00BE4A68" w:rsidRDefault="009944B0" w:rsidP="00BE4A6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Ātrāka dokumentu nodošana adresātiem</w:t>
            </w:r>
          </w:p>
        </w:tc>
        <w:tc>
          <w:tcPr>
            <w:tcW w:w="4671" w:type="dxa"/>
            <w:shd w:val="clear" w:color="auto" w:fill="auto"/>
          </w:tcPr>
          <w:p w:rsidR="009944B0" w:rsidRPr="00BE4A68" w:rsidRDefault="009944B0" w:rsidP="00BE4A68">
            <w:pPr>
              <w:pStyle w:val="ListParagraph"/>
              <w:numPr>
                <w:ilvl w:val="0"/>
                <w:numId w:val="26"/>
              </w:numPr>
              <w:ind w:left="313" w:hanging="284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Noteikti dokumentu apstrādes ātruma standarti EM sagatavoto dokumentu vizētājiem, parakstītājiem, nosūtītājiem. Standartu ievērošanas līmenis ir ˃ 50%</w:t>
            </w:r>
          </w:p>
        </w:tc>
      </w:tr>
      <w:tr w:rsidR="009944B0" w:rsidRPr="00BE4A68" w:rsidTr="002F648E">
        <w:tc>
          <w:tcPr>
            <w:tcW w:w="4390" w:type="dxa"/>
            <w:vMerge/>
            <w:shd w:val="clear" w:color="auto" w:fill="auto"/>
          </w:tcPr>
          <w:p w:rsidR="009944B0" w:rsidRPr="00BE4A68" w:rsidRDefault="009944B0" w:rsidP="00BE4A6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:rsidR="009944B0" w:rsidRPr="00BE4A68" w:rsidRDefault="009944B0" w:rsidP="00BE4A68">
            <w:pPr>
              <w:pStyle w:val="ListParagraph"/>
              <w:numPr>
                <w:ilvl w:val="0"/>
                <w:numId w:val="26"/>
              </w:numPr>
              <w:ind w:left="313" w:hanging="284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Optimizēts saņemto dokumentu apstrādes process (salīdzinot ar 01.01.2018. palielināts decentralizēti virzāmo dokumentu veidu skaits, u.tml.)</w:t>
            </w:r>
          </w:p>
        </w:tc>
      </w:tr>
      <w:tr w:rsidR="006E78F5" w:rsidRPr="00BE4A68" w:rsidTr="002F648E">
        <w:tc>
          <w:tcPr>
            <w:tcW w:w="4390" w:type="dxa"/>
            <w:shd w:val="clear" w:color="auto" w:fill="auto"/>
          </w:tcPr>
          <w:p w:rsidR="006E78F5" w:rsidRPr="00BE4A68" w:rsidRDefault="009944B0" w:rsidP="00BE4A6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Vienkāršāka dokumentu izpildes kontrole</w:t>
            </w:r>
          </w:p>
        </w:tc>
        <w:tc>
          <w:tcPr>
            <w:tcW w:w="4671" w:type="dxa"/>
            <w:shd w:val="clear" w:color="auto" w:fill="auto"/>
          </w:tcPr>
          <w:p w:rsidR="004C0BD7" w:rsidRPr="008E1BEC" w:rsidRDefault="009944B0" w:rsidP="008E1BE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E1BEC">
              <w:rPr>
                <w:rFonts w:cs="Times New Roman"/>
                <w:sz w:val="24"/>
                <w:szCs w:val="24"/>
              </w:rPr>
              <w:t>Darbinieki nesaņem DVS Namejs atgādinājumus par izpildāmiem dokumentiem, ja tie faktiski jau ir izpildīti (visi izpildītie dokumenti tiek pilnībā pabeigti nekavējoties pēc nosūtīšanas – vienots process)</w:t>
            </w:r>
          </w:p>
          <w:p w:rsidR="006E78F5" w:rsidRPr="00BE4A68" w:rsidRDefault="006E78F5" w:rsidP="00BE4A68">
            <w:pPr>
              <w:spacing w:after="0"/>
              <w:ind w:left="313" w:hanging="313"/>
              <w:rPr>
                <w:rFonts w:cs="Times New Roman"/>
                <w:sz w:val="24"/>
                <w:szCs w:val="24"/>
              </w:rPr>
            </w:pPr>
          </w:p>
        </w:tc>
      </w:tr>
      <w:tr w:rsidR="006E78F5" w:rsidRPr="00BE4A68" w:rsidTr="002F648E">
        <w:tc>
          <w:tcPr>
            <w:tcW w:w="4390" w:type="dxa"/>
            <w:shd w:val="clear" w:color="auto" w:fill="auto"/>
          </w:tcPr>
          <w:p w:rsidR="006E78F5" w:rsidRPr="00BE4A68" w:rsidRDefault="009944B0" w:rsidP="00BE4A6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06" w:hanging="284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Mazāk tehniskā darba dokumentu sagatavotājiem</w:t>
            </w:r>
          </w:p>
        </w:tc>
        <w:tc>
          <w:tcPr>
            <w:tcW w:w="4671" w:type="dxa"/>
            <w:shd w:val="clear" w:color="auto" w:fill="auto"/>
          </w:tcPr>
          <w:p w:rsidR="006E78F5" w:rsidRPr="008E1BEC" w:rsidRDefault="009944B0" w:rsidP="008E1BEC">
            <w:pPr>
              <w:rPr>
                <w:rFonts w:cs="Times New Roman"/>
                <w:sz w:val="24"/>
                <w:szCs w:val="24"/>
              </w:rPr>
            </w:pPr>
            <w:r w:rsidRPr="008E1BEC">
              <w:rPr>
                <w:rFonts w:cs="Times New Roman"/>
                <w:sz w:val="24"/>
                <w:szCs w:val="24"/>
              </w:rPr>
              <w:t>Dokumentu veidlapas pastāv 45 % dokumentu veidu</w:t>
            </w:r>
          </w:p>
        </w:tc>
      </w:tr>
      <w:tr w:rsidR="006E78F5" w:rsidRPr="00BE4A68" w:rsidTr="002F648E">
        <w:tc>
          <w:tcPr>
            <w:tcW w:w="9061" w:type="dxa"/>
            <w:gridSpan w:val="2"/>
            <w:shd w:val="clear" w:color="auto" w:fill="D9D9D9" w:themeFill="background1" w:themeFillShade="D9"/>
          </w:tcPr>
          <w:p w:rsidR="006E78F5" w:rsidRPr="00BE4A68" w:rsidRDefault="006E78F5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6E78F5" w:rsidRPr="00BE4A68" w:rsidTr="00BE4A68">
        <w:tc>
          <w:tcPr>
            <w:tcW w:w="9061" w:type="dxa"/>
            <w:gridSpan w:val="2"/>
            <w:shd w:val="clear" w:color="auto" w:fill="auto"/>
          </w:tcPr>
          <w:p w:rsidR="006E78F5" w:rsidRPr="00BE4A68" w:rsidRDefault="009944B0" w:rsidP="00BE4A68">
            <w:pPr>
              <w:pStyle w:val="ListParagraph"/>
              <w:numPr>
                <w:ilvl w:val="0"/>
                <w:numId w:val="28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 xml:space="preserve">Jauna lietvedības kārtība EM (iekšējie noteikumi), detalizēti </w:t>
            </w:r>
            <w:r w:rsidR="008E1BEC">
              <w:rPr>
                <w:rFonts w:cs="Times New Roman"/>
                <w:sz w:val="24"/>
                <w:szCs w:val="24"/>
              </w:rPr>
              <w:t>parādot</w:t>
            </w:r>
            <w:r w:rsidRPr="00BE4A68">
              <w:rPr>
                <w:rFonts w:cs="Times New Roman"/>
                <w:sz w:val="24"/>
                <w:szCs w:val="24"/>
              </w:rPr>
              <w:t xml:space="preserve"> veicamās darbības NAMEJĀ, uzskaitot ārējos normatīvajos aktos noteiktos termiņus, u.tml.</w:t>
            </w:r>
          </w:p>
        </w:tc>
      </w:tr>
      <w:tr w:rsidR="006E78F5" w:rsidRPr="00BE4A68" w:rsidTr="00BE4A68">
        <w:tc>
          <w:tcPr>
            <w:tcW w:w="9061" w:type="dxa"/>
            <w:gridSpan w:val="2"/>
            <w:shd w:val="clear" w:color="auto" w:fill="auto"/>
          </w:tcPr>
          <w:p w:rsidR="006E78F5" w:rsidRPr="00BE4A68" w:rsidRDefault="00840126" w:rsidP="00BE4A68">
            <w:pPr>
              <w:pStyle w:val="ListParagraph"/>
              <w:numPr>
                <w:ilvl w:val="0"/>
                <w:numId w:val="28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Centralizētāka p</w:t>
            </w:r>
            <w:r w:rsidR="009944B0" w:rsidRPr="00BE4A68">
              <w:rPr>
                <w:rFonts w:cs="Times New Roman"/>
                <w:sz w:val="24"/>
                <w:szCs w:val="24"/>
              </w:rPr>
              <w:t>a</w:t>
            </w:r>
            <w:r>
              <w:rPr>
                <w:rFonts w:cs="Times New Roman"/>
                <w:sz w:val="24"/>
                <w:szCs w:val="24"/>
              </w:rPr>
              <w:t>beigto</w:t>
            </w:r>
            <w:r w:rsidR="009944B0" w:rsidRPr="00BE4A68">
              <w:rPr>
                <w:rFonts w:cs="Times New Roman"/>
                <w:sz w:val="24"/>
                <w:szCs w:val="24"/>
              </w:rPr>
              <w:t xml:space="preserve"> dokumentu</w:t>
            </w:r>
            <w:r>
              <w:rPr>
                <w:rFonts w:cs="Times New Roman"/>
                <w:sz w:val="24"/>
                <w:szCs w:val="24"/>
              </w:rPr>
              <w:t xml:space="preserve"> apstrāde</w:t>
            </w:r>
            <w:r w:rsidR="001A2306">
              <w:rPr>
                <w:rFonts w:cs="Times New Roman"/>
                <w:sz w:val="24"/>
                <w:szCs w:val="24"/>
              </w:rPr>
              <w:t xml:space="preserve"> N</w:t>
            </w:r>
            <w:r w:rsidR="009944B0" w:rsidRPr="00BE4A68">
              <w:rPr>
                <w:rFonts w:cs="Times New Roman"/>
                <w:sz w:val="24"/>
                <w:szCs w:val="24"/>
              </w:rPr>
              <w:t xml:space="preserve">AMEJĀ </w:t>
            </w:r>
          </w:p>
        </w:tc>
      </w:tr>
      <w:tr w:rsidR="006E78F5" w:rsidRPr="00BE4A68" w:rsidTr="00BE4A68">
        <w:tc>
          <w:tcPr>
            <w:tcW w:w="9061" w:type="dxa"/>
            <w:gridSpan w:val="2"/>
            <w:shd w:val="clear" w:color="auto" w:fill="auto"/>
          </w:tcPr>
          <w:p w:rsidR="006E78F5" w:rsidRPr="00BE4A68" w:rsidRDefault="009944B0" w:rsidP="00BE4A68">
            <w:pPr>
              <w:pStyle w:val="ListParagraph"/>
              <w:numPr>
                <w:ilvl w:val="0"/>
                <w:numId w:val="28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BE4A68">
              <w:rPr>
                <w:rFonts w:cs="Times New Roman"/>
                <w:sz w:val="24"/>
                <w:szCs w:val="24"/>
              </w:rPr>
              <w:t xml:space="preserve">Standarta veidlapas, labās prakses piemēri (aizpildītas </w:t>
            </w:r>
            <w:proofErr w:type="spellStart"/>
            <w:r w:rsidRPr="00BE4A68">
              <w:rPr>
                <w:rFonts w:cs="Times New Roman"/>
                <w:sz w:val="24"/>
                <w:szCs w:val="24"/>
              </w:rPr>
              <w:t>paraugveidlapas</w:t>
            </w:r>
            <w:proofErr w:type="spellEnd"/>
            <w:r w:rsidRPr="00BE4A68"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:rsidR="009944B0" w:rsidRDefault="009944B0" w:rsidP="009D0E42">
      <w:pPr>
        <w:spacing w:after="0"/>
        <w:jc w:val="center"/>
      </w:pPr>
    </w:p>
    <w:p w:rsidR="009944B0" w:rsidRDefault="009944B0" w:rsidP="008E69CB">
      <w:pPr>
        <w:pStyle w:val="Heading2"/>
      </w:pPr>
      <w:bookmarkStart w:id="16" w:name="_Toc515629892"/>
      <w:r>
        <w:t>JURIDISKAIS ATBALSTS</w:t>
      </w:r>
      <w:bookmarkEnd w:id="16"/>
    </w:p>
    <w:p w:rsidR="00BE4A68" w:rsidRDefault="00BE4A68" w:rsidP="008E69CB">
      <w:pPr>
        <w:pStyle w:val="Heading2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4671"/>
      </w:tblGrid>
      <w:tr w:rsidR="009944B0" w:rsidRPr="002F648E" w:rsidTr="002F648E">
        <w:tc>
          <w:tcPr>
            <w:tcW w:w="4390" w:type="dxa"/>
            <w:shd w:val="clear" w:color="auto" w:fill="D9D9D9" w:themeFill="background1" w:themeFillShade="D9"/>
          </w:tcPr>
          <w:p w:rsidR="009944B0" w:rsidRPr="002F648E" w:rsidRDefault="009944B0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:rsidR="009944B0" w:rsidRPr="002F648E" w:rsidRDefault="009944B0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9944B0" w:rsidRPr="002F648E" w:rsidTr="002F648E">
        <w:tc>
          <w:tcPr>
            <w:tcW w:w="4390" w:type="dxa"/>
            <w:shd w:val="clear" w:color="auto" w:fill="FFFFFF" w:themeFill="background1"/>
          </w:tcPr>
          <w:p w:rsidR="00E42980" w:rsidRPr="002F648E" w:rsidRDefault="00BA5ADA" w:rsidP="002962E8">
            <w:pPr>
              <w:pStyle w:val="ListParagraph"/>
              <w:numPr>
                <w:ilvl w:val="0"/>
                <w:numId w:val="29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Vienkāršāki procesi</w:t>
            </w:r>
          </w:p>
          <w:p w:rsidR="009944B0" w:rsidRPr="002F648E" w:rsidRDefault="009944B0" w:rsidP="002F64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9944B0" w:rsidRPr="002F648E" w:rsidRDefault="00FB5269" w:rsidP="002962E8">
            <w:pPr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D</w:t>
            </w:r>
            <w:r w:rsidR="00BA5ADA" w:rsidRPr="002F648E">
              <w:rPr>
                <w:rFonts w:cs="Times New Roman"/>
                <w:sz w:val="24"/>
                <w:szCs w:val="24"/>
              </w:rPr>
              <w:t>arbinieku atsauksmes par dokumentu, kuri iesniedzami Ministru kabinetā vai Ministru prezidentam, sagatavošanas un iekšējās saskaņošanas procesu vairumā ir pozitīvas</w:t>
            </w:r>
          </w:p>
        </w:tc>
      </w:tr>
      <w:tr w:rsidR="009944B0" w:rsidRPr="002F648E" w:rsidTr="002F648E">
        <w:tc>
          <w:tcPr>
            <w:tcW w:w="4390" w:type="dxa"/>
            <w:shd w:val="clear" w:color="auto" w:fill="FFFFFF" w:themeFill="background1"/>
          </w:tcPr>
          <w:p w:rsidR="009944B0" w:rsidRPr="002F648E" w:rsidRDefault="00BA5ADA" w:rsidP="002962E8">
            <w:pPr>
              <w:pStyle w:val="ListParagraph"/>
              <w:numPr>
                <w:ilvl w:val="0"/>
                <w:numId w:val="29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 xml:space="preserve">Normatīvo aktu izstrādi labāk pārzinoši darbinieki </w:t>
            </w:r>
          </w:p>
        </w:tc>
        <w:tc>
          <w:tcPr>
            <w:tcW w:w="4671" w:type="dxa"/>
            <w:shd w:val="clear" w:color="auto" w:fill="FFFFFF" w:themeFill="background1"/>
          </w:tcPr>
          <w:p w:rsidR="009944B0" w:rsidRPr="002F648E" w:rsidRDefault="00FB5269" w:rsidP="002962E8">
            <w:pPr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Juridiskās tehnikas nepilnību dēļ sagatavotājiem atpakaļ tiek atgriezti ˂ 25 % normatīvo aktu projekti</w:t>
            </w:r>
          </w:p>
        </w:tc>
      </w:tr>
      <w:tr w:rsidR="00A4247C" w:rsidRPr="002F648E" w:rsidTr="002F648E">
        <w:tc>
          <w:tcPr>
            <w:tcW w:w="4390" w:type="dxa"/>
            <w:vMerge w:val="restart"/>
            <w:shd w:val="clear" w:color="auto" w:fill="FFFFFF" w:themeFill="background1"/>
          </w:tcPr>
          <w:p w:rsidR="00A4247C" w:rsidRPr="002962E8" w:rsidRDefault="00A4247C" w:rsidP="002962E8">
            <w:pPr>
              <w:pStyle w:val="ListParagraph"/>
              <w:numPr>
                <w:ilvl w:val="0"/>
                <w:numId w:val="29"/>
              </w:numPr>
              <w:tabs>
                <w:tab w:val="num" w:pos="306"/>
              </w:tabs>
              <w:ind w:left="306" w:hanging="284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Specializācija un vienota komanda</w:t>
            </w:r>
          </w:p>
        </w:tc>
        <w:tc>
          <w:tcPr>
            <w:tcW w:w="4671" w:type="dxa"/>
            <w:shd w:val="clear" w:color="auto" w:fill="FFFFFF" w:themeFill="background1"/>
          </w:tcPr>
          <w:p w:rsidR="00A4247C" w:rsidRPr="002962E8" w:rsidRDefault="00A4247C" w:rsidP="002962E8">
            <w:pPr>
              <w:pStyle w:val="ListParagraph"/>
              <w:numPr>
                <w:ilvl w:val="0"/>
                <w:numId w:val="30"/>
              </w:numPr>
              <w:ind w:left="321" w:hanging="284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 xml:space="preserve">Katram nozares politikas departamentam piesaistīti 2 Juridiskā departamenta  </w:t>
            </w:r>
            <w:r w:rsidRPr="002962E8">
              <w:rPr>
                <w:rFonts w:cs="Times New Roman"/>
                <w:sz w:val="24"/>
                <w:szCs w:val="24"/>
              </w:rPr>
              <w:lastRenderedPageBreak/>
              <w:t>Tiesiskā nodrošinājuma nodaļas (JD TNN) speciālisti</w:t>
            </w:r>
          </w:p>
        </w:tc>
      </w:tr>
      <w:tr w:rsidR="00A4247C" w:rsidRPr="002F648E" w:rsidTr="002F648E">
        <w:tc>
          <w:tcPr>
            <w:tcW w:w="4390" w:type="dxa"/>
            <w:vMerge/>
            <w:shd w:val="clear" w:color="auto" w:fill="FFFFFF" w:themeFill="background1"/>
          </w:tcPr>
          <w:p w:rsidR="00A4247C" w:rsidRPr="002F648E" w:rsidRDefault="00A4247C" w:rsidP="002F648E">
            <w:pPr>
              <w:tabs>
                <w:tab w:val="num" w:pos="30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A4247C" w:rsidRPr="002962E8" w:rsidRDefault="00A4247C" w:rsidP="002962E8">
            <w:pPr>
              <w:pStyle w:val="ListParagraph"/>
              <w:numPr>
                <w:ilvl w:val="0"/>
                <w:numId w:val="30"/>
              </w:numPr>
              <w:ind w:left="321" w:hanging="284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Apsvērta iespēja citu struktūrvienību juristus funkcionāli pakļaut JD TNN</w:t>
            </w:r>
          </w:p>
        </w:tc>
      </w:tr>
      <w:tr w:rsidR="009944B0" w:rsidRPr="002F648E" w:rsidTr="002962E8">
        <w:tc>
          <w:tcPr>
            <w:tcW w:w="9061" w:type="dxa"/>
            <w:gridSpan w:val="2"/>
            <w:shd w:val="clear" w:color="auto" w:fill="D9D9D9" w:themeFill="background1" w:themeFillShade="D9"/>
          </w:tcPr>
          <w:p w:rsidR="009944B0" w:rsidRPr="002F648E" w:rsidRDefault="009944B0" w:rsidP="002F64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8E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9944B0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9944B0" w:rsidRPr="002962E8" w:rsidRDefault="00BA5ADA" w:rsidP="002962E8">
            <w:pPr>
              <w:pStyle w:val="ListParagraph"/>
              <w:numPr>
                <w:ilvl w:val="0"/>
                <w:numId w:val="31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Viedokļa izzināšana par normatīvo aktu izstrādes sistēmu EM un iespējamiem uzlabojumiem</w:t>
            </w:r>
          </w:p>
        </w:tc>
      </w:tr>
      <w:tr w:rsidR="009944B0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9944B0" w:rsidRPr="002962E8" w:rsidRDefault="00D10BD1" w:rsidP="002962E8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Precizēta</w:t>
            </w:r>
            <w:r w:rsidR="00BA5ADA" w:rsidRPr="002962E8">
              <w:rPr>
                <w:rFonts w:cs="Times New Roman"/>
                <w:sz w:val="24"/>
                <w:szCs w:val="24"/>
              </w:rPr>
              <w:t xml:space="preserve"> kārtība EM tiesību aktu projektu un politikas plānošanas dokumentu izstrādei un virzībai (iekšējie noteikumi)</w:t>
            </w:r>
          </w:p>
        </w:tc>
      </w:tr>
      <w:tr w:rsidR="009944B0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9944B0" w:rsidRPr="002962E8" w:rsidRDefault="00BA5ADA" w:rsidP="002962E8">
            <w:pPr>
              <w:pStyle w:val="ListParagraph"/>
              <w:numPr>
                <w:ilvl w:val="0"/>
                <w:numId w:val="31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JIRA izmantošana dokumentu saskaņošanai ar JD TNN</w:t>
            </w:r>
          </w:p>
        </w:tc>
      </w:tr>
      <w:tr w:rsidR="009944B0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9944B0" w:rsidRPr="002962E8" w:rsidRDefault="00BA5ADA" w:rsidP="002962E8">
            <w:pPr>
              <w:pStyle w:val="ListParagraph"/>
              <w:numPr>
                <w:ilvl w:val="0"/>
                <w:numId w:val="31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Standarta veidlapas pavadvēstulēm</w:t>
            </w:r>
          </w:p>
        </w:tc>
      </w:tr>
      <w:tr w:rsidR="002D34FC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2D34FC" w:rsidRPr="002962E8" w:rsidRDefault="00BA5ADA" w:rsidP="002962E8">
            <w:pPr>
              <w:pStyle w:val="ListParagraph"/>
              <w:numPr>
                <w:ilvl w:val="0"/>
                <w:numId w:val="31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Apmācības par normatīvo aktu izstrādi (vismaz 1 x gadā)</w:t>
            </w:r>
          </w:p>
        </w:tc>
      </w:tr>
      <w:tr w:rsidR="002D34FC" w:rsidRPr="002F648E" w:rsidTr="002F648E">
        <w:tc>
          <w:tcPr>
            <w:tcW w:w="9061" w:type="dxa"/>
            <w:gridSpan w:val="2"/>
            <w:shd w:val="clear" w:color="auto" w:fill="FFFFFF" w:themeFill="background1"/>
          </w:tcPr>
          <w:p w:rsidR="002D34FC" w:rsidRPr="002962E8" w:rsidRDefault="00D23F45" w:rsidP="002962E8">
            <w:pPr>
              <w:pStyle w:val="ListParagraph"/>
              <w:numPr>
                <w:ilvl w:val="0"/>
                <w:numId w:val="31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Priekšlikumi ministrijas vadībai par juristu vienotu funkcionālo pakļautību JD TNN</w:t>
            </w:r>
          </w:p>
        </w:tc>
      </w:tr>
    </w:tbl>
    <w:p w:rsidR="00A4247C" w:rsidRDefault="00A4247C" w:rsidP="009D0E42">
      <w:pPr>
        <w:spacing w:after="0"/>
        <w:jc w:val="center"/>
      </w:pPr>
    </w:p>
    <w:p w:rsidR="00A4247C" w:rsidRDefault="00A4247C" w:rsidP="008E69CB">
      <w:pPr>
        <w:pStyle w:val="Heading2"/>
      </w:pPr>
      <w:bookmarkStart w:id="17" w:name="_Toc515629893"/>
      <w:r>
        <w:t>PUBLISKIE PAKALPOJUMI</w:t>
      </w:r>
      <w:bookmarkEnd w:id="17"/>
    </w:p>
    <w:p w:rsidR="002962E8" w:rsidRDefault="002962E8" w:rsidP="008E69CB">
      <w:pPr>
        <w:pStyle w:val="Heading2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48"/>
        <w:gridCol w:w="4813"/>
      </w:tblGrid>
      <w:tr w:rsidR="00A4247C" w:rsidRPr="002962E8" w:rsidTr="002962E8">
        <w:tc>
          <w:tcPr>
            <w:tcW w:w="4248" w:type="dxa"/>
            <w:shd w:val="clear" w:color="auto" w:fill="D9D9D9" w:themeFill="background1" w:themeFillShade="D9"/>
          </w:tcPr>
          <w:p w:rsidR="00A4247C" w:rsidRPr="002962E8" w:rsidRDefault="00A4247C" w:rsidP="002962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MĒRĶI</w:t>
            </w:r>
            <w:r w:rsidR="00EA0949" w:rsidRPr="002962E8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:rsidR="00A4247C" w:rsidRPr="002962E8" w:rsidRDefault="00A4247C" w:rsidP="002962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E62DD6" w:rsidRPr="002962E8" w:rsidTr="002962E8">
        <w:tc>
          <w:tcPr>
            <w:tcW w:w="4248" w:type="dxa"/>
            <w:vMerge w:val="restart"/>
            <w:shd w:val="clear" w:color="auto" w:fill="FFFFFF" w:themeFill="background1"/>
          </w:tcPr>
          <w:p w:rsidR="00E62DD6" w:rsidRPr="002962E8" w:rsidRDefault="00E62DD6" w:rsidP="002962E8">
            <w:pPr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EM valsts pārvaldes pakalpojumu sniegšana, uzskaite un kvalitātes kontrole notiek vienotā koordinētā procesā</w:t>
            </w:r>
          </w:p>
          <w:p w:rsidR="00E62DD6" w:rsidRPr="002962E8" w:rsidRDefault="00E62DD6" w:rsidP="002962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FFFFFF" w:themeFill="background1"/>
          </w:tcPr>
          <w:p w:rsidR="00E62DD6" w:rsidRPr="002962E8" w:rsidRDefault="00CF6616" w:rsidP="002962E8">
            <w:pPr>
              <w:pStyle w:val="ListParagraph"/>
              <w:numPr>
                <w:ilvl w:val="0"/>
                <w:numId w:val="32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P</w:t>
            </w:r>
            <w:r w:rsidR="00BA5ADA" w:rsidRPr="002962E8">
              <w:rPr>
                <w:rFonts w:cs="Times New Roman"/>
                <w:sz w:val="24"/>
                <w:szCs w:val="24"/>
              </w:rPr>
              <w:t xml:space="preserve">ortālā </w:t>
            </w:r>
            <w:hyperlink r:id="rId8" w:history="1">
              <w:r w:rsidR="00BA5ADA" w:rsidRPr="002962E8">
                <w:rPr>
                  <w:rStyle w:val="Hyperlink"/>
                  <w:rFonts w:cs="Times New Roman"/>
                  <w:sz w:val="24"/>
                  <w:szCs w:val="24"/>
                  <w:u w:val="none"/>
                </w:rPr>
                <w:t>www.latvija.lv</w:t>
              </w:r>
            </w:hyperlink>
            <w:r w:rsidR="00BA5ADA" w:rsidRPr="002962E8">
              <w:rPr>
                <w:rFonts w:cs="Times New Roman"/>
                <w:sz w:val="24"/>
                <w:szCs w:val="24"/>
              </w:rPr>
              <w:t xml:space="preserve"> ie</w:t>
            </w:r>
            <w:r w:rsidR="00975823" w:rsidRPr="002962E8">
              <w:rPr>
                <w:rFonts w:cs="Times New Roman"/>
                <w:sz w:val="24"/>
                <w:szCs w:val="24"/>
              </w:rPr>
              <w:t>vietoti 10 pakalpojumu apraksti</w:t>
            </w:r>
            <w:r w:rsidR="00BA5ADA" w:rsidRPr="002962E8">
              <w:rPr>
                <w:rFonts w:cs="Times New Roman"/>
                <w:sz w:val="24"/>
                <w:szCs w:val="24"/>
              </w:rPr>
              <w:t xml:space="preserve"> </w:t>
            </w:r>
            <w:r w:rsidR="00975823" w:rsidRPr="002962E8">
              <w:rPr>
                <w:rFonts w:cs="Times New Roman"/>
                <w:sz w:val="24"/>
                <w:szCs w:val="24"/>
              </w:rPr>
              <w:t>(2018.gads; 2019. un turpmākajos gados – atbilstoši pakalpojumu attīstībai)</w:t>
            </w:r>
          </w:p>
        </w:tc>
      </w:tr>
      <w:tr w:rsidR="00E62DD6" w:rsidRPr="002962E8" w:rsidTr="002962E8">
        <w:tc>
          <w:tcPr>
            <w:tcW w:w="4248" w:type="dxa"/>
            <w:vMerge/>
            <w:shd w:val="clear" w:color="auto" w:fill="FFFFFF" w:themeFill="background1"/>
          </w:tcPr>
          <w:p w:rsidR="00E62DD6" w:rsidRPr="002962E8" w:rsidRDefault="00E62DD6" w:rsidP="002962E8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 w:hanging="30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FFFFFF" w:themeFill="background1"/>
          </w:tcPr>
          <w:p w:rsidR="00E62DD6" w:rsidRPr="002962E8" w:rsidRDefault="00975823" w:rsidP="002962E8">
            <w:pPr>
              <w:pStyle w:val="ListParagraph"/>
              <w:numPr>
                <w:ilvl w:val="0"/>
                <w:numId w:val="32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I</w:t>
            </w:r>
            <w:r w:rsidR="00BA5ADA" w:rsidRPr="002962E8">
              <w:rPr>
                <w:rFonts w:cs="Times New Roman"/>
                <w:sz w:val="24"/>
                <w:szCs w:val="24"/>
              </w:rPr>
              <w:t>zvērtēta pakalpojumu elektronizācijas lietderība</w:t>
            </w:r>
            <w:r w:rsidRPr="002962E8">
              <w:rPr>
                <w:rFonts w:cs="Times New Roman"/>
                <w:sz w:val="24"/>
                <w:szCs w:val="24"/>
              </w:rPr>
              <w:t xml:space="preserve"> (2018.gads)</w:t>
            </w:r>
          </w:p>
        </w:tc>
      </w:tr>
      <w:tr w:rsidR="00E62DD6" w:rsidRPr="002962E8" w:rsidTr="002962E8">
        <w:tc>
          <w:tcPr>
            <w:tcW w:w="4248" w:type="dxa"/>
            <w:vMerge/>
            <w:shd w:val="clear" w:color="auto" w:fill="FFFFFF" w:themeFill="background1"/>
          </w:tcPr>
          <w:p w:rsidR="00E62DD6" w:rsidRPr="002962E8" w:rsidRDefault="00E62DD6" w:rsidP="002962E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06"/>
              </w:tabs>
              <w:ind w:left="306" w:hanging="30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FFFFFF" w:themeFill="background1"/>
          </w:tcPr>
          <w:p w:rsidR="00E62DD6" w:rsidRPr="002962E8" w:rsidRDefault="00975823" w:rsidP="002962E8">
            <w:pPr>
              <w:pStyle w:val="ListParagraph"/>
              <w:numPr>
                <w:ilvl w:val="0"/>
                <w:numId w:val="32"/>
              </w:numPr>
              <w:ind w:left="314" w:hanging="283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 xml:space="preserve">Apzināti </w:t>
            </w:r>
            <w:r w:rsidR="00BA5ADA" w:rsidRPr="002962E8">
              <w:rPr>
                <w:rFonts w:cs="Times New Roman"/>
                <w:sz w:val="24"/>
                <w:szCs w:val="24"/>
              </w:rPr>
              <w:t>pakalpojumu izpildes rādītāji</w:t>
            </w:r>
            <w:r w:rsidRPr="002962E8">
              <w:rPr>
                <w:rFonts w:cs="Times New Roman"/>
                <w:sz w:val="24"/>
                <w:szCs w:val="24"/>
              </w:rPr>
              <w:t xml:space="preserve"> (no 2019.gada)</w:t>
            </w:r>
          </w:p>
        </w:tc>
      </w:tr>
      <w:tr w:rsidR="00A4247C" w:rsidRPr="002962E8" w:rsidTr="002962E8">
        <w:tc>
          <w:tcPr>
            <w:tcW w:w="9061" w:type="dxa"/>
            <w:gridSpan w:val="2"/>
            <w:shd w:val="clear" w:color="auto" w:fill="D9D9D9" w:themeFill="background1" w:themeFillShade="D9"/>
          </w:tcPr>
          <w:p w:rsidR="00A4247C" w:rsidRPr="002962E8" w:rsidRDefault="00A4247C" w:rsidP="002962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UZDEVUMI</w:t>
            </w:r>
          </w:p>
        </w:tc>
      </w:tr>
      <w:tr w:rsidR="00A4247C" w:rsidRPr="002962E8" w:rsidTr="002962E8">
        <w:tc>
          <w:tcPr>
            <w:tcW w:w="9061" w:type="dxa"/>
            <w:gridSpan w:val="2"/>
            <w:shd w:val="clear" w:color="auto" w:fill="FFFFFF" w:themeFill="background1"/>
          </w:tcPr>
          <w:p w:rsidR="00A4247C" w:rsidRPr="002962E8" w:rsidRDefault="00BA5ADA" w:rsidP="002962E8">
            <w:pPr>
              <w:pStyle w:val="ListParagraph"/>
              <w:numPr>
                <w:ilvl w:val="0"/>
                <w:numId w:val="33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Izveidota ikmēneša atskaišu sistēma</w:t>
            </w:r>
          </w:p>
        </w:tc>
      </w:tr>
      <w:tr w:rsidR="00A4247C" w:rsidRPr="002962E8" w:rsidTr="002962E8">
        <w:tc>
          <w:tcPr>
            <w:tcW w:w="9061" w:type="dxa"/>
            <w:gridSpan w:val="2"/>
            <w:shd w:val="clear" w:color="auto" w:fill="FFFFFF" w:themeFill="background1"/>
          </w:tcPr>
          <w:p w:rsidR="00A4247C" w:rsidRPr="002962E8" w:rsidRDefault="00E62DD6" w:rsidP="002962E8">
            <w:pPr>
              <w:pStyle w:val="ListParagraph"/>
              <w:numPr>
                <w:ilvl w:val="0"/>
                <w:numId w:val="33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Priekšlikumi</w:t>
            </w:r>
            <w:r w:rsidR="00BA5ADA" w:rsidRPr="002962E8">
              <w:rPr>
                <w:rFonts w:cs="Times New Roman"/>
                <w:sz w:val="24"/>
                <w:szCs w:val="24"/>
              </w:rPr>
              <w:t xml:space="preserve"> ministrijas vadībai par pakalpojumu elektronizēšanas lietderību</w:t>
            </w:r>
          </w:p>
        </w:tc>
      </w:tr>
      <w:tr w:rsidR="00A4247C" w:rsidRPr="002962E8" w:rsidTr="002962E8">
        <w:tc>
          <w:tcPr>
            <w:tcW w:w="9061" w:type="dxa"/>
            <w:gridSpan w:val="2"/>
            <w:shd w:val="clear" w:color="auto" w:fill="FFFFFF" w:themeFill="background1"/>
          </w:tcPr>
          <w:p w:rsidR="00A4247C" w:rsidRPr="002962E8" w:rsidRDefault="00975823" w:rsidP="002962E8">
            <w:pPr>
              <w:pStyle w:val="ListParagraph"/>
              <w:numPr>
                <w:ilvl w:val="0"/>
                <w:numId w:val="33"/>
              </w:numPr>
              <w:ind w:left="306" w:hanging="306"/>
              <w:rPr>
                <w:rFonts w:cs="Times New Roman"/>
                <w:sz w:val="24"/>
                <w:szCs w:val="24"/>
              </w:rPr>
            </w:pPr>
            <w:r w:rsidRPr="002962E8">
              <w:rPr>
                <w:rFonts w:cs="Times New Roman"/>
                <w:sz w:val="24"/>
                <w:szCs w:val="24"/>
              </w:rPr>
              <w:t>Pārskata par publisko pakalpojumu izpildes rādītājiem publicēšana 2019.gadā EM tīmekļa vietnē  un turpmāk valsts vienotajā pakalpojumu sniegšanas un pārvaldības platformā (kad tiks izveidota)</w:t>
            </w:r>
          </w:p>
        </w:tc>
      </w:tr>
    </w:tbl>
    <w:p w:rsidR="00A4247C" w:rsidRPr="00A4247C" w:rsidRDefault="00A4247C" w:rsidP="00A4247C"/>
    <w:p w:rsidR="00A4247C" w:rsidRDefault="00A4247C" w:rsidP="00894558">
      <w:pPr>
        <w:jc w:val="center"/>
      </w:pPr>
    </w:p>
    <w:p w:rsidR="00E75D82" w:rsidRDefault="00E75D82" w:rsidP="008E69CB">
      <w:pPr>
        <w:pStyle w:val="Heading2"/>
      </w:pPr>
      <w:bookmarkStart w:id="18" w:name="_Toc515629894"/>
      <w:r>
        <w:lastRenderedPageBreak/>
        <w:t>DARBA ORGANIZĀCIJA</w:t>
      </w:r>
      <w:bookmarkEnd w:id="18"/>
    </w:p>
    <w:p w:rsidR="00A13339" w:rsidRDefault="00A13339" w:rsidP="008E69CB">
      <w:pPr>
        <w:pStyle w:val="Heading2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4671"/>
      </w:tblGrid>
      <w:tr w:rsidR="00E75D82" w:rsidRPr="00994B3E" w:rsidTr="00A13339">
        <w:tc>
          <w:tcPr>
            <w:tcW w:w="4390" w:type="dxa"/>
            <w:shd w:val="clear" w:color="auto" w:fill="D9D9D9" w:themeFill="background1" w:themeFillShade="D9"/>
          </w:tcPr>
          <w:p w:rsidR="00E75D82" w:rsidRPr="00994B3E" w:rsidRDefault="00E75D82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MĒRĶI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:rsidR="00E75D82" w:rsidRPr="00994B3E" w:rsidRDefault="00E75D82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RĀDĪTĀJI</w:t>
            </w:r>
          </w:p>
        </w:tc>
      </w:tr>
      <w:tr w:rsidR="00E75D82" w:rsidRPr="00994B3E" w:rsidTr="00994B3E">
        <w:tc>
          <w:tcPr>
            <w:tcW w:w="4390" w:type="dxa"/>
            <w:shd w:val="clear" w:color="auto" w:fill="FFFFFF" w:themeFill="background1"/>
          </w:tcPr>
          <w:p w:rsidR="00E75D82" w:rsidRPr="00994B3E" w:rsidRDefault="00BA5ADA" w:rsidP="00994B3E">
            <w:pPr>
              <w:pStyle w:val="ListParagraph"/>
              <w:numPr>
                <w:ilvl w:val="0"/>
                <w:numId w:val="35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Operatīvāka taktiskās informācijas aprite ikdienas darba organizēšanai</w:t>
            </w:r>
          </w:p>
        </w:tc>
        <w:tc>
          <w:tcPr>
            <w:tcW w:w="4671" w:type="dxa"/>
            <w:shd w:val="clear" w:color="auto" w:fill="FFFFFF" w:themeFill="background1"/>
          </w:tcPr>
          <w:p w:rsidR="00E75D82" w:rsidRPr="00994B3E" w:rsidRDefault="00790DA4" w:rsidP="00994B3E">
            <w:pPr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D</w:t>
            </w:r>
            <w:r w:rsidR="0012067B" w:rsidRPr="00994B3E">
              <w:rPr>
                <w:rFonts w:cs="Times New Roman"/>
                <w:sz w:val="24"/>
                <w:szCs w:val="24"/>
              </w:rPr>
              <w:t>arbinieku aptauja vairs neuzrāda neapmierinātību ar atgriezenisko saiti (vadītāji-padotie)</w:t>
            </w:r>
          </w:p>
        </w:tc>
      </w:tr>
      <w:tr w:rsidR="00E75D82" w:rsidRPr="00994B3E" w:rsidTr="00994B3E">
        <w:tc>
          <w:tcPr>
            <w:tcW w:w="4390" w:type="dxa"/>
            <w:shd w:val="clear" w:color="auto" w:fill="FFFFFF" w:themeFill="background1"/>
          </w:tcPr>
          <w:p w:rsidR="00E75D82" w:rsidRPr="00994B3E" w:rsidRDefault="0012067B" w:rsidP="00994B3E">
            <w:pPr>
              <w:pStyle w:val="ListParagraph"/>
              <w:numPr>
                <w:ilvl w:val="0"/>
                <w:numId w:val="35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Optimālāki (koncentrētāki) iekšējie procesi</w:t>
            </w:r>
            <w:r w:rsidR="00E75D82" w:rsidRPr="00994B3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shd w:val="clear" w:color="auto" w:fill="FFFFFF" w:themeFill="background1"/>
          </w:tcPr>
          <w:p w:rsidR="00E75D82" w:rsidRPr="00994B3E" w:rsidRDefault="00790DA4" w:rsidP="00994B3E">
            <w:pPr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P</w:t>
            </w:r>
            <w:r w:rsidR="0012067B" w:rsidRPr="00994B3E">
              <w:rPr>
                <w:rFonts w:cs="Times New Roman"/>
                <w:sz w:val="24"/>
                <w:szCs w:val="24"/>
              </w:rPr>
              <w:t>ārskatīti 6 procesi, atsakoties no procesa soļiem, kuri nedod pievienoto vērtību un tādējādi taupot laiku (2018.gads)</w:t>
            </w:r>
          </w:p>
        </w:tc>
      </w:tr>
      <w:tr w:rsidR="00E75D82" w:rsidRPr="00994B3E" w:rsidTr="00994B3E">
        <w:tc>
          <w:tcPr>
            <w:tcW w:w="4390" w:type="dxa"/>
            <w:shd w:val="clear" w:color="auto" w:fill="FFFFFF" w:themeFill="background1"/>
          </w:tcPr>
          <w:p w:rsidR="00E75D82" w:rsidRPr="00994B3E" w:rsidRDefault="00790DA4" w:rsidP="00994B3E">
            <w:pPr>
              <w:pStyle w:val="ListParagraph"/>
              <w:numPr>
                <w:ilvl w:val="0"/>
                <w:numId w:val="35"/>
              </w:numPr>
              <w:ind w:left="306" w:hanging="284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Nepārtrauktu uzlabojumu kultūra</w:t>
            </w:r>
          </w:p>
        </w:tc>
        <w:tc>
          <w:tcPr>
            <w:tcW w:w="4671" w:type="dxa"/>
            <w:shd w:val="clear" w:color="auto" w:fill="FFFFFF" w:themeFill="background1"/>
          </w:tcPr>
          <w:p w:rsidR="00E75D82" w:rsidRPr="00994B3E" w:rsidRDefault="00790DA4" w:rsidP="00994B3E">
            <w:pPr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I</w:t>
            </w:r>
            <w:r w:rsidR="0012067B" w:rsidRPr="00994B3E">
              <w:rPr>
                <w:rFonts w:cs="Times New Roman"/>
                <w:sz w:val="24"/>
                <w:szCs w:val="24"/>
              </w:rPr>
              <w:t>zveidota sistēma ideju apkopošanai, izvērtēšanai un ieviešanai (2018.gads)</w:t>
            </w:r>
          </w:p>
        </w:tc>
      </w:tr>
      <w:tr w:rsidR="00E75D82" w:rsidRPr="00994B3E" w:rsidTr="00A13339">
        <w:tc>
          <w:tcPr>
            <w:tcW w:w="9061" w:type="dxa"/>
            <w:gridSpan w:val="2"/>
            <w:shd w:val="clear" w:color="auto" w:fill="D9D9D9" w:themeFill="background1" w:themeFillShade="D9"/>
          </w:tcPr>
          <w:p w:rsidR="00E75D82" w:rsidRPr="00994B3E" w:rsidRDefault="00E75D82" w:rsidP="002A0FE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UZDEVUM</w:t>
            </w:r>
            <w:r w:rsidR="00790DA4" w:rsidRPr="00994B3E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E75D82" w:rsidRPr="00994B3E" w:rsidTr="00994B3E">
        <w:tc>
          <w:tcPr>
            <w:tcW w:w="9061" w:type="dxa"/>
            <w:gridSpan w:val="2"/>
            <w:shd w:val="clear" w:color="auto" w:fill="FFFFFF" w:themeFill="background1"/>
          </w:tcPr>
          <w:p w:rsidR="00790DA4" w:rsidRPr="00994B3E" w:rsidRDefault="00790DA4" w:rsidP="00994B3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94B3E">
              <w:rPr>
                <w:rFonts w:cs="Times New Roman"/>
                <w:sz w:val="24"/>
                <w:szCs w:val="24"/>
              </w:rPr>
              <w:t>Specializētās mācību programmas U.3.3. «Procesu vadības efektivitātes un rezultātu kvalitātes celšana, izmantojot LEAN sistēmu» īstenošana ESF projekta 3.4.2.0/15/I/001 «Valsts pārvaldes cilvēkresursu profesionālā pilnveide labāka regulējuma izstrādē mazo un vidējo komersantu atbalsta jomā» ietvaros, apgūstot LEAN metodes ASAICHI, VACA un KAIZEN TEIAN</w:t>
            </w:r>
          </w:p>
        </w:tc>
      </w:tr>
    </w:tbl>
    <w:p w:rsidR="00790DA4" w:rsidRPr="00641572" w:rsidRDefault="00790DA4" w:rsidP="00994B3E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19" w:name="_Toc515629895"/>
      <w:r w:rsidRPr="00641572">
        <w:rPr>
          <w:rFonts w:ascii="Times New Roman" w:hAnsi="Times New Roman" w:cs="Times New Roman"/>
          <w:color w:val="auto"/>
        </w:rPr>
        <w:t>AUTORU KOLEKTĪVS</w:t>
      </w:r>
      <w:bookmarkEnd w:id="19"/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Ieva Jaunzeme, Administrācijas vadītāja</w:t>
      </w:r>
    </w:p>
    <w:p w:rsidR="00B60740" w:rsidRPr="00641572" w:rsidRDefault="00790DA4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Ieva Zaharāne, Personāla vadības nodaļas</w:t>
      </w:r>
      <w:r w:rsidR="0012067B" w:rsidRPr="00641572">
        <w:rPr>
          <w:rFonts w:cs="Times New Roman"/>
        </w:rPr>
        <w:t xml:space="preserve"> vadītāja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Inese Patmalniece, P</w:t>
      </w:r>
      <w:r w:rsidR="00790DA4" w:rsidRPr="00641572">
        <w:rPr>
          <w:rFonts w:cs="Times New Roman"/>
        </w:rPr>
        <w:t xml:space="preserve">ersonāla vadības nodaļas </w:t>
      </w:r>
      <w:r w:rsidRPr="00641572">
        <w:rPr>
          <w:rFonts w:cs="Times New Roman"/>
        </w:rPr>
        <w:t>vadītāja vietniece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Irēna Bērziņa, S</w:t>
      </w:r>
      <w:r w:rsidR="00790DA4" w:rsidRPr="00641572">
        <w:rPr>
          <w:rFonts w:cs="Times New Roman"/>
        </w:rPr>
        <w:t>tratēģiskās un finanšu vadības departamenta</w:t>
      </w:r>
      <w:r w:rsidRPr="00641572">
        <w:rPr>
          <w:rFonts w:cs="Times New Roman"/>
        </w:rPr>
        <w:t xml:space="preserve"> direktore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Danute Jasjko, </w:t>
      </w:r>
      <w:r w:rsidR="00790DA4" w:rsidRPr="00641572">
        <w:rPr>
          <w:rFonts w:cs="Times New Roman"/>
        </w:rPr>
        <w:t>Stratēģiskās un finanšu vadības departamenta</w:t>
      </w:r>
      <w:r w:rsidRPr="00641572">
        <w:rPr>
          <w:rFonts w:cs="Times New Roman"/>
        </w:rPr>
        <w:t xml:space="preserve"> direktora vietniece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Geņa Dreimane, </w:t>
      </w:r>
      <w:r w:rsidR="00790DA4" w:rsidRPr="00641572">
        <w:rPr>
          <w:rFonts w:cs="Times New Roman"/>
        </w:rPr>
        <w:t>Stratēģiskās un finanšu vadības departamenta</w:t>
      </w:r>
      <w:r w:rsidRPr="00641572">
        <w:rPr>
          <w:rFonts w:cs="Times New Roman"/>
        </w:rPr>
        <w:t xml:space="preserve"> G</w:t>
      </w:r>
      <w:r w:rsidR="00790DA4" w:rsidRPr="00641572">
        <w:rPr>
          <w:rFonts w:cs="Times New Roman"/>
        </w:rPr>
        <w:t xml:space="preserve">rāmatvedības nodaļas </w:t>
      </w:r>
      <w:r w:rsidRPr="00641572">
        <w:rPr>
          <w:rFonts w:cs="Times New Roman"/>
        </w:rPr>
        <w:t>vadītāja, galvenā grāmatvede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Antra Ripa, </w:t>
      </w:r>
      <w:r w:rsidR="00790DA4" w:rsidRPr="00641572">
        <w:rPr>
          <w:rFonts w:cs="Times New Roman"/>
        </w:rPr>
        <w:t>Stratēģiskās un finanšu vadības departamenta</w:t>
      </w:r>
      <w:r w:rsidRPr="00641572">
        <w:rPr>
          <w:rFonts w:cs="Times New Roman"/>
        </w:rPr>
        <w:t xml:space="preserve"> A</w:t>
      </w:r>
      <w:r w:rsidR="00790DA4" w:rsidRPr="00641572">
        <w:rPr>
          <w:rFonts w:cs="Times New Roman"/>
        </w:rPr>
        <w:t>dministratīvās nodaļas</w:t>
      </w:r>
      <w:r w:rsidRPr="00641572">
        <w:rPr>
          <w:rFonts w:cs="Times New Roman"/>
        </w:rPr>
        <w:t xml:space="preserve"> vadītāja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Artūrs Krusts, I</w:t>
      </w:r>
      <w:r w:rsidR="00790DA4" w:rsidRPr="00641572">
        <w:rPr>
          <w:rFonts w:cs="Times New Roman"/>
        </w:rPr>
        <w:t>nformācijas tehnoloģiju nodaļas</w:t>
      </w:r>
      <w:r w:rsidRPr="00641572">
        <w:rPr>
          <w:rFonts w:cs="Times New Roman"/>
        </w:rPr>
        <w:t xml:space="preserve"> vadītājs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Andriāns Jankovskis, </w:t>
      </w:r>
      <w:r w:rsidR="00790DA4" w:rsidRPr="00641572">
        <w:rPr>
          <w:rFonts w:cs="Times New Roman"/>
        </w:rPr>
        <w:t>Informācijas tehnoloģiju nodaļas</w:t>
      </w:r>
      <w:r w:rsidRPr="00641572">
        <w:rPr>
          <w:rFonts w:cs="Times New Roman"/>
        </w:rPr>
        <w:t xml:space="preserve"> vadītāja vietnieks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Andors Miltiņš, ERAF </w:t>
      </w:r>
      <w:r w:rsidR="00790DA4" w:rsidRPr="00641572">
        <w:rPr>
          <w:rFonts w:cs="Times New Roman"/>
        </w:rPr>
        <w:t xml:space="preserve">projekta “Vienotas darba vides izveide visā Ekonomikas ministrijas resorā” </w:t>
      </w:r>
      <w:r w:rsidRPr="00641572">
        <w:rPr>
          <w:rFonts w:cs="Times New Roman"/>
        </w:rPr>
        <w:t>vadītājs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Inguna Dravniece, D</w:t>
      </w:r>
      <w:r w:rsidR="00790DA4" w:rsidRPr="00641572">
        <w:rPr>
          <w:rFonts w:cs="Times New Roman"/>
        </w:rPr>
        <w:t>okumentu vadības nodaļas</w:t>
      </w:r>
      <w:r w:rsidRPr="00641572">
        <w:rPr>
          <w:rFonts w:cs="Times New Roman"/>
        </w:rPr>
        <w:t xml:space="preserve"> vadītāja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Kaspars Lore, J</w:t>
      </w:r>
      <w:r w:rsidR="00790DA4" w:rsidRPr="00641572">
        <w:rPr>
          <w:rFonts w:cs="Times New Roman"/>
        </w:rPr>
        <w:t xml:space="preserve">uridiskā departamenta </w:t>
      </w:r>
      <w:r w:rsidRPr="00641572">
        <w:rPr>
          <w:rFonts w:cs="Times New Roman"/>
        </w:rPr>
        <w:t>direktors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 xml:space="preserve">Haralds Skarbnieks, </w:t>
      </w:r>
      <w:r w:rsidR="00790DA4" w:rsidRPr="00641572">
        <w:rPr>
          <w:rFonts w:cs="Times New Roman"/>
        </w:rPr>
        <w:t>Juridiskā departamenta</w:t>
      </w:r>
      <w:r w:rsidRPr="00641572">
        <w:rPr>
          <w:rFonts w:cs="Times New Roman"/>
        </w:rPr>
        <w:t xml:space="preserve"> T</w:t>
      </w:r>
      <w:r w:rsidR="00790DA4" w:rsidRPr="00641572">
        <w:rPr>
          <w:rFonts w:cs="Times New Roman"/>
        </w:rPr>
        <w:t>iesiskā nodrošinājuma nodaļas</w:t>
      </w:r>
      <w:r w:rsidRPr="00641572">
        <w:rPr>
          <w:rFonts w:cs="Times New Roman"/>
        </w:rPr>
        <w:t xml:space="preserve"> vadītājs</w:t>
      </w:r>
    </w:p>
    <w:p w:rsidR="00B60740" w:rsidRPr="00641572" w:rsidRDefault="0012067B" w:rsidP="00641572">
      <w:pPr>
        <w:numPr>
          <w:ilvl w:val="0"/>
          <w:numId w:val="5"/>
        </w:numPr>
        <w:spacing w:line="240" w:lineRule="auto"/>
        <w:rPr>
          <w:rFonts w:cs="Times New Roman"/>
        </w:rPr>
      </w:pPr>
      <w:r w:rsidRPr="00641572">
        <w:rPr>
          <w:rFonts w:cs="Times New Roman"/>
        </w:rPr>
        <w:t>Zane Uzuliņa, eksperte plānošanas jautājumos</w:t>
      </w:r>
    </w:p>
    <w:p w:rsidR="002962E8" w:rsidRPr="00790DA4" w:rsidRDefault="002962E8" w:rsidP="00790DA4"/>
    <w:p w:rsidR="00790DA4" w:rsidRPr="00641572" w:rsidRDefault="002962E8" w:rsidP="002962E8">
      <w:pPr>
        <w:rPr>
          <w:rFonts w:cs="Times New Roman"/>
          <w:szCs w:val="22"/>
        </w:rPr>
      </w:pPr>
      <w:r w:rsidRPr="00641572">
        <w:rPr>
          <w:rFonts w:cs="Times New Roman"/>
          <w:szCs w:val="22"/>
        </w:rPr>
        <w:t xml:space="preserve">         </w:t>
      </w:r>
      <w:r w:rsidR="00790DA4" w:rsidRPr="00641572">
        <w:rPr>
          <w:rFonts w:cs="Times New Roman"/>
          <w:szCs w:val="22"/>
        </w:rPr>
        <w:t xml:space="preserve">Administrācijas vadītāja                                                                                   </w:t>
      </w:r>
      <w:r w:rsidRPr="00641572">
        <w:rPr>
          <w:rFonts w:cs="Times New Roman"/>
          <w:szCs w:val="22"/>
        </w:rPr>
        <w:t xml:space="preserve">     </w:t>
      </w:r>
      <w:r w:rsidR="00790DA4" w:rsidRPr="00641572">
        <w:rPr>
          <w:rFonts w:cs="Times New Roman"/>
          <w:szCs w:val="22"/>
        </w:rPr>
        <w:t xml:space="preserve">       </w:t>
      </w:r>
      <w:proofErr w:type="spellStart"/>
      <w:r w:rsidR="00790DA4" w:rsidRPr="00641572">
        <w:rPr>
          <w:rFonts w:cs="Times New Roman"/>
          <w:szCs w:val="22"/>
        </w:rPr>
        <w:t>I.Jaunzeme</w:t>
      </w:r>
      <w:proofErr w:type="spellEnd"/>
    </w:p>
    <w:sectPr w:rsidR="00790DA4" w:rsidRPr="00641572" w:rsidSect="00C71660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E8" w:rsidRDefault="002A0FE8" w:rsidP="00894558">
      <w:pPr>
        <w:spacing w:after="0" w:line="240" w:lineRule="auto"/>
      </w:pPr>
      <w:r>
        <w:separator/>
      </w:r>
    </w:p>
  </w:endnote>
  <w:endnote w:type="continuationSeparator" w:id="0">
    <w:p w:rsidR="002A0FE8" w:rsidRDefault="002A0FE8" w:rsidP="0089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82845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:rsidR="002A0FE8" w:rsidRPr="005C1BBA" w:rsidRDefault="002A0FE8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5C1BBA">
          <w:rPr>
            <w:rFonts w:ascii="Cambria" w:hAnsi="Cambria"/>
            <w:sz w:val="20"/>
            <w:szCs w:val="20"/>
          </w:rPr>
          <w:fldChar w:fldCharType="begin"/>
        </w:r>
        <w:r w:rsidRPr="005C1BBA">
          <w:rPr>
            <w:rFonts w:ascii="Cambria" w:hAnsi="Cambria"/>
            <w:sz w:val="20"/>
            <w:szCs w:val="20"/>
          </w:rPr>
          <w:instrText>PAGE   \* MERGEFORMAT</w:instrText>
        </w:r>
        <w:r w:rsidRPr="005C1BBA">
          <w:rPr>
            <w:rFonts w:ascii="Cambria" w:hAnsi="Cambria"/>
            <w:sz w:val="20"/>
            <w:szCs w:val="20"/>
          </w:rPr>
          <w:fldChar w:fldCharType="separate"/>
        </w:r>
        <w:r w:rsidR="00244575">
          <w:rPr>
            <w:rFonts w:ascii="Cambria" w:hAnsi="Cambria"/>
            <w:noProof/>
            <w:sz w:val="20"/>
            <w:szCs w:val="20"/>
          </w:rPr>
          <w:t>2</w:t>
        </w:r>
        <w:r w:rsidRPr="005C1BBA">
          <w:rPr>
            <w:rFonts w:ascii="Cambria" w:hAnsi="Cambria"/>
            <w:sz w:val="20"/>
            <w:szCs w:val="20"/>
          </w:rPr>
          <w:fldChar w:fldCharType="end"/>
        </w:r>
      </w:p>
    </w:sdtContent>
  </w:sdt>
  <w:p w:rsidR="002A0FE8" w:rsidRDefault="002A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E8" w:rsidRDefault="002A0FE8" w:rsidP="00894558">
      <w:pPr>
        <w:spacing w:after="0" w:line="240" w:lineRule="auto"/>
      </w:pPr>
      <w:r>
        <w:separator/>
      </w:r>
    </w:p>
  </w:footnote>
  <w:footnote w:type="continuationSeparator" w:id="0">
    <w:p w:rsidR="002A0FE8" w:rsidRDefault="002A0FE8" w:rsidP="00894558">
      <w:pPr>
        <w:spacing w:after="0" w:line="240" w:lineRule="auto"/>
      </w:pPr>
      <w:r>
        <w:continuationSeparator/>
      </w:r>
    </w:p>
  </w:footnote>
  <w:footnote w:id="1">
    <w:p w:rsidR="002A0FE8" w:rsidRPr="00F139DD" w:rsidRDefault="002A0FE8" w:rsidP="00894558">
      <w:pPr>
        <w:pStyle w:val="FootnoteText"/>
        <w:rPr>
          <w:rFonts w:ascii="Cambria" w:hAnsi="Cambria"/>
        </w:rPr>
      </w:pPr>
      <w:r>
        <w:rPr>
          <w:rStyle w:val="FootnoteReference"/>
        </w:rPr>
        <w:footnoteRef/>
      </w:r>
      <w:r>
        <w:t xml:space="preserve"> </w:t>
      </w:r>
      <w:r w:rsidRPr="00F139DD">
        <w:rPr>
          <w:rFonts w:ascii="Cambria" w:hAnsi="Cambria"/>
        </w:rPr>
        <w:t>https://www.em.gov.lv/lv/par_ministriju/</w:t>
      </w:r>
    </w:p>
  </w:footnote>
  <w:footnote w:id="2">
    <w:p w:rsidR="002A0FE8" w:rsidRDefault="002A0FE8">
      <w:pPr>
        <w:pStyle w:val="FootnoteText"/>
      </w:pPr>
      <w:r>
        <w:rPr>
          <w:rStyle w:val="FootnoteReference"/>
        </w:rPr>
        <w:footnoteRef/>
      </w:r>
      <w:r>
        <w:t xml:space="preserve"> 6.nodaļa “Ministrijas administratīvā kapacitāte”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E5"/>
    <w:multiLevelType w:val="hybridMultilevel"/>
    <w:tmpl w:val="31D2CC36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4E97D95"/>
    <w:multiLevelType w:val="hybridMultilevel"/>
    <w:tmpl w:val="1A28D6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04C"/>
    <w:multiLevelType w:val="hybridMultilevel"/>
    <w:tmpl w:val="448AF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6F3A"/>
    <w:multiLevelType w:val="hybridMultilevel"/>
    <w:tmpl w:val="82383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97F"/>
    <w:multiLevelType w:val="hybridMultilevel"/>
    <w:tmpl w:val="1FF2D5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F6D"/>
    <w:multiLevelType w:val="hybridMultilevel"/>
    <w:tmpl w:val="0CDCB1B8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0FA57189"/>
    <w:multiLevelType w:val="hybridMultilevel"/>
    <w:tmpl w:val="933CFD3E"/>
    <w:lvl w:ilvl="0" w:tplc="DB6093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43592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2E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CE1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6A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B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CC8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3800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09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53628"/>
    <w:multiLevelType w:val="hybridMultilevel"/>
    <w:tmpl w:val="A9AA6E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7D4D"/>
    <w:multiLevelType w:val="hybridMultilevel"/>
    <w:tmpl w:val="9454D4A0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7D152B"/>
    <w:multiLevelType w:val="hybridMultilevel"/>
    <w:tmpl w:val="69E4C4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6F26"/>
    <w:multiLevelType w:val="hybridMultilevel"/>
    <w:tmpl w:val="8288F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592"/>
    <w:multiLevelType w:val="hybridMultilevel"/>
    <w:tmpl w:val="7CCE5E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5779D"/>
    <w:multiLevelType w:val="hybridMultilevel"/>
    <w:tmpl w:val="140449C0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2A715DDF"/>
    <w:multiLevelType w:val="hybridMultilevel"/>
    <w:tmpl w:val="706C5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7AA6"/>
    <w:multiLevelType w:val="hybridMultilevel"/>
    <w:tmpl w:val="FF5C21B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4097"/>
    <w:multiLevelType w:val="hybridMultilevel"/>
    <w:tmpl w:val="47D66560"/>
    <w:lvl w:ilvl="0" w:tplc="7AC8CB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0709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D405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5A200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0EE7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92C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A485E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B63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4C6E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35C3381B"/>
    <w:multiLevelType w:val="hybridMultilevel"/>
    <w:tmpl w:val="D654FE74"/>
    <w:lvl w:ilvl="0" w:tplc="0F50D9B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EAA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413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C38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60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8F5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063A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A03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97931"/>
    <w:multiLevelType w:val="hybridMultilevel"/>
    <w:tmpl w:val="4BB00F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843CB"/>
    <w:multiLevelType w:val="hybridMultilevel"/>
    <w:tmpl w:val="0B96D8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94751"/>
    <w:multiLevelType w:val="hybridMultilevel"/>
    <w:tmpl w:val="42284A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A1B"/>
    <w:multiLevelType w:val="hybridMultilevel"/>
    <w:tmpl w:val="B9383C4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31608"/>
    <w:multiLevelType w:val="hybridMultilevel"/>
    <w:tmpl w:val="A7F636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532B"/>
    <w:multiLevelType w:val="hybridMultilevel"/>
    <w:tmpl w:val="D29C2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435C"/>
    <w:multiLevelType w:val="hybridMultilevel"/>
    <w:tmpl w:val="6A34A7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61D2A"/>
    <w:multiLevelType w:val="hybridMultilevel"/>
    <w:tmpl w:val="05640C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107F8"/>
    <w:multiLevelType w:val="hybridMultilevel"/>
    <w:tmpl w:val="04F44732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66C2D20"/>
    <w:multiLevelType w:val="hybridMultilevel"/>
    <w:tmpl w:val="9F342688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2906DE"/>
    <w:multiLevelType w:val="hybridMultilevel"/>
    <w:tmpl w:val="FC9CA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708CE"/>
    <w:multiLevelType w:val="hybridMultilevel"/>
    <w:tmpl w:val="DAE052C0"/>
    <w:lvl w:ilvl="0" w:tplc="0F50D9B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418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8D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65A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0FE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300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CE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0895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04B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6ADB"/>
    <w:multiLevelType w:val="hybridMultilevel"/>
    <w:tmpl w:val="27EA931C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691351D1"/>
    <w:multiLevelType w:val="hybridMultilevel"/>
    <w:tmpl w:val="EC18F7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05F64"/>
    <w:multiLevelType w:val="hybridMultilevel"/>
    <w:tmpl w:val="6DF6F23A"/>
    <w:lvl w:ilvl="0" w:tplc="ECA64EC8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36B4F"/>
    <w:multiLevelType w:val="hybridMultilevel"/>
    <w:tmpl w:val="02E8D812"/>
    <w:lvl w:ilvl="0" w:tplc="0426000F">
      <w:start w:val="1"/>
      <w:numFmt w:val="decimal"/>
      <w:lvlText w:val="%1."/>
      <w:lvlJc w:val="left"/>
      <w:pPr>
        <w:ind w:left="742" w:hanging="360"/>
      </w:pPr>
    </w:lvl>
    <w:lvl w:ilvl="1" w:tplc="04260019" w:tentative="1">
      <w:start w:val="1"/>
      <w:numFmt w:val="lowerLetter"/>
      <w:lvlText w:val="%2."/>
      <w:lvlJc w:val="left"/>
      <w:pPr>
        <w:ind w:left="1462" w:hanging="360"/>
      </w:pPr>
    </w:lvl>
    <w:lvl w:ilvl="2" w:tplc="0426001B" w:tentative="1">
      <w:start w:val="1"/>
      <w:numFmt w:val="lowerRoman"/>
      <w:lvlText w:val="%3."/>
      <w:lvlJc w:val="right"/>
      <w:pPr>
        <w:ind w:left="2182" w:hanging="180"/>
      </w:pPr>
    </w:lvl>
    <w:lvl w:ilvl="3" w:tplc="0426000F" w:tentative="1">
      <w:start w:val="1"/>
      <w:numFmt w:val="decimal"/>
      <w:lvlText w:val="%4."/>
      <w:lvlJc w:val="left"/>
      <w:pPr>
        <w:ind w:left="2902" w:hanging="360"/>
      </w:pPr>
    </w:lvl>
    <w:lvl w:ilvl="4" w:tplc="04260019" w:tentative="1">
      <w:start w:val="1"/>
      <w:numFmt w:val="lowerLetter"/>
      <w:lvlText w:val="%5."/>
      <w:lvlJc w:val="left"/>
      <w:pPr>
        <w:ind w:left="3622" w:hanging="360"/>
      </w:pPr>
    </w:lvl>
    <w:lvl w:ilvl="5" w:tplc="0426001B" w:tentative="1">
      <w:start w:val="1"/>
      <w:numFmt w:val="lowerRoman"/>
      <w:lvlText w:val="%6."/>
      <w:lvlJc w:val="right"/>
      <w:pPr>
        <w:ind w:left="4342" w:hanging="180"/>
      </w:pPr>
    </w:lvl>
    <w:lvl w:ilvl="6" w:tplc="0426000F" w:tentative="1">
      <w:start w:val="1"/>
      <w:numFmt w:val="decimal"/>
      <w:lvlText w:val="%7."/>
      <w:lvlJc w:val="left"/>
      <w:pPr>
        <w:ind w:left="5062" w:hanging="360"/>
      </w:pPr>
    </w:lvl>
    <w:lvl w:ilvl="7" w:tplc="04260019" w:tentative="1">
      <w:start w:val="1"/>
      <w:numFmt w:val="lowerLetter"/>
      <w:lvlText w:val="%8."/>
      <w:lvlJc w:val="left"/>
      <w:pPr>
        <w:ind w:left="5782" w:hanging="360"/>
      </w:pPr>
    </w:lvl>
    <w:lvl w:ilvl="8" w:tplc="042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3" w15:restartNumberingAfterBreak="0">
    <w:nsid w:val="7CAE63B5"/>
    <w:multiLevelType w:val="hybridMultilevel"/>
    <w:tmpl w:val="D8B661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077E5"/>
    <w:multiLevelType w:val="hybridMultilevel"/>
    <w:tmpl w:val="16FACD7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31"/>
  </w:num>
  <w:num w:numId="4">
    <w:abstractNumId w:val="28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0"/>
  </w:num>
  <w:num w:numId="10">
    <w:abstractNumId w:val="22"/>
  </w:num>
  <w:num w:numId="11">
    <w:abstractNumId w:val="2"/>
  </w:num>
  <w:num w:numId="12">
    <w:abstractNumId w:val="24"/>
  </w:num>
  <w:num w:numId="13">
    <w:abstractNumId w:val="5"/>
  </w:num>
  <w:num w:numId="14">
    <w:abstractNumId w:val="17"/>
  </w:num>
  <w:num w:numId="15">
    <w:abstractNumId w:val="11"/>
  </w:num>
  <w:num w:numId="16">
    <w:abstractNumId w:val="33"/>
  </w:num>
  <w:num w:numId="17">
    <w:abstractNumId w:val="34"/>
  </w:num>
  <w:num w:numId="18">
    <w:abstractNumId w:val="26"/>
  </w:num>
  <w:num w:numId="19">
    <w:abstractNumId w:val="1"/>
  </w:num>
  <w:num w:numId="20">
    <w:abstractNumId w:val="8"/>
  </w:num>
  <w:num w:numId="21">
    <w:abstractNumId w:val="30"/>
  </w:num>
  <w:num w:numId="22">
    <w:abstractNumId w:val="7"/>
  </w:num>
  <w:num w:numId="23">
    <w:abstractNumId w:val="25"/>
  </w:num>
  <w:num w:numId="24">
    <w:abstractNumId w:val="14"/>
  </w:num>
  <w:num w:numId="25">
    <w:abstractNumId w:val="20"/>
  </w:num>
  <w:num w:numId="26">
    <w:abstractNumId w:val="27"/>
  </w:num>
  <w:num w:numId="27">
    <w:abstractNumId w:val="10"/>
  </w:num>
  <w:num w:numId="28">
    <w:abstractNumId w:val="32"/>
  </w:num>
  <w:num w:numId="29">
    <w:abstractNumId w:val="23"/>
  </w:num>
  <w:num w:numId="30">
    <w:abstractNumId w:val="3"/>
  </w:num>
  <w:num w:numId="31">
    <w:abstractNumId w:val="29"/>
  </w:num>
  <w:num w:numId="32">
    <w:abstractNumId w:val="21"/>
  </w:num>
  <w:num w:numId="33">
    <w:abstractNumId w:val="12"/>
  </w:num>
  <w:num w:numId="34">
    <w:abstractNumId w:val="18"/>
  </w:num>
  <w:num w:numId="35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58"/>
    <w:rsid w:val="00022B65"/>
    <w:rsid w:val="0012067B"/>
    <w:rsid w:val="00120903"/>
    <w:rsid w:val="0019578F"/>
    <w:rsid w:val="001A2306"/>
    <w:rsid w:val="00206500"/>
    <w:rsid w:val="00227BB2"/>
    <w:rsid w:val="00235BCB"/>
    <w:rsid w:val="00244575"/>
    <w:rsid w:val="00254EC0"/>
    <w:rsid w:val="002962E8"/>
    <w:rsid w:val="002A0FE8"/>
    <w:rsid w:val="002D34FC"/>
    <w:rsid w:val="002F648E"/>
    <w:rsid w:val="00342D5C"/>
    <w:rsid w:val="003D5E9C"/>
    <w:rsid w:val="003F38CA"/>
    <w:rsid w:val="00406F53"/>
    <w:rsid w:val="00422DAA"/>
    <w:rsid w:val="0047205B"/>
    <w:rsid w:val="004C0BD7"/>
    <w:rsid w:val="004D60A9"/>
    <w:rsid w:val="005124CD"/>
    <w:rsid w:val="005C1BBA"/>
    <w:rsid w:val="005C5A4A"/>
    <w:rsid w:val="00601244"/>
    <w:rsid w:val="0063587A"/>
    <w:rsid w:val="00641572"/>
    <w:rsid w:val="00647548"/>
    <w:rsid w:val="006E78F5"/>
    <w:rsid w:val="00723EAA"/>
    <w:rsid w:val="0075492C"/>
    <w:rsid w:val="00790DA4"/>
    <w:rsid w:val="007C4E24"/>
    <w:rsid w:val="00817FD0"/>
    <w:rsid w:val="00840126"/>
    <w:rsid w:val="00886971"/>
    <w:rsid w:val="00892E1D"/>
    <w:rsid w:val="00894558"/>
    <w:rsid w:val="008D49E9"/>
    <w:rsid w:val="008E1BEC"/>
    <w:rsid w:val="008E69CB"/>
    <w:rsid w:val="008E7630"/>
    <w:rsid w:val="00910F79"/>
    <w:rsid w:val="00954538"/>
    <w:rsid w:val="00975823"/>
    <w:rsid w:val="009944B0"/>
    <w:rsid w:val="00994B3E"/>
    <w:rsid w:val="009A0275"/>
    <w:rsid w:val="009C5A51"/>
    <w:rsid w:val="009D0E42"/>
    <w:rsid w:val="00A13339"/>
    <w:rsid w:val="00A4247C"/>
    <w:rsid w:val="00AD0450"/>
    <w:rsid w:val="00AD2A4D"/>
    <w:rsid w:val="00AD62BA"/>
    <w:rsid w:val="00AD6F47"/>
    <w:rsid w:val="00AF2F2D"/>
    <w:rsid w:val="00AF5AA0"/>
    <w:rsid w:val="00B06F91"/>
    <w:rsid w:val="00B162B7"/>
    <w:rsid w:val="00B60740"/>
    <w:rsid w:val="00BA5ADA"/>
    <w:rsid w:val="00BA6709"/>
    <w:rsid w:val="00BB4FDA"/>
    <w:rsid w:val="00BE4A68"/>
    <w:rsid w:val="00C1224D"/>
    <w:rsid w:val="00C1565D"/>
    <w:rsid w:val="00C71660"/>
    <w:rsid w:val="00CB3115"/>
    <w:rsid w:val="00CF6616"/>
    <w:rsid w:val="00D10BD1"/>
    <w:rsid w:val="00D23F45"/>
    <w:rsid w:val="00DB14E4"/>
    <w:rsid w:val="00E100C9"/>
    <w:rsid w:val="00E42980"/>
    <w:rsid w:val="00E614FC"/>
    <w:rsid w:val="00E62DD6"/>
    <w:rsid w:val="00E75D82"/>
    <w:rsid w:val="00E9114D"/>
    <w:rsid w:val="00EA0949"/>
    <w:rsid w:val="00EF69AD"/>
    <w:rsid w:val="00F36AD9"/>
    <w:rsid w:val="00F415A2"/>
    <w:rsid w:val="00F7234D"/>
    <w:rsid w:val="00FA2C41"/>
    <w:rsid w:val="00FA5E2E"/>
    <w:rsid w:val="00FB5269"/>
    <w:rsid w:val="00FE0A36"/>
    <w:rsid w:val="00FF08A2"/>
    <w:rsid w:val="00FF5D5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0691F"/>
  <w15:chartTrackingRefBased/>
  <w15:docId w15:val="{D85F930C-326B-4AC7-A911-9F5FB3C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2"/>
        <w:szCs w:val="26"/>
        <w:lang w:val="lv-LV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455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945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link w:val="Heading2Char"/>
    <w:uiPriority w:val="9"/>
    <w:unhideWhenUsed/>
    <w:qFormat/>
    <w:rsid w:val="008E69CB"/>
    <w:pPr>
      <w:keepNext/>
      <w:keepLines/>
      <w:spacing w:before="40"/>
      <w:jc w:val="center"/>
      <w:outlineLvl w:val="1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58"/>
    <w:rPr>
      <w:rFonts w:ascii="Cambria" w:eastAsia="Times New Roman" w:hAnsi="Cambria" w:cs="Times New Roman"/>
      <w:b/>
      <w:bCs/>
      <w:color w:val="365F91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5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4558"/>
    <w:rPr>
      <w:vertAlign w:val="superscript"/>
    </w:rPr>
  </w:style>
  <w:style w:type="table" w:styleId="TableGrid">
    <w:name w:val="Table Grid"/>
    <w:basedOn w:val="TableNormal"/>
    <w:uiPriority w:val="39"/>
    <w:rsid w:val="0064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41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A2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41"/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E6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16"/>
    <w:rPr>
      <w:rFonts w:ascii="Segoe UI" w:eastAsia="Calibr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F69AD"/>
    <w:pP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F69A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8E69CB"/>
    <w:rPr>
      <w:rFonts w:eastAsiaTheme="majorEastAsia"/>
      <w:b/>
    </w:rPr>
  </w:style>
  <w:style w:type="paragraph" w:styleId="TOC2">
    <w:name w:val="toc 2"/>
    <w:basedOn w:val="Normal"/>
    <w:next w:val="Normal"/>
    <w:autoRedefine/>
    <w:uiPriority w:val="39"/>
    <w:unhideWhenUsed/>
    <w:rsid w:val="007C4E2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28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080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101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5922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08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477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201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58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07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60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75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0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9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7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53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51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866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9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9630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8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00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811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61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613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4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813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24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8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2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8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2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2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9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7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7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6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7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0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19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25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969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17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9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74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19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85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6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1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83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71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3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5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281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079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210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720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379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277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811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16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30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25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82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05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7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71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07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03BB-52CB-45FC-9C7A-3CBAC1C9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9566</Words>
  <Characters>5454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Uzuliņa</dc:creator>
  <cp:keywords/>
  <dc:description/>
  <cp:lastModifiedBy>Zane Uzuliņa</cp:lastModifiedBy>
  <cp:revision>67</cp:revision>
  <cp:lastPrinted>2018-06-01T07:52:00Z</cp:lastPrinted>
  <dcterms:created xsi:type="dcterms:W3CDTF">2018-05-30T19:35:00Z</dcterms:created>
  <dcterms:modified xsi:type="dcterms:W3CDTF">2018-06-20T10:43:00Z</dcterms:modified>
</cp:coreProperties>
</file>