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C642E4" w:rsidRPr="008A0F2D" w:rsidP="00C642E4" w14:paraId="53786F05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Pr="008A0F2D" w:rsidR="00D6289C">
        <w:rPr>
          <w:b/>
          <w:sz w:val="24"/>
          <w:szCs w:val="24"/>
        </w:rPr>
        <w:t>. pielikums</w:t>
      </w:r>
    </w:p>
    <w:bookmarkEnd w:id="0"/>
    <w:p w:rsidR="000C45F8" w:rsidRPr="002B3E3D" w:rsidP="000C45F8" w14:paraId="4E47FC51" w14:textId="77777777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:rsidR="000C45F8" w:rsidRPr="00811439" w:rsidP="000C45F8" w14:paraId="3AA77FAD" w14:textId="709F5FB8">
      <w:pPr>
        <w:pStyle w:val="Parasts"/>
        <w:jc w:val="right"/>
        <w:rPr>
          <w:rStyle w:val="Noklusjumarindkopasfonts"/>
          <w:noProof/>
          <w:sz w:val="24"/>
          <w:szCs w:val="24"/>
        </w:rPr>
      </w:pPr>
      <w:r>
        <w:rPr>
          <w:noProof/>
          <w:szCs w:val="28"/>
        </w:rPr>
        <w:t>05.07.2023</w:t>
      </w:r>
      <w:r w:rsidRPr="00811439">
        <w:rPr>
          <w:noProof/>
          <w:sz w:val="24"/>
          <w:szCs w:val="24"/>
        </w:rPr>
        <w:t xml:space="preserve"> </w:t>
      </w:r>
      <w:r w:rsidRPr="00811439" w:rsidR="005F3BE8">
        <w:rPr>
          <w:noProof/>
          <w:sz w:val="24"/>
          <w:szCs w:val="24"/>
        </w:rPr>
        <w:t>regalmentam Nr</w:t>
      </w:r>
      <w:r w:rsidRPr="00811439" w:rsidR="00F33208">
        <w:rPr>
          <w:noProof/>
          <w:sz w:val="24"/>
          <w:szCs w:val="24"/>
        </w:rPr>
        <w:t>.</w:t>
      </w:r>
      <w:r w:rsidRPr="00811439" w:rsidR="00811439">
        <w:rPr>
          <w:sz w:val="24"/>
          <w:szCs w:val="24"/>
        </w:rPr>
        <w:t> </w:t>
      </w:r>
      <w:r w:rsidRPr="00B169E1">
        <w:rPr>
          <w:noProof/>
          <w:sz w:val="24"/>
          <w:szCs w:val="24"/>
          <w:lang w:val="en-US"/>
        </w:rPr>
        <w:t>1-5.1/2023/41</w:t>
      </w:r>
    </w:p>
    <w:p w:rsidR="000C45F8" w:rsidRPr="00811439" w:rsidP="000C45F8" w14:paraId="46D9D7EE" w14:textId="77777777">
      <w:pPr>
        <w:pStyle w:val="Parasts"/>
        <w:jc w:val="right"/>
        <w:rPr>
          <w:sz w:val="24"/>
          <w:szCs w:val="24"/>
        </w:rPr>
      </w:pPr>
      <w:r w:rsidRPr="00811439">
        <w:rPr>
          <w:rStyle w:val="Noklusjumarindkopasfonts"/>
          <w:sz w:val="24"/>
          <w:szCs w:val="24"/>
        </w:rPr>
        <w:t>“Ekonomikas ministrijas reglaments”</w:t>
      </w:r>
    </w:p>
    <w:p w:rsidR="00AD1D96" w:rsidP="00F33208" w14:paraId="2E3D9543" w14:textId="77777777">
      <w:pPr>
        <w:jc w:val="right"/>
        <w:rPr>
          <w:b/>
          <w:bCs/>
          <w:szCs w:val="28"/>
        </w:rPr>
      </w:pPr>
    </w:p>
    <w:p w:rsidR="00223919" w:rsidP="00223919" w14:paraId="0B93EFFA" w14:textId="77777777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:rsidR="00223919" w:rsidRPr="00223919" w:rsidP="001E4614" w14:paraId="456A0BFB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105A84F0" w14:textId="77777777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4374515</wp:posOffset>
                </wp:positionV>
                <wp:extent cx="709930" cy="518795"/>
                <wp:effectExtent l="0" t="590550" r="2806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7423"/>
                            <a:gd name="adj5" fmla="val -112973"/>
                            <a:gd name="adj6" fmla="val 13679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3" o:spid="_x0000_s1025" type="#_x0000_t48" style="width:55.9pt;height:40.85pt;margin-top:344.45pt;margin-left:459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29549,-24402,29683,10782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43467E82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3562985</wp:posOffset>
                </wp:positionV>
                <wp:extent cx="972185" cy="1651000"/>
                <wp:effectExtent l="152400" t="247650" r="18415" b="254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185" cy="1651000"/>
                          <a:chOff x="0" y="0"/>
                          <a:chExt cx="972287" cy="1651489"/>
                        </a:xfrm>
                      </wpg:grpSpPr>
                      <wps:wsp xmlns:wps="http://schemas.microsoft.com/office/word/2010/wordprocessingShape">
                        <wps:cNvPr id="39" name="Callout: Bent Line 39"/>
                        <wps:cNvSpPr/>
                        <wps:spPr>
                          <a:xfrm>
                            <a:off x="0" y="0"/>
                            <a:ext cx="751508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26"/>
                              <a:gd name="adj6" fmla="val -2013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50005"/>
                              <a:gd name="adj4" fmla="val -18121"/>
                              <a:gd name="adj5" fmla="val 49298"/>
                              <a:gd name="adj6" fmla="val -1626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Callout: Bent Line 41"/>
                        <wps:cNvSpPr/>
                        <wps:spPr>
                          <a:xfrm>
                            <a:off x="244577" y="993046"/>
                            <a:ext cx="727710" cy="658443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886"/>
                              <a:gd name="adj4" fmla="val -14865"/>
                              <a:gd name="adj5" fmla="val -103976"/>
                              <a:gd name="adj6" fmla="val -14147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</w:t>
                              </w:r>
                              <w:r w:rsidR="00673D7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</w:t>
                              </w: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76.55pt;height:130pt;margin-top:280.55pt;margin-left:363.25pt;mso-height-relative:margin;position:absolute;z-index:251687936" coordsize="9722,16514">
                <v:shape id="Callout: Bent Line 39" o:spid="_x0000_s1027" type="#_x0000_t48" style="width:7515;height:2997;mso-wrap-style:square;position:absolute;visibility:visible;v-text-anchor:middle" adj="-4350,-17394,-4237,11239,-310,11291" fillcolor="#e2efd9" strokecolor="#4472c4" strokeweight="1.25pt">
                  <v:textbox inset="0,0,0,0">
                    <w:txbxContent>
                      <w:p w:rsidR="00223919" w:rsidRPr="00550F07" w:rsidP="00223919" w14:paraId="21B42DE2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Internal Market</w:t>
                        </w:r>
                      </w:p>
                    </w:txbxContent>
                  </v:textbox>
                </v:shape>
                <v:shape id="Callout: Bent Line 40" o:spid="_x0000_s1028" type="#_x0000_t48" style="width:6134;height:3810;left:2446;mso-wrap-style:square;position:absolute;top:5363;visibility:visible;v-text-anchor:middle" adj="-3513,10648,-3914,10801,205,10739" fillcolor="white" strokecolor="#4472c4" strokeweight="1.25pt">
                  <v:textbox inset="0,0,0,0">
                    <w:txbxContent>
                      <w:p w:rsidR="00223919" w:rsidRPr="00550F07" w:rsidP="00223919" w14:paraId="7823A04F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29" type="#_x0000_t48" style="width:7277;height:6584;left:2445;mso-wrap-style:square;position:absolute;top:9930;visibility:visible;v-text-anchor:middle" adj="-3056,-22459,-3211,10559,205,10739" fillcolor="white" strokecolor="#4472c4" strokeweight="1.25pt">
                  <v:textbox inset="0,0,0,0">
                    <w:txbxContent>
                      <w:p w:rsidR="00223919" w:rsidRPr="00550F07" w:rsidP="00223919" w14:paraId="24D26514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</w:t>
                        </w:r>
                        <w:r w:rsidR="00673D7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</w:t>
                        </w: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1525270</wp:posOffset>
                </wp:positionV>
                <wp:extent cx="704850" cy="402590"/>
                <wp:effectExtent l="457200" t="4953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67"/>
                            <a:gd name="adj4" fmla="val -61382"/>
                            <a:gd name="adj5" fmla="val -125996"/>
                            <a:gd name="adj6" fmla="val -6384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7B45BF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0" type="#_x0000_t48" style="width:55.5pt;height:31.7pt;margin-top:120.1pt;margin-left:337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3790,-27215,-13259,11354,281,11125" fillcolor="white" strokecolor="#4472c4" strokeweight="1.25pt">
                <v:textbox inset="0,0,0,0">
                  <w:txbxContent>
                    <w:p w:rsidR="003F2731" w:rsidRPr="007B45BF" w:rsidP="003F2731" w14:paraId="5DEE577A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2125345</wp:posOffset>
                </wp:positionV>
                <wp:extent cx="829310" cy="398780"/>
                <wp:effectExtent l="0" t="0" r="199390" b="20320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98780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50210"/>
                            <a:gd name="adj6" fmla="val 115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250" w:rsidRPr="00102250" w:rsidP="001022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</w:t>
                            </w:r>
                            <w:r w:rsidR="00F5597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o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  <w:p w:rsidR="00102250" w:rsidP="001022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" o:spid="_x0000_s1031" type="#_x0000_t48" style="width:65.3pt;height:31.4pt;margin-top:167.35pt;margin-left:5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24980,10845,25278,10969,21763,10986" fillcolor="white" strokecolor="#4472c4" strokeweight="1.25pt">
                <o:callout v:ext="edit" minusx="t"/>
                <v:textbox inset="0,0,0,0">
                  <w:txbxContent>
                    <w:p w:rsidR="00102250" w:rsidRPr="00102250" w:rsidP="00102250" w14:paraId="36AE5E5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</w:t>
                      </w:r>
                      <w:r w:rsidR="00F5597A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  <w:p w:rsidR="00102250" w:rsidP="00102250" w14:paraId="5A65A4F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668022</wp:posOffset>
                </wp:positionH>
                <wp:positionV relativeFrom="paragraph">
                  <wp:posOffset>1654751</wp:posOffset>
                </wp:positionV>
                <wp:extent cx="829310" cy="392430"/>
                <wp:effectExtent l="0" t="0" r="161290" b="26670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92430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1887"/>
                            <a:gd name="adj4" fmla="val 113755"/>
                            <a:gd name="adj5" fmla="val 51842"/>
                            <a:gd name="adj6" fmla="val 11380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250" w:rsidRPr="00102250" w:rsidP="001022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Senior </w:t>
                            </w:r>
                            <w:r w:rsidR="00E7641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xpert </w:t>
                            </w:r>
                            <w:r w:rsidR="00F5597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o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n Crisis Management </w:t>
                            </w:r>
                            <w:r w:rsidR="00655D5E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</w:t>
                            </w:r>
                            <w:r w:rsidRPr="00102250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32" type="#_x0000_t48" style="width:65.3pt;height:30.9pt;margin-top:130.3pt;margin-left:5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adj="24582,11198,24571,11208,21763,10986" fillcolor="white" strokecolor="#4472c4" strokeweight="1.25pt">
                <o:callout v:ext="edit" minusx="t" minusy="t"/>
                <v:textbox inset="0,0,0,0">
                  <w:txbxContent>
                    <w:p w:rsidR="00102250" w:rsidRPr="00102250" w:rsidP="00102250" w14:paraId="4420720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Senior </w:t>
                      </w:r>
                      <w:r w:rsidR="00E76412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xpert </w:t>
                      </w:r>
                      <w:r w:rsidR="00F5597A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n Crisis Management </w:t>
                      </w:r>
                      <w:r w:rsidR="00655D5E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</w:t>
                      </w:r>
                      <w:r w:rsidRPr="00102250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ssues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3288108</wp:posOffset>
                </wp:positionH>
                <wp:positionV relativeFrom="paragraph">
                  <wp:posOffset>4089974</wp:posOffset>
                </wp:positionV>
                <wp:extent cx="567690" cy="518160"/>
                <wp:effectExtent l="114300" t="11430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8976"/>
                            <a:gd name="adj5" fmla="val -23049"/>
                            <a:gd name="adj6" fmla="val -1803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3" type="#_x0000_t48" style="width:44.7pt;height:40.8pt;margin-top:322.05pt;margin-left:258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3896,-4979,-4099,10672,205,10739" fillcolor="white" strokecolor="#4472c4" strokeweight="1.25pt">
                <v:textbox inset="0,0,0,0">
                  <w:txbxContent>
                    <w:p w:rsidR="00223919" w:rsidRPr="00550F07" w:rsidP="00223919" w14:paraId="5A26B8F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4667250</wp:posOffset>
                </wp:positionV>
                <wp:extent cx="567690" cy="392430"/>
                <wp:effectExtent l="114300" t="32385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697"/>
                            <a:gd name="adj4" fmla="val -18956"/>
                            <a:gd name="adj5" fmla="val -83020"/>
                            <a:gd name="adj6" fmla="val -1933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4" type="#_x0000_t48" style="width:44.7pt;height:30.9pt;margin-top:367.5pt;margin-left:259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-4175,-17932,-4094,10735,205,10739" fillcolor="white" strokecolor="#4472c4" strokeweight="1.25pt">
                <v:textbox inset="0,0,0,0">
                  <w:txbxContent>
                    <w:p w:rsidR="00223919" w:rsidRPr="00550F07" w:rsidP="00223919" w14:paraId="6BFE0540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5138420</wp:posOffset>
                </wp:positionV>
                <wp:extent cx="1002030" cy="392430"/>
                <wp:effectExtent l="114300" t="3048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75450"/>
                            <a:gd name="adj6" fmla="val -1054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5" type="#_x0000_t48" style="width:78.9pt;height:30.9pt;margin-top:404.6pt;margin-left:258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-2278,-16297,-2271,10614,205,10739" fillcolor="white" strokecolor="#4472c4" strokeweight="1.25pt">
                <v:textbox inset="0,0,0,0">
                  <w:txbxContent>
                    <w:p w:rsidR="00223919" w:rsidRPr="00550F07" w:rsidP="00223919" w14:paraId="5831264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1084580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36" type="#_x0000_t48" style="width:83pt;height:34.05pt;margin-top:85.4pt;margin-left:34.5pt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7B718D3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1993900</wp:posOffset>
                </wp:positionV>
                <wp:extent cx="613410" cy="401320"/>
                <wp:effectExtent l="514350" t="97155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78200"/>
                            <a:gd name="adj5" fmla="val -242344"/>
                            <a:gd name="adj6" fmla="val -8217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37" type="#_x0000_t48" style="width:48.3pt;height:31.6pt;margin-top:157pt;margin-left:337.8pt;mso-wrap-distance-bottom:0;mso-wrap-distance-left:9pt;mso-wrap-distance-right:9pt;mso-wrap-distance-top:0;mso-wrap-style:square;position:absolute;visibility:visible;v-text-anchor:middle;z-index:251667456" adj="-17750,-52346,-16891,10500,120,10391" fillcolor="white" strokecolor="#4472c4" strokeweight="1.25pt">
                <v:textbox inset="0,0,0,0">
                  <w:txbxContent>
                    <w:p w:rsidR="00516C75" w:rsidRPr="002F7128" w:rsidP="00516C75" w14:paraId="39D3D66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7804785</wp:posOffset>
                </wp:positionH>
                <wp:positionV relativeFrom="paragraph">
                  <wp:posOffset>3594100</wp:posOffset>
                </wp:positionV>
                <wp:extent cx="2266315" cy="1178094"/>
                <wp:effectExtent l="0" t="285750" r="19685" b="2222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6315" cy="1178094"/>
                          <a:chOff x="-95291" y="-778059"/>
                          <a:chExt cx="2267286" cy="1178680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95291" y="-4"/>
                            <a:ext cx="810301" cy="40062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261373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E17E03" w:rsidR="00E17E03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Business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319825" y="-778059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67022"/>
                              <a:gd name="adj6" fmla="val -4082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50F07" w:rsidP="004060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1097085" y="-183411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24584"/>
                              <a:gd name="adj5" fmla="val -220350"/>
                              <a:gd name="adj6" fmla="val -2653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AD1D9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8" style="width:178.45pt;height:92.75pt;margin-top:283pt;margin-left:614.55pt;mso-height-relative:margin;mso-width-relative:margin;position:absolute;z-index:251677696" coordorigin="-952,-7780" coordsize="22672,11786">
                <v:shape id="Callout: Bent Line 23" o:spid="_x0000_s1039" type="#_x0000_t48" style="width:8102;height:4006;left:-952;mso-wrap-style:square;position:absolute;visibility:visible;v-text-anchor:middle" adj="26085,-56457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16127665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E17E03" w:rsidR="00E17E03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Business Support</w:t>
                        </w:r>
                      </w:p>
                    </w:txbxContent>
                  </v:textbox>
                </v:shape>
                <v:shape id="Callout: Bent Line 25" o:spid="_x0000_s1040" type="#_x0000_t48" style="width:8521;height:4070;left:13198;mso-wrap-style:square;position:absolute;top:-7780;visibility:visible;v-text-anchor:middle" adj="-8818,-14477,-8738,10631,-82,10756" fillcolor="#e2efd9" strokecolor="#4472c4" strokeweight="1.25pt">
                  <v:textbox inset="0,0,0,0">
                    <w:txbxContent>
                      <w:p w:rsidR="004060AC" w:rsidRPr="00550F07" w:rsidP="004060AC" w14:paraId="16C43975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9" o:spid="_x0000_s1041" type="#_x0000_t48" style="width:6134;height:3898;left:10970;mso-wrap-style:square;position:absolute;top:-1834;visibility:visible;v-text-anchor:middle" adj="-5732,-47596,-5310,10575,205,10739" fillcolor="white" strokecolor="#4472c4" strokeweight="1.25pt">
                  <v:textbox inset="0,0,0,0">
                    <w:txbxContent>
                      <w:p w:rsidR="00592D06" w:rsidRPr="00550F07" w:rsidP="00AD1D96" w14:paraId="39ECDE23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3590925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2" type="#_x0000_t48" style="width:54.85pt;height:32.05pt;margin-top:282.75pt;margin-left:468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1C0E5745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3568700</wp:posOffset>
                </wp:positionV>
                <wp:extent cx="988060" cy="407035"/>
                <wp:effectExtent l="0" t="22860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57797"/>
                            <a:gd name="adj6" fmla="val 13446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3" type="#_x0000_t48" style="width:77.8pt;height:32.05pt;margin-top:281pt;margin-left:22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29044,-12484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659EC9FA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F332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1193800</wp:posOffset>
                </wp:positionV>
                <wp:extent cx="651510" cy="274320"/>
                <wp:effectExtent l="381000" t="17145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67669"/>
                            <a:gd name="adj6" fmla="val -5720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7B45BF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44" type="#_x0000_t48" style="width:51.3pt;height:21.6pt;margin-top:94pt;margin-left:337.55pt;mso-width-percent:0;mso-width-relative:margin;mso-wrap-distance-bottom:0;mso-wrap-distance-left:9pt;mso-wrap-distance-right:9pt;mso-wrap-distance-top:0;mso-wrap-style:square;position:absolute;visibility:visible;v-text-anchor:middle;z-index:251663360" adj="-12356,-14617,-12258,10919,-237,11286" fillcolor="white" strokecolor="#4472c4" strokeweight="1.25pt">
                <v:textbox inset="0,0,0,0">
                  <w:txbxContent>
                    <w:p w:rsidR="00516C75" w:rsidRPr="007B45BF" w:rsidP="00516C75" w14:paraId="6F8C03F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Accounting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5" style="width:76.5pt;height:100.6pt;margin-top:85.7pt;margin-left:138.15pt;mso-height-relative:margin;mso-width-relative:margin;position:absolute;z-index:251669504" coordorigin="-354,458" coordsize="9721,12800">
                <v:shape id="Callout: Bent Line 8" o:spid="_x0000_s1046" type="#_x0000_t48" style="width:9276;height:4390;left:-354;mso-wrap-style:square;position:absolute;top:458;visibility:visible;v-text-anchor:midd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42BDF338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47" type="#_x0000_t48" style="width:7805;height:4019;left:1562;mso-wrap-style:square;position:absolute;top:5716;visibility:visible;v-text-anchor:midd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0B86F6DC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8" type="#_x0000_t48" style="width:6877;height:2680;left:1625;mso-wrap-style:square;position:absolute;top:10579;visibility:visible;v-text-anchor:midd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7C850168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Accounting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9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isibility:visible;v-text-anchor:midd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645407F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F26F9B" w:rsidP="0073434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50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F26F9B" w:rsidP="00734343" w14:paraId="5EB32AA6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7B45BF" w:rsidP="00F62B2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51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696128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0B38A4C7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52" type="#_x0000_t48" style="width:56.7pt;height:40.6pt;margin-top:157pt;margin-left:233.9pt;mso-wrap-distance-bottom:0;mso-wrap-distance-left:9pt;mso-wrap-distance-right:9pt;mso-wrap-distance-top:0;mso-wrap-style:square;position:absolute;visibility:visible;v-text-anchor:midd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44C5194D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3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3A00FFF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5368A34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4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3214CCE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E4614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614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:rsidR="001F0C7C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2F7128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4" y="2834672"/>
                            <a:ext cx="1463551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23771"/>
                              <a:gd name="adj7" fmla="val -410482"/>
                              <a:gd name="adj8" fmla="val 12206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RPr="00550F07" w:rsidP="0096478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:rsidR="00964787" w:rsidRPr="00550F07" w:rsidP="0096478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Foreign Economic Relations Issues</w:t>
                              </w:r>
                            </w:p>
                            <w:p w:rsidR="00626E1D" w:rsidRPr="00395126" w:rsidP="00626E1D" w14:textId="7777777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32679" y="1673643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395126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28044" y="1304262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30180" y="946443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Callout: Line 45"/>
                        <wps:cNvSpPr/>
                        <wps:spPr>
                          <a:xfrm>
                            <a:off x="5446538" y="2004324"/>
                            <a:ext cx="859011" cy="40049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915"/>
                              <a:gd name="adj4" fmla="val -45656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textId="5C601E5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03EC3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 in operational planning and risk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Line 51"/>
                        <wps:cNvSpPr/>
                        <wps:spPr>
                          <a:xfrm>
                            <a:off x="5460644" y="2430436"/>
                            <a:ext cx="738056" cy="19444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682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B27B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Callout: Bent Line 6"/>
                        <wps:cNvSpPr/>
                        <wps:spPr>
                          <a:xfrm>
                            <a:off x="6971325" y="3578220"/>
                            <a:ext cx="851535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1561"/>
                              <a:gd name="adj4" fmla="val -29267"/>
                              <a:gd name="adj5" fmla="val -64695"/>
                              <a:gd name="adj6" fmla="val -3075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P="0096478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Housing Policy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8161950" y="284797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-10164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0B1C" w:rsidP="00FB0B1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Economic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Callout: Bent Line 18"/>
                        <wps:cNvSpPr/>
                        <wps:spPr>
                          <a:xfrm>
                            <a:off x="569405" y="2599087"/>
                            <a:ext cx="829310" cy="404132"/>
                          </a:xfrm>
                          <a:prstGeom prst="borderCallout2">
                            <a:avLst>
                              <a:gd name="adj1" fmla="val 50860"/>
                              <a:gd name="adj2" fmla="val 100753"/>
                              <a:gd name="adj3" fmla="val 50783"/>
                              <a:gd name="adj4" fmla="val 117026"/>
                              <a:gd name="adj5" fmla="val -416486"/>
                              <a:gd name="adj6" fmla="val 1160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0B1C" w:rsidRPr="00673D74" w:rsidP="00FB0B1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673D74">
                                <w:rPr>
                                  <w:rFonts w:asciiTheme="minorHAnsi" w:hAnsiTheme="minorHAnsi" w:cstheme="minorHAnsi"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 on Crisis Management Issues</w:t>
                              </w:r>
                            </w:p>
                            <w:p w:rsidR="00FB0B1C" w:rsidRPr="00673D74" w:rsidP="00FB0B1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673D74">
                                <w:rPr>
                                  <w:rFonts w:asciiTheme="minorHAnsi" w:hAnsiTheme="minorHAnsi" w:cstheme="minorHAnsi"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Callout: Bent Line 15"/>
                        <wps:cNvSpPr/>
                        <wps:spPr>
                          <a:xfrm>
                            <a:off x="7724775" y="5059680"/>
                            <a:ext cx="809625" cy="40005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261373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4D37" w:rsidRPr="001879D5" w:rsidP="00D94D37" w14:textId="5C0400C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7126C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Human Capital Development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5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6" type="#_x0000_t75" style="width:102108;height:57626;mso-wrap-style:square;position:absolute;visibility:visible" filled="t">
                  <v:fill o:detectmouseclick="t"/>
                </v:shape>
                <v:shape id="Callout: Line 47" o:spid="_x0000_s1057" type="#_x0000_t47" style="width:14926;height:2108;left:22025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4C8587BD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58" type="#_x0000_t47" style="width:19220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E4614" w:rsidRPr="001E4614" w:rsidP="001E4614" w14:paraId="77DFBE04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5D8986C7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59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RPr="002F7128" w:rsidP="001F0C7C" w14:paraId="44CB7BF3" w14:textId="77777777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0" type="#_x0000_t49" style="width:14635;height:4869;left:32894;mso-wrap-style:square;position:absolute;top:28346;visibility:visible;v-text-anchor:middle" adj="26365,-88664,26735,-6276,10885,-6432,10930,-74" fillcolor="#e2efd9" strokecolor="#4472c4" strokeweight="1.75pt">
                  <o:callout v:ext="edit" minusx="t"/>
                  <v:textbox inset="0,0,0,0">
                    <w:txbxContent>
                      <w:p w:rsidR="00964787" w:rsidRPr="00550F07" w:rsidP="00964787" w14:paraId="50A14E69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:rsidR="00964787" w:rsidRPr="00550F07" w:rsidP="00964787" w14:paraId="5749FE0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Foreign Economic Relations Issues</w:t>
                        </w:r>
                      </w:p>
                      <w:p w:rsidR="00626E1D" w:rsidRPr="00395126" w:rsidP="00626E1D" w14:paraId="4CA3B50D" w14:textId="77777777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Callout: Line 63" o:spid="_x0000_s1061" type="#_x0000_t47" style="width:7661;height:2673;left:54326;mso-wrap-style:square;position:absolute;top:16736;visibility:visible;v-text-anchor:middle" adj="-9401,10994,130,11381" filled="f" strokecolor="#4472c4" strokeweight="1.25pt">
                  <v:textbox inset="0,0,0,0">
                    <w:txbxContent>
                      <w:p w:rsidR="0093021D" w:rsidRPr="00395126" w:rsidP="0093021D" w14:paraId="36873864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62" type="#_x0000_t47" style="width:7344;height:2673;left:54280;mso-wrap-style:square;position:absolute;top:13042;visibility:visible;v-text-anchor:middle" adj="-10077,11085,130,11381" filled="f" strokecolor="#4472c4" strokeweight="1.25pt">
                  <v:textbox inset="0,0,0,0">
                    <w:txbxContent>
                      <w:p w:rsidR="00D6289C" w:rsidRPr="00395126" w:rsidP="00D6289C" w14:paraId="7FA579C0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63" type="#_x0000_t47" style="width:6620;height:2673;left:54301;mso-wrap-style:square;position:absolute;top:9464;visibility:visible;v-text-anchor:middle" adj="-11369,11193,130,11381" filled="f" strokecolor="#4472c4" strokeweight="1.25pt">
                  <v:textbox inset="0,0,0,0">
                    <w:txbxContent>
                      <w:p w:rsidR="00D6289C" w:rsidRPr="00395126" w:rsidP="00D6289C" w14:paraId="5697F77D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45" o:spid="_x0000_s1064" type="#_x0000_t47" style="width:8590;height:4005;left:54465;mso-wrap-style:square;position:absolute;top:20043;visibility:visible;v-text-anchor:middle" adj="-9862,11214,130,11381" filled="f" strokecolor="#4472c4" strokeweight="1.25pt">
                  <v:textbox inset="0,0,0,0">
                    <w:txbxContent>
                      <w:p w:rsidR="00AB27B0" w:rsidRPr="00AB27B0" w:rsidP="00AB27B0" w14:paraId="21A66764" w14:textId="5C601E5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03EC3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 in operational planning and risk management</w:t>
                        </w:r>
                      </w:p>
                    </w:txbxContent>
                  </v:textbox>
                </v:shape>
                <v:shape id="Callout: Line 51" o:spid="_x0000_s1065" type="#_x0000_t47" style="width:7381;height:1944;left:54606;mso-wrap-style:square;position:absolute;top:24304;visibility:visible;v-text-anchor:middle" adj="-10115,10994,130,11381" filled="f" strokecolor="#4472c4" strokeweight="1.25pt">
                  <v:textbox inset="0,0,0,0">
                    <w:txbxContent>
                      <w:p w:rsidR="00AB27B0" w:rsidRPr="00AB27B0" w:rsidP="00AB27B0" w14:paraId="33C2CA83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B27B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</w:t>
                        </w:r>
                      </w:p>
                    </w:txbxContent>
                  </v:textbox>
                </v:shape>
                <v:shape id="Callout: Bent Line 6" o:spid="_x0000_s1066" type="#_x0000_t48" style="width:8515;height:4064;left:69713;mso-wrap-style:square;position:absolute;top:35782;visibility:visible;v-text-anchor:middle" adj="-6644,-13974,-6322,11137,-82,10756" fillcolor="#e2efd9" strokecolor="#4472c4" strokeweight="1.25pt">
                  <v:textbox inset="0,0,0,0">
                    <w:txbxContent>
                      <w:p w:rsidR="00964787" w:rsidP="00964787" w14:paraId="6E39596B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Housing Policy</w:t>
                        </w:r>
                      </w:p>
                    </w:txbxContent>
                  </v:textbox>
                </v:shape>
                <v:shape id="Callout: Bent Line 11" o:spid="_x0000_s1067" type="#_x0000_t48" style="width:14656;height:4807;left:81619;mso-wrap-style:square;position:absolute;top:28479;visibility:visible;v-text-anchor:middle" adj="-21955,-6972,10956,-6944,10938,357" fillcolor="#e2efd9" strokecolor="#4472c4" strokeweight="1.75pt">
                  <v:textbox inset="0,0,0,0">
                    <w:txbxContent>
                      <w:p w:rsidR="00FB0B1C" w:rsidP="00FB0B1C" w14:paraId="0C043835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Economic Issues</w:t>
                        </w:r>
                      </w:p>
                    </w:txbxContent>
                  </v:textbox>
                </v:shape>
                <v:shape id="Callout: Bent Line 18" o:spid="_x0000_s1068" type="#_x0000_t48" style="width:8293;height:4042;left:5694;mso-wrap-style:square;position:absolute;top:25990;visibility:visible;v-text-anchor:middle" adj="25062,-89961,25278,10969,21763,10986" fillcolor="white" strokecolor="#4472c4" strokeweight="1.25pt">
                  <o:callout v:ext="edit" minusx="t"/>
                  <v:textbox inset="0,0,0,0">
                    <w:txbxContent>
                      <w:p w:rsidR="00FB0B1C" w:rsidRPr="00673D74" w:rsidP="00FB0B1C" w14:paraId="58886E02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673D74">
                          <w:rPr>
                            <w:rFonts w:asciiTheme="minorHAnsi" w:hAnsiTheme="minorHAnsi" w:cstheme="minorHAnsi"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 on Crisis Management Issues</w:t>
                        </w:r>
                      </w:p>
                      <w:p w:rsidR="00FB0B1C" w:rsidRPr="00673D74" w:rsidP="00FB0B1C" w14:paraId="04F11E71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673D74">
                          <w:rPr>
                            <w:rFonts w:asciiTheme="minorHAnsi" w:hAnsiTheme="minorHAnsi" w:cstheme="minorHAnsi"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v:shape id="Callout: Bent Line 15" o:spid="_x0000_s1069" type="#_x0000_t48" style="width:8097;height:4001;left:77247;mso-wrap-style:square;position:absolute;top:50596;visibility:visible;v-text-anchor:middle" adj="26085,-56457,26138,10658,21297,10774" fillcolor="#e2efd9" strokecolor="#4472c4" strokeweight="1.25pt">
                  <o:callout v:ext="edit" minusx="t"/>
                  <v:textbox inset="0,0,0,0">
                    <w:txbxContent>
                      <w:p w:rsidR="00D94D37" w:rsidRPr="001879D5" w:rsidP="00D94D37" w14:paraId="5B6B01E4" w14:textId="5C0400C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7126C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Human Capital Development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060FD"/>
    <w:rsid w:val="00010A12"/>
    <w:rsid w:val="00024372"/>
    <w:rsid w:val="00053310"/>
    <w:rsid w:val="00055174"/>
    <w:rsid w:val="0008071F"/>
    <w:rsid w:val="00090B54"/>
    <w:rsid w:val="000C45F8"/>
    <w:rsid w:val="000C67F4"/>
    <w:rsid w:val="00102250"/>
    <w:rsid w:val="00144128"/>
    <w:rsid w:val="00145C79"/>
    <w:rsid w:val="00183DE3"/>
    <w:rsid w:val="001879D5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21751"/>
    <w:rsid w:val="0039348F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5FC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73D74"/>
    <w:rsid w:val="00687864"/>
    <w:rsid w:val="00694FB2"/>
    <w:rsid w:val="006D2CF6"/>
    <w:rsid w:val="007126CE"/>
    <w:rsid w:val="00734343"/>
    <w:rsid w:val="00784FFA"/>
    <w:rsid w:val="007B45BF"/>
    <w:rsid w:val="007C7B96"/>
    <w:rsid w:val="007E726B"/>
    <w:rsid w:val="007F002F"/>
    <w:rsid w:val="007F4A10"/>
    <w:rsid w:val="00805319"/>
    <w:rsid w:val="008108F0"/>
    <w:rsid w:val="00811439"/>
    <w:rsid w:val="00836BFB"/>
    <w:rsid w:val="00866078"/>
    <w:rsid w:val="008665CC"/>
    <w:rsid w:val="008726B4"/>
    <w:rsid w:val="008A0F2D"/>
    <w:rsid w:val="008B2E86"/>
    <w:rsid w:val="008B6AC5"/>
    <w:rsid w:val="0090288A"/>
    <w:rsid w:val="00926DFB"/>
    <w:rsid w:val="0093021D"/>
    <w:rsid w:val="00941A07"/>
    <w:rsid w:val="00964787"/>
    <w:rsid w:val="009774FE"/>
    <w:rsid w:val="00977B6D"/>
    <w:rsid w:val="009836BC"/>
    <w:rsid w:val="009A2467"/>
    <w:rsid w:val="009A5222"/>
    <w:rsid w:val="009B148D"/>
    <w:rsid w:val="009E0F4B"/>
    <w:rsid w:val="00A03EC3"/>
    <w:rsid w:val="00A04D85"/>
    <w:rsid w:val="00A119F8"/>
    <w:rsid w:val="00A70CC9"/>
    <w:rsid w:val="00A73DEF"/>
    <w:rsid w:val="00A80DEA"/>
    <w:rsid w:val="00A84ABB"/>
    <w:rsid w:val="00AA0159"/>
    <w:rsid w:val="00AA590C"/>
    <w:rsid w:val="00AB27B0"/>
    <w:rsid w:val="00AD1D96"/>
    <w:rsid w:val="00AD2697"/>
    <w:rsid w:val="00AE0216"/>
    <w:rsid w:val="00AF1D1F"/>
    <w:rsid w:val="00B04908"/>
    <w:rsid w:val="00B169E1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500B5"/>
    <w:rsid w:val="00D6289C"/>
    <w:rsid w:val="00D7403D"/>
    <w:rsid w:val="00D93930"/>
    <w:rsid w:val="00D94D37"/>
    <w:rsid w:val="00D95E7A"/>
    <w:rsid w:val="00DA5771"/>
    <w:rsid w:val="00DA6A4A"/>
    <w:rsid w:val="00E17E03"/>
    <w:rsid w:val="00E22FEB"/>
    <w:rsid w:val="00E76412"/>
    <w:rsid w:val="00E8102F"/>
    <w:rsid w:val="00E859B7"/>
    <w:rsid w:val="00E9463F"/>
    <w:rsid w:val="00EB034F"/>
    <w:rsid w:val="00EF7439"/>
    <w:rsid w:val="00F04A68"/>
    <w:rsid w:val="00F16B59"/>
    <w:rsid w:val="00F26F9B"/>
    <w:rsid w:val="00F33208"/>
    <w:rsid w:val="00F4703F"/>
    <w:rsid w:val="00F5597A"/>
    <w:rsid w:val="00F62B2D"/>
    <w:rsid w:val="00F74E42"/>
    <w:rsid w:val="00F81BE5"/>
    <w:rsid w:val="00F81D12"/>
    <w:rsid w:val="00FB0B1C"/>
    <w:rsid w:val="00FD0851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00004D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73D74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070F-B3DA-4673-A076-9F26BCD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Ingars Sils</cp:lastModifiedBy>
  <cp:revision>3</cp:revision>
  <cp:lastPrinted>2019-12-05T08:01:00Z</cp:lastPrinted>
  <dcterms:created xsi:type="dcterms:W3CDTF">2023-07-03T11:05:00Z</dcterms:created>
  <dcterms:modified xsi:type="dcterms:W3CDTF">2023-07-03T11:13:00Z</dcterms:modified>
</cp:coreProperties>
</file>