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BEDD9" w14:textId="51CB913F" w:rsidR="00C72638" w:rsidRPr="00267871" w:rsidRDefault="00C72638" w:rsidP="00C72638">
      <w:pPr>
        <w:spacing w:after="0" w:line="240" w:lineRule="auto"/>
        <w:jc w:val="right"/>
        <w:rPr>
          <w:rFonts w:ascii="Times New Roman" w:eastAsia="Times New Roman" w:hAnsi="Times New Roman"/>
          <w:sz w:val="24"/>
          <w:szCs w:val="24"/>
          <w:lang w:val="lv-LV"/>
        </w:rPr>
      </w:pPr>
    </w:p>
    <w:p w14:paraId="3AC0586D" w14:textId="77777777" w:rsidR="00C72638" w:rsidRPr="00267871" w:rsidRDefault="00C72638" w:rsidP="00C72638">
      <w:pPr>
        <w:spacing w:after="0" w:line="240" w:lineRule="auto"/>
        <w:jc w:val="right"/>
        <w:rPr>
          <w:rFonts w:ascii="Times New Roman" w:eastAsia="Times New Roman" w:hAnsi="Times New Roman"/>
          <w:sz w:val="24"/>
          <w:szCs w:val="24"/>
          <w:lang w:val="lv-LV"/>
        </w:rPr>
      </w:pPr>
    </w:p>
    <w:p w14:paraId="000D2917" w14:textId="0D84FA10" w:rsidR="00C72638" w:rsidRPr="00267871" w:rsidRDefault="00C72638" w:rsidP="00C72638">
      <w:pPr>
        <w:pStyle w:val="paragraph"/>
        <w:jc w:val="center"/>
        <w:textAlignment w:val="baseline"/>
        <w:rPr>
          <w:b/>
        </w:rPr>
      </w:pPr>
      <w:bookmarkStart w:id="0" w:name="_Hlk46421011"/>
      <w:r w:rsidRPr="00267871">
        <w:rPr>
          <w:b/>
        </w:rPr>
        <w:t>“</w:t>
      </w:r>
      <w:r w:rsidR="009531A8" w:rsidRPr="009531A8">
        <w:rPr>
          <w:b/>
        </w:rPr>
        <w:t>Eiropas Savienības Atveseļošanas un noturības mehānisma plāna 2. komponentes "Digitālā transformācija" 2.3. reformu un investīciju virziena "Digitālās prasmes" 2.3.1.2.i. investīcijas "Uzņēmumu digitālo prasmju attīstība" īstenošanas noteikumi</w:t>
      </w:r>
      <w:r w:rsidRPr="00267871">
        <w:rPr>
          <w:b/>
        </w:rPr>
        <w:t xml:space="preserve">” </w:t>
      </w:r>
      <w:r w:rsidR="004976C4">
        <w:rPr>
          <w:b/>
        </w:rPr>
        <w:t xml:space="preserve">1.kārtas </w:t>
      </w:r>
      <w:r w:rsidRPr="00267871">
        <w:rPr>
          <w:b/>
        </w:rPr>
        <w:t>kritēriju vērtēšanas metodika</w:t>
      </w:r>
    </w:p>
    <w:bookmarkEnd w:id="0"/>
    <w:p w14:paraId="13EE0284" w14:textId="77777777" w:rsidR="00C72638" w:rsidRPr="00267871" w:rsidRDefault="00C72638" w:rsidP="00C72638">
      <w:pPr>
        <w:spacing w:after="0" w:line="240" w:lineRule="auto"/>
        <w:jc w:val="center"/>
        <w:outlineLvl w:val="0"/>
        <w:rPr>
          <w:rFonts w:ascii="Times New Roman" w:hAnsi="Times New Roman"/>
          <w:b/>
          <w:sz w:val="24"/>
          <w:szCs w:val="24"/>
          <w:lang w:val="lv-LV"/>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260"/>
        <w:gridCol w:w="8080"/>
        <w:gridCol w:w="2812"/>
      </w:tblGrid>
      <w:tr w:rsidR="00C72638" w:rsidRPr="00267871" w14:paraId="0BA1E411" w14:textId="77777777" w:rsidTr="00C72638">
        <w:tc>
          <w:tcPr>
            <w:tcW w:w="596" w:type="dxa"/>
            <w:shd w:val="clear" w:color="auto" w:fill="C0C0C0"/>
          </w:tcPr>
          <w:p w14:paraId="2CE34D69" w14:textId="77777777" w:rsidR="00C72638" w:rsidRPr="00267871" w:rsidRDefault="00C72638" w:rsidP="00C72638">
            <w:pPr>
              <w:pStyle w:val="BodyText"/>
              <w:spacing w:before="0" w:after="0"/>
              <w:jc w:val="center"/>
              <w:rPr>
                <w:b/>
                <w:sz w:val="24"/>
                <w:szCs w:val="24"/>
              </w:rPr>
            </w:pPr>
            <w:r w:rsidRPr="00267871">
              <w:rPr>
                <w:b/>
                <w:sz w:val="24"/>
                <w:szCs w:val="24"/>
              </w:rPr>
              <w:t>Nr.</w:t>
            </w:r>
          </w:p>
        </w:tc>
        <w:tc>
          <w:tcPr>
            <w:tcW w:w="3260" w:type="dxa"/>
            <w:shd w:val="clear" w:color="auto" w:fill="C0C0C0"/>
          </w:tcPr>
          <w:p w14:paraId="271D72E8" w14:textId="77777777" w:rsidR="00C72638" w:rsidRPr="00267871" w:rsidRDefault="00C72638" w:rsidP="00C72638">
            <w:pPr>
              <w:pStyle w:val="BodyText"/>
              <w:spacing w:before="0" w:after="0"/>
              <w:jc w:val="center"/>
              <w:rPr>
                <w:b/>
                <w:sz w:val="24"/>
                <w:szCs w:val="24"/>
              </w:rPr>
            </w:pPr>
            <w:r w:rsidRPr="00267871">
              <w:rPr>
                <w:b/>
                <w:sz w:val="24"/>
                <w:szCs w:val="24"/>
              </w:rPr>
              <w:t>Kritēriji</w:t>
            </w:r>
          </w:p>
        </w:tc>
        <w:tc>
          <w:tcPr>
            <w:tcW w:w="8080" w:type="dxa"/>
            <w:shd w:val="clear" w:color="auto" w:fill="C0C0C0"/>
          </w:tcPr>
          <w:p w14:paraId="2FCDF3AB" w14:textId="77777777" w:rsidR="00C72638" w:rsidRPr="00267871" w:rsidRDefault="00C72638" w:rsidP="00C72638">
            <w:pPr>
              <w:pStyle w:val="BodyText"/>
              <w:spacing w:before="0" w:after="0"/>
              <w:jc w:val="center"/>
              <w:rPr>
                <w:b/>
                <w:sz w:val="24"/>
                <w:szCs w:val="24"/>
              </w:rPr>
            </w:pPr>
            <w:r w:rsidRPr="00267871">
              <w:rPr>
                <w:b/>
                <w:sz w:val="24"/>
                <w:szCs w:val="24"/>
              </w:rPr>
              <w:t>Procedūra</w:t>
            </w:r>
          </w:p>
        </w:tc>
        <w:tc>
          <w:tcPr>
            <w:tcW w:w="2812" w:type="dxa"/>
            <w:shd w:val="clear" w:color="auto" w:fill="C0C0C0"/>
          </w:tcPr>
          <w:p w14:paraId="0B09A23E" w14:textId="77777777" w:rsidR="00C72638" w:rsidRPr="00267871" w:rsidRDefault="00C72638" w:rsidP="00C72638">
            <w:pPr>
              <w:pStyle w:val="BodyText"/>
              <w:spacing w:before="0" w:after="0"/>
              <w:jc w:val="both"/>
              <w:rPr>
                <w:b/>
                <w:sz w:val="24"/>
                <w:szCs w:val="24"/>
              </w:rPr>
            </w:pPr>
            <w:r w:rsidRPr="00267871">
              <w:rPr>
                <w:b/>
                <w:sz w:val="24"/>
                <w:szCs w:val="24"/>
              </w:rPr>
              <w:t>Informācijas avots</w:t>
            </w:r>
          </w:p>
        </w:tc>
      </w:tr>
      <w:tr w:rsidR="00C72638" w:rsidRPr="00267871" w14:paraId="3E20F93F" w14:textId="77777777" w:rsidTr="00C72638">
        <w:trPr>
          <w:trHeight w:val="519"/>
        </w:trPr>
        <w:tc>
          <w:tcPr>
            <w:tcW w:w="596" w:type="dxa"/>
          </w:tcPr>
          <w:p w14:paraId="5CB714D9"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t>1.</w:t>
            </w:r>
          </w:p>
        </w:tc>
        <w:tc>
          <w:tcPr>
            <w:tcW w:w="3260" w:type="dxa"/>
          </w:tcPr>
          <w:p w14:paraId="76A7BD45" w14:textId="77777777" w:rsidR="00C72638" w:rsidRPr="00267871" w:rsidRDefault="007F4FA9"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 xml:space="preserve">Projekta iesniegums iesniegts </w:t>
            </w:r>
            <w:r w:rsidR="00C72638" w:rsidRPr="00267871">
              <w:rPr>
                <w:rFonts w:ascii="Times New Roman" w:hAnsi="Times New Roman"/>
                <w:sz w:val="24"/>
                <w:szCs w:val="24"/>
                <w:lang w:val="lv-LV"/>
              </w:rPr>
              <w:t xml:space="preserve">Kohēzijas politikas fondu vadības informācijas sistēmā  (turpmāk – Vadības informācijas sistēma) noteiktajā termiņā un </w:t>
            </w:r>
            <w:r w:rsidRPr="00267871">
              <w:rPr>
                <w:rFonts w:ascii="Times New Roman" w:hAnsi="Times New Roman"/>
                <w:sz w:val="24"/>
                <w:szCs w:val="24"/>
                <w:lang w:val="lv-LV"/>
              </w:rPr>
              <w:t>formā</w:t>
            </w:r>
            <w:r w:rsidR="00C72638" w:rsidRPr="00267871">
              <w:rPr>
                <w:rFonts w:ascii="Times New Roman" w:hAnsi="Times New Roman"/>
                <w:sz w:val="24"/>
                <w:szCs w:val="24"/>
                <w:lang w:val="lv-LV"/>
              </w:rPr>
              <w:t>.</w:t>
            </w:r>
          </w:p>
        </w:tc>
        <w:tc>
          <w:tcPr>
            <w:tcW w:w="8080" w:type="dxa"/>
          </w:tcPr>
          <w:p w14:paraId="1C14E440" w14:textId="77777777" w:rsidR="00C72638" w:rsidRPr="00267871" w:rsidRDefault="00C72638" w:rsidP="00C72638">
            <w:pPr>
              <w:pStyle w:val="BodyText"/>
              <w:spacing w:before="0" w:after="0"/>
              <w:jc w:val="both"/>
              <w:rPr>
                <w:sz w:val="24"/>
                <w:szCs w:val="24"/>
              </w:rPr>
            </w:pPr>
            <w:r w:rsidRPr="00267871">
              <w:rPr>
                <w:sz w:val="24"/>
                <w:szCs w:val="24"/>
              </w:rPr>
              <w:t xml:space="preserve">Projekta iesniegums iesniegts Vadības informācijas sistēma noteiktajā termiņā un </w:t>
            </w:r>
            <w:r w:rsidR="007F4FA9" w:rsidRPr="00267871">
              <w:rPr>
                <w:sz w:val="24"/>
                <w:szCs w:val="24"/>
              </w:rPr>
              <w:t>formā</w:t>
            </w:r>
            <w:r w:rsidRPr="00267871">
              <w:rPr>
                <w:sz w:val="24"/>
                <w:szCs w:val="24"/>
              </w:rPr>
              <w:t>.</w:t>
            </w:r>
          </w:p>
          <w:p w14:paraId="6885192E" w14:textId="77777777" w:rsidR="00C72638" w:rsidRPr="00267871" w:rsidRDefault="00C72638" w:rsidP="00C72638">
            <w:pPr>
              <w:pStyle w:val="BodyText"/>
              <w:spacing w:before="0" w:after="0"/>
              <w:jc w:val="both"/>
              <w:rPr>
                <w:sz w:val="24"/>
                <w:szCs w:val="24"/>
              </w:rPr>
            </w:pPr>
          </w:p>
          <w:p w14:paraId="5523E0D0" w14:textId="77777777" w:rsidR="00C72638" w:rsidRPr="00267871" w:rsidRDefault="00C72638" w:rsidP="00C72638">
            <w:pPr>
              <w:pStyle w:val="paragraph"/>
              <w:jc w:val="both"/>
              <w:textAlignment w:val="baseline"/>
            </w:pPr>
            <w:r w:rsidRPr="00267871">
              <w:rPr>
                <w:color w:val="000000"/>
              </w:rPr>
              <w:t>Ja projekta iesniegums nav iesniegts noteiktajā laikā vai veidā, tad tiek lūgts precizēt projekta iesniegumu.</w:t>
            </w:r>
          </w:p>
        </w:tc>
        <w:tc>
          <w:tcPr>
            <w:tcW w:w="2812" w:type="dxa"/>
          </w:tcPr>
          <w:p w14:paraId="5C746301"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iesniegums;</w:t>
            </w:r>
          </w:p>
          <w:p w14:paraId="7806F63A"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Vadības informācijas sistēma.</w:t>
            </w:r>
          </w:p>
        </w:tc>
      </w:tr>
      <w:tr w:rsidR="00081507" w:rsidRPr="00535128" w14:paraId="6F9AD1D1" w14:textId="77777777" w:rsidTr="00C72638">
        <w:trPr>
          <w:trHeight w:val="519"/>
        </w:trPr>
        <w:tc>
          <w:tcPr>
            <w:tcW w:w="596" w:type="dxa"/>
          </w:tcPr>
          <w:p w14:paraId="5CD275FD" w14:textId="77777777" w:rsidR="00081507" w:rsidRPr="00267871" w:rsidRDefault="00081507" w:rsidP="00C72638">
            <w:pPr>
              <w:spacing w:after="0" w:line="240" w:lineRule="auto"/>
              <w:jc w:val="center"/>
              <w:rPr>
                <w:rFonts w:ascii="Times New Roman" w:hAnsi="Times New Roman"/>
                <w:sz w:val="24"/>
                <w:szCs w:val="24"/>
                <w:lang w:val="lv-LV"/>
              </w:rPr>
            </w:pPr>
          </w:p>
        </w:tc>
        <w:tc>
          <w:tcPr>
            <w:tcW w:w="3260" w:type="dxa"/>
          </w:tcPr>
          <w:p w14:paraId="110561C0" w14:textId="4ECE0B09" w:rsidR="00081507" w:rsidRPr="00267871" w:rsidRDefault="00535128" w:rsidP="00C72638">
            <w:pPr>
              <w:spacing w:after="0" w:line="240" w:lineRule="auto"/>
              <w:jc w:val="both"/>
              <w:rPr>
                <w:rFonts w:ascii="Times New Roman" w:hAnsi="Times New Roman"/>
                <w:sz w:val="24"/>
                <w:szCs w:val="24"/>
                <w:lang w:val="lv-LV"/>
              </w:rPr>
            </w:pPr>
            <w:r w:rsidRPr="006332BA">
              <w:rPr>
                <w:rFonts w:ascii="Times New Roman" w:hAnsi="Times New Roman"/>
                <w:sz w:val="24"/>
                <w:szCs w:val="24"/>
                <w:lang w:val="lv-LV"/>
              </w:rPr>
              <w:t>Investīcijas pirmās atlases kārtas ietvaros projekta iesnieguma iesniedzējs ir Eiropas digitālās inovācijas centrs (turpmāk – EDIC)</w:t>
            </w:r>
            <w:r>
              <w:rPr>
                <w:rFonts w:ascii="Times New Roman" w:hAnsi="Times New Roman"/>
                <w:sz w:val="24"/>
                <w:szCs w:val="24"/>
                <w:lang w:val="lv-LV"/>
              </w:rPr>
              <w:t>, atbilstoši</w:t>
            </w:r>
            <w:r w:rsidRPr="006332BA">
              <w:rPr>
                <w:rFonts w:ascii="Times New Roman" w:hAnsi="Times New Roman"/>
                <w:sz w:val="24"/>
                <w:szCs w:val="24"/>
                <w:lang w:val="lv-LV"/>
              </w:rPr>
              <w:t xml:space="preserve"> </w:t>
            </w:r>
            <w:r>
              <w:rPr>
                <w:rFonts w:ascii="Times New Roman" w:hAnsi="Times New Roman"/>
                <w:sz w:val="24"/>
                <w:szCs w:val="24"/>
                <w:lang w:val="lv-LV"/>
              </w:rPr>
              <w:t>MK</w:t>
            </w:r>
            <w:r w:rsidRPr="006332BA">
              <w:rPr>
                <w:rFonts w:ascii="Times New Roman" w:hAnsi="Times New Roman"/>
                <w:sz w:val="24"/>
                <w:szCs w:val="24"/>
                <w:lang w:val="lv-LV"/>
              </w:rPr>
              <w:t xml:space="preserve"> noteikumu</w:t>
            </w:r>
            <w:r>
              <w:rPr>
                <w:rFonts w:ascii="Times New Roman" w:hAnsi="Times New Roman"/>
                <w:sz w:val="24"/>
                <w:szCs w:val="24"/>
                <w:lang w:val="lv-LV"/>
              </w:rPr>
              <w:t xml:space="preserve"> Nr.529</w:t>
            </w:r>
            <w:r w:rsidRPr="006332BA">
              <w:rPr>
                <w:rFonts w:ascii="Times New Roman" w:hAnsi="Times New Roman"/>
                <w:sz w:val="24"/>
                <w:szCs w:val="24"/>
                <w:lang w:val="lv-LV"/>
              </w:rPr>
              <w:t xml:space="preserve"> 2.4.apakšpunkt</w:t>
            </w:r>
            <w:r>
              <w:rPr>
                <w:rFonts w:ascii="Times New Roman" w:hAnsi="Times New Roman"/>
                <w:sz w:val="24"/>
                <w:szCs w:val="24"/>
                <w:lang w:val="lv-LV"/>
              </w:rPr>
              <w:t>am</w:t>
            </w:r>
            <w:r w:rsidRPr="006332BA">
              <w:rPr>
                <w:rFonts w:ascii="Times New Roman" w:hAnsi="Times New Roman"/>
                <w:sz w:val="24"/>
                <w:szCs w:val="24"/>
                <w:lang w:val="lv-LV"/>
              </w:rPr>
              <w:t>.</w:t>
            </w:r>
          </w:p>
        </w:tc>
        <w:tc>
          <w:tcPr>
            <w:tcW w:w="8080" w:type="dxa"/>
          </w:tcPr>
          <w:p w14:paraId="3BC36A72" w14:textId="3BED4C23" w:rsidR="00A43347" w:rsidRDefault="00A43347" w:rsidP="00C72638">
            <w:pPr>
              <w:pStyle w:val="BodyText"/>
              <w:spacing w:before="0" w:after="0"/>
              <w:jc w:val="both"/>
              <w:rPr>
                <w:sz w:val="24"/>
                <w:szCs w:val="24"/>
              </w:rPr>
            </w:pPr>
            <w:r w:rsidRPr="006332BA">
              <w:rPr>
                <w:sz w:val="24"/>
                <w:szCs w:val="24"/>
              </w:rPr>
              <w:t xml:space="preserve">Eiropas digitālās inovācijas centrs – Latvijas nacionālās atlases procedūrā izraudzīta </w:t>
            </w:r>
            <w:proofErr w:type="spellStart"/>
            <w:r w:rsidRPr="006332BA">
              <w:rPr>
                <w:sz w:val="24"/>
                <w:szCs w:val="24"/>
              </w:rPr>
              <w:t>kandidātiestāde</w:t>
            </w:r>
            <w:proofErr w:type="spellEnd"/>
            <w:r w:rsidRPr="006332BA">
              <w:rPr>
                <w:sz w:val="24"/>
                <w:szCs w:val="24"/>
              </w:rPr>
              <w:t xml:space="preserve">, kas ir iesniegusi pieteikumu Eiropas Komisijas uzsaukumam par Eiropas digitālās inovācijas centra izveidi saskaņā ar Eiropas Parlamenta un Padomes 2021. gada 29. aprīļa Regulu ES Nr. </w:t>
            </w:r>
            <w:hyperlink r:id="rId5" w:tgtFrame="_blank" w:tooltip="https://eur-lex.europa.eu/legal-content/lv/txt/?uri=celex:32021r0694" w:history="1">
              <w:r w:rsidRPr="006332BA">
                <w:rPr>
                  <w:sz w:val="24"/>
                  <w:szCs w:val="24"/>
                </w:rPr>
                <w:t>2021/694</w:t>
              </w:r>
            </w:hyperlink>
            <w:r>
              <w:rPr>
                <w:sz w:val="24"/>
                <w:szCs w:val="24"/>
              </w:rPr>
              <w:t>.</w:t>
            </w:r>
          </w:p>
          <w:p w14:paraId="0E47EC54" w14:textId="77777777" w:rsidR="006332BA" w:rsidRDefault="006332BA" w:rsidP="00C72638">
            <w:pPr>
              <w:pStyle w:val="BodyText"/>
              <w:spacing w:before="0" w:after="0"/>
              <w:jc w:val="both"/>
              <w:rPr>
                <w:sz w:val="24"/>
                <w:szCs w:val="24"/>
              </w:rPr>
            </w:pPr>
          </w:p>
          <w:p w14:paraId="15341B39" w14:textId="48E3B1D7" w:rsidR="00A43347" w:rsidRDefault="006332BA" w:rsidP="00C72638">
            <w:pPr>
              <w:pStyle w:val="BodyText"/>
              <w:spacing w:before="0" w:after="0"/>
              <w:jc w:val="both"/>
              <w:rPr>
                <w:sz w:val="24"/>
                <w:szCs w:val="24"/>
              </w:rPr>
            </w:pPr>
            <w:r>
              <w:rPr>
                <w:sz w:val="24"/>
                <w:szCs w:val="24"/>
              </w:rPr>
              <w:t>Ja projekta iesniedzējs iesniedz līgumu ar Eiropas Komisiju par darbības īstenošanu.</w:t>
            </w:r>
          </w:p>
          <w:p w14:paraId="1683B960" w14:textId="0DAEC56B" w:rsidR="00923255" w:rsidRPr="00267871" w:rsidRDefault="00A43347" w:rsidP="00C72638">
            <w:pPr>
              <w:pStyle w:val="BodyText"/>
              <w:spacing w:before="0" w:after="0"/>
              <w:jc w:val="both"/>
              <w:rPr>
                <w:sz w:val="24"/>
                <w:szCs w:val="24"/>
              </w:rPr>
            </w:pPr>
            <w:r>
              <w:rPr>
                <w:sz w:val="24"/>
                <w:szCs w:val="24"/>
              </w:rPr>
              <w:t>Ja projekta iesniedzējs nav iesniedzis līgumu.</w:t>
            </w:r>
          </w:p>
        </w:tc>
        <w:tc>
          <w:tcPr>
            <w:tcW w:w="2812" w:type="dxa"/>
          </w:tcPr>
          <w:p w14:paraId="566B5B4F" w14:textId="5F420DF2" w:rsidR="00081507" w:rsidRPr="00267871" w:rsidRDefault="00535128" w:rsidP="00C72638">
            <w:pPr>
              <w:spacing w:after="0" w:line="240" w:lineRule="auto"/>
              <w:jc w:val="both"/>
              <w:rPr>
                <w:rFonts w:ascii="Times New Roman" w:hAnsi="Times New Roman"/>
                <w:sz w:val="24"/>
                <w:szCs w:val="24"/>
                <w:lang w:val="lv-LV"/>
              </w:rPr>
            </w:pPr>
            <w:r>
              <w:rPr>
                <w:rFonts w:ascii="Times New Roman" w:hAnsi="Times New Roman"/>
                <w:sz w:val="24"/>
                <w:szCs w:val="24"/>
                <w:lang w:val="lv-LV"/>
              </w:rPr>
              <w:t>Projekta iesniegums</w:t>
            </w:r>
          </w:p>
        </w:tc>
      </w:tr>
      <w:tr w:rsidR="00C72638" w:rsidRPr="00267871" w14:paraId="7F6E33CE" w14:textId="77777777" w:rsidTr="00C72638">
        <w:trPr>
          <w:trHeight w:val="519"/>
        </w:trPr>
        <w:tc>
          <w:tcPr>
            <w:tcW w:w="596" w:type="dxa"/>
          </w:tcPr>
          <w:p w14:paraId="1206A834"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t>2.</w:t>
            </w:r>
          </w:p>
        </w:tc>
        <w:tc>
          <w:tcPr>
            <w:tcW w:w="3260" w:type="dxa"/>
          </w:tcPr>
          <w:p w14:paraId="246F7CDA" w14:textId="77777777" w:rsidR="00C72638" w:rsidRPr="00267871" w:rsidRDefault="007F4FA9"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 xml:space="preserve">Projekta iesniegumam ir pievienoti MK </w:t>
            </w:r>
            <w:r w:rsidR="009531A8" w:rsidRPr="00267871">
              <w:rPr>
                <w:rFonts w:ascii="Times New Roman" w:hAnsi="Times New Roman"/>
                <w:sz w:val="24"/>
                <w:szCs w:val="24"/>
                <w:lang w:val="lv-LV"/>
              </w:rPr>
              <w:t>1</w:t>
            </w:r>
            <w:r w:rsidR="009531A8">
              <w:rPr>
                <w:rFonts w:ascii="Times New Roman" w:hAnsi="Times New Roman"/>
                <w:sz w:val="24"/>
                <w:szCs w:val="24"/>
                <w:lang w:val="lv-LV"/>
              </w:rPr>
              <w:t>2</w:t>
            </w:r>
            <w:r w:rsidR="0009248C" w:rsidRPr="00267871">
              <w:rPr>
                <w:rFonts w:ascii="Times New Roman" w:hAnsi="Times New Roman"/>
                <w:sz w:val="24"/>
                <w:szCs w:val="24"/>
                <w:lang w:val="lv-LV"/>
              </w:rPr>
              <w:t>.09.202</w:t>
            </w:r>
            <w:r w:rsidR="009531A8">
              <w:rPr>
                <w:rFonts w:ascii="Times New Roman" w:hAnsi="Times New Roman"/>
                <w:sz w:val="24"/>
                <w:szCs w:val="24"/>
                <w:lang w:val="lv-LV"/>
              </w:rPr>
              <w:t>3</w:t>
            </w:r>
            <w:r w:rsidR="0009248C" w:rsidRPr="00267871">
              <w:rPr>
                <w:rFonts w:ascii="Times New Roman" w:hAnsi="Times New Roman"/>
                <w:sz w:val="24"/>
                <w:szCs w:val="24"/>
                <w:lang w:val="lv-LV"/>
              </w:rPr>
              <w:t xml:space="preserve">. </w:t>
            </w:r>
            <w:r w:rsidRPr="00267871">
              <w:rPr>
                <w:rFonts w:ascii="Times New Roman" w:hAnsi="Times New Roman"/>
                <w:sz w:val="24"/>
                <w:szCs w:val="24"/>
                <w:lang w:val="lv-LV"/>
              </w:rPr>
              <w:t>noteikumu</w:t>
            </w:r>
            <w:r w:rsidR="0009248C" w:rsidRPr="00267871">
              <w:rPr>
                <w:rFonts w:ascii="Times New Roman" w:hAnsi="Times New Roman"/>
                <w:sz w:val="24"/>
                <w:szCs w:val="24"/>
                <w:lang w:val="lv-LV"/>
              </w:rPr>
              <w:t xml:space="preserve"> Nr. </w:t>
            </w:r>
            <w:r w:rsidR="009531A8" w:rsidRPr="00267871">
              <w:rPr>
                <w:rFonts w:ascii="Times New Roman" w:hAnsi="Times New Roman"/>
                <w:sz w:val="24"/>
                <w:szCs w:val="24"/>
                <w:lang w:val="lv-LV"/>
              </w:rPr>
              <w:t>5</w:t>
            </w:r>
            <w:r w:rsidR="009531A8">
              <w:rPr>
                <w:rFonts w:ascii="Times New Roman" w:hAnsi="Times New Roman"/>
                <w:sz w:val="24"/>
                <w:szCs w:val="24"/>
                <w:lang w:val="lv-LV"/>
              </w:rPr>
              <w:t>29</w:t>
            </w:r>
            <w:r w:rsidR="009531A8" w:rsidRPr="00267871">
              <w:rPr>
                <w:rFonts w:ascii="Times New Roman" w:hAnsi="Times New Roman"/>
                <w:sz w:val="24"/>
                <w:szCs w:val="24"/>
                <w:lang w:val="lv-LV"/>
              </w:rPr>
              <w:t xml:space="preserve"> </w:t>
            </w:r>
            <w:r w:rsidR="0009248C" w:rsidRPr="00267871">
              <w:rPr>
                <w:rFonts w:ascii="Times New Roman" w:hAnsi="Times New Roman"/>
                <w:sz w:val="24"/>
                <w:szCs w:val="24"/>
                <w:lang w:val="lv-LV"/>
              </w:rPr>
              <w:t>“</w:t>
            </w:r>
            <w:r w:rsidR="009531A8" w:rsidRPr="009531A8">
              <w:rPr>
                <w:rFonts w:ascii="Times New Roman" w:hAnsi="Times New Roman"/>
                <w:sz w:val="24"/>
                <w:szCs w:val="24"/>
                <w:lang w:val="lv-LV"/>
              </w:rPr>
              <w:t xml:space="preserve">Eiropas Savienības Atveseļošanas un noturības mehānisma (turpmāk – Atveseļošanas fonds) plāna 2. komponentes "Digitālā transformācija" 2.3. reformu un </w:t>
            </w:r>
            <w:r w:rsidR="009531A8" w:rsidRPr="009531A8">
              <w:rPr>
                <w:rFonts w:ascii="Times New Roman" w:hAnsi="Times New Roman"/>
                <w:sz w:val="24"/>
                <w:szCs w:val="24"/>
                <w:lang w:val="lv-LV"/>
              </w:rPr>
              <w:lastRenderedPageBreak/>
              <w:t>investīciju virziena "Digitālās prasmes" 2.3.1.2.i. investīcijas "Uzņēmumu digitālo prasmju attīstība"</w:t>
            </w:r>
            <w:r w:rsidR="009531A8">
              <w:rPr>
                <w:rFonts w:ascii="Times New Roman" w:hAnsi="Times New Roman"/>
                <w:sz w:val="24"/>
                <w:szCs w:val="24"/>
                <w:lang w:val="lv-LV"/>
              </w:rPr>
              <w:t xml:space="preserve"> </w:t>
            </w:r>
            <w:r w:rsidR="0009248C" w:rsidRPr="00267871">
              <w:rPr>
                <w:rFonts w:ascii="Times New Roman" w:hAnsi="Times New Roman"/>
                <w:sz w:val="24"/>
                <w:szCs w:val="24"/>
                <w:lang w:val="lv-LV"/>
              </w:rPr>
              <w:t xml:space="preserve">īstenošanas noteikumi” (turpmāk – MK noteikumi) </w:t>
            </w:r>
            <w:r w:rsidR="009531A8">
              <w:rPr>
                <w:rFonts w:ascii="Times New Roman" w:hAnsi="Times New Roman"/>
                <w:sz w:val="24"/>
                <w:szCs w:val="24"/>
                <w:lang w:val="lv-LV"/>
              </w:rPr>
              <w:t>17</w:t>
            </w:r>
            <w:r w:rsidRPr="00267871">
              <w:rPr>
                <w:rFonts w:ascii="Times New Roman" w:hAnsi="Times New Roman"/>
                <w:sz w:val="24"/>
                <w:szCs w:val="24"/>
                <w:lang w:val="lv-LV"/>
              </w:rPr>
              <w:t>.punktā minētie dokumenti.</w:t>
            </w:r>
          </w:p>
        </w:tc>
        <w:tc>
          <w:tcPr>
            <w:tcW w:w="8080" w:type="dxa"/>
          </w:tcPr>
          <w:p w14:paraId="6415863E" w14:textId="77777777" w:rsidR="00C72638" w:rsidRPr="00267871" w:rsidRDefault="00C72638" w:rsidP="00C72638">
            <w:pPr>
              <w:pStyle w:val="BodyText"/>
              <w:spacing w:before="0" w:after="0"/>
              <w:jc w:val="both"/>
              <w:rPr>
                <w:sz w:val="24"/>
                <w:szCs w:val="24"/>
              </w:rPr>
            </w:pPr>
            <w:r w:rsidRPr="00267871">
              <w:rPr>
                <w:sz w:val="24"/>
                <w:szCs w:val="24"/>
              </w:rPr>
              <w:lastRenderedPageBreak/>
              <w:t>Pārbauda</w:t>
            </w:r>
            <w:r w:rsidR="0009248C" w:rsidRPr="00267871">
              <w:rPr>
                <w:sz w:val="24"/>
                <w:szCs w:val="24"/>
              </w:rPr>
              <w:t>,</w:t>
            </w:r>
            <w:r w:rsidRPr="00267871">
              <w:rPr>
                <w:sz w:val="24"/>
                <w:szCs w:val="24"/>
              </w:rPr>
              <w:t xml:space="preserve"> vai </w:t>
            </w:r>
            <w:r w:rsidR="0009248C" w:rsidRPr="00267871">
              <w:rPr>
                <w:sz w:val="24"/>
                <w:szCs w:val="24"/>
              </w:rPr>
              <w:t>Eiropas digitālās inovācijas</w:t>
            </w:r>
            <w:r w:rsidRPr="00267871">
              <w:rPr>
                <w:sz w:val="24"/>
                <w:szCs w:val="24"/>
              </w:rPr>
              <w:t xml:space="preserve"> centrs ir </w:t>
            </w:r>
            <w:r w:rsidR="00452D24" w:rsidRPr="00267871">
              <w:rPr>
                <w:sz w:val="24"/>
                <w:szCs w:val="24"/>
              </w:rPr>
              <w:t>iesniedzis nepieciešamo informāciju</w:t>
            </w:r>
            <w:r w:rsidRPr="00267871">
              <w:rPr>
                <w:sz w:val="24"/>
                <w:szCs w:val="24"/>
              </w:rPr>
              <w:t xml:space="preserve"> </w:t>
            </w:r>
            <w:r w:rsidR="00452D24" w:rsidRPr="00267871">
              <w:rPr>
                <w:sz w:val="24"/>
                <w:szCs w:val="24"/>
              </w:rPr>
              <w:t xml:space="preserve">projekta iesniegumā un tā pielikumos un pievienojis dokumentus, kas noteikti MK noteikumu </w:t>
            </w:r>
            <w:r w:rsidR="009531A8">
              <w:rPr>
                <w:sz w:val="24"/>
                <w:szCs w:val="24"/>
              </w:rPr>
              <w:t>17</w:t>
            </w:r>
            <w:r w:rsidR="00452D24" w:rsidRPr="00267871">
              <w:rPr>
                <w:sz w:val="24"/>
                <w:szCs w:val="24"/>
              </w:rPr>
              <w:t>. punktā, iesniedzot tos</w:t>
            </w:r>
            <w:r w:rsidRPr="00267871">
              <w:rPr>
                <w:sz w:val="24"/>
                <w:szCs w:val="24"/>
              </w:rPr>
              <w:t xml:space="preserve"> Vadības informācijas sistēmā</w:t>
            </w:r>
            <w:r w:rsidR="00452D24" w:rsidRPr="00267871">
              <w:rPr>
                <w:sz w:val="24"/>
                <w:szCs w:val="24"/>
              </w:rPr>
              <w:t>.</w:t>
            </w:r>
          </w:p>
          <w:p w14:paraId="28CBEA91" w14:textId="77777777" w:rsidR="00C72638" w:rsidRPr="00267871" w:rsidRDefault="00C72638" w:rsidP="00C72638">
            <w:pPr>
              <w:pStyle w:val="BodyText"/>
              <w:spacing w:before="0" w:after="0"/>
              <w:jc w:val="both"/>
              <w:rPr>
                <w:sz w:val="24"/>
                <w:szCs w:val="24"/>
              </w:rPr>
            </w:pPr>
            <w:r w:rsidRPr="00267871">
              <w:rPr>
                <w:sz w:val="24"/>
                <w:szCs w:val="24"/>
              </w:rPr>
              <w:t xml:space="preserve"> </w:t>
            </w:r>
          </w:p>
          <w:p w14:paraId="31F281B0" w14:textId="77777777" w:rsidR="00C72638" w:rsidRPr="00267871" w:rsidRDefault="00C72638" w:rsidP="00C72638">
            <w:pPr>
              <w:pStyle w:val="BodyText"/>
              <w:spacing w:before="0" w:after="0"/>
              <w:jc w:val="both"/>
              <w:rPr>
                <w:sz w:val="24"/>
                <w:szCs w:val="24"/>
              </w:rPr>
            </w:pPr>
            <w:r w:rsidRPr="00267871">
              <w:rPr>
                <w:color w:val="000000"/>
                <w:sz w:val="24"/>
                <w:szCs w:val="24"/>
              </w:rPr>
              <w:t>Ja projekta iesniegums un tā pielikumi nav aizpildīti</w:t>
            </w:r>
            <w:r w:rsidR="00452D24" w:rsidRPr="00267871">
              <w:rPr>
                <w:color w:val="000000"/>
                <w:sz w:val="24"/>
                <w:szCs w:val="24"/>
              </w:rPr>
              <w:t>, vai nav iesniegti visi norādītie dokumenti</w:t>
            </w:r>
            <w:r w:rsidRPr="00267871">
              <w:rPr>
                <w:color w:val="000000"/>
                <w:sz w:val="24"/>
                <w:szCs w:val="24"/>
              </w:rPr>
              <w:t xml:space="preserve"> atbilstoši šī kritērija prasībām, tad tiek lūgts precizēt projekta iesniegumu</w:t>
            </w:r>
            <w:r w:rsidRPr="00267871">
              <w:rPr>
                <w:rStyle w:val="eop"/>
                <w:sz w:val="24"/>
                <w:szCs w:val="24"/>
              </w:rPr>
              <w:t>.</w:t>
            </w:r>
          </w:p>
        </w:tc>
        <w:tc>
          <w:tcPr>
            <w:tcW w:w="2812" w:type="dxa"/>
          </w:tcPr>
          <w:p w14:paraId="3F65FB94"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iesniegums;</w:t>
            </w:r>
          </w:p>
          <w:p w14:paraId="467130E9"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Vadības informācijas sistēma.</w:t>
            </w:r>
          </w:p>
        </w:tc>
      </w:tr>
      <w:tr w:rsidR="00C72638" w:rsidRPr="00267871" w14:paraId="718F1261" w14:textId="77777777" w:rsidTr="00C72638">
        <w:trPr>
          <w:trHeight w:val="519"/>
        </w:trPr>
        <w:tc>
          <w:tcPr>
            <w:tcW w:w="596" w:type="dxa"/>
          </w:tcPr>
          <w:p w14:paraId="41C66BE2"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lastRenderedPageBreak/>
              <w:t>3.</w:t>
            </w:r>
          </w:p>
        </w:tc>
        <w:tc>
          <w:tcPr>
            <w:tcW w:w="3260" w:type="dxa"/>
          </w:tcPr>
          <w:p w14:paraId="7425954A"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 xml:space="preserve">Projekta iesnieguma finanšu dati un aprēķini ir norādīti </w:t>
            </w:r>
            <w:proofErr w:type="spellStart"/>
            <w:r w:rsidRPr="00267871">
              <w:rPr>
                <w:rFonts w:ascii="Times New Roman" w:hAnsi="Times New Roman"/>
                <w:i/>
                <w:iCs/>
                <w:sz w:val="24"/>
                <w:szCs w:val="24"/>
                <w:lang w:val="lv-LV"/>
              </w:rPr>
              <w:t>euro</w:t>
            </w:r>
            <w:proofErr w:type="spellEnd"/>
            <w:r w:rsidRPr="00267871">
              <w:rPr>
                <w:rFonts w:ascii="Times New Roman" w:hAnsi="Times New Roman"/>
                <w:sz w:val="24"/>
                <w:szCs w:val="24"/>
                <w:lang w:val="lv-LV"/>
              </w:rPr>
              <w:t xml:space="preserve"> un ir aritmētiski pareizi.</w:t>
            </w:r>
          </w:p>
        </w:tc>
        <w:tc>
          <w:tcPr>
            <w:tcW w:w="8080" w:type="dxa"/>
          </w:tcPr>
          <w:p w14:paraId="60DD3011" w14:textId="77777777" w:rsidR="00C72638" w:rsidRPr="00267871" w:rsidRDefault="00C72638" w:rsidP="00C72638">
            <w:pPr>
              <w:pStyle w:val="BodyText"/>
              <w:spacing w:before="0" w:after="0"/>
              <w:jc w:val="both"/>
              <w:rPr>
                <w:sz w:val="24"/>
                <w:szCs w:val="24"/>
              </w:rPr>
            </w:pPr>
            <w:r w:rsidRPr="00267871">
              <w:rPr>
                <w:sz w:val="24"/>
                <w:szCs w:val="24"/>
              </w:rPr>
              <w:t xml:space="preserve">Pārbauda vai projekta iesnieguma finanšu dati un aprēķini ir norādīti </w:t>
            </w:r>
            <w:proofErr w:type="spellStart"/>
            <w:r w:rsidRPr="00267871">
              <w:rPr>
                <w:i/>
                <w:iCs/>
                <w:sz w:val="24"/>
                <w:szCs w:val="24"/>
              </w:rPr>
              <w:t>euro</w:t>
            </w:r>
            <w:proofErr w:type="spellEnd"/>
            <w:r w:rsidRPr="00267871">
              <w:rPr>
                <w:sz w:val="24"/>
                <w:szCs w:val="24"/>
              </w:rPr>
              <w:t xml:space="preserve"> un ir aritmētiski pareizi.</w:t>
            </w:r>
          </w:p>
          <w:p w14:paraId="2089E381" w14:textId="77777777" w:rsidR="00C72638" w:rsidRPr="00267871" w:rsidRDefault="00C72638" w:rsidP="00C72638">
            <w:pPr>
              <w:pStyle w:val="BodyText"/>
              <w:spacing w:before="0" w:after="0"/>
              <w:jc w:val="both"/>
              <w:rPr>
                <w:sz w:val="24"/>
                <w:szCs w:val="24"/>
              </w:rPr>
            </w:pPr>
          </w:p>
          <w:p w14:paraId="64E991D8" w14:textId="77777777" w:rsidR="00C72638" w:rsidRPr="00267871" w:rsidRDefault="00C72638" w:rsidP="00C72638">
            <w:pPr>
              <w:pStyle w:val="BodyText"/>
              <w:spacing w:before="0" w:after="0"/>
              <w:jc w:val="both"/>
              <w:rPr>
                <w:sz w:val="24"/>
                <w:szCs w:val="24"/>
              </w:rPr>
            </w:pPr>
            <w:r w:rsidRPr="00267871">
              <w:rPr>
                <w:color w:val="000000"/>
                <w:sz w:val="24"/>
                <w:szCs w:val="24"/>
              </w:rPr>
              <w:t>Ja projekta iesnieguma finanšu dati nav aritmētiski pareizi, tad tiek lūgts precizēt projekta iesniegumu.</w:t>
            </w:r>
          </w:p>
        </w:tc>
        <w:tc>
          <w:tcPr>
            <w:tcW w:w="2812" w:type="dxa"/>
          </w:tcPr>
          <w:p w14:paraId="6F8CFE55"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iesniegums;</w:t>
            </w:r>
          </w:p>
          <w:p w14:paraId="0F05EE2E"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Vadības informācijas sistēma.</w:t>
            </w:r>
          </w:p>
        </w:tc>
      </w:tr>
      <w:tr w:rsidR="00C72638" w:rsidRPr="00267871" w14:paraId="197345CE" w14:textId="77777777" w:rsidTr="00C72638">
        <w:trPr>
          <w:trHeight w:val="519"/>
        </w:trPr>
        <w:tc>
          <w:tcPr>
            <w:tcW w:w="596" w:type="dxa"/>
          </w:tcPr>
          <w:p w14:paraId="18C111DF"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t>4.</w:t>
            </w:r>
          </w:p>
        </w:tc>
        <w:tc>
          <w:tcPr>
            <w:tcW w:w="3260" w:type="dxa"/>
          </w:tcPr>
          <w:p w14:paraId="41D74A97" w14:textId="77777777" w:rsidR="00C72638" w:rsidRPr="00267871" w:rsidRDefault="007E48A7"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 xml:space="preserve">Projekta iesniegumā paredzētais Atveseļošanas fonda finansējuma apmērs nepārsniedz MK noteikumu </w:t>
            </w:r>
            <w:r w:rsidR="009531A8">
              <w:rPr>
                <w:rFonts w:ascii="Times New Roman" w:hAnsi="Times New Roman"/>
                <w:sz w:val="24"/>
                <w:szCs w:val="24"/>
                <w:lang w:val="lv-LV"/>
              </w:rPr>
              <w:t>7.1</w:t>
            </w:r>
            <w:r w:rsidRPr="00267871">
              <w:rPr>
                <w:rFonts w:ascii="Times New Roman" w:hAnsi="Times New Roman"/>
                <w:sz w:val="24"/>
                <w:szCs w:val="24"/>
                <w:lang w:val="lv-LV"/>
              </w:rPr>
              <w:t>.</w:t>
            </w:r>
            <w:r w:rsidR="009531A8">
              <w:rPr>
                <w:rFonts w:ascii="Times New Roman" w:hAnsi="Times New Roman"/>
                <w:sz w:val="24"/>
                <w:szCs w:val="24"/>
                <w:lang w:val="lv-LV"/>
              </w:rPr>
              <w:t>apakš</w:t>
            </w:r>
            <w:r w:rsidRPr="00267871">
              <w:rPr>
                <w:rFonts w:ascii="Times New Roman" w:hAnsi="Times New Roman"/>
                <w:sz w:val="24"/>
                <w:szCs w:val="24"/>
                <w:lang w:val="lv-LV"/>
              </w:rPr>
              <w:t>punktā noteikto Atveseļošanas fonda finansējuma apmēru vienam Eiropas digitālās inovācijas centram kā inovācijas kopai.</w:t>
            </w:r>
          </w:p>
        </w:tc>
        <w:tc>
          <w:tcPr>
            <w:tcW w:w="8080" w:type="dxa"/>
            <w:shd w:val="clear" w:color="auto" w:fill="auto"/>
          </w:tcPr>
          <w:p w14:paraId="7B554DA1" w14:textId="77777777" w:rsidR="00C72638" w:rsidRPr="00267871" w:rsidRDefault="00C72638" w:rsidP="00C72638">
            <w:pPr>
              <w:pStyle w:val="BodyText"/>
              <w:tabs>
                <w:tab w:val="num" w:pos="720"/>
                <w:tab w:val="num" w:pos="1440"/>
              </w:tabs>
              <w:spacing w:before="0" w:after="0"/>
              <w:jc w:val="both"/>
              <w:rPr>
                <w:sz w:val="24"/>
                <w:szCs w:val="24"/>
              </w:rPr>
            </w:pPr>
            <w:r w:rsidRPr="00267871">
              <w:rPr>
                <w:sz w:val="24"/>
                <w:szCs w:val="24"/>
              </w:rPr>
              <w:t xml:space="preserve">Pārbauda, vai projekta iesniegumā paredzētais Atveseļošanas fonda finansējuma apmērs nepārsniedz </w:t>
            </w:r>
            <w:r w:rsidR="007E48A7" w:rsidRPr="00267871">
              <w:rPr>
                <w:sz w:val="24"/>
                <w:szCs w:val="24"/>
              </w:rPr>
              <w:t xml:space="preserve">Eiropas digitālās inovācijas </w:t>
            </w:r>
            <w:r w:rsidRPr="00267871">
              <w:rPr>
                <w:sz w:val="24"/>
                <w:szCs w:val="24"/>
              </w:rPr>
              <w:t xml:space="preserve">centram noteiktā Atveseļošanas fonda finansējuma apmēru vienam </w:t>
            </w:r>
            <w:r w:rsidR="007E48A7" w:rsidRPr="00267871">
              <w:rPr>
                <w:sz w:val="24"/>
                <w:szCs w:val="24"/>
              </w:rPr>
              <w:t xml:space="preserve">Eiropas digitālās inovācijas </w:t>
            </w:r>
            <w:r w:rsidRPr="00267871">
              <w:rPr>
                <w:sz w:val="24"/>
                <w:szCs w:val="24"/>
              </w:rPr>
              <w:t>centram.</w:t>
            </w:r>
          </w:p>
          <w:p w14:paraId="12902455" w14:textId="77777777" w:rsidR="00C72638" w:rsidRPr="00267871" w:rsidRDefault="00C72638" w:rsidP="00C72638">
            <w:pPr>
              <w:spacing w:after="0" w:line="240" w:lineRule="auto"/>
              <w:jc w:val="both"/>
              <w:rPr>
                <w:rFonts w:ascii="Times New Roman" w:eastAsia="HelveticaNeueCE-Roman" w:hAnsi="Times New Roman"/>
                <w:sz w:val="24"/>
                <w:szCs w:val="24"/>
                <w:lang w:val="lv-LV"/>
              </w:rPr>
            </w:pPr>
          </w:p>
          <w:p w14:paraId="3ECE9AAF" w14:textId="77777777" w:rsidR="00C72638" w:rsidRPr="00267871" w:rsidRDefault="00C72638" w:rsidP="00C72638">
            <w:pPr>
              <w:spacing w:after="0" w:line="240" w:lineRule="auto"/>
              <w:jc w:val="both"/>
              <w:rPr>
                <w:rFonts w:ascii="Times New Roman" w:eastAsia="HelveticaNeueCE-Roman" w:hAnsi="Times New Roman"/>
                <w:sz w:val="24"/>
                <w:szCs w:val="24"/>
                <w:lang w:val="lv-LV"/>
              </w:rPr>
            </w:pPr>
            <w:r w:rsidRPr="00267871">
              <w:rPr>
                <w:rFonts w:ascii="Times New Roman" w:hAnsi="Times New Roman"/>
                <w:color w:val="000000"/>
                <w:sz w:val="24"/>
                <w:szCs w:val="24"/>
                <w:lang w:val="lv-LV"/>
              </w:rPr>
              <w:t>Ja projekta iesnieguma paredzētais Atveseļošanas fonda finansējuma apmērs pārsniedz noteikto apmēru, tad tiek lūgts precizēt projekta iesniegumu.</w:t>
            </w:r>
          </w:p>
        </w:tc>
        <w:tc>
          <w:tcPr>
            <w:tcW w:w="2812" w:type="dxa"/>
          </w:tcPr>
          <w:p w14:paraId="17110232"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iesniegums;</w:t>
            </w:r>
          </w:p>
          <w:p w14:paraId="028DEABF"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Vadības informācijas sistēma.</w:t>
            </w:r>
          </w:p>
        </w:tc>
      </w:tr>
      <w:tr w:rsidR="00C72638" w:rsidRPr="00267871" w14:paraId="445AE060" w14:textId="77777777" w:rsidTr="00C72638">
        <w:trPr>
          <w:trHeight w:val="2117"/>
        </w:trPr>
        <w:tc>
          <w:tcPr>
            <w:tcW w:w="596" w:type="dxa"/>
          </w:tcPr>
          <w:p w14:paraId="7649ADF3"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t>5.</w:t>
            </w:r>
          </w:p>
        </w:tc>
        <w:tc>
          <w:tcPr>
            <w:tcW w:w="3260" w:type="dxa"/>
          </w:tcPr>
          <w:p w14:paraId="03A34A61" w14:textId="77777777" w:rsidR="00C72638" w:rsidRPr="00267871" w:rsidRDefault="00994DA7" w:rsidP="00C72638">
            <w:pPr>
              <w:spacing w:after="0" w:line="240" w:lineRule="auto"/>
              <w:jc w:val="both"/>
              <w:rPr>
                <w:rFonts w:ascii="Times New Roman" w:hAnsi="Times New Roman"/>
                <w:sz w:val="24"/>
                <w:szCs w:val="24"/>
                <w:shd w:val="clear" w:color="auto" w:fill="FFFFFF"/>
                <w:lang w:val="lv-LV"/>
              </w:rPr>
            </w:pPr>
            <w:r w:rsidRPr="00267871">
              <w:rPr>
                <w:rFonts w:ascii="Times New Roman" w:hAnsi="Times New Roman"/>
                <w:sz w:val="24"/>
                <w:szCs w:val="24"/>
                <w:shd w:val="clear" w:color="auto" w:fill="FFFFFF"/>
                <w:lang w:val="lv-LV"/>
              </w:rPr>
              <w:t>Projektu paredzēts īstenot līdz 2026. gada 30. jūnijam</w:t>
            </w:r>
            <w:r w:rsidR="00EC198A" w:rsidRPr="00267871">
              <w:rPr>
                <w:rFonts w:ascii="Times New Roman" w:hAnsi="Times New Roman"/>
                <w:sz w:val="24"/>
                <w:szCs w:val="24"/>
                <w:shd w:val="clear" w:color="auto" w:fill="FFFFFF"/>
                <w:lang w:val="lv-LV"/>
              </w:rPr>
              <w:t>.</w:t>
            </w:r>
          </w:p>
        </w:tc>
        <w:tc>
          <w:tcPr>
            <w:tcW w:w="8080" w:type="dxa"/>
          </w:tcPr>
          <w:p w14:paraId="2A690B89" w14:textId="77777777" w:rsidR="00C72638" w:rsidRPr="00267871" w:rsidRDefault="00C72638" w:rsidP="00C72638">
            <w:pPr>
              <w:pStyle w:val="BodyText"/>
              <w:spacing w:before="0" w:after="0"/>
              <w:jc w:val="both"/>
              <w:rPr>
                <w:sz w:val="24"/>
                <w:szCs w:val="24"/>
              </w:rPr>
            </w:pPr>
            <w:r w:rsidRPr="00267871">
              <w:rPr>
                <w:sz w:val="24"/>
                <w:szCs w:val="24"/>
              </w:rPr>
              <w:t>Pārbauda, vai projekta iesniegumā un tā pielikumos īstenošanas termiņš nepārsniedz  2026.gada 30.jūniju.</w:t>
            </w:r>
          </w:p>
          <w:p w14:paraId="1AEC4543" w14:textId="77777777" w:rsidR="00C72638" w:rsidRPr="00267871" w:rsidRDefault="00C72638" w:rsidP="00C72638">
            <w:pPr>
              <w:pStyle w:val="BodyText"/>
              <w:spacing w:before="0" w:after="0"/>
              <w:jc w:val="both"/>
              <w:rPr>
                <w:sz w:val="24"/>
                <w:szCs w:val="24"/>
                <w:shd w:val="clear" w:color="auto" w:fill="FFFFFF"/>
              </w:rPr>
            </w:pPr>
          </w:p>
          <w:p w14:paraId="7529E18B" w14:textId="77777777" w:rsidR="00C72638" w:rsidRPr="00267871" w:rsidRDefault="00C72638" w:rsidP="00C72638">
            <w:pPr>
              <w:pStyle w:val="BodyText"/>
              <w:spacing w:before="0" w:after="0"/>
              <w:jc w:val="both"/>
              <w:rPr>
                <w:sz w:val="24"/>
                <w:szCs w:val="24"/>
                <w:shd w:val="clear" w:color="auto" w:fill="FFFFFF"/>
              </w:rPr>
            </w:pPr>
            <w:r w:rsidRPr="00267871">
              <w:rPr>
                <w:color w:val="000000"/>
                <w:sz w:val="24"/>
                <w:szCs w:val="24"/>
              </w:rPr>
              <w:t>Ja projekta iesniegumā termiņš pārsniedz pieļaujamo, tad tiek lūgts precizēt projekta iesniegumu.</w:t>
            </w:r>
          </w:p>
        </w:tc>
        <w:tc>
          <w:tcPr>
            <w:tcW w:w="2812" w:type="dxa"/>
          </w:tcPr>
          <w:p w14:paraId="62BE9944"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iesniegums;</w:t>
            </w:r>
          </w:p>
          <w:p w14:paraId="450AA4A3"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Vadības informācijas sistēma.</w:t>
            </w:r>
          </w:p>
        </w:tc>
      </w:tr>
      <w:tr w:rsidR="00C72638" w:rsidRPr="00267871" w14:paraId="2FA413E0" w14:textId="77777777" w:rsidTr="00C72638">
        <w:tc>
          <w:tcPr>
            <w:tcW w:w="596" w:type="dxa"/>
          </w:tcPr>
          <w:p w14:paraId="6D5E9093"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t>6.</w:t>
            </w:r>
          </w:p>
        </w:tc>
        <w:tc>
          <w:tcPr>
            <w:tcW w:w="3260" w:type="dxa"/>
          </w:tcPr>
          <w:p w14:paraId="5FDD3F1A" w14:textId="77777777" w:rsidR="00C72638" w:rsidRPr="00267871" w:rsidRDefault="00EC198A"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 xml:space="preserve">Projekta iesniegumā plānotie </w:t>
            </w:r>
            <w:r w:rsidRPr="00267871">
              <w:rPr>
                <w:rFonts w:ascii="Times New Roman" w:hAnsi="Times New Roman"/>
                <w:sz w:val="24"/>
                <w:szCs w:val="24"/>
                <w:lang w:val="lv-LV"/>
              </w:rPr>
              <w:lastRenderedPageBreak/>
              <w:t xml:space="preserve">sasniedzamie rādītāji atbilst MK noteikumu </w:t>
            </w:r>
            <w:r w:rsidR="009531A8">
              <w:rPr>
                <w:rFonts w:ascii="Times New Roman" w:hAnsi="Times New Roman"/>
                <w:sz w:val="24"/>
                <w:szCs w:val="24"/>
                <w:lang w:val="lv-LV"/>
              </w:rPr>
              <w:t>9.punktam</w:t>
            </w:r>
            <w:r w:rsidRPr="00267871">
              <w:rPr>
                <w:rFonts w:ascii="Times New Roman" w:hAnsi="Times New Roman"/>
                <w:sz w:val="24"/>
                <w:szCs w:val="24"/>
                <w:lang w:val="lv-LV"/>
              </w:rPr>
              <w:t>.</w:t>
            </w:r>
          </w:p>
        </w:tc>
        <w:tc>
          <w:tcPr>
            <w:tcW w:w="8080" w:type="dxa"/>
          </w:tcPr>
          <w:p w14:paraId="45CAB145" w14:textId="77777777" w:rsidR="00C72638" w:rsidRPr="00267871" w:rsidRDefault="00C72638" w:rsidP="00C72638">
            <w:pPr>
              <w:pStyle w:val="BodyText"/>
              <w:spacing w:before="0" w:after="0"/>
              <w:jc w:val="both"/>
              <w:rPr>
                <w:sz w:val="24"/>
                <w:szCs w:val="24"/>
              </w:rPr>
            </w:pPr>
            <w:r w:rsidRPr="00267871">
              <w:rPr>
                <w:rFonts w:eastAsia="HelveticaNeueCE-Roman"/>
                <w:sz w:val="24"/>
                <w:szCs w:val="24"/>
              </w:rPr>
              <w:lastRenderedPageBreak/>
              <w:t xml:space="preserve">Pārbauda, vai </w:t>
            </w:r>
            <w:r w:rsidRPr="00267871">
              <w:rPr>
                <w:sz w:val="24"/>
                <w:szCs w:val="24"/>
              </w:rPr>
              <w:t>projekta iesniegumā plānotie sasniedzamie rādītāji</w:t>
            </w:r>
            <w:r w:rsidR="00EC198A" w:rsidRPr="00267871">
              <w:rPr>
                <w:sz w:val="24"/>
                <w:szCs w:val="24"/>
              </w:rPr>
              <w:t xml:space="preserve"> un atskaites </w:t>
            </w:r>
            <w:r w:rsidR="00EC198A" w:rsidRPr="00267871">
              <w:rPr>
                <w:sz w:val="24"/>
                <w:szCs w:val="24"/>
              </w:rPr>
              <w:lastRenderedPageBreak/>
              <w:t>punkti</w:t>
            </w:r>
            <w:r w:rsidRPr="00267871">
              <w:rPr>
                <w:sz w:val="24"/>
                <w:szCs w:val="24"/>
              </w:rPr>
              <w:t xml:space="preserve"> atbilst Investīcijas noteiktajiem mērķiem un laika termiņam.</w:t>
            </w:r>
          </w:p>
          <w:p w14:paraId="0BFF8254" w14:textId="77777777" w:rsidR="00C72638" w:rsidRPr="00267871" w:rsidRDefault="00C72638" w:rsidP="00C72638">
            <w:pPr>
              <w:pStyle w:val="BodyText"/>
              <w:spacing w:before="0" w:after="0"/>
              <w:jc w:val="both"/>
              <w:rPr>
                <w:rFonts w:eastAsia="HelveticaNeueCE-Roman"/>
                <w:sz w:val="24"/>
                <w:szCs w:val="24"/>
              </w:rPr>
            </w:pPr>
          </w:p>
          <w:p w14:paraId="64379752" w14:textId="77777777" w:rsidR="00C72638" w:rsidRPr="00267871" w:rsidRDefault="00C72638" w:rsidP="00C72638">
            <w:pPr>
              <w:pStyle w:val="BodyText"/>
              <w:spacing w:before="0" w:after="0"/>
              <w:jc w:val="both"/>
              <w:rPr>
                <w:color w:val="000000"/>
                <w:sz w:val="24"/>
                <w:szCs w:val="24"/>
                <w:lang w:eastAsia="lv-LV"/>
              </w:rPr>
            </w:pPr>
            <w:r w:rsidRPr="00267871">
              <w:rPr>
                <w:color w:val="000000"/>
                <w:sz w:val="24"/>
                <w:szCs w:val="24"/>
              </w:rPr>
              <w:t>Ja projekta  iesniegumā termiņš pārsniedz pieļaujamo, tad tiek lūgts precizēt projekta iesniegumu.</w:t>
            </w:r>
          </w:p>
        </w:tc>
        <w:tc>
          <w:tcPr>
            <w:tcW w:w="2812" w:type="dxa"/>
          </w:tcPr>
          <w:p w14:paraId="43B51794"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lastRenderedPageBreak/>
              <w:t>Projekta iesniegums;</w:t>
            </w:r>
          </w:p>
          <w:p w14:paraId="15566D19"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lastRenderedPageBreak/>
              <w:t>Vadības informācijas sistēma.</w:t>
            </w:r>
          </w:p>
        </w:tc>
      </w:tr>
      <w:tr w:rsidR="00C72638" w:rsidRPr="00267871" w14:paraId="68426F6B" w14:textId="77777777" w:rsidTr="00C72638">
        <w:tc>
          <w:tcPr>
            <w:tcW w:w="596" w:type="dxa"/>
          </w:tcPr>
          <w:p w14:paraId="449B5044"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lastRenderedPageBreak/>
              <w:t>7.</w:t>
            </w:r>
          </w:p>
        </w:tc>
        <w:tc>
          <w:tcPr>
            <w:tcW w:w="3260" w:type="dxa"/>
          </w:tcPr>
          <w:p w14:paraId="15631D05"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iesniegumā ir identificēti, aprakstīti un izvērtēti projekta riski, novērtēta to ietekme un iestāšanās varbūtība, kā arī noteikti riskus mazinošie pasākumi.</w:t>
            </w:r>
          </w:p>
        </w:tc>
        <w:tc>
          <w:tcPr>
            <w:tcW w:w="8080" w:type="dxa"/>
          </w:tcPr>
          <w:p w14:paraId="165CF3E7"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Pārbauda, vai projekta iesniegumā ir identificēti, aprakstīti un izvērtēti projekta riski, novērtēta to ietekme un iestāšanās varbūtība, kā arī noteikti riskus mazinošie pasākumi.</w:t>
            </w:r>
          </w:p>
          <w:p w14:paraId="0705A968" w14:textId="77777777" w:rsidR="00C72638" w:rsidRPr="00267871" w:rsidRDefault="00C72638" w:rsidP="00C72638">
            <w:pPr>
              <w:spacing w:after="0" w:line="240" w:lineRule="auto"/>
              <w:jc w:val="both"/>
              <w:rPr>
                <w:rFonts w:ascii="Times New Roman" w:hAnsi="Times New Roman"/>
                <w:sz w:val="24"/>
                <w:szCs w:val="24"/>
                <w:lang w:val="lv-LV"/>
              </w:rPr>
            </w:pPr>
          </w:p>
          <w:p w14:paraId="7F40AF01"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color w:val="000000"/>
                <w:sz w:val="24"/>
                <w:szCs w:val="24"/>
                <w:lang w:val="lv-LV"/>
              </w:rPr>
              <w:t>Ja projekta iesniegumā riski nav aprakstīti, tad tiek lūgts precizēt projekta iesniegumu.</w:t>
            </w:r>
          </w:p>
        </w:tc>
        <w:tc>
          <w:tcPr>
            <w:tcW w:w="2812" w:type="dxa"/>
          </w:tcPr>
          <w:p w14:paraId="6F86AA5A"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iesniegums;</w:t>
            </w:r>
          </w:p>
          <w:p w14:paraId="1C423B9A" w14:textId="77777777" w:rsidR="00C72638" w:rsidRPr="00267871" w:rsidRDefault="00C72638" w:rsidP="00C72638">
            <w:pPr>
              <w:pStyle w:val="BodyText"/>
              <w:spacing w:before="0" w:after="0"/>
              <w:jc w:val="both"/>
              <w:rPr>
                <w:sz w:val="24"/>
                <w:szCs w:val="24"/>
              </w:rPr>
            </w:pPr>
            <w:r w:rsidRPr="00267871">
              <w:rPr>
                <w:sz w:val="24"/>
                <w:szCs w:val="24"/>
              </w:rPr>
              <w:t>Vadības informācijas sistēma.</w:t>
            </w:r>
          </w:p>
          <w:p w14:paraId="33F554FE" w14:textId="77777777" w:rsidR="00C72638" w:rsidRPr="00267871" w:rsidRDefault="00C72638" w:rsidP="00C72638">
            <w:pPr>
              <w:pStyle w:val="BodyText"/>
              <w:spacing w:before="0" w:after="0"/>
              <w:jc w:val="both"/>
              <w:rPr>
                <w:sz w:val="24"/>
                <w:szCs w:val="24"/>
              </w:rPr>
            </w:pPr>
          </w:p>
          <w:p w14:paraId="65CA6A24" w14:textId="77777777" w:rsidR="00C72638" w:rsidRPr="00267871" w:rsidRDefault="00C72638" w:rsidP="00C72638">
            <w:pPr>
              <w:pStyle w:val="BodyText"/>
              <w:spacing w:before="0" w:after="0"/>
              <w:jc w:val="both"/>
              <w:rPr>
                <w:sz w:val="24"/>
                <w:szCs w:val="24"/>
              </w:rPr>
            </w:pPr>
          </w:p>
          <w:p w14:paraId="2156C710" w14:textId="77777777" w:rsidR="00C72638" w:rsidRPr="00267871" w:rsidRDefault="00C72638" w:rsidP="00C72638">
            <w:pPr>
              <w:pStyle w:val="BodyText"/>
              <w:spacing w:before="0" w:after="0"/>
              <w:jc w:val="both"/>
              <w:rPr>
                <w:sz w:val="24"/>
                <w:szCs w:val="24"/>
              </w:rPr>
            </w:pPr>
          </w:p>
          <w:p w14:paraId="191F7E71" w14:textId="77777777" w:rsidR="00C72638" w:rsidRPr="00267871" w:rsidRDefault="00C72638" w:rsidP="00C72638">
            <w:pPr>
              <w:spacing w:after="0" w:line="240" w:lineRule="auto"/>
              <w:jc w:val="both"/>
              <w:rPr>
                <w:rFonts w:ascii="Times New Roman" w:hAnsi="Times New Roman"/>
                <w:sz w:val="24"/>
                <w:szCs w:val="24"/>
                <w:lang w:val="lv-LV"/>
              </w:rPr>
            </w:pPr>
          </w:p>
        </w:tc>
      </w:tr>
      <w:tr w:rsidR="00C72638" w:rsidRPr="00267871" w14:paraId="7CA40EBE" w14:textId="77777777" w:rsidTr="00C72638">
        <w:tc>
          <w:tcPr>
            <w:tcW w:w="596" w:type="dxa"/>
          </w:tcPr>
          <w:p w14:paraId="57B948D1"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t>8.</w:t>
            </w:r>
          </w:p>
        </w:tc>
        <w:tc>
          <w:tcPr>
            <w:tcW w:w="3260" w:type="dxa"/>
          </w:tcPr>
          <w:p w14:paraId="7A2B57CF" w14:textId="77777777" w:rsidR="00C72638" w:rsidRPr="00267871" w:rsidRDefault="00EC198A"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iesniegumā iekļautās kopējās izmaksas, plānotās atbalstāmās darbības un izmaksu pozīcijas atbilst MK noteikumu prasībām.</w:t>
            </w:r>
          </w:p>
        </w:tc>
        <w:tc>
          <w:tcPr>
            <w:tcW w:w="8080" w:type="dxa"/>
          </w:tcPr>
          <w:p w14:paraId="6BD490E4"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 xml:space="preserve">Pārbauda, vai projekta iesniegumā </w:t>
            </w:r>
            <w:r w:rsidR="00EC198A" w:rsidRPr="00267871">
              <w:rPr>
                <w:rFonts w:ascii="Times New Roman" w:hAnsi="Times New Roman"/>
                <w:sz w:val="24"/>
                <w:szCs w:val="24"/>
                <w:lang w:val="lv-LV"/>
              </w:rPr>
              <w:t>iekļautās kopējās izmaksas, plānotās atbalstāmās darbības un izmaksu pozīcijas atbilst MK noteikumu prasībām.</w:t>
            </w:r>
          </w:p>
          <w:p w14:paraId="54C75BDC" w14:textId="77777777" w:rsidR="00C72638" w:rsidRPr="00267871" w:rsidRDefault="00C72638" w:rsidP="00C72638">
            <w:pPr>
              <w:spacing w:after="0" w:line="240" w:lineRule="auto"/>
              <w:jc w:val="both"/>
              <w:rPr>
                <w:rFonts w:ascii="Times New Roman" w:hAnsi="Times New Roman"/>
                <w:sz w:val="24"/>
                <w:szCs w:val="24"/>
                <w:lang w:val="lv-LV"/>
              </w:rPr>
            </w:pPr>
          </w:p>
          <w:p w14:paraId="7F1BE973"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color w:val="000000"/>
                <w:sz w:val="24"/>
                <w:szCs w:val="24"/>
                <w:lang w:val="lv-LV"/>
              </w:rPr>
              <w:t xml:space="preserve">Ja konstatēts, ka </w:t>
            </w:r>
            <w:r w:rsidR="00EC198A" w:rsidRPr="00267871">
              <w:rPr>
                <w:rFonts w:ascii="Times New Roman" w:hAnsi="Times New Roman"/>
                <w:color w:val="000000"/>
                <w:sz w:val="24"/>
                <w:szCs w:val="24"/>
                <w:lang w:val="lv-LV"/>
              </w:rPr>
              <w:t>kopējās izmaksas, plānotās atbalstāmās darbības un izmaksu pozīcijas neatbilst MK noteikumu prasībām</w:t>
            </w:r>
            <w:r w:rsidRPr="00267871">
              <w:rPr>
                <w:rFonts w:ascii="Times New Roman" w:hAnsi="Times New Roman"/>
                <w:color w:val="000000"/>
                <w:sz w:val="24"/>
                <w:szCs w:val="24"/>
                <w:lang w:val="lv-LV"/>
              </w:rPr>
              <w:t>, tad tiek lūgts precizēt projekta iesniegumu.</w:t>
            </w:r>
          </w:p>
        </w:tc>
        <w:tc>
          <w:tcPr>
            <w:tcW w:w="2812" w:type="dxa"/>
          </w:tcPr>
          <w:p w14:paraId="6CD7DB82"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iesniegums;</w:t>
            </w:r>
          </w:p>
          <w:p w14:paraId="300CF873"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Vadības informācijas sistēma.</w:t>
            </w:r>
          </w:p>
        </w:tc>
      </w:tr>
      <w:tr w:rsidR="00C72638" w:rsidRPr="00267871" w14:paraId="16615045" w14:textId="77777777" w:rsidTr="00C72638">
        <w:tc>
          <w:tcPr>
            <w:tcW w:w="596" w:type="dxa"/>
          </w:tcPr>
          <w:p w14:paraId="3CD68D5A" w14:textId="77777777" w:rsidR="00C72638" w:rsidRPr="00267871" w:rsidRDefault="00C72638" w:rsidP="00C7263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t>9.</w:t>
            </w:r>
          </w:p>
        </w:tc>
        <w:tc>
          <w:tcPr>
            <w:tcW w:w="3260" w:type="dxa"/>
          </w:tcPr>
          <w:p w14:paraId="0DF99921" w14:textId="77777777" w:rsidR="00C72638" w:rsidRPr="00267871" w:rsidRDefault="00EC198A"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 xml:space="preserve">Eiropas digitālās inovācijas centram saskaņā ar Valsts ieņēmumu dienesta administrēto nodokļu (nodevu) parādnieku publiskajā datubāzē pieejamo informāciju nav nodokļu vai nodevu parādu, kas kopsummā pārsniedz 150 </w:t>
            </w:r>
            <w:proofErr w:type="spellStart"/>
            <w:r w:rsidRPr="00267871">
              <w:rPr>
                <w:rFonts w:ascii="Times New Roman" w:hAnsi="Times New Roman"/>
                <w:i/>
                <w:iCs/>
                <w:sz w:val="24"/>
                <w:szCs w:val="24"/>
                <w:lang w:val="lv-LV"/>
              </w:rPr>
              <w:t>euro</w:t>
            </w:r>
            <w:proofErr w:type="spellEnd"/>
            <w:r w:rsidRPr="00267871">
              <w:rPr>
                <w:rFonts w:ascii="Times New Roman" w:hAnsi="Times New Roman"/>
                <w:sz w:val="24"/>
                <w:szCs w:val="24"/>
                <w:lang w:val="lv-LV"/>
              </w:rPr>
              <w:t xml:space="preserve">, izņemot nodokļu maksājumus, kuru segšanai ir piešķirts samaksas termiņa pagarinājums, ir noslēgta </w:t>
            </w:r>
            <w:r w:rsidRPr="00267871">
              <w:rPr>
                <w:rFonts w:ascii="Times New Roman" w:hAnsi="Times New Roman"/>
                <w:sz w:val="24"/>
                <w:szCs w:val="24"/>
                <w:lang w:val="lv-LV"/>
              </w:rPr>
              <w:lastRenderedPageBreak/>
              <w:t>vienošanās par labprātīgu nodokļu samaksu vai noslēgts vienošanās līgums.</w:t>
            </w:r>
          </w:p>
        </w:tc>
        <w:tc>
          <w:tcPr>
            <w:tcW w:w="8080" w:type="dxa"/>
          </w:tcPr>
          <w:p w14:paraId="3B743BE3"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lastRenderedPageBreak/>
              <w:t xml:space="preserve">Pārbauda, vai </w:t>
            </w:r>
            <w:r w:rsidR="00EC198A" w:rsidRPr="00267871">
              <w:rPr>
                <w:rFonts w:ascii="Times New Roman" w:hAnsi="Times New Roman"/>
                <w:sz w:val="24"/>
                <w:szCs w:val="24"/>
                <w:lang w:val="lv-LV"/>
              </w:rPr>
              <w:t xml:space="preserve">Eiropas digitālās inovācijas centram saskaņā ar Valsts ieņēmumu dienesta administrēto nodokļu (nodevu) parādnieku publiskajā datubāzē pieejamo informāciju nav nodokļu vai nodevu parādu, kas kopsummā pārsniedz 150 </w:t>
            </w:r>
            <w:proofErr w:type="spellStart"/>
            <w:r w:rsidR="00EC198A" w:rsidRPr="00267871">
              <w:rPr>
                <w:rFonts w:ascii="Times New Roman" w:hAnsi="Times New Roman"/>
                <w:i/>
                <w:iCs/>
                <w:sz w:val="24"/>
                <w:szCs w:val="24"/>
                <w:lang w:val="lv-LV"/>
              </w:rPr>
              <w:t>euro</w:t>
            </w:r>
            <w:proofErr w:type="spellEnd"/>
            <w:r w:rsidR="004D1D49" w:rsidRPr="00267871">
              <w:rPr>
                <w:rFonts w:ascii="Times New Roman" w:hAnsi="Times New Roman"/>
                <w:i/>
                <w:iCs/>
                <w:sz w:val="24"/>
                <w:szCs w:val="24"/>
                <w:lang w:val="lv-LV"/>
              </w:rPr>
              <w:t>,</w:t>
            </w:r>
            <w:r w:rsidR="004D1D49" w:rsidRPr="00267871">
              <w:rPr>
                <w:lang w:val="lv-LV"/>
              </w:rPr>
              <w:t xml:space="preserve"> </w:t>
            </w:r>
            <w:r w:rsidR="004D1D49" w:rsidRPr="00267871">
              <w:rPr>
                <w:rFonts w:ascii="Times New Roman" w:hAnsi="Times New Roman"/>
                <w:sz w:val="24"/>
                <w:szCs w:val="24"/>
                <w:lang w:val="lv-LV"/>
              </w:rPr>
              <w:t>izņemot nodokļu maksājumus, kuru segšanai ir piešķirts samaksas termiņa pagarinājums, ir noslēgta vienošanās par labprātīgu nodokļu samaksu vai noslēgts vienošanās līgums.</w:t>
            </w:r>
          </w:p>
          <w:p w14:paraId="752A5671" w14:textId="77777777" w:rsidR="00C72638" w:rsidRPr="00267871" w:rsidRDefault="00C72638" w:rsidP="00C72638">
            <w:pPr>
              <w:spacing w:after="0" w:line="240" w:lineRule="auto"/>
              <w:jc w:val="both"/>
              <w:rPr>
                <w:rFonts w:ascii="Times New Roman" w:hAnsi="Times New Roman"/>
                <w:sz w:val="24"/>
                <w:szCs w:val="24"/>
                <w:lang w:val="lv-LV"/>
              </w:rPr>
            </w:pPr>
          </w:p>
          <w:p w14:paraId="74432B3A" w14:textId="77777777" w:rsidR="00C72638" w:rsidRPr="00267871" w:rsidRDefault="00C72638" w:rsidP="00C72638">
            <w:pPr>
              <w:autoSpaceDE w:val="0"/>
              <w:autoSpaceDN w:val="0"/>
              <w:adjustRightInd w:val="0"/>
              <w:spacing w:after="0" w:line="240" w:lineRule="auto"/>
              <w:jc w:val="both"/>
              <w:rPr>
                <w:rFonts w:ascii="Times New Roman" w:hAnsi="Times New Roman"/>
                <w:iCs/>
                <w:sz w:val="24"/>
                <w:szCs w:val="24"/>
                <w:lang w:val="lv-LV"/>
              </w:rPr>
            </w:pPr>
            <w:r w:rsidRPr="00267871">
              <w:rPr>
                <w:rFonts w:ascii="Times New Roman" w:hAnsi="Times New Roman"/>
                <w:color w:val="000000"/>
                <w:sz w:val="24"/>
                <w:szCs w:val="24"/>
                <w:lang w:val="lv-LV"/>
              </w:rPr>
              <w:t xml:space="preserve">Ja konstatēts, ka </w:t>
            </w:r>
            <w:r w:rsidR="004D1D49" w:rsidRPr="00267871">
              <w:rPr>
                <w:rFonts w:ascii="Times New Roman" w:hAnsi="Times New Roman"/>
                <w:color w:val="000000"/>
                <w:sz w:val="24"/>
                <w:szCs w:val="24"/>
                <w:lang w:val="lv-LV"/>
              </w:rPr>
              <w:t xml:space="preserve">saskaņā ar Valsts ieņēmumu dienesta administrēto nodokļu (nodevu) parādnieku publiskajā datubāzē pieejamo informāciju ir nodokļu vai nodevu parādu, kas kopsummā pārsniedz 150 </w:t>
            </w:r>
            <w:proofErr w:type="spellStart"/>
            <w:r w:rsidR="004D1D49" w:rsidRPr="00267871">
              <w:rPr>
                <w:rFonts w:ascii="Times New Roman" w:hAnsi="Times New Roman"/>
                <w:i/>
                <w:iCs/>
                <w:color w:val="000000"/>
                <w:sz w:val="24"/>
                <w:szCs w:val="24"/>
                <w:lang w:val="lv-LV"/>
              </w:rPr>
              <w:t>euro</w:t>
            </w:r>
            <w:proofErr w:type="spellEnd"/>
            <w:r w:rsidRPr="00267871">
              <w:rPr>
                <w:rFonts w:ascii="Times New Roman" w:hAnsi="Times New Roman"/>
                <w:color w:val="000000"/>
                <w:sz w:val="24"/>
                <w:szCs w:val="24"/>
                <w:lang w:val="lv-LV"/>
              </w:rPr>
              <w:t>, tad tiek lūgts precizēt projekta iesniegumu.</w:t>
            </w:r>
          </w:p>
        </w:tc>
        <w:tc>
          <w:tcPr>
            <w:tcW w:w="2812" w:type="dxa"/>
          </w:tcPr>
          <w:p w14:paraId="4FDE4BC7"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Projekta iesniegums;</w:t>
            </w:r>
          </w:p>
          <w:p w14:paraId="1E0DE6F0" w14:textId="77777777" w:rsidR="00C72638" w:rsidRPr="00267871" w:rsidRDefault="00C72638" w:rsidP="00C7263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Vadības informācijas sistēma.</w:t>
            </w:r>
          </w:p>
        </w:tc>
      </w:tr>
      <w:tr w:rsidR="00535128" w:rsidRPr="001304BD" w14:paraId="5654C13A" w14:textId="77777777" w:rsidTr="00C72638">
        <w:tc>
          <w:tcPr>
            <w:tcW w:w="596" w:type="dxa"/>
          </w:tcPr>
          <w:p w14:paraId="2E511AB2" w14:textId="77777777" w:rsidR="00535128" w:rsidRPr="00267871" w:rsidRDefault="00535128" w:rsidP="00535128">
            <w:pPr>
              <w:spacing w:after="0" w:line="240" w:lineRule="auto"/>
              <w:jc w:val="center"/>
              <w:rPr>
                <w:rFonts w:ascii="Times New Roman" w:hAnsi="Times New Roman"/>
                <w:sz w:val="24"/>
                <w:szCs w:val="24"/>
                <w:lang w:val="lv-LV"/>
              </w:rPr>
            </w:pPr>
            <w:r w:rsidRPr="00267871">
              <w:rPr>
                <w:rFonts w:ascii="Times New Roman" w:hAnsi="Times New Roman"/>
                <w:sz w:val="24"/>
                <w:szCs w:val="24"/>
                <w:lang w:val="lv-LV"/>
              </w:rPr>
              <w:t>10.</w:t>
            </w:r>
          </w:p>
        </w:tc>
        <w:tc>
          <w:tcPr>
            <w:tcW w:w="3260" w:type="dxa"/>
          </w:tcPr>
          <w:p w14:paraId="7879D7E8" w14:textId="77777777" w:rsidR="00535128" w:rsidRPr="00267871" w:rsidRDefault="00535128" w:rsidP="0053512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Eiropas digitālās inovācijas centrs neatbilst izslēgšanas kritērijiem, kas noteikti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5C761B">
              <w:rPr>
                <w:rFonts w:ascii="Times New Roman" w:hAnsi="Times New Roman"/>
                <w:sz w:val="24"/>
                <w:szCs w:val="24"/>
                <w:lang w:val="lv-LV"/>
              </w:rPr>
              <w:t xml:space="preserve"> (</w:t>
            </w:r>
            <w:r w:rsidRPr="00267871">
              <w:rPr>
                <w:rFonts w:ascii="Times New Roman" w:hAnsi="Times New Roman"/>
                <w:sz w:val="24"/>
                <w:szCs w:val="24"/>
                <w:lang w:val="lv-LV"/>
              </w:rPr>
              <w:t>turpmāk - regula Nr. 2018/1046), 136. pantā.</w:t>
            </w:r>
          </w:p>
        </w:tc>
        <w:tc>
          <w:tcPr>
            <w:tcW w:w="8080" w:type="dxa"/>
          </w:tcPr>
          <w:p w14:paraId="360A8BAB" w14:textId="77777777" w:rsidR="00535128" w:rsidRPr="00E750B6" w:rsidRDefault="00535128" w:rsidP="00535128">
            <w:pPr>
              <w:spacing w:after="0" w:line="240" w:lineRule="auto"/>
              <w:jc w:val="both"/>
              <w:rPr>
                <w:rFonts w:ascii="Times New Roman" w:eastAsia="ヒラギノ角ゴ Pro W3" w:hAnsi="Times New Roman"/>
                <w:bCs/>
                <w:color w:val="000000"/>
                <w:sz w:val="24"/>
                <w:szCs w:val="24"/>
              </w:rPr>
            </w:pPr>
            <w:proofErr w:type="spellStart"/>
            <w:r w:rsidRPr="00E750B6">
              <w:rPr>
                <w:rFonts w:ascii="Times New Roman" w:eastAsia="ヒラギノ角ゴ Pro W3" w:hAnsi="Times New Roman"/>
                <w:bCs/>
                <w:color w:val="000000"/>
                <w:sz w:val="24"/>
                <w:szCs w:val="24"/>
              </w:rPr>
              <w:t>Atbilstību</w:t>
            </w:r>
            <w:proofErr w:type="spellEnd"/>
            <w:r w:rsidRPr="00E750B6">
              <w:rPr>
                <w:rFonts w:ascii="Times New Roman" w:eastAsia="ヒラギノ角ゴ Pro W3" w:hAnsi="Times New Roman"/>
                <w:bCs/>
                <w:color w:val="000000"/>
                <w:sz w:val="24"/>
                <w:szCs w:val="24"/>
              </w:rPr>
              <w:t xml:space="preserve"> </w:t>
            </w:r>
            <w:proofErr w:type="spellStart"/>
            <w:r w:rsidRPr="00E750B6">
              <w:rPr>
                <w:rFonts w:ascii="Times New Roman" w:eastAsia="ヒラギノ角ゴ Pro W3" w:hAnsi="Times New Roman"/>
                <w:bCs/>
                <w:color w:val="000000"/>
                <w:sz w:val="24"/>
                <w:szCs w:val="24"/>
              </w:rPr>
              <w:t>kritērijam</w:t>
            </w:r>
            <w:proofErr w:type="spellEnd"/>
            <w:r w:rsidRPr="00E750B6">
              <w:rPr>
                <w:rFonts w:ascii="Times New Roman" w:eastAsia="ヒラギノ角ゴ Pro W3" w:hAnsi="Times New Roman"/>
                <w:bCs/>
                <w:color w:val="000000"/>
                <w:sz w:val="24"/>
                <w:szCs w:val="24"/>
              </w:rPr>
              <w:t xml:space="preserve"> </w:t>
            </w:r>
            <w:proofErr w:type="spellStart"/>
            <w:r w:rsidRPr="00E750B6">
              <w:rPr>
                <w:rFonts w:ascii="Times New Roman" w:eastAsia="ヒラギノ角ゴ Pro W3" w:hAnsi="Times New Roman"/>
                <w:bCs/>
                <w:color w:val="000000"/>
                <w:sz w:val="24"/>
                <w:szCs w:val="24"/>
              </w:rPr>
              <w:t>pārbauda</w:t>
            </w:r>
            <w:proofErr w:type="spellEnd"/>
            <w:r w:rsidRPr="00E750B6">
              <w:rPr>
                <w:rFonts w:ascii="Times New Roman" w:eastAsia="ヒラギノ角ゴ Pro W3" w:hAnsi="Times New Roman"/>
                <w:bCs/>
                <w:color w:val="000000"/>
                <w:sz w:val="24"/>
                <w:szCs w:val="24"/>
              </w:rPr>
              <w:t xml:space="preserve">:  </w:t>
            </w:r>
          </w:p>
          <w:p w14:paraId="4D9CE87A" w14:textId="77777777" w:rsidR="00535128" w:rsidRPr="00E750B6" w:rsidRDefault="00535128" w:rsidP="00535128">
            <w:pPr>
              <w:pStyle w:val="ListParagraph"/>
              <w:numPr>
                <w:ilvl w:val="0"/>
                <w:numId w:val="2"/>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178F637E" w14:textId="77777777" w:rsidR="00535128" w:rsidRDefault="00535128" w:rsidP="00535128">
            <w:pPr>
              <w:pStyle w:val="ListParagraph"/>
              <w:numPr>
                <w:ilvl w:val="0"/>
                <w:numId w:val="2"/>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uz brīdi, kad tiek pieņemts lēmums par projekta iesnieguma apstiprināšanu vai atzinums par nosacījumu izpildi, ja ir bijis pieņemts lēmums par projekta iesnieguma apstiprināšanu.</w:t>
            </w:r>
          </w:p>
          <w:p w14:paraId="72E8A413" w14:textId="77777777" w:rsidR="00535128" w:rsidRPr="00535128" w:rsidRDefault="00535128" w:rsidP="00535128">
            <w:pPr>
              <w:spacing w:after="0" w:line="240" w:lineRule="auto"/>
              <w:jc w:val="both"/>
              <w:rPr>
                <w:rFonts w:ascii="Times New Roman" w:eastAsia="ヒラギノ角ゴ Pro W3" w:hAnsi="Times New Roman"/>
                <w:bCs/>
                <w:color w:val="000000"/>
                <w:sz w:val="24"/>
                <w:szCs w:val="24"/>
                <w:lang w:val="lv-LV"/>
              </w:rPr>
            </w:pPr>
          </w:p>
          <w:p w14:paraId="61EB5BCB" w14:textId="77777777" w:rsidR="00535128" w:rsidRPr="00535128" w:rsidRDefault="00535128" w:rsidP="00535128">
            <w:pPr>
              <w:spacing w:after="0" w:line="240" w:lineRule="auto"/>
              <w:jc w:val="both"/>
              <w:rPr>
                <w:rFonts w:ascii="Times New Roman" w:eastAsia="ヒラギノ角ゴ Pro W3" w:hAnsi="Times New Roman"/>
                <w:bCs/>
                <w:color w:val="000000"/>
                <w:sz w:val="24"/>
                <w:szCs w:val="24"/>
                <w:lang w:val="lv-LV"/>
              </w:rPr>
            </w:pPr>
            <w:r w:rsidRPr="00535128">
              <w:rPr>
                <w:rFonts w:ascii="Times New Roman" w:eastAsia="ヒラギノ角ゴ Pro W3" w:hAnsi="Times New Roman"/>
                <w:b/>
                <w:color w:val="000000"/>
                <w:sz w:val="24"/>
                <w:szCs w:val="24"/>
                <w:lang w:val="lv-LV"/>
              </w:rPr>
              <w:t>Vērtējums ir “Nē”</w:t>
            </w:r>
            <w:r w:rsidRPr="00535128">
              <w:rPr>
                <w:rFonts w:ascii="Times New Roman" w:eastAsia="ヒラギノ角ゴ Pro W3" w:hAnsi="Times New Roman"/>
                <w:bCs/>
                <w:color w:val="000000"/>
                <w:sz w:val="24"/>
                <w:szCs w:val="24"/>
                <w:lang w:val="lv-LV"/>
              </w:rPr>
              <w:t>, ja:</w:t>
            </w:r>
          </w:p>
          <w:p w14:paraId="1D2D745B" w14:textId="77777777" w:rsidR="00535128" w:rsidRPr="00535128" w:rsidRDefault="00535128" w:rsidP="00535128">
            <w:pPr>
              <w:spacing w:after="0" w:line="240" w:lineRule="auto"/>
              <w:jc w:val="both"/>
              <w:rPr>
                <w:rFonts w:ascii="Times New Roman" w:eastAsia="ヒラギノ角ゴ Pro W3" w:hAnsi="Times New Roman"/>
                <w:bCs/>
                <w:color w:val="000000"/>
                <w:sz w:val="24"/>
                <w:szCs w:val="24"/>
                <w:lang w:val="lv-LV"/>
              </w:rPr>
            </w:pPr>
            <w:r w:rsidRPr="00535128">
              <w:rPr>
                <w:rFonts w:ascii="Times New Roman" w:eastAsia="ヒラギノ角ゴ Pro W3" w:hAnsi="Times New Roman"/>
                <w:bCs/>
                <w:color w:val="000000"/>
                <w:sz w:val="24"/>
                <w:szCs w:val="24"/>
                <w:lang w:val="lv-LV"/>
              </w:rPr>
              <w:t xml:space="preserve">Projekta iesniedzējs, projekta iesniedzēja valdes vai padomes loceklis, prokūrists vai persona, kura ir pilnvarota pārstāvēt pārbaudāmo personu darbībās, kas saistītas ar filiāli nav sodīta par šādiem normatīvajos aktos minētajiem pārkāpumiem vai </w:t>
            </w:r>
          </w:p>
          <w:p w14:paraId="73D59954" w14:textId="77777777" w:rsidR="00535128" w:rsidRPr="00BF68C7" w:rsidRDefault="00535128" w:rsidP="00535128">
            <w:pPr>
              <w:pStyle w:val="ListParagraph"/>
              <w:numPr>
                <w:ilvl w:val="0"/>
                <w:numId w:val="3"/>
              </w:numPr>
              <w:spacing w:after="0" w:line="240" w:lineRule="auto"/>
              <w:jc w:val="both"/>
              <w:rPr>
                <w:rFonts w:ascii="Times New Roman" w:eastAsia="ヒラギノ角ゴ Pro W3" w:hAnsi="Times New Roman"/>
                <w:bCs/>
                <w:color w:val="000000"/>
                <w:sz w:val="24"/>
                <w:szCs w:val="24"/>
              </w:rPr>
            </w:pPr>
            <w:r w:rsidRPr="00BF68C7">
              <w:rPr>
                <w:rFonts w:ascii="Times New Roman" w:eastAsia="ヒラギノ角ゴ Pro W3" w:hAnsi="Times New Roman"/>
                <w:bCs/>
                <w:color w:val="000000"/>
                <w:sz w:val="24"/>
                <w:szCs w:val="24"/>
              </w:rPr>
              <w:t xml:space="preserve">Krimināllikums: </w:t>
            </w:r>
          </w:p>
          <w:p w14:paraId="64681649"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Terorisms</w:t>
            </w:r>
          </w:p>
          <w:p w14:paraId="082BE895"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2</w:t>
            </w:r>
            <w:r w:rsidRPr="00E85F33">
              <w:rPr>
                <w:rFonts w:ascii="Times New Roman" w:eastAsia="ヒラギノ角ゴ Pro W3" w:hAnsi="Times New Roman"/>
                <w:bCs/>
                <w:color w:val="000000"/>
                <w:sz w:val="24"/>
                <w:szCs w:val="24"/>
              </w:rPr>
              <w:t xml:space="preserve"> pants. Terorisma finansēšana</w:t>
            </w:r>
          </w:p>
          <w:p w14:paraId="17864B7D"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3</w:t>
            </w:r>
            <w:r w:rsidRPr="00E85F33">
              <w:rPr>
                <w:rFonts w:ascii="Times New Roman" w:eastAsia="ヒラギノ角ゴ Pro W3" w:hAnsi="Times New Roman"/>
                <w:bCs/>
                <w:color w:val="000000"/>
                <w:sz w:val="24"/>
                <w:szCs w:val="24"/>
              </w:rPr>
              <w:t xml:space="preserve">  pants. Teroristu grupa</w:t>
            </w:r>
          </w:p>
          <w:p w14:paraId="160AA619"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4</w:t>
            </w:r>
            <w:r w:rsidRPr="00E85F33">
              <w:rPr>
                <w:rFonts w:ascii="Times New Roman" w:eastAsia="ヒラギノ角ゴ Pro W3" w:hAnsi="Times New Roman"/>
                <w:bCs/>
                <w:color w:val="000000"/>
                <w:sz w:val="24"/>
                <w:szCs w:val="24"/>
              </w:rPr>
              <w:t xml:space="preserve"> pants. Personas vervēšana, apmācīšana un apmācīšanās terorismam</w:t>
            </w:r>
          </w:p>
          <w:p w14:paraId="3192BC96"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5</w:t>
            </w:r>
            <w:r w:rsidRPr="00E85F33">
              <w:rPr>
                <w:rFonts w:ascii="Times New Roman" w:eastAsia="ヒラギノ角ゴ Pro W3" w:hAnsi="Times New Roman"/>
                <w:bCs/>
                <w:color w:val="000000"/>
                <w:sz w:val="24"/>
                <w:szCs w:val="24"/>
              </w:rPr>
              <w:t xml:space="preserve"> pants. Ceļošana terorisma nolūkā</w:t>
            </w:r>
          </w:p>
          <w:p w14:paraId="6559A679"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6</w:t>
            </w:r>
            <w:r w:rsidRPr="00E85F33">
              <w:rPr>
                <w:rFonts w:ascii="Times New Roman" w:eastAsia="ヒラギノ角ゴ Pro W3" w:hAnsi="Times New Roman"/>
                <w:bCs/>
                <w:color w:val="000000"/>
                <w:sz w:val="24"/>
                <w:szCs w:val="24"/>
              </w:rPr>
              <w:t xml:space="preserve"> pants. Terorisma attaisnošana, aicinājums uz terorismu un terorisma draudi</w:t>
            </w:r>
          </w:p>
          <w:p w14:paraId="3B5463F2"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89.</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Noziedzīga organizācija</w:t>
            </w:r>
          </w:p>
          <w:p w14:paraId="2F8B1BA6"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154.</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Cilvēku tirdzniecība</w:t>
            </w:r>
          </w:p>
          <w:p w14:paraId="06B075E4"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177. pants. Krāpšana</w:t>
            </w:r>
          </w:p>
          <w:p w14:paraId="3AA7635A"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177.</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Krāpšana automatizētā datu apstrādes sistēmā</w:t>
            </w:r>
          </w:p>
          <w:p w14:paraId="429B3E06"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178. pants. Apdrošināšanas krāpšana</w:t>
            </w:r>
          </w:p>
          <w:p w14:paraId="58A74D36"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179. pants. Piesavināšanās</w:t>
            </w:r>
          </w:p>
          <w:p w14:paraId="2549F313"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lastRenderedPageBreak/>
              <w:t>184.pants trešā daļa. Izspiešana organizētā grupā</w:t>
            </w:r>
          </w:p>
          <w:p w14:paraId="20FEED4E"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190.</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Preču un vielu, kuru aprite ir aizliegta vai speciāli reglamentēta, pārvietošana pāri Latvijas Republikas valsts robežai</w:t>
            </w:r>
          </w:p>
          <w:p w14:paraId="6EE29529"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195. pants. Noziedzīgi iegūtu līdzekļu legalizēšana</w:t>
            </w:r>
          </w:p>
          <w:p w14:paraId="05813F35"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198. pants. Neatļauta labumu pieņemšana</w:t>
            </w:r>
          </w:p>
          <w:p w14:paraId="4A628ABA"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199. pants. Komerciālā uzpirkšana</w:t>
            </w:r>
          </w:p>
          <w:p w14:paraId="4170DD6F"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218. pants. Izvairīšanās no nodokļiem un tiem pielīdzināto maksājumu nomaksas</w:t>
            </w:r>
          </w:p>
          <w:p w14:paraId="21EBB954"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320. pants. Kukuļņemšana</w:t>
            </w:r>
          </w:p>
          <w:p w14:paraId="6B31825C"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321. pants. Kukuļa piesavināšanās</w:t>
            </w:r>
          </w:p>
          <w:p w14:paraId="65630220"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322. pants Starpniecība kukuļošanā (ja kriminālprocess ierosināts līdz Krimināllikuma grozījumu stāšanās spēkā, t.i. 2022. gada 4. maijam)</w:t>
            </w:r>
          </w:p>
          <w:p w14:paraId="22556576"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323. pants. Kukuļdošana</w:t>
            </w:r>
          </w:p>
          <w:p w14:paraId="41221F8E"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326.pants. Neatļauta piedalīšanās mantiskos darījumos</w:t>
            </w:r>
          </w:p>
          <w:p w14:paraId="5521738F"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326.</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Tirgošanās ar ietekmi</w:t>
            </w:r>
          </w:p>
          <w:p w14:paraId="7F5B2124"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326.</w:t>
            </w:r>
            <w:r w:rsidRPr="00E85F33">
              <w:rPr>
                <w:rFonts w:ascii="Times New Roman" w:eastAsia="ヒラギノ角ゴ Pro W3" w:hAnsi="Times New Roman"/>
                <w:bCs/>
                <w:color w:val="000000"/>
                <w:sz w:val="24"/>
                <w:szCs w:val="24"/>
                <w:vertAlign w:val="superscript"/>
              </w:rPr>
              <w:t>2</w:t>
            </w:r>
            <w:r w:rsidRPr="00E85F33">
              <w:rPr>
                <w:rFonts w:ascii="Times New Roman" w:eastAsia="ヒラギノ角ゴ Pro W3" w:hAnsi="Times New Roman"/>
                <w:bCs/>
                <w:color w:val="000000"/>
                <w:sz w:val="24"/>
                <w:szCs w:val="24"/>
              </w:rPr>
              <w:t xml:space="preserve"> pants. Prettiesiska labumu pieprasīšana un pieņemšana</w:t>
            </w:r>
          </w:p>
          <w:p w14:paraId="66136D5E"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326.</w:t>
            </w:r>
            <w:r w:rsidRPr="00E85F33">
              <w:rPr>
                <w:rFonts w:ascii="Times New Roman" w:eastAsia="ヒラギノ角ゴ Pro W3" w:hAnsi="Times New Roman"/>
                <w:bCs/>
                <w:color w:val="000000"/>
                <w:sz w:val="24"/>
                <w:szCs w:val="24"/>
                <w:vertAlign w:val="superscript"/>
              </w:rPr>
              <w:t>3</w:t>
            </w:r>
            <w:r w:rsidRPr="00E85F33">
              <w:rPr>
                <w:rFonts w:ascii="Times New Roman" w:eastAsia="ヒラギノ角ゴ Pro W3" w:hAnsi="Times New Roman"/>
                <w:bCs/>
                <w:color w:val="000000"/>
                <w:sz w:val="24"/>
                <w:szCs w:val="24"/>
              </w:rPr>
              <w:t xml:space="preserve"> pants. Prettiesiska labumu došana</w:t>
            </w:r>
          </w:p>
          <w:p w14:paraId="1257A2C4" w14:textId="77777777" w:rsidR="00535128" w:rsidRPr="00BD5FC5" w:rsidRDefault="00535128" w:rsidP="00535128">
            <w:pPr>
              <w:pStyle w:val="ListParagraph"/>
              <w:numPr>
                <w:ilvl w:val="0"/>
                <w:numId w:val="3"/>
              </w:num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 xml:space="preserve"> </w:t>
            </w:r>
            <w:r w:rsidRPr="00BD5FC5">
              <w:rPr>
                <w:rFonts w:ascii="Times New Roman" w:eastAsia="ヒラギノ角ゴ Pro W3" w:hAnsi="Times New Roman"/>
                <w:bCs/>
                <w:color w:val="000000"/>
                <w:sz w:val="24"/>
                <w:szCs w:val="24"/>
              </w:rPr>
              <w:t>Par nodokļiem un nodevām:</w:t>
            </w:r>
          </w:p>
          <w:p w14:paraId="470BF718"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142.panta otrā daļa. Informatīvo deklarāciju iesniegšanas termiņu neievērošanu (Vienlaicīgi ar Darba likuma 158. panta pārkāpumu)</w:t>
            </w:r>
          </w:p>
          <w:p w14:paraId="31132EE8" w14:textId="77777777" w:rsidR="00535128" w:rsidRPr="00BF68C7" w:rsidRDefault="00535128" w:rsidP="00535128">
            <w:pPr>
              <w:pStyle w:val="ListParagraph"/>
              <w:numPr>
                <w:ilvl w:val="0"/>
                <w:numId w:val="3"/>
              </w:numPr>
              <w:spacing w:after="0" w:line="240" w:lineRule="auto"/>
              <w:jc w:val="both"/>
              <w:rPr>
                <w:rFonts w:ascii="Times New Roman" w:eastAsia="ヒラギノ角ゴ Pro W3" w:hAnsi="Times New Roman"/>
                <w:bCs/>
                <w:color w:val="000000"/>
                <w:sz w:val="24"/>
                <w:szCs w:val="24"/>
              </w:rPr>
            </w:pPr>
            <w:r w:rsidRPr="00BF68C7">
              <w:rPr>
                <w:rFonts w:ascii="Times New Roman" w:eastAsia="ヒラギノ角ゴ Pro W3" w:hAnsi="Times New Roman"/>
                <w:bCs/>
                <w:color w:val="000000"/>
                <w:sz w:val="24"/>
                <w:szCs w:val="24"/>
              </w:rPr>
              <w:t>Darba likums:</w:t>
            </w:r>
          </w:p>
          <w:p w14:paraId="47FB564B"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158. pants. Darba līguma nenoslēgšana rakstveida formā (vienlaicīgi ar likuma “Par nodokļiem un nodevām 142. panta otrās daļas pārkāpumu)</w:t>
            </w:r>
          </w:p>
          <w:p w14:paraId="102A5730" w14:textId="77777777" w:rsidR="00535128" w:rsidRPr="00BF68C7" w:rsidRDefault="00535128" w:rsidP="00535128">
            <w:pPr>
              <w:pStyle w:val="ListParagraph"/>
              <w:numPr>
                <w:ilvl w:val="0"/>
                <w:numId w:val="3"/>
              </w:numPr>
              <w:spacing w:after="0" w:line="240" w:lineRule="auto"/>
              <w:jc w:val="both"/>
              <w:rPr>
                <w:rFonts w:ascii="Times New Roman" w:eastAsia="ヒラギノ角ゴ Pro W3" w:hAnsi="Times New Roman"/>
                <w:bCs/>
                <w:color w:val="000000"/>
                <w:sz w:val="24"/>
                <w:szCs w:val="24"/>
              </w:rPr>
            </w:pPr>
            <w:r w:rsidRPr="00BF68C7">
              <w:rPr>
                <w:rFonts w:ascii="Times New Roman" w:eastAsia="ヒラギノ角ゴ Pro W3" w:hAnsi="Times New Roman"/>
                <w:bCs/>
                <w:color w:val="000000"/>
                <w:sz w:val="24"/>
                <w:szCs w:val="24"/>
              </w:rPr>
              <w:t>Konkurences likums</w:t>
            </w:r>
          </w:p>
          <w:p w14:paraId="435F7B0B" w14:textId="77777777" w:rsidR="00535128" w:rsidRPr="00E85F33"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 xml:space="preserve">11. panta pirmā daļa (tostarp jebkurš no minētās daļas punktiem), ja par vertikālo vienošanos, kuras mērķis ir ierobežot pircēja iespēju noteikt tālākpārdošanas cenu, vai horizontālā karteļa vienošanos kā izslēgšanas pamatu no iepirkuma procedūras Sodu reģistrā ir </w:t>
            </w:r>
            <w:r w:rsidRPr="00E85F33">
              <w:rPr>
                <w:rFonts w:ascii="Times New Roman" w:eastAsia="ヒラギノ角ゴ Pro W3" w:hAnsi="Times New Roman"/>
                <w:bCs/>
                <w:color w:val="000000"/>
                <w:sz w:val="24"/>
                <w:szCs w:val="24"/>
              </w:rPr>
              <w:lastRenderedPageBreak/>
              <w:t>norādījusi Konkurences padome</w:t>
            </w:r>
          </w:p>
          <w:p w14:paraId="41002E16" w14:textId="77777777" w:rsidR="00535128" w:rsidRPr="00BD5FC5" w:rsidRDefault="00535128" w:rsidP="00535128">
            <w:pPr>
              <w:pStyle w:val="ListParagraph"/>
              <w:numPr>
                <w:ilvl w:val="0"/>
                <w:numId w:val="3"/>
              </w:numPr>
              <w:spacing w:after="0" w:line="240" w:lineRule="auto"/>
              <w:jc w:val="both"/>
              <w:rPr>
                <w:rFonts w:ascii="Times New Roman" w:eastAsia="ヒラギノ角ゴ Pro W3" w:hAnsi="Times New Roman"/>
                <w:bCs/>
                <w:color w:val="000000"/>
                <w:sz w:val="24"/>
                <w:szCs w:val="24"/>
              </w:rPr>
            </w:pPr>
            <w:r w:rsidRPr="00BD5FC5">
              <w:rPr>
                <w:rFonts w:ascii="Times New Roman" w:eastAsia="ヒラギノ角ゴ Pro W3" w:hAnsi="Times New Roman"/>
                <w:bCs/>
                <w:color w:val="000000"/>
                <w:sz w:val="24"/>
                <w:szCs w:val="24"/>
              </w:rPr>
              <w:t>Imigrācijas likums</w:t>
            </w:r>
          </w:p>
          <w:p w14:paraId="3EF4DAB5" w14:textId="77777777" w:rsidR="00535128" w:rsidRPr="00A10B67" w:rsidRDefault="00535128">
            <w:pPr>
              <w:pStyle w:val="ListParagraph"/>
              <w:numPr>
                <w:ilvl w:val="0"/>
                <w:numId w:val="1"/>
              </w:numPr>
              <w:spacing w:after="0" w:line="240" w:lineRule="auto"/>
              <w:ind w:left="1080" w:hanging="360"/>
              <w:jc w:val="both"/>
              <w:rPr>
                <w:rFonts w:ascii="Times New Roman" w:eastAsia="ヒラギノ角ゴ Pro W3" w:hAnsi="Times New Roman"/>
                <w:bCs/>
                <w:color w:val="000000"/>
                <w:sz w:val="24"/>
                <w:szCs w:val="24"/>
              </w:rPr>
            </w:pPr>
            <w:r w:rsidRPr="00A10B67">
              <w:rPr>
                <w:rFonts w:ascii="Times New Roman" w:eastAsia="ヒラギノ角ゴ Pro W3" w:hAnsi="Times New Roman"/>
                <w:bCs/>
                <w:color w:val="000000"/>
                <w:sz w:val="24"/>
                <w:szCs w:val="24"/>
              </w:rPr>
              <w:t>68.4 pants</w:t>
            </w:r>
          </w:p>
          <w:p w14:paraId="52772DFD" w14:textId="77777777" w:rsidR="00535128" w:rsidRPr="00A12EE8" w:rsidRDefault="00535128" w:rsidP="00535128">
            <w:pPr>
              <w:spacing w:after="0" w:line="240" w:lineRule="auto"/>
              <w:ind w:left="720"/>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Cs/>
                <w:color w:val="000000"/>
                <w:sz w:val="24"/>
                <w:szCs w:val="24"/>
                <w:lang w:val="lv-LV"/>
              </w:rPr>
              <w:t>(1) Par vienas vai vairāku personu  nodarbināšanu, ja attiecīgā persona ir tiesīga uzturēties Latvijas Republikā, bet tai nav piešķirtas tiesības uz nodarbinātību un to nepieciešamību nosaka šis likums.</w:t>
            </w:r>
          </w:p>
          <w:p w14:paraId="412C33C1" w14:textId="77777777" w:rsidR="00535128" w:rsidRPr="00A12EE8" w:rsidRDefault="00535128" w:rsidP="00535128">
            <w:pPr>
              <w:spacing w:after="0" w:line="240" w:lineRule="auto"/>
              <w:ind w:left="720"/>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Cs/>
                <w:color w:val="000000"/>
                <w:sz w:val="24"/>
                <w:szCs w:val="24"/>
                <w:lang w:val="lv-LV"/>
              </w:rPr>
              <w:t>(2) Par vairāk nekā piecu personu nodarbināšanu, ja tās ir tiesīgas uzturēties Latvijas Republikā, bet tām nav piešķirtas tiesības uz nodarbinātību un to nepieciešamību nosaka šis likums.</w:t>
            </w:r>
          </w:p>
          <w:p w14:paraId="57CA3BB8" w14:textId="77777777" w:rsidR="00535128" w:rsidRPr="00A12EE8" w:rsidRDefault="00535128" w:rsidP="00535128">
            <w:pPr>
              <w:spacing w:after="0" w:line="240" w:lineRule="auto"/>
              <w:ind w:left="720"/>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Cs/>
                <w:color w:val="000000"/>
                <w:sz w:val="24"/>
                <w:szCs w:val="24"/>
                <w:lang w:val="lv-LV"/>
              </w:rPr>
              <w:t>(3) Par vienas vai vairāku tādu personu (līdz piecām personām) nodarbināšanu, kuras nav tiesīgas uzturēties Latvijas Republikā.</w:t>
            </w:r>
          </w:p>
          <w:p w14:paraId="0461DC10" w14:textId="77777777" w:rsidR="00535128" w:rsidRPr="00A12EE8" w:rsidRDefault="00535128" w:rsidP="00535128">
            <w:pPr>
              <w:spacing w:after="0" w:line="240" w:lineRule="auto"/>
              <w:jc w:val="both"/>
              <w:rPr>
                <w:rFonts w:ascii="Times New Roman" w:eastAsia="ヒラギノ角ゴ Pro W3" w:hAnsi="Times New Roman"/>
                <w:b/>
                <w:color w:val="000000"/>
                <w:sz w:val="24"/>
                <w:szCs w:val="24"/>
                <w:lang w:val="lv-LV"/>
              </w:rPr>
            </w:pPr>
            <w:r w:rsidRPr="00A12EE8">
              <w:rPr>
                <w:rFonts w:ascii="Times New Roman" w:eastAsia="ヒラギノ角ゴ Pro W3" w:hAnsi="Times New Roman"/>
                <w:b/>
                <w:color w:val="000000"/>
                <w:sz w:val="24"/>
                <w:szCs w:val="24"/>
                <w:lang w:val="lv-LV"/>
              </w:rPr>
              <w:t>un ja</w:t>
            </w:r>
          </w:p>
          <w:p w14:paraId="3943F99A" w14:textId="77777777" w:rsidR="00535128" w:rsidRPr="00A12EE8" w:rsidRDefault="00535128" w:rsidP="00535128">
            <w:pPr>
              <w:spacing w:after="0" w:line="240" w:lineRule="auto"/>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Cs/>
                <w:color w:val="000000"/>
                <w:sz w:val="24"/>
                <w:szCs w:val="24"/>
                <w:lang w:val="lv-LV"/>
              </w:rPr>
              <w:t>nav pasludināts projekta iesniedzēja maksātnespējas process, ierosināta tiesiskās aizsardzības procesa lieta vai netiek īstenots tiesiskās aizsardzības process, nav apturēta vai pārtraukta projekta iesniedzēja saimnieciskā darbība vai projekta iesniedzējs netiek likvidēts.</w:t>
            </w:r>
          </w:p>
          <w:p w14:paraId="7FCB4DBA" w14:textId="77777777" w:rsidR="00535128" w:rsidRPr="00A12EE8" w:rsidRDefault="00535128" w:rsidP="00535128">
            <w:pPr>
              <w:spacing w:after="0" w:line="240" w:lineRule="auto"/>
              <w:jc w:val="both"/>
              <w:rPr>
                <w:rFonts w:ascii="Times New Roman" w:eastAsia="ヒラギノ角ゴ Pro W3" w:hAnsi="Times New Roman"/>
                <w:bCs/>
                <w:color w:val="000000"/>
                <w:sz w:val="24"/>
                <w:szCs w:val="24"/>
                <w:lang w:val="lv-LV"/>
              </w:rPr>
            </w:pPr>
          </w:p>
          <w:p w14:paraId="3571CF08" w14:textId="77777777" w:rsidR="00535128" w:rsidRPr="00A12EE8" w:rsidRDefault="00535128" w:rsidP="00535128">
            <w:pPr>
              <w:spacing w:after="0" w:line="240" w:lineRule="auto"/>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Cs/>
                <w:color w:val="000000"/>
                <w:sz w:val="24"/>
                <w:szCs w:val="24"/>
                <w:lang w:val="lv-LV"/>
              </w:rPr>
              <w:t xml:space="preserve">Informāciju par personas sodāmību par iepriekšminētajiem pārkāpumiem iegūst </w:t>
            </w:r>
            <w:proofErr w:type="spellStart"/>
            <w:r w:rsidRPr="00A12EE8">
              <w:rPr>
                <w:rFonts w:ascii="Times New Roman" w:eastAsia="ヒラギノ角ゴ Pro W3" w:hAnsi="Times New Roman"/>
                <w:bCs/>
                <w:color w:val="000000"/>
                <w:sz w:val="24"/>
                <w:szCs w:val="24"/>
                <w:lang w:val="lv-LV"/>
              </w:rPr>
              <w:t>Iekšlietu</w:t>
            </w:r>
            <w:proofErr w:type="spellEnd"/>
            <w:r w:rsidRPr="00A12EE8">
              <w:rPr>
                <w:rFonts w:ascii="Times New Roman" w:eastAsia="ヒラギノ角ゴ Pro W3" w:hAnsi="Times New Roman"/>
                <w:bCs/>
                <w:color w:val="000000"/>
                <w:sz w:val="24"/>
                <w:szCs w:val="24"/>
                <w:lang w:val="lv-LV"/>
              </w:rPr>
              <w:t xml:space="preserve"> ministrijas Informācijas centra pārziņā esošajā valsts informācijas sistēmā “Sodu reģistrs”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“Lēmumi”.</w:t>
            </w:r>
          </w:p>
          <w:p w14:paraId="6A20467D" w14:textId="77777777" w:rsidR="00535128" w:rsidRPr="00A12EE8" w:rsidRDefault="00535128" w:rsidP="00535128">
            <w:pPr>
              <w:spacing w:after="0" w:line="240" w:lineRule="auto"/>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Cs/>
                <w:color w:val="000000"/>
                <w:sz w:val="24"/>
                <w:szCs w:val="24"/>
                <w:lang w:val="lv-LV"/>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00A12EE8">
              <w:rPr>
                <w:rFonts w:ascii="Times New Roman" w:eastAsia="ヒラギノ角ゴ Pro W3" w:hAnsi="Times New Roman"/>
                <w:bCs/>
                <w:color w:val="000000"/>
                <w:sz w:val="24"/>
                <w:szCs w:val="24"/>
                <w:lang w:val="lv-LV"/>
              </w:rPr>
              <w:t>atkalizmantotājiem</w:t>
            </w:r>
            <w:proofErr w:type="spellEnd"/>
            <w:r w:rsidRPr="00A12EE8">
              <w:rPr>
                <w:rFonts w:ascii="Times New Roman" w:eastAsia="ヒラギノ角ゴ Pro W3" w:hAnsi="Times New Roman"/>
                <w:bCs/>
                <w:color w:val="000000"/>
                <w:sz w:val="24"/>
                <w:szCs w:val="24"/>
                <w:lang w:val="lv-LV"/>
              </w:rPr>
              <w:t xml:space="preserve"> vai </w:t>
            </w:r>
            <w:proofErr w:type="spellStart"/>
            <w:r w:rsidRPr="00A12EE8">
              <w:rPr>
                <w:rFonts w:ascii="Times New Roman" w:eastAsia="ヒラギノ角ゴ Pro W3" w:hAnsi="Times New Roman"/>
                <w:bCs/>
                <w:color w:val="000000"/>
                <w:sz w:val="24"/>
                <w:szCs w:val="24"/>
                <w:lang w:val="lv-LV"/>
              </w:rPr>
              <w:t>savietotājsistēmu</w:t>
            </w:r>
            <w:proofErr w:type="spellEnd"/>
            <w:r w:rsidRPr="00A12EE8">
              <w:rPr>
                <w:rFonts w:ascii="Times New Roman" w:eastAsia="ヒラギノ角ゴ Pro W3" w:hAnsi="Times New Roman"/>
                <w:bCs/>
                <w:color w:val="000000"/>
                <w:sz w:val="24"/>
                <w:szCs w:val="24"/>
                <w:lang w:val="lv-LV"/>
              </w:rPr>
              <w:t xml:space="preserve"> izziņas veidā).</w:t>
            </w:r>
          </w:p>
          <w:p w14:paraId="733D086B" w14:textId="77777777" w:rsidR="00535128" w:rsidRPr="00A12EE8" w:rsidRDefault="00535128" w:rsidP="00535128">
            <w:pPr>
              <w:spacing w:after="0" w:line="240" w:lineRule="auto"/>
              <w:jc w:val="both"/>
              <w:rPr>
                <w:rFonts w:ascii="Times New Roman" w:eastAsia="ヒラギノ角ゴ Pro W3" w:hAnsi="Times New Roman"/>
                <w:bCs/>
                <w:color w:val="000000"/>
                <w:sz w:val="24"/>
                <w:szCs w:val="24"/>
                <w:lang w:val="lv-LV"/>
              </w:rPr>
            </w:pPr>
          </w:p>
          <w:p w14:paraId="0778D701" w14:textId="77777777" w:rsidR="00535128" w:rsidRPr="00A12EE8" w:rsidRDefault="00535128" w:rsidP="00535128">
            <w:pPr>
              <w:spacing w:after="0" w:line="240" w:lineRule="auto"/>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
                <w:color w:val="000000"/>
                <w:sz w:val="24"/>
                <w:szCs w:val="24"/>
                <w:lang w:val="lv-LV"/>
              </w:rPr>
              <w:t>Vērtējums ir “Nē” arī gadījumā, ja</w:t>
            </w:r>
            <w:r w:rsidRPr="00A12EE8">
              <w:rPr>
                <w:rFonts w:ascii="Times New Roman" w:eastAsia="ヒラギノ角ゴ Pro W3" w:hAnsi="Times New Roman"/>
                <w:bCs/>
                <w:color w:val="000000"/>
                <w:sz w:val="24"/>
                <w:szCs w:val="24"/>
                <w:lang w:val="lv-LV"/>
              </w:rPr>
              <w:t xml:space="preserve"> persona  ir sodīta par kādu no iepriekšminētajiem pārkāpumiem, bet no dienas, kad kļuvis neapstrīdams un nepārsūdzams tiesas spriedums, prokurora priekšraksts par sodu vai citas kompetentas institūcijas pieņemtais lēmums līdz projekta iesnieguma iesniegšanas dienai ir pagājuši:</w:t>
            </w:r>
          </w:p>
          <w:p w14:paraId="41DCE4A8" w14:textId="77777777" w:rsidR="00535128" w:rsidRPr="00A12EE8" w:rsidRDefault="00535128" w:rsidP="00535128">
            <w:pPr>
              <w:spacing w:after="0" w:line="240" w:lineRule="auto"/>
              <w:ind w:left="720"/>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Cs/>
                <w:color w:val="000000"/>
                <w:sz w:val="24"/>
                <w:szCs w:val="24"/>
                <w:lang w:val="lv-LV"/>
              </w:rPr>
              <w:t>a) trīs gadi;</w:t>
            </w:r>
          </w:p>
          <w:p w14:paraId="523CC9B6" w14:textId="77777777" w:rsidR="00535128" w:rsidRPr="00A12EE8" w:rsidRDefault="00535128" w:rsidP="00535128">
            <w:pPr>
              <w:spacing w:after="0" w:line="240" w:lineRule="auto"/>
              <w:ind w:left="720"/>
              <w:jc w:val="both"/>
              <w:rPr>
                <w:rFonts w:ascii="Times New Roman" w:eastAsia="ヒラギノ角ゴ Pro W3" w:hAnsi="Times New Roman"/>
                <w:bCs/>
                <w:color w:val="000000"/>
                <w:sz w:val="24"/>
                <w:szCs w:val="24"/>
                <w:lang w:val="lv-LV"/>
              </w:rPr>
            </w:pPr>
            <w:r w:rsidRPr="00A12EE8">
              <w:rPr>
                <w:rFonts w:ascii="Times New Roman" w:eastAsia="ヒラギノ角ゴ Pro W3" w:hAnsi="Times New Roman"/>
                <w:bCs/>
                <w:color w:val="000000"/>
                <w:sz w:val="24"/>
                <w:szCs w:val="24"/>
                <w:lang w:val="lv-LV"/>
              </w:rPr>
              <w:t>b) 12 mēneši, ja persona ir sodīta tikai par iepriekšminētajiem Konkurences likuma, Darba likuma vai likuma “Par nodokļiem un nodevām” pārkāpumiem.</w:t>
            </w:r>
          </w:p>
          <w:p w14:paraId="01132C4E" w14:textId="77777777" w:rsidR="00535128" w:rsidRPr="00A12EE8" w:rsidRDefault="00535128" w:rsidP="00535128">
            <w:pPr>
              <w:spacing w:after="0" w:line="240" w:lineRule="auto"/>
              <w:jc w:val="both"/>
              <w:rPr>
                <w:rFonts w:ascii="Times New Roman" w:eastAsia="ヒラギノ角ゴ Pro W3" w:hAnsi="Times New Roman"/>
                <w:b/>
                <w:color w:val="000000"/>
                <w:sz w:val="24"/>
                <w:szCs w:val="24"/>
                <w:lang w:val="lv-LV"/>
              </w:rPr>
            </w:pPr>
          </w:p>
          <w:p w14:paraId="3E5D75DD" w14:textId="6DB83AB1" w:rsidR="00535128" w:rsidRPr="00267871" w:rsidRDefault="00535128" w:rsidP="00535128">
            <w:pPr>
              <w:autoSpaceDE w:val="0"/>
              <w:autoSpaceDN w:val="0"/>
              <w:adjustRightInd w:val="0"/>
              <w:spacing w:after="0" w:line="240" w:lineRule="auto"/>
              <w:jc w:val="both"/>
              <w:rPr>
                <w:rFonts w:ascii="Times New Roman" w:hAnsi="Times New Roman"/>
                <w:iCs/>
                <w:sz w:val="24"/>
                <w:szCs w:val="24"/>
                <w:lang w:val="lv-LV"/>
              </w:rPr>
            </w:pPr>
            <w:r w:rsidRPr="00A12EE8">
              <w:rPr>
                <w:rFonts w:ascii="Times New Roman" w:eastAsia="ヒラギノ角ゴ Pro W3" w:hAnsi="Times New Roman"/>
                <w:b/>
                <w:color w:val="000000"/>
                <w:sz w:val="24"/>
                <w:szCs w:val="24"/>
                <w:lang w:val="lv-LV"/>
              </w:rPr>
              <w:t>Vērtējums ir “Jā” un projekta iesniegumu noraida, ja</w:t>
            </w:r>
            <w:r w:rsidRPr="00A12EE8">
              <w:rPr>
                <w:rFonts w:ascii="Times New Roman" w:eastAsia="ヒラギノ角ゴ Pro W3" w:hAnsi="Times New Roman"/>
                <w:bCs/>
                <w:color w:val="000000"/>
                <w:sz w:val="24"/>
                <w:szCs w:val="24"/>
                <w:lang w:val="lv-LV"/>
              </w:rPr>
              <w:t xml:space="preserve"> projekta iesniedzējs, projekta iesniedzēja valdes vai padomes loceklis, prokūrists vai persona, kura ir pilnvarota pārstāvēt pārbaudāmo personu darbībās, kas saistītas ar filiāli ir sodīta par iepriekšminētajiem normatīvajos aktos minētajiem pārkāpumiem (un nav pagājis norādītais periods, lai piešķirtu vērtējumu “Nē”) vai 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tc>
        <w:tc>
          <w:tcPr>
            <w:tcW w:w="2812" w:type="dxa"/>
          </w:tcPr>
          <w:p w14:paraId="227F6B44" w14:textId="77777777" w:rsidR="00535128" w:rsidRPr="00267871" w:rsidRDefault="00535128" w:rsidP="0053512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lastRenderedPageBreak/>
              <w:t>Projekta iesniegums;</w:t>
            </w:r>
          </w:p>
          <w:p w14:paraId="0D42CA3A" w14:textId="6EB892B8" w:rsidR="00535128" w:rsidRPr="00055E36" w:rsidRDefault="00535128" w:rsidP="00535128">
            <w:pPr>
              <w:spacing w:after="0" w:line="240" w:lineRule="auto"/>
              <w:jc w:val="both"/>
              <w:rPr>
                <w:rFonts w:ascii="Times New Roman" w:hAnsi="Times New Roman"/>
                <w:sz w:val="24"/>
                <w:szCs w:val="24"/>
                <w:lang w:val="lv-LV"/>
              </w:rPr>
            </w:pPr>
            <w:r w:rsidRPr="00267871">
              <w:rPr>
                <w:rFonts w:ascii="Times New Roman" w:hAnsi="Times New Roman"/>
                <w:sz w:val="24"/>
                <w:szCs w:val="24"/>
                <w:lang w:val="lv-LV"/>
              </w:rPr>
              <w:t>Vadības informācijas sistēma.</w:t>
            </w:r>
            <w:r w:rsidR="001A1351">
              <w:rPr>
                <w:rFonts w:ascii="Times New Roman" w:hAnsi="Times New Roman"/>
                <w:sz w:val="24"/>
                <w:szCs w:val="24"/>
                <w:lang w:val="lv-LV"/>
              </w:rPr>
              <w:br/>
            </w:r>
            <w:proofErr w:type="spellStart"/>
            <w:r w:rsidR="001A1351" w:rsidRPr="00A12EE8">
              <w:rPr>
                <w:rFonts w:ascii="Times New Roman" w:eastAsia="ヒラギノ角ゴ Pro W3" w:hAnsi="Times New Roman"/>
                <w:bCs/>
                <w:color w:val="000000"/>
                <w:sz w:val="24"/>
                <w:szCs w:val="24"/>
                <w:lang w:val="lv-LV"/>
              </w:rPr>
              <w:t>Iekšlietu</w:t>
            </w:r>
            <w:proofErr w:type="spellEnd"/>
            <w:r w:rsidR="001A1351" w:rsidRPr="00A12EE8">
              <w:rPr>
                <w:rFonts w:ascii="Times New Roman" w:eastAsia="ヒラギノ角ゴ Pro W3" w:hAnsi="Times New Roman"/>
                <w:bCs/>
                <w:color w:val="000000"/>
                <w:sz w:val="24"/>
                <w:szCs w:val="24"/>
                <w:lang w:val="lv-LV"/>
              </w:rPr>
              <w:t xml:space="preserve"> ministrijas Informācijas centra pārziņā esošajā valsts informācijas sistēmā “Sodu reģistrs”</w:t>
            </w:r>
          </w:p>
        </w:tc>
      </w:tr>
    </w:tbl>
    <w:p w14:paraId="0C85A3B8" w14:textId="77777777" w:rsidR="00C72638" w:rsidRPr="00055E36" w:rsidRDefault="00C72638" w:rsidP="00C72638">
      <w:pPr>
        <w:spacing w:after="0" w:line="240" w:lineRule="auto"/>
        <w:jc w:val="center"/>
        <w:rPr>
          <w:rFonts w:ascii="Times New Roman" w:hAnsi="Times New Roman"/>
          <w:b/>
          <w:sz w:val="24"/>
          <w:szCs w:val="24"/>
          <w:lang w:val="lv-LV"/>
        </w:rPr>
      </w:pPr>
    </w:p>
    <w:p w14:paraId="7DE66E8E" w14:textId="77777777" w:rsidR="00C72638" w:rsidRPr="00055E36" w:rsidRDefault="00C72638" w:rsidP="00C72638">
      <w:pPr>
        <w:rPr>
          <w:rFonts w:ascii="Times New Roman" w:hAnsi="Times New Roman"/>
          <w:sz w:val="24"/>
          <w:szCs w:val="24"/>
          <w:lang w:val="lv-LV"/>
        </w:rPr>
      </w:pPr>
      <w:r w:rsidRPr="00055E36">
        <w:rPr>
          <w:rFonts w:ascii="Times New Roman" w:hAnsi="Times New Roman"/>
          <w:sz w:val="24"/>
          <w:szCs w:val="24"/>
          <w:lang w:val="lv-LV"/>
        </w:rPr>
        <w:t xml:space="preserve"> </w:t>
      </w:r>
    </w:p>
    <w:p w14:paraId="0C2C3DF1" w14:textId="77777777" w:rsidR="00C72638" w:rsidRPr="00055E36" w:rsidRDefault="00C72638" w:rsidP="00C72638">
      <w:pPr>
        <w:spacing w:after="0" w:line="240" w:lineRule="auto"/>
        <w:jc w:val="right"/>
        <w:rPr>
          <w:rFonts w:ascii="Times New Roman" w:eastAsia="Times New Roman" w:hAnsi="Times New Roman"/>
          <w:sz w:val="24"/>
          <w:szCs w:val="24"/>
          <w:lang w:val="lv-LV"/>
        </w:rPr>
      </w:pPr>
    </w:p>
    <w:p w14:paraId="1850FFE0" w14:textId="77777777" w:rsidR="00C72638" w:rsidRPr="00055E36" w:rsidRDefault="00C72638" w:rsidP="00C72638">
      <w:pPr>
        <w:spacing w:after="0" w:line="240" w:lineRule="auto"/>
        <w:jc w:val="right"/>
        <w:rPr>
          <w:rFonts w:ascii="Times New Roman" w:eastAsia="Times New Roman" w:hAnsi="Times New Roman"/>
          <w:sz w:val="24"/>
          <w:szCs w:val="24"/>
          <w:lang w:val="lv-LV"/>
        </w:rPr>
      </w:pPr>
    </w:p>
    <w:p w14:paraId="7674E620" w14:textId="77777777" w:rsidR="00C72638" w:rsidRPr="00055E36" w:rsidRDefault="00C72638" w:rsidP="00C72638">
      <w:pPr>
        <w:spacing w:after="0" w:line="240" w:lineRule="auto"/>
        <w:jc w:val="right"/>
        <w:rPr>
          <w:rFonts w:ascii="Times New Roman" w:eastAsia="Times New Roman" w:hAnsi="Times New Roman"/>
          <w:sz w:val="24"/>
          <w:szCs w:val="24"/>
          <w:lang w:val="lv-LV"/>
        </w:rPr>
      </w:pPr>
    </w:p>
    <w:p w14:paraId="7DAD4AD7" w14:textId="77777777" w:rsidR="00984F80" w:rsidRPr="00C72638" w:rsidRDefault="00984F80">
      <w:pPr>
        <w:rPr>
          <w:lang w:val="lv-LV"/>
        </w:rPr>
      </w:pPr>
    </w:p>
    <w:sectPr w:rsidR="00984F80" w:rsidRPr="00C72638" w:rsidSect="00C72638">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HelveticaNeueCE-Roman">
    <w:altName w:val="MS Mincho"/>
    <w:panose1 w:val="00000000000000000000"/>
    <w:charset w:val="80"/>
    <w:family w:val="auto"/>
    <w:notTrueType/>
    <w:pitch w:val="default"/>
    <w:sig w:usb0="00000000" w:usb1="08070000" w:usb2="00000010" w:usb3="00000000" w:csb0="00020000" w:csb1="00000000"/>
  </w:font>
  <w:font w:name="ヒラギノ角ゴ Pro W3">
    <w:altName w:val="MS Mincho"/>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35EB"/>
    <w:multiLevelType w:val="hybridMultilevel"/>
    <w:tmpl w:val="42147058"/>
    <w:lvl w:ilvl="0" w:tplc="FFFFFFFF">
      <w:start w:val="1"/>
      <w:numFmt w:val="bullet"/>
      <w:lvlText w:val="-"/>
      <w:lvlJc w:val="left"/>
      <w:rPr>
        <w:rFonts w:ascii="Calibri" w:eastAsia="Calibri" w:hAnsi="Calibri" w:cs="Calibri" w:hint="default"/>
      </w:rPr>
    </w:lvl>
    <w:lvl w:ilvl="1" w:tplc="1DC0A3E4">
      <w:start w:val="1"/>
      <w:numFmt w:val="bullet"/>
      <w:lvlText w:val="-"/>
      <w:lvlJc w:val="left"/>
      <w:rPr>
        <w:rFonts w:ascii="Calibri" w:eastAsia="Calibr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5247696">
    <w:abstractNumId w:val="0"/>
  </w:num>
  <w:num w:numId="2" w16cid:durableId="546183923">
    <w:abstractNumId w:val="2"/>
  </w:num>
  <w:num w:numId="3" w16cid:durableId="17892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638"/>
    <w:rsid w:val="00081507"/>
    <w:rsid w:val="0009248C"/>
    <w:rsid w:val="00121CAD"/>
    <w:rsid w:val="001304BD"/>
    <w:rsid w:val="00177E93"/>
    <w:rsid w:val="001A1351"/>
    <w:rsid w:val="00207287"/>
    <w:rsid w:val="00232765"/>
    <w:rsid w:val="00267871"/>
    <w:rsid w:val="002B58C2"/>
    <w:rsid w:val="002D55DB"/>
    <w:rsid w:val="002F20F1"/>
    <w:rsid w:val="00452D24"/>
    <w:rsid w:val="004976C4"/>
    <w:rsid w:val="004D1D49"/>
    <w:rsid w:val="00535128"/>
    <w:rsid w:val="006332BA"/>
    <w:rsid w:val="006C368D"/>
    <w:rsid w:val="0070061C"/>
    <w:rsid w:val="007E48A7"/>
    <w:rsid w:val="007F4FA9"/>
    <w:rsid w:val="00813F9A"/>
    <w:rsid w:val="0091174F"/>
    <w:rsid w:val="00923255"/>
    <w:rsid w:val="009531A8"/>
    <w:rsid w:val="00984F80"/>
    <w:rsid w:val="00994DA7"/>
    <w:rsid w:val="00A12EE8"/>
    <w:rsid w:val="00A43347"/>
    <w:rsid w:val="00AD6674"/>
    <w:rsid w:val="00B35E40"/>
    <w:rsid w:val="00BA1D41"/>
    <w:rsid w:val="00C72638"/>
    <w:rsid w:val="00CB1933"/>
    <w:rsid w:val="00CF2FBD"/>
    <w:rsid w:val="00EC198A"/>
    <w:rsid w:val="00F07206"/>
    <w:rsid w:val="00FC2C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3E07"/>
  <w15:chartTrackingRefBased/>
  <w15:docId w15:val="{6331A4F8-3026-46BF-BC4C-ED92EB29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38"/>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72638"/>
    <w:pPr>
      <w:spacing w:before="60" w:after="60" w:line="240" w:lineRule="auto"/>
    </w:pPr>
    <w:rPr>
      <w:rFonts w:ascii="Times New Roman" w:eastAsia="Times New Roman" w:hAnsi="Times New Roman"/>
      <w:sz w:val="20"/>
      <w:szCs w:val="20"/>
      <w:lang w:val="lv-LV"/>
    </w:rPr>
  </w:style>
  <w:style w:type="character" w:customStyle="1" w:styleId="BodyTextChar">
    <w:name w:val="Body Text Char"/>
    <w:link w:val="BodyText"/>
    <w:semiHidden/>
    <w:rsid w:val="00C72638"/>
    <w:rPr>
      <w:rFonts w:ascii="Times New Roman" w:eastAsia="Times New Roman" w:hAnsi="Times New Roman" w:cs="Times New Roman"/>
      <w:sz w:val="20"/>
      <w:szCs w:val="20"/>
    </w:rPr>
  </w:style>
  <w:style w:type="paragraph" w:customStyle="1" w:styleId="Style23">
    <w:name w:val="Style23"/>
    <w:basedOn w:val="Normal"/>
    <w:rsid w:val="00C72638"/>
    <w:pPr>
      <w:autoSpaceDE w:val="0"/>
      <w:autoSpaceDN w:val="0"/>
      <w:adjustRightInd w:val="0"/>
      <w:spacing w:after="0" w:line="247" w:lineRule="exact"/>
    </w:pPr>
    <w:rPr>
      <w:rFonts w:ascii="Times New Roman" w:eastAsia="Times New Roman" w:hAnsi="Times New Roman"/>
      <w:sz w:val="24"/>
      <w:szCs w:val="24"/>
      <w:lang w:val="lv-LV" w:eastAsia="lv-LV"/>
    </w:rPr>
  </w:style>
  <w:style w:type="character" w:customStyle="1" w:styleId="FontStyle74">
    <w:name w:val="Font Style74"/>
    <w:rsid w:val="00C72638"/>
    <w:rPr>
      <w:rFonts w:ascii="Times New Roman" w:hAnsi="Times New Roman" w:cs="Times New Roman" w:hint="default"/>
      <w:sz w:val="20"/>
      <w:szCs w:val="20"/>
    </w:rPr>
  </w:style>
  <w:style w:type="paragraph" w:customStyle="1" w:styleId="Style53">
    <w:name w:val="Style53"/>
    <w:basedOn w:val="Normal"/>
    <w:rsid w:val="00C72638"/>
    <w:pPr>
      <w:autoSpaceDE w:val="0"/>
      <w:autoSpaceDN w:val="0"/>
      <w:adjustRightInd w:val="0"/>
      <w:spacing w:after="0" w:line="250" w:lineRule="exact"/>
    </w:pPr>
    <w:rPr>
      <w:rFonts w:ascii="Times New Roman" w:eastAsia="Times New Roman" w:hAnsi="Times New Roman"/>
      <w:sz w:val="24"/>
      <w:szCs w:val="24"/>
      <w:lang w:val="lv-LV" w:eastAsia="lv-LV"/>
    </w:rPr>
  </w:style>
  <w:style w:type="character" w:customStyle="1" w:styleId="normaltextrun1">
    <w:name w:val="normaltextrun1"/>
    <w:basedOn w:val="DefaultParagraphFont"/>
    <w:rsid w:val="00C72638"/>
  </w:style>
  <w:style w:type="paragraph" w:customStyle="1" w:styleId="paragraph">
    <w:name w:val="paragraph"/>
    <w:basedOn w:val="Normal"/>
    <w:rsid w:val="00C72638"/>
    <w:pPr>
      <w:widowControl/>
      <w:spacing w:after="0" w:line="240" w:lineRule="auto"/>
    </w:pPr>
    <w:rPr>
      <w:rFonts w:ascii="Times New Roman" w:eastAsia="Times New Roman" w:hAnsi="Times New Roman"/>
      <w:sz w:val="24"/>
      <w:szCs w:val="24"/>
      <w:lang w:val="lv-LV" w:eastAsia="lv-LV"/>
    </w:rPr>
  </w:style>
  <w:style w:type="character" w:customStyle="1" w:styleId="eop">
    <w:name w:val="eop"/>
    <w:basedOn w:val="DefaultParagraphFont"/>
    <w:rsid w:val="00C72638"/>
  </w:style>
  <w:style w:type="paragraph" w:styleId="Revision">
    <w:name w:val="Revision"/>
    <w:hidden/>
    <w:uiPriority w:val="99"/>
    <w:semiHidden/>
    <w:rsid w:val="00267871"/>
    <w:rPr>
      <w:sz w:val="22"/>
      <w:szCs w:val="22"/>
      <w:lang w:val="en-US" w:eastAsia="en-US"/>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535128"/>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535128"/>
    <w:pPr>
      <w:widowControl/>
      <w:ind w:left="720"/>
      <w:contextualSpacing/>
    </w:pPr>
    <w:rPr>
      <w:sz w:val="20"/>
      <w:szCs w:val="20"/>
      <w:lang w:val="lv-LV" w:eastAsia="lv-LV"/>
    </w:rPr>
  </w:style>
  <w:style w:type="character" w:customStyle="1" w:styleId="ui-provider">
    <w:name w:val="ui-provider"/>
    <w:basedOn w:val="DefaultParagraphFont"/>
    <w:rsid w:val="00A43347"/>
  </w:style>
  <w:style w:type="character" w:styleId="Hyperlink">
    <w:name w:val="Hyperlink"/>
    <w:uiPriority w:val="99"/>
    <w:semiHidden/>
    <w:unhideWhenUsed/>
    <w:rsid w:val="00A43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LV/TXT/?uri=CELEX:32021R069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7796</Words>
  <Characters>4445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Links>
    <vt:vector size="6" baseType="variant">
      <vt:variant>
        <vt:i4>786496</vt:i4>
      </vt:variant>
      <vt:variant>
        <vt:i4>0</vt:i4>
      </vt:variant>
      <vt:variant>
        <vt:i4>0</vt:i4>
      </vt:variant>
      <vt:variant>
        <vt:i4>5</vt:i4>
      </vt:variant>
      <vt:variant>
        <vt:lpwstr>https://eur-lex.europa.eu/legal-content/LV/TXT/?uri=CELEX:32021R0694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Zimele</dc:creator>
  <cp:keywords/>
  <dc:description/>
  <cp:lastModifiedBy>Anita Zimele</cp:lastModifiedBy>
  <cp:revision>4</cp:revision>
  <dcterms:created xsi:type="dcterms:W3CDTF">2023-10-13T13:00:00Z</dcterms:created>
  <dcterms:modified xsi:type="dcterms:W3CDTF">2023-10-13T13:01:00Z</dcterms:modified>
</cp:coreProperties>
</file>