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4C5E" w:rsidRPr="00C600DE" w:rsidRDefault="00614C5E" w:rsidP="00614C5E">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614C5E" w:rsidRPr="00C600DE" w:rsidRDefault="00614C5E" w:rsidP="00614C5E">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614C5E" w:rsidRDefault="00614C5E" w:rsidP="00614C5E">
      <w:pPr>
        <w:spacing w:after="0" w:line="240" w:lineRule="auto"/>
        <w:jc w:val="center"/>
        <w:rPr>
          <w:rFonts w:ascii="Times New Roman" w:eastAsia="Calibri" w:hAnsi="Times New Roman" w:cs="Times New Roman"/>
          <w:sz w:val="20"/>
          <w:szCs w:val="20"/>
          <w:shd w:val="clear" w:color="auto" w:fill="FFFFFF"/>
        </w:rPr>
      </w:pPr>
    </w:p>
    <w:p w:rsidR="00614C5E" w:rsidRPr="00C600DE" w:rsidRDefault="00614C5E" w:rsidP="00614C5E">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614C5E" w:rsidRDefault="00614C5E" w:rsidP="00614C5E">
      <w:pPr>
        <w:spacing w:after="0"/>
        <w:jc w:val="both"/>
        <w:rPr>
          <w:rFonts w:ascii="Times New Roman" w:hAnsi="Times New Roman" w:cs="Times New Roman"/>
          <w:b/>
          <w:sz w:val="24"/>
          <w:szCs w:val="24"/>
        </w:rPr>
      </w:pPr>
    </w:p>
    <w:p w:rsidR="00614C5E" w:rsidRPr="003E7CF1" w:rsidRDefault="00614C5E" w:rsidP="00614C5E">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614C5E" w:rsidRDefault="00614C5E" w:rsidP="00614C5E">
      <w:pPr>
        <w:spacing w:after="0"/>
        <w:jc w:val="both"/>
        <w:rPr>
          <w:rFonts w:ascii="Times New Roman" w:hAnsi="Times New Roman" w:cs="Times New Roman"/>
          <w:b/>
          <w:sz w:val="24"/>
          <w:szCs w:val="24"/>
          <w:u w:val="single"/>
        </w:rPr>
      </w:pPr>
      <w:bookmarkStart w:id="2" w:name="_GoBack"/>
      <w:bookmarkEnd w:id="2"/>
    </w:p>
    <w:p w:rsidR="00614C5E" w:rsidRPr="003E7CF1" w:rsidRDefault="00614C5E" w:rsidP="00614C5E">
      <w:pPr>
        <w:spacing w:after="0"/>
        <w:jc w:val="both"/>
        <w:rPr>
          <w:rFonts w:ascii="Times New Roman" w:hAnsi="Times New Roman" w:cs="Times New Roman"/>
          <w:b/>
          <w:sz w:val="24"/>
          <w:szCs w:val="24"/>
          <w:u w:val="single"/>
        </w:rPr>
      </w:pPr>
      <w:r w:rsidRPr="003E7CF1">
        <w:rPr>
          <w:rFonts w:ascii="Times New Roman" w:hAnsi="Times New Roman" w:cs="Times New Roman"/>
          <w:b/>
          <w:sz w:val="24"/>
          <w:szCs w:val="24"/>
          <w:u w:val="single"/>
        </w:rPr>
        <w:t>Būvniecība</w:t>
      </w:r>
    </w:p>
    <w:p w:rsidR="00614C5E" w:rsidRDefault="00614C5E" w:rsidP="00614C5E">
      <w:pPr>
        <w:spacing w:after="0"/>
        <w:jc w:val="both"/>
        <w:rPr>
          <w:rFonts w:ascii="Times New Roman" w:hAnsi="Times New Roman" w:cs="Times New Roman"/>
          <w:color w:val="000000"/>
          <w:sz w:val="24"/>
          <w:szCs w:val="24"/>
        </w:rPr>
      </w:pPr>
    </w:p>
    <w:p w:rsidR="00614C5E" w:rsidRPr="003E7CF1" w:rsidRDefault="00614C5E" w:rsidP="00614C5E">
      <w:pPr>
        <w:spacing w:after="0"/>
        <w:jc w:val="both"/>
        <w:rPr>
          <w:rFonts w:ascii="Times New Roman" w:hAnsi="Times New Roman" w:cs="Times New Roman"/>
          <w:color w:val="000000"/>
          <w:sz w:val="24"/>
          <w:szCs w:val="24"/>
        </w:rPr>
      </w:pPr>
      <w:r w:rsidRPr="003E7CF1">
        <w:rPr>
          <w:rFonts w:ascii="Times New Roman" w:hAnsi="Times New Roman" w:cs="Times New Roman"/>
          <w:color w:val="000000"/>
          <w:sz w:val="24"/>
          <w:szCs w:val="24"/>
        </w:rPr>
        <w:t xml:space="preserve">Būvniecības darbiem ir liela nozīme sabiedrības drošības nodrošināšanā un sabiedrisko pakalpojumu sniegšanā. Tos var turpināt, ja tas tiek darīts saskaņā ar fiziskās </w:t>
      </w:r>
      <w:proofErr w:type="spellStart"/>
      <w:r w:rsidRPr="003E7CF1">
        <w:rPr>
          <w:rFonts w:ascii="Times New Roman" w:hAnsi="Times New Roman" w:cs="Times New Roman"/>
          <w:color w:val="000000"/>
          <w:sz w:val="24"/>
          <w:szCs w:val="24"/>
        </w:rPr>
        <w:t>distancēšanas</w:t>
      </w:r>
      <w:proofErr w:type="spellEnd"/>
      <w:r w:rsidRPr="003E7CF1">
        <w:rPr>
          <w:rFonts w:ascii="Times New Roman" w:hAnsi="Times New Roman" w:cs="Times New Roman"/>
          <w:color w:val="000000"/>
          <w:sz w:val="24"/>
          <w:szCs w:val="24"/>
        </w:rPr>
        <w:t xml:space="preserve"> pamatnostādnēm.</w:t>
      </w:r>
    </w:p>
    <w:p w:rsidR="00614C5E" w:rsidRPr="003722ED" w:rsidRDefault="00614C5E" w:rsidP="00614C5E">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Ja attiecībā uz konkrētu darbību nav iespējams pilnībā ievērot </w:t>
      </w:r>
      <w:proofErr w:type="spellStart"/>
      <w:r w:rsidRPr="003722ED">
        <w:rPr>
          <w:rFonts w:ascii="Times New Roman" w:hAnsi="Times New Roman" w:cs="Times New Roman"/>
          <w:color w:val="000000"/>
          <w:sz w:val="24"/>
          <w:szCs w:val="24"/>
        </w:rPr>
        <w:t>distancēšanās</w:t>
      </w:r>
      <w:proofErr w:type="spellEnd"/>
      <w:r w:rsidRPr="003722ED">
        <w:rPr>
          <w:rFonts w:ascii="Times New Roman" w:hAnsi="Times New Roman" w:cs="Times New Roman"/>
          <w:color w:val="000000"/>
          <w:sz w:val="24"/>
          <w:szCs w:val="24"/>
        </w:rPr>
        <w:t xml:space="preserve"> vadlīnijas, ir jāizvērtē, vai darbam ir jāturpinās. Ja nepieciešams darbu turpināt, ir jāveic visas iespējamās risku mazināšanas darbības.</w:t>
      </w:r>
    </w:p>
    <w:p w:rsidR="00614C5E" w:rsidRPr="003722ED" w:rsidRDefault="00614C5E" w:rsidP="00614C5E">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Ja darbs tiek turpināts, jāveic darbinieku instruktāža par vispārējām higiēnas un dezinfekcijas prasībām, t.sk. nepieciešamību mazgāt rokas vismaz 20 sekundes, izmantojot ziepes un ūdeni vai rūpīgi dezinficēt rokas, jo īpaši pēc deguna šņaukšanas, šķaudīšanas vai klepošanas, ierodoties darbā, pirms un pēc ēšanas, pēc sabiedriskā transporta lietošanas un, kā arī ierodoties mājās.</w:t>
      </w:r>
    </w:p>
    <w:p w:rsidR="00614C5E" w:rsidRPr="003722ED" w:rsidRDefault="00614C5E" w:rsidP="00614C5E">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Ja nav pieejams aprīkojums roku mazgāšanai, jāizmanto roku dezinfekcijas līdzeklis. Darbiniekiem, cik vien iespējams, jāievēro 2 metru distance vienam no otra.</w:t>
      </w:r>
    </w:p>
    <w:p w:rsidR="00614C5E" w:rsidRPr="003722ED" w:rsidRDefault="00614C5E" w:rsidP="00614C5E">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Darbs jāplāno </w:t>
      </w:r>
      <w:r w:rsidRPr="003722ED">
        <w:rPr>
          <w:rFonts w:ascii="Times New Roman" w:hAnsi="Times New Roman" w:cs="Times New Roman"/>
          <w:sz w:val="24"/>
          <w:szCs w:val="24"/>
        </w:rPr>
        <w:t>līdz minimumam samazin</w:t>
      </w:r>
      <w:r>
        <w:rPr>
          <w:rFonts w:ascii="Times New Roman" w:hAnsi="Times New Roman" w:cs="Times New Roman"/>
          <w:sz w:val="24"/>
          <w:szCs w:val="24"/>
        </w:rPr>
        <w:t>ot</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kontaktu</w:t>
      </w:r>
      <w:r w:rsidRPr="003722ED">
        <w:rPr>
          <w:rFonts w:ascii="Times New Roman" w:hAnsi="Times New Roman" w:cs="Times New Roman"/>
          <w:color w:val="000000"/>
          <w:sz w:val="24"/>
          <w:szCs w:val="24"/>
        </w:rPr>
        <w:t xml:space="preserve">s </w:t>
      </w:r>
      <w:r w:rsidRPr="003722ED">
        <w:rPr>
          <w:rFonts w:ascii="Times New Roman" w:hAnsi="Times New Roman" w:cs="Times New Roman"/>
          <w:sz w:val="24"/>
          <w:szCs w:val="24"/>
        </w:rPr>
        <w:t>starp</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 xml:space="preserve">darbiniekiem un </w:t>
      </w:r>
      <w:r w:rsidRPr="003722ED">
        <w:rPr>
          <w:rFonts w:ascii="Times New Roman" w:hAnsi="Times New Roman" w:cs="Times New Roman"/>
          <w:color w:val="000000"/>
          <w:sz w:val="24"/>
          <w:szCs w:val="24"/>
        </w:rPr>
        <w:t>izvair</w:t>
      </w:r>
      <w:r>
        <w:rPr>
          <w:rFonts w:ascii="Times New Roman" w:hAnsi="Times New Roman" w:cs="Times New Roman"/>
          <w:color w:val="000000"/>
          <w:sz w:val="24"/>
          <w:szCs w:val="24"/>
        </w:rPr>
        <w:t>oties</w:t>
      </w:r>
      <w:r w:rsidRPr="003722ED">
        <w:rPr>
          <w:rFonts w:ascii="Times New Roman" w:hAnsi="Times New Roman" w:cs="Times New Roman"/>
          <w:color w:val="000000"/>
          <w:sz w:val="24"/>
          <w:szCs w:val="24"/>
        </w:rPr>
        <w:t xml:space="preserve"> no tiešas saskares. Ja nepieciešams uzturēties vienā telpā, vēlams, lai ilgums nepārsniegtu 15 minūtes.</w:t>
      </w:r>
    </w:p>
    <w:p w:rsidR="00614C5E" w:rsidRPr="003722ED" w:rsidRDefault="00614C5E" w:rsidP="00614C5E">
      <w:pPr>
        <w:pStyle w:val="Sarakstarindkopa"/>
        <w:numPr>
          <w:ilvl w:val="0"/>
          <w:numId w:val="1"/>
        </w:numPr>
        <w:spacing w:after="0"/>
        <w:jc w:val="both"/>
        <w:rPr>
          <w:rFonts w:ascii="Times New Roman" w:hAnsi="Times New Roman" w:cs="Times New Roman"/>
          <w:sz w:val="24"/>
          <w:szCs w:val="24"/>
        </w:rPr>
      </w:pPr>
      <w:r w:rsidRPr="003722ED">
        <w:rPr>
          <w:rFonts w:ascii="Times New Roman" w:hAnsi="Times New Roman" w:cs="Times New Roman"/>
          <w:sz w:val="24"/>
          <w:szCs w:val="24"/>
        </w:rPr>
        <w:t>Cik vien iespējams, jāveido strādnieku grupas, kuras ir nemainīgas un strādā vienā maiņā, ja ir maiņu darbs, lai darbinieka saslimšanas gadījumā būtu mazāks kontaktpersonu un saslimšanas gadījumu skaits.</w:t>
      </w:r>
    </w:p>
    <w:p w:rsidR="00614C5E" w:rsidRPr="003722ED" w:rsidRDefault="00614C5E" w:rsidP="00614C5E">
      <w:pPr>
        <w:pStyle w:val="Sarakstarindkopa"/>
        <w:numPr>
          <w:ilvl w:val="0"/>
          <w:numId w:val="1"/>
        </w:numPr>
        <w:spacing w:after="0"/>
        <w:jc w:val="both"/>
        <w:rPr>
          <w:rFonts w:ascii="Times New Roman" w:hAnsi="Times New Roman" w:cs="Times New Roman"/>
          <w:sz w:val="24"/>
          <w:szCs w:val="24"/>
        </w:rPr>
      </w:pPr>
      <w:r w:rsidRPr="003722ED">
        <w:rPr>
          <w:rFonts w:ascii="Times New Roman" w:hAnsi="Times New Roman" w:cs="Times New Roman"/>
          <w:sz w:val="24"/>
          <w:szCs w:val="24"/>
        </w:rPr>
        <w:t>Darbiniekiem jāmazgā vai jādezinficē rokas katru reizi pirms iekāpšanas un pēc izkāpšanas no  slēgtām mašīnām (piemēram, ekskavatoriem). Lai to nodrošinātu uzstādiet papildu roku mazgāšanas stacijas vai nodrošiniet papildu telpas ar ūdeni un ziepēm, vai nodrošiniet darbiniekus ar roku dezinfekcijas līdzekļiem.</w:t>
      </w:r>
    </w:p>
    <w:p w:rsidR="00614C5E" w:rsidRPr="003722ED" w:rsidRDefault="00614C5E" w:rsidP="00614C5E">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Darba telpās jānodrošina regulāra vēdināšana. Mašīnu kabīnes iekšpuse ir regulāri jātīra, jo īpaši </w:t>
      </w:r>
      <w:r>
        <w:rPr>
          <w:rFonts w:ascii="Times New Roman" w:hAnsi="Times New Roman" w:cs="Times New Roman"/>
          <w:color w:val="000000"/>
          <w:sz w:val="24"/>
          <w:szCs w:val="24"/>
        </w:rPr>
        <w:t>mainoties</w:t>
      </w:r>
      <w:r w:rsidRPr="003722ED">
        <w:rPr>
          <w:rFonts w:ascii="Times New Roman" w:hAnsi="Times New Roman" w:cs="Times New Roman"/>
          <w:color w:val="000000"/>
          <w:sz w:val="24"/>
          <w:szCs w:val="24"/>
        </w:rPr>
        <w:t xml:space="preserve"> operatoriem, pastiprinātu uzmanību pievēršot kontakta virsmām, piemēram, stūre, pogas, sviras u.c.</w:t>
      </w:r>
    </w:p>
    <w:p w:rsidR="00614C5E" w:rsidRPr="003722ED" w:rsidRDefault="00614C5E" w:rsidP="00614C5E">
      <w:pPr>
        <w:pStyle w:val="Sarakstarindkopa"/>
        <w:numPr>
          <w:ilvl w:val="0"/>
          <w:numId w:val="1"/>
        </w:numPr>
        <w:spacing w:after="0"/>
        <w:jc w:val="both"/>
        <w:rPr>
          <w:rFonts w:ascii="Times New Roman" w:hAnsi="Times New Roman" w:cs="Times New Roman"/>
          <w:sz w:val="24"/>
          <w:szCs w:val="24"/>
        </w:rPr>
      </w:pPr>
      <w:r w:rsidRPr="003722ED">
        <w:rPr>
          <w:rFonts w:ascii="Times New Roman" w:hAnsi="Times New Roman" w:cs="Times New Roman"/>
          <w:color w:val="000000"/>
          <w:sz w:val="24"/>
          <w:szCs w:val="24"/>
        </w:rPr>
        <w:t xml:space="preserve">Ieteicams izmantot kāpnes, nevis liftu un pacēlāju. Gadījumos kad bez lifta vai pacēlēja izmantošanas nevar iztikt, </w:t>
      </w:r>
      <w:r w:rsidRPr="003722ED">
        <w:rPr>
          <w:rFonts w:ascii="Times New Roman" w:hAnsi="Times New Roman" w:cs="Times New Roman"/>
          <w:sz w:val="24"/>
          <w:szCs w:val="24"/>
        </w:rPr>
        <w:t>jāsamazina</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to</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jauda (ietilpība),</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lai</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 xml:space="preserve">samazinātu </w:t>
      </w:r>
      <w:r w:rsidRPr="003722ED">
        <w:rPr>
          <w:rFonts w:ascii="Times New Roman" w:hAnsi="Times New Roman" w:cs="Times New Roman"/>
          <w:color w:val="000000"/>
          <w:sz w:val="24"/>
          <w:szCs w:val="24"/>
        </w:rPr>
        <w:t xml:space="preserve">drūzmēšanos </w:t>
      </w:r>
      <w:r w:rsidRPr="003722ED">
        <w:rPr>
          <w:rFonts w:ascii="Times New Roman" w:hAnsi="Times New Roman" w:cs="Times New Roman"/>
          <w:sz w:val="24"/>
          <w:szCs w:val="24"/>
        </w:rPr>
        <w:t>un lieku saskarsmi,</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kā</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arī</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regulāri</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jātīra</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kontaktpunkti,</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piemēram,</w:t>
      </w:r>
      <w:r w:rsidRPr="003722ED">
        <w:rPr>
          <w:rFonts w:ascii="Times New Roman" w:hAnsi="Times New Roman" w:cs="Times New Roman"/>
          <w:color w:val="000000"/>
          <w:sz w:val="24"/>
          <w:szCs w:val="24"/>
        </w:rPr>
        <w:t xml:space="preserve"> </w:t>
      </w:r>
      <w:r w:rsidRPr="003722ED">
        <w:rPr>
          <w:rFonts w:ascii="Times New Roman" w:hAnsi="Times New Roman" w:cs="Times New Roman"/>
          <w:sz w:val="24"/>
          <w:szCs w:val="24"/>
        </w:rPr>
        <w:t>durvis</w:t>
      </w:r>
      <w:r w:rsidRPr="003722ED">
        <w:rPr>
          <w:rFonts w:ascii="Times New Roman" w:hAnsi="Times New Roman" w:cs="Times New Roman"/>
          <w:color w:val="000000"/>
          <w:sz w:val="24"/>
          <w:szCs w:val="24"/>
        </w:rPr>
        <w:t xml:space="preserve">, lifta </w:t>
      </w:r>
      <w:r w:rsidRPr="003722ED">
        <w:rPr>
          <w:rFonts w:ascii="Times New Roman" w:hAnsi="Times New Roman" w:cs="Times New Roman"/>
          <w:sz w:val="24"/>
          <w:szCs w:val="24"/>
        </w:rPr>
        <w:t xml:space="preserve">pogas </w:t>
      </w:r>
      <w:proofErr w:type="spellStart"/>
      <w:r w:rsidRPr="003722ED">
        <w:rPr>
          <w:rFonts w:ascii="Times New Roman" w:hAnsi="Times New Roman" w:cs="Times New Roman"/>
          <w:sz w:val="24"/>
          <w:szCs w:val="24"/>
        </w:rPr>
        <w:t>utml</w:t>
      </w:r>
      <w:proofErr w:type="spellEnd"/>
      <w:r w:rsidRPr="003722ED">
        <w:rPr>
          <w:rFonts w:ascii="Times New Roman" w:hAnsi="Times New Roman" w:cs="Times New Roman"/>
          <w:sz w:val="24"/>
          <w:szCs w:val="24"/>
        </w:rPr>
        <w:t>.</w:t>
      </w:r>
    </w:p>
    <w:p w:rsidR="00614C5E" w:rsidRPr="003722ED" w:rsidRDefault="00614C5E" w:rsidP="00614C5E">
      <w:pPr>
        <w:pStyle w:val="Sarakstarindkopa"/>
        <w:numPr>
          <w:ilvl w:val="0"/>
          <w:numId w:val="1"/>
        </w:numPr>
        <w:spacing w:after="0"/>
        <w:jc w:val="both"/>
        <w:rPr>
          <w:rFonts w:ascii="Times New Roman" w:hAnsi="Times New Roman" w:cs="Times New Roman"/>
          <w:sz w:val="24"/>
          <w:szCs w:val="24"/>
          <w:u w:val="single"/>
        </w:rPr>
      </w:pPr>
      <w:r w:rsidRPr="003722ED">
        <w:rPr>
          <w:rFonts w:ascii="Times New Roman" w:hAnsi="Times New Roman" w:cs="Times New Roman"/>
          <w:color w:val="000000"/>
          <w:sz w:val="24"/>
          <w:szCs w:val="24"/>
        </w:rPr>
        <w:t>Lai aizsargātu savu personālu, ikdienā kolēģiem jāatgādina, lai darbā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C2017"/>
    <w:multiLevelType w:val="hybridMultilevel"/>
    <w:tmpl w:val="975C38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5E"/>
    <w:rsid w:val="00614C5E"/>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F7B4"/>
  <w15:chartTrackingRefBased/>
  <w15:docId w15:val="{0F1E06BB-24B7-4D77-8828-BE682C09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4C5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1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1667</Words>
  <Characters>951</Characters>
  <Application>Microsoft Office Word</Application>
  <DocSecurity>0</DocSecurity>
  <Lines>7</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2020-06-09T09:54:00Z</dcterms:created>
  <dcterms:modified xsi:type="dcterms:W3CDTF">2020-06-09T09:56:00Z</dcterms:modified>
</cp:coreProperties>
</file>