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3403" w14:textId="77777777" w:rsidR="000F4F4C" w:rsidRPr="000F4F4C" w:rsidRDefault="000F4F4C" w:rsidP="00284325">
      <w:pPr>
        <w:jc w:val="center"/>
        <w:rPr>
          <w:b/>
          <w:bCs/>
          <w:lang w:val="lv-LV"/>
        </w:rPr>
      </w:pPr>
      <w:r w:rsidRPr="000F4F4C">
        <w:rPr>
          <w:b/>
          <w:bCs/>
          <w:lang w:val="lv-LV"/>
        </w:rPr>
        <w:t>Protokols</w:t>
      </w:r>
    </w:p>
    <w:p w14:paraId="3F59235E" w14:textId="77777777" w:rsidR="000F4F4C" w:rsidRPr="0067611D" w:rsidRDefault="000F4F4C" w:rsidP="000F4F4C">
      <w:pPr>
        <w:rPr>
          <w:b/>
          <w:bCs/>
          <w:lang w:val="lv-LV"/>
        </w:rPr>
      </w:pPr>
      <w:r w:rsidRPr="000F4F4C">
        <w:rPr>
          <w:b/>
          <w:bCs/>
          <w:lang w:val="lv-LV"/>
        </w:rPr>
        <w:t>Latvijas Tūrisma konsultatīvās padomes</w:t>
      </w:r>
      <w:r w:rsidRPr="000F4F4C">
        <w:rPr>
          <w:b/>
          <w:bCs/>
          <w:lang w:val="lv-LV"/>
        </w:rPr>
        <w:br/>
        <w:t>Tūrisma aģentu un operatoru apakšgrupas sēde</w:t>
      </w:r>
      <w:r w:rsidRPr="000F4F4C">
        <w:rPr>
          <w:lang w:val="lv-LV"/>
        </w:rPr>
        <w:br/>
      </w:r>
      <w:r w:rsidRPr="000F4F4C">
        <w:rPr>
          <w:b/>
          <w:bCs/>
          <w:lang w:val="lv-LV"/>
        </w:rPr>
        <w:t>2026. gada 18. marts (attālināti)</w:t>
      </w:r>
    </w:p>
    <w:p w14:paraId="5A5FE510" w14:textId="63FCC1FE" w:rsidR="000F4F4C" w:rsidRPr="0067611D" w:rsidRDefault="000F4F4C" w:rsidP="00AB3666">
      <w:pPr>
        <w:spacing w:after="0"/>
        <w:rPr>
          <w:b/>
          <w:bCs/>
          <w:lang w:val="lv-LV"/>
        </w:rPr>
      </w:pPr>
      <w:r w:rsidRPr="0067611D">
        <w:rPr>
          <w:b/>
          <w:bCs/>
          <w:lang w:val="lv-LV"/>
        </w:rPr>
        <w:t>Piedalās:</w:t>
      </w:r>
    </w:p>
    <w:p w14:paraId="171DB2B6" w14:textId="7331456E" w:rsidR="00AB3666" w:rsidRPr="0067611D" w:rsidRDefault="000F4F4C" w:rsidP="00AB3666">
      <w:pPr>
        <w:spacing w:after="0"/>
        <w:rPr>
          <w:lang w:val="lv-LV"/>
        </w:rPr>
      </w:pPr>
      <w:r w:rsidRPr="0067611D">
        <w:rPr>
          <w:lang w:val="lv-LV"/>
        </w:rPr>
        <w:t xml:space="preserve">Latvijas Tūrisma aģentu un </w:t>
      </w:r>
      <w:r w:rsidR="00AB3666" w:rsidRPr="0067611D">
        <w:rPr>
          <w:lang w:val="lv-LV"/>
        </w:rPr>
        <w:t>operatoru asociācija ALTA</w:t>
      </w:r>
    </w:p>
    <w:p w14:paraId="22CE4AA0" w14:textId="245A2B41" w:rsidR="00AB3666" w:rsidRPr="0067611D" w:rsidRDefault="00AB3666" w:rsidP="00AB3666">
      <w:pPr>
        <w:spacing w:after="0"/>
        <w:rPr>
          <w:lang w:val="lv-LV"/>
        </w:rPr>
      </w:pPr>
      <w:r w:rsidRPr="0067611D">
        <w:rPr>
          <w:lang w:val="lv-LV"/>
        </w:rPr>
        <w:t xml:space="preserve">Latvijas Tūrisma operatoru asociācija </w:t>
      </w:r>
    </w:p>
    <w:p w14:paraId="7CBB23A8" w14:textId="4D9B7860" w:rsidR="00AB3666" w:rsidRPr="0067611D" w:rsidRDefault="00AB3666" w:rsidP="00AB3666">
      <w:pPr>
        <w:spacing w:after="0"/>
        <w:rPr>
          <w:lang w:val="lv-LV"/>
        </w:rPr>
      </w:pPr>
      <w:r w:rsidRPr="0067611D">
        <w:rPr>
          <w:lang w:val="lv-LV"/>
        </w:rPr>
        <w:t>Patērētāju tiesību aizsardzības centrs</w:t>
      </w:r>
    </w:p>
    <w:p w14:paraId="3F6A2D76" w14:textId="309D03FC" w:rsidR="00AB3666" w:rsidRPr="0067611D" w:rsidRDefault="00AB3666" w:rsidP="00AB3666">
      <w:pPr>
        <w:spacing w:after="0"/>
        <w:rPr>
          <w:lang w:val="lv-LV"/>
        </w:rPr>
      </w:pPr>
      <w:r w:rsidRPr="0067611D">
        <w:rPr>
          <w:lang w:val="lv-LV"/>
        </w:rPr>
        <w:t>Ekonomikas ministrija</w:t>
      </w:r>
    </w:p>
    <w:p w14:paraId="52709577" w14:textId="77777777" w:rsidR="00AB3666" w:rsidRPr="000F4F4C" w:rsidRDefault="00AB3666" w:rsidP="000F4F4C">
      <w:pPr>
        <w:rPr>
          <w:b/>
          <w:bCs/>
          <w:lang w:val="lv-LV"/>
        </w:rPr>
      </w:pPr>
    </w:p>
    <w:p w14:paraId="59AEA38A" w14:textId="77777777" w:rsidR="000F4F4C" w:rsidRPr="000F4F4C" w:rsidRDefault="000F4F4C" w:rsidP="000F4F4C">
      <w:pPr>
        <w:jc w:val="both"/>
        <w:rPr>
          <w:b/>
          <w:bCs/>
          <w:lang w:val="lv-LV"/>
        </w:rPr>
      </w:pPr>
      <w:r w:rsidRPr="000F4F4C">
        <w:rPr>
          <w:b/>
          <w:bCs/>
          <w:lang w:val="lv-LV"/>
        </w:rPr>
        <w:t>1. Situācija nozarē</w:t>
      </w:r>
    </w:p>
    <w:p w14:paraId="1BC4CF89" w14:textId="77777777" w:rsidR="000F4F4C" w:rsidRPr="000F4F4C" w:rsidRDefault="000F4F4C" w:rsidP="000F4F4C">
      <w:pPr>
        <w:jc w:val="both"/>
        <w:rPr>
          <w:lang w:val="lv-LV"/>
        </w:rPr>
      </w:pPr>
      <w:r w:rsidRPr="000F4F4C">
        <w:rPr>
          <w:lang w:val="lv-LV"/>
        </w:rPr>
        <w:t>Nozares pārstāvji informēja par aktuālo situāciju tūrisma nozarē saistībā ar situāciju Tuvajos Austrumos un cenu pieaugumu:</w:t>
      </w:r>
    </w:p>
    <w:p w14:paraId="685A6B8C" w14:textId="77777777" w:rsidR="000F4F4C" w:rsidRPr="000F4F4C" w:rsidRDefault="000F4F4C" w:rsidP="000F4F4C">
      <w:pPr>
        <w:numPr>
          <w:ilvl w:val="0"/>
          <w:numId w:val="7"/>
        </w:numPr>
        <w:jc w:val="both"/>
        <w:rPr>
          <w:lang w:val="lv-LV"/>
        </w:rPr>
      </w:pPr>
      <w:r w:rsidRPr="000F4F4C">
        <w:rPr>
          <w:lang w:val="lv-LV"/>
        </w:rPr>
        <w:t xml:space="preserve">Visi tūrisma operatori saskaras ar izmaksu pieaugumu, īpaši degvielas cenu kāpuma dēļ, kas ietekmē kompleksā tūrisma pakalpojuma cenu. </w:t>
      </w:r>
    </w:p>
    <w:p w14:paraId="6FDCBD36" w14:textId="77777777" w:rsidR="000F4F4C" w:rsidRPr="000F4F4C" w:rsidRDefault="000F4F4C" w:rsidP="00AB3666">
      <w:pPr>
        <w:numPr>
          <w:ilvl w:val="0"/>
          <w:numId w:val="7"/>
        </w:numPr>
        <w:spacing w:after="0"/>
        <w:jc w:val="both"/>
        <w:rPr>
          <w:lang w:val="lv-LV"/>
        </w:rPr>
      </w:pPr>
      <w:r w:rsidRPr="000F4F4C">
        <w:rPr>
          <w:lang w:val="lv-LV"/>
        </w:rPr>
        <w:t xml:space="preserve">Pieaug ceļojumu atcelšanu skaits: </w:t>
      </w:r>
    </w:p>
    <w:p w14:paraId="0253BB47" w14:textId="77777777" w:rsidR="000F4F4C" w:rsidRPr="000F4F4C" w:rsidRDefault="000F4F4C" w:rsidP="00AB3666">
      <w:pPr>
        <w:numPr>
          <w:ilvl w:val="1"/>
          <w:numId w:val="7"/>
        </w:numPr>
        <w:spacing w:after="0"/>
        <w:jc w:val="both"/>
        <w:rPr>
          <w:lang w:val="lv-LV"/>
        </w:rPr>
      </w:pPr>
      <w:r w:rsidRPr="000F4F4C">
        <w:rPr>
          <w:lang w:val="lv-LV"/>
        </w:rPr>
        <w:t xml:space="preserve">cenu pieauguma dēļ; </w:t>
      </w:r>
    </w:p>
    <w:p w14:paraId="6144539B" w14:textId="77777777" w:rsidR="000F4F4C" w:rsidRPr="000F4F4C" w:rsidRDefault="000F4F4C" w:rsidP="000F4F4C">
      <w:pPr>
        <w:numPr>
          <w:ilvl w:val="1"/>
          <w:numId w:val="7"/>
        </w:numPr>
        <w:jc w:val="both"/>
        <w:rPr>
          <w:lang w:val="lv-LV"/>
        </w:rPr>
      </w:pPr>
      <w:r w:rsidRPr="000F4F4C">
        <w:rPr>
          <w:lang w:val="lv-LV"/>
        </w:rPr>
        <w:t xml:space="preserve">drošības situācijas dēļ galamērķī vai tā tiešā tuvumā. </w:t>
      </w:r>
    </w:p>
    <w:p w14:paraId="15483FB9" w14:textId="77777777" w:rsidR="000F4F4C" w:rsidRPr="000F4F4C" w:rsidRDefault="000F4F4C" w:rsidP="000F4F4C">
      <w:pPr>
        <w:numPr>
          <w:ilvl w:val="0"/>
          <w:numId w:val="7"/>
        </w:numPr>
        <w:jc w:val="both"/>
        <w:rPr>
          <w:lang w:val="lv-LV"/>
        </w:rPr>
      </w:pPr>
      <w:r w:rsidRPr="000F4F4C">
        <w:rPr>
          <w:lang w:val="lv-LV"/>
        </w:rPr>
        <w:t xml:space="preserve">Samazinās jaunu rezervāciju skaits, jo ceļotāji nogaida situācijas attīstību. </w:t>
      </w:r>
    </w:p>
    <w:p w14:paraId="0FC16198" w14:textId="77777777" w:rsidR="000F4F4C" w:rsidRPr="000F4F4C" w:rsidRDefault="000F4F4C" w:rsidP="000F4F4C">
      <w:pPr>
        <w:numPr>
          <w:ilvl w:val="0"/>
          <w:numId w:val="7"/>
        </w:numPr>
        <w:jc w:val="both"/>
        <w:rPr>
          <w:lang w:val="lv-LV"/>
        </w:rPr>
      </w:pPr>
      <w:r w:rsidRPr="000F4F4C">
        <w:rPr>
          <w:lang w:val="lv-LV"/>
        </w:rPr>
        <w:t xml:space="preserve">Tūrisma operatoriem saglabājas saistības pret aviokompānijām un viesnīcām, pat ja ceļotāji atceļ ceļojumus, kas rada būtisku spiedienu uz naudas plūsmu. </w:t>
      </w:r>
    </w:p>
    <w:p w14:paraId="08C9BF57" w14:textId="77777777" w:rsidR="000F4F4C" w:rsidRPr="000F4F4C" w:rsidRDefault="000F4F4C" w:rsidP="000F4F4C">
      <w:pPr>
        <w:numPr>
          <w:ilvl w:val="0"/>
          <w:numId w:val="7"/>
        </w:numPr>
        <w:jc w:val="both"/>
        <w:rPr>
          <w:lang w:val="lv-LV"/>
        </w:rPr>
      </w:pPr>
      <w:r w:rsidRPr="000F4F4C">
        <w:rPr>
          <w:lang w:val="lv-LV"/>
        </w:rPr>
        <w:t>Ja nepastāv nepārvaramas varas (</w:t>
      </w:r>
      <w:proofErr w:type="spellStart"/>
      <w:r w:rsidRPr="000F4F4C">
        <w:rPr>
          <w:i/>
          <w:iCs/>
          <w:lang w:val="lv-LV"/>
        </w:rPr>
        <w:t>force</w:t>
      </w:r>
      <w:proofErr w:type="spellEnd"/>
      <w:r w:rsidRPr="000F4F4C">
        <w:rPr>
          <w:i/>
          <w:iCs/>
          <w:lang w:val="lv-LV"/>
        </w:rPr>
        <w:t xml:space="preserve"> </w:t>
      </w:r>
      <w:proofErr w:type="spellStart"/>
      <w:r w:rsidRPr="000F4F4C">
        <w:rPr>
          <w:i/>
          <w:iCs/>
          <w:lang w:val="lv-LV"/>
        </w:rPr>
        <w:t>majeure</w:t>
      </w:r>
      <w:proofErr w:type="spellEnd"/>
      <w:r w:rsidRPr="000F4F4C">
        <w:rPr>
          <w:lang w:val="lv-LV"/>
        </w:rPr>
        <w:t xml:space="preserve">) apstākļi, viesnīcas rezervācijas un citi pakalpojumi netiek atcelti bez maksas, līdz ar to nozarei var rasties zaudējumi. </w:t>
      </w:r>
    </w:p>
    <w:p w14:paraId="3EBE2C25" w14:textId="77777777" w:rsidR="000F4F4C" w:rsidRPr="000F4F4C" w:rsidRDefault="000F4F4C" w:rsidP="000F4F4C">
      <w:pPr>
        <w:numPr>
          <w:ilvl w:val="0"/>
          <w:numId w:val="7"/>
        </w:numPr>
        <w:jc w:val="both"/>
        <w:rPr>
          <w:lang w:val="lv-LV"/>
        </w:rPr>
      </w:pPr>
      <w:r w:rsidRPr="000F4F4C">
        <w:rPr>
          <w:lang w:val="lv-LV"/>
        </w:rPr>
        <w:t xml:space="preserve">Individuālajiem pakalpojumu sniedzējiem ne vienmēr ir pienākums atgriezt naudu, savukārt tūrisma operatoriem šāds pienākums pret ceļotāju pastāv. </w:t>
      </w:r>
    </w:p>
    <w:p w14:paraId="20B0627B" w14:textId="77777777" w:rsidR="000F4F4C" w:rsidRPr="000F4F4C" w:rsidRDefault="000F4F4C" w:rsidP="000F4F4C">
      <w:pPr>
        <w:jc w:val="both"/>
        <w:rPr>
          <w:b/>
          <w:bCs/>
          <w:lang w:val="lv-LV"/>
        </w:rPr>
      </w:pPr>
      <w:r w:rsidRPr="000F4F4C">
        <w:rPr>
          <w:b/>
          <w:bCs/>
          <w:lang w:val="lv-LV"/>
        </w:rPr>
        <w:t>2. Iespējamie risinājumi</w:t>
      </w:r>
    </w:p>
    <w:p w14:paraId="29BED6C3" w14:textId="01B1C1A3" w:rsidR="000F4F4C" w:rsidRPr="000F4F4C" w:rsidRDefault="000F4F4C" w:rsidP="000F4F4C">
      <w:pPr>
        <w:jc w:val="both"/>
        <w:rPr>
          <w:lang w:val="lv-LV"/>
        </w:rPr>
      </w:pPr>
      <w:r w:rsidRPr="000F4F4C">
        <w:rPr>
          <w:lang w:val="lv-LV"/>
        </w:rPr>
        <w:t>Sanāksmē tika apspriesti iespējamie risinājumi:</w:t>
      </w:r>
    </w:p>
    <w:p w14:paraId="1941B4A9" w14:textId="77777777" w:rsidR="000F4F4C" w:rsidRPr="000F4F4C" w:rsidRDefault="000F4F4C" w:rsidP="00AB3666">
      <w:pPr>
        <w:numPr>
          <w:ilvl w:val="0"/>
          <w:numId w:val="8"/>
        </w:numPr>
        <w:spacing w:after="0"/>
        <w:jc w:val="both"/>
        <w:rPr>
          <w:lang w:val="lv-LV"/>
        </w:rPr>
      </w:pPr>
      <w:proofErr w:type="spellStart"/>
      <w:r w:rsidRPr="000F4F4C">
        <w:rPr>
          <w:b/>
          <w:bCs/>
          <w:lang w:val="lv-LV"/>
        </w:rPr>
        <w:t>Vaučeru</w:t>
      </w:r>
      <w:proofErr w:type="spellEnd"/>
      <w:r w:rsidRPr="000F4F4C">
        <w:rPr>
          <w:b/>
          <w:bCs/>
          <w:lang w:val="lv-LV"/>
        </w:rPr>
        <w:t xml:space="preserve"> risinājums</w:t>
      </w:r>
      <w:r w:rsidRPr="000F4F4C">
        <w:rPr>
          <w:lang w:val="lv-LV"/>
        </w:rPr>
        <w:t xml:space="preserve"> kā alternatīva naudas atmaksai, ja par to vienojas ceļotājs un pakalpojuma sniedzējs. </w:t>
      </w:r>
    </w:p>
    <w:p w14:paraId="3E852862" w14:textId="38669426" w:rsidR="000F4F4C" w:rsidRPr="000F4F4C" w:rsidRDefault="000F4F4C" w:rsidP="00221C33">
      <w:pPr>
        <w:numPr>
          <w:ilvl w:val="1"/>
          <w:numId w:val="8"/>
        </w:numPr>
        <w:jc w:val="both"/>
        <w:rPr>
          <w:lang w:val="lv-LV"/>
        </w:rPr>
      </w:pPr>
      <w:r w:rsidRPr="000F4F4C">
        <w:rPr>
          <w:lang w:val="lv-LV"/>
        </w:rPr>
        <w:t xml:space="preserve">Nozarē pastāv atšķirīgi viedokļi par to, vai ceļotāji piekritīs </w:t>
      </w:r>
      <w:proofErr w:type="spellStart"/>
      <w:r w:rsidRPr="000F4F4C">
        <w:rPr>
          <w:lang w:val="lv-LV"/>
        </w:rPr>
        <w:t>vaučeriem</w:t>
      </w:r>
      <w:proofErr w:type="spellEnd"/>
      <w:r w:rsidRPr="000F4F4C">
        <w:rPr>
          <w:lang w:val="lv-LV"/>
        </w:rPr>
        <w:t xml:space="preserve">. Tika </w:t>
      </w:r>
      <w:r w:rsidR="00B70793" w:rsidRPr="00B70793">
        <w:rPr>
          <w:lang w:val="lv-LV"/>
        </w:rPr>
        <w:t>iniciēta iespēja nodrošināt</w:t>
      </w:r>
      <w:r w:rsidRPr="000F4F4C">
        <w:rPr>
          <w:lang w:val="lv-LV"/>
        </w:rPr>
        <w:t xml:space="preserve">, ka </w:t>
      </w:r>
      <w:proofErr w:type="spellStart"/>
      <w:r w:rsidRPr="000F4F4C">
        <w:rPr>
          <w:lang w:val="lv-LV"/>
        </w:rPr>
        <w:t>vaučer</w:t>
      </w:r>
      <w:r w:rsidR="00B70793" w:rsidRPr="00B70793">
        <w:rPr>
          <w:lang w:val="lv-LV"/>
        </w:rPr>
        <w:t>i</w:t>
      </w:r>
      <w:r w:rsidRPr="000F4F4C">
        <w:rPr>
          <w:lang w:val="lv-LV"/>
        </w:rPr>
        <w:t>s</w:t>
      </w:r>
      <w:proofErr w:type="spellEnd"/>
      <w:r w:rsidRPr="000F4F4C">
        <w:rPr>
          <w:lang w:val="lv-LV"/>
        </w:rPr>
        <w:t xml:space="preserve"> </w:t>
      </w:r>
      <w:r w:rsidR="00B70793" w:rsidRPr="00B70793">
        <w:rPr>
          <w:lang w:val="lv-LV"/>
        </w:rPr>
        <w:t>tiktu</w:t>
      </w:r>
      <w:r w:rsidRPr="000F4F4C">
        <w:rPr>
          <w:lang w:val="lv-LV"/>
        </w:rPr>
        <w:t xml:space="preserve"> izsniegts uzreiz, bet naudas atmaksa tiek veikta ilgākā periodā. </w:t>
      </w:r>
      <w:r w:rsidR="00221C33">
        <w:rPr>
          <w:lang w:val="lv-LV"/>
        </w:rPr>
        <w:t>Ekonomikas ministrija uzsver, ka 14 dienu naudas atmaksas periods noteikts Direktīvā un to nav iespējams mainīt.</w:t>
      </w:r>
    </w:p>
    <w:p w14:paraId="156B132B" w14:textId="30C790A7" w:rsidR="000F4F4C" w:rsidRPr="000F4F4C" w:rsidRDefault="00221C33" w:rsidP="000F4F4C">
      <w:pPr>
        <w:numPr>
          <w:ilvl w:val="0"/>
          <w:numId w:val="8"/>
        </w:numPr>
        <w:jc w:val="both"/>
        <w:rPr>
          <w:lang w:val="lv-LV"/>
        </w:rPr>
      </w:pPr>
      <w:r>
        <w:rPr>
          <w:b/>
          <w:bCs/>
          <w:lang w:val="lv-LV"/>
        </w:rPr>
        <w:t>Uzsvērta nepieciešamība nodrošināt a</w:t>
      </w:r>
      <w:r w:rsidR="000F4F4C" w:rsidRPr="000F4F4C">
        <w:rPr>
          <w:b/>
          <w:bCs/>
          <w:lang w:val="lv-LV"/>
        </w:rPr>
        <w:t xml:space="preserve">pgrozāmo līdzekļu </w:t>
      </w:r>
      <w:r>
        <w:rPr>
          <w:b/>
          <w:bCs/>
          <w:lang w:val="lv-LV"/>
        </w:rPr>
        <w:t>atbalstu</w:t>
      </w:r>
      <w:r w:rsidR="000F4F4C" w:rsidRPr="000F4F4C">
        <w:rPr>
          <w:lang w:val="lv-LV"/>
        </w:rPr>
        <w:t xml:space="preserve"> tūrisma operatoriem naudas plūsmas nodrošināšanai, t.sk. aizdevumi klientu iemaksu atmaksai. </w:t>
      </w:r>
    </w:p>
    <w:p w14:paraId="47CB0ABF" w14:textId="03274359" w:rsidR="000F4F4C" w:rsidRPr="000F4F4C" w:rsidRDefault="000F4F4C" w:rsidP="000F4F4C">
      <w:pPr>
        <w:numPr>
          <w:ilvl w:val="0"/>
          <w:numId w:val="8"/>
        </w:numPr>
        <w:jc w:val="both"/>
        <w:rPr>
          <w:lang w:val="lv-LV"/>
        </w:rPr>
      </w:pPr>
      <w:r w:rsidRPr="000F4F4C">
        <w:rPr>
          <w:lang w:val="lv-LV"/>
        </w:rPr>
        <w:t xml:space="preserve">Tika </w:t>
      </w:r>
      <w:r w:rsidR="0067611D" w:rsidRPr="0067611D">
        <w:rPr>
          <w:lang w:val="lv-LV"/>
        </w:rPr>
        <w:t>uzsvērta nepieciešamība</w:t>
      </w:r>
      <w:r w:rsidRPr="000F4F4C">
        <w:rPr>
          <w:lang w:val="lv-LV"/>
        </w:rPr>
        <w:t xml:space="preserve"> </w:t>
      </w:r>
      <w:r w:rsidR="0067611D" w:rsidRPr="0067611D">
        <w:rPr>
          <w:lang w:val="lv-LV"/>
        </w:rPr>
        <w:t>turpināt darbu pie</w:t>
      </w:r>
      <w:r w:rsidRPr="000F4F4C">
        <w:rPr>
          <w:lang w:val="lv-LV"/>
        </w:rPr>
        <w:t xml:space="preserve"> iespējam</w:t>
      </w:r>
      <w:r w:rsidR="0067611D" w:rsidRPr="0067611D">
        <w:rPr>
          <w:lang w:val="lv-LV"/>
        </w:rPr>
        <w:t>a jauna</w:t>
      </w:r>
      <w:r w:rsidRPr="000F4F4C">
        <w:rPr>
          <w:lang w:val="lv-LV"/>
        </w:rPr>
        <w:t xml:space="preserve"> nodrošinājuma mehānisma </w:t>
      </w:r>
      <w:r w:rsidR="0067611D" w:rsidRPr="0067611D">
        <w:rPr>
          <w:lang w:val="lv-LV"/>
        </w:rPr>
        <w:t>izstrādes un ieviešanas</w:t>
      </w:r>
      <w:r w:rsidRPr="000F4F4C">
        <w:rPr>
          <w:lang w:val="lv-LV"/>
        </w:rPr>
        <w:t xml:space="preserve">, lai tas varētu segt plašāku risku loku. </w:t>
      </w:r>
      <w:r w:rsidR="005D082F">
        <w:rPr>
          <w:lang w:val="lv-LV"/>
        </w:rPr>
        <w:t xml:space="preserve">Ekonomikas ministrija informē, ka </w:t>
      </w:r>
      <w:r w:rsidR="00C85218">
        <w:rPr>
          <w:lang w:val="lv-LV"/>
        </w:rPr>
        <w:t xml:space="preserve">darbs norit un ir lūgts Finanšu nozares asociācijai un Latvijas Apdrošinātāju asociācijai sniegt datus esošās situācijas </w:t>
      </w:r>
      <w:proofErr w:type="spellStart"/>
      <w:r w:rsidR="00C85218">
        <w:rPr>
          <w:lang w:val="lv-LV"/>
        </w:rPr>
        <w:t>izvērtējumam</w:t>
      </w:r>
      <w:proofErr w:type="spellEnd"/>
      <w:r w:rsidR="00C85218">
        <w:rPr>
          <w:lang w:val="lv-LV"/>
        </w:rPr>
        <w:t>.</w:t>
      </w:r>
    </w:p>
    <w:p w14:paraId="6C05CFD5" w14:textId="5FE8677A" w:rsidR="000F4F4C" w:rsidRPr="000F4F4C" w:rsidRDefault="0067611D" w:rsidP="000F4F4C">
      <w:pPr>
        <w:jc w:val="both"/>
        <w:rPr>
          <w:b/>
          <w:bCs/>
          <w:lang w:val="lv-LV"/>
        </w:rPr>
      </w:pPr>
      <w:r>
        <w:rPr>
          <w:b/>
          <w:bCs/>
          <w:lang w:val="lv-LV"/>
        </w:rPr>
        <w:t>3</w:t>
      </w:r>
      <w:r w:rsidR="000F4F4C" w:rsidRPr="000F4F4C">
        <w:rPr>
          <w:b/>
          <w:bCs/>
          <w:lang w:val="lv-LV"/>
        </w:rPr>
        <w:t>. Turpmākā rīcība</w:t>
      </w:r>
    </w:p>
    <w:p w14:paraId="466F5DC9" w14:textId="0DFAF5DB" w:rsidR="00C85218" w:rsidRDefault="28B7EA8A" w:rsidP="000F4F4C">
      <w:pPr>
        <w:jc w:val="both"/>
        <w:rPr>
          <w:lang w:val="lv-LV"/>
        </w:rPr>
      </w:pPr>
      <w:r w:rsidRPr="43CF06E4">
        <w:rPr>
          <w:lang w:val="lv-LV"/>
        </w:rPr>
        <w:t>Līdz šī gada 1. aprīlim i</w:t>
      </w:r>
      <w:r w:rsidR="7A892BCA" w:rsidRPr="43CF06E4">
        <w:rPr>
          <w:lang w:val="lv-LV"/>
        </w:rPr>
        <w:t>nformēt</w:t>
      </w:r>
      <w:r w:rsidR="00C85218">
        <w:rPr>
          <w:lang w:val="lv-LV"/>
        </w:rPr>
        <w:t xml:space="preserve"> nozari par </w:t>
      </w:r>
      <w:r w:rsidR="009816D5">
        <w:rPr>
          <w:lang w:val="lv-LV"/>
        </w:rPr>
        <w:t>pieejamajiem atbalsta mehānismiem apgrozāmo līdzekļu plūsmas nodrošināšanai.</w:t>
      </w:r>
    </w:p>
    <w:p w14:paraId="360303E8" w14:textId="4BA5302C" w:rsidR="000F4F4C" w:rsidRPr="000F4F4C" w:rsidRDefault="009816D5" w:rsidP="000F4F4C">
      <w:pPr>
        <w:jc w:val="both"/>
        <w:rPr>
          <w:lang w:val="lv-LV"/>
        </w:rPr>
      </w:pPr>
      <w:r>
        <w:rPr>
          <w:lang w:val="lv-LV"/>
        </w:rPr>
        <w:t>S</w:t>
      </w:r>
      <w:r w:rsidR="000F4F4C" w:rsidRPr="000F4F4C">
        <w:rPr>
          <w:lang w:val="lv-LV"/>
        </w:rPr>
        <w:t>eko</w:t>
      </w:r>
      <w:r>
        <w:rPr>
          <w:lang w:val="lv-LV"/>
        </w:rPr>
        <w:t>t</w:t>
      </w:r>
      <w:r w:rsidR="000F4F4C" w:rsidRPr="000F4F4C">
        <w:rPr>
          <w:lang w:val="lv-LV"/>
        </w:rPr>
        <w:t xml:space="preserve"> līdzi situācijas attīstībai un izvērtē</w:t>
      </w:r>
      <w:r w:rsidR="00973CF9">
        <w:rPr>
          <w:lang w:val="lv-LV"/>
        </w:rPr>
        <w:t>t</w:t>
      </w:r>
      <w:r w:rsidR="000F4F4C" w:rsidRPr="000F4F4C">
        <w:rPr>
          <w:lang w:val="lv-LV"/>
        </w:rPr>
        <w:t xml:space="preserve"> iespējamos risinājumus tūrisma nozares atbalstam, ņemot vērā gan ceļotāju tiesību aizsardzību, gan nozares finanšu stabilitāti.</w:t>
      </w:r>
    </w:p>
    <w:p w14:paraId="2A4DF1FF" w14:textId="77777777" w:rsidR="00FF6F6F" w:rsidRPr="00FF6F6F" w:rsidRDefault="00FF6F6F">
      <w:pPr>
        <w:jc w:val="both"/>
        <w:rPr>
          <w:lang w:val="lv-LV"/>
        </w:rPr>
      </w:pPr>
    </w:p>
    <w:sectPr w:rsidR="00FF6F6F" w:rsidRPr="00FF6F6F" w:rsidSect="004848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9D8"/>
    <w:multiLevelType w:val="multilevel"/>
    <w:tmpl w:val="6A14EE3C"/>
    <w:lvl w:ilvl="0">
      <w:start w:val="20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193F30"/>
    <w:multiLevelType w:val="hybridMultilevel"/>
    <w:tmpl w:val="CD42E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C6036"/>
    <w:multiLevelType w:val="multilevel"/>
    <w:tmpl w:val="93CE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5D2CCD"/>
    <w:multiLevelType w:val="hybridMultilevel"/>
    <w:tmpl w:val="C71C0B4A"/>
    <w:lvl w:ilvl="0" w:tplc="6D42E76C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B5BCE"/>
    <w:multiLevelType w:val="hybridMultilevel"/>
    <w:tmpl w:val="1BBA0E7A"/>
    <w:lvl w:ilvl="0" w:tplc="BCDE26F6">
      <w:start w:val="2024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C52CF"/>
    <w:multiLevelType w:val="hybridMultilevel"/>
    <w:tmpl w:val="3D625DD4"/>
    <w:lvl w:ilvl="0" w:tplc="CA408922">
      <w:start w:val="2026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462011"/>
    <w:multiLevelType w:val="multilevel"/>
    <w:tmpl w:val="D7BC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E4200C"/>
    <w:multiLevelType w:val="hybridMultilevel"/>
    <w:tmpl w:val="B114024A"/>
    <w:lvl w:ilvl="0" w:tplc="8EBAD7DC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620D8"/>
    <w:multiLevelType w:val="multilevel"/>
    <w:tmpl w:val="7386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6441994">
    <w:abstractNumId w:val="4"/>
  </w:num>
  <w:num w:numId="2" w16cid:durableId="196091182">
    <w:abstractNumId w:val="3"/>
  </w:num>
  <w:num w:numId="3" w16cid:durableId="996302899">
    <w:abstractNumId w:val="7"/>
  </w:num>
  <w:num w:numId="4" w16cid:durableId="87770844">
    <w:abstractNumId w:val="0"/>
  </w:num>
  <w:num w:numId="5" w16cid:durableId="692026749">
    <w:abstractNumId w:val="5"/>
  </w:num>
  <w:num w:numId="6" w16cid:durableId="1069884101">
    <w:abstractNumId w:val="1"/>
  </w:num>
  <w:num w:numId="7" w16cid:durableId="849877226">
    <w:abstractNumId w:val="2"/>
  </w:num>
  <w:num w:numId="8" w16cid:durableId="237595177">
    <w:abstractNumId w:val="6"/>
  </w:num>
  <w:num w:numId="9" w16cid:durableId="7973797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15"/>
    <w:rsid w:val="000A66CB"/>
    <w:rsid w:val="000F4F4C"/>
    <w:rsid w:val="00127E57"/>
    <w:rsid w:val="001B7709"/>
    <w:rsid w:val="00206B83"/>
    <w:rsid w:val="00221C33"/>
    <w:rsid w:val="00241337"/>
    <w:rsid w:val="00256776"/>
    <w:rsid w:val="0028107B"/>
    <w:rsid w:val="00284325"/>
    <w:rsid w:val="002B0115"/>
    <w:rsid w:val="0030525D"/>
    <w:rsid w:val="00325B15"/>
    <w:rsid w:val="003A4C6C"/>
    <w:rsid w:val="003B3FD9"/>
    <w:rsid w:val="003E7048"/>
    <w:rsid w:val="00440480"/>
    <w:rsid w:val="00444702"/>
    <w:rsid w:val="00454EE7"/>
    <w:rsid w:val="004848BD"/>
    <w:rsid w:val="004B209B"/>
    <w:rsid w:val="004F24B3"/>
    <w:rsid w:val="00540417"/>
    <w:rsid w:val="00555F47"/>
    <w:rsid w:val="005D082F"/>
    <w:rsid w:val="005E2DDB"/>
    <w:rsid w:val="005F75BF"/>
    <w:rsid w:val="006340F4"/>
    <w:rsid w:val="0067611D"/>
    <w:rsid w:val="006C4BAC"/>
    <w:rsid w:val="007C05CD"/>
    <w:rsid w:val="007F1356"/>
    <w:rsid w:val="008253BA"/>
    <w:rsid w:val="00856799"/>
    <w:rsid w:val="00882600"/>
    <w:rsid w:val="008C2FAE"/>
    <w:rsid w:val="0090584C"/>
    <w:rsid w:val="00922AA3"/>
    <w:rsid w:val="00922B5E"/>
    <w:rsid w:val="00947D5E"/>
    <w:rsid w:val="00973CF9"/>
    <w:rsid w:val="009816D5"/>
    <w:rsid w:val="009B7182"/>
    <w:rsid w:val="009D0DDD"/>
    <w:rsid w:val="00AA708B"/>
    <w:rsid w:val="00AB3666"/>
    <w:rsid w:val="00AB53E7"/>
    <w:rsid w:val="00AF7103"/>
    <w:rsid w:val="00B12C1A"/>
    <w:rsid w:val="00B70793"/>
    <w:rsid w:val="00B96B38"/>
    <w:rsid w:val="00BD743A"/>
    <w:rsid w:val="00BE6F4B"/>
    <w:rsid w:val="00C05B4E"/>
    <w:rsid w:val="00C40514"/>
    <w:rsid w:val="00C85218"/>
    <w:rsid w:val="00CF3A59"/>
    <w:rsid w:val="00D61AAF"/>
    <w:rsid w:val="00D648C0"/>
    <w:rsid w:val="00E0192D"/>
    <w:rsid w:val="00E44A75"/>
    <w:rsid w:val="00E86EE7"/>
    <w:rsid w:val="00EF43B6"/>
    <w:rsid w:val="00F25D98"/>
    <w:rsid w:val="00F2609D"/>
    <w:rsid w:val="00F45156"/>
    <w:rsid w:val="00FA171B"/>
    <w:rsid w:val="00FF6F6F"/>
    <w:rsid w:val="0F0F10A6"/>
    <w:rsid w:val="122FE0E7"/>
    <w:rsid w:val="28B7EA8A"/>
    <w:rsid w:val="43CF06E4"/>
    <w:rsid w:val="5930E283"/>
    <w:rsid w:val="5B813DA1"/>
    <w:rsid w:val="6E34F889"/>
    <w:rsid w:val="7A89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22BC7D"/>
  <w15:chartTrackingRefBased/>
  <w15:docId w15:val="{DE486854-4811-454C-80E1-E4AACA66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B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B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B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B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B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B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B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B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B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B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B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B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B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B1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7E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E5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404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4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4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4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4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2226</Characters>
  <Application>Microsoft Office Word</Application>
  <DocSecurity>0</DocSecurity>
  <Lines>55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Butāne</dc:creator>
  <cp:keywords/>
  <dc:description/>
  <cp:lastModifiedBy>Dana Kokoreviča</cp:lastModifiedBy>
  <cp:revision>2</cp:revision>
  <dcterms:created xsi:type="dcterms:W3CDTF">2026-03-25T09:00:00Z</dcterms:created>
  <dcterms:modified xsi:type="dcterms:W3CDTF">2026-03-25T09:00:00Z</dcterms:modified>
</cp:coreProperties>
</file>