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FF821" w14:textId="77777777" w:rsidR="005D4D6A" w:rsidRPr="005D4D6A" w:rsidRDefault="005D4D6A" w:rsidP="005D4D6A">
      <w:pPr>
        <w:spacing w:after="0"/>
        <w:ind w:left="-426" w:right="-341"/>
        <w:jc w:val="right"/>
        <w:rPr>
          <w:rFonts w:ascii="Times New Roman" w:hAnsi="Times New Roman" w:cs="Times New Roman"/>
          <w:sz w:val="24"/>
          <w:szCs w:val="24"/>
        </w:rPr>
      </w:pPr>
      <w:bookmarkStart w:id="0" w:name="_Hlk54259303"/>
      <w:r w:rsidRPr="005D4D6A">
        <w:rPr>
          <w:rFonts w:ascii="Times New Roman" w:hAnsi="Times New Roman" w:cs="Times New Roman"/>
          <w:sz w:val="24"/>
          <w:szCs w:val="24"/>
        </w:rPr>
        <w:t>Ministru kabineta noteikumi Nr. 473</w:t>
      </w:r>
    </w:p>
    <w:p w14:paraId="513EEC4B" w14:textId="77777777" w:rsidR="005D4D6A" w:rsidRPr="005D4D6A" w:rsidRDefault="005D4D6A" w:rsidP="005D4D6A">
      <w:pPr>
        <w:ind w:left="-426" w:right="-341"/>
        <w:jc w:val="right"/>
        <w:rPr>
          <w:rFonts w:ascii="Times New Roman" w:hAnsi="Times New Roman" w:cs="Times New Roman"/>
          <w:sz w:val="24"/>
          <w:szCs w:val="24"/>
        </w:rPr>
      </w:pPr>
      <w:r w:rsidRPr="005D4D6A">
        <w:rPr>
          <w:rFonts w:ascii="Times New Roman" w:hAnsi="Times New Roman" w:cs="Times New Roman"/>
          <w:sz w:val="24"/>
          <w:szCs w:val="24"/>
        </w:rPr>
        <w:t>Rīgā 2020. gada 28. jūlijā (prot. Nr. 46 23. §)</w:t>
      </w:r>
    </w:p>
    <w:p w14:paraId="75FBDF12" w14:textId="150ACA54" w:rsidR="005D4D6A" w:rsidRPr="005D4D6A" w:rsidRDefault="004E52BF" w:rsidP="005D4D6A">
      <w:pPr>
        <w:ind w:left="-426" w:right="-341"/>
        <w:jc w:val="center"/>
        <w:rPr>
          <w:rFonts w:ascii="Times New Roman" w:hAnsi="Times New Roman" w:cs="Times New Roman"/>
          <w:b/>
          <w:bCs/>
          <w:sz w:val="24"/>
          <w:szCs w:val="24"/>
        </w:rPr>
      </w:pPr>
      <w:r>
        <w:rPr>
          <w:rFonts w:ascii="Times New Roman" w:hAnsi="Times New Roman" w:cs="Times New Roman"/>
          <w:b/>
          <w:bCs/>
          <w:sz w:val="24"/>
          <w:szCs w:val="24"/>
        </w:rPr>
        <w:t>Grozījumi Ministru kabineta 2020. gada 28. jūlija noteikumos Nr. 473 “</w:t>
      </w:r>
      <w:r w:rsidRPr="004E52BF">
        <w:rPr>
          <w:rFonts w:ascii="Times New Roman" w:hAnsi="Times New Roman" w:cs="Times New Roman"/>
          <w:b/>
          <w:bCs/>
          <w:sz w:val="24"/>
          <w:szCs w:val="24"/>
        </w:rPr>
        <w:t>Noteikumi par atbalsta programmu dzīvojamo māju energoefektivitātes paaugstināšanai</w:t>
      </w:r>
      <w:r>
        <w:rPr>
          <w:rFonts w:ascii="Times New Roman" w:hAnsi="Times New Roman" w:cs="Times New Roman"/>
          <w:b/>
          <w:bCs/>
          <w:sz w:val="24"/>
          <w:szCs w:val="24"/>
        </w:rPr>
        <w:t>”</w:t>
      </w:r>
    </w:p>
    <w:p w14:paraId="5AA9AFF8" w14:textId="77777777" w:rsidR="005D4D6A" w:rsidRPr="005D4D6A" w:rsidRDefault="005D4D6A" w:rsidP="005D4D6A">
      <w:pPr>
        <w:ind w:left="-426" w:right="-341"/>
        <w:jc w:val="center"/>
        <w:rPr>
          <w:rFonts w:ascii="Times New Roman" w:hAnsi="Times New Roman" w:cs="Times New Roman"/>
          <w:b/>
          <w:bCs/>
          <w:i/>
          <w:iCs/>
          <w:sz w:val="24"/>
          <w:szCs w:val="24"/>
        </w:rPr>
      </w:pPr>
    </w:p>
    <w:p w14:paraId="3AD0B5CE" w14:textId="77777777" w:rsidR="005D4D6A" w:rsidRPr="005D4D6A" w:rsidRDefault="005D4D6A" w:rsidP="005D4D6A">
      <w:pPr>
        <w:spacing w:after="0"/>
        <w:ind w:left="-426" w:right="-341"/>
        <w:jc w:val="right"/>
        <w:rPr>
          <w:rFonts w:ascii="Times New Roman" w:hAnsi="Times New Roman" w:cs="Times New Roman"/>
          <w:i/>
          <w:iCs/>
          <w:sz w:val="24"/>
          <w:szCs w:val="24"/>
        </w:rPr>
      </w:pPr>
      <w:r w:rsidRPr="005D4D6A">
        <w:rPr>
          <w:rFonts w:ascii="Times New Roman" w:hAnsi="Times New Roman" w:cs="Times New Roman"/>
          <w:i/>
          <w:iCs/>
          <w:sz w:val="24"/>
          <w:szCs w:val="24"/>
        </w:rPr>
        <w:t>Izdoti saskaņā ar Attīstības finanšu institūcijas likuma</w:t>
      </w:r>
    </w:p>
    <w:p w14:paraId="73DB6B36" w14:textId="77777777" w:rsidR="005D4D6A" w:rsidRPr="005D4D6A" w:rsidRDefault="005D4D6A" w:rsidP="005D4D6A">
      <w:pPr>
        <w:spacing w:after="0"/>
        <w:ind w:left="-426" w:right="-341"/>
        <w:jc w:val="right"/>
        <w:rPr>
          <w:rFonts w:ascii="Times New Roman" w:hAnsi="Times New Roman" w:cs="Times New Roman"/>
          <w:i/>
          <w:iCs/>
          <w:sz w:val="24"/>
          <w:szCs w:val="24"/>
        </w:rPr>
      </w:pPr>
      <w:r w:rsidRPr="005D4D6A">
        <w:rPr>
          <w:rFonts w:ascii="Times New Roman" w:hAnsi="Times New Roman" w:cs="Times New Roman"/>
          <w:i/>
          <w:iCs/>
          <w:sz w:val="24"/>
          <w:szCs w:val="24"/>
        </w:rPr>
        <w:t>12. panta ceturto daļu un Energoefektivitātes likuma</w:t>
      </w:r>
    </w:p>
    <w:p w14:paraId="43ACEC7B" w14:textId="77777777" w:rsidR="005D4D6A" w:rsidRPr="005D4D6A" w:rsidRDefault="005D4D6A" w:rsidP="005D4D6A">
      <w:pPr>
        <w:spacing w:after="0"/>
        <w:ind w:left="-426" w:right="-341"/>
        <w:jc w:val="right"/>
        <w:rPr>
          <w:rFonts w:ascii="Times New Roman" w:hAnsi="Times New Roman" w:cs="Times New Roman"/>
          <w:i/>
          <w:iCs/>
          <w:sz w:val="24"/>
          <w:szCs w:val="24"/>
        </w:rPr>
      </w:pPr>
      <w:r w:rsidRPr="005D4D6A">
        <w:rPr>
          <w:rFonts w:ascii="Times New Roman" w:hAnsi="Times New Roman" w:cs="Times New Roman"/>
          <w:i/>
          <w:iCs/>
          <w:sz w:val="24"/>
          <w:szCs w:val="24"/>
        </w:rPr>
        <w:t>7. panta sesto daļu</w:t>
      </w:r>
    </w:p>
    <w:p w14:paraId="5BF8F9E2" w14:textId="77777777" w:rsidR="005D4D6A" w:rsidRPr="005D4D6A" w:rsidRDefault="005D4D6A" w:rsidP="005D4D6A">
      <w:pPr>
        <w:spacing w:after="0"/>
        <w:ind w:left="-426" w:right="-341"/>
        <w:jc w:val="right"/>
        <w:rPr>
          <w:rFonts w:ascii="Times New Roman" w:hAnsi="Times New Roman" w:cs="Times New Roman"/>
          <w:i/>
          <w:iCs/>
          <w:sz w:val="24"/>
          <w:szCs w:val="24"/>
        </w:rPr>
      </w:pPr>
    </w:p>
    <w:p w14:paraId="79972CB6" w14:textId="77777777" w:rsidR="005D4D6A" w:rsidRPr="005D4D6A" w:rsidRDefault="005D4D6A" w:rsidP="005D4D6A">
      <w:pPr>
        <w:ind w:left="-426" w:right="-341"/>
        <w:jc w:val="center"/>
        <w:rPr>
          <w:rFonts w:ascii="Times New Roman" w:hAnsi="Times New Roman" w:cs="Times New Roman"/>
          <w:b/>
          <w:bCs/>
          <w:sz w:val="24"/>
          <w:szCs w:val="24"/>
        </w:rPr>
      </w:pPr>
      <w:r w:rsidRPr="005D4D6A">
        <w:rPr>
          <w:rFonts w:ascii="Times New Roman" w:hAnsi="Times New Roman" w:cs="Times New Roman"/>
          <w:b/>
          <w:bCs/>
          <w:sz w:val="24"/>
          <w:szCs w:val="24"/>
        </w:rPr>
        <w:t>I. Vispārīgie jautājumi</w:t>
      </w:r>
    </w:p>
    <w:p w14:paraId="379B4B9D" w14:textId="5ABFCFA4" w:rsidR="005D4D6A" w:rsidRDefault="005D4D6A" w:rsidP="002E38CC">
      <w:pPr>
        <w:spacing w:after="0"/>
        <w:ind w:left="-567" w:right="-341"/>
        <w:jc w:val="both"/>
        <w:rPr>
          <w:rFonts w:ascii="Times New Roman" w:hAnsi="Times New Roman" w:cs="Times New Roman"/>
          <w:sz w:val="24"/>
          <w:szCs w:val="24"/>
        </w:rPr>
      </w:pPr>
      <w:r w:rsidRPr="005D4D6A">
        <w:rPr>
          <w:rFonts w:ascii="Times New Roman" w:hAnsi="Times New Roman" w:cs="Times New Roman"/>
          <w:sz w:val="24"/>
          <w:szCs w:val="24"/>
        </w:rPr>
        <w:t>1.Noteikumi nosaka:</w:t>
      </w:r>
    </w:p>
    <w:p w14:paraId="0B8DA90A" w14:textId="77777777" w:rsidR="007B3956" w:rsidRPr="005D4D6A" w:rsidRDefault="007B3956" w:rsidP="002E38CC">
      <w:pPr>
        <w:spacing w:after="0"/>
        <w:ind w:left="-567" w:right="-341"/>
        <w:jc w:val="both"/>
        <w:rPr>
          <w:rFonts w:ascii="Times New Roman" w:hAnsi="Times New Roman" w:cs="Times New Roman"/>
          <w:sz w:val="24"/>
          <w:szCs w:val="24"/>
        </w:rPr>
      </w:pPr>
    </w:p>
    <w:p w14:paraId="5BB08580" w14:textId="40F797F4" w:rsidR="005D4D6A" w:rsidRPr="009E1A1B" w:rsidRDefault="009E1A1B" w:rsidP="009E1A1B">
      <w:pPr>
        <w:spacing w:after="0"/>
        <w:ind w:right="-341"/>
        <w:jc w:val="both"/>
        <w:rPr>
          <w:rFonts w:ascii="Times New Roman" w:hAnsi="Times New Roman" w:cs="Times New Roman"/>
          <w:sz w:val="24"/>
          <w:szCs w:val="24"/>
        </w:rPr>
      </w:pPr>
      <w:r w:rsidRPr="009E1A1B">
        <w:rPr>
          <w:rFonts w:ascii="Times New Roman" w:hAnsi="Times New Roman" w:cs="Times New Roman"/>
          <w:sz w:val="24"/>
          <w:szCs w:val="24"/>
        </w:rPr>
        <w:t>1</w:t>
      </w:r>
      <w:r>
        <w:rPr>
          <w:rFonts w:ascii="Times New Roman" w:hAnsi="Times New Roman" w:cs="Times New Roman"/>
          <w:sz w:val="24"/>
          <w:szCs w:val="24"/>
        </w:rPr>
        <w:t xml:space="preserve">.1. </w:t>
      </w:r>
      <w:r w:rsidR="005D4D6A" w:rsidRPr="009E1A1B">
        <w:rPr>
          <w:rFonts w:ascii="Times New Roman" w:hAnsi="Times New Roman" w:cs="Times New Roman"/>
          <w:sz w:val="24"/>
          <w:szCs w:val="24"/>
        </w:rPr>
        <w:t xml:space="preserve">kārtību, kādā akciju sabiedrība "Attīstības finanšu institūcija </w:t>
      </w:r>
      <w:proofErr w:type="spellStart"/>
      <w:r w:rsidR="005D4D6A" w:rsidRPr="009E1A1B">
        <w:rPr>
          <w:rFonts w:ascii="Times New Roman" w:hAnsi="Times New Roman" w:cs="Times New Roman"/>
          <w:sz w:val="24"/>
          <w:szCs w:val="24"/>
        </w:rPr>
        <w:t>Altum</w:t>
      </w:r>
      <w:proofErr w:type="spellEnd"/>
      <w:r w:rsidR="005D4D6A" w:rsidRPr="009E1A1B">
        <w:rPr>
          <w:rFonts w:ascii="Times New Roman" w:hAnsi="Times New Roman" w:cs="Times New Roman"/>
          <w:sz w:val="24"/>
          <w:szCs w:val="24"/>
        </w:rPr>
        <w:t>" (turpmāk – sabiedrība "</w:t>
      </w:r>
      <w:proofErr w:type="spellStart"/>
      <w:r w:rsidR="005D4D6A" w:rsidRPr="009E1A1B">
        <w:rPr>
          <w:rFonts w:ascii="Times New Roman" w:hAnsi="Times New Roman" w:cs="Times New Roman"/>
          <w:sz w:val="24"/>
          <w:szCs w:val="24"/>
        </w:rPr>
        <w:t>Altum</w:t>
      </w:r>
      <w:proofErr w:type="spellEnd"/>
      <w:r w:rsidR="005D4D6A" w:rsidRPr="009E1A1B">
        <w:rPr>
          <w:rFonts w:ascii="Times New Roman" w:hAnsi="Times New Roman" w:cs="Times New Roman"/>
          <w:sz w:val="24"/>
          <w:szCs w:val="24"/>
        </w:rPr>
        <w:t xml:space="preserve">") īsteno atbalsta programmu obligātā enerģijas </w:t>
      </w:r>
      <w:proofErr w:type="spellStart"/>
      <w:r w:rsidR="005D4D6A" w:rsidRPr="009E1A1B">
        <w:rPr>
          <w:rFonts w:ascii="Times New Roman" w:hAnsi="Times New Roman" w:cs="Times New Roman"/>
          <w:sz w:val="24"/>
          <w:szCs w:val="24"/>
        </w:rPr>
        <w:t>galapatēriņa</w:t>
      </w:r>
      <w:proofErr w:type="spellEnd"/>
      <w:r w:rsidR="005D4D6A" w:rsidRPr="009E1A1B">
        <w:rPr>
          <w:rFonts w:ascii="Times New Roman" w:hAnsi="Times New Roman" w:cs="Times New Roman"/>
          <w:sz w:val="24"/>
          <w:szCs w:val="24"/>
        </w:rPr>
        <w:t xml:space="preserve"> mērķa sasniegšanai;</w:t>
      </w:r>
    </w:p>
    <w:p w14:paraId="47ED1150" w14:textId="77777777" w:rsidR="007B3956" w:rsidRPr="005D4D6A" w:rsidRDefault="007B3956" w:rsidP="002E38CC">
      <w:pPr>
        <w:pStyle w:val="ListParagraph"/>
        <w:spacing w:after="0"/>
        <w:ind w:left="-567" w:right="-341"/>
        <w:jc w:val="both"/>
        <w:rPr>
          <w:rFonts w:ascii="Times New Roman" w:hAnsi="Times New Roman" w:cs="Times New Roman"/>
          <w:sz w:val="24"/>
          <w:szCs w:val="24"/>
        </w:rPr>
      </w:pPr>
    </w:p>
    <w:p w14:paraId="1DFE5392" w14:textId="37E003DA" w:rsidR="005D4D6A" w:rsidRDefault="005D4D6A" w:rsidP="002E38CC">
      <w:pPr>
        <w:spacing w:after="0"/>
        <w:ind w:left="-567" w:right="-341" w:firstLine="567"/>
        <w:jc w:val="both"/>
        <w:rPr>
          <w:rFonts w:ascii="Times New Roman" w:hAnsi="Times New Roman" w:cs="Times New Roman"/>
          <w:sz w:val="24"/>
          <w:szCs w:val="24"/>
        </w:rPr>
      </w:pPr>
      <w:r w:rsidRPr="005D4D6A">
        <w:rPr>
          <w:rFonts w:ascii="Times New Roman" w:hAnsi="Times New Roman" w:cs="Times New Roman"/>
          <w:sz w:val="24"/>
          <w:szCs w:val="24"/>
        </w:rPr>
        <w:t>1.2.</w:t>
      </w:r>
      <w:r w:rsidR="002E38CC">
        <w:rPr>
          <w:rFonts w:ascii="Times New Roman" w:hAnsi="Times New Roman" w:cs="Times New Roman"/>
          <w:sz w:val="24"/>
          <w:szCs w:val="24"/>
        </w:rPr>
        <w:t xml:space="preserve"> </w:t>
      </w:r>
      <w:r w:rsidRPr="005D4D6A">
        <w:rPr>
          <w:rFonts w:ascii="Times New Roman" w:hAnsi="Times New Roman" w:cs="Times New Roman"/>
          <w:sz w:val="24"/>
          <w:szCs w:val="24"/>
        </w:rPr>
        <w:t>atbalsta programmai pieejamo finansējumu un tā izmantošanu;</w:t>
      </w:r>
    </w:p>
    <w:p w14:paraId="4FA0127D" w14:textId="77777777" w:rsidR="007B3956" w:rsidRPr="005D4D6A" w:rsidRDefault="007B3956" w:rsidP="002E38CC">
      <w:pPr>
        <w:spacing w:after="0"/>
        <w:ind w:left="-567" w:right="-341" w:firstLine="567"/>
        <w:jc w:val="both"/>
        <w:rPr>
          <w:rFonts w:ascii="Times New Roman" w:hAnsi="Times New Roman" w:cs="Times New Roman"/>
          <w:sz w:val="24"/>
          <w:szCs w:val="24"/>
        </w:rPr>
      </w:pPr>
    </w:p>
    <w:p w14:paraId="40D8DA3C" w14:textId="4AF21A74" w:rsidR="005D4D6A" w:rsidRDefault="005D4D6A" w:rsidP="002E38CC">
      <w:pPr>
        <w:spacing w:after="0"/>
        <w:ind w:left="-567" w:right="-341" w:firstLine="567"/>
        <w:jc w:val="both"/>
        <w:rPr>
          <w:rFonts w:ascii="Times New Roman" w:hAnsi="Times New Roman" w:cs="Times New Roman"/>
          <w:sz w:val="24"/>
          <w:szCs w:val="24"/>
        </w:rPr>
      </w:pPr>
      <w:r w:rsidRPr="005D4D6A">
        <w:rPr>
          <w:rFonts w:ascii="Times New Roman" w:hAnsi="Times New Roman" w:cs="Times New Roman"/>
          <w:sz w:val="24"/>
          <w:szCs w:val="24"/>
        </w:rPr>
        <w:t>1.3. atbalsta programmas īstenošanai plānotās darbības;</w:t>
      </w:r>
    </w:p>
    <w:p w14:paraId="44EDB433" w14:textId="77777777" w:rsidR="007B3956" w:rsidRPr="005D4D6A" w:rsidRDefault="007B3956" w:rsidP="002E38CC">
      <w:pPr>
        <w:spacing w:after="0"/>
        <w:ind w:left="-567" w:right="-341" w:firstLine="567"/>
        <w:jc w:val="both"/>
        <w:rPr>
          <w:rFonts w:ascii="Times New Roman" w:hAnsi="Times New Roman" w:cs="Times New Roman"/>
          <w:sz w:val="24"/>
          <w:szCs w:val="24"/>
        </w:rPr>
      </w:pPr>
    </w:p>
    <w:p w14:paraId="5A39139A" w14:textId="2800991D" w:rsidR="005D4D6A" w:rsidRDefault="005D4D6A" w:rsidP="002E38CC">
      <w:pPr>
        <w:spacing w:after="0"/>
        <w:ind w:left="-567" w:right="-341" w:firstLine="567"/>
        <w:jc w:val="both"/>
        <w:rPr>
          <w:rFonts w:ascii="Times New Roman" w:hAnsi="Times New Roman" w:cs="Times New Roman"/>
          <w:sz w:val="24"/>
          <w:szCs w:val="24"/>
        </w:rPr>
      </w:pPr>
      <w:r w:rsidRPr="005D4D6A">
        <w:rPr>
          <w:rFonts w:ascii="Times New Roman" w:hAnsi="Times New Roman" w:cs="Times New Roman"/>
          <w:sz w:val="24"/>
          <w:szCs w:val="24"/>
        </w:rPr>
        <w:t>1.4.</w:t>
      </w:r>
      <w:r w:rsidR="002E38CC">
        <w:rPr>
          <w:rFonts w:ascii="Times New Roman" w:hAnsi="Times New Roman" w:cs="Times New Roman"/>
          <w:sz w:val="24"/>
          <w:szCs w:val="24"/>
        </w:rPr>
        <w:t xml:space="preserve"> </w:t>
      </w:r>
      <w:r w:rsidRPr="005D4D6A">
        <w:rPr>
          <w:rFonts w:ascii="Times New Roman" w:hAnsi="Times New Roman" w:cs="Times New Roman"/>
          <w:sz w:val="24"/>
          <w:szCs w:val="24"/>
        </w:rPr>
        <w:t xml:space="preserve">atbalsta programmas izmaksu </w:t>
      </w:r>
      <w:proofErr w:type="spellStart"/>
      <w:r w:rsidRPr="005D4D6A">
        <w:rPr>
          <w:rFonts w:ascii="Times New Roman" w:hAnsi="Times New Roman" w:cs="Times New Roman"/>
          <w:sz w:val="24"/>
          <w:szCs w:val="24"/>
        </w:rPr>
        <w:t>attiecināmības</w:t>
      </w:r>
      <w:proofErr w:type="spellEnd"/>
      <w:r w:rsidRPr="005D4D6A">
        <w:rPr>
          <w:rFonts w:ascii="Times New Roman" w:hAnsi="Times New Roman" w:cs="Times New Roman"/>
          <w:sz w:val="24"/>
          <w:szCs w:val="24"/>
        </w:rPr>
        <w:t xml:space="preserve"> nosacījumus.</w:t>
      </w:r>
    </w:p>
    <w:p w14:paraId="63FDCADF" w14:textId="77777777" w:rsidR="007B3956" w:rsidRPr="005D4D6A" w:rsidRDefault="007B3956" w:rsidP="002E38CC">
      <w:pPr>
        <w:spacing w:after="0"/>
        <w:ind w:left="-567" w:right="-341"/>
        <w:jc w:val="both"/>
        <w:rPr>
          <w:rFonts w:ascii="Times New Roman" w:hAnsi="Times New Roman" w:cs="Times New Roman"/>
          <w:sz w:val="24"/>
          <w:szCs w:val="24"/>
        </w:rPr>
      </w:pPr>
    </w:p>
    <w:p w14:paraId="5AB1D2AF" w14:textId="1A5CBA56" w:rsidR="005D4D6A" w:rsidRDefault="005D4D6A" w:rsidP="002E38CC">
      <w:pPr>
        <w:pStyle w:val="ListParagraph"/>
        <w:spacing w:after="0"/>
        <w:ind w:left="-567" w:right="-341"/>
        <w:jc w:val="both"/>
        <w:rPr>
          <w:rFonts w:ascii="Times New Roman" w:hAnsi="Times New Roman" w:cs="Times New Roman"/>
          <w:sz w:val="24"/>
          <w:szCs w:val="24"/>
        </w:rPr>
      </w:pPr>
      <w:r w:rsidRPr="005D4D6A">
        <w:rPr>
          <w:rFonts w:ascii="Times New Roman" w:hAnsi="Times New Roman" w:cs="Times New Roman"/>
          <w:sz w:val="24"/>
          <w:szCs w:val="24"/>
        </w:rPr>
        <w:t>2.Noteikumos lietotie termini:</w:t>
      </w:r>
    </w:p>
    <w:p w14:paraId="7265293D" w14:textId="77777777" w:rsidR="007B3956" w:rsidRPr="005D4D6A" w:rsidRDefault="007B3956" w:rsidP="002E38CC">
      <w:pPr>
        <w:pStyle w:val="ListParagraph"/>
        <w:spacing w:after="0"/>
        <w:ind w:left="-567" w:right="-341"/>
        <w:jc w:val="both"/>
        <w:rPr>
          <w:rFonts w:ascii="Times New Roman" w:hAnsi="Times New Roman" w:cs="Times New Roman"/>
          <w:sz w:val="24"/>
          <w:szCs w:val="24"/>
        </w:rPr>
      </w:pPr>
    </w:p>
    <w:p w14:paraId="72EC784F" w14:textId="461C671A" w:rsidR="005D4D6A" w:rsidRDefault="005D4D6A" w:rsidP="002E38CC">
      <w:pPr>
        <w:spacing w:after="0"/>
        <w:ind w:right="-341"/>
        <w:jc w:val="both"/>
        <w:rPr>
          <w:rFonts w:ascii="Times New Roman" w:hAnsi="Times New Roman" w:cs="Times New Roman"/>
          <w:sz w:val="24"/>
          <w:szCs w:val="24"/>
        </w:rPr>
      </w:pPr>
      <w:r w:rsidRPr="005D4D6A">
        <w:rPr>
          <w:rFonts w:ascii="Times New Roman" w:hAnsi="Times New Roman" w:cs="Times New Roman"/>
          <w:sz w:val="24"/>
          <w:szCs w:val="24"/>
        </w:rPr>
        <w:t>2.1.</w:t>
      </w:r>
      <w:r w:rsidR="009E1A1B">
        <w:rPr>
          <w:rFonts w:ascii="Times New Roman" w:hAnsi="Times New Roman" w:cs="Times New Roman"/>
          <w:sz w:val="24"/>
          <w:szCs w:val="24"/>
        </w:rPr>
        <w:t xml:space="preserve"> </w:t>
      </w:r>
      <w:r w:rsidRPr="005D4D6A">
        <w:rPr>
          <w:rFonts w:ascii="Times New Roman" w:hAnsi="Times New Roman" w:cs="Times New Roman"/>
          <w:sz w:val="24"/>
          <w:szCs w:val="24"/>
        </w:rPr>
        <w:t>aizdevumu portfelis – kredītiestādes izsniegto aizdevumu darījumu kopums</w:t>
      </w:r>
      <w:r w:rsidR="00B25363">
        <w:rPr>
          <w:rFonts w:ascii="Times New Roman" w:hAnsi="Times New Roman" w:cs="Times New Roman"/>
          <w:sz w:val="24"/>
          <w:szCs w:val="24"/>
        </w:rPr>
        <w:t xml:space="preserve"> (turpmāk tekstā – aizdevums)</w:t>
      </w:r>
      <w:r w:rsidRPr="005D4D6A">
        <w:rPr>
          <w:rFonts w:ascii="Times New Roman" w:hAnsi="Times New Roman" w:cs="Times New Roman"/>
          <w:sz w:val="24"/>
          <w:szCs w:val="24"/>
        </w:rPr>
        <w:t>, kurā iekļauti atbilstoši šiem noteikumiem izsniegtie aizdevumi;</w:t>
      </w:r>
    </w:p>
    <w:p w14:paraId="737D7DC7" w14:textId="77777777" w:rsidR="005A6ED3" w:rsidRPr="005D4D6A" w:rsidRDefault="005A6ED3" w:rsidP="002E38CC">
      <w:pPr>
        <w:spacing w:after="0"/>
        <w:ind w:right="-341"/>
        <w:jc w:val="both"/>
        <w:rPr>
          <w:rFonts w:ascii="Times New Roman" w:hAnsi="Times New Roman" w:cs="Times New Roman"/>
          <w:sz w:val="24"/>
          <w:szCs w:val="24"/>
        </w:rPr>
      </w:pPr>
    </w:p>
    <w:p w14:paraId="74D06EC0" w14:textId="458623E8" w:rsidR="005D4D6A" w:rsidRDefault="005D4D6A" w:rsidP="002E38CC">
      <w:pPr>
        <w:spacing w:after="0"/>
        <w:ind w:right="-341"/>
        <w:jc w:val="both"/>
        <w:rPr>
          <w:rFonts w:ascii="Times New Roman" w:hAnsi="Times New Roman" w:cs="Times New Roman"/>
          <w:sz w:val="24"/>
          <w:szCs w:val="24"/>
        </w:rPr>
      </w:pPr>
      <w:r w:rsidRPr="005D4D6A">
        <w:rPr>
          <w:rFonts w:ascii="Times New Roman" w:hAnsi="Times New Roman" w:cs="Times New Roman"/>
          <w:sz w:val="24"/>
          <w:szCs w:val="24"/>
        </w:rPr>
        <w:t>2.2.</w:t>
      </w:r>
      <w:r w:rsidR="009E1A1B">
        <w:rPr>
          <w:rFonts w:ascii="Times New Roman" w:hAnsi="Times New Roman" w:cs="Times New Roman"/>
          <w:sz w:val="24"/>
          <w:szCs w:val="24"/>
        </w:rPr>
        <w:t xml:space="preserve"> </w:t>
      </w:r>
      <w:r w:rsidRPr="005D4D6A">
        <w:rPr>
          <w:rFonts w:ascii="Times New Roman" w:hAnsi="Times New Roman" w:cs="Times New Roman"/>
          <w:sz w:val="24"/>
          <w:szCs w:val="24"/>
        </w:rPr>
        <w:t>garantija – sabiedrības "</w:t>
      </w:r>
      <w:proofErr w:type="spellStart"/>
      <w:r w:rsidRPr="005D4D6A">
        <w:rPr>
          <w:rFonts w:ascii="Times New Roman" w:hAnsi="Times New Roman" w:cs="Times New Roman"/>
          <w:sz w:val="24"/>
          <w:szCs w:val="24"/>
        </w:rPr>
        <w:t>Altum</w:t>
      </w:r>
      <w:proofErr w:type="spellEnd"/>
      <w:r w:rsidRPr="005D4D6A">
        <w:rPr>
          <w:rFonts w:ascii="Times New Roman" w:hAnsi="Times New Roman" w:cs="Times New Roman"/>
          <w:sz w:val="24"/>
          <w:szCs w:val="24"/>
        </w:rPr>
        <w:t>" saistības šajos noteikumos noteiktajā apmērā un atbilstoši šajos noteikumos noteiktajam finansējumam segt kredītiestādes zaudējumus, kas radušies, ja aizņēmējs nepilda saistības par kredītiestādes sniegto aizdevumu;</w:t>
      </w:r>
    </w:p>
    <w:p w14:paraId="6A374E0E" w14:textId="77777777" w:rsidR="005A6ED3" w:rsidRPr="005D4D6A" w:rsidRDefault="005A6ED3" w:rsidP="002E38CC">
      <w:pPr>
        <w:spacing w:after="0"/>
        <w:ind w:right="-341"/>
        <w:jc w:val="both"/>
        <w:rPr>
          <w:rFonts w:ascii="Times New Roman" w:hAnsi="Times New Roman" w:cs="Times New Roman"/>
          <w:sz w:val="24"/>
          <w:szCs w:val="24"/>
        </w:rPr>
      </w:pPr>
    </w:p>
    <w:p w14:paraId="7B35A5EC" w14:textId="67230510" w:rsidR="005D4D6A" w:rsidRDefault="005D4D6A" w:rsidP="002E38CC">
      <w:pPr>
        <w:spacing w:after="0"/>
        <w:ind w:right="-341"/>
        <w:jc w:val="both"/>
        <w:rPr>
          <w:rFonts w:ascii="Times New Roman" w:hAnsi="Times New Roman" w:cs="Times New Roman"/>
          <w:sz w:val="24"/>
          <w:szCs w:val="24"/>
        </w:rPr>
      </w:pPr>
      <w:r w:rsidRPr="005D4D6A">
        <w:rPr>
          <w:rFonts w:ascii="Times New Roman" w:hAnsi="Times New Roman" w:cs="Times New Roman"/>
          <w:sz w:val="24"/>
          <w:szCs w:val="24"/>
        </w:rPr>
        <w:t>2.3.</w:t>
      </w:r>
      <w:r w:rsidR="009E1A1B">
        <w:rPr>
          <w:rFonts w:ascii="Times New Roman" w:hAnsi="Times New Roman" w:cs="Times New Roman"/>
          <w:sz w:val="24"/>
          <w:szCs w:val="24"/>
        </w:rPr>
        <w:t xml:space="preserve"> </w:t>
      </w:r>
      <w:r w:rsidRPr="005D4D6A">
        <w:rPr>
          <w:rFonts w:ascii="Times New Roman" w:hAnsi="Times New Roman" w:cs="Times New Roman"/>
          <w:sz w:val="24"/>
          <w:szCs w:val="24"/>
        </w:rPr>
        <w:t>garantijas likme – procentos izteikta kredītiestādes zaudējumu daļa, ko garantētam aizdevumam sedz garantija;</w:t>
      </w:r>
    </w:p>
    <w:p w14:paraId="163B7EDD" w14:textId="77777777" w:rsidR="005A6ED3" w:rsidRPr="005D4D6A" w:rsidRDefault="005A6ED3" w:rsidP="002E38CC">
      <w:pPr>
        <w:spacing w:after="0"/>
        <w:ind w:right="-341"/>
        <w:jc w:val="both"/>
        <w:rPr>
          <w:rFonts w:ascii="Times New Roman" w:hAnsi="Times New Roman" w:cs="Times New Roman"/>
          <w:sz w:val="24"/>
          <w:szCs w:val="24"/>
        </w:rPr>
      </w:pPr>
    </w:p>
    <w:p w14:paraId="542B3769" w14:textId="32970837" w:rsidR="005D4D6A" w:rsidRDefault="005D4D6A" w:rsidP="002E38CC">
      <w:pPr>
        <w:spacing w:after="0"/>
        <w:ind w:right="-341"/>
        <w:jc w:val="both"/>
        <w:rPr>
          <w:rFonts w:ascii="Times New Roman" w:hAnsi="Times New Roman" w:cs="Times New Roman"/>
          <w:sz w:val="24"/>
          <w:szCs w:val="24"/>
        </w:rPr>
      </w:pPr>
      <w:r w:rsidRPr="005D4D6A">
        <w:rPr>
          <w:rFonts w:ascii="Times New Roman" w:hAnsi="Times New Roman" w:cs="Times New Roman"/>
          <w:sz w:val="24"/>
          <w:szCs w:val="24"/>
        </w:rPr>
        <w:t>2.4.</w:t>
      </w:r>
      <w:r w:rsidR="009E1A1B">
        <w:rPr>
          <w:rFonts w:ascii="Times New Roman" w:hAnsi="Times New Roman" w:cs="Times New Roman"/>
          <w:sz w:val="24"/>
          <w:szCs w:val="24"/>
        </w:rPr>
        <w:t xml:space="preserve"> </w:t>
      </w:r>
      <w:r w:rsidRPr="005D4D6A">
        <w:rPr>
          <w:rFonts w:ascii="Times New Roman" w:hAnsi="Times New Roman" w:cs="Times New Roman"/>
          <w:sz w:val="24"/>
          <w:szCs w:val="24"/>
        </w:rPr>
        <w:t>garantiju portfelis – aizdevumu portfelī iekļautajiem aizdevumiem izsniegto garantiju kopums;</w:t>
      </w:r>
    </w:p>
    <w:p w14:paraId="2C5FB0B1" w14:textId="77777777" w:rsidR="005A6ED3" w:rsidRPr="005D4D6A" w:rsidRDefault="005A6ED3" w:rsidP="002E38CC">
      <w:pPr>
        <w:spacing w:after="0"/>
        <w:ind w:right="-341"/>
        <w:jc w:val="both"/>
        <w:rPr>
          <w:rFonts w:ascii="Times New Roman" w:hAnsi="Times New Roman" w:cs="Times New Roman"/>
          <w:sz w:val="24"/>
          <w:szCs w:val="24"/>
        </w:rPr>
      </w:pPr>
    </w:p>
    <w:p w14:paraId="18F9878C" w14:textId="49FAB8F9" w:rsidR="005D4D6A" w:rsidRDefault="005D4D6A" w:rsidP="002E38CC">
      <w:pPr>
        <w:spacing w:after="0"/>
        <w:ind w:right="-341"/>
        <w:jc w:val="both"/>
        <w:rPr>
          <w:rFonts w:ascii="Times New Roman" w:hAnsi="Times New Roman" w:cs="Times New Roman"/>
          <w:sz w:val="24"/>
          <w:szCs w:val="24"/>
        </w:rPr>
      </w:pPr>
      <w:r w:rsidRPr="005D4D6A">
        <w:rPr>
          <w:rFonts w:ascii="Times New Roman" w:hAnsi="Times New Roman" w:cs="Times New Roman"/>
          <w:sz w:val="24"/>
          <w:szCs w:val="24"/>
        </w:rPr>
        <w:t>2.5.</w:t>
      </w:r>
      <w:r w:rsidR="009E1A1B">
        <w:rPr>
          <w:rFonts w:ascii="Times New Roman" w:hAnsi="Times New Roman" w:cs="Times New Roman"/>
          <w:sz w:val="24"/>
          <w:szCs w:val="24"/>
        </w:rPr>
        <w:t xml:space="preserve"> </w:t>
      </w:r>
      <w:r w:rsidRPr="005D4D6A">
        <w:rPr>
          <w:rFonts w:ascii="Times New Roman" w:hAnsi="Times New Roman" w:cs="Times New Roman"/>
          <w:sz w:val="24"/>
          <w:szCs w:val="24"/>
        </w:rPr>
        <w:t>ierobežotā garantijas likme (</w:t>
      </w:r>
      <w:proofErr w:type="spellStart"/>
      <w:r w:rsidRPr="005D4D6A">
        <w:rPr>
          <w:rFonts w:ascii="Times New Roman" w:hAnsi="Times New Roman" w:cs="Times New Roman"/>
          <w:sz w:val="24"/>
          <w:szCs w:val="24"/>
        </w:rPr>
        <w:t>guarantee</w:t>
      </w:r>
      <w:proofErr w:type="spellEnd"/>
      <w:r w:rsidRPr="005D4D6A">
        <w:rPr>
          <w:rFonts w:ascii="Times New Roman" w:hAnsi="Times New Roman" w:cs="Times New Roman"/>
          <w:sz w:val="24"/>
          <w:szCs w:val="24"/>
        </w:rPr>
        <w:t xml:space="preserve"> </w:t>
      </w:r>
      <w:proofErr w:type="spellStart"/>
      <w:r w:rsidRPr="005D4D6A">
        <w:rPr>
          <w:rFonts w:ascii="Times New Roman" w:hAnsi="Times New Roman" w:cs="Times New Roman"/>
          <w:sz w:val="24"/>
          <w:szCs w:val="24"/>
        </w:rPr>
        <w:t>cap</w:t>
      </w:r>
      <w:proofErr w:type="spellEnd"/>
      <w:r w:rsidRPr="005D4D6A">
        <w:rPr>
          <w:rFonts w:ascii="Times New Roman" w:hAnsi="Times New Roman" w:cs="Times New Roman"/>
          <w:sz w:val="24"/>
          <w:szCs w:val="24"/>
        </w:rPr>
        <w:t xml:space="preserve"> </w:t>
      </w:r>
      <w:proofErr w:type="spellStart"/>
      <w:r w:rsidRPr="005D4D6A">
        <w:rPr>
          <w:rFonts w:ascii="Times New Roman" w:hAnsi="Times New Roman" w:cs="Times New Roman"/>
          <w:sz w:val="24"/>
          <w:szCs w:val="24"/>
        </w:rPr>
        <w:t>rate</w:t>
      </w:r>
      <w:proofErr w:type="spellEnd"/>
      <w:r w:rsidRPr="005D4D6A">
        <w:rPr>
          <w:rFonts w:ascii="Times New Roman" w:hAnsi="Times New Roman" w:cs="Times New Roman"/>
          <w:sz w:val="24"/>
          <w:szCs w:val="24"/>
        </w:rPr>
        <w:t xml:space="preserve">) – procentos izteikta garantiju portfeļa daļa, kuru sedz </w:t>
      </w:r>
      <w:proofErr w:type="spellStart"/>
      <w:r w:rsidRPr="005D4D6A">
        <w:rPr>
          <w:rFonts w:ascii="Times New Roman" w:hAnsi="Times New Roman" w:cs="Times New Roman"/>
          <w:sz w:val="24"/>
          <w:szCs w:val="24"/>
        </w:rPr>
        <w:t>portfeļgarantija</w:t>
      </w:r>
      <w:proofErr w:type="spellEnd"/>
      <w:r w:rsidRPr="005D4D6A">
        <w:rPr>
          <w:rFonts w:ascii="Times New Roman" w:hAnsi="Times New Roman" w:cs="Times New Roman"/>
          <w:sz w:val="24"/>
          <w:szCs w:val="24"/>
        </w:rPr>
        <w:t>;</w:t>
      </w:r>
    </w:p>
    <w:p w14:paraId="1AEDFB0F" w14:textId="77777777" w:rsidR="005A6ED3" w:rsidRPr="005D4D6A" w:rsidRDefault="005A6ED3" w:rsidP="002E38CC">
      <w:pPr>
        <w:spacing w:after="0"/>
        <w:ind w:right="-341"/>
        <w:jc w:val="both"/>
        <w:rPr>
          <w:rFonts w:ascii="Times New Roman" w:hAnsi="Times New Roman" w:cs="Times New Roman"/>
          <w:sz w:val="24"/>
          <w:szCs w:val="24"/>
        </w:rPr>
      </w:pPr>
    </w:p>
    <w:p w14:paraId="37D1B584" w14:textId="38F5D50A" w:rsidR="005D4D6A" w:rsidRDefault="005D4D6A" w:rsidP="002E38CC">
      <w:pPr>
        <w:spacing w:after="0"/>
        <w:ind w:right="-341"/>
        <w:jc w:val="both"/>
        <w:rPr>
          <w:rFonts w:ascii="Times New Roman" w:hAnsi="Times New Roman" w:cs="Times New Roman"/>
          <w:sz w:val="24"/>
          <w:szCs w:val="24"/>
        </w:rPr>
      </w:pPr>
      <w:r w:rsidRPr="005D4D6A">
        <w:rPr>
          <w:rFonts w:ascii="Times New Roman" w:hAnsi="Times New Roman" w:cs="Times New Roman"/>
          <w:sz w:val="24"/>
          <w:szCs w:val="24"/>
        </w:rPr>
        <w:t>2.6.</w:t>
      </w:r>
      <w:r w:rsidR="009E1A1B">
        <w:rPr>
          <w:rFonts w:ascii="Times New Roman" w:hAnsi="Times New Roman" w:cs="Times New Roman"/>
          <w:sz w:val="24"/>
          <w:szCs w:val="24"/>
        </w:rPr>
        <w:t xml:space="preserve"> </w:t>
      </w:r>
      <w:r w:rsidRPr="005D4D6A">
        <w:rPr>
          <w:rFonts w:ascii="Times New Roman" w:hAnsi="Times New Roman" w:cs="Times New Roman"/>
          <w:sz w:val="24"/>
          <w:szCs w:val="24"/>
        </w:rPr>
        <w:t>ierobežotā garantijas summa (</w:t>
      </w:r>
      <w:proofErr w:type="spellStart"/>
      <w:r w:rsidRPr="005D4D6A">
        <w:rPr>
          <w:rFonts w:ascii="Times New Roman" w:hAnsi="Times New Roman" w:cs="Times New Roman"/>
          <w:sz w:val="24"/>
          <w:szCs w:val="24"/>
        </w:rPr>
        <w:t>guarantee</w:t>
      </w:r>
      <w:proofErr w:type="spellEnd"/>
      <w:r w:rsidRPr="005D4D6A">
        <w:rPr>
          <w:rFonts w:ascii="Times New Roman" w:hAnsi="Times New Roman" w:cs="Times New Roman"/>
          <w:sz w:val="24"/>
          <w:szCs w:val="24"/>
        </w:rPr>
        <w:t xml:space="preserve"> </w:t>
      </w:r>
      <w:proofErr w:type="spellStart"/>
      <w:r w:rsidRPr="005D4D6A">
        <w:rPr>
          <w:rFonts w:ascii="Times New Roman" w:hAnsi="Times New Roman" w:cs="Times New Roman"/>
          <w:sz w:val="24"/>
          <w:szCs w:val="24"/>
        </w:rPr>
        <w:t>cap</w:t>
      </w:r>
      <w:proofErr w:type="spellEnd"/>
      <w:r w:rsidRPr="005D4D6A">
        <w:rPr>
          <w:rFonts w:ascii="Times New Roman" w:hAnsi="Times New Roman" w:cs="Times New Roman"/>
          <w:sz w:val="24"/>
          <w:szCs w:val="24"/>
        </w:rPr>
        <w:t xml:space="preserve"> </w:t>
      </w:r>
      <w:proofErr w:type="spellStart"/>
      <w:r w:rsidRPr="005D4D6A">
        <w:rPr>
          <w:rFonts w:ascii="Times New Roman" w:hAnsi="Times New Roman" w:cs="Times New Roman"/>
          <w:sz w:val="24"/>
          <w:szCs w:val="24"/>
        </w:rPr>
        <w:t>amount</w:t>
      </w:r>
      <w:proofErr w:type="spellEnd"/>
      <w:r w:rsidRPr="005D4D6A">
        <w:rPr>
          <w:rFonts w:ascii="Times New Roman" w:hAnsi="Times New Roman" w:cs="Times New Roman"/>
          <w:sz w:val="24"/>
          <w:szCs w:val="24"/>
        </w:rPr>
        <w:t xml:space="preserve">) – kredītiestādes aizdevumu portfeļa maksimālā zaudējumu summa, kuru sedz </w:t>
      </w:r>
      <w:proofErr w:type="spellStart"/>
      <w:r w:rsidRPr="005D4D6A">
        <w:rPr>
          <w:rFonts w:ascii="Times New Roman" w:hAnsi="Times New Roman" w:cs="Times New Roman"/>
          <w:sz w:val="24"/>
          <w:szCs w:val="24"/>
        </w:rPr>
        <w:t>portfeļgarantija</w:t>
      </w:r>
      <w:proofErr w:type="spellEnd"/>
      <w:r w:rsidRPr="005D4D6A">
        <w:rPr>
          <w:rFonts w:ascii="Times New Roman" w:hAnsi="Times New Roman" w:cs="Times New Roman"/>
          <w:sz w:val="24"/>
          <w:szCs w:val="24"/>
        </w:rPr>
        <w:t>. Ierobežoto garantijas summu aprēķina kā kredītiestādes aizdevumu portfeļa (maksimāli izmaksāto aizdevumu summa), garantijas likmes un ierobežotās garantijas likmes reizinājumu;</w:t>
      </w:r>
    </w:p>
    <w:p w14:paraId="42DE9C57" w14:textId="77777777" w:rsidR="005A6ED3" w:rsidRPr="005D4D6A" w:rsidRDefault="005A6ED3" w:rsidP="002E38CC">
      <w:pPr>
        <w:spacing w:after="0"/>
        <w:ind w:right="-341"/>
        <w:jc w:val="both"/>
        <w:rPr>
          <w:rFonts w:ascii="Times New Roman" w:hAnsi="Times New Roman" w:cs="Times New Roman"/>
          <w:sz w:val="24"/>
          <w:szCs w:val="24"/>
        </w:rPr>
      </w:pPr>
    </w:p>
    <w:p w14:paraId="032D5084" w14:textId="4B3B31E4" w:rsidR="005D4D6A" w:rsidRPr="007B3956" w:rsidRDefault="005D4D6A" w:rsidP="002E38CC">
      <w:pPr>
        <w:spacing w:after="0"/>
        <w:ind w:right="-341"/>
        <w:jc w:val="both"/>
        <w:rPr>
          <w:rFonts w:ascii="Times New Roman" w:hAnsi="Times New Roman" w:cs="Times New Roman"/>
          <w:sz w:val="24"/>
          <w:szCs w:val="24"/>
        </w:rPr>
      </w:pPr>
      <w:r w:rsidRPr="007B3956">
        <w:rPr>
          <w:rFonts w:ascii="Times New Roman" w:hAnsi="Times New Roman" w:cs="Times New Roman"/>
          <w:sz w:val="24"/>
          <w:szCs w:val="24"/>
        </w:rPr>
        <w:t>2.7.</w:t>
      </w:r>
      <w:r w:rsidR="009E1A1B">
        <w:rPr>
          <w:rFonts w:ascii="Times New Roman" w:hAnsi="Times New Roman" w:cs="Times New Roman"/>
          <w:sz w:val="24"/>
          <w:szCs w:val="24"/>
        </w:rPr>
        <w:t xml:space="preserve"> </w:t>
      </w:r>
      <w:proofErr w:type="spellStart"/>
      <w:r w:rsidRPr="007B3956">
        <w:rPr>
          <w:rFonts w:ascii="Times New Roman" w:hAnsi="Times New Roman" w:cs="Times New Roman"/>
          <w:sz w:val="24"/>
          <w:szCs w:val="24"/>
        </w:rPr>
        <w:t>portfeļgarantija</w:t>
      </w:r>
      <w:proofErr w:type="spellEnd"/>
      <w:r w:rsidRPr="007B3956">
        <w:rPr>
          <w:rFonts w:ascii="Times New Roman" w:hAnsi="Times New Roman" w:cs="Times New Roman"/>
          <w:sz w:val="24"/>
          <w:szCs w:val="24"/>
        </w:rPr>
        <w:t xml:space="preserve"> – finanšu instruments, kas nodrošina aizdevumu portfeļa zaudējumu segšanu atbilstoši garantijas likmei, nepārsniedzot ierobežotās garantijas summu, ja tāda noteikta;</w:t>
      </w:r>
    </w:p>
    <w:p w14:paraId="34E91C91" w14:textId="60056D33" w:rsidR="005D4D6A" w:rsidRDefault="005D4D6A" w:rsidP="002E38CC">
      <w:pPr>
        <w:spacing w:after="0"/>
        <w:ind w:right="-341"/>
        <w:jc w:val="both"/>
        <w:rPr>
          <w:rFonts w:ascii="Times New Roman" w:hAnsi="Times New Roman" w:cs="Times New Roman"/>
          <w:sz w:val="24"/>
          <w:szCs w:val="24"/>
        </w:rPr>
      </w:pPr>
      <w:r w:rsidRPr="00183EC4">
        <w:rPr>
          <w:rFonts w:ascii="Times New Roman" w:hAnsi="Times New Roman" w:cs="Times New Roman"/>
          <w:sz w:val="24"/>
          <w:szCs w:val="24"/>
        </w:rPr>
        <w:lastRenderedPageBreak/>
        <w:t>2.8.</w:t>
      </w:r>
      <w:r w:rsidR="009E1A1B">
        <w:rPr>
          <w:rFonts w:ascii="Times New Roman" w:hAnsi="Times New Roman" w:cs="Times New Roman"/>
          <w:sz w:val="24"/>
          <w:szCs w:val="24"/>
        </w:rPr>
        <w:t xml:space="preserve"> </w:t>
      </w:r>
      <w:r w:rsidRPr="00183EC4">
        <w:rPr>
          <w:rFonts w:ascii="Times New Roman" w:hAnsi="Times New Roman" w:cs="Times New Roman"/>
          <w:sz w:val="24"/>
          <w:szCs w:val="24"/>
        </w:rPr>
        <w:t>atbalsts – garantija dzīvojamās mājas atjaunošanai, t.sk. energoefektivitātes uzlabošanai, tehniskā palīdzība dzīvojamo māju īpašniekiem energoefektivitātes uzlabošanas pasākumu īstenošanai un grants par dzīvojamās mājas energoefektivitātes klases paaugstināšanu;</w:t>
      </w:r>
    </w:p>
    <w:p w14:paraId="08CFDE3A" w14:textId="77777777" w:rsidR="005A6ED3" w:rsidRDefault="005A6ED3" w:rsidP="002E38CC">
      <w:pPr>
        <w:spacing w:after="0"/>
        <w:ind w:right="-341"/>
        <w:jc w:val="both"/>
        <w:rPr>
          <w:rFonts w:ascii="Times New Roman" w:hAnsi="Times New Roman" w:cs="Times New Roman"/>
          <w:sz w:val="24"/>
          <w:szCs w:val="24"/>
        </w:rPr>
      </w:pPr>
    </w:p>
    <w:p w14:paraId="7F171000" w14:textId="09D23344" w:rsidR="005D4D6A" w:rsidRPr="00183EC4" w:rsidRDefault="005D4D6A" w:rsidP="002E38CC">
      <w:pPr>
        <w:pStyle w:val="ListParagraph"/>
        <w:spacing w:after="0"/>
        <w:ind w:left="0" w:right="-341"/>
        <w:jc w:val="both"/>
        <w:rPr>
          <w:rFonts w:ascii="Times New Roman" w:hAnsi="Times New Roman" w:cs="Times New Roman"/>
          <w:sz w:val="24"/>
          <w:szCs w:val="24"/>
        </w:rPr>
      </w:pPr>
      <w:r w:rsidRPr="00183EC4">
        <w:rPr>
          <w:rFonts w:ascii="Times New Roman" w:hAnsi="Times New Roman" w:cs="Times New Roman"/>
          <w:sz w:val="24"/>
          <w:szCs w:val="24"/>
        </w:rPr>
        <w:t>2.9.</w:t>
      </w:r>
      <w:r w:rsidR="009E1A1B">
        <w:rPr>
          <w:rFonts w:ascii="Times New Roman" w:hAnsi="Times New Roman" w:cs="Times New Roman"/>
          <w:sz w:val="24"/>
          <w:szCs w:val="24"/>
        </w:rPr>
        <w:t xml:space="preserve"> </w:t>
      </w:r>
      <w:r w:rsidRPr="00183EC4">
        <w:rPr>
          <w:rFonts w:ascii="Times New Roman" w:hAnsi="Times New Roman" w:cs="Times New Roman"/>
          <w:sz w:val="24"/>
          <w:szCs w:val="24"/>
        </w:rPr>
        <w:t>tehniskā palīdzība –</w:t>
      </w:r>
      <w:r w:rsidR="00B25363">
        <w:rPr>
          <w:rFonts w:ascii="Times New Roman" w:hAnsi="Times New Roman" w:cs="Times New Roman"/>
          <w:sz w:val="24"/>
          <w:szCs w:val="24"/>
        </w:rPr>
        <w:t xml:space="preserve"> </w:t>
      </w:r>
      <w:r w:rsidRPr="00183EC4">
        <w:rPr>
          <w:rFonts w:ascii="Times New Roman" w:hAnsi="Times New Roman" w:cs="Times New Roman"/>
          <w:sz w:val="24"/>
          <w:szCs w:val="24"/>
        </w:rPr>
        <w:t>pakalpojumu kopums, kura ietvaros tiek izstrādāts dzīvojamās mājas energoefektivitātes novērtējums, kā arī cita dzīvojamās mājas atjaunošanai nepieciešamā dokumentācija un nodrošināta energoefektivitātes uzlabošanas pasākumu īstenošanas konsultācijas un uzraudzība.</w:t>
      </w:r>
    </w:p>
    <w:p w14:paraId="44FCE4FA" w14:textId="77777777" w:rsidR="005D4D6A" w:rsidRPr="005D4D6A" w:rsidRDefault="005D4D6A" w:rsidP="002E38CC">
      <w:pPr>
        <w:pStyle w:val="ListParagraph"/>
        <w:spacing w:after="0"/>
        <w:ind w:left="-567" w:right="-341"/>
        <w:jc w:val="both"/>
        <w:rPr>
          <w:rFonts w:ascii="Times New Roman" w:hAnsi="Times New Roman" w:cs="Times New Roman"/>
          <w:sz w:val="24"/>
          <w:szCs w:val="24"/>
        </w:rPr>
      </w:pPr>
    </w:p>
    <w:p w14:paraId="7C7676F8" w14:textId="7EBF9E4C" w:rsidR="005D4D6A" w:rsidRPr="005D4D6A" w:rsidRDefault="005D4D6A" w:rsidP="002E38CC">
      <w:pPr>
        <w:ind w:left="-567" w:right="-341"/>
        <w:jc w:val="center"/>
        <w:rPr>
          <w:rFonts w:ascii="Times New Roman" w:hAnsi="Times New Roman" w:cs="Times New Roman"/>
          <w:b/>
          <w:bCs/>
          <w:sz w:val="24"/>
          <w:szCs w:val="24"/>
        </w:rPr>
      </w:pPr>
      <w:r w:rsidRPr="005D4D6A">
        <w:rPr>
          <w:rFonts w:ascii="Times New Roman" w:hAnsi="Times New Roman" w:cs="Times New Roman"/>
          <w:b/>
          <w:bCs/>
          <w:sz w:val="24"/>
          <w:szCs w:val="24"/>
        </w:rPr>
        <w:t xml:space="preserve">II. </w:t>
      </w:r>
      <w:r>
        <w:rPr>
          <w:rFonts w:ascii="Times New Roman" w:hAnsi="Times New Roman" w:cs="Times New Roman"/>
          <w:b/>
          <w:bCs/>
          <w:sz w:val="24"/>
          <w:szCs w:val="24"/>
        </w:rPr>
        <w:t>Atbalsta</w:t>
      </w:r>
      <w:r w:rsidRPr="005D4D6A">
        <w:rPr>
          <w:rFonts w:ascii="Times New Roman" w:hAnsi="Times New Roman" w:cs="Times New Roman"/>
          <w:b/>
          <w:bCs/>
          <w:sz w:val="24"/>
          <w:szCs w:val="24"/>
        </w:rPr>
        <w:t xml:space="preserve"> nosacījumi</w:t>
      </w:r>
    </w:p>
    <w:p w14:paraId="67BF0FF0" w14:textId="77777777" w:rsidR="005D4D6A" w:rsidRPr="005D4D6A" w:rsidRDefault="005D4D6A" w:rsidP="002E38CC">
      <w:pPr>
        <w:ind w:left="-567" w:right="-341"/>
        <w:jc w:val="center"/>
        <w:rPr>
          <w:rFonts w:ascii="Times New Roman" w:hAnsi="Times New Roman" w:cs="Times New Roman"/>
          <w:sz w:val="24"/>
          <w:szCs w:val="24"/>
        </w:rPr>
      </w:pPr>
    </w:p>
    <w:p w14:paraId="27D36718" w14:textId="2B44CF51" w:rsidR="005D4D6A" w:rsidRDefault="005D4D6A" w:rsidP="002E38CC">
      <w:pPr>
        <w:pStyle w:val="ListParagraph"/>
        <w:spacing w:after="0"/>
        <w:ind w:left="-567" w:right="-341"/>
        <w:jc w:val="both"/>
        <w:rPr>
          <w:rFonts w:ascii="Times New Roman" w:hAnsi="Times New Roman" w:cs="Times New Roman"/>
          <w:sz w:val="24"/>
          <w:szCs w:val="24"/>
        </w:rPr>
      </w:pPr>
      <w:r w:rsidRPr="005D4D6A">
        <w:rPr>
          <w:rFonts w:ascii="Times New Roman" w:hAnsi="Times New Roman" w:cs="Times New Roman"/>
          <w:sz w:val="24"/>
          <w:szCs w:val="24"/>
        </w:rPr>
        <w:t>3.</w:t>
      </w:r>
      <w:r w:rsidR="009E1A1B">
        <w:rPr>
          <w:rFonts w:ascii="Times New Roman" w:hAnsi="Times New Roman" w:cs="Times New Roman"/>
          <w:sz w:val="24"/>
          <w:szCs w:val="24"/>
        </w:rPr>
        <w:t xml:space="preserve"> </w:t>
      </w:r>
      <w:r w:rsidRPr="005D4D6A">
        <w:rPr>
          <w:rFonts w:ascii="Times New Roman" w:hAnsi="Times New Roman" w:cs="Times New Roman"/>
          <w:sz w:val="24"/>
          <w:szCs w:val="24"/>
        </w:rPr>
        <w:t>Atbalstu piešķir, ievērojot šādus nosacījumus:</w:t>
      </w:r>
    </w:p>
    <w:p w14:paraId="2552D215" w14:textId="77777777" w:rsidR="005A6ED3" w:rsidRPr="005D4D6A" w:rsidRDefault="005A6ED3" w:rsidP="002E38CC">
      <w:pPr>
        <w:pStyle w:val="ListParagraph"/>
        <w:spacing w:after="0"/>
        <w:ind w:left="-567" w:right="-341"/>
        <w:jc w:val="both"/>
        <w:rPr>
          <w:rFonts w:ascii="Times New Roman" w:hAnsi="Times New Roman" w:cs="Times New Roman"/>
          <w:sz w:val="24"/>
          <w:szCs w:val="24"/>
        </w:rPr>
      </w:pPr>
    </w:p>
    <w:p w14:paraId="7426D5B0" w14:textId="47416092" w:rsidR="005D4D6A" w:rsidRPr="009E1A1B" w:rsidRDefault="009E1A1B" w:rsidP="009E1A1B">
      <w:pPr>
        <w:pStyle w:val="ListParagraph"/>
        <w:spacing w:after="0"/>
        <w:ind w:left="0" w:right="-341"/>
        <w:jc w:val="both"/>
        <w:rPr>
          <w:rFonts w:ascii="Times New Roman" w:hAnsi="Times New Roman" w:cs="Times New Roman"/>
          <w:sz w:val="24"/>
          <w:szCs w:val="24"/>
        </w:rPr>
      </w:pPr>
      <w:r>
        <w:rPr>
          <w:rFonts w:ascii="Times New Roman" w:hAnsi="Times New Roman" w:cs="Times New Roman"/>
          <w:sz w:val="24"/>
          <w:szCs w:val="24"/>
        </w:rPr>
        <w:t xml:space="preserve">3.1. </w:t>
      </w:r>
      <w:r w:rsidR="005D4D6A" w:rsidRPr="009E1A1B">
        <w:rPr>
          <w:rFonts w:ascii="Times New Roman" w:hAnsi="Times New Roman" w:cs="Times New Roman"/>
          <w:sz w:val="24"/>
          <w:szCs w:val="24"/>
        </w:rPr>
        <w:t>atbalsta saņēmējs ir fiziska persona, kam zemesgrāmatā nostiprinātas īpašuma tiesības uz nekustamo īpašumu, kura sastāvā ir attiecīgā dzīvojamā māja, kurā tiks īstenoti šo noteikumu 3.4. apakšpunktā minētie pasākumi;</w:t>
      </w:r>
    </w:p>
    <w:p w14:paraId="4A628FB9" w14:textId="77777777" w:rsidR="009E1A1B" w:rsidRDefault="009E1A1B" w:rsidP="009E1A1B">
      <w:pPr>
        <w:pStyle w:val="ListParagraph"/>
        <w:ind w:left="0"/>
        <w:rPr>
          <w:rFonts w:ascii="Times New Roman" w:hAnsi="Times New Roman" w:cs="Times New Roman"/>
          <w:sz w:val="24"/>
          <w:szCs w:val="24"/>
        </w:rPr>
      </w:pPr>
    </w:p>
    <w:p w14:paraId="10E0B634" w14:textId="061B8EE6" w:rsidR="005D4D6A" w:rsidRDefault="009E1A1B" w:rsidP="009E1A1B">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 </w:t>
      </w:r>
      <w:r w:rsidR="005D4D6A" w:rsidRPr="005D4D6A">
        <w:rPr>
          <w:rFonts w:ascii="Times New Roman" w:hAnsi="Times New Roman" w:cs="Times New Roman"/>
          <w:sz w:val="24"/>
          <w:szCs w:val="24"/>
        </w:rPr>
        <w:t>dzīvojamā māja saskaņā ar būvju klasifikāciju atbilst kādai no šādām klasēm:</w:t>
      </w:r>
    </w:p>
    <w:p w14:paraId="6D24BCF1" w14:textId="77777777" w:rsidR="005A6ED3" w:rsidRPr="005D4D6A" w:rsidRDefault="005A6ED3" w:rsidP="002E38CC">
      <w:pPr>
        <w:pStyle w:val="ListParagraph"/>
        <w:ind w:left="0"/>
        <w:rPr>
          <w:rFonts w:ascii="Times New Roman" w:hAnsi="Times New Roman" w:cs="Times New Roman"/>
          <w:sz w:val="24"/>
          <w:szCs w:val="24"/>
        </w:rPr>
      </w:pPr>
    </w:p>
    <w:p w14:paraId="4D116244" w14:textId="7766B1DB" w:rsidR="005D4D6A" w:rsidRDefault="009E1A1B" w:rsidP="005024D9">
      <w:pPr>
        <w:pStyle w:val="ListParagraph"/>
        <w:spacing w:after="0"/>
        <w:ind w:left="426" w:right="-341"/>
        <w:jc w:val="both"/>
        <w:rPr>
          <w:rFonts w:ascii="Times New Roman" w:hAnsi="Times New Roman" w:cs="Times New Roman"/>
          <w:sz w:val="24"/>
          <w:szCs w:val="24"/>
        </w:rPr>
      </w:pPr>
      <w:r>
        <w:rPr>
          <w:rFonts w:ascii="Times New Roman" w:hAnsi="Times New Roman" w:cs="Times New Roman"/>
          <w:sz w:val="24"/>
          <w:szCs w:val="24"/>
        </w:rPr>
        <w:t xml:space="preserve">3.2.1. </w:t>
      </w:r>
      <w:r w:rsidR="00385250">
        <w:rPr>
          <w:rFonts w:ascii="Times New Roman" w:hAnsi="Times New Roman" w:cs="Times New Roman"/>
          <w:sz w:val="24"/>
          <w:szCs w:val="24"/>
        </w:rPr>
        <w:t>viena dzīvokļa mājas</w:t>
      </w:r>
      <w:r w:rsidR="005D4D6A" w:rsidRPr="005D4D6A">
        <w:rPr>
          <w:rFonts w:ascii="Times New Roman" w:hAnsi="Times New Roman" w:cs="Times New Roman"/>
          <w:sz w:val="24"/>
          <w:szCs w:val="24"/>
        </w:rPr>
        <w:t>;</w:t>
      </w:r>
    </w:p>
    <w:p w14:paraId="6A8243DD" w14:textId="77777777" w:rsidR="005A6ED3" w:rsidRPr="005F6233" w:rsidRDefault="005A6ED3" w:rsidP="005F6233">
      <w:pPr>
        <w:spacing w:after="0"/>
        <w:ind w:right="-341"/>
        <w:jc w:val="both"/>
        <w:rPr>
          <w:rFonts w:ascii="Times New Roman" w:hAnsi="Times New Roman" w:cs="Times New Roman"/>
          <w:sz w:val="24"/>
          <w:szCs w:val="24"/>
        </w:rPr>
      </w:pPr>
    </w:p>
    <w:p w14:paraId="6E9A41F9" w14:textId="5D5C8F5A" w:rsidR="005D4D6A" w:rsidRPr="005D4D6A" w:rsidRDefault="005024D9" w:rsidP="006060E1">
      <w:pPr>
        <w:pStyle w:val="ListParagraph"/>
        <w:ind w:left="-567" w:firstLine="993"/>
        <w:rPr>
          <w:rFonts w:ascii="Times New Roman" w:hAnsi="Times New Roman" w:cs="Times New Roman"/>
          <w:sz w:val="24"/>
          <w:szCs w:val="24"/>
        </w:rPr>
      </w:pPr>
      <w:r>
        <w:rPr>
          <w:rFonts w:ascii="Times New Roman" w:hAnsi="Times New Roman" w:cs="Times New Roman"/>
          <w:sz w:val="24"/>
          <w:szCs w:val="24"/>
        </w:rPr>
        <w:t>3.2.</w:t>
      </w:r>
      <w:r w:rsidR="005F6233">
        <w:rPr>
          <w:rFonts w:ascii="Times New Roman" w:hAnsi="Times New Roman" w:cs="Times New Roman"/>
          <w:sz w:val="24"/>
          <w:szCs w:val="24"/>
        </w:rPr>
        <w:t>2</w:t>
      </w:r>
      <w:r>
        <w:rPr>
          <w:rFonts w:ascii="Times New Roman" w:hAnsi="Times New Roman" w:cs="Times New Roman"/>
          <w:sz w:val="24"/>
          <w:szCs w:val="24"/>
        </w:rPr>
        <w:t xml:space="preserve">. </w:t>
      </w:r>
      <w:r w:rsidR="00F577EE">
        <w:rPr>
          <w:rFonts w:ascii="Times New Roman" w:hAnsi="Times New Roman" w:cs="Times New Roman"/>
          <w:sz w:val="24"/>
          <w:szCs w:val="24"/>
        </w:rPr>
        <w:t>d</w:t>
      </w:r>
      <w:r w:rsidR="00F577EE" w:rsidRPr="00F577EE">
        <w:rPr>
          <w:rFonts w:ascii="Times New Roman" w:hAnsi="Times New Roman" w:cs="Times New Roman"/>
          <w:sz w:val="24"/>
          <w:szCs w:val="24"/>
        </w:rPr>
        <w:t>vīņu, rindu un atsevišķu divu dzīvokļu mājas</w:t>
      </w:r>
      <w:r w:rsidR="005D4D6A" w:rsidRPr="005D4D6A">
        <w:rPr>
          <w:rFonts w:ascii="Times New Roman" w:hAnsi="Times New Roman" w:cs="Times New Roman"/>
          <w:sz w:val="24"/>
          <w:szCs w:val="24"/>
        </w:rPr>
        <w:t>;</w:t>
      </w:r>
      <w:bookmarkStart w:id="1" w:name="_GoBack"/>
      <w:bookmarkEnd w:id="1"/>
    </w:p>
    <w:p w14:paraId="2EE1CD97" w14:textId="625AA119" w:rsidR="005D4D6A" w:rsidRPr="005024D9" w:rsidRDefault="005024D9" w:rsidP="005024D9">
      <w:pPr>
        <w:spacing w:after="0"/>
        <w:ind w:right="-341"/>
        <w:jc w:val="both"/>
        <w:rPr>
          <w:rFonts w:ascii="Times New Roman" w:hAnsi="Times New Roman" w:cs="Times New Roman"/>
          <w:sz w:val="24"/>
          <w:szCs w:val="24"/>
        </w:rPr>
      </w:pPr>
      <w:r w:rsidRPr="005024D9">
        <w:rPr>
          <w:rFonts w:ascii="Times New Roman" w:hAnsi="Times New Roman" w:cs="Times New Roman"/>
          <w:sz w:val="24"/>
          <w:szCs w:val="24"/>
        </w:rPr>
        <w:t>3</w:t>
      </w:r>
      <w:r>
        <w:rPr>
          <w:rFonts w:ascii="Times New Roman" w:hAnsi="Times New Roman" w:cs="Times New Roman"/>
          <w:sz w:val="24"/>
          <w:szCs w:val="24"/>
        </w:rPr>
        <w:t xml:space="preserve">.3. </w:t>
      </w:r>
      <w:r w:rsidR="005D4D6A" w:rsidRPr="005024D9">
        <w:rPr>
          <w:rFonts w:ascii="Times New Roman" w:hAnsi="Times New Roman" w:cs="Times New Roman"/>
          <w:sz w:val="24"/>
          <w:szCs w:val="24"/>
        </w:rPr>
        <w:t>dzīvojamā māja ir nodota ekspluatācijā;</w:t>
      </w:r>
    </w:p>
    <w:p w14:paraId="2798F57F" w14:textId="77777777" w:rsidR="005D4D6A" w:rsidRPr="005D4D6A" w:rsidRDefault="005D4D6A" w:rsidP="002E38CC">
      <w:pPr>
        <w:spacing w:after="0"/>
        <w:ind w:right="-341"/>
        <w:jc w:val="both"/>
        <w:rPr>
          <w:rFonts w:ascii="Times New Roman" w:hAnsi="Times New Roman" w:cs="Times New Roman"/>
          <w:sz w:val="24"/>
          <w:szCs w:val="24"/>
        </w:rPr>
      </w:pPr>
    </w:p>
    <w:p w14:paraId="320EC23C" w14:textId="72F2850B" w:rsidR="005D4D6A" w:rsidRPr="005024D9" w:rsidRDefault="005024D9" w:rsidP="005024D9">
      <w:pPr>
        <w:spacing w:after="0"/>
        <w:ind w:right="-341"/>
        <w:jc w:val="both"/>
        <w:rPr>
          <w:rFonts w:ascii="Times New Roman" w:hAnsi="Times New Roman" w:cs="Times New Roman"/>
          <w:sz w:val="24"/>
          <w:szCs w:val="24"/>
        </w:rPr>
      </w:pPr>
      <w:r w:rsidRPr="005024D9">
        <w:rPr>
          <w:rFonts w:ascii="Times New Roman" w:hAnsi="Times New Roman" w:cs="Times New Roman"/>
          <w:sz w:val="24"/>
          <w:szCs w:val="24"/>
        </w:rPr>
        <w:t>3.</w:t>
      </w:r>
      <w:r>
        <w:rPr>
          <w:rFonts w:ascii="Times New Roman" w:hAnsi="Times New Roman" w:cs="Times New Roman"/>
          <w:sz w:val="24"/>
          <w:szCs w:val="24"/>
        </w:rPr>
        <w:t xml:space="preserve">4. </w:t>
      </w:r>
      <w:r w:rsidR="005D4D6A" w:rsidRPr="005024D9">
        <w:rPr>
          <w:rFonts w:ascii="Times New Roman" w:hAnsi="Times New Roman" w:cs="Times New Roman"/>
          <w:sz w:val="24"/>
          <w:szCs w:val="24"/>
        </w:rPr>
        <w:t>aizdevums ir piešķirts</w:t>
      </w:r>
      <w:r w:rsidR="00B25363" w:rsidRPr="005024D9">
        <w:rPr>
          <w:rFonts w:ascii="Times New Roman" w:hAnsi="Times New Roman" w:cs="Times New Roman"/>
          <w:sz w:val="24"/>
          <w:szCs w:val="24"/>
        </w:rPr>
        <w:t xml:space="preserve"> </w:t>
      </w:r>
      <w:r w:rsidR="005D4D6A" w:rsidRPr="005024D9">
        <w:rPr>
          <w:rFonts w:ascii="Times New Roman" w:hAnsi="Times New Roman" w:cs="Times New Roman"/>
          <w:sz w:val="24"/>
          <w:szCs w:val="24"/>
        </w:rPr>
        <w:t>šādu pasākumu īstenošanai:</w:t>
      </w:r>
    </w:p>
    <w:p w14:paraId="7B7DB6CA" w14:textId="77777777" w:rsidR="005A6ED3" w:rsidRPr="005D4D6A" w:rsidRDefault="005A6ED3" w:rsidP="002E38CC">
      <w:pPr>
        <w:spacing w:after="0"/>
        <w:ind w:left="-567" w:right="-341"/>
        <w:jc w:val="both"/>
        <w:rPr>
          <w:rFonts w:ascii="Times New Roman" w:hAnsi="Times New Roman" w:cs="Times New Roman"/>
          <w:sz w:val="24"/>
          <w:szCs w:val="24"/>
        </w:rPr>
      </w:pPr>
    </w:p>
    <w:p w14:paraId="6E7BBF72" w14:textId="20DA6037" w:rsidR="005D4D6A" w:rsidRDefault="005D4D6A" w:rsidP="005024D9">
      <w:pPr>
        <w:pStyle w:val="ListParagraph"/>
        <w:spacing w:after="0"/>
        <w:ind w:left="426" w:right="-341"/>
        <w:jc w:val="both"/>
        <w:rPr>
          <w:rFonts w:ascii="Times New Roman" w:hAnsi="Times New Roman" w:cs="Times New Roman"/>
          <w:sz w:val="24"/>
          <w:szCs w:val="24"/>
        </w:rPr>
      </w:pPr>
      <w:r>
        <w:rPr>
          <w:rFonts w:ascii="Times New Roman" w:hAnsi="Times New Roman" w:cs="Times New Roman"/>
          <w:sz w:val="24"/>
          <w:szCs w:val="24"/>
        </w:rPr>
        <w:t xml:space="preserve">3.4.1. </w:t>
      </w:r>
      <w:r w:rsidRPr="005D4D6A">
        <w:rPr>
          <w:rFonts w:ascii="Times New Roman" w:hAnsi="Times New Roman" w:cs="Times New Roman"/>
          <w:sz w:val="24"/>
          <w:szCs w:val="24"/>
        </w:rPr>
        <w:t>būvdarbu veikšana dzīvojamās mājas norobežojošajās konstrukcijās;</w:t>
      </w:r>
    </w:p>
    <w:p w14:paraId="74A9E921" w14:textId="77777777" w:rsidR="005A6ED3" w:rsidRDefault="005A6ED3" w:rsidP="005024D9">
      <w:pPr>
        <w:pStyle w:val="ListParagraph"/>
        <w:spacing w:after="0"/>
        <w:ind w:left="426" w:right="-341"/>
        <w:jc w:val="both"/>
        <w:rPr>
          <w:rFonts w:ascii="Times New Roman" w:hAnsi="Times New Roman" w:cs="Times New Roman"/>
          <w:sz w:val="24"/>
          <w:szCs w:val="24"/>
        </w:rPr>
      </w:pPr>
    </w:p>
    <w:p w14:paraId="63FD5CF1" w14:textId="35619E4F" w:rsidR="005D4D6A" w:rsidRDefault="005D4D6A" w:rsidP="005024D9">
      <w:pPr>
        <w:pStyle w:val="ListParagraph"/>
        <w:spacing w:after="0"/>
        <w:ind w:left="426" w:right="-341"/>
        <w:jc w:val="both"/>
        <w:rPr>
          <w:rFonts w:ascii="Times New Roman" w:hAnsi="Times New Roman" w:cs="Times New Roman"/>
          <w:sz w:val="24"/>
          <w:szCs w:val="24"/>
        </w:rPr>
      </w:pPr>
      <w:r>
        <w:rPr>
          <w:rFonts w:ascii="Times New Roman" w:hAnsi="Times New Roman" w:cs="Times New Roman"/>
          <w:sz w:val="24"/>
          <w:szCs w:val="24"/>
        </w:rPr>
        <w:t xml:space="preserve">3.4.2. </w:t>
      </w:r>
      <w:proofErr w:type="spellStart"/>
      <w:r w:rsidRPr="005D4D6A">
        <w:rPr>
          <w:rFonts w:ascii="Times New Roman" w:hAnsi="Times New Roman" w:cs="Times New Roman"/>
          <w:sz w:val="24"/>
          <w:szCs w:val="24"/>
        </w:rPr>
        <w:t>inženiersistēmu</w:t>
      </w:r>
      <w:proofErr w:type="spellEnd"/>
      <w:r w:rsidRPr="005D4D6A">
        <w:rPr>
          <w:rFonts w:ascii="Times New Roman" w:hAnsi="Times New Roman" w:cs="Times New Roman"/>
          <w:sz w:val="24"/>
          <w:szCs w:val="24"/>
        </w:rPr>
        <w:t xml:space="preserve"> atjaunošana, pārbūve vai izveide;</w:t>
      </w:r>
    </w:p>
    <w:p w14:paraId="7D031855" w14:textId="77777777" w:rsidR="005A6ED3" w:rsidRDefault="005A6ED3" w:rsidP="005024D9">
      <w:pPr>
        <w:pStyle w:val="ListParagraph"/>
        <w:spacing w:after="0"/>
        <w:ind w:left="426" w:right="-341"/>
        <w:jc w:val="both"/>
        <w:rPr>
          <w:rFonts w:ascii="Times New Roman" w:hAnsi="Times New Roman" w:cs="Times New Roman"/>
          <w:sz w:val="24"/>
          <w:szCs w:val="24"/>
        </w:rPr>
      </w:pPr>
    </w:p>
    <w:p w14:paraId="6FB4FB36" w14:textId="0BB79795" w:rsidR="005D4D6A" w:rsidRDefault="005D4D6A" w:rsidP="005024D9">
      <w:pPr>
        <w:pStyle w:val="ListParagraph"/>
        <w:spacing w:after="0"/>
        <w:ind w:left="426" w:right="-341"/>
        <w:jc w:val="both"/>
        <w:rPr>
          <w:rFonts w:ascii="Times New Roman" w:hAnsi="Times New Roman" w:cs="Times New Roman"/>
          <w:sz w:val="24"/>
          <w:szCs w:val="24"/>
        </w:rPr>
      </w:pPr>
      <w:r>
        <w:rPr>
          <w:rFonts w:ascii="Times New Roman" w:hAnsi="Times New Roman" w:cs="Times New Roman"/>
          <w:sz w:val="24"/>
          <w:szCs w:val="24"/>
        </w:rPr>
        <w:t xml:space="preserve">3.4.3. </w:t>
      </w:r>
      <w:r w:rsidRPr="005D4D6A">
        <w:rPr>
          <w:rFonts w:ascii="Times New Roman" w:hAnsi="Times New Roman" w:cs="Times New Roman"/>
          <w:sz w:val="24"/>
          <w:szCs w:val="24"/>
        </w:rPr>
        <w:t>jauna</w:t>
      </w:r>
      <w:r>
        <w:rPr>
          <w:rFonts w:ascii="Times New Roman" w:hAnsi="Times New Roman" w:cs="Times New Roman"/>
          <w:sz w:val="24"/>
          <w:szCs w:val="24"/>
        </w:rPr>
        <w:t>s</w:t>
      </w:r>
      <w:r w:rsidRPr="005D4D6A">
        <w:rPr>
          <w:rFonts w:ascii="Times New Roman" w:hAnsi="Times New Roman" w:cs="Times New Roman"/>
          <w:sz w:val="24"/>
          <w:szCs w:val="24"/>
        </w:rPr>
        <w:t xml:space="preserve"> </w:t>
      </w:r>
      <w:r>
        <w:rPr>
          <w:rFonts w:ascii="Times New Roman" w:hAnsi="Times New Roman" w:cs="Times New Roman"/>
          <w:sz w:val="24"/>
          <w:szCs w:val="24"/>
        </w:rPr>
        <w:t>ūdens sildīšanas iekārtas</w:t>
      </w:r>
      <w:r w:rsidRPr="005D4D6A">
        <w:rPr>
          <w:rFonts w:ascii="Times New Roman" w:hAnsi="Times New Roman" w:cs="Times New Roman"/>
          <w:sz w:val="24"/>
          <w:szCs w:val="24"/>
        </w:rPr>
        <w:t xml:space="preserve"> iegāde un uzstādīšana;</w:t>
      </w:r>
    </w:p>
    <w:p w14:paraId="1E750EC1" w14:textId="77777777" w:rsidR="005A6ED3" w:rsidRDefault="005A6ED3" w:rsidP="005024D9">
      <w:pPr>
        <w:pStyle w:val="ListParagraph"/>
        <w:spacing w:after="0"/>
        <w:ind w:left="426" w:right="-341"/>
        <w:jc w:val="both"/>
        <w:rPr>
          <w:rFonts w:ascii="Times New Roman" w:hAnsi="Times New Roman" w:cs="Times New Roman"/>
          <w:sz w:val="24"/>
          <w:szCs w:val="24"/>
        </w:rPr>
      </w:pPr>
    </w:p>
    <w:p w14:paraId="064BD62A" w14:textId="0BC3C0FB" w:rsidR="005D4D6A" w:rsidRDefault="005D4D6A" w:rsidP="005024D9">
      <w:pPr>
        <w:pStyle w:val="ListParagraph"/>
        <w:spacing w:after="0"/>
        <w:ind w:left="426" w:right="-341"/>
        <w:jc w:val="both"/>
        <w:rPr>
          <w:rFonts w:ascii="Times New Roman" w:hAnsi="Times New Roman" w:cs="Times New Roman"/>
          <w:sz w:val="24"/>
          <w:szCs w:val="24"/>
        </w:rPr>
      </w:pPr>
      <w:r>
        <w:rPr>
          <w:rFonts w:ascii="Times New Roman" w:hAnsi="Times New Roman" w:cs="Times New Roman"/>
          <w:sz w:val="24"/>
          <w:szCs w:val="24"/>
        </w:rPr>
        <w:t xml:space="preserve">3.4.4. </w:t>
      </w:r>
      <w:proofErr w:type="spellStart"/>
      <w:r w:rsidRPr="005D4D6A">
        <w:rPr>
          <w:rFonts w:ascii="Times New Roman" w:hAnsi="Times New Roman" w:cs="Times New Roman"/>
          <w:sz w:val="24"/>
          <w:szCs w:val="24"/>
        </w:rPr>
        <w:t>mikroģenerācijas</w:t>
      </w:r>
      <w:proofErr w:type="spellEnd"/>
      <w:r w:rsidRPr="005D4D6A">
        <w:rPr>
          <w:rFonts w:ascii="Times New Roman" w:hAnsi="Times New Roman" w:cs="Times New Roman"/>
          <w:sz w:val="24"/>
          <w:szCs w:val="24"/>
        </w:rPr>
        <w:t xml:space="preserve"> siltumenerģijas vai elektroenerģijas ražošanas tehnoloģisko iekārtu iegāde un uzstādīšana, lai nodrošinātu siltumenerģijas vai elektroenerģijas ražošanu no atjaunojamiem energoresursiem un siltuma vai elektroenerģijas piegādi tikai mājsaimniecības vajadzībām</w:t>
      </w:r>
      <w:r>
        <w:rPr>
          <w:rFonts w:ascii="Times New Roman" w:hAnsi="Times New Roman" w:cs="Times New Roman"/>
          <w:sz w:val="24"/>
          <w:szCs w:val="24"/>
        </w:rPr>
        <w:t>;</w:t>
      </w:r>
    </w:p>
    <w:p w14:paraId="6FCF1FDE" w14:textId="77777777" w:rsidR="005A6ED3" w:rsidRDefault="005A6ED3" w:rsidP="005024D9">
      <w:pPr>
        <w:pStyle w:val="ListParagraph"/>
        <w:spacing w:after="0"/>
        <w:ind w:left="426" w:right="-341"/>
        <w:jc w:val="both"/>
        <w:rPr>
          <w:rFonts w:ascii="Times New Roman" w:hAnsi="Times New Roman" w:cs="Times New Roman"/>
          <w:sz w:val="24"/>
          <w:szCs w:val="24"/>
        </w:rPr>
      </w:pPr>
    </w:p>
    <w:p w14:paraId="7B3E3B01" w14:textId="68E989DC" w:rsidR="005D4D6A" w:rsidRPr="005D4D6A" w:rsidRDefault="005D4D6A" w:rsidP="005024D9">
      <w:pPr>
        <w:pStyle w:val="ListParagraph"/>
        <w:spacing w:after="0"/>
        <w:ind w:left="426" w:right="-341"/>
        <w:jc w:val="both"/>
        <w:rPr>
          <w:rFonts w:ascii="Times New Roman" w:hAnsi="Times New Roman" w:cs="Times New Roman"/>
          <w:sz w:val="24"/>
          <w:szCs w:val="24"/>
        </w:rPr>
      </w:pPr>
      <w:r>
        <w:rPr>
          <w:rFonts w:ascii="Times New Roman" w:hAnsi="Times New Roman" w:cs="Times New Roman"/>
          <w:sz w:val="24"/>
          <w:szCs w:val="24"/>
        </w:rPr>
        <w:t>3.4.5.</w:t>
      </w:r>
      <w:r w:rsidR="005024D9">
        <w:rPr>
          <w:rFonts w:ascii="Times New Roman" w:hAnsi="Times New Roman" w:cs="Times New Roman"/>
          <w:sz w:val="24"/>
          <w:szCs w:val="24"/>
        </w:rPr>
        <w:t xml:space="preserve"> </w:t>
      </w:r>
      <w:r w:rsidRPr="005D4D6A">
        <w:rPr>
          <w:rFonts w:ascii="Times New Roman" w:hAnsi="Times New Roman" w:cs="Times New Roman"/>
          <w:sz w:val="24"/>
          <w:szCs w:val="24"/>
        </w:rPr>
        <w:t>citiem pasākumiem, ja tie ir nepieciešami dzīvojamās mājas energoefektivitātes paaugstināšanai vienlaikus ar šo noteikumu 3.4.1.-3.4.4. apakšpunktos minētajiem pasākumiem.</w:t>
      </w:r>
    </w:p>
    <w:p w14:paraId="1D6A92F2" w14:textId="77777777" w:rsidR="005D4D6A" w:rsidRPr="005D4D6A" w:rsidRDefault="005D4D6A" w:rsidP="00F577EE">
      <w:pPr>
        <w:pStyle w:val="ListParagraph"/>
        <w:ind w:left="426" w:right="-341"/>
        <w:jc w:val="both"/>
        <w:rPr>
          <w:rFonts w:ascii="Times New Roman" w:hAnsi="Times New Roman" w:cs="Times New Roman"/>
          <w:sz w:val="24"/>
          <w:szCs w:val="24"/>
        </w:rPr>
      </w:pPr>
    </w:p>
    <w:p w14:paraId="73BCC991" w14:textId="0BE6DF9B" w:rsidR="00B07F10" w:rsidRPr="00B07F10" w:rsidRDefault="00B07F10" w:rsidP="002E38CC">
      <w:pPr>
        <w:ind w:left="-567" w:right="-341"/>
        <w:jc w:val="both"/>
        <w:rPr>
          <w:rFonts w:ascii="Times New Roman" w:hAnsi="Times New Roman" w:cs="Times New Roman"/>
          <w:sz w:val="24"/>
          <w:szCs w:val="24"/>
        </w:rPr>
      </w:pPr>
      <w:r w:rsidRPr="00B07F10">
        <w:rPr>
          <w:rFonts w:ascii="Times New Roman" w:hAnsi="Times New Roman" w:cs="Times New Roman"/>
          <w:sz w:val="24"/>
          <w:szCs w:val="24"/>
        </w:rPr>
        <w:t>3.</w:t>
      </w:r>
      <w:r w:rsidRPr="007B3956">
        <w:rPr>
          <w:rFonts w:ascii="Times New Roman" w:hAnsi="Times New Roman" w:cs="Times New Roman"/>
          <w:sz w:val="24"/>
          <w:szCs w:val="24"/>
          <w:vertAlign w:val="superscript"/>
        </w:rPr>
        <w:t>1</w:t>
      </w:r>
      <w:r w:rsidRPr="00B07F10">
        <w:rPr>
          <w:rFonts w:ascii="Times New Roman" w:hAnsi="Times New Roman" w:cs="Times New Roman"/>
          <w:sz w:val="24"/>
          <w:szCs w:val="24"/>
        </w:rPr>
        <w:t xml:space="preserve"> Šo noteikumu </w:t>
      </w:r>
      <w:r w:rsidR="00D44760">
        <w:rPr>
          <w:rFonts w:ascii="Times New Roman" w:hAnsi="Times New Roman" w:cs="Times New Roman"/>
          <w:sz w:val="24"/>
          <w:szCs w:val="24"/>
        </w:rPr>
        <w:t>8</w:t>
      </w:r>
      <w:r w:rsidRPr="00B07F10">
        <w:rPr>
          <w:rFonts w:ascii="Times New Roman" w:hAnsi="Times New Roman" w:cs="Times New Roman"/>
          <w:sz w:val="24"/>
          <w:szCs w:val="24"/>
        </w:rPr>
        <w:t>.</w:t>
      </w:r>
      <w:r w:rsidRPr="00B25363">
        <w:rPr>
          <w:rFonts w:ascii="Times New Roman" w:hAnsi="Times New Roman" w:cs="Times New Roman"/>
          <w:sz w:val="24"/>
          <w:szCs w:val="24"/>
          <w:vertAlign w:val="superscript"/>
        </w:rPr>
        <w:t>1</w:t>
      </w:r>
      <w:r w:rsidRPr="00B07F10">
        <w:rPr>
          <w:rFonts w:ascii="Times New Roman" w:hAnsi="Times New Roman" w:cs="Times New Roman"/>
          <w:sz w:val="24"/>
          <w:szCs w:val="24"/>
        </w:rPr>
        <w:t xml:space="preserve"> un</w:t>
      </w:r>
      <w:r w:rsidR="002711A7">
        <w:rPr>
          <w:rFonts w:ascii="Times New Roman" w:hAnsi="Times New Roman" w:cs="Times New Roman"/>
          <w:sz w:val="24"/>
          <w:szCs w:val="24"/>
        </w:rPr>
        <w:t xml:space="preserve"> (</w:t>
      </w:r>
      <w:r w:rsidR="00773CED">
        <w:rPr>
          <w:rFonts w:ascii="Times New Roman" w:hAnsi="Times New Roman" w:cs="Times New Roman"/>
          <w:sz w:val="24"/>
          <w:szCs w:val="24"/>
        </w:rPr>
        <w:t>vai</w:t>
      </w:r>
      <w:r w:rsidR="002711A7">
        <w:rPr>
          <w:rFonts w:ascii="Times New Roman" w:hAnsi="Times New Roman" w:cs="Times New Roman"/>
          <w:sz w:val="24"/>
          <w:szCs w:val="24"/>
        </w:rPr>
        <w:t>)</w:t>
      </w:r>
      <w:r w:rsidRPr="00B07F10">
        <w:rPr>
          <w:rFonts w:ascii="Times New Roman" w:hAnsi="Times New Roman" w:cs="Times New Roman"/>
          <w:sz w:val="24"/>
          <w:szCs w:val="24"/>
        </w:rPr>
        <w:t xml:space="preserve"> </w:t>
      </w:r>
      <w:r w:rsidR="00D44760">
        <w:rPr>
          <w:rFonts w:ascii="Times New Roman" w:hAnsi="Times New Roman" w:cs="Times New Roman"/>
          <w:sz w:val="24"/>
          <w:szCs w:val="24"/>
        </w:rPr>
        <w:t>8</w:t>
      </w:r>
      <w:r w:rsidRPr="00B07F10">
        <w:rPr>
          <w:rFonts w:ascii="Times New Roman" w:hAnsi="Times New Roman" w:cs="Times New Roman"/>
          <w:sz w:val="24"/>
          <w:szCs w:val="24"/>
        </w:rPr>
        <w:t>.</w:t>
      </w:r>
      <w:r w:rsidR="006206D7">
        <w:rPr>
          <w:rFonts w:ascii="Times New Roman" w:hAnsi="Times New Roman" w:cs="Times New Roman"/>
          <w:sz w:val="24"/>
          <w:szCs w:val="24"/>
          <w:vertAlign w:val="superscript"/>
        </w:rPr>
        <w:t>4</w:t>
      </w:r>
      <w:r w:rsidRPr="00B07F10">
        <w:rPr>
          <w:rFonts w:ascii="Times New Roman" w:hAnsi="Times New Roman" w:cs="Times New Roman"/>
          <w:sz w:val="24"/>
          <w:szCs w:val="24"/>
        </w:rPr>
        <w:t xml:space="preserve"> punktā noteikto atbalstu var saņemt, ja šo noteikumu 3.1. apakšpunktā noteiktais atbalsta saņēmējs ir:</w:t>
      </w:r>
    </w:p>
    <w:p w14:paraId="579118CD" w14:textId="77777777" w:rsidR="002619C1" w:rsidRDefault="00B07F10" w:rsidP="002E38CC">
      <w:pPr>
        <w:ind w:left="-567" w:right="-341"/>
        <w:jc w:val="both"/>
        <w:rPr>
          <w:rFonts w:ascii="Times New Roman" w:hAnsi="Times New Roman" w:cs="Times New Roman"/>
          <w:sz w:val="24"/>
          <w:szCs w:val="24"/>
        </w:rPr>
      </w:pPr>
      <w:bookmarkStart w:id="2" w:name="_Hlk58227241"/>
      <w:bookmarkStart w:id="3" w:name="_Hlk58226992"/>
      <w:r w:rsidRPr="00B07F10">
        <w:rPr>
          <w:rFonts w:ascii="Times New Roman" w:hAnsi="Times New Roman" w:cs="Times New Roman"/>
          <w:sz w:val="24"/>
          <w:szCs w:val="24"/>
        </w:rPr>
        <w:t>3.</w:t>
      </w:r>
      <w:r w:rsidRPr="007B3956">
        <w:rPr>
          <w:rFonts w:ascii="Times New Roman" w:hAnsi="Times New Roman" w:cs="Times New Roman"/>
          <w:sz w:val="24"/>
          <w:szCs w:val="24"/>
          <w:vertAlign w:val="superscript"/>
        </w:rPr>
        <w:t>1</w:t>
      </w:r>
      <w:r w:rsidRPr="00B07F10">
        <w:rPr>
          <w:rFonts w:ascii="Times New Roman" w:hAnsi="Times New Roman" w:cs="Times New Roman"/>
          <w:sz w:val="24"/>
          <w:szCs w:val="24"/>
        </w:rPr>
        <w:t>1.</w:t>
      </w:r>
      <w:bookmarkEnd w:id="2"/>
      <w:r w:rsidRPr="00B07F10">
        <w:rPr>
          <w:rFonts w:ascii="Times New Roman" w:hAnsi="Times New Roman" w:cs="Times New Roman"/>
          <w:sz w:val="24"/>
          <w:szCs w:val="24"/>
        </w:rPr>
        <w:t xml:space="preserve">  </w:t>
      </w:r>
      <w:bookmarkEnd w:id="3"/>
      <w:r w:rsidRPr="00B07F10">
        <w:rPr>
          <w:rFonts w:ascii="Times New Roman" w:hAnsi="Times New Roman" w:cs="Times New Roman"/>
          <w:sz w:val="24"/>
          <w:szCs w:val="24"/>
        </w:rPr>
        <w:t xml:space="preserve">persona, ar kuru kopā dzīvo un kuras apgādībā ir trīs bērni, vai personai, ar kuru kopā dzīvo un kuras apgādībā ir divi bērni un kurai ir iestājusies grūtniecība, vai </w:t>
      </w:r>
      <w:r w:rsidR="008125F9">
        <w:rPr>
          <w:rFonts w:ascii="Times New Roman" w:hAnsi="Times New Roman" w:cs="Times New Roman"/>
          <w:sz w:val="24"/>
          <w:szCs w:val="24"/>
        </w:rPr>
        <w:t xml:space="preserve">gaidāmā </w:t>
      </w:r>
      <w:r w:rsidRPr="00B07F10">
        <w:rPr>
          <w:rFonts w:ascii="Times New Roman" w:hAnsi="Times New Roman" w:cs="Times New Roman"/>
          <w:sz w:val="24"/>
          <w:szCs w:val="24"/>
        </w:rPr>
        <w:t xml:space="preserve">bērna tēvam; </w:t>
      </w:r>
    </w:p>
    <w:p w14:paraId="2C8DBB4F" w14:textId="36876D4B" w:rsidR="00B07F10" w:rsidRPr="00B07F10" w:rsidRDefault="00B07F10" w:rsidP="002E38CC">
      <w:pPr>
        <w:ind w:left="-567" w:right="-341"/>
        <w:jc w:val="both"/>
        <w:rPr>
          <w:rFonts w:ascii="Times New Roman" w:hAnsi="Times New Roman" w:cs="Times New Roman"/>
          <w:sz w:val="24"/>
          <w:szCs w:val="24"/>
        </w:rPr>
      </w:pPr>
      <w:r w:rsidRPr="00B07F10">
        <w:rPr>
          <w:rFonts w:ascii="Times New Roman" w:hAnsi="Times New Roman" w:cs="Times New Roman"/>
          <w:sz w:val="24"/>
          <w:szCs w:val="24"/>
        </w:rPr>
        <w:t xml:space="preserve">vai </w:t>
      </w:r>
    </w:p>
    <w:p w14:paraId="7B97BF91" w14:textId="499E9C99" w:rsidR="002711A7" w:rsidRDefault="00B07F10" w:rsidP="00E236BF">
      <w:pPr>
        <w:pStyle w:val="ListParagraph"/>
        <w:spacing w:after="0"/>
        <w:ind w:left="-567" w:right="-341"/>
        <w:jc w:val="both"/>
        <w:rPr>
          <w:rFonts w:ascii="Times New Roman" w:hAnsi="Times New Roman" w:cs="Times New Roman"/>
          <w:sz w:val="24"/>
          <w:szCs w:val="24"/>
        </w:rPr>
      </w:pPr>
      <w:r w:rsidRPr="00E0492F">
        <w:rPr>
          <w:rFonts w:ascii="Times New Roman" w:hAnsi="Times New Roman" w:cs="Times New Roman"/>
          <w:sz w:val="24"/>
          <w:szCs w:val="24"/>
        </w:rPr>
        <w:lastRenderedPageBreak/>
        <w:t>3.</w:t>
      </w:r>
      <w:r w:rsidRPr="00E0492F">
        <w:rPr>
          <w:rFonts w:ascii="Times New Roman" w:hAnsi="Times New Roman" w:cs="Times New Roman"/>
          <w:sz w:val="24"/>
          <w:szCs w:val="24"/>
          <w:vertAlign w:val="superscript"/>
        </w:rPr>
        <w:t>1</w:t>
      </w:r>
      <w:r w:rsidRPr="00E0492F">
        <w:rPr>
          <w:rFonts w:ascii="Times New Roman" w:hAnsi="Times New Roman" w:cs="Times New Roman"/>
          <w:sz w:val="24"/>
          <w:szCs w:val="24"/>
        </w:rPr>
        <w:t xml:space="preserve">2.  dzīvojamā māja atrodas ārpus </w:t>
      </w:r>
      <w:r w:rsidR="00281778" w:rsidRPr="00E0492F">
        <w:rPr>
          <w:rFonts w:ascii="Times New Roman" w:hAnsi="Times New Roman" w:cs="Times New Roman"/>
          <w:sz w:val="24"/>
          <w:szCs w:val="24"/>
        </w:rPr>
        <w:t xml:space="preserve">Rīgas </w:t>
      </w:r>
      <w:r w:rsidR="00385250" w:rsidRPr="00E0492F">
        <w:rPr>
          <w:rFonts w:ascii="Times New Roman" w:hAnsi="Times New Roman" w:cs="Times New Roman"/>
          <w:sz w:val="24"/>
          <w:szCs w:val="24"/>
        </w:rPr>
        <w:t>un Pierīgas statistiskajiem reģioniem</w:t>
      </w:r>
      <w:r w:rsidR="00484293" w:rsidRPr="00E0492F">
        <w:rPr>
          <w:rFonts w:ascii="Times New Roman" w:hAnsi="Times New Roman" w:cs="Times New Roman"/>
          <w:sz w:val="24"/>
          <w:szCs w:val="24"/>
        </w:rPr>
        <w:t xml:space="preserve">, atbilstoši </w:t>
      </w:r>
      <w:r w:rsidR="00135433" w:rsidRPr="00E0492F">
        <w:rPr>
          <w:rFonts w:ascii="Times New Roman" w:hAnsi="Times New Roman" w:cs="Times New Roman"/>
          <w:sz w:val="24"/>
          <w:szCs w:val="24"/>
        </w:rPr>
        <w:t>2008. gada 28. aprīļa Ministru kabineta rīkojuma Nr. 271 “Par Latvijas Republikas statistiskajiem reģioniem un tajos ietilpstošajām administratīvajām vienībām” punktiem Nr. 2.1. un 2.2.</w:t>
      </w:r>
      <w:r w:rsidR="00135433">
        <w:rPr>
          <w:rFonts w:ascii="Times New Roman" w:hAnsi="Times New Roman" w:cs="Times New Roman"/>
          <w:sz w:val="24"/>
          <w:szCs w:val="24"/>
        </w:rPr>
        <w:t xml:space="preserve"> </w:t>
      </w:r>
    </w:p>
    <w:p w14:paraId="57912023" w14:textId="7A929E69" w:rsidR="00E236BF" w:rsidRDefault="00E236BF" w:rsidP="00E236BF">
      <w:pPr>
        <w:pStyle w:val="ListParagraph"/>
        <w:spacing w:after="0"/>
        <w:ind w:left="-567" w:right="-341"/>
        <w:jc w:val="both"/>
        <w:rPr>
          <w:rFonts w:ascii="Times New Roman" w:hAnsi="Times New Roman" w:cs="Times New Roman"/>
          <w:sz w:val="24"/>
          <w:szCs w:val="24"/>
        </w:rPr>
      </w:pPr>
    </w:p>
    <w:p w14:paraId="65D41C47" w14:textId="2B2FE631" w:rsidR="00CC2C81" w:rsidRDefault="00CC2C81" w:rsidP="00E236BF">
      <w:pPr>
        <w:pStyle w:val="ListParagraph"/>
        <w:spacing w:after="0"/>
        <w:ind w:left="-567" w:right="-341"/>
        <w:jc w:val="both"/>
        <w:rPr>
          <w:rFonts w:ascii="Times New Roman" w:hAnsi="Times New Roman" w:cs="Times New Roman"/>
          <w:sz w:val="24"/>
          <w:szCs w:val="24"/>
        </w:rPr>
      </w:pPr>
      <w:r>
        <w:rPr>
          <w:rFonts w:ascii="Times New Roman" w:hAnsi="Times New Roman" w:cs="Times New Roman"/>
          <w:sz w:val="24"/>
          <w:szCs w:val="24"/>
        </w:rPr>
        <w:t>3.</w:t>
      </w:r>
      <w:r w:rsidRPr="00CC2C81">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FC3E71">
        <w:rPr>
          <w:rFonts w:ascii="Times New Roman" w:hAnsi="Times New Roman" w:cs="Times New Roman"/>
          <w:sz w:val="24"/>
          <w:szCs w:val="24"/>
        </w:rPr>
        <w:t>Atbalsta saņēmējs š</w:t>
      </w:r>
      <w:r>
        <w:rPr>
          <w:rFonts w:ascii="Times New Roman" w:hAnsi="Times New Roman" w:cs="Times New Roman"/>
          <w:sz w:val="24"/>
          <w:szCs w:val="24"/>
        </w:rPr>
        <w:t xml:space="preserve">o noteikumu 3.2. </w:t>
      </w:r>
      <w:r w:rsidR="00103CDB">
        <w:rPr>
          <w:rFonts w:ascii="Times New Roman" w:hAnsi="Times New Roman" w:cs="Times New Roman"/>
          <w:sz w:val="24"/>
          <w:szCs w:val="24"/>
        </w:rPr>
        <w:t>apakš</w:t>
      </w:r>
      <w:r>
        <w:rPr>
          <w:rFonts w:ascii="Times New Roman" w:hAnsi="Times New Roman" w:cs="Times New Roman"/>
          <w:sz w:val="24"/>
          <w:szCs w:val="24"/>
        </w:rPr>
        <w:t>punkt</w:t>
      </w:r>
      <w:r w:rsidR="00FC3E71">
        <w:rPr>
          <w:rFonts w:ascii="Times New Roman" w:hAnsi="Times New Roman" w:cs="Times New Roman"/>
          <w:sz w:val="24"/>
          <w:szCs w:val="24"/>
        </w:rPr>
        <w:t xml:space="preserve">a </w:t>
      </w:r>
      <w:r>
        <w:rPr>
          <w:rFonts w:ascii="Times New Roman" w:hAnsi="Times New Roman" w:cs="Times New Roman"/>
          <w:sz w:val="24"/>
          <w:szCs w:val="24"/>
        </w:rPr>
        <w:t>atbilstību apliecina, iesniedzot izziņu</w:t>
      </w:r>
      <w:r w:rsidR="00103CDB">
        <w:rPr>
          <w:rFonts w:ascii="Times New Roman" w:hAnsi="Times New Roman" w:cs="Times New Roman"/>
          <w:sz w:val="24"/>
          <w:szCs w:val="24"/>
        </w:rPr>
        <w:t xml:space="preserve"> (izrakstu)</w:t>
      </w:r>
      <w:r>
        <w:rPr>
          <w:rFonts w:ascii="Times New Roman" w:hAnsi="Times New Roman" w:cs="Times New Roman"/>
          <w:sz w:val="24"/>
          <w:szCs w:val="24"/>
        </w:rPr>
        <w:t xml:space="preserve"> no kadastra informācijas sistēmas, kas apliecina </w:t>
      </w:r>
      <w:r w:rsidR="00FC3E71">
        <w:rPr>
          <w:rFonts w:ascii="Times New Roman" w:hAnsi="Times New Roman" w:cs="Times New Roman"/>
          <w:sz w:val="24"/>
          <w:szCs w:val="24"/>
        </w:rPr>
        <w:t>būves</w:t>
      </w:r>
      <w:r>
        <w:rPr>
          <w:rFonts w:ascii="Times New Roman" w:hAnsi="Times New Roman" w:cs="Times New Roman"/>
          <w:sz w:val="24"/>
          <w:szCs w:val="24"/>
        </w:rPr>
        <w:t xml:space="preserve"> </w:t>
      </w:r>
      <w:r w:rsidR="00FC3E71">
        <w:rPr>
          <w:rFonts w:ascii="Times New Roman" w:hAnsi="Times New Roman" w:cs="Times New Roman"/>
          <w:sz w:val="24"/>
          <w:szCs w:val="24"/>
        </w:rPr>
        <w:t>klasi, atbilstoši 3.2.1 vai 3.2.2. apakšpunkt</w:t>
      </w:r>
      <w:r w:rsidR="00E0492F">
        <w:rPr>
          <w:rFonts w:ascii="Times New Roman" w:hAnsi="Times New Roman" w:cs="Times New Roman"/>
          <w:sz w:val="24"/>
          <w:szCs w:val="24"/>
        </w:rPr>
        <w:t>am</w:t>
      </w:r>
      <w:r w:rsidR="00FC3E71">
        <w:rPr>
          <w:rFonts w:ascii="Times New Roman" w:hAnsi="Times New Roman" w:cs="Times New Roman"/>
          <w:sz w:val="24"/>
          <w:szCs w:val="24"/>
        </w:rPr>
        <w:t>.</w:t>
      </w:r>
    </w:p>
    <w:p w14:paraId="5CEB6C3D" w14:textId="77777777" w:rsidR="00CC2C81" w:rsidRDefault="00CC2C81" w:rsidP="00E236BF">
      <w:pPr>
        <w:pStyle w:val="ListParagraph"/>
        <w:spacing w:after="0"/>
        <w:ind w:left="-567" w:right="-341"/>
        <w:jc w:val="both"/>
        <w:rPr>
          <w:rFonts w:ascii="Times New Roman" w:hAnsi="Times New Roman" w:cs="Times New Roman"/>
          <w:sz w:val="24"/>
          <w:szCs w:val="24"/>
        </w:rPr>
      </w:pPr>
    </w:p>
    <w:p w14:paraId="30FD7902" w14:textId="62668624" w:rsidR="002711A7" w:rsidRDefault="005024D9" w:rsidP="00E236BF">
      <w:pPr>
        <w:pStyle w:val="ListParagraph"/>
        <w:spacing w:after="0"/>
        <w:ind w:left="-567" w:right="-341"/>
        <w:jc w:val="both"/>
        <w:rPr>
          <w:rFonts w:ascii="Times New Roman" w:hAnsi="Times New Roman" w:cs="Times New Roman"/>
          <w:sz w:val="24"/>
          <w:szCs w:val="24"/>
        </w:rPr>
      </w:pPr>
      <w:r w:rsidRPr="005024D9">
        <w:rPr>
          <w:rFonts w:ascii="Times New Roman" w:hAnsi="Times New Roman" w:cs="Times New Roman"/>
          <w:sz w:val="24"/>
          <w:szCs w:val="24"/>
        </w:rPr>
        <w:t>4.</w:t>
      </w:r>
      <w:r>
        <w:rPr>
          <w:rFonts w:ascii="Times New Roman" w:hAnsi="Times New Roman" w:cs="Times New Roman"/>
          <w:sz w:val="24"/>
          <w:szCs w:val="24"/>
        </w:rPr>
        <w:t xml:space="preserve"> </w:t>
      </w:r>
      <w:r w:rsidR="002711A7" w:rsidRPr="005024D9">
        <w:rPr>
          <w:rFonts w:ascii="Times New Roman" w:hAnsi="Times New Roman" w:cs="Times New Roman"/>
          <w:sz w:val="24"/>
          <w:szCs w:val="24"/>
        </w:rPr>
        <w:t>Šo noteikumu 3.</w:t>
      </w:r>
      <w:r w:rsidR="002711A7" w:rsidRPr="00135433">
        <w:rPr>
          <w:rFonts w:ascii="Times New Roman" w:hAnsi="Times New Roman" w:cs="Times New Roman"/>
          <w:sz w:val="24"/>
          <w:szCs w:val="24"/>
          <w:vertAlign w:val="superscript"/>
        </w:rPr>
        <w:t>1</w:t>
      </w:r>
      <w:r w:rsidR="002711A7" w:rsidRPr="005024D9">
        <w:rPr>
          <w:rFonts w:ascii="Times New Roman" w:hAnsi="Times New Roman" w:cs="Times New Roman"/>
          <w:sz w:val="24"/>
          <w:szCs w:val="24"/>
        </w:rPr>
        <w:t xml:space="preserve">1. punktā minētajā gadījumā atbalsta saņēmējs iesniedz </w:t>
      </w:r>
      <w:r w:rsidR="005E1FB0">
        <w:rPr>
          <w:rFonts w:ascii="Times New Roman" w:hAnsi="Times New Roman" w:cs="Times New Roman"/>
          <w:sz w:val="24"/>
          <w:szCs w:val="24"/>
        </w:rPr>
        <w:t>kredītiestādei</w:t>
      </w:r>
      <w:r w:rsidR="002711A7" w:rsidRPr="005024D9">
        <w:rPr>
          <w:rFonts w:ascii="Times New Roman" w:hAnsi="Times New Roman" w:cs="Times New Roman"/>
          <w:sz w:val="24"/>
          <w:szCs w:val="24"/>
        </w:rPr>
        <w:t xml:space="preserve"> šādus dokumentus:</w:t>
      </w:r>
    </w:p>
    <w:p w14:paraId="66B4474C" w14:textId="77777777" w:rsidR="00E236BF" w:rsidRPr="005024D9" w:rsidRDefault="00E236BF" w:rsidP="00E236BF">
      <w:pPr>
        <w:pStyle w:val="ListParagraph"/>
        <w:spacing w:after="0"/>
        <w:ind w:left="-567" w:right="-341"/>
        <w:jc w:val="both"/>
        <w:rPr>
          <w:rFonts w:ascii="Times New Roman" w:hAnsi="Times New Roman" w:cs="Times New Roman"/>
          <w:sz w:val="24"/>
          <w:szCs w:val="24"/>
        </w:rPr>
      </w:pPr>
    </w:p>
    <w:p w14:paraId="1EDC7F4E" w14:textId="7E520D3D" w:rsidR="00DD1453" w:rsidRPr="005024D9" w:rsidRDefault="005024D9" w:rsidP="005024D9">
      <w:pPr>
        <w:ind w:right="-341"/>
        <w:jc w:val="both"/>
        <w:rPr>
          <w:rFonts w:ascii="Times New Roman" w:hAnsi="Times New Roman" w:cs="Times New Roman"/>
          <w:sz w:val="24"/>
          <w:szCs w:val="24"/>
        </w:rPr>
      </w:pPr>
      <w:r>
        <w:rPr>
          <w:rFonts w:ascii="Times New Roman" w:hAnsi="Times New Roman" w:cs="Times New Roman"/>
          <w:sz w:val="24"/>
          <w:szCs w:val="24"/>
        </w:rPr>
        <w:t xml:space="preserve">4.1. </w:t>
      </w:r>
      <w:r w:rsidR="00DD1453" w:rsidRPr="005024D9">
        <w:rPr>
          <w:rFonts w:ascii="Times New Roman" w:hAnsi="Times New Roman" w:cs="Times New Roman"/>
          <w:sz w:val="24"/>
          <w:szCs w:val="24"/>
        </w:rPr>
        <w:t xml:space="preserve">aizņēmēja bērna, kurš ir Latvijas pilsonis, </w:t>
      </w:r>
      <w:proofErr w:type="spellStart"/>
      <w:r w:rsidR="00DD1453" w:rsidRPr="005024D9">
        <w:rPr>
          <w:rFonts w:ascii="Times New Roman" w:hAnsi="Times New Roman" w:cs="Times New Roman"/>
          <w:sz w:val="24"/>
          <w:szCs w:val="24"/>
        </w:rPr>
        <w:t>nepilsonis</w:t>
      </w:r>
      <w:proofErr w:type="spellEnd"/>
      <w:r w:rsidR="00DD1453" w:rsidRPr="005024D9">
        <w:rPr>
          <w:rFonts w:ascii="Times New Roman" w:hAnsi="Times New Roman" w:cs="Times New Roman"/>
          <w:sz w:val="24"/>
          <w:szCs w:val="24"/>
        </w:rPr>
        <w:t>, persona, kurai Latvijā piešķirts bezvalstnieka statuss, Eiropas Savienības dalībvalsts, Eiropas Ekonomikas zonas valsts vai Šveices Konfederācijas pilsonis, Latvijā izdota personu apliecinoša dokumenta kopiju vai cita dokumenta kopiju, kas apliecina bērna tiesisko statusu Latvijā, ja:</w:t>
      </w:r>
    </w:p>
    <w:p w14:paraId="2F72BCD3" w14:textId="75C85CE8" w:rsidR="00DD1453" w:rsidRPr="005024D9" w:rsidRDefault="005024D9" w:rsidP="005024D9">
      <w:pPr>
        <w:ind w:left="426" w:right="-341"/>
        <w:jc w:val="both"/>
        <w:rPr>
          <w:rFonts w:ascii="Times New Roman" w:hAnsi="Times New Roman" w:cs="Times New Roman"/>
          <w:sz w:val="24"/>
          <w:szCs w:val="24"/>
        </w:rPr>
      </w:pPr>
      <w:r>
        <w:rPr>
          <w:rFonts w:ascii="Times New Roman" w:hAnsi="Times New Roman" w:cs="Times New Roman"/>
          <w:sz w:val="24"/>
          <w:szCs w:val="24"/>
        </w:rPr>
        <w:t xml:space="preserve">4.1.1. </w:t>
      </w:r>
      <w:r w:rsidR="00DD1453" w:rsidRPr="005024D9">
        <w:rPr>
          <w:rFonts w:ascii="Times New Roman" w:hAnsi="Times New Roman" w:cs="Times New Roman"/>
          <w:sz w:val="24"/>
          <w:szCs w:val="24"/>
        </w:rPr>
        <w:t xml:space="preserve">aizņēmējs nav Latvijas pilsonis, </w:t>
      </w:r>
      <w:proofErr w:type="spellStart"/>
      <w:r w:rsidR="00DD1453" w:rsidRPr="005024D9">
        <w:rPr>
          <w:rFonts w:ascii="Times New Roman" w:hAnsi="Times New Roman" w:cs="Times New Roman"/>
          <w:sz w:val="24"/>
          <w:szCs w:val="24"/>
        </w:rPr>
        <w:t>nepilsonis</w:t>
      </w:r>
      <w:proofErr w:type="spellEnd"/>
      <w:r w:rsidR="00DD1453" w:rsidRPr="005024D9">
        <w:rPr>
          <w:rFonts w:ascii="Times New Roman" w:hAnsi="Times New Roman" w:cs="Times New Roman"/>
          <w:sz w:val="24"/>
          <w:szCs w:val="24"/>
        </w:rPr>
        <w:t>, persona, kurai Latvijā piešķirts bezvalstnieka statuss, Eiropas Savienības dalībvalsts, Eiropas Ekonomikas zonas valsts vai Šveices Konfederācijas pilsonis;</w:t>
      </w:r>
    </w:p>
    <w:p w14:paraId="6BE2E0FD" w14:textId="7A1057E2" w:rsidR="00DD1453" w:rsidRPr="005024D9" w:rsidRDefault="005024D9" w:rsidP="005024D9">
      <w:pPr>
        <w:ind w:left="426" w:right="-341"/>
        <w:jc w:val="both"/>
        <w:rPr>
          <w:rFonts w:ascii="Times New Roman" w:hAnsi="Times New Roman" w:cs="Times New Roman"/>
          <w:sz w:val="24"/>
          <w:szCs w:val="24"/>
        </w:rPr>
      </w:pPr>
      <w:r>
        <w:rPr>
          <w:rFonts w:ascii="Times New Roman" w:hAnsi="Times New Roman" w:cs="Times New Roman"/>
          <w:sz w:val="24"/>
          <w:szCs w:val="24"/>
        </w:rPr>
        <w:t xml:space="preserve">4.1.2. </w:t>
      </w:r>
      <w:r w:rsidR="00DD1453" w:rsidRPr="005024D9">
        <w:rPr>
          <w:rFonts w:ascii="Times New Roman" w:hAnsi="Times New Roman" w:cs="Times New Roman"/>
          <w:sz w:val="24"/>
          <w:szCs w:val="24"/>
        </w:rPr>
        <w:t xml:space="preserve">no šo noteikumu </w:t>
      </w:r>
      <w:r w:rsidR="00DD1453" w:rsidRPr="00F577EE">
        <w:rPr>
          <w:rFonts w:ascii="Times New Roman" w:hAnsi="Times New Roman" w:cs="Times New Roman"/>
          <w:sz w:val="24"/>
          <w:szCs w:val="24"/>
        </w:rPr>
        <w:t>4.</w:t>
      </w:r>
      <w:r w:rsidR="00F577EE" w:rsidRPr="00F577EE">
        <w:rPr>
          <w:rFonts w:ascii="Times New Roman" w:hAnsi="Times New Roman" w:cs="Times New Roman"/>
          <w:sz w:val="24"/>
          <w:szCs w:val="24"/>
        </w:rPr>
        <w:t>2</w:t>
      </w:r>
      <w:r w:rsidR="00DD1453" w:rsidRPr="00F577EE">
        <w:rPr>
          <w:rFonts w:ascii="Times New Roman" w:hAnsi="Times New Roman" w:cs="Times New Roman"/>
          <w:sz w:val="24"/>
          <w:szCs w:val="24"/>
        </w:rPr>
        <w:t>.</w:t>
      </w:r>
      <w:r w:rsidR="00F577EE" w:rsidRPr="00F577EE">
        <w:rPr>
          <w:rFonts w:ascii="Times New Roman" w:hAnsi="Times New Roman" w:cs="Times New Roman"/>
          <w:sz w:val="24"/>
          <w:szCs w:val="24"/>
        </w:rPr>
        <w:t xml:space="preserve"> </w:t>
      </w:r>
      <w:r w:rsidR="00DD1453" w:rsidRPr="00F577EE">
        <w:rPr>
          <w:rFonts w:ascii="Times New Roman" w:hAnsi="Times New Roman" w:cs="Times New Roman"/>
          <w:sz w:val="24"/>
          <w:szCs w:val="24"/>
        </w:rPr>
        <w:t>apakšpunktā</w:t>
      </w:r>
      <w:r w:rsidR="00DD1453" w:rsidRPr="005024D9">
        <w:rPr>
          <w:rFonts w:ascii="Times New Roman" w:hAnsi="Times New Roman" w:cs="Times New Roman"/>
          <w:sz w:val="24"/>
          <w:szCs w:val="24"/>
        </w:rPr>
        <w:t xml:space="preserve"> minētajiem dokumentiem neizriet, ka bērns ir Latvijas pilsonis, </w:t>
      </w:r>
      <w:proofErr w:type="spellStart"/>
      <w:r w:rsidR="00DD1453" w:rsidRPr="005024D9">
        <w:rPr>
          <w:rFonts w:ascii="Times New Roman" w:hAnsi="Times New Roman" w:cs="Times New Roman"/>
          <w:sz w:val="24"/>
          <w:szCs w:val="24"/>
        </w:rPr>
        <w:t>nepilsonis</w:t>
      </w:r>
      <w:proofErr w:type="spellEnd"/>
      <w:r w:rsidR="00DD1453" w:rsidRPr="005024D9">
        <w:rPr>
          <w:rFonts w:ascii="Times New Roman" w:hAnsi="Times New Roman" w:cs="Times New Roman"/>
          <w:sz w:val="24"/>
          <w:szCs w:val="24"/>
        </w:rPr>
        <w:t>, persona, kurai Latvijā piešķirts bezvalstnieka statuss, Eiropas Savienības dalībvalsts, Eiropas Ekonomikas zonas valsts vai Šveices Konfederācijas pilsonis;</w:t>
      </w:r>
    </w:p>
    <w:p w14:paraId="2D920EF0" w14:textId="493FB007" w:rsidR="00DD1453" w:rsidRPr="005024D9" w:rsidRDefault="005024D9" w:rsidP="005024D9">
      <w:pPr>
        <w:ind w:right="-341"/>
        <w:jc w:val="both"/>
        <w:rPr>
          <w:rFonts w:ascii="Times New Roman" w:hAnsi="Times New Roman" w:cs="Times New Roman"/>
          <w:sz w:val="24"/>
          <w:szCs w:val="24"/>
        </w:rPr>
      </w:pPr>
      <w:r>
        <w:rPr>
          <w:rFonts w:ascii="Times New Roman" w:hAnsi="Times New Roman" w:cs="Times New Roman"/>
          <w:sz w:val="24"/>
          <w:szCs w:val="24"/>
        </w:rPr>
        <w:t xml:space="preserve">4.2. </w:t>
      </w:r>
      <w:r w:rsidR="00DD1453" w:rsidRPr="005024D9">
        <w:rPr>
          <w:rFonts w:ascii="Times New Roman" w:hAnsi="Times New Roman" w:cs="Times New Roman"/>
          <w:sz w:val="24"/>
          <w:szCs w:val="24"/>
        </w:rPr>
        <w:t>divu vai triju bērnu dzimšanas apliecības kopijas vai citu dokumentu kopijas, kas apliecina bērna tiesisko statusu</w:t>
      </w:r>
      <w:r w:rsidR="00516523">
        <w:rPr>
          <w:rFonts w:ascii="Times New Roman" w:hAnsi="Times New Roman" w:cs="Times New Roman"/>
          <w:sz w:val="24"/>
          <w:szCs w:val="24"/>
        </w:rPr>
        <w:t>;</w:t>
      </w:r>
    </w:p>
    <w:p w14:paraId="79254383" w14:textId="2B50D436" w:rsidR="00DD1453" w:rsidRPr="005024D9" w:rsidRDefault="005024D9" w:rsidP="005024D9">
      <w:pPr>
        <w:ind w:right="-341"/>
        <w:jc w:val="both"/>
        <w:rPr>
          <w:rFonts w:ascii="Times New Roman" w:hAnsi="Times New Roman" w:cs="Times New Roman"/>
          <w:sz w:val="24"/>
          <w:szCs w:val="24"/>
        </w:rPr>
      </w:pPr>
      <w:r>
        <w:rPr>
          <w:rFonts w:ascii="Times New Roman" w:hAnsi="Times New Roman" w:cs="Times New Roman"/>
          <w:sz w:val="24"/>
          <w:szCs w:val="24"/>
        </w:rPr>
        <w:t xml:space="preserve">4.3. </w:t>
      </w:r>
      <w:r w:rsidR="00DD1453" w:rsidRPr="005024D9">
        <w:rPr>
          <w:rFonts w:ascii="Times New Roman" w:hAnsi="Times New Roman" w:cs="Times New Roman"/>
          <w:sz w:val="24"/>
          <w:szCs w:val="24"/>
        </w:rPr>
        <w:t>izrakstu no stacionārā vai ambulatorā pacienta medicīniskās kartes, kas apliecina grūtniecības faktu un ir izdota saskaņā ar normatīvajiem aktiem par medicīnisko dokumentu lietvedības kārtību, ja personai ir iestājusies grūtniecība;</w:t>
      </w:r>
    </w:p>
    <w:p w14:paraId="7AF944E8" w14:textId="65B73AFD" w:rsidR="0080112E" w:rsidRPr="005024D9" w:rsidRDefault="005024D9" w:rsidP="00E236BF">
      <w:pPr>
        <w:pStyle w:val="ListParagraph"/>
        <w:spacing w:after="0"/>
        <w:ind w:left="0" w:right="-341"/>
        <w:jc w:val="both"/>
        <w:rPr>
          <w:rFonts w:ascii="Times New Roman" w:hAnsi="Times New Roman" w:cs="Times New Roman"/>
          <w:sz w:val="24"/>
          <w:szCs w:val="24"/>
        </w:rPr>
      </w:pPr>
      <w:r>
        <w:rPr>
          <w:rFonts w:ascii="Times New Roman" w:hAnsi="Times New Roman" w:cs="Times New Roman"/>
          <w:sz w:val="24"/>
          <w:szCs w:val="24"/>
        </w:rPr>
        <w:t xml:space="preserve">4.4. </w:t>
      </w:r>
      <w:r w:rsidR="0080112E" w:rsidRPr="005024D9">
        <w:rPr>
          <w:rFonts w:ascii="Times New Roman" w:hAnsi="Times New Roman" w:cs="Times New Roman"/>
          <w:sz w:val="24"/>
          <w:szCs w:val="24"/>
        </w:rPr>
        <w:t xml:space="preserve">šo </w:t>
      </w:r>
      <w:r w:rsidR="0080112E" w:rsidRPr="00516523">
        <w:rPr>
          <w:rFonts w:ascii="Times New Roman" w:hAnsi="Times New Roman" w:cs="Times New Roman"/>
          <w:sz w:val="24"/>
          <w:szCs w:val="24"/>
        </w:rPr>
        <w:t>noteikumu 4.</w:t>
      </w:r>
      <w:r w:rsidR="00516523" w:rsidRPr="00516523">
        <w:rPr>
          <w:rFonts w:ascii="Times New Roman" w:hAnsi="Times New Roman" w:cs="Times New Roman"/>
          <w:sz w:val="24"/>
          <w:szCs w:val="24"/>
        </w:rPr>
        <w:t>3</w:t>
      </w:r>
      <w:r w:rsidR="0080112E" w:rsidRPr="00516523">
        <w:rPr>
          <w:rFonts w:ascii="Times New Roman" w:hAnsi="Times New Roman" w:cs="Times New Roman"/>
          <w:sz w:val="24"/>
          <w:szCs w:val="24"/>
        </w:rPr>
        <w:t>. apakšpunktā minēto</w:t>
      </w:r>
      <w:r w:rsidR="0080112E" w:rsidRPr="005024D9">
        <w:rPr>
          <w:rFonts w:ascii="Times New Roman" w:hAnsi="Times New Roman" w:cs="Times New Roman"/>
          <w:sz w:val="24"/>
          <w:szCs w:val="24"/>
        </w:rPr>
        <w:t xml:space="preserve"> izrakstu un gaidāmā bērna mātes piekrišanu šā izraksta izmantošanai, ja garantijai piesakās</w:t>
      </w:r>
      <w:r w:rsidR="00A94B3B" w:rsidRPr="005024D9">
        <w:rPr>
          <w:rFonts w:ascii="Times New Roman" w:hAnsi="Times New Roman" w:cs="Times New Roman"/>
          <w:sz w:val="24"/>
          <w:szCs w:val="24"/>
        </w:rPr>
        <w:t xml:space="preserve"> gaidāmā</w:t>
      </w:r>
      <w:r w:rsidR="0080112E" w:rsidRPr="005024D9">
        <w:rPr>
          <w:rFonts w:ascii="Times New Roman" w:hAnsi="Times New Roman" w:cs="Times New Roman"/>
          <w:sz w:val="24"/>
          <w:szCs w:val="24"/>
        </w:rPr>
        <w:t xml:space="preserve"> bērna tēvs;</w:t>
      </w:r>
    </w:p>
    <w:p w14:paraId="4F508614" w14:textId="77777777" w:rsidR="002711A7" w:rsidRPr="005D4D6A" w:rsidRDefault="002711A7" w:rsidP="00E236BF">
      <w:pPr>
        <w:pStyle w:val="ListParagraph"/>
        <w:spacing w:after="0"/>
        <w:ind w:left="-567" w:right="-341"/>
        <w:jc w:val="both"/>
        <w:rPr>
          <w:rFonts w:ascii="Times New Roman" w:hAnsi="Times New Roman" w:cs="Times New Roman"/>
          <w:sz w:val="24"/>
          <w:szCs w:val="24"/>
        </w:rPr>
      </w:pPr>
    </w:p>
    <w:p w14:paraId="7F8697E3" w14:textId="61095E14" w:rsidR="005D4D6A" w:rsidRPr="00E236BF" w:rsidRDefault="00E236BF" w:rsidP="00E236BF">
      <w:pPr>
        <w:pStyle w:val="ListParagraph"/>
        <w:spacing w:after="0"/>
        <w:ind w:left="-567" w:right="-341"/>
        <w:jc w:val="both"/>
        <w:rPr>
          <w:rFonts w:ascii="Times New Roman" w:hAnsi="Times New Roman" w:cs="Times New Roman"/>
          <w:sz w:val="24"/>
          <w:szCs w:val="24"/>
        </w:rPr>
      </w:pPr>
      <w:r w:rsidRPr="00E236BF">
        <w:rPr>
          <w:rFonts w:ascii="Times New Roman" w:hAnsi="Times New Roman" w:cs="Times New Roman"/>
          <w:sz w:val="24"/>
          <w:szCs w:val="24"/>
        </w:rPr>
        <w:t>5.</w:t>
      </w:r>
      <w:r>
        <w:rPr>
          <w:rFonts w:ascii="Times New Roman" w:hAnsi="Times New Roman" w:cs="Times New Roman"/>
          <w:sz w:val="24"/>
          <w:szCs w:val="24"/>
        </w:rPr>
        <w:t xml:space="preserve"> </w:t>
      </w:r>
      <w:r w:rsidR="005D4D6A" w:rsidRPr="00E236BF">
        <w:rPr>
          <w:rFonts w:ascii="Times New Roman" w:hAnsi="Times New Roman" w:cs="Times New Roman"/>
          <w:sz w:val="24"/>
          <w:szCs w:val="24"/>
        </w:rPr>
        <w:t>Garantijas likme ir līdz 30 %</w:t>
      </w:r>
      <w:r w:rsidR="00D35D5A" w:rsidRPr="00E236BF">
        <w:rPr>
          <w:rFonts w:ascii="Times New Roman" w:hAnsi="Times New Roman" w:cs="Times New Roman"/>
          <w:sz w:val="24"/>
          <w:szCs w:val="24"/>
        </w:rPr>
        <w:t xml:space="preserve"> no aizdevuma summas</w:t>
      </w:r>
      <w:r w:rsidR="005D4D6A" w:rsidRPr="00E236BF">
        <w:rPr>
          <w:rFonts w:ascii="Times New Roman" w:hAnsi="Times New Roman" w:cs="Times New Roman"/>
          <w:sz w:val="24"/>
          <w:szCs w:val="24"/>
        </w:rPr>
        <w:t xml:space="preserve">, nepārsniedzot </w:t>
      </w:r>
      <w:r w:rsidR="007209D9" w:rsidRPr="00E236BF">
        <w:rPr>
          <w:rFonts w:ascii="Times New Roman" w:hAnsi="Times New Roman" w:cs="Times New Roman"/>
          <w:sz w:val="24"/>
          <w:szCs w:val="24"/>
        </w:rPr>
        <w:t xml:space="preserve">20 </w:t>
      </w:r>
      <w:r w:rsidR="005D4D6A" w:rsidRPr="00E236BF">
        <w:rPr>
          <w:rFonts w:ascii="Times New Roman" w:hAnsi="Times New Roman" w:cs="Times New Roman"/>
          <w:sz w:val="24"/>
          <w:szCs w:val="24"/>
        </w:rPr>
        <w:t xml:space="preserve">000 </w:t>
      </w:r>
      <w:proofErr w:type="spellStart"/>
      <w:r w:rsidR="005D4D6A" w:rsidRPr="00E236BF">
        <w:rPr>
          <w:rFonts w:ascii="Times New Roman" w:hAnsi="Times New Roman" w:cs="Times New Roman"/>
          <w:sz w:val="24"/>
          <w:szCs w:val="24"/>
        </w:rPr>
        <w:t>euro</w:t>
      </w:r>
      <w:proofErr w:type="spellEnd"/>
      <w:r w:rsidR="005D4D6A" w:rsidRPr="00E236BF">
        <w:rPr>
          <w:rFonts w:ascii="Times New Roman" w:hAnsi="Times New Roman" w:cs="Times New Roman"/>
          <w:sz w:val="24"/>
          <w:szCs w:val="24"/>
        </w:rPr>
        <w:t>.</w:t>
      </w:r>
    </w:p>
    <w:p w14:paraId="697DDD44" w14:textId="77777777" w:rsidR="005D4D6A" w:rsidRPr="00E236BF" w:rsidRDefault="005D4D6A" w:rsidP="00E236BF">
      <w:pPr>
        <w:pStyle w:val="ListParagraph"/>
        <w:spacing w:after="0"/>
        <w:ind w:left="-567" w:right="-341"/>
        <w:jc w:val="both"/>
        <w:rPr>
          <w:rFonts w:ascii="Times New Roman" w:hAnsi="Times New Roman" w:cs="Times New Roman"/>
          <w:sz w:val="24"/>
          <w:szCs w:val="24"/>
        </w:rPr>
      </w:pPr>
    </w:p>
    <w:p w14:paraId="1C9E7902" w14:textId="321F8FA0" w:rsidR="005D4D6A" w:rsidRPr="00E236BF" w:rsidRDefault="00E236BF" w:rsidP="00E236BF">
      <w:pPr>
        <w:pStyle w:val="ListParagraph"/>
        <w:spacing w:after="0"/>
        <w:ind w:left="-567" w:right="-341"/>
        <w:jc w:val="both"/>
        <w:rPr>
          <w:rFonts w:ascii="Times New Roman" w:hAnsi="Times New Roman" w:cs="Times New Roman"/>
          <w:sz w:val="24"/>
          <w:szCs w:val="24"/>
        </w:rPr>
      </w:pPr>
      <w:r>
        <w:rPr>
          <w:rFonts w:ascii="Times New Roman" w:hAnsi="Times New Roman" w:cs="Times New Roman"/>
          <w:sz w:val="24"/>
          <w:szCs w:val="24"/>
        </w:rPr>
        <w:t xml:space="preserve">6. </w:t>
      </w:r>
      <w:r w:rsidR="005D4D6A" w:rsidRPr="00E236BF">
        <w:rPr>
          <w:rFonts w:ascii="Times New Roman" w:hAnsi="Times New Roman" w:cs="Times New Roman"/>
          <w:sz w:val="24"/>
          <w:szCs w:val="24"/>
        </w:rPr>
        <w:t>Garantijas termiņš nepārsniedz 10 gadus.</w:t>
      </w:r>
    </w:p>
    <w:p w14:paraId="06950C82" w14:textId="77777777" w:rsidR="005D4D6A" w:rsidRPr="005D4D6A" w:rsidRDefault="005D4D6A" w:rsidP="00E236BF">
      <w:pPr>
        <w:pStyle w:val="ListParagraph"/>
        <w:spacing w:after="0"/>
        <w:ind w:left="-567" w:right="-341"/>
        <w:jc w:val="both"/>
        <w:rPr>
          <w:rFonts w:ascii="Times New Roman" w:hAnsi="Times New Roman" w:cs="Times New Roman"/>
          <w:sz w:val="24"/>
          <w:szCs w:val="24"/>
        </w:rPr>
      </w:pPr>
    </w:p>
    <w:p w14:paraId="1F0D9558" w14:textId="1D8D0BF4" w:rsidR="005D4D6A" w:rsidRPr="005D4D6A" w:rsidRDefault="00E236BF" w:rsidP="00E236BF">
      <w:pPr>
        <w:pStyle w:val="ListParagraph"/>
        <w:spacing w:after="0"/>
        <w:ind w:left="-567" w:right="-341"/>
        <w:jc w:val="both"/>
        <w:rPr>
          <w:rFonts w:ascii="Times New Roman" w:hAnsi="Times New Roman" w:cs="Times New Roman"/>
          <w:sz w:val="24"/>
          <w:szCs w:val="24"/>
        </w:rPr>
      </w:pPr>
      <w:r>
        <w:rPr>
          <w:rFonts w:ascii="Times New Roman" w:hAnsi="Times New Roman" w:cs="Times New Roman"/>
          <w:sz w:val="24"/>
          <w:szCs w:val="24"/>
        </w:rPr>
        <w:t xml:space="preserve">7. </w:t>
      </w:r>
      <w:r w:rsidR="00DD7DC0">
        <w:rPr>
          <w:rFonts w:ascii="Times New Roman" w:hAnsi="Times New Roman" w:cs="Times New Roman"/>
          <w:sz w:val="24"/>
          <w:szCs w:val="24"/>
        </w:rPr>
        <w:t>Atbalsta saņēmējam,</w:t>
      </w:r>
      <w:r w:rsidR="00DD7DC0" w:rsidRPr="005D4D6A">
        <w:rPr>
          <w:rFonts w:ascii="Times New Roman" w:hAnsi="Times New Roman" w:cs="Times New Roman"/>
          <w:sz w:val="24"/>
          <w:szCs w:val="24"/>
        </w:rPr>
        <w:t xml:space="preserve"> </w:t>
      </w:r>
      <w:r w:rsidR="005D4D6A" w:rsidRPr="005D4D6A">
        <w:rPr>
          <w:rFonts w:ascii="Times New Roman" w:hAnsi="Times New Roman" w:cs="Times New Roman"/>
          <w:sz w:val="24"/>
          <w:szCs w:val="24"/>
        </w:rPr>
        <w:t>atbilstoši šiem noteikumiem</w:t>
      </w:r>
      <w:r w:rsidR="00DD7DC0">
        <w:rPr>
          <w:rFonts w:ascii="Times New Roman" w:hAnsi="Times New Roman" w:cs="Times New Roman"/>
          <w:sz w:val="24"/>
          <w:szCs w:val="24"/>
        </w:rPr>
        <w:t>,</w:t>
      </w:r>
      <w:r w:rsidR="005D4D6A" w:rsidRPr="005D4D6A">
        <w:rPr>
          <w:rFonts w:ascii="Times New Roman" w:hAnsi="Times New Roman" w:cs="Times New Roman"/>
          <w:sz w:val="24"/>
          <w:szCs w:val="24"/>
        </w:rPr>
        <w:t xml:space="preserve"> garantiju var piešķirt atkārtoti</w:t>
      </w:r>
      <w:r w:rsidR="00D35D5A">
        <w:rPr>
          <w:rFonts w:ascii="Times New Roman" w:hAnsi="Times New Roman" w:cs="Times New Roman"/>
          <w:sz w:val="24"/>
          <w:szCs w:val="24"/>
        </w:rPr>
        <w:t>.</w:t>
      </w:r>
    </w:p>
    <w:p w14:paraId="67271AB2" w14:textId="77777777" w:rsidR="005D4D6A" w:rsidRPr="005D4D6A" w:rsidRDefault="005D4D6A" w:rsidP="00E236BF">
      <w:pPr>
        <w:pStyle w:val="ListParagraph"/>
        <w:spacing w:after="0"/>
        <w:ind w:left="-567" w:right="-341"/>
        <w:jc w:val="both"/>
        <w:rPr>
          <w:rFonts w:ascii="Times New Roman" w:hAnsi="Times New Roman" w:cs="Times New Roman"/>
          <w:sz w:val="24"/>
          <w:szCs w:val="24"/>
        </w:rPr>
      </w:pPr>
    </w:p>
    <w:p w14:paraId="413600B5" w14:textId="2AACC2E3" w:rsidR="00B07F10" w:rsidRDefault="00E236BF" w:rsidP="00E236BF">
      <w:pPr>
        <w:pStyle w:val="ListParagraph"/>
        <w:spacing w:after="0"/>
        <w:ind w:left="-567" w:right="-341"/>
        <w:jc w:val="both"/>
        <w:rPr>
          <w:rFonts w:ascii="Times New Roman" w:hAnsi="Times New Roman" w:cs="Times New Roman"/>
          <w:sz w:val="24"/>
          <w:szCs w:val="24"/>
        </w:rPr>
      </w:pPr>
      <w:r>
        <w:rPr>
          <w:rFonts w:ascii="Times New Roman" w:hAnsi="Times New Roman" w:cs="Times New Roman"/>
          <w:sz w:val="24"/>
          <w:szCs w:val="24"/>
        </w:rPr>
        <w:t xml:space="preserve">8. </w:t>
      </w:r>
      <w:r w:rsidR="00D35D5A" w:rsidRPr="00D35D5A">
        <w:rPr>
          <w:rFonts w:ascii="Times New Roman" w:hAnsi="Times New Roman" w:cs="Times New Roman"/>
          <w:sz w:val="24"/>
          <w:szCs w:val="24"/>
        </w:rPr>
        <w:t>Garantija sedz izsniegto kredītu pamatsummas zaudējumus</w:t>
      </w:r>
      <w:r w:rsidR="00D35D5A">
        <w:rPr>
          <w:rFonts w:ascii="Times New Roman" w:hAnsi="Times New Roman" w:cs="Times New Roman"/>
          <w:sz w:val="24"/>
          <w:szCs w:val="24"/>
        </w:rPr>
        <w:t>.</w:t>
      </w:r>
    </w:p>
    <w:p w14:paraId="1CBBEB36" w14:textId="77777777" w:rsidR="00B07F10" w:rsidRPr="007B3956" w:rsidRDefault="00B07F10" w:rsidP="00E236BF">
      <w:pPr>
        <w:pStyle w:val="ListParagraph"/>
        <w:spacing w:after="0"/>
        <w:ind w:left="-567" w:right="-341"/>
        <w:jc w:val="both"/>
        <w:rPr>
          <w:rFonts w:ascii="Times New Roman" w:hAnsi="Times New Roman" w:cs="Times New Roman"/>
          <w:sz w:val="24"/>
          <w:szCs w:val="24"/>
        </w:rPr>
      </w:pPr>
    </w:p>
    <w:p w14:paraId="5BB07372" w14:textId="278777C7" w:rsidR="00B07F10" w:rsidRPr="00B07F10" w:rsidRDefault="00D44760" w:rsidP="002E38CC">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1</w:t>
      </w:r>
      <w:r w:rsidR="00B07F10" w:rsidRPr="00B07F10">
        <w:rPr>
          <w:rFonts w:ascii="Times New Roman" w:hAnsi="Times New Roman" w:cs="Times New Roman"/>
          <w:sz w:val="24"/>
          <w:szCs w:val="24"/>
        </w:rPr>
        <w:t xml:space="preserve"> Tehniskai palīdzībai dzīvojamās mājas īpašnieks var pieteikties, ja dzīvojamās mājas īpašnieks un dzīvojamā māja atbilst šo noteikumu</w:t>
      </w:r>
      <w:r w:rsidR="006060E1">
        <w:rPr>
          <w:rFonts w:ascii="Times New Roman" w:hAnsi="Times New Roman" w:cs="Times New Roman"/>
          <w:sz w:val="24"/>
          <w:szCs w:val="24"/>
        </w:rPr>
        <w:t xml:space="preserve"> 3.</w:t>
      </w:r>
      <w:r w:rsidR="006060E1" w:rsidRPr="006060E1">
        <w:rPr>
          <w:rFonts w:ascii="Times New Roman" w:hAnsi="Times New Roman" w:cs="Times New Roman"/>
          <w:sz w:val="24"/>
          <w:szCs w:val="24"/>
          <w:vertAlign w:val="superscript"/>
        </w:rPr>
        <w:t>1</w:t>
      </w:r>
      <w:r w:rsidR="006060E1">
        <w:rPr>
          <w:rFonts w:ascii="Times New Roman" w:hAnsi="Times New Roman" w:cs="Times New Roman"/>
          <w:sz w:val="24"/>
          <w:szCs w:val="24"/>
        </w:rPr>
        <w:t xml:space="preserve"> punktā un</w:t>
      </w:r>
      <w:r w:rsidR="00B07F10" w:rsidRPr="00B07F10">
        <w:rPr>
          <w:rFonts w:ascii="Times New Roman" w:hAnsi="Times New Roman" w:cs="Times New Roman"/>
          <w:sz w:val="24"/>
          <w:szCs w:val="24"/>
        </w:rPr>
        <w:t xml:space="preserve"> 3.1., 3.2., 3.3. </w:t>
      </w:r>
      <w:r w:rsidR="00DC3CB8" w:rsidRPr="00B07F10">
        <w:rPr>
          <w:rFonts w:ascii="Times New Roman" w:hAnsi="Times New Roman" w:cs="Times New Roman"/>
          <w:sz w:val="24"/>
          <w:szCs w:val="24"/>
        </w:rPr>
        <w:t xml:space="preserve">apakšpunktā noteiktajiem nosacījumiem </w:t>
      </w:r>
      <w:r w:rsidR="00B07F10" w:rsidRPr="00B07F10">
        <w:rPr>
          <w:rFonts w:ascii="Times New Roman" w:hAnsi="Times New Roman" w:cs="Times New Roman"/>
          <w:sz w:val="24"/>
          <w:szCs w:val="24"/>
        </w:rPr>
        <w:t xml:space="preserve">un </w:t>
      </w:r>
      <w:r w:rsidR="00DC3CB8">
        <w:rPr>
          <w:rFonts w:ascii="Times New Roman" w:hAnsi="Times New Roman" w:cs="Times New Roman"/>
          <w:sz w:val="24"/>
          <w:szCs w:val="24"/>
        </w:rPr>
        <w:t xml:space="preserve">projekta ietvaros veicamas </w:t>
      </w:r>
      <w:r w:rsidR="00B07F10" w:rsidRPr="00B07F10">
        <w:rPr>
          <w:rFonts w:ascii="Times New Roman" w:hAnsi="Times New Roman" w:cs="Times New Roman"/>
          <w:sz w:val="24"/>
          <w:szCs w:val="24"/>
        </w:rPr>
        <w:t xml:space="preserve">3.4. apakšpunktā </w:t>
      </w:r>
      <w:r w:rsidR="00DC3CB8">
        <w:rPr>
          <w:rFonts w:ascii="Times New Roman" w:hAnsi="Times New Roman" w:cs="Times New Roman"/>
          <w:sz w:val="24"/>
          <w:szCs w:val="24"/>
        </w:rPr>
        <w:t>noteiktās darbības</w:t>
      </w:r>
      <w:r w:rsidR="00B07F10" w:rsidRPr="00B07F10">
        <w:rPr>
          <w:rFonts w:ascii="Times New Roman" w:hAnsi="Times New Roman" w:cs="Times New Roman"/>
          <w:sz w:val="24"/>
          <w:szCs w:val="24"/>
        </w:rPr>
        <w:t xml:space="preserve">, kā arī </w:t>
      </w:r>
      <w:r w:rsidR="00B07F10" w:rsidRPr="00E0492F">
        <w:rPr>
          <w:rFonts w:ascii="Times New Roman" w:hAnsi="Times New Roman" w:cs="Times New Roman"/>
          <w:sz w:val="24"/>
          <w:szCs w:val="24"/>
        </w:rPr>
        <w:t>kredītiestāde ir veikusi sākotnējo dzīvojamās mājas īpašnieka kredītspējas izvērtēšanu</w:t>
      </w:r>
      <w:r w:rsidR="00B07F10" w:rsidRPr="00B07F10">
        <w:rPr>
          <w:rFonts w:ascii="Times New Roman" w:hAnsi="Times New Roman" w:cs="Times New Roman"/>
          <w:sz w:val="24"/>
          <w:szCs w:val="24"/>
        </w:rPr>
        <w:t>.</w:t>
      </w:r>
    </w:p>
    <w:p w14:paraId="1B49C3AB" w14:textId="77777777" w:rsidR="00B07F10" w:rsidRPr="00B07F10" w:rsidRDefault="00B07F10" w:rsidP="00F577EE">
      <w:pPr>
        <w:pStyle w:val="ListParagraph"/>
        <w:ind w:left="-567" w:right="-341"/>
        <w:jc w:val="both"/>
        <w:rPr>
          <w:rFonts w:ascii="Times New Roman" w:hAnsi="Times New Roman" w:cs="Times New Roman"/>
          <w:sz w:val="24"/>
          <w:szCs w:val="24"/>
        </w:rPr>
      </w:pPr>
    </w:p>
    <w:p w14:paraId="77E43622" w14:textId="33EAF362" w:rsidR="00B07F10" w:rsidRPr="00B07F10" w:rsidRDefault="00D44760" w:rsidP="00F577EE">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2</w:t>
      </w:r>
      <w:r w:rsidR="00B07F10" w:rsidRPr="00B07F10">
        <w:rPr>
          <w:rFonts w:ascii="Times New Roman" w:hAnsi="Times New Roman" w:cs="Times New Roman"/>
          <w:sz w:val="24"/>
          <w:szCs w:val="24"/>
        </w:rPr>
        <w:t xml:space="preserve"> Tehniskās palīdzības maksimālais apjoms vienam atbalsta saņēmējam ir 1000 EUR. Tehnisko palīdzību nodrošina sabiedrības “</w:t>
      </w:r>
      <w:proofErr w:type="spellStart"/>
      <w:r w:rsidR="00B07F10" w:rsidRPr="00B07F10">
        <w:rPr>
          <w:rFonts w:ascii="Times New Roman" w:hAnsi="Times New Roman" w:cs="Times New Roman"/>
          <w:sz w:val="24"/>
          <w:szCs w:val="24"/>
        </w:rPr>
        <w:t>Altum</w:t>
      </w:r>
      <w:proofErr w:type="spellEnd"/>
      <w:r w:rsidR="00B07F10" w:rsidRPr="00B07F10">
        <w:rPr>
          <w:rFonts w:ascii="Times New Roman" w:hAnsi="Times New Roman" w:cs="Times New Roman"/>
          <w:sz w:val="24"/>
          <w:szCs w:val="24"/>
        </w:rPr>
        <w:t>” atlasīti pakalpojumu sniedzēji.</w:t>
      </w:r>
    </w:p>
    <w:p w14:paraId="08FDAD57" w14:textId="77777777" w:rsidR="00B07F10" w:rsidRPr="00B07F10" w:rsidRDefault="00B07F10" w:rsidP="00F577EE">
      <w:pPr>
        <w:pStyle w:val="ListParagraph"/>
        <w:ind w:left="-567" w:right="-341"/>
        <w:jc w:val="both"/>
        <w:rPr>
          <w:rFonts w:ascii="Times New Roman" w:hAnsi="Times New Roman" w:cs="Times New Roman"/>
          <w:sz w:val="24"/>
          <w:szCs w:val="24"/>
        </w:rPr>
      </w:pPr>
    </w:p>
    <w:p w14:paraId="06EFA72B" w14:textId="374EFF5B" w:rsidR="00B07F10" w:rsidRPr="00B07F10" w:rsidRDefault="00D44760" w:rsidP="00F577EE">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3</w:t>
      </w:r>
      <w:r w:rsidR="00B07F10" w:rsidRPr="00B07F10">
        <w:rPr>
          <w:rFonts w:ascii="Times New Roman" w:hAnsi="Times New Roman" w:cs="Times New Roman"/>
          <w:sz w:val="24"/>
          <w:szCs w:val="24"/>
        </w:rPr>
        <w:tab/>
        <w:t>Tehniskās palīdzības izmaksas nodrošina dzīvojamās mājas īpašnieki un sabiedrība "</w:t>
      </w:r>
      <w:proofErr w:type="spellStart"/>
      <w:r w:rsidR="00B07F10" w:rsidRPr="00B07F10">
        <w:rPr>
          <w:rFonts w:ascii="Times New Roman" w:hAnsi="Times New Roman" w:cs="Times New Roman"/>
          <w:sz w:val="24"/>
          <w:szCs w:val="24"/>
        </w:rPr>
        <w:t>Altum</w:t>
      </w:r>
      <w:proofErr w:type="spellEnd"/>
      <w:r w:rsidR="00B07F10" w:rsidRPr="00B07F10">
        <w:rPr>
          <w:rFonts w:ascii="Times New Roman" w:hAnsi="Times New Roman" w:cs="Times New Roman"/>
          <w:sz w:val="24"/>
          <w:szCs w:val="24"/>
        </w:rPr>
        <w:t>", sedzot šādus izdevumus:</w:t>
      </w:r>
    </w:p>
    <w:p w14:paraId="32ECD7D1" w14:textId="77777777" w:rsidR="00B07F10" w:rsidRPr="00B07F10" w:rsidRDefault="00B07F10" w:rsidP="00F577EE">
      <w:pPr>
        <w:pStyle w:val="ListParagraph"/>
        <w:ind w:left="-567" w:right="-341"/>
        <w:jc w:val="both"/>
        <w:rPr>
          <w:rFonts w:ascii="Times New Roman" w:hAnsi="Times New Roman" w:cs="Times New Roman"/>
          <w:sz w:val="24"/>
          <w:szCs w:val="24"/>
        </w:rPr>
      </w:pPr>
    </w:p>
    <w:p w14:paraId="4320336F" w14:textId="6A9D1FA1" w:rsidR="00B07F10" w:rsidRPr="00B07F10" w:rsidRDefault="00D44760" w:rsidP="00F577EE">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3</w:t>
      </w:r>
      <w:r w:rsidR="00B07F10" w:rsidRPr="00B07F10">
        <w:rPr>
          <w:rFonts w:ascii="Times New Roman" w:hAnsi="Times New Roman" w:cs="Times New Roman"/>
          <w:sz w:val="24"/>
          <w:szCs w:val="24"/>
        </w:rPr>
        <w:t>1.</w:t>
      </w:r>
      <w:r w:rsidR="00B07F10">
        <w:rPr>
          <w:rFonts w:ascii="Times New Roman" w:hAnsi="Times New Roman" w:cs="Times New Roman"/>
          <w:sz w:val="24"/>
          <w:szCs w:val="24"/>
        </w:rPr>
        <w:t xml:space="preserve"> </w:t>
      </w:r>
      <w:r w:rsidR="00B07F10" w:rsidRPr="00B07F10">
        <w:rPr>
          <w:rFonts w:ascii="Times New Roman" w:hAnsi="Times New Roman" w:cs="Times New Roman"/>
          <w:sz w:val="24"/>
          <w:szCs w:val="24"/>
        </w:rPr>
        <w:t xml:space="preserve">dzīvojamās mājas īpašnieks, sedzot </w:t>
      </w:r>
      <w:r w:rsidR="00384D39">
        <w:rPr>
          <w:rFonts w:ascii="Times New Roman" w:hAnsi="Times New Roman" w:cs="Times New Roman"/>
          <w:sz w:val="24"/>
          <w:szCs w:val="24"/>
        </w:rPr>
        <w:t>ē</w:t>
      </w:r>
      <w:r w:rsidR="00384D39" w:rsidRPr="00384D39">
        <w:rPr>
          <w:rFonts w:ascii="Times New Roman" w:hAnsi="Times New Roman" w:cs="Times New Roman"/>
          <w:sz w:val="24"/>
          <w:szCs w:val="24"/>
        </w:rPr>
        <w:t xml:space="preserve">kas </w:t>
      </w:r>
      <w:proofErr w:type="spellStart"/>
      <w:r w:rsidR="00384D39" w:rsidRPr="00384D39">
        <w:rPr>
          <w:rFonts w:ascii="Times New Roman" w:hAnsi="Times New Roman" w:cs="Times New Roman"/>
          <w:sz w:val="24"/>
          <w:szCs w:val="24"/>
        </w:rPr>
        <w:t>energosertifikāt</w:t>
      </w:r>
      <w:r w:rsidR="00384D39">
        <w:rPr>
          <w:rFonts w:ascii="Times New Roman" w:hAnsi="Times New Roman" w:cs="Times New Roman"/>
          <w:sz w:val="24"/>
          <w:szCs w:val="24"/>
        </w:rPr>
        <w:t>a</w:t>
      </w:r>
      <w:proofErr w:type="spellEnd"/>
      <w:r w:rsidR="00384D39" w:rsidRPr="00384D39">
        <w:rPr>
          <w:rFonts w:ascii="Times New Roman" w:hAnsi="Times New Roman" w:cs="Times New Roman"/>
          <w:sz w:val="24"/>
          <w:szCs w:val="24"/>
        </w:rPr>
        <w:t xml:space="preserve"> </w:t>
      </w:r>
      <w:r w:rsidR="00B07F10" w:rsidRPr="00B07F10">
        <w:rPr>
          <w:rFonts w:ascii="Times New Roman" w:hAnsi="Times New Roman" w:cs="Times New Roman"/>
          <w:sz w:val="24"/>
          <w:szCs w:val="24"/>
        </w:rPr>
        <w:t>izstrādes izmaksas;</w:t>
      </w:r>
    </w:p>
    <w:p w14:paraId="4562003E" w14:textId="77777777" w:rsidR="00B07F10" w:rsidRPr="00B07F10" w:rsidRDefault="00B07F10" w:rsidP="00F577EE">
      <w:pPr>
        <w:pStyle w:val="ListParagraph"/>
        <w:ind w:left="-567" w:right="-341"/>
        <w:jc w:val="both"/>
        <w:rPr>
          <w:rFonts w:ascii="Times New Roman" w:hAnsi="Times New Roman" w:cs="Times New Roman"/>
          <w:sz w:val="24"/>
          <w:szCs w:val="24"/>
        </w:rPr>
      </w:pPr>
    </w:p>
    <w:p w14:paraId="5BB018F9" w14:textId="38A8E1A7" w:rsidR="00B07F10" w:rsidRPr="00B07F10" w:rsidRDefault="00D44760" w:rsidP="00F577EE">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3</w:t>
      </w:r>
      <w:r w:rsidR="00B07F10" w:rsidRPr="00B07F10">
        <w:rPr>
          <w:rFonts w:ascii="Times New Roman" w:hAnsi="Times New Roman" w:cs="Times New Roman"/>
          <w:sz w:val="24"/>
          <w:szCs w:val="24"/>
        </w:rPr>
        <w:t>2. sabiedrība "</w:t>
      </w:r>
      <w:proofErr w:type="spellStart"/>
      <w:r w:rsidR="00B07F10" w:rsidRPr="00B07F10">
        <w:rPr>
          <w:rFonts w:ascii="Times New Roman" w:hAnsi="Times New Roman" w:cs="Times New Roman"/>
          <w:sz w:val="24"/>
          <w:szCs w:val="24"/>
        </w:rPr>
        <w:t>Altum</w:t>
      </w:r>
      <w:proofErr w:type="spellEnd"/>
      <w:r w:rsidR="00B07F10" w:rsidRPr="00B07F10">
        <w:rPr>
          <w:rFonts w:ascii="Times New Roman" w:hAnsi="Times New Roman" w:cs="Times New Roman"/>
          <w:sz w:val="24"/>
          <w:szCs w:val="24"/>
        </w:rPr>
        <w:t xml:space="preserve">", sedzot būvniecību regulējošajos normatīvajos aktos noteiktās dokumentācijas izstrādes, konsultāciju nodrošināšanu energoefektivitātes pasākumu īstenošanai, energoefektivitātes uzlabošanas pasākumu īstenošanas uzraudzību, kā arī </w:t>
      </w:r>
      <w:r w:rsidR="00384D39">
        <w:rPr>
          <w:rFonts w:ascii="Times New Roman" w:hAnsi="Times New Roman" w:cs="Times New Roman"/>
          <w:sz w:val="24"/>
          <w:szCs w:val="24"/>
        </w:rPr>
        <w:t>ē</w:t>
      </w:r>
      <w:r w:rsidR="00384D39" w:rsidRPr="00384D39">
        <w:rPr>
          <w:rFonts w:ascii="Times New Roman" w:hAnsi="Times New Roman" w:cs="Times New Roman"/>
          <w:sz w:val="24"/>
          <w:szCs w:val="24"/>
        </w:rPr>
        <w:t xml:space="preserve">kas pagaidu </w:t>
      </w:r>
      <w:proofErr w:type="spellStart"/>
      <w:r w:rsidR="00384D39">
        <w:rPr>
          <w:rFonts w:ascii="Times New Roman" w:hAnsi="Times New Roman" w:cs="Times New Roman"/>
          <w:sz w:val="24"/>
          <w:szCs w:val="24"/>
        </w:rPr>
        <w:t>energo</w:t>
      </w:r>
      <w:r w:rsidR="00384D39" w:rsidRPr="00384D39">
        <w:rPr>
          <w:rFonts w:ascii="Times New Roman" w:hAnsi="Times New Roman" w:cs="Times New Roman"/>
          <w:sz w:val="24"/>
          <w:szCs w:val="24"/>
        </w:rPr>
        <w:t>sertifikāt</w:t>
      </w:r>
      <w:r w:rsidR="00384D39">
        <w:rPr>
          <w:rFonts w:ascii="Times New Roman" w:hAnsi="Times New Roman" w:cs="Times New Roman"/>
          <w:sz w:val="24"/>
          <w:szCs w:val="24"/>
        </w:rPr>
        <w:t>a</w:t>
      </w:r>
      <w:proofErr w:type="spellEnd"/>
      <w:r w:rsidR="00384D39" w:rsidRPr="00384D39">
        <w:rPr>
          <w:rFonts w:ascii="Times New Roman" w:hAnsi="Times New Roman" w:cs="Times New Roman"/>
          <w:sz w:val="24"/>
          <w:szCs w:val="24"/>
        </w:rPr>
        <w:t xml:space="preserve"> </w:t>
      </w:r>
      <w:r w:rsidR="00B07F10" w:rsidRPr="00B07F10">
        <w:rPr>
          <w:rFonts w:ascii="Times New Roman" w:hAnsi="Times New Roman" w:cs="Times New Roman"/>
          <w:sz w:val="24"/>
          <w:szCs w:val="24"/>
        </w:rPr>
        <w:t xml:space="preserve">izstrādi, ja, veicot šo noteikumu </w:t>
      </w: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3</w:t>
      </w:r>
      <w:r w:rsidR="00B07F10" w:rsidRPr="00B07F10">
        <w:rPr>
          <w:rFonts w:ascii="Times New Roman" w:hAnsi="Times New Roman" w:cs="Times New Roman"/>
          <w:sz w:val="24"/>
          <w:szCs w:val="24"/>
        </w:rPr>
        <w:t>1. apakšpunktā noteikto novērtējumu, tiek secināts, ka īstenojot energoefektivitātes uzlabošanas pasākumus ir iespējams uzlabot ēkas energoefektivitātes klasi un sasniegt vismaz 20 % siltumenerģijas ietaupījumu.</w:t>
      </w:r>
    </w:p>
    <w:p w14:paraId="0DBAE91E" w14:textId="77777777" w:rsidR="00B07F10" w:rsidRPr="00B07F10" w:rsidRDefault="00B07F10" w:rsidP="00F577EE">
      <w:pPr>
        <w:pStyle w:val="ListParagraph"/>
        <w:ind w:left="-567" w:right="-341"/>
        <w:jc w:val="both"/>
        <w:rPr>
          <w:rFonts w:ascii="Times New Roman" w:hAnsi="Times New Roman" w:cs="Times New Roman"/>
          <w:sz w:val="24"/>
          <w:szCs w:val="24"/>
        </w:rPr>
      </w:pPr>
    </w:p>
    <w:p w14:paraId="568DE383" w14:textId="3D187FB0" w:rsidR="00B07F10" w:rsidRPr="00B07F10" w:rsidRDefault="00D44760" w:rsidP="00F577EE">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4</w:t>
      </w:r>
      <w:r w:rsidR="00B07F10" w:rsidRPr="00B07F10">
        <w:rPr>
          <w:rFonts w:ascii="Times New Roman" w:hAnsi="Times New Roman" w:cs="Times New Roman"/>
          <w:sz w:val="24"/>
          <w:szCs w:val="24"/>
        </w:rPr>
        <w:t xml:space="preserve"> Grantam par dzīvojamās mājas energoefektivitātes klases paaugstināšanu var pieteikties, ja pēc šo noteikumu 3.4. apakšpunktā noteikto pasākumu īstenošanas tiek </w:t>
      </w:r>
      <w:r w:rsidR="00D35D5A">
        <w:rPr>
          <w:rFonts w:ascii="Times New Roman" w:hAnsi="Times New Roman" w:cs="Times New Roman"/>
          <w:sz w:val="24"/>
          <w:szCs w:val="24"/>
        </w:rPr>
        <w:t>paaugstināta</w:t>
      </w:r>
      <w:r w:rsidR="00D35D5A" w:rsidRPr="00B07F10">
        <w:rPr>
          <w:rFonts w:ascii="Times New Roman" w:hAnsi="Times New Roman" w:cs="Times New Roman"/>
          <w:sz w:val="24"/>
          <w:szCs w:val="24"/>
        </w:rPr>
        <w:t xml:space="preserve"> </w:t>
      </w:r>
      <w:r w:rsidR="00B07F10" w:rsidRPr="00B07F10">
        <w:rPr>
          <w:rFonts w:ascii="Times New Roman" w:hAnsi="Times New Roman" w:cs="Times New Roman"/>
          <w:sz w:val="24"/>
          <w:szCs w:val="24"/>
        </w:rPr>
        <w:t>dzīvojamās mājas energoefektivitātes klase un tā</w:t>
      </w:r>
      <w:r w:rsidR="00DE7232">
        <w:rPr>
          <w:rFonts w:ascii="Times New Roman" w:hAnsi="Times New Roman" w:cs="Times New Roman"/>
          <w:sz w:val="24"/>
          <w:szCs w:val="24"/>
        </w:rPr>
        <w:t xml:space="preserve"> pēc pasākumu īstenošanas</w:t>
      </w:r>
      <w:r w:rsidR="00B07F10" w:rsidRPr="00B07F10">
        <w:rPr>
          <w:rFonts w:ascii="Times New Roman" w:hAnsi="Times New Roman" w:cs="Times New Roman"/>
          <w:sz w:val="24"/>
          <w:szCs w:val="24"/>
        </w:rPr>
        <w:t xml:space="preserve"> nav zemāka par C klasi, kā arī tiek samazināts dzīvojamās mājas siltumenerģijas patēriņš apkurei vismaz 20 % apmērā.</w:t>
      </w:r>
    </w:p>
    <w:p w14:paraId="1C5DFA99" w14:textId="77777777" w:rsidR="00B07F10" w:rsidRPr="00B07F10" w:rsidRDefault="00B07F10" w:rsidP="00F577EE">
      <w:pPr>
        <w:pStyle w:val="ListParagraph"/>
        <w:ind w:left="-567" w:right="-341"/>
        <w:jc w:val="both"/>
        <w:rPr>
          <w:rFonts w:ascii="Times New Roman" w:hAnsi="Times New Roman" w:cs="Times New Roman"/>
          <w:sz w:val="24"/>
          <w:szCs w:val="24"/>
        </w:rPr>
      </w:pPr>
    </w:p>
    <w:p w14:paraId="5C638989" w14:textId="04A90AAF" w:rsidR="00B07F10" w:rsidRPr="00B07F10" w:rsidRDefault="00D44760" w:rsidP="00F577EE">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5</w:t>
      </w:r>
      <w:r w:rsidR="00B07F10" w:rsidRPr="00B07F10">
        <w:rPr>
          <w:rFonts w:ascii="Times New Roman" w:hAnsi="Times New Roman" w:cs="Times New Roman"/>
          <w:sz w:val="24"/>
          <w:szCs w:val="24"/>
        </w:rPr>
        <w:t xml:space="preserve"> Granta par dzīvojamās mājas energoefektivitātes klases paaugstināšanu apjoms </w:t>
      </w:r>
      <w:r w:rsidR="006060E1">
        <w:rPr>
          <w:rFonts w:ascii="Times New Roman" w:hAnsi="Times New Roman" w:cs="Times New Roman"/>
          <w:sz w:val="24"/>
          <w:szCs w:val="24"/>
        </w:rPr>
        <w:t>par vienu īpašumu</w:t>
      </w:r>
      <w:r w:rsidR="00B07F10" w:rsidRPr="00B07F10">
        <w:rPr>
          <w:rFonts w:ascii="Times New Roman" w:hAnsi="Times New Roman" w:cs="Times New Roman"/>
          <w:sz w:val="24"/>
          <w:szCs w:val="24"/>
        </w:rPr>
        <w:t xml:space="preserve"> ir 5000 EUR. Grantu izmaksā pēc energoefektivitātes paaugstināšanas pasākumu īstenošanas un šo noteikumu </w:t>
      </w: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6</w:t>
      </w:r>
      <w:r w:rsidR="00B07F10" w:rsidRPr="00B07F10">
        <w:rPr>
          <w:rFonts w:ascii="Times New Roman" w:hAnsi="Times New Roman" w:cs="Times New Roman"/>
          <w:sz w:val="24"/>
          <w:szCs w:val="24"/>
        </w:rPr>
        <w:t xml:space="preserve"> apakšpunktā minēto dokumentu iesniegšanas.</w:t>
      </w:r>
    </w:p>
    <w:p w14:paraId="71A03152" w14:textId="77777777" w:rsidR="00B07F10" w:rsidRPr="00B07F10" w:rsidRDefault="00B07F10" w:rsidP="00F577EE">
      <w:pPr>
        <w:pStyle w:val="ListParagraph"/>
        <w:ind w:left="-567" w:right="-341"/>
        <w:jc w:val="both"/>
        <w:rPr>
          <w:rFonts w:ascii="Times New Roman" w:hAnsi="Times New Roman" w:cs="Times New Roman"/>
          <w:sz w:val="24"/>
          <w:szCs w:val="24"/>
        </w:rPr>
      </w:pPr>
    </w:p>
    <w:p w14:paraId="2A66D857" w14:textId="77777777" w:rsidR="008F4809" w:rsidRDefault="00D44760" w:rsidP="00D44760">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00B07F10" w:rsidRPr="00B07F10">
        <w:rPr>
          <w:rFonts w:ascii="Times New Roman" w:hAnsi="Times New Roman" w:cs="Times New Roman"/>
          <w:sz w:val="24"/>
          <w:szCs w:val="24"/>
        </w:rPr>
        <w:t>.</w:t>
      </w:r>
      <w:r w:rsidR="00B07F10" w:rsidRPr="007B3956">
        <w:rPr>
          <w:rFonts w:ascii="Times New Roman" w:hAnsi="Times New Roman" w:cs="Times New Roman"/>
          <w:sz w:val="24"/>
          <w:szCs w:val="24"/>
          <w:vertAlign w:val="superscript"/>
        </w:rPr>
        <w:t>6</w:t>
      </w:r>
      <w:r w:rsidR="00B07F10" w:rsidRPr="00B07F10">
        <w:rPr>
          <w:rFonts w:ascii="Times New Roman" w:hAnsi="Times New Roman" w:cs="Times New Roman"/>
          <w:sz w:val="24"/>
          <w:szCs w:val="24"/>
        </w:rPr>
        <w:t xml:space="preserve"> Šo noteikumu </w:t>
      </w:r>
      <w:r>
        <w:rPr>
          <w:rFonts w:ascii="Times New Roman" w:hAnsi="Times New Roman" w:cs="Times New Roman"/>
          <w:sz w:val="24"/>
          <w:szCs w:val="24"/>
        </w:rPr>
        <w:t>8</w:t>
      </w:r>
      <w:r w:rsidR="00B07F10" w:rsidRPr="00B07F10">
        <w:rPr>
          <w:rFonts w:ascii="Times New Roman" w:hAnsi="Times New Roman" w:cs="Times New Roman"/>
          <w:sz w:val="24"/>
          <w:szCs w:val="24"/>
        </w:rPr>
        <w:t>.</w:t>
      </w:r>
      <w:r w:rsidR="00000A05">
        <w:rPr>
          <w:rFonts w:ascii="Times New Roman" w:hAnsi="Times New Roman" w:cs="Times New Roman"/>
          <w:sz w:val="24"/>
          <w:szCs w:val="24"/>
          <w:vertAlign w:val="superscript"/>
        </w:rPr>
        <w:t>4</w:t>
      </w:r>
      <w:r w:rsidR="00000A05" w:rsidRPr="00B07F10">
        <w:rPr>
          <w:rFonts w:ascii="Times New Roman" w:hAnsi="Times New Roman" w:cs="Times New Roman"/>
          <w:sz w:val="24"/>
          <w:szCs w:val="24"/>
        </w:rPr>
        <w:t xml:space="preserve"> </w:t>
      </w:r>
      <w:r w:rsidR="00B07F10" w:rsidRPr="00B07F10">
        <w:rPr>
          <w:rFonts w:ascii="Times New Roman" w:hAnsi="Times New Roman" w:cs="Times New Roman"/>
          <w:sz w:val="24"/>
          <w:szCs w:val="24"/>
        </w:rPr>
        <w:t>punktā noteikto prasību izpildi apliecina</w:t>
      </w:r>
      <w:r w:rsidR="008F4809">
        <w:rPr>
          <w:rFonts w:ascii="Times New Roman" w:hAnsi="Times New Roman" w:cs="Times New Roman"/>
          <w:sz w:val="24"/>
          <w:szCs w:val="24"/>
        </w:rPr>
        <w:t>:</w:t>
      </w:r>
    </w:p>
    <w:p w14:paraId="791E77D5" w14:textId="77777777" w:rsidR="008F4809" w:rsidRDefault="008F4809" w:rsidP="00D44760">
      <w:pPr>
        <w:pStyle w:val="ListParagraph"/>
        <w:ind w:left="-567" w:right="-341"/>
        <w:jc w:val="both"/>
        <w:rPr>
          <w:rFonts w:ascii="Times New Roman" w:hAnsi="Times New Roman" w:cs="Times New Roman"/>
          <w:sz w:val="24"/>
          <w:szCs w:val="24"/>
        </w:rPr>
      </w:pPr>
    </w:p>
    <w:p w14:paraId="5FE17E5F" w14:textId="74916BE1" w:rsidR="008F4809" w:rsidRDefault="008F4809" w:rsidP="00D44760">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Pr="008F4809">
        <w:rPr>
          <w:rFonts w:ascii="Times New Roman" w:hAnsi="Times New Roman" w:cs="Times New Roman"/>
          <w:sz w:val="24"/>
          <w:szCs w:val="24"/>
          <w:vertAlign w:val="superscript"/>
        </w:rPr>
        <w:t>6</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1. </w:t>
      </w:r>
      <w:r w:rsidR="00B07F10" w:rsidRPr="00B07F10">
        <w:rPr>
          <w:rFonts w:ascii="Times New Roman" w:hAnsi="Times New Roman" w:cs="Times New Roman"/>
          <w:sz w:val="24"/>
          <w:szCs w:val="24"/>
        </w:rPr>
        <w:t xml:space="preserve">šo noteikumu </w:t>
      </w:r>
      <w:r w:rsidR="00D44760">
        <w:rPr>
          <w:rFonts w:ascii="Times New Roman" w:hAnsi="Times New Roman" w:cs="Times New Roman"/>
          <w:sz w:val="24"/>
          <w:szCs w:val="24"/>
        </w:rPr>
        <w:t>8</w:t>
      </w:r>
      <w:r w:rsidR="00B07F10" w:rsidRPr="00B07F10">
        <w:rPr>
          <w:rFonts w:ascii="Times New Roman" w:hAnsi="Times New Roman" w:cs="Times New Roman"/>
          <w:sz w:val="24"/>
          <w:szCs w:val="24"/>
        </w:rPr>
        <w:t>.</w:t>
      </w:r>
      <w:r w:rsidR="00000A05">
        <w:rPr>
          <w:rFonts w:ascii="Times New Roman" w:hAnsi="Times New Roman" w:cs="Times New Roman"/>
          <w:sz w:val="24"/>
          <w:szCs w:val="24"/>
          <w:vertAlign w:val="superscript"/>
        </w:rPr>
        <w:t>3</w:t>
      </w:r>
      <w:r w:rsidR="00B07F10" w:rsidRPr="00B07F10">
        <w:rPr>
          <w:rFonts w:ascii="Times New Roman" w:hAnsi="Times New Roman" w:cs="Times New Roman"/>
          <w:sz w:val="24"/>
          <w:szCs w:val="24"/>
        </w:rPr>
        <w:t xml:space="preserve">1. apakšpunktā noteiktais </w:t>
      </w:r>
      <w:r>
        <w:rPr>
          <w:rFonts w:ascii="Times New Roman" w:hAnsi="Times New Roman" w:cs="Times New Roman"/>
          <w:sz w:val="24"/>
          <w:szCs w:val="24"/>
        </w:rPr>
        <w:t xml:space="preserve">ēkas </w:t>
      </w:r>
      <w:proofErr w:type="spellStart"/>
      <w:r>
        <w:rPr>
          <w:rFonts w:ascii="Times New Roman" w:hAnsi="Times New Roman" w:cs="Times New Roman"/>
          <w:sz w:val="24"/>
          <w:szCs w:val="24"/>
        </w:rPr>
        <w:t>energosertifikāts</w:t>
      </w:r>
      <w:proofErr w:type="spellEnd"/>
      <w:r>
        <w:rPr>
          <w:rFonts w:ascii="Times New Roman" w:hAnsi="Times New Roman" w:cs="Times New Roman"/>
          <w:sz w:val="24"/>
          <w:szCs w:val="24"/>
        </w:rPr>
        <w:t xml:space="preserve">, </w:t>
      </w:r>
      <w:r w:rsidRPr="008F4809">
        <w:rPr>
          <w:rFonts w:ascii="Times New Roman" w:hAnsi="Times New Roman" w:cs="Times New Roman"/>
          <w:sz w:val="24"/>
          <w:szCs w:val="24"/>
        </w:rPr>
        <w:t xml:space="preserve">kas tiek sagatavots </w:t>
      </w:r>
      <w:r>
        <w:rPr>
          <w:rFonts w:ascii="Times New Roman" w:hAnsi="Times New Roman" w:cs="Times New Roman"/>
          <w:sz w:val="24"/>
          <w:szCs w:val="24"/>
        </w:rPr>
        <w:t>pirms</w:t>
      </w:r>
      <w:r w:rsidRPr="008F4809">
        <w:rPr>
          <w:rFonts w:ascii="Times New Roman" w:hAnsi="Times New Roman" w:cs="Times New Roman"/>
          <w:sz w:val="24"/>
          <w:szCs w:val="24"/>
        </w:rPr>
        <w:t xml:space="preserve"> pasākumu īstenošanas saskaņā ar normatīvajiem aktiem ēku </w:t>
      </w:r>
      <w:proofErr w:type="spellStart"/>
      <w:r w:rsidRPr="008F4809">
        <w:rPr>
          <w:rFonts w:ascii="Times New Roman" w:hAnsi="Times New Roman" w:cs="Times New Roman"/>
          <w:sz w:val="24"/>
          <w:szCs w:val="24"/>
        </w:rPr>
        <w:t>energosertifikācijas</w:t>
      </w:r>
      <w:proofErr w:type="spellEnd"/>
      <w:r w:rsidRPr="008F4809">
        <w:rPr>
          <w:rFonts w:ascii="Times New Roman" w:hAnsi="Times New Roman" w:cs="Times New Roman"/>
          <w:sz w:val="24"/>
          <w:szCs w:val="24"/>
        </w:rPr>
        <w:t xml:space="preserve"> jomā.</w:t>
      </w:r>
    </w:p>
    <w:p w14:paraId="73BEDD82" w14:textId="77777777" w:rsidR="008F4809" w:rsidRDefault="008F4809" w:rsidP="00D44760">
      <w:pPr>
        <w:pStyle w:val="ListParagraph"/>
        <w:ind w:left="-567" w:right="-341"/>
        <w:jc w:val="both"/>
        <w:rPr>
          <w:rFonts w:ascii="Times New Roman" w:hAnsi="Times New Roman" w:cs="Times New Roman"/>
          <w:sz w:val="24"/>
          <w:szCs w:val="24"/>
        </w:rPr>
      </w:pPr>
    </w:p>
    <w:p w14:paraId="13857444" w14:textId="09E48E41" w:rsidR="00A94B3B" w:rsidRPr="00D44760" w:rsidRDefault="008F4809" w:rsidP="00D44760">
      <w:pPr>
        <w:pStyle w:val="ListParagraph"/>
        <w:ind w:left="-567" w:right="-341"/>
        <w:jc w:val="both"/>
        <w:rPr>
          <w:rFonts w:ascii="Times New Roman" w:hAnsi="Times New Roman" w:cs="Times New Roman"/>
          <w:sz w:val="24"/>
          <w:szCs w:val="24"/>
        </w:rPr>
      </w:pPr>
      <w:r>
        <w:rPr>
          <w:rFonts w:ascii="Times New Roman" w:hAnsi="Times New Roman" w:cs="Times New Roman"/>
          <w:sz w:val="24"/>
          <w:szCs w:val="24"/>
        </w:rPr>
        <w:t>8.</w:t>
      </w:r>
      <w:r w:rsidRPr="008F4809">
        <w:rPr>
          <w:rFonts w:ascii="Times New Roman" w:hAnsi="Times New Roman" w:cs="Times New Roman"/>
          <w:sz w:val="24"/>
          <w:szCs w:val="24"/>
          <w:vertAlign w:val="superscript"/>
        </w:rPr>
        <w:t>6</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2. </w:t>
      </w:r>
      <w:r w:rsidR="00B07F10" w:rsidRPr="00B07F10">
        <w:rPr>
          <w:rFonts w:ascii="Times New Roman" w:hAnsi="Times New Roman" w:cs="Times New Roman"/>
          <w:sz w:val="24"/>
          <w:szCs w:val="24"/>
        </w:rPr>
        <w:t xml:space="preserve">ēkas pagaidu </w:t>
      </w:r>
      <w:proofErr w:type="spellStart"/>
      <w:r w:rsidR="00B07F10" w:rsidRPr="00B07F10">
        <w:rPr>
          <w:rFonts w:ascii="Times New Roman" w:hAnsi="Times New Roman" w:cs="Times New Roman"/>
          <w:sz w:val="24"/>
          <w:szCs w:val="24"/>
        </w:rPr>
        <w:t>energosertifikāts</w:t>
      </w:r>
      <w:proofErr w:type="spellEnd"/>
      <w:r w:rsidR="00B07F10" w:rsidRPr="00B07F10">
        <w:rPr>
          <w:rFonts w:ascii="Times New Roman" w:hAnsi="Times New Roman" w:cs="Times New Roman"/>
          <w:sz w:val="24"/>
          <w:szCs w:val="24"/>
        </w:rPr>
        <w:t xml:space="preserve">, </w:t>
      </w:r>
      <w:bookmarkStart w:id="4" w:name="_Hlk58342258"/>
      <w:r w:rsidR="00B07F10" w:rsidRPr="00B07F10">
        <w:rPr>
          <w:rFonts w:ascii="Times New Roman" w:hAnsi="Times New Roman" w:cs="Times New Roman"/>
          <w:sz w:val="24"/>
          <w:szCs w:val="24"/>
        </w:rPr>
        <w:t xml:space="preserve">kas tiek sagatavots pēc pasākumu īstenošanas saskaņā ar normatīvajiem aktiem ēku </w:t>
      </w:r>
      <w:proofErr w:type="spellStart"/>
      <w:r w:rsidR="00B07F10" w:rsidRPr="00B07F10">
        <w:rPr>
          <w:rFonts w:ascii="Times New Roman" w:hAnsi="Times New Roman" w:cs="Times New Roman"/>
          <w:sz w:val="24"/>
          <w:szCs w:val="24"/>
        </w:rPr>
        <w:t>energosertifikācijas</w:t>
      </w:r>
      <w:proofErr w:type="spellEnd"/>
      <w:r w:rsidR="00B07F10" w:rsidRPr="00B07F10">
        <w:rPr>
          <w:rFonts w:ascii="Times New Roman" w:hAnsi="Times New Roman" w:cs="Times New Roman"/>
          <w:sz w:val="24"/>
          <w:szCs w:val="24"/>
        </w:rPr>
        <w:t xml:space="preserve"> jomā.</w:t>
      </w:r>
    </w:p>
    <w:bookmarkEnd w:id="4"/>
    <w:p w14:paraId="0F2EACAC" w14:textId="194B33D8" w:rsidR="00AD1784" w:rsidRPr="00D44760" w:rsidRDefault="00D44760" w:rsidP="00D44760">
      <w:pPr>
        <w:spacing w:after="0"/>
        <w:ind w:left="-567" w:right="-341"/>
        <w:jc w:val="both"/>
        <w:rPr>
          <w:rFonts w:ascii="Times New Roman" w:hAnsi="Times New Roman" w:cs="Times New Roman"/>
          <w:sz w:val="24"/>
          <w:szCs w:val="24"/>
        </w:rPr>
      </w:pPr>
      <w:r>
        <w:rPr>
          <w:rFonts w:ascii="Times New Roman" w:hAnsi="Times New Roman" w:cs="Times New Roman"/>
          <w:sz w:val="24"/>
          <w:szCs w:val="24"/>
        </w:rPr>
        <w:t xml:space="preserve">9. </w:t>
      </w:r>
      <w:r w:rsidR="00AD1784" w:rsidRPr="00D44760">
        <w:rPr>
          <w:rFonts w:ascii="Times New Roman" w:hAnsi="Times New Roman" w:cs="Times New Roman"/>
          <w:sz w:val="24"/>
          <w:szCs w:val="24"/>
        </w:rPr>
        <w:t>Atbalsta piešķiršanai un sabiedrības "</w:t>
      </w:r>
      <w:proofErr w:type="spellStart"/>
      <w:r w:rsidR="00AD1784" w:rsidRPr="00D44760">
        <w:rPr>
          <w:rFonts w:ascii="Times New Roman" w:hAnsi="Times New Roman" w:cs="Times New Roman"/>
          <w:sz w:val="24"/>
          <w:szCs w:val="24"/>
        </w:rPr>
        <w:t>Altum</w:t>
      </w:r>
      <w:proofErr w:type="spellEnd"/>
      <w:r w:rsidR="00AD1784" w:rsidRPr="00D44760">
        <w:rPr>
          <w:rFonts w:ascii="Times New Roman" w:hAnsi="Times New Roman" w:cs="Times New Roman"/>
          <w:sz w:val="24"/>
          <w:szCs w:val="24"/>
        </w:rPr>
        <w:t>" pārvaldības maksas segšanai izmanto Latvijas un Šveices sadarbības programmas individuālā projekta "</w:t>
      </w:r>
      <w:proofErr w:type="spellStart"/>
      <w:r w:rsidR="00AD1784" w:rsidRPr="00D44760">
        <w:rPr>
          <w:rFonts w:ascii="Times New Roman" w:hAnsi="Times New Roman" w:cs="Times New Roman"/>
          <w:sz w:val="24"/>
          <w:szCs w:val="24"/>
        </w:rPr>
        <w:t>Mikrokreditēšanas</w:t>
      </w:r>
      <w:proofErr w:type="spellEnd"/>
      <w:r w:rsidR="00AD1784" w:rsidRPr="00D44760">
        <w:rPr>
          <w:rFonts w:ascii="Times New Roman" w:hAnsi="Times New Roman" w:cs="Times New Roman"/>
          <w:sz w:val="24"/>
          <w:szCs w:val="24"/>
        </w:rPr>
        <w:t xml:space="preserve"> programma" atmaksu publiskā finansējuma daļu:</w:t>
      </w:r>
    </w:p>
    <w:p w14:paraId="0904449F" w14:textId="6E8E1ED8" w:rsidR="00AD1784" w:rsidRPr="00D44760" w:rsidRDefault="00D44760" w:rsidP="00D44760">
      <w:pPr>
        <w:spacing w:after="0"/>
        <w:ind w:right="-341"/>
        <w:jc w:val="both"/>
        <w:rPr>
          <w:rFonts w:ascii="Times New Roman" w:hAnsi="Times New Roman" w:cs="Times New Roman"/>
          <w:sz w:val="24"/>
          <w:szCs w:val="24"/>
        </w:rPr>
      </w:pPr>
      <w:r>
        <w:rPr>
          <w:rFonts w:ascii="Times New Roman" w:hAnsi="Times New Roman" w:cs="Times New Roman"/>
          <w:sz w:val="24"/>
          <w:szCs w:val="24"/>
        </w:rPr>
        <w:t xml:space="preserve">9.1. </w:t>
      </w:r>
      <w:r w:rsidR="00AD1784" w:rsidRPr="00D44760">
        <w:rPr>
          <w:rFonts w:ascii="Times New Roman" w:hAnsi="Times New Roman" w:cs="Times New Roman"/>
          <w:sz w:val="24"/>
          <w:szCs w:val="24"/>
        </w:rPr>
        <w:t xml:space="preserve">500 000 </w:t>
      </w:r>
      <w:proofErr w:type="spellStart"/>
      <w:r w:rsidR="00AD1784" w:rsidRPr="00D44760">
        <w:rPr>
          <w:rFonts w:ascii="Times New Roman" w:hAnsi="Times New Roman" w:cs="Times New Roman"/>
          <w:sz w:val="24"/>
          <w:szCs w:val="24"/>
        </w:rPr>
        <w:t>euro</w:t>
      </w:r>
      <w:proofErr w:type="spellEnd"/>
      <w:r w:rsidR="00AD1784" w:rsidRPr="00D44760">
        <w:rPr>
          <w:rFonts w:ascii="Times New Roman" w:hAnsi="Times New Roman" w:cs="Times New Roman"/>
          <w:sz w:val="24"/>
          <w:szCs w:val="24"/>
        </w:rPr>
        <w:t xml:space="preserve"> apmērā garantiju risku segumam;</w:t>
      </w:r>
    </w:p>
    <w:p w14:paraId="03C94FC1" w14:textId="511AF48B" w:rsidR="00AD1784" w:rsidRPr="00D44760" w:rsidRDefault="00D44760" w:rsidP="00D44760">
      <w:pPr>
        <w:spacing w:after="0"/>
        <w:ind w:right="-341"/>
        <w:jc w:val="both"/>
        <w:rPr>
          <w:rFonts w:ascii="Times New Roman" w:hAnsi="Times New Roman" w:cs="Times New Roman"/>
          <w:sz w:val="24"/>
          <w:szCs w:val="24"/>
        </w:rPr>
      </w:pPr>
      <w:r>
        <w:rPr>
          <w:rFonts w:ascii="Times New Roman" w:hAnsi="Times New Roman" w:cs="Times New Roman"/>
          <w:sz w:val="24"/>
          <w:szCs w:val="24"/>
        </w:rPr>
        <w:t xml:space="preserve">9.2. </w:t>
      </w:r>
      <w:r w:rsidR="00AD1784" w:rsidRPr="00D44760">
        <w:rPr>
          <w:rFonts w:ascii="Times New Roman" w:hAnsi="Times New Roman" w:cs="Times New Roman"/>
          <w:sz w:val="24"/>
          <w:szCs w:val="24"/>
        </w:rPr>
        <w:t xml:space="preserve">260 000 </w:t>
      </w:r>
      <w:proofErr w:type="spellStart"/>
      <w:r w:rsidR="00AD1784" w:rsidRPr="00D44760">
        <w:rPr>
          <w:rFonts w:ascii="Times New Roman" w:hAnsi="Times New Roman" w:cs="Times New Roman"/>
          <w:sz w:val="24"/>
          <w:szCs w:val="24"/>
        </w:rPr>
        <w:t>euro</w:t>
      </w:r>
      <w:proofErr w:type="spellEnd"/>
      <w:r w:rsidR="00AD1784" w:rsidRPr="00D44760">
        <w:rPr>
          <w:rFonts w:ascii="Times New Roman" w:hAnsi="Times New Roman" w:cs="Times New Roman"/>
          <w:sz w:val="24"/>
          <w:szCs w:val="24"/>
        </w:rPr>
        <w:t xml:space="preserve"> apmērā tehniskās palīdzības sniegšanai;</w:t>
      </w:r>
    </w:p>
    <w:p w14:paraId="5D05496D" w14:textId="3AD55052" w:rsidR="00AD1784" w:rsidRPr="00D44760" w:rsidRDefault="00D44760" w:rsidP="00D44760">
      <w:pPr>
        <w:spacing w:after="0"/>
        <w:ind w:right="-341"/>
        <w:jc w:val="both"/>
        <w:rPr>
          <w:rFonts w:ascii="Times New Roman" w:hAnsi="Times New Roman" w:cs="Times New Roman"/>
          <w:sz w:val="24"/>
          <w:szCs w:val="24"/>
        </w:rPr>
      </w:pPr>
      <w:r>
        <w:rPr>
          <w:rFonts w:ascii="Times New Roman" w:hAnsi="Times New Roman" w:cs="Times New Roman"/>
          <w:sz w:val="24"/>
          <w:szCs w:val="24"/>
        </w:rPr>
        <w:t xml:space="preserve">9.3. </w:t>
      </w:r>
      <w:r w:rsidR="00AD1784" w:rsidRPr="00D44760">
        <w:rPr>
          <w:rFonts w:ascii="Times New Roman" w:hAnsi="Times New Roman" w:cs="Times New Roman"/>
          <w:sz w:val="24"/>
          <w:szCs w:val="24"/>
        </w:rPr>
        <w:t xml:space="preserve">1 200 000 </w:t>
      </w:r>
      <w:proofErr w:type="spellStart"/>
      <w:r w:rsidR="00AD1784" w:rsidRPr="00D44760">
        <w:rPr>
          <w:rFonts w:ascii="Times New Roman" w:hAnsi="Times New Roman" w:cs="Times New Roman"/>
          <w:sz w:val="24"/>
          <w:szCs w:val="24"/>
        </w:rPr>
        <w:t>euro</w:t>
      </w:r>
      <w:proofErr w:type="spellEnd"/>
      <w:r w:rsidR="00AD1784" w:rsidRPr="00D44760">
        <w:rPr>
          <w:rFonts w:ascii="Times New Roman" w:hAnsi="Times New Roman" w:cs="Times New Roman"/>
          <w:sz w:val="24"/>
          <w:szCs w:val="24"/>
        </w:rPr>
        <w:t xml:space="preserve"> apmērā </w:t>
      </w:r>
      <w:proofErr w:type="spellStart"/>
      <w:r w:rsidR="00AD1784" w:rsidRPr="00D44760">
        <w:rPr>
          <w:rFonts w:ascii="Times New Roman" w:hAnsi="Times New Roman" w:cs="Times New Roman"/>
          <w:sz w:val="24"/>
          <w:szCs w:val="24"/>
        </w:rPr>
        <w:t>grantu</w:t>
      </w:r>
      <w:proofErr w:type="spellEnd"/>
      <w:r w:rsidR="00AD1784" w:rsidRPr="00D44760">
        <w:rPr>
          <w:rFonts w:ascii="Times New Roman" w:hAnsi="Times New Roman" w:cs="Times New Roman"/>
          <w:sz w:val="24"/>
          <w:szCs w:val="24"/>
        </w:rPr>
        <w:t xml:space="preserve"> par dzīvojamās mājas energoefektivitātes klases paaugstināšanu;</w:t>
      </w:r>
    </w:p>
    <w:p w14:paraId="2EDED457" w14:textId="511BF40B" w:rsidR="00AD1784" w:rsidRPr="00D44760" w:rsidRDefault="00D44760" w:rsidP="00D44760">
      <w:pPr>
        <w:spacing w:after="0"/>
        <w:ind w:right="-341"/>
        <w:jc w:val="both"/>
        <w:rPr>
          <w:rFonts w:ascii="Times New Roman" w:hAnsi="Times New Roman" w:cs="Times New Roman"/>
          <w:sz w:val="24"/>
          <w:szCs w:val="24"/>
        </w:rPr>
      </w:pPr>
      <w:r>
        <w:rPr>
          <w:rFonts w:ascii="Times New Roman" w:hAnsi="Times New Roman" w:cs="Times New Roman"/>
          <w:sz w:val="24"/>
          <w:szCs w:val="24"/>
        </w:rPr>
        <w:t xml:space="preserve">9.4. </w:t>
      </w:r>
      <w:r w:rsidR="00AD1784" w:rsidRPr="00D44760">
        <w:rPr>
          <w:rFonts w:ascii="Times New Roman" w:hAnsi="Times New Roman" w:cs="Times New Roman"/>
          <w:sz w:val="24"/>
          <w:szCs w:val="24"/>
        </w:rPr>
        <w:t xml:space="preserve">240 000 </w:t>
      </w:r>
      <w:proofErr w:type="spellStart"/>
      <w:r w:rsidR="00AD1784" w:rsidRPr="00D44760">
        <w:rPr>
          <w:rFonts w:ascii="Times New Roman" w:hAnsi="Times New Roman" w:cs="Times New Roman"/>
          <w:sz w:val="24"/>
          <w:szCs w:val="24"/>
        </w:rPr>
        <w:t>euro</w:t>
      </w:r>
      <w:proofErr w:type="spellEnd"/>
      <w:r w:rsidR="00AD1784" w:rsidRPr="00D44760">
        <w:rPr>
          <w:rFonts w:ascii="Times New Roman" w:hAnsi="Times New Roman" w:cs="Times New Roman"/>
          <w:sz w:val="24"/>
          <w:szCs w:val="24"/>
        </w:rPr>
        <w:t xml:space="preserve"> sabiedrības "</w:t>
      </w:r>
      <w:proofErr w:type="spellStart"/>
      <w:r w:rsidR="00AD1784" w:rsidRPr="00D44760">
        <w:rPr>
          <w:rFonts w:ascii="Times New Roman" w:hAnsi="Times New Roman" w:cs="Times New Roman"/>
          <w:sz w:val="24"/>
          <w:szCs w:val="24"/>
        </w:rPr>
        <w:t>Altum</w:t>
      </w:r>
      <w:proofErr w:type="spellEnd"/>
      <w:r w:rsidR="00AD1784" w:rsidRPr="00D44760">
        <w:rPr>
          <w:rFonts w:ascii="Times New Roman" w:hAnsi="Times New Roman" w:cs="Times New Roman"/>
          <w:sz w:val="24"/>
          <w:szCs w:val="24"/>
        </w:rPr>
        <w:t>" pārvaldības maksas segšanai.</w:t>
      </w:r>
    </w:p>
    <w:p w14:paraId="7F673619" w14:textId="780F482E" w:rsidR="005D4D6A" w:rsidRPr="00D44760" w:rsidRDefault="00D44760" w:rsidP="00D44760">
      <w:pPr>
        <w:spacing w:after="0"/>
        <w:ind w:left="-567" w:right="-341"/>
        <w:jc w:val="both"/>
        <w:rPr>
          <w:rFonts w:ascii="Times New Roman" w:hAnsi="Times New Roman" w:cs="Times New Roman"/>
          <w:sz w:val="24"/>
          <w:szCs w:val="24"/>
        </w:rPr>
      </w:pPr>
      <w:r>
        <w:rPr>
          <w:rFonts w:ascii="Times New Roman" w:hAnsi="Times New Roman" w:cs="Times New Roman"/>
          <w:sz w:val="24"/>
          <w:szCs w:val="24"/>
        </w:rPr>
        <w:t xml:space="preserve">10. </w:t>
      </w:r>
      <w:r w:rsidR="005D4D6A" w:rsidRPr="00D44760">
        <w:rPr>
          <w:rFonts w:ascii="Times New Roman" w:hAnsi="Times New Roman" w:cs="Times New Roman"/>
          <w:sz w:val="24"/>
          <w:szCs w:val="24"/>
        </w:rPr>
        <w:t>Sabiedrība "</w:t>
      </w:r>
      <w:proofErr w:type="spellStart"/>
      <w:r w:rsidR="005D4D6A" w:rsidRPr="00D44760">
        <w:rPr>
          <w:rFonts w:ascii="Times New Roman" w:hAnsi="Times New Roman" w:cs="Times New Roman"/>
          <w:sz w:val="24"/>
          <w:szCs w:val="24"/>
        </w:rPr>
        <w:t>Altum</w:t>
      </w:r>
      <w:proofErr w:type="spellEnd"/>
      <w:r w:rsidR="005D4D6A" w:rsidRPr="00D44760">
        <w:rPr>
          <w:rFonts w:ascii="Times New Roman" w:hAnsi="Times New Roman" w:cs="Times New Roman"/>
          <w:sz w:val="24"/>
          <w:szCs w:val="24"/>
        </w:rPr>
        <w:t xml:space="preserve">" reizi ceturksnī iesniedz Ekonomikas ministrijā pārskatu par </w:t>
      </w:r>
      <w:r w:rsidR="00B07F10" w:rsidRPr="00D44760">
        <w:rPr>
          <w:rFonts w:ascii="Times New Roman" w:hAnsi="Times New Roman" w:cs="Times New Roman"/>
          <w:sz w:val="24"/>
          <w:szCs w:val="24"/>
        </w:rPr>
        <w:t>sniegto atbalstu</w:t>
      </w:r>
      <w:r w:rsidR="005D4D6A" w:rsidRPr="00D44760">
        <w:rPr>
          <w:rFonts w:ascii="Times New Roman" w:hAnsi="Times New Roman" w:cs="Times New Roman"/>
          <w:sz w:val="24"/>
          <w:szCs w:val="24"/>
        </w:rPr>
        <w:t>.</w:t>
      </w:r>
    </w:p>
    <w:p w14:paraId="359357BE" w14:textId="77777777" w:rsidR="005D4D6A" w:rsidRPr="005D4D6A" w:rsidRDefault="005D4D6A" w:rsidP="002E38CC">
      <w:pPr>
        <w:pStyle w:val="ListParagraph"/>
        <w:spacing w:after="0"/>
        <w:ind w:left="-567" w:right="-341"/>
        <w:jc w:val="both"/>
        <w:rPr>
          <w:rFonts w:ascii="Times New Roman" w:hAnsi="Times New Roman" w:cs="Times New Roman"/>
          <w:sz w:val="24"/>
          <w:szCs w:val="24"/>
        </w:rPr>
      </w:pPr>
    </w:p>
    <w:p w14:paraId="7099D4D5" w14:textId="77777777" w:rsidR="005D4D6A" w:rsidRPr="005D4D6A" w:rsidRDefault="005D4D6A" w:rsidP="002E38CC">
      <w:pPr>
        <w:ind w:left="-567" w:right="-341"/>
        <w:jc w:val="center"/>
        <w:rPr>
          <w:rFonts w:ascii="Times New Roman" w:hAnsi="Times New Roman" w:cs="Times New Roman"/>
          <w:b/>
          <w:bCs/>
          <w:sz w:val="24"/>
          <w:szCs w:val="24"/>
        </w:rPr>
      </w:pPr>
      <w:r w:rsidRPr="005D4D6A">
        <w:rPr>
          <w:rFonts w:ascii="Times New Roman" w:hAnsi="Times New Roman" w:cs="Times New Roman"/>
          <w:b/>
          <w:bCs/>
          <w:sz w:val="24"/>
          <w:szCs w:val="24"/>
        </w:rPr>
        <w:t xml:space="preserve">III. </w:t>
      </w:r>
      <w:proofErr w:type="spellStart"/>
      <w:r w:rsidRPr="005D4D6A">
        <w:rPr>
          <w:rFonts w:ascii="Times New Roman" w:hAnsi="Times New Roman" w:cs="Times New Roman"/>
          <w:b/>
          <w:bCs/>
          <w:sz w:val="24"/>
          <w:szCs w:val="24"/>
        </w:rPr>
        <w:t>Portfeļgarantijas</w:t>
      </w:r>
      <w:proofErr w:type="spellEnd"/>
      <w:r w:rsidRPr="005D4D6A">
        <w:rPr>
          <w:rFonts w:ascii="Times New Roman" w:hAnsi="Times New Roman" w:cs="Times New Roman"/>
          <w:b/>
          <w:bCs/>
          <w:sz w:val="24"/>
          <w:szCs w:val="24"/>
        </w:rPr>
        <w:t xml:space="preserve"> programmas ieviešana un kredītiestāžu pieteikšanās </w:t>
      </w:r>
      <w:proofErr w:type="spellStart"/>
      <w:r w:rsidRPr="005D4D6A">
        <w:rPr>
          <w:rFonts w:ascii="Times New Roman" w:hAnsi="Times New Roman" w:cs="Times New Roman"/>
          <w:b/>
          <w:bCs/>
          <w:sz w:val="24"/>
          <w:szCs w:val="24"/>
        </w:rPr>
        <w:t>portfeļgarantiju</w:t>
      </w:r>
      <w:proofErr w:type="spellEnd"/>
      <w:r w:rsidRPr="005D4D6A">
        <w:rPr>
          <w:rFonts w:ascii="Times New Roman" w:hAnsi="Times New Roman" w:cs="Times New Roman"/>
          <w:b/>
          <w:bCs/>
          <w:sz w:val="24"/>
          <w:szCs w:val="24"/>
        </w:rPr>
        <w:t xml:space="preserve"> ieviešanai</w:t>
      </w:r>
    </w:p>
    <w:p w14:paraId="5886F427" w14:textId="3FA66C24" w:rsidR="005D4D6A" w:rsidRPr="005D4D6A" w:rsidRDefault="00D44760" w:rsidP="002E38CC">
      <w:pPr>
        <w:ind w:left="-567" w:right="-341"/>
        <w:jc w:val="both"/>
        <w:rPr>
          <w:rFonts w:ascii="Times New Roman" w:hAnsi="Times New Roman" w:cs="Times New Roman"/>
          <w:sz w:val="24"/>
          <w:szCs w:val="24"/>
        </w:rPr>
      </w:pPr>
      <w:r>
        <w:rPr>
          <w:rFonts w:ascii="Times New Roman" w:hAnsi="Times New Roman" w:cs="Times New Roman"/>
          <w:sz w:val="24"/>
          <w:szCs w:val="24"/>
        </w:rPr>
        <w:t>11</w:t>
      </w:r>
      <w:r w:rsidR="005D4D6A" w:rsidRPr="005D4D6A">
        <w:rPr>
          <w:rFonts w:ascii="Times New Roman" w:hAnsi="Times New Roman" w:cs="Times New Roman"/>
          <w:sz w:val="24"/>
          <w:szCs w:val="24"/>
        </w:rPr>
        <w:t xml:space="preserve">. </w:t>
      </w:r>
      <w:proofErr w:type="spellStart"/>
      <w:r w:rsidR="005D4D6A" w:rsidRPr="005D4D6A">
        <w:rPr>
          <w:rFonts w:ascii="Times New Roman" w:hAnsi="Times New Roman" w:cs="Times New Roman"/>
          <w:sz w:val="24"/>
          <w:szCs w:val="24"/>
        </w:rPr>
        <w:t>Portfeļgarantija</w:t>
      </w:r>
      <w:proofErr w:type="spellEnd"/>
      <w:r w:rsidR="005D4D6A" w:rsidRPr="005D4D6A">
        <w:rPr>
          <w:rFonts w:ascii="Times New Roman" w:hAnsi="Times New Roman" w:cs="Times New Roman"/>
          <w:sz w:val="24"/>
          <w:szCs w:val="24"/>
        </w:rPr>
        <w:t xml:space="preserve"> nodrošina zaudējumu segumu atbilstoši šiem noteikumiem </w:t>
      </w:r>
      <w:proofErr w:type="spellStart"/>
      <w:r w:rsidR="005D4D6A" w:rsidRPr="005D4D6A">
        <w:rPr>
          <w:rFonts w:ascii="Times New Roman" w:hAnsi="Times New Roman" w:cs="Times New Roman"/>
          <w:sz w:val="24"/>
          <w:szCs w:val="24"/>
        </w:rPr>
        <w:t>jaunizveidotajam</w:t>
      </w:r>
      <w:proofErr w:type="spellEnd"/>
      <w:r w:rsidR="005D4D6A" w:rsidRPr="005D4D6A">
        <w:rPr>
          <w:rFonts w:ascii="Times New Roman" w:hAnsi="Times New Roman" w:cs="Times New Roman"/>
          <w:sz w:val="24"/>
          <w:szCs w:val="24"/>
        </w:rPr>
        <w:t xml:space="preserve"> aizdevumu portfelim, kuru atbilstoši šo noteikumu nosacījumiem ir izveidojusi kredītiestāde, nepārsniedzot ierobežoto garantijas summu un ievērojot, ka:</w:t>
      </w:r>
    </w:p>
    <w:p w14:paraId="4C5150E9" w14:textId="11573BF4" w:rsidR="005D4D6A" w:rsidRPr="005D4D6A" w:rsidRDefault="005D4D6A" w:rsidP="00D44760">
      <w:pPr>
        <w:ind w:right="-341"/>
        <w:jc w:val="both"/>
        <w:rPr>
          <w:rFonts w:ascii="Times New Roman" w:hAnsi="Times New Roman" w:cs="Times New Roman"/>
          <w:sz w:val="24"/>
          <w:szCs w:val="24"/>
        </w:rPr>
      </w:pPr>
      <w:r w:rsidRPr="005D4D6A">
        <w:rPr>
          <w:rFonts w:ascii="Times New Roman" w:hAnsi="Times New Roman" w:cs="Times New Roman"/>
          <w:sz w:val="24"/>
          <w:szCs w:val="24"/>
        </w:rPr>
        <w:t>1</w:t>
      </w:r>
      <w:r w:rsidR="00D44760">
        <w:rPr>
          <w:rFonts w:ascii="Times New Roman" w:hAnsi="Times New Roman" w:cs="Times New Roman"/>
          <w:sz w:val="24"/>
          <w:szCs w:val="24"/>
        </w:rPr>
        <w:t>1</w:t>
      </w:r>
      <w:r w:rsidRPr="005D4D6A">
        <w:rPr>
          <w:rFonts w:ascii="Times New Roman" w:hAnsi="Times New Roman" w:cs="Times New Roman"/>
          <w:sz w:val="24"/>
          <w:szCs w:val="24"/>
        </w:rPr>
        <w:t>.1. ierobežotā garantijas likme nepārsniedz 20 %;</w:t>
      </w:r>
    </w:p>
    <w:p w14:paraId="6699E531" w14:textId="539FE8A4" w:rsidR="005D4D6A" w:rsidRPr="005D4D6A" w:rsidRDefault="005D4D6A" w:rsidP="00D44760">
      <w:pPr>
        <w:ind w:right="-341"/>
        <w:jc w:val="both"/>
        <w:rPr>
          <w:rFonts w:ascii="Times New Roman" w:hAnsi="Times New Roman" w:cs="Times New Roman"/>
          <w:sz w:val="24"/>
          <w:szCs w:val="24"/>
        </w:rPr>
      </w:pPr>
      <w:r w:rsidRPr="005D4D6A">
        <w:rPr>
          <w:rFonts w:ascii="Times New Roman" w:hAnsi="Times New Roman" w:cs="Times New Roman"/>
          <w:sz w:val="24"/>
          <w:szCs w:val="24"/>
        </w:rPr>
        <w:t>1</w:t>
      </w:r>
      <w:r w:rsidR="00D44760">
        <w:rPr>
          <w:rFonts w:ascii="Times New Roman" w:hAnsi="Times New Roman" w:cs="Times New Roman"/>
          <w:sz w:val="24"/>
          <w:szCs w:val="24"/>
        </w:rPr>
        <w:t>1</w:t>
      </w:r>
      <w:r w:rsidRPr="005D4D6A">
        <w:rPr>
          <w:rFonts w:ascii="Times New Roman" w:hAnsi="Times New Roman" w:cs="Times New Roman"/>
          <w:sz w:val="24"/>
          <w:szCs w:val="24"/>
        </w:rPr>
        <w:t>.2. ierobežoto garantijas likmi nosaka līgumā ar kredītiestādi atbilstoši kredītiestādes aizdevumu portfeļa risku novērtējumam;</w:t>
      </w:r>
    </w:p>
    <w:p w14:paraId="38FA6DE1" w14:textId="55AFD06B" w:rsidR="005D4D6A" w:rsidRPr="005D4D6A" w:rsidRDefault="005D4D6A" w:rsidP="00D44760">
      <w:pPr>
        <w:ind w:right="-341"/>
        <w:jc w:val="both"/>
        <w:rPr>
          <w:rFonts w:ascii="Times New Roman" w:hAnsi="Times New Roman" w:cs="Times New Roman"/>
          <w:sz w:val="24"/>
          <w:szCs w:val="24"/>
        </w:rPr>
      </w:pPr>
      <w:r w:rsidRPr="005D4D6A">
        <w:rPr>
          <w:rFonts w:ascii="Times New Roman" w:hAnsi="Times New Roman" w:cs="Times New Roman"/>
          <w:sz w:val="24"/>
          <w:szCs w:val="24"/>
        </w:rPr>
        <w:t>1</w:t>
      </w:r>
      <w:r w:rsidR="00D44760">
        <w:rPr>
          <w:rFonts w:ascii="Times New Roman" w:hAnsi="Times New Roman" w:cs="Times New Roman"/>
          <w:sz w:val="24"/>
          <w:szCs w:val="24"/>
        </w:rPr>
        <w:t>1</w:t>
      </w:r>
      <w:r w:rsidRPr="005D4D6A">
        <w:rPr>
          <w:rFonts w:ascii="Times New Roman" w:hAnsi="Times New Roman" w:cs="Times New Roman"/>
          <w:sz w:val="24"/>
          <w:szCs w:val="24"/>
        </w:rPr>
        <w:t xml:space="preserve">.3. </w:t>
      </w:r>
      <w:proofErr w:type="spellStart"/>
      <w:r w:rsidRPr="005D4D6A">
        <w:rPr>
          <w:rFonts w:ascii="Times New Roman" w:hAnsi="Times New Roman" w:cs="Times New Roman"/>
          <w:sz w:val="24"/>
          <w:szCs w:val="24"/>
        </w:rPr>
        <w:t>portfeļgarantija</w:t>
      </w:r>
      <w:proofErr w:type="spellEnd"/>
      <w:r w:rsidRPr="005D4D6A">
        <w:rPr>
          <w:rFonts w:ascii="Times New Roman" w:hAnsi="Times New Roman" w:cs="Times New Roman"/>
          <w:sz w:val="24"/>
          <w:szCs w:val="24"/>
        </w:rPr>
        <w:t xml:space="preserve"> sedz finanšu pakalpojumu kredītriska zaudējumus.</w:t>
      </w:r>
    </w:p>
    <w:p w14:paraId="7A562BD9" w14:textId="52BA4D3A" w:rsidR="005D4D6A" w:rsidRPr="005D4D6A" w:rsidRDefault="005D4D6A" w:rsidP="002E38CC">
      <w:pPr>
        <w:ind w:left="-567" w:right="-341"/>
        <w:jc w:val="both"/>
        <w:rPr>
          <w:rFonts w:ascii="Times New Roman" w:hAnsi="Times New Roman" w:cs="Times New Roman"/>
          <w:sz w:val="24"/>
          <w:szCs w:val="24"/>
        </w:rPr>
      </w:pPr>
      <w:r w:rsidRPr="005D4D6A">
        <w:rPr>
          <w:rFonts w:ascii="Times New Roman" w:hAnsi="Times New Roman" w:cs="Times New Roman"/>
          <w:sz w:val="24"/>
          <w:szCs w:val="24"/>
        </w:rPr>
        <w:lastRenderedPageBreak/>
        <w:t>1</w:t>
      </w:r>
      <w:r w:rsidR="00D44760">
        <w:rPr>
          <w:rFonts w:ascii="Times New Roman" w:hAnsi="Times New Roman" w:cs="Times New Roman"/>
          <w:sz w:val="24"/>
          <w:szCs w:val="24"/>
        </w:rPr>
        <w:t>2</w:t>
      </w:r>
      <w:r w:rsidRPr="005D4D6A">
        <w:rPr>
          <w:rFonts w:ascii="Times New Roman" w:hAnsi="Times New Roman" w:cs="Times New Roman"/>
          <w:sz w:val="24"/>
          <w:szCs w:val="24"/>
        </w:rPr>
        <w:t>. Sabiedrība "</w:t>
      </w:r>
      <w:proofErr w:type="spellStart"/>
      <w:r w:rsidRPr="005D4D6A">
        <w:rPr>
          <w:rFonts w:ascii="Times New Roman" w:hAnsi="Times New Roman" w:cs="Times New Roman"/>
          <w:sz w:val="24"/>
          <w:szCs w:val="24"/>
        </w:rPr>
        <w:t>Altum</w:t>
      </w:r>
      <w:proofErr w:type="spellEnd"/>
      <w:r w:rsidRPr="005D4D6A">
        <w:rPr>
          <w:rFonts w:ascii="Times New Roman" w:hAnsi="Times New Roman" w:cs="Times New Roman"/>
          <w:sz w:val="24"/>
          <w:szCs w:val="24"/>
        </w:rPr>
        <w:t>" informē kredītiestādes par iespēju pieteikties finansējumam, sniedz informāciju par pieteikšanās nosacījumiem un publicē tos sabiedrības "</w:t>
      </w:r>
      <w:proofErr w:type="spellStart"/>
      <w:r w:rsidRPr="005D4D6A">
        <w:rPr>
          <w:rFonts w:ascii="Times New Roman" w:hAnsi="Times New Roman" w:cs="Times New Roman"/>
          <w:sz w:val="24"/>
          <w:szCs w:val="24"/>
        </w:rPr>
        <w:t>Altum</w:t>
      </w:r>
      <w:proofErr w:type="spellEnd"/>
      <w:r w:rsidRPr="005D4D6A">
        <w:rPr>
          <w:rFonts w:ascii="Times New Roman" w:hAnsi="Times New Roman" w:cs="Times New Roman"/>
          <w:sz w:val="24"/>
          <w:szCs w:val="24"/>
        </w:rPr>
        <w:t>" tīmekļvietnē. Pieteikties var jebkura kredītiestāde, kas ir tiesīga sniegt kreditēšanas pakalpojumus Latvijā.</w:t>
      </w:r>
    </w:p>
    <w:p w14:paraId="56DD1F3D" w14:textId="161A1945" w:rsidR="005D4D6A" w:rsidRPr="005D4D6A" w:rsidRDefault="005D4D6A" w:rsidP="002E38CC">
      <w:pPr>
        <w:ind w:left="-567" w:right="-341"/>
        <w:jc w:val="both"/>
        <w:rPr>
          <w:rFonts w:ascii="Times New Roman" w:hAnsi="Times New Roman" w:cs="Times New Roman"/>
          <w:sz w:val="24"/>
          <w:szCs w:val="24"/>
        </w:rPr>
      </w:pPr>
      <w:r w:rsidRPr="005D4D6A">
        <w:rPr>
          <w:rFonts w:ascii="Times New Roman" w:hAnsi="Times New Roman" w:cs="Times New Roman"/>
          <w:sz w:val="24"/>
          <w:szCs w:val="24"/>
        </w:rPr>
        <w:t>1</w:t>
      </w:r>
      <w:r w:rsidR="00D44760">
        <w:rPr>
          <w:rFonts w:ascii="Times New Roman" w:hAnsi="Times New Roman" w:cs="Times New Roman"/>
          <w:sz w:val="24"/>
          <w:szCs w:val="24"/>
        </w:rPr>
        <w:t>3</w:t>
      </w:r>
      <w:r w:rsidRPr="005D4D6A">
        <w:rPr>
          <w:rFonts w:ascii="Times New Roman" w:hAnsi="Times New Roman" w:cs="Times New Roman"/>
          <w:sz w:val="24"/>
          <w:szCs w:val="24"/>
        </w:rPr>
        <w:t>. Pieteikšanās nosacījumos nosaka finansējuma apmēru, pamatojumu finansiālā labuma nodošanai, kā arī kreditēšanas un citus nosacījumus.</w:t>
      </w:r>
    </w:p>
    <w:p w14:paraId="7C04474A" w14:textId="23876DD3" w:rsidR="005D4D6A" w:rsidRPr="005D4D6A" w:rsidRDefault="005D4D6A" w:rsidP="002E38CC">
      <w:pPr>
        <w:ind w:left="-567" w:right="-341"/>
        <w:jc w:val="both"/>
        <w:rPr>
          <w:rFonts w:ascii="Times New Roman" w:hAnsi="Times New Roman" w:cs="Times New Roman"/>
          <w:sz w:val="24"/>
          <w:szCs w:val="24"/>
        </w:rPr>
      </w:pPr>
      <w:r w:rsidRPr="005D4D6A">
        <w:rPr>
          <w:rFonts w:ascii="Times New Roman" w:hAnsi="Times New Roman" w:cs="Times New Roman"/>
          <w:sz w:val="24"/>
          <w:szCs w:val="24"/>
        </w:rPr>
        <w:t>1</w:t>
      </w:r>
      <w:r w:rsidR="00D44760">
        <w:rPr>
          <w:rFonts w:ascii="Times New Roman" w:hAnsi="Times New Roman" w:cs="Times New Roman"/>
          <w:sz w:val="24"/>
          <w:szCs w:val="24"/>
        </w:rPr>
        <w:t>4</w:t>
      </w:r>
      <w:r w:rsidRPr="005D4D6A">
        <w:rPr>
          <w:rFonts w:ascii="Times New Roman" w:hAnsi="Times New Roman" w:cs="Times New Roman"/>
          <w:sz w:val="24"/>
          <w:szCs w:val="24"/>
        </w:rPr>
        <w:t>. Līgumā ar kredītiestādi sabiedrība "</w:t>
      </w:r>
      <w:proofErr w:type="spellStart"/>
      <w:r w:rsidRPr="005D4D6A">
        <w:rPr>
          <w:rFonts w:ascii="Times New Roman" w:hAnsi="Times New Roman" w:cs="Times New Roman"/>
          <w:sz w:val="24"/>
          <w:szCs w:val="24"/>
        </w:rPr>
        <w:t>Altum</w:t>
      </w:r>
      <w:proofErr w:type="spellEnd"/>
      <w:r w:rsidRPr="005D4D6A">
        <w:rPr>
          <w:rFonts w:ascii="Times New Roman" w:hAnsi="Times New Roman" w:cs="Times New Roman"/>
          <w:sz w:val="24"/>
          <w:szCs w:val="24"/>
        </w:rPr>
        <w:t>" paredz, ka aizdevumu portfeli kredītiestāde veido atbilstoši līdzšinējai kredītpolitikai, visas finansiālās priekšrocības nododot kredītu ņēmējiem, un nodrošina iespēju sabiedrībai "</w:t>
      </w:r>
      <w:proofErr w:type="spellStart"/>
      <w:r w:rsidRPr="005D4D6A">
        <w:rPr>
          <w:rFonts w:ascii="Times New Roman" w:hAnsi="Times New Roman" w:cs="Times New Roman"/>
          <w:sz w:val="24"/>
          <w:szCs w:val="24"/>
        </w:rPr>
        <w:t>Altum</w:t>
      </w:r>
      <w:proofErr w:type="spellEnd"/>
      <w:r w:rsidRPr="005D4D6A">
        <w:rPr>
          <w:rFonts w:ascii="Times New Roman" w:hAnsi="Times New Roman" w:cs="Times New Roman"/>
          <w:sz w:val="24"/>
          <w:szCs w:val="24"/>
        </w:rPr>
        <w:t>" veikt pārbaudes, kā arī sniedz sabiedrībai "</w:t>
      </w:r>
      <w:proofErr w:type="spellStart"/>
      <w:r w:rsidRPr="005D4D6A">
        <w:rPr>
          <w:rFonts w:ascii="Times New Roman" w:hAnsi="Times New Roman" w:cs="Times New Roman"/>
          <w:sz w:val="24"/>
          <w:szCs w:val="24"/>
        </w:rPr>
        <w:t>Altum</w:t>
      </w:r>
      <w:proofErr w:type="spellEnd"/>
      <w:r w:rsidRPr="005D4D6A">
        <w:rPr>
          <w:rFonts w:ascii="Times New Roman" w:hAnsi="Times New Roman" w:cs="Times New Roman"/>
          <w:sz w:val="24"/>
          <w:szCs w:val="24"/>
        </w:rPr>
        <w:t>" pārskatus par programmas īstenošanu. Minētie nosacījumi paliek spēkā visā finanšu pakalpojuma sniegšanas periodā.</w:t>
      </w:r>
      <w:bookmarkEnd w:id="0"/>
    </w:p>
    <w:p w14:paraId="022662A1" w14:textId="77777777" w:rsidR="001A2C8B" w:rsidRDefault="001A2C8B"/>
    <w:sectPr w:rsidR="001A2C8B" w:rsidSect="00DC00DE">
      <w:headerReference w:type="default" r:id="rId11"/>
      <w:pgSz w:w="11906" w:h="16838"/>
      <w:pgMar w:top="1134" w:right="1800" w:bottom="567"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9867" w16cex:dateUtc="2020-12-01T08:24:00Z"/>
  <w16cex:commentExtensible w16cex:durableId="2370CCD4" w16cex:dateUtc="2020-12-01T12:08:00Z"/>
  <w16cex:commentExtensible w16cex:durableId="2370CCFE" w16cex:dateUtc="2020-12-01T12:09:00Z"/>
  <w16cex:commentExtensible w16cex:durableId="2370C95C" w16cex:dateUtc="2020-12-01T11:53:00Z"/>
  <w16cex:commentExtensible w16cex:durableId="2370963E" w16cex:dateUtc="2020-12-01T08:15:00Z"/>
  <w16cex:commentExtensible w16cex:durableId="23709AAB" w16cex:dateUtc="2020-12-01T08:34:00Z"/>
  <w16cex:commentExtensible w16cex:durableId="237096B4" w16cex:dateUtc="2020-12-01T08:17:00Z"/>
  <w16cex:commentExtensible w16cex:durableId="2370CD2C" w16cex:dateUtc="2020-12-01T12:09:00Z"/>
  <w16cex:commentExtensible w16cex:durableId="2370CA33" w16cex:dateUtc="2020-12-01T11:57:00Z"/>
  <w16cex:commentExtensible w16cex:durableId="2370C979" w16cex:dateUtc="2020-12-01T11:54:00Z"/>
  <w16cex:commentExtensible w16cex:durableId="2370CA4C" w16cex:dateUtc="2020-12-01T11:57:00Z"/>
  <w16cex:commentExtensible w16cex:durableId="237096FF" w16cex:dateUtc="2020-12-01T08:18:00Z"/>
  <w16cex:commentExtensible w16cex:durableId="2370C99A" w16cex:dateUtc="2020-12-01T11:54:00Z"/>
  <w16cex:commentExtensible w16cex:durableId="237099A3" w16cex:dateUtc="2020-12-01T08:29:00Z"/>
  <w16cex:commentExtensible w16cex:durableId="2370C9D0" w16cex:dateUtc="2020-12-01T11:55:00Z"/>
  <w16cex:commentExtensible w16cex:durableId="2370CA83" w16cex:dateUtc="2020-12-01T11:58:00Z"/>
  <w16cex:commentExtensible w16cex:durableId="2370CD52" w16cex:dateUtc="2020-12-01T12:10:00Z"/>
  <w16cex:commentExtensible w16cex:durableId="2370CD72" w16cex:dateUtc="2020-12-01T12:10:00Z"/>
  <w16cex:commentExtensible w16cex:durableId="2370CD7E" w16cex:dateUtc="2020-12-01T12:11:00Z"/>
  <w16cex:commentExtensible w16cex:durableId="23709A0C" w16cex:dateUtc="2020-12-01T0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5F67A" w14:textId="77777777" w:rsidR="00AF51D5" w:rsidRDefault="00AF51D5">
      <w:pPr>
        <w:spacing w:after="0" w:line="240" w:lineRule="auto"/>
      </w:pPr>
      <w:r>
        <w:separator/>
      </w:r>
    </w:p>
  </w:endnote>
  <w:endnote w:type="continuationSeparator" w:id="0">
    <w:p w14:paraId="14AD1620" w14:textId="77777777" w:rsidR="00AF51D5" w:rsidRDefault="00AF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AA4C6" w14:textId="77777777" w:rsidR="00AF51D5" w:rsidRDefault="00AF51D5">
      <w:pPr>
        <w:spacing w:after="0" w:line="240" w:lineRule="auto"/>
      </w:pPr>
      <w:r>
        <w:separator/>
      </w:r>
    </w:p>
  </w:footnote>
  <w:footnote w:type="continuationSeparator" w:id="0">
    <w:p w14:paraId="426CB3AF" w14:textId="77777777" w:rsidR="00AF51D5" w:rsidRDefault="00AF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0E98" w14:textId="77777777" w:rsidR="004D5C05" w:rsidRDefault="00606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93BC6"/>
    <w:multiLevelType w:val="multilevel"/>
    <w:tmpl w:val="7594119C"/>
    <w:lvl w:ilvl="0">
      <w:start w:val="3"/>
      <w:numFmt w:val="decimal"/>
      <w:lvlText w:val="%1."/>
      <w:lvlJc w:val="left"/>
      <w:pPr>
        <w:ind w:left="360" w:hanging="360"/>
      </w:pPr>
      <w:rPr>
        <w:rFonts w:hint="default"/>
      </w:rPr>
    </w:lvl>
    <w:lvl w:ilvl="1">
      <w:start w:val="3"/>
      <w:numFmt w:val="decimal"/>
      <w:lvlText w:val="%1.%2."/>
      <w:lvlJc w:val="left"/>
      <w:pPr>
        <w:ind w:left="-60" w:hanging="36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540" w:hanging="72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500" w:hanging="1440"/>
      </w:pPr>
      <w:rPr>
        <w:rFonts w:hint="default"/>
      </w:rPr>
    </w:lvl>
    <w:lvl w:ilvl="8">
      <w:start w:val="1"/>
      <w:numFmt w:val="decimal"/>
      <w:lvlText w:val="%1.%2.%3.%4.%5.%6.%7.%8.%9."/>
      <w:lvlJc w:val="left"/>
      <w:pPr>
        <w:ind w:left="-1560" w:hanging="1800"/>
      </w:pPr>
      <w:rPr>
        <w:rFonts w:hint="default"/>
      </w:rPr>
    </w:lvl>
  </w:abstractNum>
  <w:abstractNum w:abstractNumId="1" w15:restartNumberingAfterBreak="0">
    <w:nsid w:val="152E399E"/>
    <w:multiLevelType w:val="multilevel"/>
    <w:tmpl w:val="55DC39DC"/>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2B7F6138"/>
    <w:multiLevelType w:val="multilevel"/>
    <w:tmpl w:val="CFFECD5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2DBF38AA"/>
    <w:multiLevelType w:val="multilevel"/>
    <w:tmpl w:val="31F26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F213B8"/>
    <w:multiLevelType w:val="multilevel"/>
    <w:tmpl w:val="55703A58"/>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8C92DD4"/>
    <w:multiLevelType w:val="multilevel"/>
    <w:tmpl w:val="16A62BBE"/>
    <w:lvl w:ilvl="0">
      <w:start w:val="3"/>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6" w15:restartNumberingAfterBreak="0">
    <w:nsid w:val="3A231605"/>
    <w:multiLevelType w:val="hybridMultilevel"/>
    <w:tmpl w:val="E670D344"/>
    <w:lvl w:ilvl="0" w:tplc="0426000F">
      <w:start w:val="1"/>
      <w:numFmt w:val="decimal"/>
      <w:lvlText w:val="%1."/>
      <w:lvlJc w:val="left"/>
      <w:pPr>
        <w:ind w:left="153" w:hanging="360"/>
      </w:pPr>
    </w:lvl>
    <w:lvl w:ilvl="1" w:tplc="04260019">
      <w:start w:val="1"/>
      <w:numFmt w:val="lowerLetter"/>
      <w:lvlText w:val="%2."/>
      <w:lvlJc w:val="left"/>
      <w:pPr>
        <w:ind w:left="873" w:hanging="360"/>
      </w:pPr>
    </w:lvl>
    <w:lvl w:ilvl="2" w:tplc="0426001B">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7" w15:restartNumberingAfterBreak="0">
    <w:nsid w:val="3F47506B"/>
    <w:multiLevelType w:val="hybridMultilevel"/>
    <w:tmpl w:val="C3CC148A"/>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29394E"/>
    <w:multiLevelType w:val="multilevel"/>
    <w:tmpl w:val="6C682B4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47B64C39"/>
    <w:multiLevelType w:val="multilevel"/>
    <w:tmpl w:val="B3AEBAB2"/>
    <w:lvl w:ilvl="0">
      <w:start w:val="3"/>
      <w:numFmt w:val="decimal"/>
      <w:lvlText w:val="%1."/>
      <w:lvlJc w:val="left"/>
      <w:pPr>
        <w:ind w:left="540" w:hanging="540"/>
      </w:pPr>
      <w:rPr>
        <w:rFonts w:hint="default"/>
      </w:rPr>
    </w:lvl>
    <w:lvl w:ilvl="1">
      <w:start w:val="2"/>
      <w:numFmt w:val="decimal"/>
      <w:lvlText w:val="%1.%2."/>
      <w:lvlJc w:val="left"/>
      <w:pPr>
        <w:ind w:left="1042" w:hanging="54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50516B33"/>
    <w:multiLevelType w:val="hybridMultilevel"/>
    <w:tmpl w:val="7A56A8FA"/>
    <w:lvl w:ilvl="0" w:tplc="9A94C2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11C62"/>
    <w:multiLevelType w:val="multilevel"/>
    <w:tmpl w:val="352ADE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973253"/>
    <w:multiLevelType w:val="multilevel"/>
    <w:tmpl w:val="7594119C"/>
    <w:lvl w:ilvl="0">
      <w:start w:val="3"/>
      <w:numFmt w:val="decimal"/>
      <w:lvlText w:val="%1."/>
      <w:lvlJc w:val="left"/>
      <w:pPr>
        <w:ind w:left="360" w:hanging="360"/>
      </w:pPr>
      <w:rPr>
        <w:rFonts w:hint="default"/>
      </w:rPr>
    </w:lvl>
    <w:lvl w:ilvl="1">
      <w:start w:val="3"/>
      <w:numFmt w:val="decimal"/>
      <w:lvlText w:val="%1.%2."/>
      <w:lvlJc w:val="left"/>
      <w:pPr>
        <w:ind w:left="-60" w:hanging="36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540" w:hanging="72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500" w:hanging="1440"/>
      </w:pPr>
      <w:rPr>
        <w:rFonts w:hint="default"/>
      </w:rPr>
    </w:lvl>
    <w:lvl w:ilvl="8">
      <w:start w:val="1"/>
      <w:numFmt w:val="decimal"/>
      <w:lvlText w:val="%1.%2.%3.%4.%5.%6.%7.%8.%9."/>
      <w:lvlJc w:val="left"/>
      <w:pPr>
        <w:ind w:left="-1560" w:hanging="1800"/>
      </w:pPr>
      <w:rPr>
        <w:rFonts w:hint="default"/>
      </w:rPr>
    </w:lvl>
  </w:abstractNum>
  <w:abstractNum w:abstractNumId="13" w15:restartNumberingAfterBreak="0">
    <w:nsid w:val="68B6639F"/>
    <w:multiLevelType w:val="multilevel"/>
    <w:tmpl w:val="40380642"/>
    <w:lvl w:ilvl="0">
      <w:start w:val="4"/>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abstractNumId w:val="5"/>
  </w:num>
  <w:num w:numId="2">
    <w:abstractNumId w:val="7"/>
  </w:num>
  <w:num w:numId="3">
    <w:abstractNumId w:val="0"/>
  </w:num>
  <w:num w:numId="4">
    <w:abstractNumId w:val="10"/>
  </w:num>
  <w:num w:numId="5">
    <w:abstractNumId w:val="6"/>
  </w:num>
  <w:num w:numId="6">
    <w:abstractNumId w:val="12"/>
  </w:num>
  <w:num w:numId="7">
    <w:abstractNumId w:val="11"/>
  </w:num>
  <w:num w:numId="8">
    <w:abstractNumId w:val="4"/>
  </w:num>
  <w:num w:numId="9">
    <w:abstractNumId w:val="9"/>
  </w:num>
  <w:num w:numId="10">
    <w:abstractNumId w:val="1"/>
  </w:num>
  <w:num w:numId="11">
    <w:abstractNumId w:val="3"/>
  </w:num>
  <w:num w:numId="12">
    <w:abstractNumId w:val="8"/>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42"/>
    <w:rsid w:val="00000A05"/>
    <w:rsid w:val="00011C3D"/>
    <w:rsid w:val="00045EB8"/>
    <w:rsid w:val="00085EDE"/>
    <w:rsid w:val="000B385C"/>
    <w:rsid w:val="00103CDB"/>
    <w:rsid w:val="001266CF"/>
    <w:rsid w:val="001300CD"/>
    <w:rsid w:val="00135433"/>
    <w:rsid w:val="00154D7F"/>
    <w:rsid w:val="001A2C8B"/>
    <w:rsid w:val="001C1B47"/>
    <w:rsid w:val="00211991"/>
    <w:rsid w:val="00216C75"/>
    <w:rsid w:val="002619C1"/>
    <w:rsid w:val="002711A7"/>
    <w:rsid w:val="002752F0"/>
    <w:rsid w:val="00281778"/>
    <w:rsid w:val="002B31D8"/>
    <w:rsid w:val="002D4EE9"/>
    <w:rsid w:val="002E38CC"/>
    <w:rsid w:val="002E6492"/>
    <w:rsid w:val="00325846"/>
    <w:rsid w:val="003475EB"/>
    <w:rsid w:val="003575C7"/>
    <w:rsid w:val="0037204D"/>
    <w:rsid w:val="00384D39"/>
    <w:rsid w:val="00385250"/>
    <w:rsid w:val="00395BDC"/>
    <w:rsid w:val="003969D5"/>
    <w:rsid w:val="00484293"/>
    <w:rsid w:val="00494019"/>
    <w:rsid w:val="004B37C6"/>
    <w:rsid w:val="004E52BF"/>
    <w:rsid w:val="00500526"/>
    <w:rsid w:val="005024D9"/>
    <w:rsid w:val="00516523"/>
    <w:rsid w:val="00517782"/>
    <w:rsid w:val="00523568"/>
    <w:rsid w:val="00581FEF"/>
    <w:rsid w:val="005A6ED3"/>
    <w:rsid w:val="005D4D6A"/>
    <w:rsid w:val="005E1FB0"/>
    <w:rsid w:val="005F6233"/>
    <w:rsid w:val="00604461"/>
    <w:rsid w:val="006060E1"/>
    <w:rsid w:val="0060619B"/>
    <w:rsid w:val="006206D7"/>
    <w:rsid w:val="00626A4F"/>
    <w:rsid w:val="00661A32"/>
    <w:rsid w:val="006A2A21"/>
    <w:rsid w:val="006E0E08"/>
    <w:rsid w:val="0071693F"/>
    <w:rsid w:val="007209D9"/>
    <w:rsid w:val="00722C93"/>
    <w:rsid w:val="00736D8E"/>
    <w:rsid w:val="00773CED"/>
    <w:rsid w:val="007B3956"/>
    <w:rsid w:val="007C06AC"/>
    <w:rsid w:val="007E1691"/>
    <w:rsid w:val="007F1889"/>
    <w:rsid w:val="0080112E"/>
    <w:rsid w:val="0080493D"/>
    <w:rsid w:val="008125F9"/>
    <w:rsid w:val="0086648E"/>
    <w:rsid w:val="008A05D9"/>
    <w:rsid w:val="008E4F0D"/>
    <w:rsid w:val="008F4809"/>
    <w:rsid w:val="009153D7"/>
    <w:rsid w:val="0091566D"/>
    <w:rsid w:val="00924EC1"/>
    <w:rsid w:val="00960843"/>
    <w:rsid w:val="009667BA"/>
    <w:rsid w:val="0098713F"/>
    <w:rsid w:val="0099064A"/>
    <w:rsid w:val="009A7B59"/>
    <w:rsid w:val="009C3809"/>
    <w:rsid w:val="009E1A1B"/>
    <w:rsid w:val="00A205CC"/>
    <w:rsid w:val="00A21042"/>
    <w:rsid w:val="00A94B3B"/>
    <w:rsid w:val="00AC6116"/>
    <w:rsid w:val="00AD1784"/>
    <w:rsid w:val="00AD47C1"/>
    <w:rsid w:val="00AE3218"/>
    <w:rsid w:val="00AE3B8E"/>
    <w:rsid w:val="00AF51D5"/>
    <w:rsid w:val="00B072C6"/>
    <w:rsid w:val="00B07F10"/>
    <w:rsid w:val="00B25363"/>
    <w:rsid w:val="00B5069F"/>
    <w:rsid w:val="00B54E39"/>
    <w:rsid w:val="00B56E39"/>
    <w:rsid w:val="00B971CC"/>
    <w:rsid w:val="00BA5D72"/>
    <w:rsid w:val="00BC56D9"/>
    <w:rsid w:val="00BE580E"/>
    <w:rsid w:val="00BF2631"/>
    <w:rsid w:val="00BF4EFC"/>
    <w:rsid w:val="00C54C15"/>
    <w:rsid w:val="00C73344"/>
    <w:rsid w:val="00CB2138"/>
    <w:rsid w:val="00CB5980"/>
    <w:rsid w:val="00CC2C81"/>
    <w:rsid w:val="00D35D5A"/>
    <w:rsid w:val="00D44760"/>
    <w:rsid w:val="00D459AF"/>
    <w:rsid w:val="00DB3961"/>
    <w:rsid w:val="00DC3CB8"/>
    <w:rsid w:val="00DC3F0E"/>
    <w:rsid w:val="00DD1453"/>
    <w:rsid w:val="00DD7DC0"/>
    <w:rsid w:val="00DE7232"/>
    <w:rsid w:val="00E03ACB"/>
    <w:rsid w:val="00E0492F"/>
    <w:rsid w:val="00E236BF"/>
    <w:rsid w:val="00E361C3"/>
    <w:rsid w:val="00E6218B"/>
    <w:rsid w:val="00E70DED"/>
    <w:rsid w:val="00ED1C5A"/>
    <w:rsid w:val="00EF5B2F"/>
    <w:rsid w:val="00F00387"/>
    <w:rsid w:val="00F064B8"/>
    <w:rsid w:val="00F315F0"/>
    <w:rsid w:val="00F427BB"/>
    <w:rsid w:val="00F5130B"/>
    <w:rsid w:val="00F550E7"/>
    <w:rsid w:val="00F577EE"/>
    <w:rsid w:val="00F82902"/>
    <w:rsid w:val="00F92F9B"/>
    <w:rsid w:val="00FC3E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2CD0"/>
  <w15:chartTrackingRefBased/>
  <w15:docId w15:val="{3DCA0D65-C181-47DF-A294-57C8B75B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6A"/>
    <w:rPr>
      <w:rFonts w:ascii="Segoe UI" w:hAnsi="Segoe UI" w:cs="Segoe UI"/>
      <w:sz w:val="18"/>
      <w:szCs w:val="18"/>
    </w:rPr>
  </w:style>
  <w:style w:type="paragraph" w:styleId="ListParagraph">
    <w:name w:val="List Paragraph"/>
    <w:basedOn w:val="Normal"/>
    <w:uiPriority w:val="34"/>
    <w:qFormat/>
    <w:rsid w:val="005D4D6A"/>
    <w:pPr>
      <w:ind w:left="720"/>
      <w:contextualSpacing/>
    </w:pPr>
  </w:style>
  <w:style w:type="paragraph" w:styleId="Header">
    <w:name w:val="header"/>
    <w:basedOn w:val="Normal"/>
    <w:link w:val="HeaderChar"/>
    <w:uiPriority w:val="99"/>
    <w:unhideWhenUsed/>
    <w:rsid w:val="005D4D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4D6A"/>
  </w:style>
  <w:style w:type="character" w:styleId="CommentReference">
    <w:name w:val="annotation reference"/>
    <w:basedOn w:val="DefaultParagraphFont"/>
    <w:uiPriority w:val="99"/>
    <w:semiHidden/>
    <w:unhideWhenUsed/>
    <w:rsid w:val="005D4D6A"/>
    <w:rPr>
      <w:sz w:val="16"/>
      <w:szCs w:val="16"/>
    </w:rPr>
  </w:style>
  <w:style w:type="paragraph" w:styleId="CommentText">
    <w:name w:val="annotation text"/>
    <w:basedOn w:val="Normal"/>
    <w:link w:val="CommentTextChar"/>
    <w:uiPriority w:val="99"/>
    <w:semiHidden/>
    <w:unhideWhenUsed/>
    <w:rsid w:val="005D4D6A"/>
    <w:pPr>
      <w:spacing w:line="240" w:lineRule="auto"/>
    </w:pPr>
    <w:rPr>
      <w:sz w:val="20"/>
      <w:szCs w:val="20"/>
    </w:rPr>
  </w:style>
  <w:style w:type="character" w:customStyle="1" w:styleId="CommentTextChar">
    <w:name w:val="Comment Text Char"/>
    <w:basedOn w:val="DefaultParagraphFont"/>
    <w:link w:val="CommentText"/>
    <w:uiPriority w:val="99"/>
    <w:semiHidden/>
    <w:rsid w:val="005D4D6A"/>
    <w:rPr>
      <w:sz w:val="20"/>
      <w:szCs w:val="20"/>
    </w:rPr>
  </w:style>
  <w:style w:type="paragraph" w:customStyle="1" w:styleId="tv213">
    <w:name w:val="tv213"/>
    <w:basedOn w:val="Normal"/>
    <w:rsid w:val="005D4D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9A7B59"/>
    <w:rPr>
      <w:b/>
      <w:bCs/>
    </w:rPr>
  </w:style>
  <w:style w:type="character" w:customStyle="1" w:styleId="CommentSubjectChar">
    <w:name w:val="Comment Subject Char"/>
    <w:basedOn w:val="CommentTextChar"/>
    <w:link w:val="CommentSubject"/>
    <w:uiPriority w:val="99"/>
    <w:semiHidden/>
    <w:rsid w:val="009A7B59"/>
    <w:rPr>
      <w:b/>
      <w:bCs/>
      <w:sz w:val="20"/>
      <w:szCs w:val="20"/>
    </w:rPr>
  </w:style>
  <w:style w:type="paragraph" w:styleId="Revision">
    <w:name w:val="Revision"/>
    <w:hidden/>
    <w:uiPriority w:val="99"/>
    <w:semiHidden/>
    <w:rsid w:val="00CB5980"/>
    <w:pPr>
      <w:spacing w:after="0" w:line="240" w:lineRule="auto"/>
    </w:pPr>
  </w:style>
  <w:style w:type="character" w:styleId="Hyperlink">
    <w:name w:val="Hyperlink"/>
    <w:basedOn w:val="DefaultParagraphFont"/>
    <w:uiPriority w:val="99"/>
    <w:unhideWhenUsed/>
    <w:rsid w:val="00F315F0"/>
    <w:rPr>
      <w:color w:val="0563C1" w:themeColor="hyperlink"/>
      <w:u w:val="single"/>
    </w:rPr>
  </w:style>
  <w:style w:type="character" w:styleId="UnresolvedMention">
    <w:name w:val="Unresolved Mention"/>
    <w:basedOn w:val="DefaultParagraphFont"/>
    <w:uiPriority w:val="99"/>
    <w:semiHidden/>
    <w:unhideWhenUsed/>
    <w:rsid w:val="00F315F0"/>
    <w:rPr>
      <w:color w:val="605E5C"/>
      <w:shd w:val="clear" w:color="auto" w:fill="E1DFDD"/>
    </w:rPr>
  </w:style>
  <w:style w:type="table" w:styleId="TableGrid">
    <w:name w:val="Table Grid"/>
    <w:basedOn w:val="TableNormal"/>
    <w:uiPriority w:val="39"/>
    <w:rsid w:val="007C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50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856F525BC6B4AAC9326C419DA09EB" ma:contentTypeVersion="12" ma:contentTypeDescription="Create a new document." ma:contentTypeScope="" ma:versionID="bcf1a48a89e02a97a6c4739a2f953d27">
  <xsd:schema xmlns:xsd="http://www.w3.org/2001/XMLSchema" xmlns:xs="http://www.w3.org/2001/XMLSchema" xmlns:p="http://schemas.microsoft.com/office/2006/metadata/properties" xmlns:ns2="e793aee2-0702-45ff-9c51-b29030239f5c" xmlns:ns3="98d6c3d8-aeaf-4e5b-adb6-e1ad8a72b2c7" targetNamespace="http://schemas.microsoft.com/office/2006/metadata/properties" ma:root="true" ma:fieldsID="d22eb6b0f542f571ecdefc6a3192053d" ns2:_="" ns3:_="">
    <xsd:import namespace="e793aee2-0702-45ff-9c51-b29030239f5c"/>
    <xsd:import namespace="98d6c3d8-aeaf-4e5b-adb6-e1ad8a72b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203C-4DCA-4FEB-A711-DCEACB0F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3aee2-0702-45ff-9c51-b29030239f5c"/>
    <ds:schemaRef ds:uri="98d6c3d8-aeaf-4e5b-adb6-e1ad8a7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C2609-0E7B-4E5F-B783-B8593C689E7E}">
  <ds:schemaRefs>
    <ds:schemaRef ds:uri="http://schemas.microsoft.com/sharepoint/v3/contenttype/forms"/>
  </ds:schemaRefs>
</ds:datastoreItem>
</file>

<file path=customXml/itemProps3.xml><?xml version="1.0" encoding="utf-8"?>
<ds:datastoreItem xmlns:ds="http://schemas.openxmlformats.org/officeDocument/2006/customXml" ds:itemID="{2EACDC55-7751-409E-9148-3ADBB9FC5DB3}">
  <ds:schemaRefs>
    <ds:schemaRef ds:uri="http://purl.org/dc/elements/1.1/"/>
    <ds:schemaRef ds:uri="e793aee2-0702-45ff-9c51-b29030239f5c"/>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98d6c3d8-aeaf-4e5b-adb6-e1ad8a72b2c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6F989B-063A-4D22-8EC5-60C5519E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6842</Words>
  <Characters>3900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Līna Kundziņa</dc:creator>
  <cp:keywords/>
  <dc:description/>
  <cp:lastModifiedBy>Līna Kundziņa</cp:lastModifiedBy>
  <cp:revision>3</cp:revision>
  <dcterms:created xsi:type="dcterms:W3CDTF">2020-12-09T11:16:00Z</dcterms:created>
  <dcterms:modified xsi:type="dcterms:W3CDTF">2020-12-09T11:22:00Z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