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2CD60" w14:textId="77777777" w:rsidR="00671A0E" w:rsidRDefault="00671A0E" w:rsidP="00671A0E">
      <w:pPr>
        <w:spacing w:line="276" w:lineRule="auto"/>
        <w:jc w:val="center"/>
        <w:rPr>
          <w:b/>
          <w:bCs/>
        </w:rPr>
      </w:pPr>
      <w:bookmarkStart w:id="0" w:name="_GoBack"/>
      <w:bookmarkEnd w:id="0"/>
      <w:r>
        <w:rPr>
          <w:b/>
          <w:bCs/>
        </w:rPr>
        <w:t>Būvniecības padomes secinājumi par Zolitūdes izmeklēšanas komisijas gala ziņojumā definētiem uzdevumiem</w:t>
      </w:r>
    </w:p>
    <w:p w14:paraId="156084D0" w14:textId="534DC710" w:rsidR="00451BCC" w:rsidRDefault="00451BCC" w:rsidP="00F057A5">
      <w:pPr>
        <w:spacing w:line="360" w:lineRule="auto"/>
        <w:jc w:val="both"/>
        <w:rPr>
          <w:rFonts w:cs="Times New Roman"/>
          <w:szCs w:val="24"/>
        </w:rPr>
      </w:pPr>
      <w:r>
        <w:rPr>
          <w:rFonts w:cs="Times New Roman"/>
          <w:szCs w:val="24"/>
        </w:rPr>
        <w:t>Komisija ir formulējusi virkni priekšlikumu normatīvā regulējuma un valsts un pašvaldību iestāžu darba uzlabošanai:</w:t>
      </w:r>
    </w:p>
    <w:p w14:paraId="32D3E1F3"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būvniecības nozares mērķtiecīgai vadīšanai Ekonomikas ministrijai sadarbībā ar nevalstiskajām organizācijām ir jāizstrādā būvniecības politikas plānošanas dokuments tuvākajiem gadiem;</w:t>
      </w:r>
    </w:p>
    <w:p w14:paraId="058FFE93" w14:textId="77777777" w:rsidR="00451BCC" w:rsidRDefault="00451BCC" w:rsidP="008C29D0">
      <w:pPr>
        <w:pStyle w:val="ListParagraph"/>
        <w:numPr>
          <w:ilvl w:val="0"/>
          <w:numId w:val="11"/>
        </w:numPr>
        <w:spacing w:line="360" w:lineRule="auto"/>
        <w:jc w:val="both"/>
        <w:rPr>
          <w:rFonts w:cs="Times New Roman"/>
        </w:rPr>
      </w:pPr>
      <w:r>
        <w:rPr>
          <w:rFonts w:cs="Times New Roman"/>
          <w:szCs w:val="24"/>
        </w:rPr>
        <w:t>jāizstrādā un jāpieņem grozījumi Būvniecības likumā, pastiprinot prasības būvprojektu ekspertīzei un būvju ekspluatācijas drošībai, kā arī palielinot būvniecības procesa dalībnieku atbildību visā būvniecības procesā. Būvniecības likumā un tam pakārtotajos Ministru kabineta noteikumos ir jāprecizē publiskas ēkas jēdziens, jānosaka  pienākums informēt sabiedrību par būvatļaujas nosacījumu izpildi, jānovērš terminoloģiskas neprecizitātes,  kā arī jāveic vairāki citi uzlabojumi;</w:t>
      </w:r>
    </w:p>
    <w:p w14:paraId="0025F1F9"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ir nepieciešams noteikt, ka galvenā atbildība par neatbilstoša būvizstrādājuma iestrādāšanu būvē jāuzņemas būvdarbu veicējam (ģenerāluzņēmējam). Ir jānosaka administratīvā atbildība par atsevišķu prasību neizpildīšanu, kā arī jāprecizē kārtība, kādā būvvalde atļauj turpināt būvdarbus, kad tie ir apturēti. Internetā jāizveido datubāze, kurā būtu pieejama informācija par būvizstrādājumu atbilstību apliecinošu dokumentāciju, par kritērijiem, pēc kuriem tā jāvērtē, kā arī cita nepieciešamā informācija. Jāpalielina arī Patērētāju tiesību aizsardzības centra kapacitāte;</w:t>
      </w:r>
    </w:p>
    <w:p w14:paraId="4AC08325"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publiskā iepirkuma procedūrā dominējošais zemākās cenas kritērijs, nekvalificētu apakšuzņēmēju algošana iepirkuma prasību izpildei, iepirkuma līgumu nesankcionēta grozīšana pēc uzvaras konkursā būtiski samazina būvju kvalitāti un drošumu. Nepieciešams izstrādāt vadlīnijas saimnieciski izdevīgākā piedāvājuma izvērtēšanai, paaugstināt iepirkuma speciālistu kvalifikāciju, kā arī ieviest drošības naudas iemaksu par sūdzību izskatīšanu Iepirkumu uzraudzības birojā. Lielāko iepirkumu veikšanai ieteicams izveidot centralizētas iepirkuma institūcijas;</w:t>
      </w:r>
    </w:p>
    <w:p w14:paraId="56740A4B"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Būvniecības informācijas sistēma pašreizējā attīstības stadijā nenodrošina informāciju par būvniecības procesā esošajiem objektiem,</w:t>
      </w:r>
      <w:r>
        <w:rPr>
          <w:rStyle w:val="FootnoteReference"/>
          <w:rFonts w:cs="Times New Roman"/>
          <w:szCs w:val="24"/>
        </w:rPr>
        <w:t xml:space="preserve"> </w:t>
      </w:r>
      <w:r>
        <w:rPr>
          <w:rFonts w:cs="Times New Roman"/>
          <w:szCs w:val="24"/>
        </w:rPr>
        <w:t>tādēļ ir nepieciešams nekavējoties rast resursus informācijas sistēmas tālākai attīstīšanai, tādējādi samazinot birokrātiju un efektivizējot uzraugošo institūciju darbu;</w:t>
      </w:r>
    </w:p>
    <w:p w14:paraId="3CBBBE08" w14:textId="77777777" w:rsidR="00451BCC" w:rsidRDefault="00451BCC" w:rsidP="008C29D0">
      <w:pPr>
        <w:pStyle w:val="ListParagraph"/>
        <w:numPr>
          <w:ilvl w:val="0"/>
          <w:numId w:val="11"/>
        </w:numPr>
        <w:spacing w:line="360" w:lineRule="auto"/>
        <w:jc w:val="both"/>
        <w:rPr>
          <w:rFonts w:cs="Times New Roman"/>
        </w:rPr>
      </w:pPr>
      <w:r>
        <w:rPr>
          <w:rFonts w:cs="Times New Roman"/>
          <w:szCs w:val="24"/>
        </w:rPr>
        <w:t xml:space="preserve">būvspeciālistu profesionālās augstākās izglītības programmās jāsamazina nespecializācijas priekšmetu īpatsvars, jāizstrādā mehānisms, kā ierobežot augstskolu </w:t>
      </w:r>
      <w:r>
        <w:rPr>
          <w:rFonts w:cs="Times New Roman"/>
          <w:szCs w:val="24"/>
        </w:rPr>
        <w:lastRenderedPageBreak/>
        <w:t>administratīvos tēriņus, jānosaka, ka studentiem izvēloties izvēles priekšmetus, tie jāizvēlas kādā konkrētā būvspeciālista specializācijas jomā;</w:t>
      </w:r>
    </w:p>
    <w:p w14:paraId="09760A22" w14:textId="77777777" w:rsidR="00451BCC" w:rsidRDefault="00451BCC" w:rsidP="008C29D0">
      <w:pPr>
        <w:pStyle w:val="ListParagraph"/>
        <w:numPr>
          <w:ilvl w:val="0"/>
          <w:numId w:val="11"/>
        </w:numPr>
        <w:tabs>
          <w:tab w:val="left" w:pos="-360"/>
          <w:tab w:val="left" w:pos="0"/>
        </w:tabs>
        <w:spacing w:line="360" w:lineRule="auto"/>
        <w:jc w:val="both"/>
        <w:rPr>
          <w:rFonts w:cs="Times New Roman"/>
          <w:szCs w:val="24"/>
        </w:rPr>
      </w:pPr>
      <w:r>
        <w:rPr>
          <w:rFonts w:cs="Times New Roman"/>
          <w:szCs w:val="24"/>
        </w:rPr>
        <w:t>būvspeciālistu sertifikācijas funkcija ir jādeleģē ar Būvniecības likumu, nevis ar deleģēšanas līgumiem. Sertifikācijas institūcijām jāparedz tiesības anulēt sertifikātus gadījumos, kad tās konstatē rupjus profesionālās darbības pārkāpumus. Normatīvajos aktos ir jānoteic, ka</w:t>
      </w:r>
      <w:r>
        <w:rPr>
          <w:rFonts w:eastAsia="Times New Roman" w:cs="Times New Roman"/>
          <w:szCs w:val="24"/>
        </w:rPr>
        <w:t xml:space="preserve"> </w:t>
      </w:r>
      <w:r>
        <w:rPr>
          <w:rFonts w:cs="Times New Roman"/>
          <w:szCs w:val="24"/>
        </w:rPr>
        <w:t>būvprojekta ekspertīzes veicējiem ir jābūt pieredzei to būvju projektēšanā, kurām ekspertīze noteikta kā obligāta, un attiecībā uz šiem speciālistiem jāietver prasība par profesionālās darbības un ētikas pārkāpumu neesamību;</w:t>
      </w:r>
    </w:p>
    <w:p w14:paraId="106F69EF" w14:textId="77777777" w:rsidR="00451BCC" w:rsidRDefault="00451BCC" w:rsidP="008C29D0">
      <w:pPr>
        <w:pStyle w:val="ListParagraph"/>
        <w:numPr>
          <w:ilvl w:val="0"/>
          <w:numId w:val="11"/>
        </w:numPr>
        <w:tabs>
          <w:tab w:val="left" w:pos="-360"/>
        </w:tabs>
        <w:spacing w:after="0" w:line="360" w:lineRule="auto"/>
        <w:jc w:val="both"/>
        <w:rPr>
          <w:rFonts w:cs="Times New Roman"/>
          <w:szCs w:val="24"/>
        </w:rPr>
      </w:pPr>
      <w:r>
        <w:rPr>
          <w:rFonts w:cs="Times New Roman"/>
          <w:szCs w:val="24"/>
        </w:rPr>
        <w:t>Traģēdijas ietekmē izveidotā Būvniecības valsts kontroles biroja funkcijas būtu paplašināmas, jo šā biroja izveide veicina drošu būvniecību, bet tā finansējums būtu jāpalielina;</w:t>
      </w:r>
    </w:p>
    <w:p w14:paraId="1D3FB66A"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ir jāstiprina pašvaldību būvvalžu kapacitāte un jāpaplašina to pilnvaras, tajā pašā laikā jācenšas būtiski nepalielināt tām uzdoto funkciju apjomu. Ir jāveicina apvienoto būvvalžu veidošana un jāpalielina metodiskās palīdzības apjoms pašvaldību būvvaldēm;</w:t>
      </w:r>
    </w:p>
    <w:p w14:paraId="3045CA04"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nepieciešams normatīvi noteikt atbildību un sankcijas par vides pieejamības prasību neievērošanu visās būvniecības procesa stadijās;</w:t>
      </w:r>
    </w:p>
    <w:p w14:paraId="0063B633"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jāizstrādā un jāpieņem lobēšanas atklātības likums, lai nodrošinātu lobēšanas procesa atklātību un lobētāju vienlīdzību, jāievieš publisks lobētāju reģistrs, tādējādi veicinot normatīvo aktu kvalitatīvu izstrādi. Korupcijas novēršanas un apkarošanas birojam jāuzņemas korupcijas apkarošana arī privātajā sfērā. Tāpat ir nepieciešams ieviest identifikācijas kartes visiem būvniecībā nodarbinātajiem, lai panāktu būvdarbu drošu izpildījumu un samazinātu ēnu ekonomikas īpatsvaru būvniecībā;</w:t>
      </w:r>
    </w:p>
    <w:p w14:paraId="0C518597" w14:textId="77777777" w:rsidR="00451BCC" w:rsidRDefault="00451BCC" w:rsidP="008C29D0">
      <w:pPr>
        <w:pStyle w:val="ListParagraph"/>
        <w:numPr>
          <w:ilvl w:val="0"/>
          <w:numId w:val="11"/>
        </w:numPr>
        <w:spacing w:line="360" w:lineRule="auto"/>
        <w:jc w:val="both"/>
        <w:rPr>
          <w:rFonts w:cs="Times New Roman"/>
          <w:szCs w:val="24"/>
        </w:rPr>
      </w:pPr>
      <w:r>
        <w:rPr>
          <w:rFonts w:cs="Times New Roman"/>
          <w:szCs w:val="24"/>
        </w:rPr>
        <w:t xml:space="preserve">Saeimā jāizveido likumdošanas analītiskais dienests, ietverot tajā pirmslikumdošanas </w:t>
      </w:r>
      <w:r>
        <w:rPr>
          <w:rFonts w:cs="Times New Roman"/>
          <w:i/>
          <w:szCs w:val="24"/>
        </w:rPr>
        <w:t xml:space="preserve">(ex ante) </w:t>
      </w:r>
      <w:r>
        <w:rPr>
          <w:rFonts w:cs="Times New Roman"/>
          <w:szCs w:val="24"/>
        </w:rPr>
        <w:t xml:space="preserve">un pēclikumdošanas </w:t>
      </w:r>
      <w:r>
        <w:rPr>
          <w:rFonts w:cs="Times New Roman"/>
          <w:i/>
          <w:szCs w:val="24"/>
        </w:rPr>
        <w:t>(ex post)</w:t>
      </w:r>
      <w:r>
        <w:rPr>
          <w:rFonts w:cs="Times New Roman"/>
          <w:szCs w:val="24"/>
        </w:rPr>
        <w:t xml:space="preserve"> novērtēšanas sistēmu;</w:t>
      </w:r>
    </w:p>
    <w:p w14:paraId="7B3C11BB" w14:textId="77777777" w:rsidR="00B23B27" w:rsidRDefault="00B23B27" w:rsidP="002F08B9">
      <w:pPr>
        <w:rPr>
          <w:b/>
          <w:bCs/>
          <w:u w:val="single"/>
        </w:rPr>
      </w:pPr>
    </w:p>
    <w:p w14:paraId="5AAD4AC9" w14:textId="77777777" w:rsidR="00B23B27" w:rsidRDefault="00B23B27" w:rsidP="002F08B9">
      <w:pPr>
        <w:rPr>
          <w:b/>
          <w:bCs/>
          <w:u w:val="single"/>
        </w:rPr>
      </w:pPr>
    </w:p>
    <w:p w14:paraId="35FCB10C" w14:textId="77777777" w:rsidR="00B23B27" w:rsidRDefault="00B23B27" w:rsidP="002F08B9">
      <w:pPr>
        <w:rPr>
          <w:b/>
          <w:bCs/>
          <w:u w:val="single"/>
        </w:rPr>
      </w:pPr>
    </w:p>
    <w:p w14:paraId="1B16749C" w14:textId="77777777" w:rsidR="00B23B27" w:rsidRDefault="00B23B27" w:rsidP="002F08B9">
      <w:pPr>
        <w:rPr>
          <w:b/>
          <w:bCs/>
          <w:u w:val="single"/>
        </w:rPr>
      </w:pPr>
    </w:p>
    <w:p w14:paraId="38E61EE5" w14:textId="77777777" w:rsidR="00B23B27" w:rsidRDefault="00B23B27" w:rsidP="002F08B9">
      <w:pPr>
        <w:rPr>
          <w:b/>
          <w:bCs/>
          <w:u w:val="single"/>
        </w:rPr>
      </w:pPr>
    </w:p>
    <w:p w14:paraId="6FD34127" w14:textId="77777777" w:rsidR="00B23B27" w:rsidRDefault="00B23B27" w:rsidP="002F08B9">
      <w:pPr>
        <w:rPr>
          <w:b/>
          <w:bCs/>
          <w:u w:val="single"/>
        </w:rPr>
      </w:pPr>
    </w:p>
    <w:p w14:paraId="7C1E7A73" w14:textId="77777777" w:rsidR="00B23B27" w:rsidRDefault="00B23B27" w:rsidP="002F08B9">
      <w:pPr>
        <w:rPr>
          <w:b/>
          <w:bCs/>
          <w:u w:val="single"/>
        </w:rPr>
      </w:pPr>
    </w:p>
    <w:p w14:paraId="55CC4582" w14:textId="16775C59" w:rsidR="002F08B9" w:rsidRPr="00861D65" w:rsidRDefault="00B23B27" w:rsidP="002F08B9">
      <w:pPr>
        <w:rPr>
          <w:b/>
          <w:bCs/>
          <w:u w:val="single"/>
        </w:rPr>
      </w:pPr>
      <w:r>
        <w:rPr>
          <w:b/>
          <w:bCs/>
          <w:u w:val="single"/>
        </w:rPr>
        <w:lastRenderedPageBreak/>
        <w:t xml:space="preserve">Latvijas Būvniecības padomes secinājumi </w:t>
      </w:r>
    </w:p>
    <w:p w14:paraId="4FE2DA3A" w14:textId="17A1F751" w:rsidR="00E61CB3" w:rsidRDefault="00F946FD" w:rsidP="003A3882">
      <w:pPr>
        <w:jc w:val="both"/>
      </w:pPr>
      <w:r>
        <w:t>Izvērtējot līdz šim paveikto un</w:t>
      </w:r>
      <w:r w:rsidR="007121E3">
        <w:t xml:space="preserve"> plānoto</w:t>
      </w:r>
      <w:r w:rsidR="00305A79">
        <w:t xml:space="preserve"> Latvijas Būvniecības padome</w:t>
      </w:r>
      <w:r w:rsidR="007121E3">
        <w:t xml:space="preserve"> </w:t>
      </w:r>
      <w:r w:rsidR="000B421F">
        <w:t>secina, ka</w:t>
      </w:r>
      <w:r w:rsidR="001873E2">
        <w:t xml:space="preserve"> </w:t>
      </w:r>
      <w:r w:rsidR="00DF6D7A">
        <w:t>būvniecības nozares likumdošanas sakārtošanā ir paveikts nozīmīgs progress</w:t>
      </w:r>
      <w:r w:rsidR="003A3882">
        <w:t>, vienlaikus</w:t>
      </w:r>
      <w:r w:rsidR="00DF6D7A">
        <w:t xml:space="preserve"> Latvijas Būvniecības padome</w:t>
      </w:r>
      <w:r w:rsidR="00E05277">
        <w:t xml:space="preserve"> </w:t>
      </w:r>
      <w:r w:rsidR="00D65C61">
        <w:t xml:space="preserve">definē </w:t>
      </w:r>
      <w:r w:rsidR="00E9152D">
        <w:t>prioritāros pasākumus, kas tuvākajā laikā jāievieš, lai uzlabotu būvniecības nozares regulējumu, veicinot drošu, kvalit</w:t>
      </w:r>
      <w:r w:rsidR="00BC7335">
        <w:t>a</w:t>
      </w:r>
      <w:r w:rsidR="00E9152D">
        <w:t>tīvu, konkurētspējīgu un ilgtspējīgu būvniecības attīstību.</w:t>
      </w:r>
    </w:p>
    <w:p w14:paraId="353D78EF" w14:textId="55691E85" w:rsidR="009818AE" w:rsidRPr="009818AE" w:rsidRDefault="00D12A90" w:rsidP="006307D0">
      <w:pPr>
        <w:pStyle w:val="ListParagraph"/>
        <w:numPr>
          <w:ilvl w:val="0"/>
          <w:numId w:val="16"/>
        </w:numPr>
        <w:rPr>
          <w:rStyle w:val="Emphasis"/>
          <w:i w:val="0"/>
          <w:iCs w:val="0"/>
        </w:rPr>
      </w:pPr>
      <w:r>
        <w:t xml:space="preserve">Jāturpina darbs pie </w:t>
      </w:r>
      <w:r w:rsidR="00057A66" w:rsidRPr="009818AE">
        <w:rPr>
          <w:rStyle w:val="Emphasis"/>
          <w:rFonts w:ascii="Helvetica" w:hAnsi="Helvetica" w:cs="Helvetica"/>
          <w:color w:val="000000"/>
          <w:sz w:val="20"/>
          <w:szCs w:val="20"/>
        </w:rPr>
        <w:t>Latvijas Būvniecības nozares attīstības stratēģij</w:t>
      </w:r>
      <w:r w:rsidR="006053F3" w:rsidRPr="009818AE">
        <w:rPr>
          <w:rStyle w:val="Emphasis"/>
          <w:rFonts w:ascii="Helvetica" w:hAnsi="Helvetica" w:cs="Helvetica"/>
          <w:color w:val="000000"/>
          <w:sz w:val="20"/>
          <w:szCs w:val="20"/>
        </w:rPr>
        <w:t>as</w:t>
      </w:r>
      <w:r w:rsidR="00057A66" w:rsidRPr="009818AE">
        <w:rPr>
          <w:rStyle w:val="Emphasis"/>
          <w:rFonts w:ascii="Helvetica" w:hAnsi="Helvetica" w:cs="Helvetica"/>
          <w:color w:val="000000"/>
          <w:sz w:val="20"/>
          <w:szCs w:val="20"/>
        </w:rPr>
        <w:t xml:space="preserve"> 2017.-2024.gadam</w:t>
      </w:r>
      <w:r w:rsidR="00386EC7" w:rsidRPr="009818AE">
        <w:rPr>
          <w:rStyle w:val="Emphasis"/>
          <w:rFonts w:ascii="Helvetica" w:hAnsi="Helvetica" w:cs="Helvetica"/>
          <w:color w:val="000000"/>
          <w:sz w:val="20"/>
          <w:szCs w:val="20"/>
        </w:rPr>
        <w:t xml:space="preserve"> pasākumu izpildes</w:t>
      </w:r>
      <w:r w:rsidR="00F12F0C">
        <w:rPr>
          <w:rStyle w:val="Emphasis"/>
          <w:rFonts w:ascii="Helvetica" w:hAnsi="Helvetica" w:cs="Helvetica"/>
          <w:color w:val="000000"/>
          <w:sz w:val="20"/>
          <w:szCs w:val="20"/>
        </w:rPr>
        <w:t xml:space="preserve"> (1)</w:t>
      </w:r>
    </w:p>
    <w:p w14:paraId="6BDFC5F2" w14:textId="77777777" w:rsidR="009818AE" w:rsidRPr="009818AE" w:rsidRDefault="009818AE" w:rsidP="009818AE">
      <w:pPr>
        <w:pStyle w:val="ListParagraph"/>
        <w:rPr>
          <w:rStyle w:val="Emphasis"/>
          <w:i w:val="0"/>
          <w:iCs w:val="0"/>
        </w:rPr>
      </w:pPr>
    </w:p>
    <w:p w14:paraId="2A82615C" w14:textId="07F43AF0" w:rsidR="009A7F37" w:rsidRDefault="007108CF" w:rsidP="006307D0">
      <w:pPr>
        <w:pStyle w:val="ListParagraph"/>
        <w:numPr>
          <w:ilvl w:val="0"/>
          <w:numId w:val="16"/>
        </w:numPr>
        <w:jc w:val="both"/>
      </w:pPr>
      <w:r>
        <w:t>Jāt</w:t>
      </w:r>
      <w:r w:rsidR="00971E5C">
        <w:t>u</w:t>
      </w:r>
      <w:r>
        <w:t xml:space="preserve">rpina virzīt </w:t>
      </w:r>
      <w:r w:rsidR="009D129A">
        <w:t xml:space="preserve">esošie </w:t>
      </w:r>
      <w:r w:rsidR="00971E5C">
        <w:t>grozījumi Būvniecības likumā,</w:t>
      </w:r>
      <w:r w:rsidR="002C0CE8">
        <w:t xml:space="preserve"> </w:t>
      </w:r>
      <w:r w:rsidR="00971E5C">
        <w:t xml:space="preserve">lai palielinātu būvniecības procesa dalībnieku </w:t>
      </w:r>
      <w:r w:rsidR="002C0CE8">
        <w:t xml:space="preserve">atbildību </w:t>
      </w:r>
      <w:r w:rsidR="00D72668">
        <w:t>visā būvniecības procesā, precizējot katra dalībnieka atbildības robežas,</w:t>
      </w:r>
      <w:r w:rsidR="009D129A">
        <w:t xml:space="preserve"> </w:t>
      </w:r>
      <w:r w:rsidR="003565F8">
        <w:t xml:space="preserve">un </w:t>
      </w:r>
      <w:r w:rsidR="009110E3">
        <w:t>precizē</w:t>
      </w:r>
      <w:r w:rsidR="00257129">
        <w:t>jot</w:t>
      </w:r>
      <w:r w:rsidR="009110E3">
        <w:t xml:space="preserve"> būvvalžu un BVKB </w:t>
      </w:r>
      <w:r w:rsidR="009A7F37">
        <w:t xml:space="preserve">kompetence un pilnvaras. </w:t>
      </w:r>
      <w:r w:rsidR="0029122F">
        <w:t>(</w:t>
      </w:r>
      <w:r w:rsidR="006D41DF">
        <w:t>2</w:t>
      </w:r>
      <w:r w:rsidR="002B0AC6">
        <w:t>; 3</w:t>
      </w:r>
      <w:r w:rsidR="00FC70F8">
        <w:t>; 9</w:t>
      </w:r>
      <w:r w:rsidR="006D41DF">
        <w:t>)</w:t>
      </w:r>
    </w:p>
    <w:p w14:paraId="66DDD9AA" w14:textId="77777777" w:rsidR="009A7F37" w:rsidRDefault="009A7F37" w:rsidP="009A7F37">
      <w:pPr>
        <w:pStyle w:val="ListParagraph"/>
      </w:pPr>
    </w:p>
    <w:p w14:paraId="137A9F9C" w14:textId="1E2DC850" w:rsidR="00C35E43" w:rsidRDefault="0029122F" w:rsidP="006307D0">
      <w:pPr>
        <w:pStyle w:val="ListParagraph"/>
        <w:numPr>
          <w:ilvl w:val="0"/>
          <w:numId w:val="16"/>
        </w:numPr>
        <w:jc w:val="both"/>
      </w:pPr>
      <w:r>
        <w:t>J</w:t>
      </w:r>
      <w:r w:rsidR="009D129A">
        <w:t>āizstrādā jauns regulējums ieviešot efektīvu apdrošināšanas mehānismu</w:t>
      </w:r>
      <w:r w:rsidR="00E9267E">
        <w:t xml:space="preserve"> sabiedrības aizsardzībai</w:t>
      </w:r>
      <w:r w:rsidR="009D129A">
        <w:t>,</w:t>
      </w:r>
      <w:r w:rsidR="00D72668">
        <w:t xml:space="preserve"> </w:t>
      </w:r>
      <w:r w:rsidR="007072C4">
        <w:t xml:space="preserve">nosakot pasūtītājam pienākumu </w:t>
      </w:r>
      <w:r w:rsidR="00E9267E">
        <w:t>apdrošināt savu civiltiesisko atbildību pret trešajām pusēm</w:t>
      </w:r>
      <w:r w:rsidR="009D129A">
        <w:t>, ja būvniecības procesa dēļ cietušas trešās puses</w:t>
      </w:r>
      <w:r w:rsidR="003A3882">
        <w:t xml:space="preserve"> (</w:t>
      </w:r>
      <w:r w:rsidR="006B43A7">
        <w:t>2</w:t>
      </w:r>
      <w:r w:rsidR="00CE2003">
        <w:t>)</w:t>
      </w:r>
    </w:p>
    <w:p w14:paraId="6249E41C" w14:textId="77777777" w:rsidR="00C35E43" w:rsidRDefault="00C35E43" w:rsidP="00C35E43">
      <w:pPr>
        <w:pStyle w:val="ListParagraph"/>
      </w:pPr>
    </w:p>
    <w:p w14:paraId="5886BBC3" w14:textId="1429AF11" w:rsidR="00D65C61" w:rsidRDefault="002C0CE8" w:rsidP="006307D0">
      <w:pPr>
        <w:pStyle w:val="ListParagraph"/>
        <w:numPr>
          <w:ilvl w:val="0"/>
          <w:numId w:val="16"/>
        </w:numPr>
        <w:jc w:val="both"/>
      </w:pPr>
      <w:r>
        <w:t xml:space="preserve"> </w:t>
      </w:r>
      <w:r w:rsidR="00981923">
        <w:t>Jāizstrādā grozījumi Vispārējos būvnoteikumos, lai</w:t>
      </w:r>
      <w:r w:rsidR="00613948">
        <w:t xml:space="preserve"> s</w:t>
      </w:r>
      <w:r w:rsidR="00613948" w:rsidRPr="00613948">
        <w:t>akārtot</w:t>
      </w:r>
      <w:r w:rsidR="00613948">
        <w:t>u</w:t>
      </w:r>
      <w:r w:rsidR="00613948" w:rsidRPr="00613948">
        <w:t xml:space="preserve"> projektēšanas procedūras </w:t>
      </w:r>
      <w:r w:rsidR="00613948">
        <w:t>un</w:t>
      </w:r>
      <w:r w:rsidR="00981923">
        <w:t xml:space="preserve"> </w:t>
      </w:r>
      <w:r w:rsidR="00D07D91">
        <w:t>definētu</w:t>
      </w:r>
      <w:r w:rsidR="00981923">
        <w:t>, kad ir veicama ekspertīze, gan ekspertīzes veikšanas kārtību</w:t>
      </w:r>
      <w:r w:rsidR="00D07D91">
        <w:t>,</w:t>
      </w:r>
      <w:r w:rsidR="00981923">
        <w:t xml:space="preserve"> paredzot </w:t>
      </w:r>
      <w:r w:rsidR="00D07D91">
        <w:t xml:space="preserve">to </w:t>
      </w:r>
      <w:r w:rsidR="00981923">
        <w:t>kā projektēšanas darbu uzraudzību visā projektēšanas laikā</w:t>
      </w:r>
      <w:r w:rsidR="00CE2003">
        <w:t xml:space="preserve"> (2)</w:t>
      </w:r>
    </w:p>
    <w:p w14:paraId="5AAD7630" w14:textId="77777777" w:rsidR="00D07D91" w:rsidRDefault="00D07D91" w:rsidP="00D07D91">
      <w:pPr>
        <w:pStyle w:val="ListParagraph"/>
      </w:pPr>
    </w:p>
    <w:p w14:paraId="302D734F" w14:textId="2829F9B0" w:rsidR="00D07D91" w:rsidRDefault="00C61776" w:rsidP="006307D0">
      <w:pPr>
        <w:pStyle w:val="ListParagraph"/>
        <w:numPr>
          <w:ilvl w:val="0"/>
          <w:numId w:val="16"/>
        </w:numPr>
        <w:jc w:val="both"/>
      </w:pPr>
      <w:r>
        <w:t xml:space="preserve">Jāuzlabo publisko iepirkumu sistēma, </w:t>
      </w:r>
      <w:r w:rsidR="004B16F1">
        <w:t>iedzīvinot saimnieciskā izdevīguma principa piemērošanu</w:t>
      </w:r>
      <w:r w:rsidR="007E6D9B">
        <w:t xml:space="preserve">, </w:t>
      </w:r>
      <w:r w:rsidR="00797108">
        <w:t xml:space="preserve">paaugstinot pasūtītāju kompetenci </w:t>
      </w:r>
      <w:r w:rsidR="00395FA7">
        <w:t xml:space="preserve">un kvalifikāciju </w:t>
      </w:r>
      <w:r w:rsidR="00F46F8A">
        <w:t>dokumentu izstrādē un pretendentu izvērtēšanā, kā arī ieviest tipveida līgum</w:t>
      </w:r>
      <w:r w:rsidR="00F64A9E">
        <w:t>u nosacījumus, par pamatu ņemot FIDIC līgumu paraugus.</w:t>
      </w:r>
      <w:r w:rsidR="003D6107">
        <w:t xml:space="preserve"> </w:t>
      </w:r>
      <w:r w:rsidR="00A27D99">
        <w:t xml:space="preserve">Izvērtēt iespēju </w:t>
      </w:r>
      <w:r w:rsidR="009A041C">
        <w:t xml:space="preserve">centralizēt iepirkumu procedūras </w:t>
      </w:r>
      <w:r w:rsidR="00A24762">
        <w:t>(4)</w:t>
      </w:r>
    </w:p>
    <w:p w14:paraId="101D3195" w14:textId="77777777" w:rsidR="00F64A9E" w:rsidRDefault="00F64A9E" w:rsidP="00F64A9E">
      <w:pPr>
        <w:pStyle w:val="ListParagraph"/>
      </w:pPr>
    </w:p>
    <w:p w14:paraId="433918E3" w14:textId="226AB187" w:rsidR="00F64A9E" w:rsidRDefault="005903FA" w:rsidP="006307D0">
      <w:pPr>
        <w:pStyle w:val="ListParagraph"/>
        <w:numPr>
          <w:ilvl w:val="0"/>
          <w:numId w:val="16"/>
        </w:numPr>
        <w:jc w:val="both"/>
      </w:pPr>
      <w:r>
        <w:t xml:space="preserve">Jāuzlabo būvspeciālistu </w:t>
      </w:r>
      <w:r w:rsidR="00144A6E">
        <w:t>augstākās izglītības programmas</w:t>
      </w:r>
      <w:r w:rsidR="004F5AFB">
        <w:t xml:space="preserve"> (6) </w:t>
      </w:r>
      <w:r w:rsidR="008E21FB">
        <w:t xml:space="preserve"> </w:t>
      </w:r>
    </w:p>
    <w:p w14:paraId="1E843D10" w14:textId="77777777" w:rsidR="008E21FB" w:rsidRDefault="008E21FB" w:rsidP="008E21FB">
      <w:pPr>
        <w:pStyle w:val="ListParagraph"/>
      </w:pPr>
    </w:p>
    <w:p w14:paraId="191039C0" w14:textId="60050886" w:rsidR="008E21FB" w:rsidRDefault="00305E1E" w:rsidP="006307D0">
      <w:pPr>
        <w:pStyle w:val="ListParagraph"/>
        <w:numPr>
          <w:ilvl w:val="0"/>
          <w:numId w:val="16"/>
        </w:numPr>
        <w:jc w:val="both"/>
      </w:pPr>
      <w:r>
        <w:t xml:space="preserve">Jāuzlabo būvniecības </w:t>
      </w:r>
      <w:r w:rsidR="00A64BC4">
        <w:t>nozares likumdošanas analītisk</w:t>
      </w:r>
      <w:r w:rsidR="00F86E5D">
        <w:t>ā kapacitāte Ekonomikas ministrijā</w:t>
      </w:r>
      <w:r w:rsidR="00A94002">
        <w:t xml:space="preserve">, nodrošinot </w:t>
      </w:r>
      <w:r w:rsidR="00A94002" w:rsidRPr="00BB5A7E">
        <w:rPr>
          <w:i/>
          <w:iCs/>
        </w:rPr>
        <w:t>ex ante, ex post</w:t>
      </w:r>
      <w:r w:rsidR="00A94002">
        <w:t xml:space="preserve"> novērtēšanas sistēmu, kā arī </w:t>
      </w:r>
      <w:r w:rsidR="004506CE">
        <w:t xml:space="preserve">veicināt sistemātisku normatīvo aktu </w:t>
      </w:r>
      <w:r w:rsidR="00066F31">
        <w:t>virzību</w:t>
      </w:r>
      <w:r w:rsidR="00A5753D">
        <w:t xml:space="preserve">, samazinot </w:t>
      </w:r>
      <w:r w:rsidR="00DA1211">
        <w:t>normatīvā regulējuma izmaiņu biežumu</w:t>
      </w:r>
      <w:r w:rsidR="00FC70F8">
        <w:t xml:space="preserve"> </w:t>
      </w:r>
      <w:r w:rsidR="000778C0">
        <w:t xml:space="preserve">un </w:t>
      </w:r>
      <w:r w:rsidR="00717F8C">
        <w:t xml:space="preserve">efektīvi iesaistot nozares nevalstiskās organizācijas </w:t>
      </w:r>
      <w:r w:rsidR="00FC70F8">
        <w:t>(12)</w:t>
      </w:r>
    </w:p>
    <w:p w14:paraId="518A33CF" w14:textId="77777777" w:rsidR="00257129" w:rsidRDefault="00257129" w:rsidP="00257129">
      <w:pPr>
        <w:pStyle w:val="ListParagraph"/>
      </w:pPr>
    </w:p>
    <w:p w14:paraId="0A21E63C" w14:textId="2F931521" w:rsidR="00257129" w:rsidRDefault="00257129" w:rsidP="006307D0">
      <w:pPr>
        <w:pStyle w:val="ListParagraph"/>
        <w:numPr>
          <w:ilvl w:val="0"/>
          <w:numId w:val="16"/>
        </w:numPr>
        <w:jc w:val="both"/>
      </w:pPr>
      <w:r>
        <w:t>Aicināt Ekonomikas ministriju izvērtēt</w:t>
      </w:r>
      <w:r w:rsidR="00BF26BD">
        <w:t xml:space="preserve"> tiesas spriedumu Zolitūdes </w:t>
      </w:r>
      <w:r w:rsidR="00930B0A">
        <w:t>lietā</w:t>
      </w:r>
      <w:r w:rsidR="00622416">
        <w:t>, izdarīt secinājumus</w:t>
      </w:r>
      <w:r w:rsidR="00930B0A">
        <w:t xml:space="preserve"> un sniegt </w:t>
      </w:r>
      <w:r w:rsidR="006E770F">
        <w:t>novērtējumu</w:t>
      </w:r>
      <w:r w:rsidR="00930B0A">
        <w:t xml:space="preserve"> </w:t>
      </w:r>
      <w:r w:rsidR="00176A8F">
        <w:t>par nepieciešamajiem uzlabojumiem būvniecības nozares likumdošanā</w:t>
      </w:r>
      <w:r w:rsidR="00E75AEC">
        <w:t>, kā arī</w:t>
      </w:r>
      <w:r w:rsidR="00FA0E7E">
        <w:t xml:space="preserve"> v</w:t>
      </w:r>
      <w:r w:rsidR="00B23B27">
        <w:t>ei</w:t>
      </w:r>
      <w:r w:rsidR="00FA0E7E">
        <w:t xml:space="preserve">cināt diskusiju </w:t>
      </w:r>
      <w:r w:rsidR="00D020F9">
        <w:t xml:space="preserve">Latvijas Būvniecības padomē par iespējamiem </w:t>
      </w:r>
      <w:r w:rsidR="00B23B27">
        <w:t>jauniem priekšlikumiem normatīvā regulējuma izmaiņām.</w:t>
      </w:r>
    </w:p>
    <w:p w14:paraId="0F4107C3" w14:textId="77777777" w:rsidR="001B5293" w:rsidRDefault="001B5293"/>
    <w:sectPr w:rsidR="001B52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1297"/>
    <w:multiLevelType w:val="hybridMultilevel"/>
    <w:tmpl w:val="D5386626"/>
    <w:lvl w:ilvl="0" w:tplc="436C10BA">
      <w:start w:val="1"/>
      <w:numFmt w:val="decimal"/>
      <w:lvlText w:val="%1)"/>
      <w:lvlJc w:val="left"/>
      <w:pPr>
        <w:tabs>
          <w:tab w:val="num" w:pos="720"/>
        </w:tabs>
        <w:ind w:left="720" w:hanging="360"/>
      </w:pPr>
    </w:lvl>
    <w:lvl w:ilvl="1" w:tplc="0382E458" w:tentative="1">
      <w:start w:val="1"/>
      <w:numFmt w:val="decimal"/>
      <w:lvlText w:val="%2)"/>
      <w:lvlJc w:val="left"/>
      <w:pPr>
        <w:tabs>
          <w:tab w:val="num" w:pos="1440"/>
        </w:tabs>
        <w:ind w:left="1440" w:hanging="360"/>
      </w:pPr>
    </w:lvl>
    <w:lvl w:ilvl="2" w:tplc="92C8B16E" w:tentative="1">
      <w:start w:val="1"/>
      <w:numFmt w:val="decimal"/>
      <w:lvlText w:val="%3)"/>
      <w:lvlJc w:val="left"/>
      <w:pPr>
        <w:tabs>
          <w:tab w:val="num" w:pos="2160"/>
        </w:tabs>
        <w:ind w:left="2160" w:hanging="360"/>
      </w:pPr>
    </w:lvl>
    <w:lvl w:ilvl="3" w:tplc="3D4C21C6" w:tentative="1">
      <w:start w:val="1"/>
      <w:numFmt w:val="decimal"/>
      <w:lvlText w:val="%4)"/>
      <w:lvlJc w:val="left"/>
      <w:pPr>
        <w:tabs>
          <w:tab w:val="num" w:pos="2880"/>
        </w:tabs>
        <w:ind w:left="2880" w:hanging="360"/>
      </w:pPr>
    </w:lvl>
    <w:lvl w:ilvl="4" w:tplc="0AD0144E" w:tentative="1">
      <w:start w:val="1"/>
      <w:numFmt w:val="decimal"/>
      <w:lvlText w:val="%5)"/>
      <w:lvlJc w:val="left"/>
      <w:pPr>
        <w:tabs>
          <w:tab w:val="num" w:pos="3600"/>
        </w:tabs>
        <w:ind w:left="3600" w:hanging="360"/>
      </w:pPr>
    </w:lvl>
    <w:lvl w:ilvl="5" w:tplc="6E6225AE" w:tentative="1">
      <w:start w:val="1"/>
      <w:numFmt w:val="decimal"/>
      <w:lvlText w:val="%6)"/>
      <w:lvlJc w:val="left"/>
      <w:pPr>
        <w:tabs>
          <w:tab w:val="num" w:pos="4320"/>
        </w:tabs>
        <w:ind w:left="4320" w:hanging="360"/>
      </w:pPr>
    </w:lvl>
    <w:lvl w:ilvl="6" w:tplc="FAEE35B6" w:tentative="1">
      <w:start w:val="1"/>
      <w:numFmt w:val="decimal"/>
      <w:lvlText w:val="%7)"/>
      <w:lvlJc w:val="left"/>
      <w:pPr>
        <w:tabs>
          <w:tab w:val="num" w:pos="5040"/>
        </w:tabs>
        <w:ind w:left="5040" w:hanging="360"/>
      </w:pPr>
    </w:lvl>
    <w:lvl w:ilvl="7" w:tplc="E9BC5A1E" w:tentative="1">
      <w:start w:val="1"/>
      <w:numFmt w:val="decimal"/>
      <w:lvlText w:val="%8)"/>
      <w:lvlJc w:val="left"/>
      <w:pPr>
        <w:tabs>
          <w:tab w:val="num" w:pos="5760"/>
        </w:tabs>
        <w:ind w:left="5760" w:hanging="360"/>
      </w:pPr>
    </w:lvl>
    <w:lvl w:ilvl="8" w:tplc="C93EF40A" w:tentative="1">
      <w:start w:val="1"/>
      <w:numFmt w:val="decimal"/>
      <w:lvlText w:val="%9)"/>
      <w:lvlJc w:val="left"/>
      <w:pPr>
        <w:tabs>
          <w:tab w:val="num" w:pos="6480"/>
        </w:tabs>
        <w:ind w:left="6480" w:hanging="360"/>
      </w:pPr>
    </w:lvl>
  </w:abstractNum>
  <w:abstractNum w:abstractNumId="1" w15:restartNumberingAfterBreak="0">
    <w:nsid w:val="10AB1977"/>
    <w:multiLevelType w:val="hybridMultilevel"/>
    <w:tmpl w:val="06843010"/>
    <w:lvl w:ilvl="0" w:tplc="1ACA13D8">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F">
      <w:start w:val="1"/>
      <w:numFmt w:val="decimal"/>
      <w:lvlText w:val="%4."/>
      <w:lvlJc w:val="left"/>
      <w:pPr>
        <w:ind w:left="2880" w:hanging="360"/>
      </w:pPr>
      <w:rPr>
        <w:rFonts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2766D3"/>
    <w:multiLevelType w:val="hybridMultilevel"/>
    <w:tmpl w:val="1450A7EE"/>
    <w:lvl w:ilvl="0" w:tplc="0426000F">
      <w:start w:val="1"/>
      <w:numFmt w:val="decimal"/>
      <w:lvlText w:val="%1."/>
      <w:lvlJc w:val="left"/>
      <w:pPr>
        <w:ind w:left="720" w:hanging="360"/>
      </w:pPr>
    </w:lvl>
    <w:lvl w:ilvl="1" w:tplc="EFB211A2">
      <w:start w:val="1"/>
      <w:numFmt w:val="decimal"/>
      <w:lvlText w:val="%2)"/>
      <w:lvlJc w:val="left"/>
      <w:pPr>
        <w:ind w:left="1440" w:hanging="360"/>
      </w:pPr>
      <w:rPr>
        <w:b/>
        <w:bCs/>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F5352D"/>
    <w:multiLevelType w:val="hybridMultilevel"/>
    <w:tmpl w:val="6B7C0058"/>
    <w:lvl w:ilvl="0" w:tplc="47167D58">
      <w:start w:val="6"/>
      <w:numFmt w:val="bullet"/>
      <w:lvlText w:val="-"/>
      <w:lvlJc w:val="left"/>
      <w:pPr>
        <w:ind w:left="720" w:hanging="360"/>
      </w:pPr>
      <w:rPr>
        <w:rFonts w:ascii="Calibri" w:eastAsia="Times New Roman"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708614A"/>
    <w:multiLevelType w:val="hybridMultilevel"/>
    <w:tmpl w:val="FCE21406"/>
    <w:lvl w:ilvl="0" w:tplc="D20007BC">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46F3146D"/>
    <w:multiLevelType w:val="hybridMultilevel"/>
    <w:tmpl w:val="B6B25818"/>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CAE7AE5"/>
    <w:multiLevelType w:val="hybridMultilevel"/>
    <w:tmpl w:val="572212DE"/>
    <w:lvl w:ilvl="0" w:tplc="C52477E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6F63E3"/>
    <w:multiLevelType w:val="hybridMultilevel"/>
    <w:tmpl w:val="A024FA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BD0C2E"/>
    <w:multiLevelType w:val="hybridMultilevel"/>
    <w:tmpl w:val="D9D41AD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DB7696"/>
    <w:multiLevelType w:val="hybridMultilevel"/>
    <w:tmpl w:val="EB7460AA"/>
    <w:lvl w:ilvl="0" w:tplc="3CC82AE4">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FD32AE"/>
    <w:multiLevelType w:val="hybridMultilevel"/>
    <w:tmpl w:val="CFD85286"/>
    <w:lvl w:ilvl="0" w:tplc="5F549CF4">
      <w:start w:val="1"/>
      <w:numFmt w:val="decimal"/>
      <w:lvlText w:val="%1)"/>
      <w:lvlJc w:val="left"/>
      <w:pPr>
        <w:tabs>
          <w:tab w:val="num" w:pos="720"/>
        </w:tabs>
        <w:ind w:left="720" w:hanging="360"/>
      </w:pPr>
    </w:lvl>
    <w:lvl w:ilvl="1" w:tplc="CCF0AF68" w:tentative="1">
      <w:start w:val="1"/>
      <w:numFmt w:val="decimal"/>
      <w:lvlText w:val="%2)"/>
      <w:lvlJc w:val="left"/>
      <w:pPr>
        <w:tabs>
          <w:tab w:val="num" w:pos="1440"/>
        </w:tabs>
        <w:ind w:left="1440" w:hanging="360"/>
      </w:pPr>
    </w:lvl>
    <w:lvl w:ilvl="2" w:tplc="BAEA33D8" w:tentative="1">
      <w:start w:val="1"/>
      <w:numFmt w:val="decimal"/>
      <w:lvlText w:val="%3)"/>
      <w:lvlJc w:val="left"/>
      <w:pPr>
        <w:tabs>
          <w:tab w:val="num" w:pos="2160"/>
        </w:tabs>
        <w:ind w:left="2160" w:hanging="360"/>
      </w:pPr>
    </w:lvl>
    <w:lvl w:ilvl="3" w:tplc="495CBDEA" w:tentative="1">
      <w:start w:val="1"/>
      <w:numFmt w:val="decimal"/>
      <w:lvlText w:val="%4)"/>
      <w:lvlJc w:val="left"/>
      <w:pPr>
        <w:tabs>
          <w:tab w:val="num" w:pos="2880"/>
        </w:tabs>
        <w:ind w:left="2880" w:hanging="360"/>
      </w:pPr>
    </w:lvl>
    <w:lvl w:ilvl="4" w:tplc="51048150" w:tentative="1">
      <w:start w:val="1"/>
      <w:numFmt w:val="decimal"/>
      <w:lvlText w:val="%5)"/>
      <w:lvlJc w:val="left"/>
      <w:pPr>
        <w:tabs>
          <w:tab w:val="num" w:pos="3600"/>
        </w:tabs>
        <w:ind w:left="3600" w:hanging="360"/>
      </w:pPr>
    </w:lvl>
    <w:lvl w:ilvl="5" w:tplc="3BE89132" w:tentative="1">
      <w:start w:val="1"/>
      <w:numFmt w:val="decimal"/>
      <w:lvlText w:val="%6)"/>
      <w:lvlJc w:val="left"/>
      <w:pPr>
        <w:tabs>
          <w:tab w:val="num" w:pos="4320"/>
        </w:tabs>
        <w:ind w:left="4320" w:hanging="360"/>
      </w:pPr>
    </w:lvl>
    <w:lvl w:ilvl="6" w:tplc="CA5017C8" w:tentative="1">
      <w:start w:val="1"/>
      <w:numFmt w:val="decimal"/>
      <w:lvlText w:val="%7)"/>
      <w:lvlJc w:val="left"/>
      <w:pPr>
        <w:tabs>
          <w:tab w:val="num" w:pos="5040"/>
        </w:tabs>
        <w:ind w:left="5040" w:hanging="360"/>
      </w:pPr>
    </w:lvl>
    <w:lvl w:ilvl="7" w:tplc="9872E2C4" w:tentative="1">
      <w:start w:val="1"/>
      <w:numFmt w:val="decimal"/>
      <w:lvlText w:val="%8)"/>
      <w:lvlJc w:val="left"/>
      <w:pPr>
        <w:tabs>
          <w:tab w:val="num" w:pos="5760"/>
        </w:tabs>
        <w:ind w:left="5760" w:hanging="360"/>
      </w:pPr>
    </w:lvl>
    <w:lvl w:ilvl="8" w:tplc="29F65034" w:tentative="1">
      <w:start w:val="1"/>
      <w:numFmt w:val="decimal"/>
      <w:lvlText w:val="%9)"/>
      <w:lvlJc w:val="left"/>
      <w:pPr>
        <w:tabs>
          <w:tab w:val="num" w:pos="6480"/>
        </w:tabs>
        <w:ind w:left="6480" w:hanging="360"/>
      </w:pPr>
    </w:lvl>
  </w:abstractNum>
  <w:abstractNum w:abstractNumId="11" w15:restartNumberingAfterBreak="0">
    <w:nsid w:val="70F0789E"/>
    <w:multiLevelType w:val="hybridMultilevel"/>
    <w:tmpl w:val="F346822C"/>
    <w:lvl w:ilvl="0" w:tplc="726298B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5186875"/>
    <w:multiLevelType w:val="hybridMultilevel"/>
    <w:tmpl w:val="58289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EE1454"/>
    <w:multiLevelType w:val="hybridMultilevel"/>
    <w:tmpl w:val="344A8092"/>
    <w:lvl w:ilvl="0" w:tplc="0E02A75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A30000"/>
    <w:multiLevelType w:val="hybridMultilevel"/>
    <w:tmpl w:val="772AF4B0"/>
    <w:lvl w:ilvl="0" w:tplc="FE105B8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6"/>
  </w:num>
  <w:num w:numId="6">
    <w:abstractNumId w:val="0"/>
  </w:num>
  <w:num w:numId="7">
    <w:abstractNumId w:val="10"/>
  </w:num>
  <w:num w:numId="8">
    <w:abstractNumId w:val="12"/>
  </w:num>
  <w:num w:numId="9">
    <w:abstractNumId w:val="4"/>
  </w:num>
  <w:num w:numId="10">
    <w:abstractNumId w:val="4"/>
  </w:num>
  <w:num w:numId="11">
    <w:abstractNumId w:val="5"/>
  </w:num>
  <w:num w:numId="12">
    <w:abstractNumId w:val="13"/>
  </w:num>
  <w:num w:numId="13">
    <w:abstractNumId w:val="11"/>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93"/>
    <w:rsid w:val="000024C1"/>
    <w:rsid w:val="00033FA8"/>
    <w:rsid w:val="00036DD7"/>
    <w:rsid w:val="000529C1"/>
    <w:rsid w:val="00057A66"/>
    <w:rsid w:val="000661FF"/>
    <w:rsid w:val="00066F31"/>
    <w:rsid w:val="000778C0"/>
    <w:rsid w:val="000A267A"/>
    <w:rsid w:val="000A7232"/>
    <w:rsid w:val="000B421F"/>
    <w:rsid w:val="000F3070"/>
    <w:rsid w:val="000F3CFD"/>
    <w:rsid w:val="001243DA"/>
    <w:rsid w:val="00144A6E"/>
    <w:rsid w:val="00155A50"/>
    <w:rsid w:val="00176A8F"/>
    <w:rsid w:val="001873E2"/>
    <w:rsid w:val="001976E2"/>
    <w:rsid w:val="001B5293"/>
    <w:rsid w:val="00205F8D"/>
    <w:rsid w:val="00257129"/>
    <w:rsid w:val="002779CE"/>
    <w:rsid w:val="0028221E"/>
    <w:rsid w:val="0029122F"/>
    <w:rsid w:val="002A3F70"/>
    <w:rsid w:val="002B0AC6"/>
    <w:rsid w:val="002C0CE8"/>
    <w:rsid w:val="002D641A"/>
    <w:rsid w:val="002F08B9"/>
    <w:rsid w:val="00305A79"/>
    <w:rsid w:val="00305E1E"/>
    <w:rsid w:val="003565F8"/>
    <w:rsid w:val="003652E8"/>
    <w:rsid w:val="00382D64"/>
    <w:rsid w:val="00386EC7"/>
    <w:rsid w:val="003937AC"/>
    <w:rsid w:val="00395FA7"/>
    <w:rsid w:val="003A3882"/>
    <w:rsid w:val="003D6107"/>
    <w:rsid w:val="0040217C"/>
    <w:rsid w:val="004030F2"/>
    <w:rsid w:val="00422D40"/>
    <w:rsid w:val="004506CE"/>
    <w:rsid w:val="00451BCC"/>
    <w:rsid w:val="004624B1"/>
    <w:rsid w:val="00471963"/>
    <w:rsid w:val="00474430"/>
    <w:rsid w:val="0048230A"/>
    <w:rsid w:val="004B16F1"/>
    <w:rsid w:val="004F5AFB"/>
    <w:rsid w:val="005038A7"/>
    <w:rsid w:val="00544570"/>
    <w:rsid w:val="005903FA"/>
    <w:rsid w:val="005A75E2"/>
    <w:rsid w:val="005B000E"/>
    <w:rsid w:val="006053F3"/>
    <w:rsid w:val="00613948"/>
    <w:rsid w:val="00622416"/>
    <w:rsid w:val="006307D0"/>
    <w:rsid w:val="00671A0E"/>
    <w:rsid w:val="0068048A"/>
    <w:rsid w:val="006A7474"/>
    <w:rsid w:val="006A79E3"/>
    <w:rsid w:val="006B43A7"/>
    <w:rsid w:val="006D10B4"/>
    <w:rsid w:val="006D41DF"/>
    <w:rsid w:val="006E713D"/>
    <w:rsid w:val="006E770F"/>
    <w:rsid w:val="006F73C4"/>
    <w:rsid w:val="0070379A"/>
    <w:rsid w:val="007056E4"/>
    <w:rsid w:val="00705D8E"/>
    <w:rsid w:val="007072C4"/>
    <w:rsid w:val="007108CF"/>
    <w:rsid w:val="007121E3"/>
    <w:rsid w:val="00717F8C"/>
    <w:rsid w:val="00730C08"/>
    <w:rsid w:val="00742387"/>
    <w:rsid w:val="007668C1"/>
    <w:rsid w:val="007805EC"/>
    <w:rsid w:val="00797108"/>
    <w:rsid w:val="007E6D9B"/>
    <w:rsid w:val="00827C55"/>
    <w:rsid w:val="00861D65"/>
    <w:rsid w:val="0088340F"/>
    <w:rsid w:val="00892FAE"/>
    <w:rsid w:val="008A5780"/>
    <w:rsid w:val="008C29D0"/>
    <w:rsid w:val="008D0A4A"/>
    <w:rsid w:val="008E21FB"/>
    <w:rsid w:val="008F12C1"/>
    <w:rsid w:val="00901100"/>
    <w:rsid w:val="009110E3"/>
    <w:rsid w:val="0091768A"/>
    <w:rsid w:val="00930B0A"/>
    <w:rsid w:val="00971E5C"/>
    <w:rsid w:val="0097726B"/>
    <w:rsid w:val="009818AE"/>
    <w:rsid w:val="00981923"/>
    <w:rsid w:val="009A041C"/>
    <w:rsid w:val="009A7F37"/>
    <w:rsid w:val="009B78F5"/>
    <w:rsid w:val="009D129A"/>
    <w:rsid w:val="00A172F6"/>
    <w:rsid w:val="00A24762"/>
    <w:rsid w:val="00A26E13"/>
    <w:rsid w:val="00A27D99"/>
    <w:rsid w:val="00A357F0"/>
    <w:rsid w:val="00A5753D"/>
    <w:rsid w:val="00A64BC4"/>
    <w:rsid w:val="00A7289B"/>
    <w:rsid w:val="00A75522"/>
    <w:rsid w:val="00A75B53"/>
    <w:rsid w:val="00A94002"/>
    <w:rsid w:val="00AA0E5F"/>
    <w:rsid w:val="00AB76DA"/>
    <w:rsid w:val="00AE4EA8"/>
    <w:rsid w:val="00AF28EF"/>
    <w:rsid w:val="00B23B27"/>
    <w:rsid w:val="00B37E32"/>
    <w:rsid w:val="00B667A4"/>
    <w:rsid w:val="00B9233E"/>
    <w:rsid w:val="00BB2E03"/>
    <w:rsid w:val="00BB5A7E"/>
    <w:rsid w:val="00BC7335"/>
    <w:rsid w:val="00BF26BD"/>
    <w:rsid w:val="00C35E43"/>
    <w:rsid w:val="00C468BC"/>
    <w:rsid w:val="00C61776"/>
    <w:rsid w:val="00C80026"/>
    <w:rsid w:val="00CC1587"/>
    <w:rsid w:val="00CC62DB"/>
    <w:rsid w:val="00CE2003"/>
    <w:rsid w:val="00CE5FD6"/>
    <w:rsid w:val="00D020F9"/>
    <w:rsid w:val="00D07D91"/>
    <w:rsid w:val="00D12A90"/>
    <w:rsid w:val="00D426AB"/>
    <w:rsid w:val="00D65C61"/>
    <w:rsid w:val="00D72668"/>
    <w:rsid w:val="00D86E82"/>
    <w:rsid w:val="00DA1211"/>
    <w:rsid w:val="00DF6D7A"/>
    <w:rsid w:val="00E05277"/>
    <w:rsid w:val="00E61CB3"/>
    <w:rsid w:val="00E75AEC"/>
    <w:rsid w:val="00E87AF8"/>
    <w:rsid w:val="00E9152D"/>
    <w:rsid w:val="00E9267E"/>
    <w:rsid w:val="00F057A5"/>
    <w:rsid w:val="00F12F0C"/>
    <w:rsid w:val="00F247C3"/>
    <w:rsid w:val="00F45B8B"/>
    <w:rsid w:val="00F46F8A"/>
    <w:rsid w:val="00F5477B"/>
    <w:rsid w:val="00F64A9E"/>
    <w:rsid w:val="00F86E5D"/>
    <w:rsid w:val="00F9402A"/>
    <w:rsid w:val="00F946FD"/>
    <w:rsid w:val="00FA0E7E"/>
    <w:rsid w:val="00FB20F7"/>
    <w:rsid w:val="00FB6847"/>
    <w:rsid w:val="00FC70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6615"/>
  <w15:chartTrackingRefBased/>
  <w15:docId w15:val="{E14538F0-C0E4-4B75-AA98-3049DC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B9"/>
    <w:pPr>
      <w:ind w:left="720"/>
      <w:contextualSpacing/>
    </w:pPr>
  </w:style>
  <w:style w:type="character" w:styleId="Hyperlink">
    <w:name w:val="Hyperlink"/>
    <w:basedOn w:val="DefaultParagraphFont"/>
    <w:uiPriority w:val="99"/>
    <w:semiHidden/>
    <w:unhideWhenUsed/>
    <w:rsid w:val="00382D64"/>
    <w:rPr>
      <w:color w:val="0000FF"/>
      <w:u w:val="single"/>
    </w:rPr>
  </w:style>
  <w:style w:type="character" w:styleId="FootnoteReference">
    <w:name w:val="footnote reference"/>
    <w:basedOn w:val="DefaultParagraphFont"/>
    <w:uiPriority w:val="99"/>
    <w:semiHidden/>
    <w:unhideWhenUsed/>
    <w:rsid w:val="00451BCC"/>
    <w:rPr>
      <w:vertAlign w:val="superscript"/>
    </w:rPr>
  </w:style>
  <w:style w:type="character" w:styleId="Emphasis">
    <w:name w:val="Emphasis"/>
    <w:basedOn w:val="DefaultParagraphFont"/>
    <w:uiPriority w:val="20"/>
    <w:qFormat/>
    <w:rsid w:val="00057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26806">
      <w:bodyDiv w:val="1"/>
      <w:marLeft w:val="0"/>
      <w:marRight w:val="0"/>
      <w:marTop w:val="0"/>
      <w:marBottom w:val="0"/>
      <w:divBdr>
        <w:top w:val="none" w:sz="0" w:space="0" w:color="auto"/>
        <w:left w:val="none" w:sz="0" w:space="0" w:color="auto"/>
        <w:bottom w:val="none" w:sz="0" w:space="0" w:color="auto"/>
        <w:right w:val="none" w:sz="0" w:space="0" w:color="auto"/>
      </w:divBdr>
      <w:divsChild>
        <w:div w:id="853809403">
          <w:marLeft w:val="806"/>
          <w:marRight w:val="0"/>
          <w:marTop w:val="200"/>
          <w:marBottom w:val="0"/>
          <w:divBdr>
            <w:top w:val="none" w:sz="0" w:space="0" w:color="auto"/>
            <w:left w:val="none" w:sz="0" w:space="0" w:color="auto"/>
            <w:bottom w:val="none" w:sz="0" w:space="0" w:color="auto"/>
            <w:right w:val="none" w:sz="0" w:space="0" w:color="auto"/>
          </w:divBdr>
        </w:div>
        <w:div w:id="230622731">
          <w:marLeft w:val="806"/>
          <w:marRight w:val="0"/>
          <w:marTop w:val="200"/>
          <w:marBottom w:val="0"/>
          <w:divBdr>
            <w:top w:val="none" w:sz="0" w:space="0" w:color="auto"/>
            <w:left w:val="none" w:sz="0" w:space="0" w:color="auto"/>
            <w:bottom w:val="none" w:sz="0" w:space="0" w:color="auto"/>
            <w:right w:val="none" w:sz="0" w:space="0" w:color="auto"/>
          </w:divBdr>
        </w:div>
        <w:div w:id="2081097832">
          <w:marLeft w:val="806"/>
          <w:marRight w:val="0"/>
          <w:marTop w:val="200"/>
          <w:marBottom w:val="0"/>
          <w:divBdr>
            <w:top w:val="none" w:sz="0" w:space="0" w:color="auto"/>
            <w:left w:val="none" w:sz="0" w:space="0" w:color="auto"/>
            <w:bottom w:val="none" w:sz="0" w:space="0" w:color="auto"/>
            <w:right w:val="none" w:sz="0" w:space="0" w:color="auto"/>
          </w:divBdr>
        </w:div>
      </w:divsChild>
    </w:div>
    <w:div w:id="931201389">
      <w:bodyDiv w:val="1"/>
      <w:marLeft w:val="0"/>
      <w:marRight w:val="0"/>
      <w:marTop w:val="0"/>
      <w:marBottom w:val="0"/>
      <w:divBdr>
        <w:top w:val="none" w:sz="0" w:space="0" w:color="auto"/>
        <w:left w:val="none" w:sz="0" w:space="0" w:color="auto"/>
        <w:bottom w:val="none" w:sz="0" w:space="0" w:color="auto"/>
        <w:right w:val="none" w:sz="0" w:space="0" w:color="auto"/>
      </w:divBdr>
      <w:divsChild>
        <w:div w:id="735014850">
          <w:marLeft w:val="806"/>
          <w:marRight w:val="0"/>
          <w:marTop w:val="200"/>
          <w:marBottom w:val="0"/>
          <w:divBdr>
            <w:top w:val="none" w:sz="0" w:space="0" w:color="auto"/>
            <w:left w:val="none" w:sz="0" w:space="0" w:color="auto"/>
            <w:bottom w:val="none" w:sz="0" w:space="0" w:color="auto"/>
            <w:right w:val="none" w:sz="0" w:space="0" w:color="auto"/>
          </w:divBdr>
        </w:div>
        <w:div w:id="1016230072">
          <w:marLeft w:val="806"/>
          <w:marRight w:val="0"/>
          <w:marTop w:val="200"/>
          <w:marBottom w:val="0"/>
          <w:divBdr>
            <w:top w:val="none" w:sz="0" w:space="0" w:color="auto"/>
            <w:left w:val="none" w:sz="0" w:space="0" w:color="auto"/>
            <w:bottom w:val="none" w:sz="0" w:space="0" w:color="auto"/>
            <w:right w:val="none" w:sz="0" w:space="0" w:color="auto"/>
          </w:divBdr>
        </w:div>
        <w:div w:id="1687175594">
          <w:marLeft w:val="806"/>
          <w:marRight w:val="0"/>
          <w:marTop w:val="200"/>
          <w:marBottom w:val="0"/>
          <w:divBdr>
            <w:top w:val="none" w:sz="0" w:space="0" w:color="auto"/>
            <w:left w:val="none" w:sz="0" w:space="0" w:color="auto"/>
            <w:bottom w:val="none" w:sz="0" w:space="0" w:color="auto"/>
            <w:right w:val="none" w:sz="0" w:space="0" w:color="auto"/>
          </w:divBdr>
        </w:div>
        <w:div w:id="1416586747">
          <w:marLeft w:val="806"/>
          <w:marRight w:val="0"/>
          <w:marTop w:val="200"/>
          <w:marBottom w:val="0"/>
          <w:divBdr>
            <w:top w:val="none" w:sz="0" w:space="0" w:color="auto"/>
            <w:left w:val="none" w:sz="0" w:space="0" w:color="auto"/>
            <w:bottom w:val="none" w:sz="0" w:space="0" w:color="auto"/>
            <w:right w:val="none" w:sz="0" w:space="0" w:color="auto"/>
          </w:divBdr>
        </w:div>
        <w:div w:id="666789880">
          <w:marLeft w:val="806"/>
          <w:marRight w:val="0"/>
          <w:marTop w:val="200"/>
          <w:marBottom w:val="0"/>
          <w:divBdr>
            <w:top w:val="none" w:sz="0" w:space="0" w:color="auto"/>
            <w:left w:val="none" w:sz="0" w:space="0" w:color="auto"/>
            <w:bottom w:val="none" w:sz="0" w:space="0" w:color="auto"/>
            <w:right w:val="none" w:sz="0" w:space="0" w:color="auto"/>
          </w:divBdr>
        </w:div>
      </w:divsChild>
    </w:div>
    <w:div w:id="1055352046">
      <w:bodyDiv w:val="1"/>
      <w:marLeft w:val="0"/>
      <w:marRight w:val="0"/>
      <w:marTop w:val="0"/>
      <w:marBottom w:val="0"/>
      <w:divBdr>
        <w:top w:val="none" w:sz="0" w:space="0" w:color="auto"/>
        <w:left w:val="none" w:sz="0" w:space="0" w:color="auto"/>
        <w:bottom w:val="none" w:sz="0" w:space="0" w:color="auto"/>
        <w:right w:val="none" w:sz="0" w:space="0" w:color="auto"/>
      </w:divBdr>
    </w:div>
    <w:div w:id="1809124484">
      <w:bodyDiv w:val="1"/>
      <w:marLeft w:val="0"/>
      <w:marRight w:val="0"/>
      <w:marTop w:val="0"/>
      <w:marBottom w:val="0"/>
      <w:divBdr>
        <w:top w:val="none" w:sz="0" w:space="0" w:color="auto"/>
        <w:left w:val="none" w:sz="0" w:space="0" w:color="auto"/>
        <w:bottom w:val="none" w:sz="0" w:space="0" w:color="auto"/>
        <w:right w:val="none" w:sz="0" w:space="0" w:color="auto"/>
      </w:divBdr>
    </w:div>
    <w:div w:id="1818494518">
      <w:bodyDiv w:val="1"/>
      <w:marLeft w:val="0"/>
      <w:marRight w:val="0"/>
      <w:marTop w:val="0"/>
      <w:marBottom w:val="0"/>
      <w:divBdr>
        <w:top w:val="none" w:sz="0" w:space="0" w:color="auto"/>
        <w:left w:val="none" w:sz="0" w:space="0" w:color="auto"/>
        <w:bottom w:val="none" w:sz="0" w:space="0" w:color="auto"/>
        <w:right w:val="none" w:sz="0" w:space="0" w:color="auto"/>
      </w:divBdr>
    </w:div>
    <w:div w:id="21473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6DBDC6B1CCC42B41E74AA352C4FFD" ma:contentTypeVersion="12" ma:contentTypeDescription="Create a new document." ma:contentTypeScope="" ma:versionID="e576878481c998ecee8d4ac09294641f">
  <xsd:schema xmlns:xsd="http://www.w3.org/2001/XMLSchema" xmlns:xs="http://www.w3.org/2001/XMLSchema" xmlns:p="http://schemas.microsoft.com/office/2006/metadata/properties" xmlns:ns2="b3057933-4081-480e-9a83-5555dccee947" xmlns:ns3="06833f44-7947-476f-a6fe-035a1cdcb744" targetNamespace="http://schemas.microsoft.com/office/2006/metadata/properties" ma:root="true" ma:fieldsID="d37edf317618e85d61d2b3041f2f4639" ns2:_="" ns3:_="">
    <xsd:import namespace="b3057933-4081-480e-9a83-5555dccee947"/>
    <xsd:import namespace="06833f44-7947-476f-a6fe-035a1cdcb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7933-4081-480e-9a83-5555dccee9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3f44-7947-476f-a6fe-035a1cdcb7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66010-C50F-4F1A-8C20-876627925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7933-4081-480e-9a83-5555dccee947"/>
    <ds:schemaRef ds:uri="06833f44-7947-476f-a6fe-035a1cdc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5D9AA-578C-49D3-995A-9542C9935D2E}">
  <ds:schemaRefs>
    <ds:schemaRef ds:uri="http://schemas.microsoft.com/sharepoint/v3/contenttype/forms"/>
  </ds:schemaRefs>
</ds:datastoreItem>
</file>

<file path=customXml/itemProps3.xml><?xml version="1.0" encoding="utf-8"?>
<ds:datastoreItem xmlns:ds="http://schemas.openxmlformats.org/officeDocument/2006/customXml" ds:itemID="{422314EB-72AD-40F3-9960-6430CA2141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4196</Words>
  <Characters>2392</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Upena</dc:creator>
  <cp:keywords/>
  <dc:description/>
  <cp:lastModifiedBy>Inese Rostoka</cp:lastModifiedBy>
  <cp:revision>2</cp:revision>
  <cp:lastPrinted>2020-03-10T08:15:00Z</cp:lastPrinted>
  <dcterms:created xsi:type="dcterms:W3CDTF">2020-03-18T10:53:00Z</dcterms:created>
  <dcterms:modified xsi:type="dcterms:W3CDTF">2020-03-18T10:53:00Z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0x010100D6D6DBDC6B1CCC42B41E74AA352C4FFD</vt:lpwstr>
  </property>
</Properties>
</file>