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55582" w14:textId="77777777" w:rsidR="00AC53D1" w:rsidRDefault="00AC53D1" w:rsidP="00216737">
      <w:pPr>
        <w:spacing w:after="0" w:line="240" w:lineRule="auto"/>
        <w:ind w:right="28"/>
        <w:rPr>
          <w:rFonts w:ascii="Times New Roman" w:hAnsi="Times New Roman" w:cs="Times New Roman"/>
          <w:b/>
          <w:sz w:val="28"/>
          <w:szCs w:val="28"/>
        </w:rPr>
      </w:pPr>
    </w:p>
    <w:p w14:paraId="7895170D" w14:textId="4DF22654" w:rsidR="00F35C5F" w:rsidRPr="00BE554D" w:rsidRDefault="00F35C5F" w:rsidP="00C51C29">
      <w:pPr>
        <w:spacing w:after="0" w:line="240" w:lineRule="auto"/>
        <w:ind w:right="28"/>
        <w:jc w:val="center"/>
        <w:rPr>
          <w:rFonts w:ascii="Times New Roman" w:hAnsi="Times New Roman" w:cs="Times New Roman"/>
          <w:b/>
          <w:sz w:val="28"/>
          <w:szCs w:val="28"/>
        </w:rPr>
      </w:pPr>
      <w:r w:rsidRPr="00BE554D">
        <w:rPr>
          <w:rFonts w:ascii="Times New Roman" w:hAnsi="Times New Roman" w:cs="Times New Roman"/>
          <w:b/>
          <w:sz w:val="28"/>
          <w:szCs w:val="28"/>
        </w:rPr>
        <w:t xml:space="preserve">Grozījumi Enerģētikas likumā </w:t>
      </w:r>
    </w:p>
    <w:p w14:paraId="0AA25160" w14:textId="77777777" w:rsidR="00F35C5F" w:rsidRPr="00BE554D" w:rsidRDefault="00F35C5F" w:rsidP="00C51C29">
      <w:pPr>
        <w:spacing w:after="0" w:line="240" w:lineRule="auto"/>
        <w:ind w:right="26"/>
        <w:jc w:val="right"/>
        <w:rPr>
          <w:rFonts w:ascii="Times New Roman" w:hAnsi="Times New Roman" w:cs="Times New Roman"/>
          <w:sz w:val="28"/>
          <w:szCs w:val="28"/>
        </w:rPr>
      </w:pPr>
    </w:p>
    <w:p w14:paraId="101888E6" w14:textId="29D5228D" w:rsidR="00F35C5F" w:rsidRPr="00BE554D" w:rsidRDefault="00F35C5F" w:rsidP="00C51C29">
      <w:pPr>
        <w:spacing w:after="0" w:line="240" w:lineRule="auto"/>
        <w:ind w:right="28"/>
        <w:jc w:val="both"/>
        <w:rPr>
          <w:rFonts w:ascii="Times New Roman" w:hAnsi="Times New Roman" w:cs="Times New Roman"/>
          <w:sz w:val="28"/>
          <w:szCs w:val="28"/>
        </w:rPr>
      </w:pPr>
      <w:r w:rsidRPr="0361AC30">
        <w:rPr>
          <w:rFonts w:ascii="Times New Roman" w:hAnsi="Times New Roman" w:cs="Times New Roman"/>
          <w:sz w:val="28"/>
          <w:szCs w:val="28"/>
        </w:rPr>
        <w:t>Izdarīt Enerģētikas likumā (Latvijas Republikas Saeimas un Ministru Kabineta Ziņotājs, 1998, 20. nr.; 2000, 17. nr.; 2001, 12. nr.; 2005, 8., 13. nr.; 2008, 14. nr.; 2009, 2., 14. nr.; Latvijas Vēstnesis, 2010, 82., 106. nr.; 2011, 36., 161. nr.; 2012, 186. nr.; 2014, 60. nr.; 2016, 37., 52. nr.; 2018, 76. nr.; 2019, 212., 214., 240</w:t>
      </w:r>
      <w:r w:rsidR="234CD8A1" w:rsidRPr="0361AC30">
        <w:rPr>
          <w:rFonts w:ascii="Times New Roman" w:hAnsi="Times New Roman" w:cs="Times New Roman"/>
          <w:sz w:val="28"/>
          <w:szCs w:val="28"/>
        </w:rPr>
        <w:t>.</w:t>
      </w:r>
      <w:r w:rsidRPr="0361AC30">
        <w:rPr>
          <w:rFonts w:ascii="Times New Roman" w:hAnsi="Times New Roman" w:cs="Times New Roman"/>
          <w:sz w:val="28"/>
          <w:szCs w:val="28"/>
        </w:rPr>
        <w:t xml:space="preserve"> nr.</w:t>
      </w:r>
      <w:r w:rsidR="0B05303A" w:rsidRPr="0361AC30">
        <w:rPr>
          <w:rFonts w:ascii="Times New Roman" w:hAnsi="Times New Roman" w:cs="Times New Roman"/>
          <w:sz w:val="28"/>
          <w:szCs w:val="28"/>
        </w:rPr>
        <w:t>)</w:t>
      </w:r>
      <w:r w:rsidRPr="0361AC30">
        <w:rPr>
          <w:rFonts w:ascii="Times New Roman" w:hAnsi="Times New Roman" w:cs="Times New Roman"/>
          <w:sz w:val="28"/>
          <w:szCs w:val="28"/>
        </w:rPr>
        <w:t xml:space="preserve"> šādus grozījumus:</w:t>
      </w:r>
    </w:p>
    <w:p w14:paraId="18489BCD" w14:textId="0917E8E1" w:rsidR="00F35C5F" w:rsidRPr="00BE554D" w:rsidRDefault="00F35C5F" w:rsidP="00C51C29">
      <w:pPr>
        <w:spacing w:after="0" w:line="240" w:lineRule="auto"/>
        <w:ind w:right="28"/>
        <w:jc w:val="both"/>
        <w:rPr>
          <w:rFonts w:ascii="Times New Roman" w:hAnsi="Times New Roman" w:cs="Times New Roman"/>
          <w:sz w:val="28"/>
          <w:szCs w:val="28"/>
        </w:rPr>
      </w:pPr>
    </w:p>
    <w:p w14:paraId="34805615" w14:textId="0DA02413" w:rsidR="00694524" w:rsidRDefault="00694524" w:rsidP="00C51C29">
      <w:pPr>
        <w:pStyle w:val="ListParagraph"/>
        <w:numPr>
          <w:ilvl w:val="0"/>
          <w:numId w:val="2"/>
        </w:numPr>
        <w:spacing w:after="0" w:line="240" w:lineRule="auto"/>
        <w:ind w:left="567" w:hanging="397"/>
        <w:contextualSpacing w:val="0"/>
        <w:jc w:val="both"/>
        <w:rPr>
          <w:rFonts w:ascii="Times New Roman" w:hAnsi="Times New Roman" w:cs="Times New Roman"/>
          <w:sz w:val="28"/>
          <w:szCs w:val="28"/>
        </w:rPr>
      </w:pPr>
      <w:r w:rsidRPr="00BE554D">
        <w:rPr>
          <w:rFonts w:ascii="Times New Roman" w:hAnsi="Times New Roman" w:cs="Times New Roman"/>
          <w:sz w:val="28"/>
          <w:szCs w:val="28"/>
        </w:rPr>
        <w:t>1. pantā:</w:t>
      </w:r>
    </w:p>
    <w:p w14:paraId="53949DC1" w14:textId="77777777" w:rsidR="00E55704" w:rsidRPr="00BE554D" w:rsidRDefault="00E55704" w:rsidP="00C51C29">
      <w:pPr>
        <w:pStyle w:val="ListParagraph"/>
        <w:spacing w:after="0" w:line="240" w:lineRule="auto"/>
        <w:ind w:left="1117"/>
        <w:contextualSpacing w:val="0"/>
        <w:jc w:val="both"/>
        <w:rPr>
          <w:rFonts w:ascii="Times New Roman" w:hAnsi="Times New Roman" w:cs="Times New Roman"/>
          <w:sz w:val="28"/>
          <w:szCs w:val="28"/>
        </w:rPr>
      </w:pPr>
    </w:p>
    <w:p w14:paraId="754DA92C" w14:textId="0774DF71" w:rsidR="00E13E09" w:rsidRDefault="0069452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i</w:t>
      </w:r>
      <w:r w:rsidR="00E13E09" w:rsidRPr="00BE554D">
        <w:rPr>
          <w:rFonts w:ascii="Times New Roman" w:hAnsi="Times New Roman" w:cs="Times New Roman"/>
          <w:sz w:val="28"/>
          <w:szCs w:val="28"/>
        </w:rPr>
        <w:t>zteikt 1.</w:t>
      </w:r>
      <w:r w:rsidR="0032622A" w:rsidRPr="00BE554D">
        <w:rPr>
          <w:rFonts w:ascii="Times New Roman" w:hAnsi="Times New Roman" w:cs="Times New Roman"/>
          <w:sz w:val="28"/>
          <w:szCs w:val="28"/>
        </w:rPr>
        <w:t> </w:t>
      </w:r>
      <w:r w:rsidR="00E13E09" w:rsidRPr="00BE554D">
        <w:rPr>
          <w:rFonts w:ascii="Times New Roman" w:hAnsi="Times New Roman" w:cs="Times New Roman"/>
          <w:sz w:val="28"/>
          <w:szCs w:val="28"/>
        </w:rPr>
        <w:t>punktu šādā redakcijā:</w:t>
      </w:r>
    </w:p>
    <w:p w14:paraId="14D8CA8C" w14:textId="19145DAC" w:rsidR="003C1DD6" w:rsidRPr="00BE554D" w:rsidRDefault="00E13E09" w:rsidP="00C51C29">
      <w:pPr>
        <w:pStyle w:val="ListParagraph"/>
        <w:spacing w:after="0" w:line="240" w:lineRule="auto"/>
        <w:ind w:left="0" w:firstLine="720"/>
        <w:contextualSpacing w:val="0"/>
        <w:jc w:val="both"/>
        <w:rPr>
          <w:rFonts w:ascii="Times New Roman" w:eastAsia="Times New Roman" w:hAnsi="Times New Roman" w:cs="Times New Roman"/>
          <w:sz w:val="28"/>
          <w:szCs w:val="28"/>
        </w:rPr>
      </w:pPr>
      <w:r w:rsidRPr="00BE554D">
        <w:rPr>
          <w:rFonts w:ascii="Times New Roman" w:hAnsi="Times New Roman" w:cs="Times New Roman"/>
          <w:sz w:val="28"/>
          <w:szCs w:val="28"/>
        </w:rPr>
        <w:t>“1</w:t>
      </w:r>
      <w:r w:rsidRPr="00BE554D">
        <w:rPr>
          <w:rFonts w:ascii="Times New Roman" w:eastAsia="Times New Roman" w:hAnsi="Times New Roman" w:cs="Times New Roman"/>
          <w:sz w:val="28"/>
          <w:szCs w:val="28"/>
        </w:rPr>
        <w:t>)</w:t>
      </w:r>
      <w:r w:rsidRPr="00BE554D">
        <w:rPr>
          <w:rFonts w:ascii="Times New Roman" w:eastAsia="Times New Roman" w:hAnsi="Times New Roman" w:cs="Times New Roman"/>
          <w:b/>
          <w:bCs/>
          <w:sz w:val="28"/>
          <w:szCs w:val="28"/>
        </w:rPr>
        <w:t xml:space="preserve"> atbalsta </w:t>
      </w:r>
      <w:r w:rsidR="003C1DD6" w:rsidRPr="00BE554D">
        <w:rPr>
          <w:rFonts w:ascii="Times New Roman" w:eastAsia="Times New Roman" w:hAnsi="Times New Roman" w:cs="Times New Roman"/>
          <w:b/>
          <w:bCs/>
          <w:sz w:val="28"/>
          <w:szCs w:val="28"/>
        </w:rPr>
        <w:t>shēma</w:t>
      </w:r>
      <w:r w:rsidRPr="00BE554D">
        <w:rPr>
          <w:rFonts w:ascii="Times New Roman" w:eastAsia="Times New Roman" w:hAnsi="Times New Roman" w:cs="Times New Roman"/>
          <w:sz w:val="28"/>
          <w:szCs w:val="28"/>
        </w:rPr>
        <w:t xml:space="preserve"> – </w:t>
      </w:r>
      <w:r w:rsidR="003C1DD6" w:rsidRPr="00BE554D">
        <w:rPr>
          <w:rFonts w:ascii="Times New Roman" w:eastAsia="Times New Roman" w:hAnsi="Times New Roman" w:cs="Times New Roman"/>
          <w:sz w:val="28"/>
          <w:szCs w:val="28"/>
        </w:rPr>
        <w:t xml:space="preserve">šā likuma izpratnē </w:t>
      </w:r>
      <w:r w:rsidRPr="00BE554D">
        <w:rPr>
          <w:rFonts w:ascii="Times New Roman" w:eastAsia="Times New Roman" w:hAnsi="Times New Roman" w:cs="Times New Roman"/>
          <w:sz w:val="28"/>
          <w:szCs w:val="28"/>
        </w:rPr>
        <w:t>instruments</w:t>
      </w:r>
      <w:r w:rsidR="007B60FA">
        <w:rPr>
          <w:rFonts w:ascii="Times New Roman" w:eastAsia="Times New Roman" w:hAnsi="Times New Roman" w:cs="Times New Roman"/>
          <w:sz w:val="28"/>
          <w:szCs w:val="28"/>
        </w:rPr>
        <w:t xml:space="preserve"> </w:t>
      </w:r>
      <w:r w:rsidRPr="00BE554D">
        <w:rPr>
          <w:rFonts w:ascii="Times New Roman" w:eastAsia="Times New Roman" w:hAnsi="Times New Roman" w:cs="Times New Roman"/>
          <w:sz w:val="28"/>
          <w:szCs w:val="28"/>
        </w:rPr>
        <w:t>vai mehānisms, ko piemēro, lai veicinātu atjaunojamās enerģijas izmantošanu, samazinot šādas enerģijas izmaksas, palielinot tās pārdošanas cenu vai palielinot šādas enerģijas iegādes apjomu, kas tiek nodrošināta izmantojot atjaunojamās enerģijas pienākumu</w:t>
      </w:r>
      <w:r w:rsidR="009D22B4">
        <w:rPr>
          <w:rFonts w:ascii="Times New Roman" w:eastAsia="Times New Roman" w:hAnsi="Times New Roman" w:cs="Times New Roman"/>
          <w:sz w:val="28"/>
          <w:szCs w:val="28"/>
        </w:rPr>
        <w:t xml:space="preserve"> </w:t>
      </w:r>
      <w:r w:rsidR="009D22B4" w:rsidRPr="009D22B4">
        <w:rPr>
          <w:rFonts w:ascii="Times New Roman" w:eastAsia="Times New Roman" w:hAnsi="Times New Roman" w:cs="Times New Roman"/>
          <w:sz w:val="28"/>
          <w:szCs w:val="28"/>
        </w:rPr>
        <w:t xml:space="preserve">(pienākuma ietvaros enerģijas ražotājiem ir pienākums nodrošināt, ka konkrēta saražotās enerģijas daļa ir atjaunojamā enerģija, kurināmā vai enerģijas piegādātājiem ir pienākums nodrošināt, ka konkrēta piegādātās enerģijas daļa ir atjaunojamā enerģija, vai enerģijas patērētājiem ir pienākums nodrošināt, ka konkrēta patērētās enerģijas daļa ir atjaunojamā enerģija; pienākuma ietvaros noteiktās prasības var izpildīt, izmantojot zaļos sertifikātus) </w:t>
      </w:r>
      <w:r w:rsidRPr="00BE554D">
        <w:rPr>
          <w:rFonts w:ascii="Times New Roman" w:eastAsia="Times New Roman" w:hAnsi="Times New Roman" w:cs="Times New Roman"/>
          <w:sz w:val="28"/>
          <w:szCs w:val="28"/>
        </w:rPr>
        <w:t xml:space="preserve"> vai citus veidus, tai skaitā, (bet ne tikai) atbalstu investīcijām, atbrīvojumu no nodokļiem vai nodokļu samazināšanu, nodokļu atmaksu, “zaļos sertifikātu”</w:t>
      </w:r>
      <w:r w:rsidR="003C1DD6" w:rsidRPr="00BE554D">
        <w:rPr>
          <w:rFonts w:ascii="Times New Roman" w:eastAsia="Times New Roman" w:hAnsi="Times New Roman" w:cs="Times New Roman"/>
          <w:sz w:val="28"/>
          <w:szCs w:val="28"/>
        </w:rPr>
        <w:t xml:space="preserve"> izmantošan</w:t>
      </w:r>
      <w:r w:rsidR="00F60902">
        <w:rPr>
          <w:rFonts w:ascii="Times New Roman" w:eastAsia="Times New Roman" w:hAnsi="Times New Roman" w:cs="Times New Roman"/>
          <w:sz w:val="28"/>
          <w:szCs w:val="28"/>
        </w:rPr>
        <w:t>u</w:t>
      </w:r>
      <w:r w:rsidRPr="00BE554D">
        <w:rPr>
          <w:rFonts w:ascii="Times New Roman" w:eastAsia="Times New Roman" w:hAnsi="Times New Roman" w:cs="Times New Roman"/>
          <w:sz w:val="28"/>
          <w:szCs w:val="28"/>
        </w:rPr>
        <w:t>, kā arī tieš</w:t>
      </w:r>
      <w:r w:rsidR="003C1DD6" w:rsidRPr="00BE554D">
        <w:rPr>
          <w:rFonts w:ascii="Times New Roman" w:eastAsia="Times New Roman" w:hAnsi="Times New Roman" w:cs="Times New Roman"/>
          <w:sz w:val="28"/>
          <w:szCs w:val="28"/>
        </w:rPr>
        <w:t>o</w:t>
      </w:r>
      <w:r w:rsidRPr="00BE554D">
        <w:rPr>
          <w:rFonts w:ascii="Times New Roman" w:eastAsia="Times New Roman" w:hAnsi="Times New Roman" w:cs="Times New Roman"/>
          <w:sz w:val="28"/>
          <w:szCs w:val="28"/>
        </w:rPr>
        <w:t xml:space="preserve"> cenu atbalst</w:t>
      </w:r>
      <w:r w:rsidR="003C1DD6" w:rsidRPr="00BE554D">
        <w:rPr>
          <w:rFonts w:ascii="Times New Roman" w:eastAsia="Times New Roman" w:hAnsi="Times New Roman" w:cs="Times New Roman"/>
          <w:sz w:val="28"/>
          <w:szCs w:val="28"/>
        </w:rPr>
        <w:t>u</w:t>
      </w:r>
      <w:r w:rsidRPr="00BE554D">
        <w:rPr>
          <w:rFonts w:ascii="Times New Roman" w:eastAsia="Times New Roman" w:hAnsi="Times New Roman" w:cs="Times New Roman"/>
          <w:sz w:val="28"/>
          <w:szCs w:val="28"/>
        </w:rPr>
        <w:t>, tostarp regulētos tarifus un mainīgās vai fiksētās piemaksas</w:t>
      </w:r>
      <w:r w:rsidR="007F16A0" w:rsidRPr="00BE554D">
        <w:rPr>
          <w:rFonts w:ascii="Times New Roman" w:eastAsia="Times New Roman" w:hAnsi="Times New Roman" w:cs="Times New Roman"/>
          <w:sz w:val="28"/>
          <w:szCs w:val="28"/>
        </w:rPr>
        <w:t>;”</w:t>
      </w:r>
      <w:r w:rsidR="007F16A0">
        <w:rPr>
          <w:rFonts w:ascii="Times New Roman" w:eastAsia="Times New Roman" w:hAnsi="Times New Roman" w:cs="Times New Roman"/>
          <w:sz w:val="28"/>
          <w:szCs w:val="28"/>
        </w:rPr>
        <w:t>;</w:t>
      </w:r>
    </w:p>
    <w:p w14:paraId="27126B16" w14:textId="77777777" w:rsidR="006F601B" w:rsidRPr="00BE554D" w:rsidRDefault="006F601B" w:rsidP="00C51C29">
      <w:pPr>
        <w:pStyle w:val="ListParagraph"/>
        <w:spacing w:after="0" w:line="240" w:lineRule="auto"/>
        <w:ind w:left="0" w:firstLine="720"/>
        <w:contextualSpacing w:val="0"/>
        <w:jc w:val="both"/>
        <w:rPr>
          <w:rFonts w:ascii="Times New Roman" w:eastAsia="Times New Roman" w:hAnsi="Times New Roman" w:cs="Times New Roman"/>
          <w:sz w:val="28"/>
          <w:szCs w:val="28"/>
        </w:rPr>
      </w:pPr>
    </w:p>
    <w:p w14:paraId="348DBC73" w14:textId="35652B3E" w:rsidR="00F35C5F" w:rsidRPr="00BE554D" w:rsidRDefault="0069452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p</w:t>
      </w:r>
      <w:r w:rsidR="0042718D" w:rsidRPr="00BE554D">
        <w:rPr>
          <w:rFonts w:ascii="Times New Roman" w:hAnsi="Times New Roman" w:cs="Times New Roman"/>
          <w:sz w:val="28"/>
          <w:szCs w:val="28"/>
        </w:rPr>
        <w:t>apildināt pantu ar</w:t>
      </w:r>
      <w:r w:rsidR="00A0203B" w:rsidRPr="00BE554D">
        <w:rPr>
          <w:rFonts w:ascii="Times New Roman" w:hAnsi="Times New Roman" w:cs="Times New Roman"/>
          <w:sz w:val="28"/>
          <w:szCs w:val="28"/>
        </w:rPr>
        <w:t xml:space="preserve"> jaunu 1</w:t>
      </w:r>
      <w:r w:rsidR="006F601B" w:rsidRPr="00BE554D">
        <w:rPr>
          <w:rFonts w:ascii="Times New Roman" w:hAnsi="Times New Roman" w:cs="Times New Roman"/>
          <w:sz w:val="28"/>
          <w:szCs w:val="28"/>
        </w:rPr>
        <w:t>.</w:t>
      </w:r>
      <w:r w:rsidR="00A0203B" w:rsidRPr="00BE554D">
        <w:rPr>
          <w:rFonts w:ascii="Times New Roman" w:hAnsi="Times New Roman" w:cs="Times New Roman"/>
          <w:sz w:val="28"/>
          <w:szCs w:val="28"/>
          <w:vertAlign w:val="superscript"/>
        </w:rPr>
        <w:t>1</w:t>
      </w:r>
      <w:r w:rsidR="0032622A" w:rsidRPr="00BE554D">
        <w:rPr>
          <w:rFonts w:ascii="Times New Roman" w:hAnsi="Times New Roman" w:cs="Times New Roman"/>
          <w:sz w:val="28"/>
          <w:szCs w:val="28"/>
        </w:rPr>
        <w:t xml:space="preserve">, </w:t>
      </w:r>
      <w:r w:rsidR="00B66F15" w:rsidRPr="00BE554D">
        <w:rPr>
          <w:rFonts w:ascii="Times New Roman" w:hAnsi="Times New Roman" w:cs="Times New Roman"/>
          <w:sz w:val="28"/>
          <w:szCs w:val="28"/>
        </w:rPr>
        <w:t>1</w:t>
      </w:r>
      <w:r w:rsidR="006F601B" w:rsidRPr="00BE554D">
        <w:rPr>
          <w:rFonts w:ascii="Times New Roman" w:hAnsi="Times New Roman" w:cs="Times New Roman"/>
          <w:sz w:val="28"/>
          <w:szCs w:val="28"/>
        </w:rPr>
        <w:t>.</w:t>
      </w:r>
      <w:r w:rsidR="00B66F15" w:rsidRPr="00BE554D">
        <w:rPr>
          <w:rFonts w:ascii="Times New Roman" w:hAnsi="Times New Roman" w:cs="Times New Roman"/>
          <w:sz w:val="28"/>
          <w:szCs w:val="28"/>
          <w:vertAlign w:val="superscript"/>
        </w:rPr>
        <w:t>2</w:t>
      </w:r>
      <w:r w:rsidR="0032622A" w:rsidRPr="00BE554D">
        <w:rPr>
          <w:rFonts w:ascii="Times New Roman" w:hAnsi="Times New Roman" w:cs="Times New Roman"/>
          <w:sz w:val="28"/>
          <w:szCs w:val="28"/>
        </w:rPr>
        <w:t>, 1</w:t>
      </w:r>
      <w:r w:rsidR="006F601B" w:rsidRPr="00BE554D">
        <w:rPr>
          <w:rFonts w:ascii="Times New Roman" w:hAnsi="Times New Roman" w:cs="Times New Roman"/>
          <w:sz w:val="28"/>
          <w:szCs w:val="28"/>
        </w:rPr>
        <w:t>.</w:t>
      </w:r>
      <w:r w:rsidR="0032622A" w:rsidRPr="00BE554D">
        <w:rPr>
          <w:rFonts w:ascii="Times New Roman" w:hAnsi="Times New Roman" w:cs="Times New Roman"/>
          <w:sz w:val="28"/>
          <w:szCs w:val="28"/>
          <w:vertAlign w:val="superscript"/>
        </w:rPr>
        <w:t>3</w:t>
      </w:r>
      <w:r w:rsidR="0032622A" w:rsidRPr="00BE554D">
        <w:rPr>
          <w:rFonts w:ascii="Times New Roman" w:hAnsi="Times New Roman" w:cs="Times New Roman"/>
          <w:sz w:val="28"/>
          <w:szCs w:val="28"/>
        </w:rPr>
        <w:t>, 1</w:t>
      </w:r>
      <w:r w:rsidR="006F601B" w:rsidRPr="00BE554D">
        <w:rPr>
          <w:rFonts w:ascii="Times New Roman" w:hAnsi="Times New Roman" w:cs="Times New Roman"/>
          <w:sz w:val="28"/>
          <w:szCs w:val="28"/>
        </w:rPr>
        <w:t>.</w:t>
      </w:r>
      <w:r w:rsidR="0032622A" w:rsidRPr="00BE554D">
        <w:rPr>
          <w:rFonts w:ascii="Times New Roman" w:hAnsi="Times New Roman" w:cs="Times New Roman"/>
          <w:sz w:val="28"/>
          <w:szCs w:val="28"/>
          <w:vertAlign w:val="superscript"/>
        </w:rPr>
        <w:t>4</w:t>
      </w:r>
      <w:r w:rsidR="0032622A" w:rsidRPr="00BE554D">
        <w:rPr>
          <w:rFonts w:ascii="Times New Roman" w:hAnsi="Times New Roman" w:cs="Times New Roman"/>
          <w:sz w:val="28"/>
          <w:szCs w:val="28"/>
        </w:rPr>
        <w:t>, 1</w:t>
      </w:r>
      <w:r w:rsidR="006F601B" w:rsidRPr="00BE554D">
        <w:rPr>
          <w:rFonts w:ascii="Times New Roman" w:hAnsi="Times New Roman" w:cs="Times New Roman"/>
          <w:sz w:val="28"/>
          <w:szCs w:val="28"/>
        </w:rPr>
        <w:t>.</w:t>
      </w:r>
      <w:r w:rsidR="0032622A" w:rsidRPr="00BE554D">
        <w:rPr>
          <w:rFonts w:ascii="Times New Roman" w:hAnsi="Times New Roman" w:cs="Times New Roman"/>
          <w:sz w:val="28"/>
          <w:szCs w:val="28"/>
          <w:vertAlign w:val="superscript"/>
        </w:rPr>
        <w:t>5</w:t>
      </w:r>
      <w:r w:rsidR="0032622A" w:rsidRPr="00BE554D">
        <w:rPr>
          <w:rFonts w:ascii="Times New Roman" w:hAnsi="Times New Roman" w:cs="Times New Roman"/>
          <w:sz w:val="28"/>
          <w:szCs w:val="28"/>
        </w:rPr>
        <w:t>, 1</w:t>
      </w:r>
      <w:r w:rsidR="006F601B" w:rsidRPr="00BE554D">
        <w:rPr>
          <w:rFonts w:ascii="Times New Roman" w:hAnsi="Times New Roman" w:cs="Times New Roman"/>
          <w:sz w:val="28"/>
          <w:szCs w:val="28"/>
        </w:rPr>
        <w:t>.</w:t>
      </w:r>
      <w:r w:rsidR="0032622A" w:rsidRPr="00BE554D">
        <w:rPr>
          <w:rFonts w:ascii="Times New Roman" w:hAnsi="Times New Roman" w:cs="Times New Roman"/>
          <w:sz w:val="28"/>
          <w:szCs w:val="28"/>
          <w:vertAlign w:val="superscript"/>
        </w:rPr>
        <w:t>6</w:t>
      </w:r>
      <w:r w:rsidR="00E4512F" w:rsidRPr="00BE554D">
        <w:rPr>
          <w:rFonts w:ascii="Times New Roman" w:hAnsi="Times New Roman" w:cs="Times New Roman"/>
          <w:sz w:val="28"/>
          <w:szCs w:val="28"/>
        </w:rPr>
        <w:t xml:space="preserve">, </w:t>
      </w:r>
      <w:r w:rsidR="001521C8" w:rsidRPr="00BE554D">
        <w:rPr>
          <w:rFonts w:ascii="Times New Roman" w:hAnsi="Times New Roman" w:cs="Times New Roman"/>
          <w:sz w:val="28"/>
          <w:szCs w:val="28"/>
        </w:rPr>
        <w:t>1</w:t>
      </w:r>
      <w:r w:rsidR="006F601B" w:rsidRPr="00BE554D">
        <w:rPr>
          <w:rFonts w:ascii="Times New Roman" w:hAnsi="Times New Roman" w:cs="Times New Roman"/>
          <w:sz w:val="28"/>
          <w:szCs w:val="28"/>
        </w:rPr>
        <w:t>.</w:t>
      </w:r>
      <w:r w:rsidR="001521C8" w:rsidRPr="00BE554D">
        <w:rPr>
          <w:rFonts w:ascii="Times New Roman" w:hAnsi="Times New Roman" w:cs="Times New Roman"/>
          <w:sz w:val="28"/>
          <w:szCs w:val="28"/>
          <w:vertAlign w:val="superscript"/>
        </w:rPr>
        <w:t>7</w:t>
      </w:r>
      <w:r w:rsidR="00DB7BE9" w:rsidRPr="00BE554D">
        <w:rPr>
          <w:rFonts w:ascii="Times New Roman" w:hAnsi="Times New Roman" w:cs="Times New Roman"/>
          <w:sz w:val="28"/>
          <w:szCs w:val="28"/>
        </w:rPr>
        <w:t xml:space="preserve"> un 1</w:t>
      </w:r>
      <w:r w:rsidR="006F601B" w:rsidRPr="00BE554D">
        <w:rPr>
          <w:rFonts w:ascii="Times New Roman" w:hAnsi="Times New Roman" w:cs="Times New Roman"/>
          <w:sz w:val="28"/>
          <w:szCs w:val="28"/>
        </w:rPr>
        <w:t>.</w:t>
      </w:r>
      <w:r w:rsidR="00DB7BE9" w:rsidRPr="00BE554D">
        <w:rPr>
          <w:rFonts w:ascii="Times New Roman" w:hAnsi="Times New Roman" w:cs="Times New Roman"/>
          <w:sz w:val="28"/>
          <w:szCs w:val="28"/>
          <w:vertAlign w:val="superscript"/>
        </w:rPr>
        <w:t>8</w:t>
      </w:r>
      <w:r w:rsidR="001521C8" w:rsidRPr="00BE554D">
        <w:rPr>
          <w:rFonts w:ascii="Times New Roman" w:hAnsi="Times New Roman" w:cs="Times New Roman"/>
          <w:sz w:val="28"/>
          <w:szCs w:val="28"/>
        </w:rPr>
        <w:t xml:space="preserve"> </w:t>
      </w:r>
      <w:r w:rsidR="00A0203B" w:rsidRPr="00BE554D">
        <w:rPr>
          <w:rFonts w:ascii="Times New Roman" w:hAnsi="Times New Roman" w:cs="Times New Roman"/>
          <w:sz w:val="28"/>
          <w:szCs w:val="28"/>
        </w:rPr>
        <w:t xml:space="preserve">punktu </w:t>
      </w:r>
      <w:r w:rsidR="0042718D" w:rsidRPr="00BE554D">
        <w:rPr>
          <w:rFonts w:ascii="Times New Roman" w:hAnsi="Times New Roman" w:cs="Times New Roman"/>
          <w:sz w:val="28"/>
          <w:szCs w:val="28"/>
        </w:rPr>
        <w:t>šādā redakcijā:</w:t>
      </w:r>
    </w:p>
    <w:p w14:paraId="3C834B5D" w14:textId="31B2DE99" w:rsidR="00457DFE" w:rsidRPr="00BE554D" w:rsidRDefault="001521C8"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E13E09" w:rsidRPr="00BE554D">
        <w:rPr>
          <w:rFonts w:ascii="Times New Roman" w:eastAsia="Times New Roman" w:hAnsi="Times New Roman" w:cs="Times New Roman"/>
          <w:sz w:val="28"/>
          <w:szCs w:val="28"/>
          <w:lang w:eastAsia="lv-LV"/>
        </w:rPr>
        <w:t>1</w:t>
      </w:r>
      <w:r w:rsidRPr="00BE554D">
        <w:rPr>
          <w:rFonts w:ascii="Times New Roman" w:eastAsia="Times New Roman" w:hAnsi="Times New Roman" w:cs="Times New Roman"/>
          <w:sz w:val="28"/>
          <w:szCs w:val="28"/>
          <w:vertAlign w:val="superscript"/>
          <w:lang w:eastAsia="lv-LV"/>
        </w:rPr>
        <w:t>1</w:t>
      </w:r>
      <w:r w:rsidR="00E13E09" w:rsidRPr="00BE554D">
        <w:rPr>
          <w:rFonts w:ascii="Times New Roman" w:eastAsia="Times New Roman" w:hAnsi="Times New Roman" w:cs="Times New Roman"/>
          <w:sz w:val="28"/>
          <w:szCs w:val="28"/>
          <w:lang w:eastAsia="lv-LV"/>
        </w:rPr>
        <w:t>)</w:t>
      </w:r>
      <w:r w:rsidR="00E13E09" w:rsidRPr="00BE554D">
        <w:rPr>
          <w:rFonts w:ascii="Times New Roman" w:eastAsia="Times New Roman" w:hAnsi="Times New Roman" w:cs="Times New Roman"/>
          <w:b/>
          <w:bCs/>
          <w:sz w:val="28"/>
          <w:szCs w:val="28"/>
          <w:lang w:eastAsia="lv-LV"/>
        </w:rPr>
        <w:t xml:space="preserve"> </w:t>
      </w:r>
      <w:r w:rsidR="00457DFE" w:rsidRPr="00BE554D">
        <w:rPr>
          <w:rFonts w:ascii="Times New Roman" w:eastAsia="Times New Roman" w:hAnsi="Times New Roman" w:cs="Times New Roman"/>
          <w:b/>
          <w:bCs/>
          <w:sz w:val="28"/>
          <w:szCs w:val="28"/>
          <w:lang w:eastAsia="lv-LV"/>
        </w:rPr>
        <w:t>atjaunojamā enerģija</w:t>
      </w:r>
      <w:r w:rsidR="00457DFE" w:rsidRPr="00BE554D">
        <w:rPr>
          <w:rFonts w:ascii="Times New Roman" w:eastAsia="Times New Roman" w:hAnsi="Times New Roman" w:cs="Times New Roman"/>
          <w:sz w:val="28"/>
          <w:szCs w:val="28"/>
          <w:lang w:eastAsia="lv-LV"/>
        </w:rPr>
        <w:t xml:space="preserve"> </w:t>
      </w:r>
      <w:r w:rsidR="00457DFE" w:rsidRPr="00BE554D">
        <w:rPr>
          <w:rFonts w:ascii="Times New Roman" w:eastAsia="Times New Roman" w:hAnsi="Times New Roman" w:cs="Times New Roman"/>
          <w:b/>
          <w:sz w:val="28"/>
          <w:szCs w:val="28"/>
          <w:lang w:eastAsia="lv-LV"/>
        </w:rPr>
        <w:t>–</w:t>
      </w:r>
      <w:r w:rsidR="00D039D3">
        <w:rPr>
          <w:rFonts w:ascii="Times New Roman" w:eastAsia="Times New Roman" w:hAnsi="Times New Roman" w:cs="Times New Roman"/>
          <w:b/>
          <w:sz w:val="28"/>
          <w:szCs w:val="28"/>
          <w:lang w:eastAsia="lv-LV"/>
        </w:rPr>
        <w:t xml:space="preserve"> </w:t>
      </w:r>
      <w:r w:rsidR="00457DFE" w:rsidRPr="00BE554D">
        <w:rPr>
          <w:rFonts w:ascii="Times New Roman" w:eastAsia="Times New Roman" w:hAnsi="Times New Roman" w:cs="Times New Roman"/>
          <w:sz w:val="28"/>
          <w:szCs w:val="28"/>
          <w:lang w:eastAsia="lv-LV"/>
        </w:rPr>
        <w:t xml:space="preserve">no </w:t>
      </w:r>
      <w:r w:rsidR="009F12F6">
        <w:rPr>
          <w:rFonts w:ascii="Times New Roman" w:eastAsia="Times New Roman" w:hAnsi="Times New Roman" w:cs="Times New Roman"/>
          <w:sz w:val="28"/>
          <w:szCs w:val="28"/>
          <w:lang w:eastAsia="lv-LV"/>
        </w:rPr>
        <w:t>atjaunojamiem energoresursiem</w:t>
      </w:r>
      <w:r w:rsidR="00DE73B1">
        <w:rPr>
          <w:rFonts w:ascii="Times New Roman" w:eastAsia="Times New Roman" w:hAnsi="Times New Roman" w:cs="Times New Roman"/>
          <w:sz w:val="28"/>
          <w:szCs w:val="28"/>
          <w:lang w:eastAsia="lv-LV"/>
        </w:rPr>
        <w:t xml:space="preserve"> ražota enerģija</w:t>
      </w:r>
      <w:r w:rsidR="00457DFE" w:rsidRPr="00BE554D">
        <w:rPr>
          <w:rFonts w:ascii="Times New Roman" w:eastAsia="Times New Roman" w:hAnsi="Times New Roman" w:cs="Times New Roman"/>
          <w:sz w:val="28"/>
          <w:szCs w:val="28"/>
          <w:lang w:eastAsia="lv-LV"/>
        </w:rPr>
        <w:t xml:space="preserve">; </w:t>
      </w:r>
    </w:p>
    <w:p w14:paraId="5FA36943" w14:textId="77777777" w:rsidR="00C9393B" w:rsidRDefault="001521C8" w:rsidP="00C51C29">
      <w:pPr>
        <w:spacing w:after="0" w:line="240" w:lineRule="auto"/>
        <w:ind w:firstLine="720"/>
        <w:jc w:val="both"/>
        <w:rPr>
          <w:rFonts w:ascii="Times New Roman" w:eastAsia="Times New Roman" w:hAnsi="Times New Roman" w:cs="Times New Roman"/>
          <w:sz w:val="28"/>
          <w:szCs w:val="28"/>
          <w:lang w:eastAsia="lv-LV"/>
        </w:rPr>
      </w:pPr>
      <w:r w:rsidRPr="53C7FCCF">
        <w:rPr>
          <w:rFonts w:ascii="Times New Roman" w:eastAsia="Times New Roman" w:hAnsi="Times New Roman" w:cs="Times New Roman"/>
          <w:sz w:val="28"/>
          <w:szCs w:val="28"/>
          <w:lang w:eastAsia="lv-LV"/>
        </w:rPr>
        <w:t>1</w:t>
      </w:r>
      <w:r w:rsidRPr="53C7FCCF">
        <w:rPr>
          <w:rFonts w:ascii="Times New Roman" w:eastAsia="Times New Roman" w:hAnsi="Times New Roman" w:cs="Times New Roman"/>
          <w:sz w:val="28"/>
          <w:szCs w:val="28"/>
          <w:vertAlign w:val="superscript"/>
          <w:lang w:eastAsia="lv-LV"/>
        </w:rPr>
        <w:t>2</w:t>
      </w:r>
      <w:r w:rsidR="0032622A" w:rsidRPr="53C7FCCF">
        <w:rPr>
          <w:rFonts w:ascii="Times New Roman" w:eastAsia="Times New Roman" w:hAnsi="Times New Roman" w:cs="Times New Roman"/>
          <w:sz w:val="28"/>
          <w:szCs w:val="28"/>
          <w:lang w:eastAsia="lv-LV"/>
        </w:rPr>
        <w:t>)</w:t>
      </w:r>
      <w:r w:rsidR="2918D69E" w:rsidRPr="53C7FCCF">
        <w:rPr>
          <w:rFonts w:ascii="Times New Roman" w:eastAsia="Times New Roman" w:hAnsi="Times New Roman" w:cs="Times New Roman"/>
          <w:sz w:val="28"/>
          <w:szCs w:val="28"/>
          <w:lang w:eastAsia="lv-LV"/>
        </w:rPr>
        <w:t xml:space="preserve"> </w:t>
      </w:r>
      <w:r w:rsidR="2918D69E" w:rsidRPr="53C7FCCF">
        <w:rPr>
          <w:rFonts w:ascii="Times New Roman" w:eastAsia="Times New Roman" w:hAnsi="Times New Roman" w:cs="Times New Roman"/>
          <w:b/>
          <w:bCs/>
          <w:sz w:val="28"/>
          <w:szCs w:val="28"/>
          <w:lang w:eastAsia="lv-LV"/>
        </w:rPr>
        <w:t>atjaunojamās enerģijas kopiena</w:t>
      </w:r>
      <w:r w:rsidR="2918D69E" w:rsidRPr="53C7FCCF">
        <w:rPr>
          <w:rFonts w:ascii="Times New Roman" w:eastAsia="Times New Roman" w:hAnsi="Times New Roman" w:cs="Times New Roman"/>
          <w:sz w:val="28"/>
          <w:szCs w:val="28"/>
          <w:lang w:eastAsia="lv-LV"/>
        </w:rPr>
        <w:t xml:space="preserve"> – </w:t>
      </w:r>
      <w:proofErr w:type="spellStart"/>
      <w:r w:rsidR="2918D69E" w:rsidRPr="53C7FCCF">
        <w:rPr>
          <w:rFonts w:ascii="Times New Roman" w:eastAsia="Times New Roman" w:hAnsi="Times New Roman" w:cs="Times New Roman"/>
          <w:sz w:val="28"/>
          <w:szCs w:val="28"/>
          <w:lang w:eastAsia="lv-LV"/>
        </w:rPr>
        <w:t>energokopiena</w:t>
      </w:r>
      <w:proofErr w:type="spellEnd"/>
      <w:r w:rsidR="2918D69E" w:rsidRPr="53C7FCCF">
        <w:rPr>
          <w:rFonts w:ascii="Times New Roman" w:eastAsia="Times New Roman" w:hAnsi="Times New Roman" w:cs="Times New Roman"/>
          <w:sz w:val="28"/>
          <w:szCs w:val="28"/>
          <w:lang w:eastAsia="lv-LV"/>
        </w:rPr>
        <w:t>, kas darbojas atjaunojamās enerģijas ražošanā, kas pieder atjaunojamās enerģijas kopienai, vai arī kurus tā attīsta vai apsaimnieko un kas teritoriāli saistīta ar attiecīgo atjaunojamās enerģijas kopienu.</w:t>
      </w:r>
    </w:p>
    <w:p w14:paraId="1AA7F06A" w14:textId="770D9894" w:rsidR="00E13E09" w:rsidRDefault="00490552"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vertAlign w:val="superscript"/>
          <w:lang w:eastAsia="lv-LV"/>
        </w:rPr>
        <w:t>3</w:t>
      </w:r>
      <w:r w:rsidR="00E13E09" w:rsidRPr="00BE554D">
        <w:rPr>
          <w:rFonts w:ascii="Times New Roman" w:eastAsia="Times New Roman" w:hAnsi="Times New Roman" w:cs="Times New Roman"/>
          <w:sz w:val="28"/>
          <w:szCs w:val="28"/>
          <w:lang w:eastAsia="lv-LV"/>
        </w:rPr>
        <w:t xml:space="preserve">) </w:t>
      </w:r>
      <w:r w:rsidR="00E13E09" w:rsidRPr="00BE554D">
        <w:rPr>
          <w:rFonts w:ascii="Times New Roman" w:eastAsia="Times New Roman" w:hAnsi="Times New Roman" w:cs="Times New Roman"/>
          <w:b/>
          <w:bCs/>
          <w:sz w:val="28"/>
          <w:szCs w:val="28"/>
          <w:lang w:eastAsia="lv-LV"/>
        </w:rPr>
        <w:t xml:space="preserve">atjaunojamie energoresursi – </w:t>
      </w:r>
      <w:r w:rsidR="00E13E09" w:rsidRPr="00BE554D">
        <w:rPr>
          <w:rFonts w:ascii="Times New Roman" w:eastAsia="Times New Roman" w:hAnsi="Times New Roman" w:cs="Times New Roman"/>
          <w:sz w:val="28"/>
          <w:szCs w:val="28"/>
          <w:lang w:eastAsia="lv-LV"/>
        </w:rPr>
        <w:t>vēja</w:t>
      </w:r>
      <w:r w:rsidR="009F12F6">
        <w:rPr>
          <w:rFonts w:ascii="Times New Roman" w:eastAsia="Times New Roman" w:hAnsi="Times New Roman" w:cs="Times New Roman"/>
          <w:sz w:val="28"/>
          <w:szCs w:val="28"/>
          <w:lang w:eastAsia="lv-LV"/>
        </w:rPr>
        <w:t xml:space="preserve"> enerģija</w:t>
      </w:r>
      <w:r w:rsidR="00E13E09" w:rsidRPr="00BE554D">
        <w:rPr>
          <w:rFonts w:ascii="Times New Roman" w:eastAsia="Times New Roman" w:hAnsi="Times New Roman" w:cs="Times New Roman"/>
          <w:sz w:val="28"/>
          <w:szCs w:val="28"/>
          <w:lang w:eastAsia="lv-LV"/>
        </w:rPr>
        <w:t>, saules</w:t>
      </w:r>
      <w:r w:rsidR="009F12F6">
        <w:rPr>
          <w:rFonts w:ascii="Times New Roman" w:eastAsia="Times New Roman" w:hAnsi="Times New Roman" w:cs="Times New Roman"/>
          <w:sz w:val="28"/>
          <w:szCs w:val="28"/>
          <w:lang w:eastAsia="lv-LV"/>
        </w:rPr>
        <w:t xml:space="preserve"> enerģija </w:t>
      </w:r>
      <w:r w:rsidR="009F12F6" w:rsidRPr="00BE554D">
        <w:rPr>
          <w:rFonts w:ascii="Times New Roman" w:eastAsia="Times New Roman" w:hAnsi="Times New Roman" w:cs="Times New Roman"/>
          <w:sz w:val="28"/>
          <w:szCs w:val="28"/>
          <w:lang w:eastAsia="lv-LV"/>
        </w:rPr>
        <w:t>(saules siltumenerģija un saules fotoelementu enerģija)</w:t>
      </w:r>
      <w:r w:rsidR="00E13E09" w:rsidRPr="00BE554D">
        <w:rPr>
          <w:rFonts w:ascii="Times New Roman" w:eastAsia="Times New Roman" w:hAnsi="Times New Roman" w:cs="Times New Roman"/>
          <w:sz w:val="28"/>
          <w:szCs w:val="28"/>
          <w:lang w:eastAsia="lv-LV"/>
        </w:rPr>
        <w:t>, ģeotermālā</w:t>
      </w:r>
      <w:r w:rsidR="009F12F6" w:rsidRPr="009F12F6">
        <w:rPr>
          <w:rFonts w:ascii="Times New Roman" w:eastAsia="Times New Roman" w:hAnsi="Times New Roman" w:cs="Times New Roman"/>
          <w:sz w:val="28"/>
          <w:szCs w:val="28"/>
          <w:lang w:eastAsia="lv-LV"/>
        </w:rPr>
        <w:t xml:space="preserve"> </w:t>
      </w:r>
      <w:r w:rsidR="009F12F6" w:rsidRPr="00BE554D">
        <w:rPr>
          <w:rFonts w:ascii="Times New Roman" w:eastAsia="Times New Roman" w:hAnsi="Times New Roman" w:cs="Times New Roman"/>
          <w:sz w:val="28"/>
          <w:szCs w:val="28"/>
          <w:lang w:eastAsia="lv-LV"/>
        </w:rPr>
        <w:t>enerģija (enerģija, kas siltumenerģijas veidā atrodas zem zemes garozas)</w:t>
      </w:r>
      <w:r w:rsidR="00E13E09" w:rsidRPr="00BE554D">
        <w:rPr>
          <w:rFonts w:ascii="Times New Roman" w:eastAsia="Times New Roman" w:hAnsi="Times New Roman" w:cs="Times New Roman"/>
          <w:sz w:val="28"/>
          <w:szCs w:val="28"/>
          <w:lang w:eastAsia="lv-LV"/>
        </w:rPr>
        <w:t xml:space="preserve">, </w:t>
      </w:r>
      <w:proofErr w:type="spellStart"/>
      <w:r w:rsidR="009F12F6" w:rsidRPr="00BE554D">
        <w:rPr>
          <w:rFonts w:ascii="Times New Roman" w:eastAsia="Times New Roman" w:hAnsi="Times New Roman" w:cs="Times New Roman"/>
          <w:sz w:val="28"/>
          <w:szCs w:val="28"/>
          <w:lang w:eastAsia="lv-LV"/>
        </w:rPr>
        <w:t>hidrotermālā</w:t>
      </w:r>
      <w:proofErr w:type="spellEnd"/>
      <w:r w:rsidR="009F12F6" w:rsidRPr="00BE554D">
        <w:rPr>
          <w:rFonts w:ascii="Times New Roman" w:eastAsia="Times New Roman" w:hAnsi="Times New Roman" w:cs="Times New Roman"/>
          <w:sz w:val="28"/>
          <w:szCs w:val="28"/>
          <w:lang w:eastAsia="lv-LV"/>
        </w:rPr>
        <w:t xml:space="preserve"> enerģija (siltumenerģija, kura atrodas virszemes ūdeņos), apkārtējās vides enerģija (dabā sastopama siltumenerģija un norobežotā vidē uzkrāta enerģija, ko var uzkrāt apkārtējā gaisā, izņemot izplūdes gaisu, vai virszemes ūdeņos, vai notekūdeņos), </w:t>
      </w:r>
      <w:proofErr w:type="spellStart"/>
      <w:r w:rsidR="009F12F6" w:rsidRPr="00BE554D">
        <w:rPr>
          <w:rFonts w:ascii="Times New Roman" w:eastAsia="Times New Roman" w:hAnsi="Times New Roman" w:cs="Times New Roman"/>
          <w:sz w:val="28"/>
          <w:szCs w:val="28"/>
          <w:lang w:eastAsia="lv-LV"/>
        </w:rPr>
        <w:t>aerotermālā</w:t>
      </w:r>
      <w:proofErr w:type="spellEnd"/>
      <w:r w:rsidR="009F12F6" w:rsidRPr="00BE554D">
        <w:rPr>
          <w:rFonts w:ascii="Times New Roman" w:eastAsia="Times New Roman" w:hAnsi="Times New Roman" w:cs="Times New Roman"/>
          <w:sz w:val="28"/>
          <w:szCs w:val="28"/>
          <w:lang w:eastAsia="lv-LV"/>
        </w:rPr>
        <w:t xml:space="preserve"> enerģija (siltumenerģija, kura uzkrājas gaisā), </w:t>
      </w:r>
      <w:r w:rsidR="009F12F6">
        <w:rPr>
          <w:rFonts w:ascii="Times New Roman" w:eastAsia="Times New Roman" w:hAnsi="Times New Roman" w:cs="Times New Roman"/>
          <w:sz w:val="28"/>
          <w:szCs w:val="28"/>
          <w:lang w:eastAsia="lv-LV"/>
        </w:rPr>
        <w:t xml:space="preserve">plūdmaiņu, </w:t>
      </w:r>
      <w:r w:rsidR="00E13E09" w:rsidRPr="00BE554D">
        <w:rPr>
          <w:rFonts w:ascii="Times New Roman" w:eastAsia="Times New Roman" w:hAnsi="Times New Roman" w:cs="Times New Roman"/>
          <w:sz w:val="28"/>
          <w:szCs w:val="28"/>
          <w:lang w:eastAsia="lv-LV"/>
        </w:rPr>
        <w:t>viļņu</w:t>
      </w:r>
      <w:r w:rsidR="009F12F6" w:rsidRPr="009F12F6">
        <w:rPr>
          <w:rFonts w:ascii="Times New Roman" w:eastAsia="Times New Roman" w:hAnsi="Times New Roman" w:cs="Times New Roman"/>
          <w:sz w:val="28"/>
          <w:szCs w:val="28"/>
          <w:lang w:eastAsia="lv-LV"/>
        </w:rPr>
        <w:t xml:space="preserve"> </w:t>
      </w:r>
      <w:r w:rsidR="009F12F6" w:rsidRPr="00BE554D">
        <w:rPr>
          <w:rFonts w:ascii="Times New Roman" w:eastAsia="Times New Roman" w:hAnsi="Times New Roman" w:cs="Times New Roman"/>
          <w:sz w:val="28"/>
          <w:szCs w:val="28"/>
          <w:lang w:eastAsia="lv-LV"/>
        </w:rPr>
        <w:t>un cita jūras enerģija</w:t>
      </w:r>
      <w:r w:rsidR="00E13E09" w:rsidRPr="00BE554D">
        <w:rPr>
          <w:rFonts w:ascii="Times New Roman" w:eastAsia="Times New Roman" w:hAnsi="Times New Roman" w:cs="Times New Roman"/>
          <w:sz w:val="28"/>
          <w:szCs w:val="28"/>
          <w:lang w:eastAsia="lv-LV"/>
        </w:rPr>
        <w:t xml:space="preserve">, </w:t>
      </w:r>
      <w:r w:rsidR="009F12F6">
        <w:rPr>
          <w:rFonts w:ascii="Times New Roman" w:eastAsia="Times New Roman" w:hAnsi="Times New Roman" w:cs="Times New Roman"/>
          <w:sz w:val="28"/>
          <w:szCs w:val="28"/>
          <w:lang w:eastAsia="lv-LV"/>
        </w:rPr>
        <w:t>hidro</w:t>
      </w:r>
      <w:r w:rsidR="00E13E09" w:rsidRPr="00BE554D">
        <w:rPr>
          <w:rFonts w:ascii="Times New Roman" w:eastAsia="Times New Roman" w:hAnsi="Times New Roman" w:cs="Times New Roman"/>
          <w:sz w:val="28"/>
          <w:szCs w:val="28"/>
          <w:lang w:eastAsia="lv-LV"/>
        </w:rPr>
        <w:t xml:space="preserve">enerģija, no atjaunojamiem energoresursiem </w:t>
      </w:r>
      <w:r w:rsidR="009F12F6" w:rsidRPr="00BE554D">
        <w:rPr>
          <w:rFonts w:ascii="Times New Roman" w:eastAsia="Times New Roman" w:hAnsi="Times New Roman" w:cs="Times New Roman"/>
          <w:sz w:val="28"/>
          <w:szCs w:val="28"/>
          <w:lang w:eastAsia="lv-LV"/>
        </w:rPr>
        <w:t>iegūt</w:t>
      </w:r>
      <w:r w:rsidR="009F12F6">
        <w:rPr>
          <w:rFonts w:ascii="Times New Roman" w:eastAsia="Times New Roman" w:hAnsi="Times New Roman" w:cs="Times New Roman"/>
          <w:sz w:val="28"/>
          <w:szCs w:val="28"/>
          <w:lang w:eastAsia="lv-LV"/>
        </w:rPr>
        <w:t>s</w:t>
      </w:r>
      <w:r w:rsidR="009F12F6" w:rsidRPr="00BE554D">
        <w:rPr>
          <w:rFonts w:ascii="Times New Roman" w:eastAsia="Times New Roman" w:hAnsi="Times New Roman" w:cs="Times New Roman"/>
          <w:sz w:val="28"/>
          <w:szCs w:val="28"/>
          <w:lang w:eastAsia="lv-LV"/>
        </w:rPr>
        <w:t xml:space="preserve"> ūdeņra</w:t>
      </w:r>
      <w:r w:rsidR="009F12F6">
        <w:rPr>
          <w:rFonts w:ascii="Times New Roman" w:eastAsia="Times New Roman" w:hAnsi="Times New Roman" w:cs="Times New Roman"/>
          <w:sz w:val="28"/>
          <w:szCs w:val="28"/>
          <w:lang w:eastAsia="lv-LV"/>
        </w:rPr>
        <w:t>dis,</w:t>
      </w:r>
      <w:r w:rsidR="009F12F6" w:rsidRPr="00BE554D">
        <w:rPr>
          <w:rFonts w:ascii="Times New Roman" w:eastAsia="Times New Roman" w:hAnsi="Times New Roman" w:cs="Times New Roman"/>
          <w:sz w:val="28"/>
          <w:szCs w:val="28"/>
          <w:lang w:eastAsia="lv-LV"/>
        </w:rPr>
        <w:t xml:space="preserve"> </w:t>
      </w:r>
      <w:r w:rsidR="009F12F6">
        <w:rPr>
          <w:rFonts w:ascii="Times New Roman" w:eastAsia="Times New Roman" w:hAnsi="Times New Roman" w:cs="Times New Roman"/>
          <w:sz w:val="28"/>
          <w:szCs w:val="28"/>
          <w:lang w:eastAsia="lv-LV"/>
        </w:rPr>
        <w:t>s</w:t>
      </w:r>
      <w:r w:rsidR="009F12F6" w:rsidRPr="00BE554D">
        <w:rPr>
          <w:rFonts w:ascii="Times New Roman" w:eastAsia="Times New Roman" w:hAnsi="Times New Roman" w:cs="Times New Roman"/>
          <w:sz w:val="28"/>
          <w:szCs w:val="28"/>
          <w:lang w:eastAsia="lv-LV"/>
        </w:rPr>
        <w:t>intētisk</w:t>
      </w:r>
      <w:r w:rsidR="009F12F6">
        <w:rPr>
          <w:rFonts w:ascii="Times New Roman" w:eastAsia="Times New Roman" w:hAnsi="Times New Roman" w:cs="Times New Roman"/>
          <w:sz w:val="28"/>
          <w:szCs w:val="28"/>
          <w:lang w:eastAsia="lv-LV"/>
        </w:rPr>
        <w:t>ais metāns</w:t>
      </w:r>
      <w:r w:rsidR="00E13E09" w:rsidRPr="00BE554D">
        <w:rPr>
          <w:rFonts w:ascii="Times New Roman" w:eastAsia="Times New Roman" w:hAnsi="Times New Roman" w:cs="Times New Roman"/>
          <w:sz w:val="28"/>
          <w:szCs w:val="28"/>
          <w:lang w:eastAsia="lv-LV"/>
        </w:rPr>
        <w:t xml:space="preserve">, </w:t>
      </w:r>
      <w:r w:rsidR="009F12F6" w:rsidRPr="00BE554D">
        <w:rPr>
          <w:rFonts w:ascii="Times New Roman" w:eastAsia="Times New Roman" w:hAnsi="Times New Roman" w:cs="Times New Roman"/>
          <w:sz w:val="28"/>
          <w:szCs w:val="28"/>
          <w:lang w:eastAsia="lv-LV"/>
        </w:rPr>
        <w:t>biomasa</w:t>
      </w:r>
      <w:r w:rsidR="00C371FB">
        <w:rPr>
          <w:rFonts w:ascii="Times New Roman" w:eastAsia="Times New Roman" w:hAnsi="Times New Roman" w:cs="Times New Roman"/>
          <w:sz w:val="28"/>
          <w:szCs w:val="28"/>
          <w:lang w:eastAsia="lv-LV"/>
        </w:rPr>
        <w:t xml:space="preserve"> (arī atkritumu biomasas frakcija)</w:t>
      </w:r>
      <w:r w:rsidR="009F12F6">
        <w:rPr>
          <w:rFonts w:ascii="Times New Roman" w:eastAsia="Times New Roman" w:hAnsi="Times New Roman" w:cs="Times New Roman"/>
          <w:sz w:val="28"/>
          <w:szCs w:val="28"/>
          <w:lang w:eastAsia="lv-LV"/>
        </w:rPr>
        <w:t xml:space="preserve"> vai </w:t>
      </w:r>
      <w:r w:rsidR="009F12F6" w:rsidRPr="00BE554D">
        <w:rPr>
          <w:rFonts w:ascii="Times New Roman" w:eastAsia="Times New Roman" w:hAnsi="Times New Roman" w:cs="Times New Roman"/>
          <w:sz w:val="28"/>
          <w:szCs w:val="28"/>
          <w:lang w:eastAsia="lv-LV"/>
        </w:rPr>
        <w:t>biogāze</w:t>
      </w:r>
      <w:r w:rsidR="00E13E09" w:rsidRPr="00BE554D">
        <w:rPr>
          <w:rFonts w:ascii="Times New Roman" w:eastAsia="Times New Roman" w:hAnsi="Times New Roman" w:cs="Times New Roman"/>
          <w:sz w:val="28"/>
          <w:szCs w:val="28"/>
          <w:lang w:eastAsia="lv-LV"/>
        </w:rPr>
        <w:t>;</w:t>
      </w:r>
    </w:p>
    <w:p w14:paraId="1D54E845" w14:textId="03174CB6" w:rsidR="00502802" w:rsidRPr="00BE554D" w:rsidRDefault="00490552"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sidRPr="00BE554D">
        <w:rPr>
          <w:rFonts w:ascii="Times New Roman" w:hAnsi="Times New Roman" w:cs="Times New Roman"/>
          <w:sz w:val="28"/>
          <w:szCs w:val="28"/>
        </w:rPr>
        <w:lastRenderedPageBreak/>
        <w:t>1</w:t>
      </w:r>
      <w:r>
        <w:rPr>
          <w:rFonts w:ascii="Times New Roman" w:hAnsi="Times New Roman" w:cs="Times New Roman"/>
          <w:sz w:val="28"/>
          <w:szCs w:val="28"/>
          <w:vertAlign w:val="superscript"/>
        </w:rPr>
        <w:t>4</w:t>
      </w:r>
      <w:r w:rsidR="00502802" w:rsidRPr="00BE554D">
        <w:rPr>
          <w:rFonts w:ascii="Times New Roman" w:hAnsi="Times New Roman" w:cs="Times New Roman"/>
          <w:sz w:val="28"/>
          <w:szCs w:val="28"/>
        </w:rPr>
        <w:t xml:space="preserve">) </w:t>
      </w:r>
      <w:r w:rsidR="00502802" w:rsidRPr="00BE554D">
        <w:rPr>
          <w:rFonts w:ascii="Times New Roman" w:hAnsi="Times New Roman" w:cs="Times New Roman"/>
          <w:b/>
          <w:bCs/>
          <w:sz w:val="28"/>
          <w:szCs w:val="28"/>
        </w:rPr>
        <w:t>atkritumi</w:t>
      </w:r>
      <w:r w:rsidR="00502802" w:rsidRPr="00BE554D">
        <w:rPr>
          <w:rFonts w:ascii="Times New Roman" w:hAnsi="Times New Roman" w:cs="Times New Roman"/>
          <w:sz w:val="28"/>
          <w:szCs w:val="28"/>
        </w:rPr>
        <w:t xml:space="preserve"> –</w:t>
      </w:r>
      <w:r w:rsidR="00E46FE8">
        <w:rPr>
          <w:rFonts w:ascii="Times New Roman" w:hAnsi="Times New Roman" w:cs="Times New Roman"/>
          <w:sz w:val="28"/>
          <w:szCs w:val="28"/>
        </w:rPr>
        <w:t xml:space="preserve"> </w:t>
      </w:r>
      <w:r w:rsidR="00502802" w:rsidRPr="00BE554D">
        <w:rPr>
          <w:rFonts w:ascii="Times New Roman" w:eastAsia="Times New Roman" w:hAnsi="Times New Roman" w:cs="Times New Roman"/>
          <w:sz w:val="28"/>
          <w:szCs w:val="28"/>
          <w:lang w:eastAsia="lv-LV"/>
        </w:rPr>
        <w:t>priekšmeti un vielas, kas uzskatāmi par atkritumiem Atkritumu apsaimniekošanas likuma izpratnē, izņemot vielas, kas tīši pārveidotas vai piesārņotas, lai tās uzskatītu par atkritumiem;</w:t>
      </w:r>
    </w:p>
    <w:p w14:paraId="38F18372" w14:textId="3AE646D3" w:rsidR="00E4512F" w:rsidRPr="00BE554D" w:rsidRDefault="000F1966" w:rsidP="00C51C29">
      <w:pPr>
        <w:spacing w:after="0" w:line="240" w:lineRule="auto"/>
        <w:ind w:firstLine="720"/>
        <w:jc w:val="both"/>
        <w:rPr>
          <w:rFonts w:ascii="Times New Roman" w:eastAsia="Times New Roman" w:hAnsi="Times New Roman" w:cs="Times New Roman"/>
          <w:sz w:val="28"/>
          <w:szCs w:val="28"/>
        </w:rPr>
      </w:pPr>
      <w:r w:rsidRPr="00BE554D">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vertAlign w:val="superscript"/>
          <w:lang w:eastAsia="lv-LV"/>
        </w:rPr>
        <w:t>5</w:t>
      </w:r>
      <w:r w:rsidR="0032622A" w:rsidRPr="00BE554D">
        <w:rPr>
          <w:rFonts w:ascii="Times New Roman" w:eastAsia="Times New Roman" w:hAnsi="Times New Roman" w:cs="Times New Roman"/>
          <w:sz w:val="28"/>
          <w:szCs w:val="28"/>
          <w:lang w:eastAsia="lv-LV"/>
        </w:rPr>
        <w:t xml:space="preserve">) </w:t>
      </w:r>
      <w:r w:rsidR="00E4512F" w:rsidRPr="00BE554D">
        <w:rPr>
          <w:rFonts w:ascii="Times New Roman" w:eastAsia="Times New Roman" w:hAnsi="Times New Roman" w:cs="Times New Roman"/>
          <w:b/>
          <w:bCs/>
          <w:sz w:val="28"/>
          <w:szCs w:val="28"/>
        </w:rPr>
        <w:t>atlikumi</w:t>
      </w:r>
      <w:r w:rsidR="00E4512F" w:rsidRPr="00BE554D">
        <w:rPr>
          <w:rFonts w:ascii="Times New Roman" w:eastAsia="Times New Roman" w:hAnsi="Times New Roman" w:cs="Times New Roman"/>
          <w:sz w:val="28"/>
          <w:szCs w:val="28"/>
        </w:rPr>
        <w:t xml:space="preserve"> – materiāls, kas nav</w:t>
      </w:r>
      <w:r w:rsidR="00DE73B1">
        <w:rPr>
          <w:rFonts w:ascii="Times New Roman" w:eastAsia="Times New Roman" w:hAnsi="Times New Roman" w:cs="Times New Roman"/>
          <w:sz w:val="28"/>
          <w:szCs w:val="28"/>
        </w:rPr>
        <w:t xml:space="preserve"> ražošanas procesa tieši iegūt vēlamais</w:t>
      </w:r>
      <w:r w:rsidR="00E4512F" w:rsidRPr="00BE554D">
        <w:rPr>
          <w:rFonts w:ascii="Times New Roman" w:eastAsia="Times New Roman" w:hAnsi="Times New Roman" w:cs="Times New Roman"/>
          <w:sz w:val="28"/>
          <w:szCs w:val="28"/>
        </w:rPr>
        <w:t xml:space="preserve"> galaprodukts</w:t>
      </w:r>
      <w:r w:rsidR="00DE73B1">
        <w:rPr>
          <w:rFonts w:ascii="Times New Roman" w:eastAsia="Times New Roman" w:hAnsi="Times New Roman" w:cs="Times New Roman"/>
          <w:sz w:val="28"/>
          <w:szCs w:val="28"/>
        </w:rPr>
        <w:t xml:space="preserve">, kas nav </w:t>
      </w:r>
      <w:r w:rsidR="00E4512F" w:rsidRPr="00BE554D">
        <w:rPr>
          <w:rFonts w:ascii="Times New Roman" w:eastAsia="Times New Roman" w:hAnsi="Times New Roman" w:cs="Times New Roman"/>
          <w:sz w:val="28"/>
          <w:szCs w:val="28"/>
        </w:rPr>
        <w:t>ražošanas procesa pamatmērķis</w:t>
      </w:r>
      <w:r w:rsidR="00DE73B1">
        <w:rPr>
          <w:rFonts w:ascii="Times New Roman" w:eastAsia="Times New Roman" w:hAnsi="Times New Roman" w:cs="Times New Roman"/>
          <w:sz w:val="28"/>
          <w:szCs w:val="28"/>
        </w:rPr>
        <w:t xml:space="preserve"> un kura ražošanai nav apzināti modificēts process</w:t>
      </w:r>
      <w:r w:rsidR="00E4512F" w:rsidRPr="00BE554D">
        <w:rPr>
          <w:rFonts w:ascii="Times New Roman" w:eastAsia="Times New Roman" w:hAnsi="Times New Roman" w:cs="Times New Roman"/>
          <w:sz w:val="28"/>
          <w:szCs w:val="28"/>
        </w:rPr>
        <w:t>;</w:t>
      </w:r>
    </w:p>
    <w:p w14:paraId="518AF574" w14:textId="1BB7C4A8" w:rsidR="00B14CA0" w:rsidRDefault="000F1966" w:rsidP="00C51C29">
      <w:pPr>
        <w:spacing w:after="0" w:line="240" w:lineRule="auto"/>
        <w:ind w:firstLine="720"/>
        <w:jc w:val="both"/>
        <w:rPr>
          <w:rFonts w:ascii="Times New Roman" w:eastAsia="Times New Roman" w:hAnsi="Times New Roman" w:cs="Times New Roman"/>
          <w:sz w:val="28"/>
          <w:szCs w:val="28"/>
          <w:lang w:eastAsia="lv-LV"/>
        </w:rPr>
      </w:pPr>
      <w:r w:rsidRPr="1CA8AC2E">
        <w:rPr>
          <w:rFonts w:ascii="Times New Roman" w:eastAsia="Times New Roman" w:hAnsi="Times New Roman" w:cs="Times New Roman"/>
          <w:sz w:val="28"/>
          <w:szCs w:val="28"/>
        </w:rPr>
        <w:t>1</w:t>
      </w:r>
      <w:r w:rsidRPr="1CA8AC2E">
        <w:rPr>
          <w:rFonts w:ascii="Times New Roman" w:eastAsia="Times New Roman" w:hAnsi="Times New Roman" w:cs="Times New Roman"/>
          <w:sz w:val="28"/>
          <w:szCs w:val="28"/>
          <w:vertAlign w:val="superscript"/>
        </w:rPr>
        <w:t>6</w:t>
      </w:r>
      <w:r w:rsidR="00E4512F" w:rsidRPr="1CA8AC2E">
        <w:rPr>
          <w:rFonts w:ascii="Times New Roman" w:eastAsia="Times New Roman" w:hAnsi="Times New Roman" w:cs="Times New Roman"/>
          <w:sz w:val="28"/>
          <w:szCs w:val="28"/>
        </w:rPr>
        <w:t xml:space="preserve">) </w:t>
      </w:r>
      <w:proofErr w:type="spellStart"/>
      <w:r w:rsidR="0032622A" w:rsidRPr="1CA8AC2E">
        <w:rPr>
          <w:rFonts w:ascii="Times New Roman" w:eastAsia="Times New Roman" w:hAnsi="Times New Roman" w:cs="Times New Roman"/>
          <w:b/>
          <w:bCs/>
          <w:sz w:val="28"/>
          <w:szCs w:val="28"/>
          <w:lang w:eastAsia="lv-LV"/>
        </w:rPr>
        <w:t>atlikumaukstums</w:t>
      </w:r>
      <w:proofErr w:type="spellEnd"/>
      <w:r w:rsidR="0032622A" w:rsidRPr="1CA8AC2E">
        <w:rPr>
          <w:rFonts w:ascii="Times New Roman" w:eastAsia="Times New Roman" w:hAnsi="Times New Roman" w:cs="Times New Roman"/>
          <w:sz w:val="28"/>
          <w:szCs w:val="28"/>
          <w:lang w:eastAsia="lv-LV"/>
        </w:rPr>
        <w:t xml:space="preserve"> – ir nenovēršams aukstums, kas kā blakusprodukts radies rūpnieciskās iekārtās vai elektrostacijās, vai pakalpojumu sektorā, un kas bez centralizētas </w:t>
      </w:r>
      <w:r w:rsidR="00090341" w:rsidRPr="1CA8AC2E">
        <w:rPr>
          <w:rFonts w:ascii="Times New Roman" w:eastAsia="Times New Roman" w:hAnsi="Times New Roman" w:cs="Times New Roman"/>
          <w:sz w:val="28"/>
          <w:szCs w:val="28"/>
          <w:lang w:eastAsia="lv-LV"/>
        </w:rPr>
        <w:t xml:space="preserve">dzesēšanas </w:t>
      </w:r>
      <w:r w:rsidR="0032622A" w:rsidRPr="1CA8AC2E">
        <w:rPr>
          <w:rFonts w:ascii="Times New Roman" w:eastAsia="Times New Roman" w:hAnsi="Times New Roman" w:cs="Times New Roman"/>
          <w:sz w:val="28"/>
          <w:szCs w:val="28"/>
          <w:lang w:eastAsia="lv-LV"/>
        </w:rPr>
        <w:t>sistēmas neizmantots zustu gaisā vai ūdenī, ja ir ticis izmantots vai tiks izmantots koģenerācijas process vai ja koģenerācija nav iespējama;</w:t>
      </w:r>
    </w:p>
    <w:p w14:paraId="03BD9347" w14:textId="43CEBD80" w:rsidR="00DB7BE9" w:rsidRPr="00BE554D" w:rsidRDefault="000F1966" w:rsidP="00C51C29">
      <w:pPr>
        <w:spacing w:after="0" w:line="240" w:lineRule="auto"/>
        <w:ind w:firstLine="720"/>
        <w:jc w:val="both"/>
        <w:rPr>
          <w:rFonts w:ascii="Times New Roman" w:eastAsia="Times New Roman" w:hAnsi="Times New Roman" w:cs="Times New Roman"/>
          <w:sz w:val="28"/>
          <w:szCs w:val="28"/>
          <w:lang w:eastAsia="lv-LV"/>
        </w:rPr>
      </w:pPr>
      <w:r w:rsidRPr="1CA8AC2E">
        <w:rPr>
          <w:rFonts w:ascii="Times New Roman" w:eastAsia="Times New Roman" w:hAnsi="Times New Roman" w:cs="Times New Roman"/>
          <w:sz w:val="28"/>
          <w:szCs w:val="28"/>
          <w:lang w:eastAsia="lv-LV"/>
        </w:rPr>
        <w:t>1</w:t>
      </w:r>
      <w:r w:rsidRPr="1CA8AC2E">
        <w:rPr>
          <w:rFonts w:ascii="Times New Roman" w:eastAsia="Times New Roman" w:hAnsi="Times New Roman" w:cs="Times New Roman"/>
          <w:sz w:val="28"/>
          <w:szCs w:val="28"/>
          <w:vertAlign w:val="superscript"/>
          <w:lang w:eastAsia="lv-LV"/>
        </w:rPr>
        <w:t>7</w:t>
      </w:r>
      <w:r w:rsidR="0032622A" w:rsidRPr="1CA8AC2E">
        <w:rPr>
          <w:rFonts w:ascii="Times New Roman" w:eastAsia="Times New Roman" w:hAnsi="Times New Roman" w:cs="Times New Roman"/>
          <w:sz w:val="28"/>
          <w:szCs w:val="28"/>
          <w:lang w:eastAsia="lv-LV"/>
        </w:rPr>
        <w:t xml:space="preserve">) </w:t>
      </w:r>
      <w:proofErr w:type="spellStart"/>
      <w:r w:rsidR="0032622A" w:rsidRPr="1CA8AC2E">
        <w:rPr>
          <w:rFonts w:ascii="Times New Roman" w:eastAsia="Times New Roman" w:hAnsi="Times New Roman" w:cs="Times New Roman"/>
          <w:b/>
          <w:bCs/>
          <w:sz w:val="28"/>
          <w:szCs w:val="28"/>
          <w:lang w:eastAsia="lv-LV"/>
        </w:rPr>
        <w:t>atlikumsiltums</w:t>
      </w:r>
      <w:proofErr w:type="spellEnd"/>
      <w:r w:rsidR="0032622A" w:rsidRPr="1CA8AC2E">
        <w:rPr>
          <w:rFonts w:ascii="Times New Roman" w:eastAsia="Times New Roman" w:hAnsi="Times New Roman" w:cs="Times New Roman"/>
          <w:sz w:val="28"/>
          <w:szCs w:val="28"/>
          <w:lang w:eastAsia="lv-LV"/>
        </w:rPr>
        <w:t xml:space="preserve"> – ir siltums, kas kā blakusprodukts </w:t>
      </w:r>
      <w:r w:rsidR="001521C8" w:rsidRPr="1CA8AC2E">
        <w:rPr>
          <w:rFonts w:ascii="Times New Roman" w:eastAsia="Times New Roman" w:hAnsi="Times New Roman" w:cs="Times New Roman"/>
          <w:sz w:val="28"/>
          <w:szCs w:val="28"/>
          <w:lang w:eastAsia="lv-LV"/>
        </w:rPr>
        <w:t xml:space="preserve">novēršami </w:t>
      </w:r>
      <w:r w:rsidR="0032622A" w:rsidRPr="1CA8AC2E">
        <w:rPr>
          <w:rFonts w:ascii="Times New Roman" w:eastAsia="Times New Roman" w:hAnsi="Times New Roman" w:cs="Times New Roman"/>
          <w:sz w:val="28"/>
          <w:szCs w:val="28"/>
          <w:lang w:eastAsia="lv-LV"/>
        </w:rPr>
        <w:t>radies rūpnieciskās iekārtās vai elektrostacijās, vai pakalpojumu sektorā, un kas bez centralizētas siltumapgādes sistēmas neizmantots zustu gaisā vai ūdenī, ja ir ticis izmantots vai tiks izmantots koģenerācijas process vai ja koģenerācija nav iespējama;</w:t>
      </w:r>
    </w:p>
    <w:p w14:paraId="1A5DD3B4" w14:textId="2647AE99" w:rsidR="00402BC4" w:rsidRPr="00BE554D" w:rsidRDefault="000F1966"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vertAlign w:val="superscript"/>
          <w:lang w:eastAsia="lv-LV"/>
        </w:rPr>
        <w:t>8</w:t>
      </w:r>
      <w:r w:rsidR="00DB7BE9" w:rsidRPr="00BE554D">
        <w:rPr>
          <w:rFonts w:ascii="Times New Roman" w:eastAsia="Times New Roman" w:hAnsi="Times New Roman" w:cs="Times New Roman"/>
          <w:sz w:val="28"/>
          <w:szCs w:val="28"/>
          <w:lang w:eastAsia="lv-LV"/>
        </w:rPr>
        <w:t xml:space="preserve">) </w:t>
      </w:r>
      <w:r w:rsidR="00DB7BE9" w:rsidRPr="00BE554D">
        <w:rPr>
          <w:rFonts w:ascii="Times New Roman" w:eastAsia="Times New Roman" w:hAnsi="Times New Roman" w:cs="Times New Roman"/>
          <w:b/>
          <w:sz w:val="28"/>
          <w:szCs w:val="28"/>
          <w:lang w:eastAsia="lv-LV"/>
        </w:rPr>
        <w:t>atļautie ieņēmumi</w:t>
      </w:r>
      <w:r w:rsidR="00DB7BE9" w:rsidRPr="00BE554D">
        <w:rPr>
          <w:rFonts w:ascii="Times New Roman" w:eastAsia="Times New Roman" w:hAnsi="Times New Roman" w:cs="Times New Roman"/>
          <w:sz w:val="28"/>
          <w:szCs w:val="28"/>
          <w:lang w:eastAsia="lv-LV"/>
        </w:rPr>
        <w:t xml:space="preserve"> </w:t>
      </w:r>
      <w:r w:rsidR="00607D91" w:rsidRPr="00BE554D">
        <w:rPr>
          <w:rFonts w:ascii="Times New Roman" w:eastAsia="Times New Roman" w:hAnsi="Times New Roman" w:cs="Times New Roman"/>
          <w:sz w:val="28"/>
          <w:szCs w:val="28"/>
          <w:lang w:eastAsia="lv-LV"/>
        </w:rPr>
        <w:t>–</w:t>
      </w:r>
      <w:r w:rsidR="00DB7BE9" w:rsidRPr="00BE554D">
        <w:rPr>
          <w:rFonts w:ascii="Times New Roman" w:eastAsia="Times New Roman" w:hAnsi="Times New Roman" w:cs="Times New Roman"/>
          <w:sz w:val="28"/>
          <w:szCs w:val="28"/>
          <w:lang w:eastAsia="lv-LV"/>
        </w:rPr>
        <w:t xml:space="preserve"> sistēmas operatora plānotā nepieciešamā maksimālā ieņēmumu summa par sabiedrisko pakalpojumu, kuru noteikusi Sabiedrisko pakalpojumu regulēšanas komisija (turpmāk – regulators) regulatīvajam periodam, kuram nosakāmi sabiedriskā pakalpojuma tarifi</w:t>
      </w:r>
      <w:r w:rsidR="007F16A0" w:rsidRPr="00BE554D">
        <w:rPr>
          <w:rFonts w:ascii="Times New Roman" w:eastAsia="Times New Roman" w:hAnsi="Times New Roman" w:cs="Times New Roman"/>
          <w:sz w:val="28"/>
          <w:szCs w:val="28"/>
          <w:lang w:eastAsia="lv-LV"/>
        </w:rPr>
        <w:t>;”</w:t>
      </w:r>
      <w:r w:rsidR="007F16A0">
        <w:rPr>
          <w:rFonts w:ascii="Times New Roman" w:eastAsia="Times New Roman" w:hAnsi="Times New Roman" w:cs="Times New Roman"/>
          <w:sz w:val="28"/>
          <w:szCs w:val="28"/>
          <w:lang w:eastAsia="lv-LV"/>
        </w:rPr>
        <w:t>;</w:t>
      </w:r>
    </w:p>
    <w:p w14:paraId="5AFA6615" w14:textId="77777777" w:rsidR="006F601B" w:rsidRPr="00BE554D" w:rsidRDefault="006F601B" w:rsidP="00C51C29">
      <w:pPr>
        <w:spacing w:after="0" w:line="240" w:lineRule="auto"/>
        <w:ind w:firstLine="720"/>
        <w:jc w:val="both"/>
        <w:rPr>
          <w:rFonts w:ascii="Times New Roman" w:eastAsia="Times New Roman" w:hAnsi="Times New Roman" w:cs="Times New Roman"/>
          <w:sz w:val="28"/>
          <w:szCs w:val="28"/>
          <w:lang w:eastAsia="lv-LV"/>
        </w:rPr>
      </w:pPr>
    </w:p>
    <w:p w14:paraId="444E9DC4" w14:textId="532B0B12" w:rsidR="00402BC4" w:rsidRPr="00BE554D" w:rsidRDefault="00694524"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i</w:t>
      </w:r>
      <w:r w:rsidR="00402BC4" w:rsidRPr="00BE554D">
        <w:rPr>
          <w:rFonts w:ascii="Times New Roman" w:eastAsia="Times New Roman" w:hAnsi="Times New Roman" w:cs="Times New Roman"/>
          <w:sz w:val="28"/>
          <w:szCs w:val="28"/>
          <w:lang w:eastAsia="lv-LV"/>
        </w:rPr>
        <w:t>zteikt 2. punktu šādā redakcijā:</w:t>
      </w:r>
    </w:p>
    <w:p w14:paraId="26775451" w14:textId="129F293F" w:rsidR="00402BC4" w:rsidRPr="00BE554D" w:rsidRDefault="00402BC4"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“2) </w:t>
      </w:r>
      <w:r w:rsidRPr="00BE554D">
        <w:rPr>
          <w:rFonts w:ascii="Times New Roman" w:eastAsia="Times New Roman" w:hAnsi="Times New Roman" w:cs="Times New Roman"/>
          <w:b/>
          <w:bCs/>
          <w:sz w:val="28"/>
          <w:szCs w:val="28"/>
          <w:lang w:eastAsia="lv-LV"/>
        </w:rPr>
        <w:t>autonomais ražotājs</w:t>
      </w:r>
      <w:r w:rsidRPr="00BE554D">
        <w:rPr>
          <w:rFonts w:ascii="Times New Roman" w:eastAsia="Times New Roman" w:hAnsi="Times New Roman" w:cs="Times New Roman"/>
          <w:sz w:val="28"/>
          <w:szCs w:val="28"/>
          <w:lang w:eastAsia="lv-LV"/>
        </w:rPr>
        <w:t xml:space="preserve"> – fiziska vai juridiska persona, kas ražo siltumenerģiju vai dzesēšanai nepieciešamo enerģiju nolūkā patērēt to paša vajadzībām</w:t>
      </w:r>
      <w:r w:rsidR="00A92450" w:rsidRPr="00BE554D">
        <w:rPr>
          <w:rFonts w:ascii="Times New Roman" w:eastAsia="Times New Roman" w:hAnsi="Times New Roman" w:cs="Times New Roman"/>
          <w:sz w:val="28"/>
          <w:szCs w:val="28"/>
          <w:lang w:eastAsia="lv-LV"/>
        </w:rPr>
        <w:t xml:space="preserve"> un kas </w:t>
      </w:r>
      <w:r w:rsidR="00DE73B1">
        <w:rPr>
          <w:rFonts w:ascii="Times New Roman" w:eastAsia="Times New Roman" w:hAnsi="Times New Roman" w:cs="Times New Roman"/>
          <w:sz w:val="28"/>
          <w:szCs w:val="28"/>
          <w:lang w:eastAsia="lv-LV"/>
        </w:rPr>
        <w:t xml:space="preserve">paša vajadzībām nepatērēto atlikušo </w:t>
      </w:r>
      <w:r w:rsidR="00DE73B1" w:rsidRPr="00BE554D">
        <w:rPr>
          <w:rFonts w:ascii="Times New Roman" w:eastAsia="Times New Roman" w:hAnsi="Times New Roman" w:cs="Times New Roman"/>
          <w:sz w:val="28"/>
          <w:szCs w:val="28"/>
          <w:lang w:eastAsia="lv-LV"/>
        </w:rPr>
        <w:t xml:space="preserve">siltumenerģiju vai dzesēšanai nepieciešamo enerģiju </w:t>
      </w:r>
      <w:r w:rsidR="00A92450" w:rsidRPr="00BE554D">
        <w:rPr>
          <w:rFonts w:ascii="Times New Roman" w:eastAsia="Times New Roman" w:hAnsi="Times New Roman" w:cs="Times New Roman"/>
          <w:sz w:val="28"/>
          <w:szCs w:val="28"/>
          <w:lang w:eastAsia="lv-LV"/>
        </w:rPr>
        <w:t>var pārdot citiem enerģijas lietotājiem vai energoapgādes komersantiem</w:t>
      </w:r>
      <w:r w:rsidR="007F16A0" w:rsidRPr="00BE554D">
        <w:rPr>
          <w:rFonts w:ascii="Times New Roman" w:eastAsia="Times New Roman" w:hAnsi="Times New Roman" w:cs="Times New Roman"/>
          <w:sz w:val="28"/>
          <w:szCs w:val="28"/>
          <w:lang w:eastAsia="lv-LV"/>
        </w:rPr>
        <w:t>;”</w:t>
      </w:r>
      <w:r w:rsidR="007F16A0">
        <w:rPr>
          <w:rFonts w:ascii="Times New Roman" w:eastAsia="Times New Roman" w:hAnsi="Times New Roman" w:cs="Times New Roman"/>
          <w:sz w:val="28"/>
          <w:szCs w:val="28"/>
          <w:lang w:eastAsia="lv-LV"/>
        </w:rPr>
        <w:t>;</w:t>
      </w:r>
    </w:p>
    <w:p w14:paraId="68E83874" w14:textId="77777777" w:rsidR="006F601B" w:rsidRPr="00BE554D" w:rsidRDefault="006F601B" w:rsidP="00C51C29">
      <w:pPr>
        <w:spacing w:after="0" w:line="240" w:lineRule="auto"/>
        <w:ind w:firstLine="720"/>
        <w:jc w:val="both"/>
        <w:rPr>
          <w:rFonts w:ascii="Times New Roman" w:eastAsia="Times New Roman" w:hAnsi="Times New Roman" w:cs="Times New Roman"/>
          <w:sz w:val="28"/>
          <w:szCs w:val="28"/>
          <w:lang w:eastAsia="lv-LV"/>
        </w:rPr>
      </w:pPr>
    </w:p>
    <w:p w14:paraId="0A81EA00" w14:textId="69D484AF" w:rsidR="00502802" w:rsidRPr="00BE554D" w:rsidRDefault="00694524"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i</w:t>
      </w:r>
      <w:r w:rsidR="0032622A" w:rsidRPr="00BE554D">
        <w:rPr>
          <w:rFonts w:ascii="Times New Roman" w:eastAsia="Times New Roman" w:hAnsi="Times New Roman" w:cs="Times New Roman"/>
          <w:sz w:val="28"/>
          <w:szCs w:val="28"/>
          <w:lang w:eastAsia="lv-LV"/>
        </w:rPr>
        <w:t xml:space="preserve">zteikt </w:t>
      </w:r>
      <w:r w:rsidR="00502802" w:rsidRPr="00BE554D">
        <w:rPr>
          <w:rFonts w:ascii="Times New Roman" w:eastAsia="Times New Roman" w:hAnsi="Times New Roman" w:cs="Times New Roman"/>
          <w:sz w:val="28"/>
          <w:szCs w:val="28"/>
          <w:lang w:eastAsia="lv-LV"/>
        </w:rPr>
        <w:t xml:space="preserve">4., </w:t>
      </w:r>
      <w:r w:rsidR="0032622A" w:rsidRPr="00BE554D">
        <w:rPr>
          <w:rFonts w:ascii="Times New Roman" w:eastAsia="Times New Roman" w:hAnsi="Times New Roman" w:cs="Times New Roman"/>
          <w:sz w:val="28"/>
          <w:szCs w:val="28"/>
          <w:lang w:eastAsia="lv-LV"/>
        </w:rPr>
        <w:t>4</w:t>
      </w:r>
      <w:r w:rsidR="006F601B" w:rsidRPr="00BE554D">
        <w:rPr>
          <w:rFonts w:ascii="Times New Roman" w:eastAsia="Times New Roman" w:hAnsi="Times New Roman" w:cs="Times New Roman"/>
          <w:sz w:val="28"/>
          <w:szCs w:val="28"/>
          <w:lang w:eastAsia="lv-LV"/>
        </w:rPr>
        <w:t>.</w:t>
      </w:r>
      <w:r w:rsidR="0032622A" w:rsidRPr="00BE554D">
        <w:rPr>
          <w:rFonts w:ascii="Times New Roman" w:eastAsia="Times New Roman" w:hAnsi="Times New Roman" w:cs="Times New Roman"/>
          <w:sz w:val="28"/>
          <w:szCs w:val="28"/>
          <w:vertAlign w:val="superscript"/>
          <w:lang w:eastAsia="lv-LV"/>
        </w:rPr>
        <w:t>1</w:t>
      </w:r>
      <w:r w:rsidR="0032622A" w:rsidRPr="00BE554D">
        <w:rPr>
          <w:rFonts w:ascii="Times New Roman" w:eastAsia="Times New Roman" w:hAnsi="Times New Roman" w:cs="Times New Roman"/>
          <w:sz w:val="28"/>
          <w:szCs w:val="28"/>
          <w:lang w:eastAsia="lv-LV"/>
        </w:rPr>
        <w:t xml:space="preserve"> un 4</w:t>
      </w:r>
      <w:r w:rsidR="006F601B" w:rsidRPr="00BE554D">
        <w:rPr>
          <w:rFonts w:ascii="Times New Roman" w:eastAsia="Times New Roman" w:hAnsi="Times New Roman" w:cs="Times New Roman"/>
          <w:sz w:val="28"/>
          <w:szCs w:val="28"/>
          <w:lang w:eastAsia="lv-LV"/>
        </w:rPr>
        <w:t>.</w:t>
      </w:r>
      <w:r w:rsidR="0032622A" w:rsidRPr="00BE554D">
        <w:rPr>
          <w:rFonts w:ascii="Times New Roman" w:eastAsia="Times New Roman" w:hAnsi="Times New Roman" w:cs="Times New Roman"/>
          <w:sz w:val="28"/>
          <w:szCs w:val="28"/>
          <w:vertAlign w:val="superscript"/>
          <w:lang w:eastAsia="lv-LV"/>
        </w:rPr>
        <w:t>2</w:t>
      </w:r>
      <w:r w:rsidR="0032622A" w:rsidRPr="00BE554D">
        <w:rPr>
          <w:rFonts w:ascii="Times New Roman" w:eastAsia="Times New Roman" w:hAnsi="Times New Roman" w:cs="Times New Roman"/>
          <w:sz w:val="28"/>
          <w:szCs w:val="28"/>
          <w:lang w:eastAsia="lv-LV"/>
        </w:rPr>
        <w:t xml:space="preserve"> punktu šādā redakcijā:</w:t>
      </w:r>
    </w:p>
    <w:p w14:paraId="50B36525" w14:textId="0546F6C4" w:rsidR="00502802" w:rsidRPr="00BE554D" w:rsidRDefault="00E4512F"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w:t>
      </w:r>
      <w:r w:rsidR="00502802" w:rsidRPr="00BE554D">
        <w:rPr>
          <w:rFonts w:ascii="Times New Roman" w:hAnsi="Times New Roman" w:cs="Times New Roman"/>
          <w:sz w:val="28"/>
          <w:szCs w:val="28"/>
        </w:rPr>
        <w:t xml:space="preserve">4) </w:t>
      </w:r>
      <w:r w:rsidR="00502802" w:rsidRPr="00BE554D">
        <w:rPr>
          <w:rFonts w:ascii="Times New Roman" w:hAnsi="Times New Roman" w:cs="Times New Roman"/>
          <w:b/>
          <w:bCs/>
          <w:sz w:val="28"/>
          <w:szCs w:val="28"/>
        </w:rPr>
        <w:t>biogāze</w:t>
      </w:r>
      <w:r w:rsidR="00502802" w:rsidRPr="00BE554D">
        <w:rPr>
          <w:rFonts w:ascii="Times New Roman" w:hAnsi="Times New Roman" w:cs="Times New Roman"/>
          <w:sz w:val="28"/>
          <w:szCs w:val="28"/>
        </w:rPr>
        <w:t xml:space="preserve"> – gāzveida kurināmais, kas saražots no biomasas;</w:t>
      </w:r>
    </w:p>
    <w:p w14:paraId="070DADD1" w14:textId="6F8CC7A6" w:rsidR="00502802" w:rsidRPr="00BE554D" w:rsidRDefault="00502802" w:rsidP="00C51C29">
      <w:pPr>
        <w:pStyle w:val="ListParagraph"/>
        <w:spacing w:after="0" w:line="240" w:lineRule="auto"/>
        <w:ind w:left="0" w:firstLine="720"/>
        <w:contextualSpacing w:val="0"/>
        <w:jc w:val="both"/>
        <w:rPr>
          <w:rFonts w:ascii="Times New Roman" w:hAnsi="Times New Roman" w:cs="Times New Roman"/>
          <w:sz w:val="28"/>
          <w:szCs w:val="28"/>
        </w:rPr>
      </w:pPr>
      <w:r w:rsidRPr="00BE554D">
        <w:rPr>
          <w:rFonts w:ascii="Times New Roman" w:hAnsi="Times New Roman" w:cs="Times New Roman"/>
          <w:sz w:val="28"/>
          <w:szCs w:val="28"/>
        </w:rPr>
        <w:t>4</w:t>
      </w:r>
      <w:r w:rsidRPr="00BE554D">
        <w:rPr>
          <w:rFonts w:ascii="Times New Roman" w:hAnsi="Times New Roman" w:cs="Times New Roman"/>
          <w:sz w:val="28"/>
          <w:szCs w:val="28"/>
          <w:vertAlign w:val="superscript"/>
        </w:rPr>
        <w:t>1</w:t>
      </w:r>
      <w:r w:rsidRPr="00BE554D">
        <w:rPr>
          <w:rFonts w:ascii="Times New Roman" w:hAnsi="Times New Roman" w:cs="Times New Roman"/>
          <w:sz w:val="28"/>
          <w:szCs w:val="28"/>
        </w:rPr>
        <w:t>)</w:t>
      </w:r>
      <w:r w:rsidR="00C9393B">
        <w:rPr>
          <w:rFonts w:ascii="Times New Roman" w:hAnsi="Times New Roman" w:cs="Times New Roman"/>
          <w:sz w:val="28"/>
          <w:szCs w:val="28"/>
        </w:rPr>
        <w:t> </w:t>
      </w:r>
      <w:r w:rsidRPr="00BE554D">
        <w:rPr>
          <w:rFonts w:ascii="Times New Roman" w:hAnsi="Times New Roman" w:cs="Times New Roman"/>
          <w:b/>
          <w:bCs/>
          <w:sz w:val="28"/>
          <w:szCs w:val="28"/>
        </w:rPr>
        <w:t>bioloģiskais šķidrais kurināmais</w:t>
      </w:r>
      <w:r w:rsidRPr="00BE554D">
        <w:rPr>
          <w:rFonts w:ascii="Times New Roman" w:hAnsi="Times New Roman" w:cs="Times New Roman"/>
          <w:sz w:val="28"/>
          <w:szCs w:val="28"/>
        </w:rPr>
        <w:t xml:space="preserve"> – no biomasas iegūts šķidrais kurināmais, ko izmanto ar transportu nesaistītām enerģētiskām vajadzībām, tostarp elektroenerģijas ražošanai un siltumapgādei un </w:t>
      </w:r>
      <w:r w:rsidR="00090341" w:rsidRPr="00BE554D">
        <w:rPr>
          <w:rFonts w:ascii="Times New Roman" w:hAnsi="Times New Roman" w:cs="Times New Roman"/>
          <w:sz w:val="28"/>
          <w:szCs w:val="28"/>
        </w:rPr>
        <w:t>dzesēšanai</w:t>
      </w:r>
      <w:r w:rsidRPr="00BE554D">
        <w:rPr>
          <w:rFonts w:ascii="Times New Roman" w:hAnsi="Times New Roman" w:cs="Times New Roman"/>
          <w:sz w:val="28"/>
          <w:szCs w:val="28"/>
        </w:rPr>
        <w:t>;</w:t>
      </w:r>
    </w:p>
    <w:p w14:paraId="32D1E4EC" w14:textId="4C60DEE5" w:rsidR="00502802" w:rsidRPr="00BE554D" w:rsidRDefault="00502802" w:rsidP="00C51C29">
      <w:pPr>
        <w:pStyle w:val="ListParagraph"/>
        <w:spacing w:after="0" w:line="240" w:lineRule="auto"/>
        <w:ind w:left="0" w:firstLine="720"/>
        <w:contextualSpacing w:val="0"/>
        <w:jc w:val="both"/>
        <w:rPr>
          <w:rFonts w:ascii="Times New Roman" w:hAnsi="Times New Roman" w:cs="Times New Roman"/>
          <w:sz w:val="28"/>
          <w:szCs w:val="28"/>
        </w:rPr>
      </w:pPr>
      <w:r w:rsidRPr="00BE554D">
        <w:rPr>
          <w:rFonts w:ascii="Times New Roman" w:hAnsi="Times New Roman" w:cs="Times New Roman"/>
          <w:sz w:val="28"/>
          <w:szCs w:val="28"/>
        </w:rPr>
        <w:t>4</w:t>
      </w:r>
      <w:r w:rsidRPr="00BE554D">
        <w:rPr>
          <w:rFonts w:ascii="Times New Roman" w:hAnsi="Times New Roman" w:cs="Times New Roman"/>
          <w:sz w:val="28"/>
          <w:szCs w:val="28"/>
          <w:vertAlign w:val="superscript"/>
        </w:rPr>
        <w:t>2</w:t>
      </w:r>
      <w:r w:rsidRPr="00BE554D">
        <w:rPr>
          <w:rFonts w:ascii="Times New Roman" w:hAnsi="Times New Roman" w:cs="Times New Roman"/>
          <w:sz w:val="28"/>
          <w:szCs w:val="28"/>
        </w:rPr>
        <w:t xml:space="preserve">) </w:t>
      </w:r>
      <w:r w:rsidRPr="00BE554D">
        <w:rPr>
          <w:rFonts w:ascii="Times New Roman" w:hAnsi="Times New Roman" w:cs="Times New Roman"/>
          <w:b/>
          <w:bCs/>
          <w:sz w:val="28"/>
          <w:szCs w:val="28"/>
        </w:rPr>
        <w:t>biomasa</w:t>
      </w:r>
      <w:r w:rsidRPr="00BE554D">
        <w:rPr>
          <w:rFonts w:ascii="Times New Roman" w:hAnsi="Times New Roman" w:cs="Times New Roman"/>
          <w:sz w:val="28"/>
          <w:szCs w:val="28"/>
        </w:rPr>
        <w:t xml:space="preserve"> – lauksaimniecības, mežsaimniecības un saistīto nozaru, arī zvejniecības un akvakultūras, produktu, bioloģiskas izcelsmes atkritumu un atlikumu bioloģiski noārdāmā frakcija, tai skaitā augu un dzīvnieku izcelsmes vielas, kā arī atkritumu, tai skaitā bioloģiskas izcelsmes rūpniecības un sadzīves atkritumu, bioloģiski noārdāmā frakcija</w:t>
      </w:r>
      <w:r w:rsidR="007F16A0" w:rsidRPr="00BE554D">
        <w:rPr>
          <w:rFonts w:ascii="Times New Roman" w:hAnsi="Times New Roman" w:cs="Times New Roman"/>
          <w:sz w:val="28"/>
          <w:szCs w:val="28"/>
        </w:rPr>
        <w:t>;”</w:t>
      </w:r>
      <w:r w:rsidR="007F16A0">
        <w:rPr>
          <w:rFonts w:ascii="Times New Roman" w:hAnsi="Times New Roman" w:cs="Times New Roman"/>
          <w:sz w:val="28"/>
          <w:szCs w:val="28"/>
        </w:rPr>
        <w:t>;</w:t>
      </w:r>
    </w:p>
    <w:p w14:paraId="589735D4" w14:textId="77777777" w:rsidR="006F601B" w:rsidRPr="00BE554D" w:rsidRDefault="006F601B" w:rsidP="00C51C29">
      <w:pPr>
        <w:pStyle w:val="ListParagraph"/>
        <w:spacing w:after="0" w:line="240" w:lineRule="auto"/>
        <w:ind w:left="0" w:firstLine="720"/>
        <w:contextualSpacing w:val="0"/>
        <w:jc w:val="both"/>
        <w:rPr>
          <w:rFonts w:ascii="Times New Roman" w:hAnsi="Times New Roman" w:cs="Times New Roman"/>
          <w:sz w:val="28"/>
          <w:szCs w:val="28"/>
        </w:rPr>
      </w:pPr>
    </w:p>
    <w:p w14:paraId="5584EB45" w14:textId="7AB1F780" w:rsidR="0032622A" w:rsidRPr="00BE554D" w:rsidRDefault="00694524"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p</w:t>
      </w:r>
      <w:r w:rsidR="0032622A" w:rsidRPr="00BE554D">
        <w:rPr>
          <w:rFonts w:ascii="Times New Roman" w:eastAsia="Times New Roman" w:hAnsi="Times New Roman" w:cs="Times New Roman"/>
          <w:sz w:val="28"/>
          <w:szCs w:val="28"/>
          <w:lang w:eastAsia="lv-LV"/>
        </w:rPr>
        <w:t>apildināt pantu ar jaunu 4</w:t>
      </w:r>
      <w:r w:rsidR="006F601B" w:rsidRPr="00BE554D">
        <w:rPr>
          <w:rFonts w:ascii="Times New Roman" w:eastAsia="Times New Roman" w:hAnsi="Times New Roman" w:cs="Times New Roman"/>
          <w:sz w:val="28"/>
          <w:szCs w:val="28"/>
          <w:lang w:eastAsia="lv-LV"/>
        </w:rPr>
        <w:t>.</w:t>
      </w:r>
      <w:r w:rsidR="0032622A" w:rsidRPr="00BE554D">
        <w:rPr>
          <w:rFonts w:ascii="Times New Roman" w:eastAsia="Times New Roman" w:hAnsi="Times New Roman" w:cs="Times New Roman"/>
          <w:sz w:val="28"/>
          <w:szCs w:val="28"/>
          <w:vertAlign w:val="superscript"/>
          <w:lang w:eastAsia="lv-LV"/>
        </w:rPr>
        <w:t>3</w:t>
      </w:r>
      <w:r w:rsidR="00502802" w:rsidRPr="00BE554D">
        <w:rPr>
          <w:rFonts w:ascii="Times New Roman" w:eastAsia="Times New Roman" w:hAnsi="Times New Roman" w:cs="Times New Roman"/>
          <w:sz w:val="28"/>
          <w:szCs w:val="28"/>
          <w:lang w:eastAsia="lv-LV"/>
        </w:rPr>
        <w:t xml:space="preserve">, </w:t>
      </w:r>
      <w:r w:rsidR="0032622A" w:rsidRPr="00BE554D">
        <w:rPr>
          <w:rFonts w:ascii="Times New Roman" w:eastAsia="Times New Roman" w:hAnsi="Times New Roman" w:cs="Times New Roman"/>
          <w:sz w:val="28"/>
          <w:szCs w:val="28"/>
          <w:lang w:eastAsia="lv-LV"/>
        </w:rPr>
        <w:t>4</w:t>
      </w:r>
      <w:r w:rsidR="006F601B" w:rsidRPr="00BE554D">
        <w:rPr>
          <w:rFonts w:ascii="Times New Roman" w:eastAsia="Times New Roman" w:hAnsi="Times New Roman" w:cs="Times New Roman"/>
          <w:sz w:val="28"/>
          <w:szCs w:val="28"/>
          <w:lang w:eastAsia="lv-LV"/>
        </w:rPr>
        <w:t>.</w:t>
      </w:r>
      <w:r w:rsidR="0032622A" w:rsidRPr="00BE554D">
        <w:rPr>
          <w:rFonts w:ascii="Times New Roman" w:eastAsia="Times New Roman" w:hAnsi="Times New Roman" w:cs="Times New Roman"/>
          <w:sz w:val="28"/>
          <w:szCs w:val="28"/>
          <w:vertAlign w:val="superscript"/>
          <w:lang w:eastAsia="lv-LV"/>
        </w:rPr>
        <w:t>4</w:t>
      </w:r>
      <w:r w:rsidR="00502802" w:rsidRPr="00BE554D">
        <w:rPr>
          <w:rFonts w:ascii="Times New Roman" w:eastAsia="Times New Roman" w:hAnsi="Times New Roman" w:cs="Times New Roman"/>
          <w:sz w:val="28"/>
          <w:szCs w:val="28"/>
          <w:lang w:eastAsia="lv-LV"/>
        </w:rPr>
        <w:t>, 4</w:t>
      </w:r>
      <w:r w:rsidR="006F601B" w:rsidRPr="00BE554D">
        <w:rPr>
          <w:rFonts w:ascii="Times New Roman" w:eastAsia="Times New Roman" w:hAnsi="Times New Roman" w:cs="Times New Roman"/>
          <w:sz w:val="28"/>
          <w:szCs w:val="28"/>
          <w:lang w:eastAsia="lv-LV"/>
        </w:rPr>
        <w:t>.</w:t>
      </w:r>
      <w:r w:rsidR="00502802" w:rsidRPr="00BE554D">
        <w:rPr>
          <w:rFonts w:ascii="Times New Roman" w:eastAsia="Times New Roman" w:hAnsi="Times New Roman" w:cs="Times New Roman"/>
          <w:sz w:val="28"/>
          <w:szCs w:val="28"/>
          <w:vertAlign w:val="superscript"/>
          <w:lang w:eastAsia="lv-LV"/>
        </w:rPr>
        <w:t>5</w:t>
      </w:r>
      <w:r w:rsidR="00502802" w:rsidRPr="00BE554D">
        <w:rPr>
          <w:rFonts w:ascii="Times New Roman" w:eastAsia="Times New Roman" w:hAnsi="Times New Roman" w:cs="Times New Roman"/>
          <w:sz w:val="28"/>
          <w:szCs w:val="28"/>
          <w:lang w:eastAsia="lv-LV"/>
        </w:rPr>
        <w:t>, 4</w:t>
      </w:r>
      <w:r w:rsidR="006F601B" w:rsidRPr="00BE554D">
        <w:rPr>
          <w:rFonts w:ascii="Times New Roman" w:eastAsia="Times New Roman" w:hAnsi="Times New Roman" w:cs="Times New Roman"/>
          <w:sz w:val="28"/>
          <w:szCs w:val="28"/>
          <w:lang w:eastAsia="lv-LV"/>
        </w:rPr>
        <w:t>.</w:t>
      </w:r>
      <w:r w:rsidR="00502802" w:rsidRPr="00BE554D">
        <w:rPr>
          <w:rFonts w:ascii="Times New Roman" w:eastAsia="Times New Roman" w:hAnsi="Times New Roman" w:cs="Times New Roman"/>
          <w:sz w:val="28"/>
          <w:szCs w:val="28"/>
          <w:vertAlign w:val="superscript"/>
          <w:lang w:eastAsia="lv-LV"/>
        </w:rPr>
        <w:t>6</w:t>
      </w:r>
      <w:r w:rsidR="000D6194" w:rsidRPr="00BE554D">
        <w:rPr>
          <w:rFonts w:ascii="Times New Roman" w:eastAsia="Times New Roman" w:hAnsi="Times New Roman" w:cs="Times New Roman"/>
          <w:sz w:val="28"/>
          <w:szCs w:val="28"/>
          <w:lang w:eastAsia="lv-LV"/>
        </w:rPr>
        <w:t xml:space="preserve"> un </w:t>
      </w:r>
      <w:r w:rsidR="00502802" w:rsidRPr="00BE554D">
        <w:rPr>
          <w:rFonts w:ascii="Times New Roman" w:eastAsia="Times New Roman" w:hAnsi="Times New Roman" w:cs="Times New Roman"/>
          <w:sz w:val="28"/>
          <w:szCs w:val="28"/>
          <w:lang w:eastAsia="lv-LV"/>
        </w:rPr>
        <w:t>4</w:t>
      </w:r>
      <w:r w:rsidR="006F601B" w:rsidRPr="00BE554D">
        <w:rPr>
          <w:rFonts w:ascii="Times New Roman" w:eastAsia="Times New Roman" w:hAnsi="Times New Roman" w:cs="Times New Roman"/>
          <w:sz w:val="28"/>
          <w:szCs w:val="28"/>
          <w:lang w:eastAsia="lv-LV"/>
        </w:rPr>
        <w:t>.</w:t>
      </w:r>
      <w:r w:rsidR="00502802" w:rsidRPr="00BE554D">
        <w:rPr>
          <w:rFonts w:ascii="Times New Roman" w:eastAsia="Times New Roman" w:hAnsi="Times New Roman" w:cs="Times New Roman"/>
          <w:sz w:val="28"/>
          <w:szCs w:val="28"/>
          <w:vertAlign w:val="superscript"/>
          <w:lang w:eastAsia="lv-LV"/>
        </w:rPr>
        <w:t>7</w:t>
      </w:r>
      <w:r w:rsidR="00502802" w:rsidRPr="00BE554D">
        <w:rPr>
          <w:rFonts w:ascii="Times New Roman" w:eastAsia="Times New Roman" w:hAnsi="Times New Roman" w:cs="Times New Roman"/>
          <w:sz w:val="28"/>
          <w:szCs w:val="28"/>
          <w:lang w:eastAsia="lv-LV"/>
        </w:rPr>
        <w:t xml:space="preserve"> </w:t>
      </w:r>
      <w:r w:rsidR="0032622A" w:rsidRPr="00BE554D">
        <w:rPr>
          <w:rFonts w:ascii="Times New Roman" w:eastAsia="Times New Roman" w:hAnsi="Times New Roman" w:cs="Times New Roman"/>
          <w:sz w:val="28"/>
          <w:szCs w:val="28"/>
          <w:lang w:eastAsia="lv-LV"/>
        </w:rPr>
        <w:t>punktu šādā redakcijā:</w:t>
      </w:r>
    </w:p>
    <w:p w14:paraId="236FAF96" w14:textId="05E4E64B" w:rsidR="00502802" w:rsidRPr="00BE554D" w:rsidRDefault="00E4512F" w:rsidP="00C51C29">
      <w:pPr>
        <w:spacing w:after="0" w:line="240" w:lineRule="auto"/>
        <w:ind w:firstLine="720"/>
        <w:jc w:val="both"/>
        <w:rPr>
          <w:rFonts w:ascii="Times New Roman" w:hAnsi="Times New Roman" w:cs="Times New Roman"/>
          <w:sz w:val="28"/>
          <w:szCs w:val="28"/>
        </w:rPr>
      </w:pPr>
      <w:r w:rsidRPr="00BE554D">
        <w:rPr>
          <w:rFonts w:ascii="Times New Roman" w:eastAsia="Times New Roman" w:hAnsi="Times New Roman" w:cs="Times New Roman"/>
          <w:sz w:val="28"/>
          <w:szCs w:val="28"/>
          <w:lang w:eastAsia="lv-LV"/>
        </w:rPr>
        <w:t>“</w:t>
      </w:r>
      <w:r w:rsidR="00502802" w:rsidRPr="00BE554D">
        <w:rPr>
          <w:rFonts w:ascii="Times New Roman" w:eastAsia="Times New Roman" w:hAnsi="Times New Roman" w:cs="Times New Roman"/>
          <w:sz w:val="28"/>
          <w:szCs w:val="28"/>
          <w:lang w:eastAsia="lv-LV"/>
        </w:rPr>
        <w:t>4</w:t>
      </w:r>
      <w:r w:rsidR="00502802" w:rsidRPr="00BE554D">
        <w:rPr>
          <w:rFonts w:ascii="Times New Roman" w:eastAsia="Times New Roman" w:hAnsi="Times New Roman" w:cs="Times New Roman"/>
          <w:sz w:val="28"/>
          <w:szCs w:val="28"/>
          <w:vertAlign w:val="superscript"/>
          <w:lang w:eastAsia="lv-LV"/>
        </w:rPr>
        <w:t>3</w:t>
      </w:r>
      <w:r w:rsidR="00502802" w:rsidRPr="00BE554D">
        <w:rPr>
          <w:rFonts w:ascii="Times New Roman" w:eastAsia="Times New Roman" w:hAnsi="Times New Roman" w:cs="Times New Roman"/>
          <w:sz w:val="28"/>
          <w:szCs w:val="28"/>
          <w:lang w:eastAsia="lv-LV"/>
        </w:rPr>
        <w:t xml:space="preserve">) </w:t>
      </w:r>
      <w:r w:rsidR="00502802" w:rsidRPr="00BE554D">
        <w:rPr>
          <w:rFonts w:ascii="Times New Roman" w:hAnsi="Times New Roman" w:cs="Times New Roman"/>
          <w:b/>
          <w:bCs/>
          <w:sz w:val="28"/>
          <w:szCs w:val="28"/>
        </w:rPr>
        <w:t>biomasas kurināmais</w:t>
      </w:r>
      <w:r w:rsidR="00502802" w:rsidRPr="00BE554D">
        <w:rPr>
          <w:rFonts w:ascii="Times New Roman" w:hAnsi="Times New Roman" w:cs="Times New Roman"/>
          <w:sz w:val="28"/>
          <w:szCs w:val="28"/>
        </w:rPr>
        <w:t xml:space="preserve"> – gāzveida un cietais kurināmais, kas saražots no biomasas;</w:t>
      </w:r>
    </w:p>
    <w:p w14:paraId="0A793708" w14:textId="47711526" w:rsidR="00502802" w:rsidRPr="00BE554D" w:rsidRDefault="00502802" w:rsidP="00C51C29">
      <w:pPr>
        <w:spacing w:after="0" w:line="240" w:lineRule="auto"/>
        <w:ind w:firstLine="720"/>
        <w:jc w:val="both"/>
        <w:rPr>
          <w:rFonts w:ascii="Times New Roman" w:eastAsia="Times New Roman" w:hAnsi="Times New Roman" w:cs="Times New Roman"/>
          <w:sz w:val="28"/>
          <w:szCs w:val="28"/>
          <w:lang w:eastAsia="lv-LV"/>
        </w:rPr>
      </w:pPr>
      <w:r w:rsidRPr="71D1F6BE">
        <w:rPr>
          <w:rFonts w:ascii="Times New Roman" w:eastAsia="Times New Roman" w:hAnsi="Times New Roman" w:cs="Times New Roman"/>
          <w:sz w:val="28"/>
          <w:szCs w:val="28"/>
          <w:lang w:eastAsia="lv-LV"/>
        </w:rPr>
        <w:t>4</w:t>
      </w:r>
      <w:r w:rsidRPr="71D1F6BE">
        <w:rPr>
          <w:rFonts w:ascii="Times New Roman" w:eastAsia="Times New Roman" w:hAnsi="Times New Roman" w:cs="Times New Roman"/>
          <w:sz w:val="28"/>
          <w:szCs w:val="28"/>
          <w:vertAlign w:val="superscript"/>
          <w:lang w:eastAsia="lv-LV"/>
        </w:rPr>
        <w:t>4</w:t>
      </w:r>
      <w:r w:rsidRPr="71D1F6BE">
        <w:rPr>
          <w:rFonts w:ascii="Times New Roman" w:eastAsia="Times New Roman" w:hAnsi="Times New Roman" w:cs="Times New Roman"/>
          <w:sz w:val="28"/>
          <w:szCs w:val="28"/>
          <w:lang w:eastAsia="lv-LV"/>
        </w:rPr>
        <w:t xml:space="preserve">) </w:t>
      </w:r>
      <w:r w:rsidRPr="71D1F6BE">
        <w:rPr>
          <w:rFonts w:ascii="Times New Roman" w:eastAsia="Times New Roman" w:hAnsi="Times New Roman" w:cs="Times New Roman"/>
          <w:b/>
          <w:bCs/>
          <w:sz w:val="28"/>
          <w:szCs w:val="28"/>
          <w:lang w:eastAsia="lv-LV"/>
        </w:rPr>
        <w:t xml:space="preserve">centralizēta </w:t>
      </w:r>
      <w:r w:rsidR="00D32CD4" w:rsidRPr="71D1F6BE">
        <w:rPr>
          <w:rFonts w:ascii="Times New Roman" w:eastAsia="Times New Roman" w:hAnsi="Times New Roman" w:cs="Times New Roman"/>
          <w:b/>
          <w:bCs/>
          <w:sz w:val="28"/>
          <w:szCs w:val="28"/>
          <w:lang w:eastAsia="lv-LV"/>
        </w:rPr>
        <w:t>dzesēšana</w:t>
      </w:r>
      <w:r w:rsidRPr="71D1F6BE">
        <w:rPr>
          <w:rFonts w:ascii="Times New Roman" w:eastAsia="Times New Roman" w:hAnsi="Times New Roman" w:cs="Times New Roman"/>
          <w:sz w:val="28"/>
          <w:szCs w:val="28"/>
          <w:lang w:eastAsia="lv-LV"/>
        </w:rPr>
        <w:t xml:space="preserve"> – ir </w:t>
      </w:r>
      <w:r w:rsidR="00D32CD4" w:rsidRPr="71D1F6BE">
        <w:rPr>
          <w:rFonts w:ascii="Times New Roman" w:eastAsia="Times New Roman" w:hAnsi="Times New Roman" w:cs="Times New Roman"/>
          <w:sz w:val="28"/>
          <w:szCs w:val="28"/>
          <w:lang w:eastAsia="lv-LV"/>
        </w:rPr>
        <w:t xml:space="preserve">dzesēšanai nepieciešamās enerģijas </w:t>
      </w:r>
      <w:r w:rsidRPr="71D1F6BE">
        <w:rPr>
          <w:rFonts w:ascii="Times New Roman" w:eastAsia="Times New Roman" w:hAnsi="Times New Roman" w:cs="Times New Roman"/>
          <w:sz w:val="28"/>
          <w:szCs w:val="28"/>
          <w:lang w:eastAsia="lv-LV"/>
        </w:rPr>
        <w:t>sadale</w:t>
      </w:r>
      <w:r w:rsidR="00EF0314" w:rsidRPr="71D1F6BE">
        <w:rPr>
          <w:rFonts w:ascii="Times New Roman" w:eastAsia="Times New Roman" w:hAnsi="Times New Roman" w:cs="Times New Roman"/>
          <w:sz w:val="28"/>
          <w:szCs w:val="28"/>
          <w:lang w:eastAsia="lv-LV"/>
        </w:rPr>
        <w:t>,</w:t>
      </w:r>
      <w:r w:rsidR="00786BDA" w:rsidRPr="71D1F6BE">
        <w:rPr>
          <w:rFonts w:ascii="Times New Roman" w:eastAsia="Times New Roman" w:hAnsi="Times New Roman" w:cs="Times New Roman"/>
          <w:sz w:val="28"/>
          <w:szCs w:val="28"/>
          <w:lang w:eastAsia="lv-LV"/>
        </w:rPr>
        <w:t xml:space="preserve"> kas veikta dzesēšanas pārvades un sadales dzesēšanas tīklus,</w:t>
      </w:r>
      <w:r w:rsidRPr="71D1F6BE">
        <w:rPr>
          <w:rFonts w:ascii="Times New Roman" w:eastAsia="Times New Roman" w:hAnsi="Times New Roman" w:cs="Times New Roman"/>
          <w:sz w:val="28"/>
          <w:szCs w:val="28"/>
          <w:lang w:eastAsia="lv-LV"/>
        </w:rPr>
        <w:t xml:space="preserve"> atdzesētu šķidrumu </w:t>
      </w:r>
      <w:r w:rsidRPr="71D1F6BE">
        <w:rPr>
          <w:rFonts w:ascii="Times New Roman" w:eastAsia="Times New Roman" w:hAnsi="Times New Roman" w:cs="Times New Roman"/>
          <w:sz w:val="28"/>
          <w:szCs w:val="28"/>
          <w:lang w:eastAsia="lv-LV"/>
        </w:rPr>
        <w:lastRenderedPageBreak/>
        <w:t>veidā no centrālas ražotnes vai decentralizētām ražotnēm uz daudzām ēkām vai vietām, telp</w:t>
      </w:r>
      <w:r w:rsidR="001521C8" w:rsidRPr="71D1F6BE">
        <w:rPr>
          <w:rFonts w:ascii="Times New Roman" w:eastAsia="Times New Roman" w:hAnsi="Times New Roman" w:cs="Times New Roman"/>
          <w:sz w:val="28"/>
          <w:szCs w:val="28"/>
          <w:lang w:eastAsia="lv-LV"/>
        </w:rPr>
        <w:t>u</w:t>
      </w:r>
      <w:r w:rsidRPr="71D1F6BE">
        <w:rPr>
          <w:rFonts w:ascii="Times New Roman" w:eastAsia="Times New Roman" w:hAnsi="Times New Roman" w:cs="Times New Roman"/>
          <w:sz w:val="28"/>
          <w:szCs w:val="28"/>
          <w:lang w:eastAsia="lv-LV"/>
        </w:rPr>
        <w:t xml:space="preserve"> vai procesu </w:t>
      </w:r>
      <w:r w:rsidR="00090341" w:rsidRPr="71D1F6BE">
        <w:rPr>
          <w:rFonts w:ascii="Times New Roman" w:eastAsia="Times New Roman" w:hAnsi="Times New Roman" w:cs="Times New Roman"/>
          <w:sz w:val="28"/>
          <w:szCs w:val="28"/>
          <w:lang w:eastAsia="lv-LV"/>
        </w:rPr>
        <w:t>dzesēšanai</w:t>
      </w:r>
      <w:r w:rsidRPr="71D1F6BE">
        <w:rPr>
          <w:rFonts w:ascii="Times New Roman" w:eastAsia="Times New Roman" w:hAnsi="Times New Roman" w:cs="Times New Roman"/>
          <w:sz w:val="28"/>
          <w:szCs w:val="28"/>
          <w:lang w:eastAsia="lv-LV"/>
        </w:rPr>
        <w:t>;</w:t>
      </w:r>
    </w:p>
    <w:p w14:paraId="6C65B15B" w14:textId="77777777" w:rsidR="006F601B" w:rsidRPr="00BE554D" w:rsidRDefault="006F601B" w:rsidP="00C51C29">
      <w:pPr>
        <w:spacing w:after="0" w:line="240" w:lineRule="auto"/>
        <w:ind w:firstLine="720"/>
        <w:jc w:val="both"/>
        <w:rPr>
          <w:rFonts w:ascii="Times New Roman" w:eastAsia="Times New Roman" w:hAnsi="Times New Roman" w:cs="Times New Roman"/>
          <w:sz w:val="28"/>
          <w:szCs w:val="28"/>
          <w:lang w:eastAsia="lv-LV"/>
        </w:rPr>
      </w:pPr>
    </w:p>
    <w:p w14:paraId="6740F742" w14:textId="1451D0B8" w:rsidR="00502802" w:rsidRPr="00BE554D" w:rsidRDefault="00502802"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4</w:t>
      </w:r>
      <w:r w:rsidRPr="00BE554D">
        <w:rPr>
          <w:rFonts w:ascii="Times New Roman" w:eastAsia="Times New Roman" w:hAnsi="Times New Roman" w:cs="Times New Roman"/>
          <w:sz w:val="28"/>
          <w:szCs w:val="28"/>
          <w:vertAlign w:val="superscript"/>
          <w:lang w:eastAsia="lv-LV"/>
        </w:rPr>
        <w:t>5</w:t>
      </w:r>
      <w:r w:rsidRPr="00BE554D">
        <w:rPr>
          <w:rFonts w:ascii="Times New Roman" w:eastAsia="Times New Roman" w:hAnsi="Times New Roman" w:cs="Times New Roman"/>
          <w:sz w:val="28"/>
          <w:szCs w:val="28"/>
          <w:lang w:eastAsia="lv-LV"/>
        </w:rPr>
        <w:t xml:space="preserve">) </w:t>
      </w:r>
      <w:r w:rsidRPr="00BE554D">
        <w:rPr>
          <w:rFonts w:ascii="Times New Roman" w:eastAsia="Times New Roman" w:hAnsi="Times New Roman" w:cs="Times New Roman"/>
          <w:b/>
          <w:bCs/>
          <w:sz w:val="28"/>
          <w:szCs w:val="28"/>
          <w:lang w:eastAsia="lv-LV"/>
        </w:rPr>
        <w:t xml:space="preserve">centralizētā </w:t>
      </w:r>
      <w:r w:rsidR="00D32CD4" w:rsidRPr="00BE554D">
        <w:rPr>
          <w:rFonts w:ascii="Times New Roman" w:eastAsia="Times New Roman" w:hAnsi="Times New Roman" w:cs="Times New Roman"/>
          <w:b/>
          <w:bCs/>
          <w:sz w:val="28"/>
          <w:szCs w:val="28"/>
          <w:lang w:eastAsia="lv-LV"/>
        </w:rPr>
        <w:t xml:space="preserve">dzesēšanas </w:t>
      </w:r>
      <w:r w:rsidRPr="00BE554D">
        <w:rPr>
          <w:rFonts w:ascii="Times New Roman" w:eastAsia="Times New Roman" w:hAnsi="Times New Roman" w:cs="Times New Roman"/>
          <w:b/>
          <w:bCs/>
          <w:sz w:val="28"/>
          <w:szCs w:val="28"/>
          <w:lang w:eastAsia="lv-LV"/>
        </w:rPr>
        <w:t xml:space="preserve">sistēma – </w:t>
      </w:r>
      <w:r w:rsidR="00D32CD4" w:rsidRPr="00BE554D">
        <w:rPr>
          <w:rFonts w:ascii="Times New Roman" w:eastAsia="Times New Roman" w:hAnsi="Times New Roman" w:cs="Times New Roman"/>
          <w:sz w:val="28"/>
          <w:szCs w:val="28"/>
          <w:lang w:eastAsia="lv-LV"/>
        </w:rPr>
        <w:t>dzesēšanas</w:t>
      </w:r>
      <w:r w:rsidR="00D32CD4" w:rsidRPr="00BE554D">
        <w:rPr>
          <w:rFonts w:ascii="Times New Roman" w:eastAsia="Times New Roman" w:hAnsi="Times New Roman" w:cs="Times New Roman"/>
          <w:b/>
          <w:bCs/>
          <w:sz w:val="28"/>
          <w:szCs w:val="28"/>
          <w:lang w:eastAsia="lv-LV"/>
        </w:rPr>
        <w:t xml:space="preserve"> </w:t>
      </w:r>
      <w:r w:rsidRPr="00BE554D">
        <w:rPr>
          <w:rFonts w:ascii="Times New Roman" w:eastAsia="Times New Roman" w:hAnsi="Times New Roman" w:cs="Times New Roman"/>
          <w:sz w:val="28"/>
          <w:szCs w:val="28"/>
          <w:lang w:eastAsia="lv-LV"/>
        </w:rPr>
        <w:t xml:space="preserve">avotu, pārvades un sadales </w:t>
      </w:r>
      <w:r w:rsidR="00090341" w:rsidRPr="00BE554D">
        <w:rPr>
          <w:rFonts w:ascii="Times New Roman" w:eastAsia="Times New Roman" w:hAnsi="Times New Roman" w:cs="Times New Roman"/>
          <w:sz w:val="28"/>
          <w:szCs w:val="28"/>
          <w:lang w:eastAsia="lv-LV"/>
        </w:rPr>
        <w:t xml:space="preserve">dzesēšanas </w:t>
      </w:r>
      <w:r w:rsidRPr="00BE554D">
        <w:rPr>
          <w:rFonts w:ascii="Times New Roman" w:eastAsia="Times New Roman" w:hAnsi="Times New Roman" w:cs="Times New Roman"/>
          <w:sz w:val="28"/>
          <w:szCs w:val="28"/>
          <w:lang w:eastAsia="lv-LV"/>
        </w:rPr>
        <w:t>tīklu un dzesēšanai nepieciešamās enerģijas lietotāju kopums, kas saskaņoti ražo, pārveido, pārvada, sadala un patērē dzesēšanai nepieciešamo enerģiju;</w:t>
      </w:r>
    </w:p>
    <w:p w14:paraId="6742A2C9" w14:textId="6FC8F361" w:rsidR="0032622A" w:rsidRPr="00BE554D" w:rsidRDefault="0032622A" w:rsidP="00C51C29">
      <w:pPr>
        <w:spacing w:after="0" w:line="240" w:lineRule="auto"/>
        <w:ind w:firstLine="720"/>
        <w:jc w:val="both"/>
        <w:rPr>
          <w:rFonts w:ascii="Times New Roman" w:eastAsia="Times New Roman" w:hAnsi="Times New Roman" w:cs="Times New Roman"/>
          <w:sz w:val="28"/>
          <w:szCs w:val="28"/>
          <w:lang w:eastAsia="lv-LV"/>
        </w:rPr>
      </w:pPr>
      <w:r w:rsidRPr="71D1F6BE">
        <w:rPr>
          <w:rFonts w:ascii="Times New Roman" w:eastAsia="Times New Roman" w:hAnsi="Times New Roman" w:cs="Times New Roman"/>
          <w:sz w:val="28"/>
          <w:szCs w:val="28"/>
          <w:lang w:eastAsia="lv-LV"/>
        </w:rPr>
        <w:t>4</w:t>
      </w:r>
      <w:r w:rsidR="00502802" w:rsidRPr="71D1F6BE">
        <w:rPr>
          <w:rFonts w:ascii="Times New Roman" w:eastAsia="Times New Roman" w:hAnsi="Times New Roman" w:cs="Times New Roman"/>
          <w:sz w:val="28"/>
          <w:szCs w:val="28"/>
          <w:vertAlign w:val="superscript"/>
          <w:lang w:eastAsia="lv-LV"/>
        </w:rPr>
        <w:t>6</w:t>
      </w:r>
      <w:r w:rsidRPr="71D1F6BE">
        <w:rPr>
          <w:rFonts w:ascii="Times New Roman" w:eastAsia="Times New Roman" w:hAnsi="Times New Roman" w:cs="Times New Roman"/>
          <w:sz w:val="28"/>
          <w:szCs w:val="28"/>
          <w:lang w:eastAsia="lv-LV"/>
        </w:rPr>
        <w:t>)</w:t>
      </w:r>
      <w:r w:rsidRPr="71D1F6BE">
        <w:rPr>
          <w:rFonts w:ascii="Times New Roman" w:eastAsia="Times New Roman" w:hAnsi="Times New Roman" w:cs="Times New Roman"/>
          <w:b/>
          <w:bCs/>
          <w:sz w:val="28"/>
          <w:szCs w:val="28"/>
          <w:lang w:eastAsia="lv-LV"/>
        </w:rPr>
        <w:t xml:space="preserve"> centralizēta siltumapgāde</w:t>
      </w:r>
      <w:r w:rsidRPr="71D1F6BE">
        <w:rPr>
          <w:rFonts w:ascii="Times New Roman" w:eastAsia="Times New Roman" w:hAnsi="Times New Roman" w:cs="Times New Roman"/>
          <w:sz w:val="28"/>
          <w:szCs w:val="28"/>
          <w:lang w:eastAsia="lv-LV"/>
        </w:rPr>
        <w:t xml:space="preserve"> – siltumenerģijas sadale</w:t>
      </w:r>
      <w:r w:rsidR="00786BDA" w:rsidRPr="71D1F6BE">
        <w:rPr>
          <w:rFonts w:ascii="Times New Roman" w:eastAsia="Times New Roman" w:hAnsi="Times New Roman" w:cs="Times New Roman"/>
          <w:sz w:val="28"/>
          <w:szCs w:val="28"/>
          <w:lang w:eastAsia="lv-LV"/>
        </w:rPr>
        <w:t>, kas veikta izmantojot siltumenerģijas pārvades un sadales siltumtīklus,</w:t>
      </w:r>
      <w:r w:rsidRPr="71D1F6BE">
        <w:rPr>
          <w:rFonts w:ascii="Times New Roman" w:eastAsia="Times New Roman" w:hAnsi="Times New Roman" w:cs="Times New Roman"/>
          <w:sz w:val="28"/>
          <w:szCs w:val="28"/>
          <w:lang w:eastAsia="lv-LV"/>
        </w:rPr>
        <w:t xml:space="preserve"> tvaika vai karsta ūdens veidā no centrālas ražotnes vai decentralizētām ražotnēm uz daudzām ēkām vai vietām, telp</w:t>
      </w:r>
      <w:r w:rsidR="001521C8" w:rsidRPr="71D1F6BE">
        <w:rPr>
          <w:rFonts w:ascii="Times New Roman" w:eastAsia="Times New Roman" w:hAnsi="Times New Roman" w:cs="Times New Roman"/>
          <w:sz w:val="28"/>
          <w:szCs w:val="28"/>
          <w:lang w:eastAsia="lv-LV"/>
        </w:rPr>
        <w:t>u</w:t>
      </w:r>
      <w:r w:rsidRPr="71D1F6BE">
        <w:rPr>
          <w:rFonts w:ascii="Times New Roman" w:eastAsia="Times New Roman" w:hAnsi="Times New Roman" w:cs="Times New Roman"/>
          <w:sz w:val="28"/>
          <w:szCs w:val="28"/>
          <w:lang w:eastAsia="lv-LV"/>
        </w:rPr>
        <w:t xml:space="preserve"> vai procesu siltumapgādei;</w:t>
      </w:r>
    </w:p>
    <w:p w14:paraId="69AB48C4" w14:textId="41DAE9C3" w:rsidR="0032622A" w:rsidRPr="00BE554D" w:rsidRDefault="0032622A" w:rsidP="00C51C29">
      <w:pPr>
        <w:spacing w:after="0" w:line="240" w:lineRule="auto"/>
        <w:ind w:firstLine="720"/>
        <w:jc w:val="both"/>
        <w:rPr>
          <w:rFonts w:ascii="Times New Roman" w:eastAsia="Times New Roman" w:hAnsi="Times New Roman" w:cs="Times New Roman"/>
          <w:sz w:val="28"/>
          <w:szCs w:val="28"/>
          <w:lang w:eastAsia="lv-LV"/>
        </w:rPr>
      </w:pPr>
      <w:r w:rsidRPr="71D1F6BE">
        <w:rPr>
          <w:rFonts w:ascii="Times New Roman" w:eastAsia="Times New Roman" w:hAnsi="Times New Roman" w:cs="Times New Roman"/>
          <w:sz w:val="28"/>
          <w:szCs w:val="28"/>
          <w:lang w:eastAsia="lv-LV"/>
        </w:rPr>
        <w:t>4</w:t>
      </w:r>
      <w:r w:rsidR="00502802" w:rsidRPr="71D1F6BE">
        <w:rPr>
          <w:rFonts w:ascii="Times New Roman" w:eastAsia="Times New Roman" w:hAnsi="Times New Roman" w:cs="Times New Roman"/>
          <w:sz w:val="28"/>
          <w:szCs w:val="28"/>
          <w:vertAlign w:val="superscript"/>
          <w:lang w:eastAsia="lv-LV"/>
        </w:rPr>
        <w:t>7</w:t>
      </w:r>
      <w:r w:rsidRPr="71D1F6BE">
        <w:rPr>
          <w:rFonts w:ascii="Times New Roman" w:eastAsia="Times New Roman" w:hAnsi="Times New Roman" w:cs="Times New Roman"/>
          <w:sz w:val="28"/>
          <w:szCs w:val="28"/>
          <w:lang w:eastAsia="lv-LV"/>
        </w:rPr>
        <w:t xml:space="preserve">) </w:t>
      </w:r>
      <w:r w:rsidRPr="71D1F6BE">
        <w:rPr>
          <w:rFonts w:ascii="Times New Roman" w:eastAsia="Times New Roman" w:hAnsi="Times New Roman" w:cs="Times New Roman"/>
          <w:b/>
          <w:bCs/>
          <w:sz w:val="28"/>
          <w:szCs w:val="28"/>
          <w:lang w:eastAsia="lv-LV"/>
        </w:rPr>
        <w:t>centralizētā siltumapgādes sistēma</w:t>
      </w:r>
      <w:r w:rsidRPr="71D1F6BE">
        <w:rPr>
          <w:rFonts w:ascii="Times New Roman" w:eastAsia="Times New Roman" w:hAnsi="Times New Roman" w:cs="Times New Roman"/>
          <w:sz w:val="28"/>
          <w:szCs w:val="28"/>
          <w:lang w:eastAsia="lv-LV"/>
        </w:rPr>
        <w:t xml:space="preserve"> – </w:t>
      </w:r>
      <w:r w:rsidR="00B85840" w:rsidRPr="71D1F6BE">
        <w:rPr>
          <w:rFonts w:ascii="Times New Roman" w:eastAsia="Times New Roman" w:hAnsi="Times New Roman" w:cs="Times New Roman"/>
          <w:sz w:val="28"/>
          <w:szCs w:val="28"/>
          <w:lang w:eastAsia="lv-LV"/>
        </w:rPr>
        <w:t xml:space="preserve">vienotā sistēmā savstarpēji savienotu </w:t>
      </w:r>
      <w:proofErr w:type="spellStart"/>
      <w:r w:rsidR="00B85840" w:rsidRPr="71D1F6BE">
        <w:rPr>
          <w:rFonts w:ascii="Times New Roman" w:eastAsia="Times New Roman" w:hAnsi="Times New Roman" w:cs="Times New Roman"/>
          <w:sz w:val="28"/>
          <w:szCs w:val="28"/>
          <w:lang w:eastAsia="lv-LV"/>
        </w:rPr>
        <w:t>siltumavotu</w:t>
      </w:r>
      <w:proofErr w:type="spellEnd"/>
      <w:r w:rsidR="00B85840" w:rsidRPr="71D1F6BE">
        <w:rPr>
          <w:rFonts w:ascii="Times New Roman" w:eastAsia="Times New Roman" w:hAnsi="Times New Roman" w:cs="Times New Roman"/>
          <w:sz w:val="28"/>
          <w:szCs w:val="28"/>
          <w:lang w:eastAsia="lv-LV"/>
        </w:rPr>
        <w:t>, pārvades un sadales siltumtīklu un siltumenerģijas lietotāju kopums, kas saskaņoti ražo, pārveido, pārvada, sadala un patērē</w:t>
      </w:r>
      <w:r w:rsidR="72ABF9DC" w:rsidRPr="71D1F6BE">
        <w:rPr>
          <w:rFonts w:ascii="Times New Roman" w:eastAsia="Times New Roman" w:hAnsi="Times New Roman" w:cs="Times New Roman"/>
          <w:sz w:val="28"/>
          <w:szCs w:val="28"/>
          <w:lang w:eastAsia="lv-LV"/>
        </w:rPr>
        <w:t xml:space="preserve"> tvaika vai karstā ūdens veidā no centrālās ražotnes vai decentralizētajām ražotnēm </w:t>
      </w:r>
      <w:r w:rsidR="67EE6FB6" w:rsidRPr="71D1F6BE">
        <w:rPr>
          <w:rFonts w:ascii="Times New Roman" w:eastAsia="Times New Roman" w:hAnsi="Times New Roman" w:cs="Times New Roman"/>
          <w:sz w:val="28"/>
          <w:szCs w:val="28"/>
          <w:lang w:eastAsia="lv-LV"/>
        </w:rPr>
        <w:t xml:space="preserve">iegūto siltumenerģiju </w:t>
      </w:r>
      <w:r w:rsidR="72ABF9DC" w:rsidRPr="71D1F6BE">
        <w:rPr>
          <w:rFonts w:ascii="Times New Roman" w:eastAsia="Times New Roman" w:hAnsi="Times New Roman" w:cs="Times New Roman"/>
          <w:sz w:val="28"/>
          <w:szCs w:val="28"/>
          <w:lang w:eastAsia="lv-LV"/>
        </w:rPr>
        <w:t xml:space="preserve">uz vairākām ēkām vai </w:t>
      </w:r>
      <w:r w:rsidR="6AFF9EBB" w:rsidRPr="71D1F6BE">
        <w:rPr>
          <w:rFonts w:ascii="Times New Roman" w:eastAsia="Times New Roman" w:hAnsi="Times New Roman" w:cs="Times New Roman"/>
          <w:sz w:val="28"/>
          <w:szCs w:val="28"/>
          <w:lang w:eastAsia="lv-LV"/>
        </w:rPr>
        <w:t>telpām</w:t>
      </w:r>
      <w:r w:rsidR="00B85840" w:rsidRPr="71D1F6BE">
        <w:rPr>
          <w:rFonts w:ascii="Times New Roman" w:eastAsia="Times New Roman" w:hAnsi="Times New Roman" w:cs="Times New Roman"/>
          <w:sz w:val="28"/>
          <w:szCs w:val="28"/>
          <w:lang w:eastAsia="lv-LV"/>
        </w:rPr>
        <w:t xml:space="preserve"> vienā administratīvajā teritorijā</w:t>
      </w:r>
      <w:r w:rsidR="00C02DEA" w:rsidRPr="71D1F6BE">
        <w:rPr>
          <w:rFonts w:ascii="Times New Roman" w:eastAsia="Times New Roman" w:hAnsi="Times New Roman" w:cs="Times New Roman"/>
          <w:sz w:val="28"/>
          <w:szCs w:val="28"/>
          <w:lang w:eastAsia="lv-LV"/>
        </w:rPr>
        <w:t>;”</w:t>
      </w:r>
      <w:r w:rsidR="007F16A0" w:rsidRPr="71D1F6BE">
        <w:rPr>
          <w:rFonts w:ascii="Times New Roman" w:eastAsia="Times New Roman" w:hAnsi="Times New Roman" w:cs="Times New Roman"/>
          <w:sz w:val="28"/>
          <w:szCs w:val="28"/>
          <w:lang w:eastAsia="lv-LV"/>
        </w:rPr>
        <w:t>;</w:t>
      </w:r>
    </w:p>
    <w:p w14:paraId="274B1E08" w14:textId="77777777" w:rsidR="006F601B" w:rsidRPr="00BE554D" w:rsidRDefault="006F601B" w:rsidP="00C51C29">
      <w:pPr>
        <w:spacing w:after="0" w:line="240" w:lineRule="auto"/>
        <w:ind w:firstLine="720"/>
        <w:jc w:val="both"/>
        <w:rPr>
          <w:rFonts w:ascii="Times New Roman" w:eastAsia="Times New Roman" w:hAnsi="Times New Roman" w:cs="Times New Roman"/>
          <w:sz w:val="28"/>
          <w:szCs w:val="28"/>
          <w:lang w:eastAsia="lv-LV"/>
        </w:rPr>
      </w:pPr>
    </w:p>
    <w:p w14:paraId="30B5E748" w14:textId="3F888134" w:rsidR="0032622A" w:rsidRPr="00BE554D" w:rsidRDefault="0069452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p</w:t>
      </w:r>
      <w:r w:rsidR="0032622A" w:rsidRPr="00BE554D">
        <w:rPr>
          <w:rFonts w:ascii="Times New Roman" w:hAnsi="Times New Roman" w:cs="Times New Roman"/>
          <w:sz w:val="28"/>
          <w:szCs w:val="28"/>
        </w:rPr>
        <w:t>apildināt pantu ar jaunu 6</w:t>
      </w:r>
      <w:r w:rsidR="006F601B" w:rsidRPr="00BE554D">
        <w:rPr>
          <w:rFonts w:ascii="Times New Roman" w:hAnsi="Times New Roman" w:cs="Times New Roman"/>
          <w:sz w:val="28"/>
          <w:szCs w:val="28"/>
        </w:rPr>
        <w:t>.</w:t>
      </w:r>
      <w:r w:rsidR="0032622A" w:rsidRPr="00BE554D">
        <w:rPr>
          <w:rFonts w:ascii="Times New Roman" w:hAnsi="Times New Roman" w:cs="Times New Roman"/>
          <w:sz w:val="28"/>
          <w:szCs w:val="28"/>
          <w:vertAlign w:val="superscript"/>
        </w:rPr>
        <w:t>1</w:t>
      </w:r>
      <w:r w:rsidR="00C02DEA">
        <w:rPr>
          <w:rFonts w:ascii="Times New Roman" w:hAnsi="Times New Roman" w:cs="Times New Roman"/>
          <w:sz w:val="28"/>
          <w:szCs w:val="28"/>
        </w:rPr>
        <w:t xml:space="preserve"> un</w:t>
      </w:r>
      <w:r w:rsidR="00C02DEA" w:rsidRPr="00BE554D">
        <w:rPr>
          <w:rFonts w:ascii="Times New Roman" w:hAnsi="Times New Roman" w:cs="Times New Roman"/>
          <w:sz w:val="28"/>
          <w:szCs w:val="28"/>
        </w:rPr>
        <w:t xml:space="preserve"> </w:t>
      </w:r>
      <w:r w:rsidR="0032622A" w:rsidRPr="00BE554D">
        <w:rPr>
          <w:rFonts w:ascii="Times New Roman" w:hAnsi="Times New Roman" w:cs="Times New Roman"/>
          <w:sz w:val="28"/>
          <w:szCs w:val="28"/>
        </w:rPr>
        <w:t>6</w:t>
      </w:r>
      <w:r w:rsidR="006F601B" w:rsidRPr="00BE554D">
        <w:rPr>
          <w:rFonts w:ascii="Times New Roman" w:hAnsi="Times New Roman" w:cs="Times New Roman"/>
          <w:sz w:val="28"/>
          <w:szCs w:val="28"/>
        </w:rPr>
        <w:t>.</w:t>
      </w:r>
      <w:r w:rsidR="0032622A" w:rsidRPr="00BE554D">
        <w:rPr>
          <w:rFonts w:ascii="Times New Roman" w:hAnsi="Times New Roman" w:cs="Times New Roman"/>
          <w:sz w:val="28"/>
          <w:szCs w:val="28"/>
          <w:vertAlign w:val="superscript"/>
        </w:rPr>
        <w:t>2</w:t>
      </w:r>
      <w:r w:rsidR="00711369" w:rsidRPr="00BE554D">
        <w:rPr>
          <w:rFonts w:ascii="Times New Roman" w:hAnsi="Times New Roman" w:cs="Times New Roman"/>
          <w:sz w:val="28"/>
          <w:szCs w:val="28"/>
        </w:rPr>
        <w:t xml:space="preserve"> </w:t>
      </w:r>
      <w:r w:rsidR="0032622A" w:rsidRPr="00BE554D">
        <w:rPr>
          <w:rFonts w:ascii="Times New Roman" w:hAnsi="Times New Roman" w:cs="Times New Roman"/>
          <w:sz w:val="28"/>
          <w:szCs w:val="28"/>
        </w:rPr>
        <w:t>punktu šādā redakcijā:</w:t>
      </w:r>
    </w:p>
    <w:p w14:paraId="2541963E" w14:textId="0890AEE5" w:rsidR="00471E12" w:rsidRPr="00BE554D" w:rsidRDefault="00E4512F"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B66F15" w:rsidRPr="00BE554D">
        <w:rPr>
          <w:rFonts w:ascii="Times New Roman" w:eastAsia="Times New Roman" w:hAnsi="Times New Roman" w:cs="Times New Roman"/>
          <w:sz w:val="28"/>
          <w:szCs w:val="28"/>
          <w:lang w:eastAsia="lv-LV"/>
        </w:rPr>
        <w:t>6</w:t>
      </w:r>
      <w:r w:rsidR="00B66F15" w:rsidRPr="00BE554D">
        <w:rPr>
          <w:rFonts w:ascii="Times New Roman" w:eastAsia="Times New Roman" w:hAnsi="Times New Roman" w:cs="Times New Roman"/>
          <w:sz w:val="28"/>
          <w:szCs w:val="28"/>
          <w:vertAlign w:val="superscript"/>
          <w:lang w:eastAsia="lv-LV"/>
        </w:rPr>
        <w:t>1</w:t>
      </w:r>
      <w:r w:rsidR="00E70957" w:rsidRPr="00BE554D">
        <w:rPr>
          <w:rFonts w:ascii="Times New Roman" w:eastAsia="Times New Roman" w:hAnsi="Times New Roman" w:cs="Times New Roman"/>
          <w:sz w:val="28"/>
          <w:szCs w:val="28"/>
          <w:lang w:eastAsia="lv-LV"/>
        </w:rPr>
        <w:t xml:space="preserve">) </w:t>
      </w:r>
      <w:r w:rsidR="00471E12" w:rsidRPr="00BE554D">
        <w:rPr>
          <w:rFonts w:ascii="Times New Roman" w:eastAsia="Times New Roman" w:hAnsi="Times New Roman" w:cs="Times New Roman"/>
          <w:b/>
          <w:bCs/>
          <w:sz w:val="28"/>
          <w:szCs w:val="28"/>
          <w:lang w:eastAsia="lv-LV"/>
        </w:rPr>
        <w:t>efektīva centralizētā siltumapgāde</w:t>
      </w:r>
      <w:r w:rsidR="00471E12" w:rsidRPr="00BE554D">
        <w:rPr>
          <w:rFonts w:ascii="Times New Roman" w:eastAsia="Times New Roman" w:hAnsi="Times New Roman" w:cs="Times New Roman"/>
          <w:sz w:val="28"/>
          <w:szCs w:val="28"/>
          <w:lang w:eastAsia="lv-LV"/>
        </w:rPr>
        <w:t xml:space="preserve"> – centralizētā siltumapgādes sistēma, kuras darbībā izmanto vismaz 50 procenti atjaunojamās enerģijas, 50 procenti </w:t>
      </w:r>
      <w:proofErr w:type="spellStart"/>
      <w:r w:rsidR="00471E12" w:rsidRPr="00BE554D">
        <w:rPr>
          <w:rFonts w:ascii="Times New Roman" w:eastAsia="Times New Roman" w:hAnsi="Times New Roman" w:cs="Times New Roman"/>
          <w:sz w:val="28"/>
          <w:szCs w:val="28"/>
          <w:lang w:eastAsia="lv-LV"/>
        </w:rPr>
        <w:t>atlikumsiltuma</w:t>
      </w:r>
      <w:proofErr w:type="spellEnd"/>
      <w:r w:rsidR="00471E12" w:rsidRPr="00BE554D">
        <w:rPr>
          <w:rFonts w:ascii="Times New Roman" w:eastAsia="Times New Roman" w:hAnsi="Times New Roman" w:cs="Times New Roman"/>
          <w:sz w:val="28"/>
          <w:szCs w:val="28"/>
          <w:lang w:eastAsia="lv-LV"/>
        </w:rPr>
        <w:t>, 75 procenti koģenerācijas režīmā saražota siltuma vai šādu enerģijas un siltuma veidu kombināciju 50 procenti apmērā;</w:t>
      </w:r>
    </w:p>
    <w:p w14:paraId="0BEFB75E" w14:textId="6EF0B648" w:rsidR="00471E12" w:rsidRPr="00BE554D" w:rsidRDefault="00471E12"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6</w:t>
      </w:r>
      <w:r w:rsidRPr="00BE554D">
        <w:rPr>
          <w:rFonts w:ascii="Times New Roman" w:eastAsia="Times New Roman" w:hAnsi="Times New Roman" w:cs="Times New Roman"/>
          <w:sz w:val="28"/>
          <w:szCs w:val="28"/>
          <w:vertAlign w:val="superscript"/>
          <w:lang w:eastAsia="lv-LV"/>
        </w:rPr>
        <w:t>2</w:t>
      </w:r>
      <w:r w:rsidRPr="00BE554D">
        <w:rPr>
          <w:rFonts w:ascii="Times New Roman" w:eastAsia="Times New Roman" w:hAnsi="Times New Roman" w:cs="Times New Roman"/>
          <w:sz w:val="28"/>
          <w:szCs w:val="28"/>
          <w:lang w:eastAsia="lv-LV"/>
        </w:rPr>
        <w:t xml:space="preserve">) </w:t>
      </w:r>
      <w:r w:rsidRPr="00BE554D">
        <w:rPr>
          <w:rFonts w:ascii="Times New Roman" w:eastAsia="Times New Roman" w:hAnsi="Times New Roman" w:cs="Times New Roman"/>
          <w:b/>
          <w:bCs/>
          <w:sz w:val="28"/>
          <w:szCs w:val="28"/>
          <w:lang w:eastAsia="lv-LV"/>
        </w:rPr>
        <w:t xml:space="preserve">efektīva centralizētā </w:t>
      </w:r>
      <w:r w:rsidR="00D32CD4" w:rsidRPr="00BE554D">
        <w:rPr>
          <w:rFonts w:ascii="Times New Roman" w:eastAsia="Times New Roman" w:hAnsi="Times New Roman" w:cs="Times New Roman"/>
          <w:b/>
          <w:bCs/>
          <w:sz w:val="28"/>
          <w:szCs w:val="28"/>
          <w:lang w:eastAsia="lv-LV"/>
        </w:rPr>
        <w:t>dzesēšana</w:t>
      </w:r>
      <w:r w:rsidRPr="00BE554D">
        <w:rPr>
          <w:rFonts w:ascii="Times New Roman" w:eastAsia="Times New Roman" w:hAnsi="Times New Roman" w:cs="Times New Roman"/>
          <w:sz w:val="28"/>
          <w:szCs w:val="28"/>
          <w:lang w:eastAsia="lv-LV"/>
        </w:rPr>
        <w:t xml:space="preserve"> – centralizētā </w:t>
      </w:r>
      <w:r w:rsidR="00D32CD4" w:rsidRPr="00BE554D">
        <w:rPr>
          <w:rFonts w:ascii="Times New Roman" w:eastAsia="Times New Roman" w:hAnsi="Times New Roman" w:cs="Times New Roman"/>
          <w:sz w:val="28"/>
          <w:szCs w:val="28"/>
          <w:lang w:eastAsia="lv-LV"/>
        </w:rPr>
        <w:t xml:space="preserve">dzesēšanas </w:t>
      </w:r>
      <w:r w:rsidRPr="00BE554D">
        <w:rPr>
          <w:rFonts w:ascii="Times New Roman" w:eastAsia="Times New Roman" w:hAnsi="Times New Roman" w:cs="Times New Roman"/>
          <w:sz w:val="28"/>
          <w:szCs w:val="28"/>
          <w:lang w:eastAsia="lv-LV"/>
        </w:rPr>
        <w:t xml:space="preserve">sistēma, kuras darbībā izmanto vismaz 50 procenti atjaunojamās enerģijas, 50 procenti </w:t>
      </w:r>
      <w:proofErr w:type="spellStart"/>
      <w:r w:rsidRPr="00BE554D">
        <w:rPr>
          <w:rFonts w:ascii="Times New Roman" w:eastAsia="Times New Roman" w:hAnsi="Times New Roman" w:cs="Times New Roman"/>
          <w:sz w:val="28"/>
          <w:szCs w:val="28"/>
          <w:lang w:eastAsia="lv-LV"/>
        </w:rPr>
        <w:t>atlikumsiltuma</w:t>
      </w:r>
      <w:proofErr w:type="spellEnd"/>
      <w:r w:rsidRPr="00BE554D">
        <w:rPr>
          <w:rFonts w:ascii="Times New Roman" w:eastAsia="Times New Roman" w:hAnsi="Times New Roman" w:cs="Times New Roman"/>
          <w:sz w:val="28"/>
          <w:szCs w:val="28"/>
          <w:lang w:eastAsia="lv-LV"/>
        </w:rPr>
        <w:t>, 75 procenti koģenerācijas režīmā saražota siltuma vai šādu enerģijas un siltuma veidu kombināciju 50 procenti apmērā;</w:t>
      </w:r>
      <w:r w:rsidR="00C02DEA">
        <w:rPr>
          <w:rFonts w:ascii="Times New Roman" w:eastAsia="Times New Roman" w:hAnsi="Times New Roman" w:cs="Times New Roman"/>
          <w:sz w:val="28"/>
          <w:szCs w:val="28"/>
          <w:lang w:eastAsia="lv-LV"/>
        </w:rPr>
        <w:t>”</w:t>
      </w:r>
      <w:r w:rsidR="007F16A0">
        <w:rPr>
          <w:rFonts w:ascii="Times New Roman" w:eastAsia="Times New Roman" w:hAnsi="Times New Roman" w:cs="Times New Roman"/>
          <w:sz w:val="28"/>
          <w:szCs w:val="28"/>
          <w:lang w:eastAsia="lv-LV"/>
        </w:rPr>
        <w:t>;</w:t>
      </w:r>
    </w:p>
    <w:p w14:paraId="7C2B8F7E" w14:textId="77777777" w:rsidR="00827484" w:rsidRPr="00BE554D" w:rsidRDefault="00827484" w:rsidP="00C51C29">
      <w:pPr>
        <w:pStyle w:val="ListParagraph"/>
        <w:spacing w:after="0" w:line="240" w:lineRule="auto"/>
        <w:ind w:left="0" w:firstLine="720"/>
        <w:contextualSpacing w:val="0"/>
        <w:jc w:val="both"/>
        <w:rPr>
          <w:rFonts w:ascii="Times New Roman" w:hAnsi="Times New Roman" w:cs="Times New Roman"/>
          <w:sz w:val="28"/>
          <w:szCs w:val="28"/>
        </w:rPr>
      </w:pPr>
    </w:p>
    <w:p w14:paraId="0680A8C4" w14:textId="26F6863D" w:rsidR="00827484" w:rsidRPr="00BE554D" w:rsidRDefault="0069452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p</w:t>
      </w:r>
      <w:r w:rsidR="00827484" w:rsidRPr="00BE554D">
        <w:rPr>
          <w:rFonts w:ascii="Times New Roman" w:hAnsi="Times New Roman" w:cs="Times New Roman"/>
          <w:sz w:val="28"/>
          <w:szCs w:val="28"/>
        </w:rPr>
        <w:t>apildināt pantu ar jaunu 9</w:t>
      </w:r>
      <w:r w:rsidR="006F601B" w:rsidRPr="00BE554D">
        <w:rPr>
          <w:rFonts w:ascii="Times New Roman" w:hAnsi="Times New Roman" w:cs="Times New Roman"/>
          <w:sz w:val="28"/>
          <w:szCs w:val="28"/>
        </w:rPr>
        <w:t>.</w:t>
      </w:r>
      <w:r w:rsidR="00827484" w:rsidRPr="00BE554D">
        <w:rPr>
          <w:rFonts w:ascii="Times New Roman" w:hAnsi="Times New Roman" w:cs="Times New Roman"/>
          <w:sz w:val="28"/>
          <w:szCs w:val="28"/>
          <w:vertAlign w:val="superscript"/>
        </w:rPr>
        <w:t>1</w:t>
      </w:r>
      <w:r w:rsidR="00827484" w:rsidRPr="00BE554D">
        <w:rPr>
          <w:rFonts w:ascii="Times New Roman" w:hAnsi="Times New Roman" w:cs="Times New Roman"/>
          <w:sz w:val="28"/>
          <w:szCs w:val="28"/>
        </w:rPr>
        <w:t xml:space="preserve"> pantu šādā redakcijā:</w:t>
      </w:r>
    </w:p>
    <w:p w14:paraId="67D23381" w14:textId="38FA8B52" w:rsidR="00827484" w:rsidRPr="00BE554D" w:rsidRDefault="00827484" w:rsidP="00C51C29">
      <w:pPr>
        <w:pStyle w:val="ListParagraph"/>
        <w:spacing w:after="0" w:line="240" w:lineRule="auto"/>
        <w:ind w:left="0" w:firstLine="720"/>
        <w:contextualSpacing w:val="0"/>
        <w:jc w:val="both"/>
        <w:rPr>
          <w:rFonts w:ascii="Times New Roman" w:hAnsi="Times New Roman" w:cs="Times New Roman"/>
          <w:sz w:val="28"/>
          <w:szCs w:val="28"/>
        </w:rPr>
      </w:pPr>
      <w:r w:rsidRPr="00BE554D">
        <w:rPr>
          <w:rFonts w:ascii="Times New Roman" w:hAnsi="Times New Roman" w:cs="Times New Roman"/>
          <w:sz w:val="28"/>
          <w:szCs w:val="28"/>
        </w:rPr>
        <w:t>“9</w:t>
      </w:r>
      <w:r w:rsidRPr="00BE554D">
        <w:rPr>
          <w:rFonts w:ascii="Times New Roman" w:hAnsi="Times New Roman" w:cs="Times New Roman"/>
          <w:sz w:val="28"/>
          <w:szCs w:val="28"/>
          <w:vertAlign w:val="superscript"/>
        </w:rPr>
        <w:t>1</w:t>
      </w:r>
      <w:r w:rsidRPr="00BE554D">
        <w:rPr>
          <w:rFonts w:ascii="Times New Roman" w:hAnsi="Times New Roman" w:cs="Times New Roman"/>
          <w:sz w:val="28"/>
          <w:szCs w:val="28"/>
        </w:rPr>
        <w:t xml:space="preserve">) </w:t>
      </w:r>
      <w:proofErr w:type="spellStart"/>
      <w:r w:rsidR="00BD455C" w:rsidRPr="00BE554D">
        <w:rPr>
          <w:rFonts w:ascii="Times New Roman" w:hAnsi="Times New Roman" w:cs="Times New Roman"/>
          <w:b/>
          <w:bCs/>
          <w:sz w:val="28"/>
          <w:szCs w:val="28"/>
        </w:rPr>
        <w:t>e</w:t>
      </w:r>
      <w:r w:rsidRPr="00BE554D">
        <w:rPr>
          <w:rFonts w:ascii="Times New Roman" w:hAnsi="Times New Roman" w:cs="Times New Roman"/>
          <w:b/>
          <w:sz w:val="28"/>
          <w:szCs w:val="28"/>
        </w:rPr>
        <w:t>nergokopiena</w:t>
      </w:r>
      <w:proofErr w:type="spellEnd"/>
      <w:r w:rsidRPr="00BE554D">
        <w:rPr>
          <w:rFonts w:ascii="Times New Roman" w:hAnsi="Times New Roman" w:cs="Times New Roman"/>
          <w:sz w:val="28"/>
          <w:szCs w:val="28"/>
        </w:rPr>
        <w:t xml:space="preserve"> – juridiska persona ar atvērtu, demokrātisku un brīvprātīgu dalību, kuru kontrolē tās biedri vai daļu turētāji, kas ir fiziskas personas, biedrības vai nodibinājumi, pašvaldības, pašvaldības institūcijas,  mazie vai vidējie  komersanti un kas darbojas enerģijas, tai skaitā no atjaunojamiem energoresursiem, ražošanā, elektroenerģijas kopīgošanā, patēriņā, pieprasījumu reakcijas pakalpojumu nodrošināšanā, energoresursu uzglabāšanā, elektrisko transportlīdzekļu uzlādes pakalpojumu sniegšanā, energoefektivitātes vai citu energopakalpojumu sniegšanā, kuras mērķis ir sniegt vides, ekonomiskus vai sociālus labumus saviem biedriem vai daļu turētājiem un kuras primārais darbības mērķis nav peļņas gūšana</w:t>
      </w:r>
      <w:r w:rsidR="005850EB">
        <w:rPr>
          <w:rFonts w:ascii="Times New Roman" w:hAnsi="Times New Roman" w:cs="Times New Roman"/>
          <w:sz w:val="28"/>
          <w:szCs w:val="28"/>
        </w:rPr>
        <w:t>;</w:t>
      </w:r>
      <w:r w:rsidR="005850EB" w:rsidRPr="00BE554D">
        <w:rPr>
          <w:rFonts w:ascii="Times New Roman" w:hAnsi="Times New Roman" w:cs="Times New Roman"/>
          <w:sz w:val="28"/>
          <w:szCs w:val="28"/>
        </w:rPr>
        <w:t>”</w:t>
      </w:r>
      <w:r w:rsidR="007F16A0">
        <w:rPr>
          <w:rFonts w:ascii="Times New Roman" w:hAnsi="Times New Roman" w:cs="Times New Roman"/>
          <w:sz w:val="28"/>
          <w:szCs w:val="28"/>
        </w:rPr>
        <w:t>;</w:t>
      </w:r>
    </w:p>
    <w:p w14:paraId="48E1D372" w14:textId="77777777" w:rsidR="00827484" w:rsidRPr="00BE554D" w:rsidRDefault="00827484" w:rsidP="00C51C29">
      <w:pPr>
        <w:pStyle w:val="ListParagraph"/>
        <w:spacing w:after="0" w:line="240" w:lineRule="auto"/>
        <w:ind w:left="0" w:firstLine="720"/>
        <w:contextualSpacing w:val="0"/>
        <w:jc w:val="both"/>
        <w:rPr>
          <w:rFonts w:ascii="Times New Roman" w:hAnsi="Times New Roman" w:cs="Times New Roman"/>
          <w:sz w:val="28"/>
          <w:szCs w:val="28"/>
        </w:rPr>
      </w:pPr>
    </w:p>
    <w:p w14:paraId="16D932D6" w14:textId="5A889EA9" w:rsidR="00827484" w:rsidRPr="00BE554D" w:rsidRDefault="0069452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p</w:t>
      </w:r>
      <w:r w:rsidR="00827484" w:rsidRPr="00BE554D">
        <w:rPr>
          <w:rFonts w:ascii="Times New Roman" w:hAnsi="Times New Roman" w:cs="Times New Roman"/>
          <w:sz w:val="28"/>
          <w:szCs w:val="28"/>
        </w:rPr>
        <w:t>apildināt pantu ar jaunu 11</w:t>
      </w:r>
      <w:r w:rsidR="006F601B" w:rsidRPr="00BE554D">
        <w:rPr>
          <w:rFonts w:ascii="Times New Roman" w:hAnsi="Times New Roman" w:cs="Times New Roman"/>
          <w:sz w:val="28"/>
          <w:szCs w:val="28"/>
        </w:rPr>
        <w:t>.</w:t>
      </w:r>
      <w:r w:rsidR="00827484" w:rsidRPr="00BE554D">
        <w:rPr>
          <w:rFonts w:ascii="Times New Roman" w:hAnsi="Times New Roman" w:cs="Times New Roman"/>
          <w:sz w:val="28"/>
          <w:szCs w:val="28"/>
          <w:vertAlign w:val="superscript"/>
        </w:rPr>
        <w:t>1</w:t>
      </w:r>
      <w:r w:rsidR="00827484" w:rsidRPr="00BE554D">
        <w:rPr>
          <w:rFonts w:ascii="Times New Roman" w:hAnsi="Times New Roman" w:cs="Times New Roman"/>
          <w:sz w:val="28"/>
          <w:szCs w:val="28"/>
        </w:rPr>
        <w:t xml:space="preserve"> punktu šādā redakcijā:</w:t>
      </w:r>
    </w:p>
    <w:p w14:paraId="442161A3" w14:textId="0CCD21FB" w:rsidR="00D16135" w:rsidRPr="00BE554D" w:rsidRDefault="005850EB" w:rsidP="00C51C2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827484" w:rsidRPr="00BE554D">
        <w:rPr>
          <w:rFonts w:ascii="Times New Roman" w:hAnsi="Times New Roman" w:cs="Times New Roman"/>
          <w:sz w:val="28"/>
          <w:szCs w:val="28"/>
        </w:rPr>
        <w:t>11</w:t>
      </w:r>
      <w:r w:rsidR="00827484" w:rsidRPr="00BE554D">
        <w:rPr>
          <w:rFonts w:ascii="Times New Roman" w:hAnsi="Times New Roman" w:cs="Times New Roman"/>
          <w:sz w:val="28"/>
          <w:szCs w:val="28"/>
          <w:vertAlign w:val="superscript"/>
        </w:rPr>
        <w:t>1</w:t>
      </w:r>
      <w:r w:rsidR="00471E12" w:rsidRPr="00BE554D">
        <w:rPr>
          <w:rFonts w:ascii="Times New Roman" w:hAnsi="Times New Roman" w:cs="Times New Roman"/>
          <w:sz w:val="28"/>
          <w:szCs w:val="28"/>
        </w:rPr>
        <w:t xml:space="preserve">) </w:t>
      </w:r>
      <w:r w:rsidR="00E70957" w:rsidRPr="00BE554D">
        <w:rPr>
          <w:rFonts w:ascii="Times New Roman" w:hAnsi="Times New Roman" w:cs="Times New Roman"/>
          <w:b/>
          <w:bCs/>
          <w:sz w:val="28"/>
          <w:szCs w:val="28"/>
        </w:rPr>
        <w:t xml:space="preserve">enerģijas </w:t>
      </w:r>
      <w:proofErr w:type="spellStart"/>
      <w:r w:rsidR="00E70957" w:rsidRPr="00BE554D">
        <w:rPr>
          <w:rFonts w:ascii="Times New Roman" w:hAnsi="Times New Roman" w:cs="Times New Roman"/>
          <w:b/>
          <w:bCs/>
          <w:sz w:val="28"/>
          <w:szCs w:val="28"/>
        </w:rPr>
        <w:t>galapatēriņš</w:t>
      </w:r>
      <w:proofErr w:type="spellEnd"/>
      <w:r w:rsidR="00E70957" w:rsidRPr="00BE554D">
        <w:rPr>
          <w:rFonts w:ascii="Times New Roman" w:hAnsi="Times New Roman" w:cs="Times New Roman"/>
          <w:sz w:val="28"/>
          <w:szCs w:val="28"/>
        </w:rPr>
        <w:t xml:space="preserve"> – energoresursi, ko enerģijas izmantošanas vajadzībām piegādā rūpniecības nozarei, transporta nozarei, mājsaimniecībām, pakalpojumu, arī publisko pakalpojumu, lauksaimniecības, mežsaimniecības un zivsaimniecības nozarei, elektroenerģijas un siltumenerģijas patēriņš enerģētikas </w:t>
      </w:r>
      <w:r w:rsidR="00E70957" w:rsidRPr="00BE554D">
        <w:rPr>
          <w:rFonts w:ascii="Times New Roman" w:hAnsi="Times New Roman" w:cs="Times New Roman"/>
          <w:sz w:val="28"/>
          <w:szCs w:val="28"/>
        </w:rPr>
        <w:lastRenderedPageBreak/>
        <w:t>nozarē elektroenerģijas, siltumenerģijas un transporta degvielu ražošanai, kā arī elektroenerģijas un siltumenerģijas zudumi sadales un pārvades laikā;</w:t>
      </w:r>
      <w:r w:rsidR="00457DFE" w:rsidRPr="00BE554D">
        <w:rPr>
          <w:rFonts w:ascii="Times New Roman" w:hAnsi="Times New Roman" w:cs="Times New Roman"/>
          <w:sz w:val="28"/>
          <w:szCs w:val="28"/>
        </w:rPr>
        <w:t>”</w:t>
      </w:r>
      <w:r w:rsidR="007F16A0">
        <w:rPr>
          <w:rFonts w:ascii="Times New Roman" w:hAnsi="Times New Roman" w:cs="Times New Roman"/>
          <w:sz w:val="28"/>
          <w:szCs w:val="28"/>
        </w:rPr>
        <w:t>;</w:t>
      </w:r>
    </w:p>
    <w:p w14:paraId="1EB031EA" w14:textId="77777777" w:rsidR="006F601B" w:rsidRPr="00BE554D" w:rsidRDefault="006F601B" w:rsidP="00C51C29">
      <w:pPr>
        <w:spacing w:after="0" w:line="240" w:lineRule="auto"/>
        <w:ind w:firstLine="720"/>
        <w:jc w:val="both"/>
        <w:rPr>
          <w:rFonts w:ascii="Times New Roman" w:hAnsi="Times New Roman" w:cs="Times New Roman"/>
          <w:sz w:val="28"/>
          <w:szCs w:val="28"/>
        </w:rPr>
      </w:pPr>
    </w:p>
    <w:p w14:paraId="03BEF6CD" w14:textId="6BEA1EC0" w:rsidR="00547900" w:rsidRPr="00BE554D" w:rsidRDefault="00547900" w:rsidP="00C51C29">
      <w:pPr>
        <w:pStyle w:val="StyleRight"/>
        <w:tabs>
          <w:tab w:val="right" w:pos="9071"/>
        </w:tabs>
        <w:spacing w:after="0"/>
        <w:ind w:firstLine="709"/>
        <w:jc w:val="both"/>
        <w:rPr>
          <w:color w:val="000000" w:themeColor="text1"/>
        </w:rPr>
      </w:pPr>
      <w:r w:rsidRPr="00BE554D">
        <w:rPr>
          <w:color w:val="000000" w:themeColor="text1"/>
        </w:rPr>
        <w:t>izteikt 13.</w:t>
      </w:r>
      <w:r w:rsidR="00810892">
        <w:rPr>
          <w:color w:val="000000" w:themeColor="text1"/>
        </w:rPr>
        <w:t xml:space="preserve"> </w:t>
      </w:r>
      <w:r w:rsidRPr="00BE554D">
        <w:rPr>
          <w:color w:val="000000" w:themeColor="text1"/>
        </w:rPr>
        <w:t>punktu šādā redakcijā:</w:t>
      </w:r>
    </w:p>
    <w:p w14:paraId="500EC899" w14:textId="0B169F4C" w:rsidR="00547900" w:rsidRPr="00BE554D" w:rsidRDefault="00547900" w:rsidP="00C51C29">
      <w:pPr>
        <w:pStyle w:val="StyleRight"/>
        <w:tabs>
          <w:tab w:val="right" w:pos="9071"/>
        </w:tabs>
        <w:spacing w:after="0"/>
        <w:ind w:firstLine="709"/>
        <w:jc w:val="both"/>
        <w:rPr>
          <w:color w:val="000000" w:themeColor="text1"/>
        </w:rPr>
      </w:pPr>
      <w:r w:rsidRPr="00BE554D">
        <w:rPr>
          <w:color w:val="000000" w:themeColor="text1"/>
        </w:rPr>
        <w:t xml:space="preserve">“13) </w:t>
      </w:r>
      <w:r w:rsidRPr="00BE554D">
        <w:rPr>
          <w:b/>
          <w:bCs/>
          <w:color w:val="000000" w:themeColor="text1"/>
        </w:rPr>
        <w:t>enerģijas pārvade</w:t>
      </w:r>
      <w:r w:rsidRPr="00BE554D">
        <w:rPr>
          <w:color w:val="000000" w:themeColor="text1"/>
        </w:rPr>
        <w:t xml:space="preserve"> – energoapgādes veids, kas ietver elektroenerģijas transportēšanu savstarpēji savienotā augsta sprieguma sistēmā vai dabasgāzes transportēšanu pa augsta spiediena cauruļvadiem, tostarp savstarpēji savienotā sistēmā, (izņemot transportēšanu pa sākumposma cauruļvadiem), lai to piegādātu enerģijas lietotājiem, izņemot enerģijas tirdzniecību;”;</w:t>
      </w:r>
    </w:p>
    <w:p w14:paraId="19031CBD" w14:textId="77777777" w:rsidR="006F601B" w:rsidRPr="00BE554D" w:rsidRDefault="006F601B" w:rsidP="00C51C29">
      <w:pPr>
        <w:pStyle w:val="StyleRight"/>
        <w:tabs>
          <w:tab w:val="right" w:pos="9071"/>
        </w:tabs>
        <w:spacing w:after="0"/>
        <w:ind w:firstLine="709"/>
        <w:jc w:val="both"/>
        <w:rPr>
          <w:color w:val="000000" w:themeColor="text1"/>
        </w:rPr>
      </w:pPr>
    </w:p>
    <w:p w14:paraId="62328346" w14:textId="087E6CA2" w:rsidR="00547900" w:rsidRPr="00BE554D" w:rsidRDefault="00547900" w:rsidP="00C51C29">
      <w:pPr>
        <w:pStyle w:val="StyleRight"/>
        <w:tabs>
          <w:tab w:val="right" w:pos="9071"/>
        </w:tabs>
        <w:spacing w:after="0"/>
        <w:ind w:firstLine="709"/>
        <w:jc w:val="both"/>
        <w:rPr>
          <w:color w:val="000000" w:themeColor="text1"/>
        </w:rPr>
      </w:pPr>
      <w:r w:rsidRPr="00BE554D">
        <w:rPr>
          <w:color w:val="000000" w:themeColor="text1"/>
        </w:rPr>
        <w:t>izteikt 15.</w:t>
      </w:r>
      <w:r w:rsidR="00810892">
        <w:rPr>
          <w:color w:val="000000" w:themeColor="text1"/>
        </w:rPr>
        <w:t xml:space="preserve"> </w:t>
      </w:r>
      <w:r w:rsidR="00C82236">
        <w:rPr>
          <w:color w:val="000000" w:themeColor="text1"/>
        </w:rPr>
        <w:t xml:space="preserve">un 16. </w:t>
      </w:r>
      <w:r w:rsidRPr="00BE554D">
        <w:rPr>
          <w:color w:val="000000" w:themeColor="text1"/>
        </w:rPr>
        <w:t>punktu šādā redakcijā:</w:t>
      </w:r>
    </w:p>
    <w:p w14:paraId="46E311A2" w14:textId="0925E44C" w:rsidR="00547900" w:rsidRPr="00BE554D" w:rsidRDefault="00547900" w:rsidP="00C51C29">
      <w:pPr>
        <w:pStyle w:val="StyleRight"/>
        <w:tabs>
          <w:tab w:val="right" w:pos="9071"/>
        </w:tabs>
        <w:spacing w:after="0"/>
        <w:ind w:firstLine="709"/>
        <w:jc w:val="both"/>
        <w:rPr>
          <w:color w:val="000000" w:themeColor="text1"/>
        </w:rPr>
      </w:pPr>
      <w:r w:rsidRPr="00BE554D">
        <w:rPr>
          <w:color w:val="000000" w:themeColor="text1"/>
        </w:rPr>
        <w:t xml:space="preserve">“15) </w:t>
      </w:r>
      <w:r w:rsidRPr="00BE554D">
        <w:rPr>
          <w:b/>
          <w:bCs/>
          <w:color w:val="000000" w:themeColor="text1"/>
        </w:rPr>
        <w:t>enerģijas sadale</w:t>
      </w:r>
      <w:r w:rsidRPr="00BE554D">
        <w:rPr>
          <w:color w:val="000000" w:themeColor="text1"/>
        </w:rPr>
        <w:t xml:space="preserve"> –  energoapgādes veids, kas ietver elektroenerģijas transportēšanu pa vidēja un zema sprieguma tīkliem vai dabasgāzes transportēšanu pa augsta, vidēja un zema spiediena cauruļvadiem, izņemot enerģijas tirdzniecību;”;</w:t>
      </w:r>
    </w:p>
    <w:p w14:paraId="62030582" w14:textId="77777777" w:rsidR="006F601B" w:rsidRPr="00BE554D" w:rsidRDefault="006F601B" w:rsidP="00C51C29">
      <w:pPr>
        <w:pStyle w:val="StyleRight"/>
        <w:tabs>
          <w:tab w:val="right" w:pos="9071"/>
        </w:tabs>
        <w:spacing w:after="0"/>
        <w:ind w:firstLine="709"/>
        <w:jc w:val="both"/>
        <w:rPr>
          <w:color w:val="000000" w:themeColor="text1"/>
        </w:rPr>
      </w:pPr>
    </w:p>
    <w:p w14:paraId="7838CE71" w14:textId="09FC222F" w:rsidR="00547900" w:rsidRPr="00BE554D" w:rsidRDefault="00C82236" w:rsidP="00C51C29">
      <w:pPr>
        <w:pStyle w:val="StyleRight"/>
        <w:tabs>
          <w:tab w:val="right" w:pos="9071"/>
        </w:tabs>
        <w:spacing w:after="0"/>
        <w:ind w:firstLine="709"/>
        <w:jc w:val="both"/>
        <w:rPr>
          <w:color w:val="000000" w:themeColor="text1"/>
        </w:rPr>
      </w:pPr>
      <w:r w:rsidRPr="00BE554D">
        <w:rPr>
          <w:color w:val="000000" w:themeColor="text1"/>
        </w:rPr>
        <w:t xml:space="preserve"> </w:t>
      </w:r>
      <w:r w:rsidR="00547900" w:rsidRPr="00BE554D">
        <w:rPr>
          <w:color w:val="000000" w:themeColor="text1"/>
        </w:rPr>
        <w:t xml:space="preserve">16) </w:t>
      </w:r>
      <w:r w:rsidR="00547900" w:rsidRPr="00BE554D">
        <w:rPr>
          <w:b/>
          <w:bCs/>
          <w:color w:val="000000" w:themeColor="text1"/>
        </w:rPr>
        <w:t>enerģijas tirdzniecība</w:t>
      </w:r>
      <w:r w:rsidR="00547900" w:rsidRPr="00BE554D">
        <w:rPr>
          <w:color w:val="000000" w:themeColor="text1"/>
        </w:rPr>
        <w:t xml:space="preserve"> – energoapgādes veids, kas ietver enerģijas iepirkšanu pārdošanai un pārdošanu enerģijas tirgotājiem (enerģijas vairumtirdzniecība) vai galalietotājiem (enerģijas mazumtirdzniecība), </w:t>
      </w:r>
      <w:bookmarkStart w:id="0" w:name="_Hlk40777073"/>
      <w:r w:rsidR="00547900" w:rsidRPr="00BE554D">
        <w:rPr>
          <w:color w:val="000000" w:themeColor="text1"/>
        </w:rPr>
        <w:t>tai skaitā dabasgāzes pārdošanu Latvijā reģistrētam dabasgāzes tirgotājam vai dabasgāzes galalietotājam virtuālajā tirdzniecības punktā</w:t>
      </w:r>
      <w:bookmarkEnd w:id="0"/>
      <w:r w:rsidR="004D035A">
        <w:rPr>
          <w:color w:val="000000" w:themeColor="text1"/>
        </w:rPr>
        <w:t>;</w:t>
      </w:r>
      <w:r w:rsidR="004D035A" w:rsidRPr="00BE554D">
        <w:rPr>
          <w:color w:val="000000" w:themeColor="text1"/>
        </w:rPr>
        <w:t>”</w:t>
      </w:r>
      <w:r w:rsidR="007F16A0">
        <w:rPr>
          <w:color w:val="000000" w:themeColor="text1"/>
        </w:rPr>
        <w:t>;</w:t>
      </w:r>
    </w:p>
    <w:p w14:paraId="09EF6B7E" w14:textId="77777777" w:rsidR="00B45173" w:rsidRPr="00BE554D" w:rsidRDefault="00B45173" w:rsidP="00C51C29">
      <w:pPr>
        <w:spacing w:after="0" w:line="240" w:lineRule="auto"/>
        <w:ind w:firstLine="720"/>
        <w:jc w:val="both"/>
        <w:rPr>
          <w:rFonts w:ascii="Times New Roman" w:hAnsi="Times New Roman" w:cs="Times New Roman"/>
          <w:sz w:val="28"/>
          <w:szCs w:val="28"/>
        </w:rPr>
      </w:pPr>
    </w:p>
    <w:p w14:paraId="07998498" w14:textId="49F26D3D" w:rsidR="00B45173" w:rsidRPr="00BE554D" w:rsidRDefault="00B45173"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izteikt panta 22</w:t>
      </w:r>
      <w:r w:rsidR="00286B46" w:rsidRPr="00BE554D">
        <w:rPr>
          <w:rFonts w:ascii="Times New Roman" w:hAnsi="Times New Roman" w:cs="Times New Roman"/>
          <w:sz w:val="28"/>
          <w:szCs w:val="28"/>
        </w:rPr>
        <w:t>.</w:t>
      </w:r>
      <w:r w:rsidRPr="00BE554D">
        <w:rPr>
          <w:rFonts w:ascii="Times New Roman" w:hAnsi="Times New Roman" w:cs="Times New Roman"/>
          <w:sz w:val="28"/>
          <w:szCs w:val="28"/>
          <w:vertAlign w:val="superscript"/>
        </w:rPr>
        <w:t>3</w:t>
      </w:r>
      <w:r w:rsidRPr="00BE554D">
        <w:rPr>
          <w:rFonts w:ascii="Times New Roman" w:hAnsi="Times New Roman" w:cs="Times New Roman"/>
          <w:sz w:val="28"/>
          <w:szCs w:val="28"/>
        </w:rPr>
        <w:t>, 22</w:t>
      </w:r>
      <w:r w:rsidR="00286B46" w:rsidRPr="00BE554D">
        <w:rPr>
          <w:rFonts w:ascii="Times New Roman" w:hAnsi="Times New Roman" w:cs="Times New Roman"/>
          <w:sz w:val="28"/>
          <w:szCs w:val="28"/>
        </w:rPr>
        <w:t>.</w:t>
      </w:r>
      <w:r w:rsidRPr="00BE554D">
        <w:rPr>
          <w:rFonts w:ascii="Times New Roman" w:hAnsi="Times New Roman" w:cs="Times New Roman"/>
          <w:sz w:val="28"/>
          <w:szCs w:val="28"/>
          <w:vertAlign w:val="superscript"/>
        </w:rPr>
        <w:t>4</w:t>
      </w:r>
      <w:r w:rsidRPr="00BE554D">
        <w:rPr>
          <w:rFonts w:ascii="Times New Roman" w:hAnsi="Times New Roman" w:cs="Times New Roman"/>
          <w:sz w:val="28"/>
          <w:szCs w:val="28"/>
        </w:rPr>
        <w:t xml:space="preserve"> un 22</w:t>
      </w:r>
      <w:r w:rsidR="00286B46" w:rsidRPr="00BE554D">
        <w:rPr>
          <w:rFonts w:ascii="Times New Roman" w:hAnsi="Times New Roman" w:cs="Times New Roman"/>
          <w:sz w:val="28"/>
          <w:szCs w:val="28"/>
        </w:rPr>
        <w:t>.</w:t>
      </w:r>
      <w:r w:rsidRPr="00BE554D">
        <w:rPr>
          <w:rFonts w:ascii="Times New Roman" w:hAnsi="Times New Roman" w:cs="Times New Roman"/>
          <w:sz w:val="28"/>
          <w:szCs w:val="28"/>
          <w:vertAlign w:val="superscript"/>
        </w:rPr>
        <w:t>5</w:t>
      </w:r>
      <w:r w:rsidRPr="00BE554D">
        <w:rPr>
          <w:rFonts w:ascii="Times New Roman" w:hAnsi="Times New Roman" w:cs="Times New Roman"/>
          <w:sz w:val="28"/>
          <w:szCs w:val="28"/>
        </w:rPr>
        <w:t xml:space="preserve"> punktu šādā redakcijā:</w:t>
      </w:r>
    </w:p>
    <w:p w14:paraId="0A00036F" w14:textId="10E187C5" w:rsidR="006F601B" w:rsidRPr="00BE554D" w:rsidRDefault="00B45173" w:rsidP="00C51C29">
      <w:pPr>
        <w:spacing w:after="0" w:line="240" w:lineRule="auto"/>
        <w:ind w:firstLine="720"/>
        <w:jc w:val="both"/>
        <w:rPr>
          <w:rFonts w:ascii="Times New Roman" w:hAnsi="Times New Roman" w:cs="Times New Roman"/>
          <w:sz w:val="28"/>
          <w:szCs w:val="28"/>
        </w:rPr>
      </w:pPr>
      <w:r w:rsidRPr="00BE554D" w:rsidDel="00B45173">
        <w:rPr>
          <w:rFonts w:ascii="Times New Roman" w:hAnsi="Times New Roman" w:cs="Times New Roman"/>
          <w:sz w:val="28"/>
          <w:szCs w:val="28"/>
        </w:rPr>
        <w:t xml:space="preserve"> </w:t>
      </w:r>
      <w:r w:rsidR="00E54878" w:rsidRPr="00BE554D">
        <w:rPr>
          <w:rFonts w:ascii="Times New Roman" w:hAnsi="Times New Roman" w:cs="Times New Roman"/>
          <w:sz w:val="28"/>
          <w:szCs w:val="28"/>
        </w:rPr>
        <w:t>“22</w:t>
      </w:r>
      <w:r w:rsidRPr="00BE554D">
        <w:rPr>
          <w:rFonts w:ascii="Times New Roman" w:hAnsi="Times New Roman" w:cs="Times New Roman"/>
          <w:sz w:val="28"/>
          <w:szCs w:val="28"/>
          <w:vertAlign w:val="superscript"/>
        </w:rPr>
        <w:t>3</w:t>
      </w:r>
      <w:r w:rsidR="00E54878" w:rsidRPr="00BE554D">
        <w:rPr>
          <w:rFonts w:ascii="Times New Roman" w:hAnsi="Times New Roman" w:cs="Times New Roman"/>
          <w:sz w:val="28"/>
          <w:szCs w:val="28"/>
        </w:rPr>
        <w:t xml:space="preserve">) </w:t>
      </w:r>
      <w:r w:rsidR="00E54878" w:rsidRPr="00BE554D">
        <w:rPr>
          <w:rFonts w:ascii="Times New Roman" w:hAnsi="Times New Roman" w:cs="Times New Roman"/>
          <w:b/>
          <w:bCs/>
          <w:sz w:val="28"/>
          <w:szCs w:val="28"/>
        </w:rPr>
        <w:t xml:space="preserve">izcelsmes apliecinājums - </w:t>
      </w:r>
      <w:r w:rsidR="00E54878" w:rsidRPr="00BE554D">
        <w:rPr>
          <w:rFonts w:ascii="Times New Roman" w:hAnsi="Times New Roman" w:cs="Times New Roman"/>
          <w:sz w:val="28"/>
          <w:szCs w:val="28"/>
        </w:rPr>
        <w:t>elektronisk</w:t>
      </w:r>
      <w:r w:rsidR="004D035A">
        <w:rPr>
          <w:rFonts w:ascii="Times New Roman" w:hAnsi="Times New Roman" w:cs="Times New Roman"/>
          <w:sz w:val="28"/>
          <w:szCs w:val="28"/>
        </w:rPr>
        <w:t>s</w:t>
      </w:r>
      <w:r w:rsidR="00E54878" w:rsidRPr="00BE554D">
        <w:rPr>
          <w:rFonts w:ascii="Times New Roman" w:hAnsi="Times New Roman" w:cs="Times New Roman"/>
          <w:sz w:val="28"/>
          <w:szCs w:val="28"/>
        </w:rPr>
        <w:t xml:space="preserve"> dokuments, ko izmanto kā pierādījumu galalietotājam, ka attiecīgā enerģijas daļa vai daudzums ir ražots no atjaunojamajiem energoresursiem;</w:t>
      </w:r>
    </w:p>
    <w:p w14:paraId="1789E9ED" w14:textId="65ECD061" w:rsidR="00B45173" w:rsidRPr="00BE554D" w:rsidRDefault="00B45173"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22</w:t>
      </w:r>
      <w:r w:rsidRPr="00BE554D">
        <w:rPr>
          <w:rFonts w:ascii="Times New Roman" w:hAnsi="Times New Roman" w:cs="Times New Roman"/>
          <w:sz w:val="28"/>
          <w:szCs w:val="28"/>
          <w:vertAlign w:val="superscript"/>
        </w:rPr>
        <w:t>4</w:t>
      </w:r>
      <w:r w:rsidRPr="00BE554D">
        <w:rPr>
          <w:rFonts w:ascii="Times New Roman" w:hAnsi="Times New Roman" w:cs="Times New Roman"/>
          <w:sz w:val="28"/>
          <w:szCs w:val="28"/>
        </w:rPr>
        <w:t xml:space="preserve">) </w:t>
      </w:r>
      <w:r w:rsidRPr="00BE554D">
        <w:rPr>
          <w:rFonts w:ascii="Times New Roman" w:hAnsi="Times New Roman" w:cs="Times New Roman"/>
          <w:b/>
          <w:sz w:val="28"/>
          <w:szCs w:val="28"/>
        </w:rPr>
        <w:t>koģenerācija</w:t>
      </w:r>
      <w:r w:rsidRPr="00BE554D">
        <w:rPr>
          <w:rFonts w:ascii="Times New Roman" w:hAnsi="Times New Roman" w:cs="Times New Roman"/>
          <w:sz w:val="28"/>
          <w:szCs w:val="28"/>
        </w:rPr>
        <w:t xml:space="preserve"> – tehnoloģiskais process, kurā lietderīgai izmantošanai vienlaikus ražo elektroenerģiju un siltumenerģiju;</w:t>
      </w:r>
    </w:p>
    <w:p w14:paraId="4B3CB59C" w14:textId="1BA41CFD" w:rsidR="00B45173" w:rsidRPr="00BE554D" w:rsidRDefault="00B45173"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22</w:t>
      </w:r>
      <w:r w:rsidRPr="00BE554D">
        <w:rPr>
          <w:rFonts w:ascii="Times New Roman" w:hAnsi="Times New Roman" w:cs="Times New Roman"/>
          <w:sz w:val="28"/>
          <w:szCs w:val="28"/>
          <w:vertAlign w:val="superscript"/>
        </w:rPr>
        <w:t>5</w:t>
      </w:r>
      <w:r w:rsidRPr="00BE554D">
        <w:rPr>
          <w:rFonts w:ascii="Times New Roman" w:hAnsi="Times New Roman" w:cs="Times New Roman"/>
          <w:sz w:val="28"/>
          <w:szCs w:val="28"/>
        </w:rPr>
        <w:t xml:space="preserve">) </w:t>
      </w:r>
      <w:r w:rsidRPr="00BE554D">
        <w:rPr>
          <w:rFonts w:ascii="Times New Roman" w:hAnsi="Times New Roman" w:cs="Times New Roman"/>
          <w:b/>
          <w:sz w:val="28"/>
          <w:szCs w:val="28"/>
        </w:rPr>
        <w:t>koģenerācijas iekārta</w:t>
      </w:r>
      <w:r w:rsidRPr="00BE554D">
        <w:rPr>
          <w:rFonts w:ascii="Times New Roman" w:hAnsi="Times New Roman" w:cs="Times New Roman"/>
          <w:sz w:val="28"/>
          <w:szCs w:val="28"/>
        </w:rPr>
        <w:t xml:space="preserve"> – iekārta vai iekārtu kopums, kas paredzēts vienlaicīgai elektroenerģijas un siltumenerģijas ražošanai vienotā tehnoloģiskajā procesā. Koģenerācijas iekārtā neietilpst iekārtas, ko izmanto tikai siltumenerģijas ražošanai vai tikai elektroenerģijas ražošanai;</w:t>
      </w:r>
      <w:r w:rsidR="001479EB">
        <w:rPr>
          <w:rFonts w:ascii="Times New Roman" w:hAnsi="Times New Roman" w:cs="Times New Roman"/>
          <w:sz w:val="28"/>
          <w:szCs w:val="28"/>
        </w:rPr>
        <w:t>”</w:t>
      </w:r>
      <w:r w:rsidR="007F16A0">
        <w:rPr>
          <w:rFonts w:ascii="Times New Roman" w:hAnsi="Times New Roman" w:cs="Times New Roman"/>
          <w:sz w:val="28"/>
          <w:szCs w:val="28"/>
        </w:rPr>
        <w:t>;</w:t>
      </w:r>
    </w:p>
    <w:p w14:paraId="7310112A" w14:textId="5E7C277E" w:rsidR="00B45173" w:rsidRPr="00BE554D" w:rsidRDefault="00B45173" w:rsidP="00C51C29">
      <w:pPr>
        <w:spacing w:after="0" w:line="240" w:lineRule="auto"/>
        <w:ind w:firstLine="720"/>
        <w:jc w:val="both"/>
        <w:rPr>
          <w:rFonts w:ascii="Times New Roman" w:hAnsi="Times New Roman" w:cs="Times New Roman"/>
          <w:sz w:val="28"/>
          <w:szCs w:val="28"/>
        </w:rPr>
      </w:pPr>
    </w:p>
    <w:p w14:paraId="5C03EBDB" w14:textId="080017B3" w:rsidR="00B45173" w:rsidRPr="00BE554D" w:rsidRDefault="00B45173"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Papildināt pantu ar jaunu 22</w:t>
      </w:r>
      <w:r w:rsidR="006F601B" w:rsidRPr="00BE554D">
        <w:rPr>
          <w:rFonts w:ascii="Times New Roman" w:hAnsi="Times New Roman" w:cs="Times New Roman"/>
          <w:sz w:val="28"/>
          <w:szCs w:val="28"/>
        </w:rPr>
        <w:t>.</w:t>
      </w:r>
      <w:r w:rsidRPr="00BE554D">
        <w:rPr>
          <w:rFonts w:ascii="Times New Roman" w:hAnsi="Times New Roman" w:cs="Times New Roman"/>
          <w:sz w:val="28"/>
          <w:szCs w:val="28"/>
          <w:vertAlign w:val="superscript"/>
        </w:rPr>
        <w:t>6</w:t>
      </w:r>
      <w:r w:rsidRPr="00BE554D">
        <w:rPr>
          <w:rFonts w:ascii="Times New Roman" w:hAnsi="Times New Roman" w:cs="Times New Roman"/>
          <w:sz w:val="28"/>
          <w:szCs w:val="28"/>
        </w:rPr>
        <w:t xml:space="preserve"> punktu šādā redakcijā:</w:t>
      </w:r>
    </w:p>
    <w:p w14:paraId="5743C910" w14:textId="6634F12A" w:rsidR="00B45173" w:rsidRPr="00BE554D" w:rsidRDefault="00B45173"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“22</w:t>
      </w:r>
      <w:r w:rsidR="006F601B" w:rsidRPr="00BE554D">
        <w:rPr>
          <w:rFonts w:ascii="Times New Roman" w:hAnsi="Times New Roman" w:cs="Times New Roman"/>
          <w:sz w:val="28"/>
          <w:szCs w:val="28"/>
          <w:vertAlign w:val="superscript"/>
        </w:rPr>
        <w:t>6</w:t>
      </w:r>
      <w:r w:rsidRPr="00BE554D">
        <w:rPr>
          <w:rFonts w:ascii="Times New Roman" w:hAnsi="Times New Roman" w:cs="Times New Roman"/>
          <w:sz w:val="28"/>
          <w:szCs w:val="28"/>
        </w:rPr>
        <w:t xml:space="preserve">) </w:t>
      </w:r>
      <w:r w:rsidRPr="00BE554D">
        <w:rPr>
          <w:rFonts w:ascii="Times New Roman" w:hAnsi="Times New Roman" w:cs="Times New Roman"/>
          <w:b/>
          <w:sz w:val="28"/>
          <w:szCs w:val="28"/>
        </w:rPr>
        <w:t>koģenerācijas režīmā saražotā elektroenerģija</w:t>
      </w:r>
      <w:r w:rsidRPr="00BE554D">
        <w:rPr>
          <w:rFonts w:ascii="Times New Roman" w:hAnsi="Times New Roman" w:cs="Times New Roman"/>
          <w:sz w:val="28"/>
          <w:szCs w:val="28"/>
        </w:rPr>
        <w:t xml:space="preserve"> – elektroenerģija, kas saražota procesā, kurš ir saistīts ar lietderīgās siltumenerģijas ražošanu, veicot aprēķinus saskaņā ar apstiprinātu metodiku;”;</w:t>
      </w:r>
    </w:p>
    <w:p w14:paraId="6E428C08" w14:textId="77777777" w:rsidR="00B66F15" w:rsidRPr="00BE554D" w:rsidRDefault="00B66F15" w:rsidP="00C51C29">
      <w:pPr>
        <w:pStyle w:val="ListParagraph"/>
        <w:spacing w:after="0" w:line="240" w:lineRule="auto"/>
        <w:ind w:left="0" w:firstLine="720"/>
        <w:contextualSpacing w:val="0"/>
        <w:jc w:val="both"/>
        <w:rPr>
          <w:rFonts w:ascii="Times New Roman" w:hAnsi="Times New Roman" w:cs="Times New Roman"/>
          <w:sz w:val="28"/>
          <w:szCs w:val="28"/>
        </w:rPr>
      </w:pPr>
    </w:p>
    <w:p w14:paraId="37C6B016" w14:textId="1BAD22CB" w:rsidR="00E4512F" w:rsidRPr="00BE554D" w:rsidRDefault="0069452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p</w:t>
      </w:r>
      <w:r w:rsidR="00E4512F" w:rsidRPr="00BE554D">
        <w:rPr>
          <w:rFonts w:ascii="Times New Roman" w:hAnsi="Times New Roman" w:cs="Times New Roman"/>
          <w:sz w:val="28"/>
          <w:szCs w:val="28"/>
        </w:rPr>
        <w:t>apildināt pantu ar jaunu 24</w:t>
      </w:r>
      <w:r w:rsidR="00286B46" w:rsidRPr="00BE554D">
        <w:rPr>
          <w:rFonts w:ascii="Times New Roman" w:hAnsi="Times New Roman" w:cs="Times New Roman"/>
          <w:sz w:val="28"/>
          <w:szCs w:val="28"/>
        </w:rPr>
        <w:t>.</w:t>
      </w:r>
      <w:r w:rsidR="00E4512F" w:rsidRPr="00BE554D">
        <w:rPr>
          <w:rFonts w:ascii="Times New Roman" w:hAnsi="Times New Roman" w:cs="Times New Roman"/>
          <w:sz w:val="28"/>
          <w:szCs w:val="28"/>
          <w:vertAlign w:val="superscript"/>
        </w:rPr>
        <w:t>1</w:t>
      </w:r>
      <w:r w:rsidR="00C759EF" w:rsidRPr="00BE554D">
        <w:rPr>
          <w:rFonts w:ascii="Times New Roman" w:hAnsi="Times New Roman" w:cs="Times New Roman"/>
          <w:sz w:val="28"/>
          <w:szCs w:val="28"/>
        </w:rPr>
        <w:t xml:space="preserve"> un </w:t>
      </w:r>
      <w:r w:rsidR="00E4512F" w:rsidRPr="00BE554D">
        <w:rPr>
          <w:rFonts w:ascii="Times New Roman" w:hAnsi="Times New Roman" w:cs="Times New Roman"/>
          <w:sz w:val="28"/>
          <w:szCs w:val="28"/>
        </w:rPr>
        <w:t>24</w:t>
      </w:r>
      <w:r w:rsidR="00286B46" w:rsidRPr="00BE554D">
        <w:rPr>
          <w:rFonts w:ascii="Times New Roman" w:hAnsi="Times New Roman" w:cs="Times New Roman"/>
          <w:sz w:val="28"/>
          <w:szCs w:val="28"/>
        </w:rPr>
        <w:t>.</w:t>
      </w:r>
      <w:r w:rsidR="00E4512F" w:rsidRPr="00BE554D">
        <w:rPr>
          <w:rFonts w:ascii="Times New Roman" w:hAnsi="Times New Roman" w:cs="Times New Roman"/>
          <w:sz w:val="28"/>
          <w:szCs w:val="28"/>
          <w:vertAlign w:val="superscript"/>
        </w:rPr>
        <w:t>2</w:t>
      </w:r>
      <w:r w:rsidR="00E4512F" w:rsidRPr="00BE554D">
        <w:rPr>
          <w:rFonts w:ascii="Times New Roman" w:hAnsi="Times New Roman" w:cs="Times New Roman"/>
          <w:sz w:val="28"/>
          <w:szCs w:val="28"/>
        </w:rPr>
        <w:t xml:space="preserve"> punktu šādā redakcijā:</w:t>
      </w:r>
    </w:p>
    <w:p w14:paraId="525E552C" w14:textId="4F809BFF" w:rsidR="00594DE6" w:rsidRPr="00BE554D" w:rsidRDefault="00E4512F" w:rsidP="00C51C29">
      <w:pPr>
        <w:pStyle w:val="ListParagraph"/>
        <w:spacing w:after="0" w:line="240" w:lineRule="auto"/>
        <w:ind w:left="0" w:firstLine="720"/>
        <w:contextualSpacing w:val="0"/>
        <w:jc w:val="both"/>
        <w:rPr>
          <w:rFonts w:ascii="Times New Roman" w:hAnsi="Times New Roman" w:cs="Times New Roman"/>
          <w:sz w:val="28"/>
          <w:szCs w:val="28"/>
        </w:rPr>
      </w:pPr>
      <w:r w:rsidRPr="00BE554D">
        <w:rPr>
          <w:rFonts w:ascii="Times New Roman" w:hAnsi="Times New Roman" w:cs="Times New Roman"/>
          <w:sz w:val="28"/>
          <w:szCs w:val="28"/>
        </w:rPr>
        <w:t>“24</w:t>
      </w:r>
      <w:r w:rsidRPr="00BE554D">
        <w:rPr>
          <w:rFonts w:ascii="Times New Roman" w:hAnsi="Times New Roman" w:cs="Times New Roman"/>
          <w:sz w:val="28"/>
          <w:szCs w:val="28"/>
          <w:vertAlign w:val="superscript"/>
        </w:rPr>
        <w:t>1</w:t>
      </w:r>
      <w:r w:rsidRPr="00BE554D">
        <w:rPr>
          <w:rFonts w:ascii="Times New Roman" w:hAnsi="Times New Roman" w:cs="Times New Roman"/>
          <w:sz w:val="28"/>
          <w:szCs w:val="28"/>
        </w:rPr>
        <w:t>)</w:t>
      </w:r>
      <w:r w:rsidRPr="00BE554D">
        <w:rPr>
          <w:rFonts w:ascii="Times New Roman" w:hAnsi="Times New Roman" w:cs="Times New Roman"/>
          <w:b/>
          <w:bCs/>
          <w:sz w:val="28"/>
          <w:szCs w:val="28"/>
        </w:rPr>
        <w:t xml:space="preserve"> </w:t>
      </w:r>
      <w:r w:rsidR="00594DE6" w:rsidRPr="00BE554D">
        <w:rPr>
          <w:rFonts w:ascii="Times New Roman" w:hAnsi="Times New Roman" w:cs="Times New Roman"/>
          <w:b/>
          <w:bCs/>
          <w:sz w:val="28"/>
          <w:szCs w:val="28"/>
        </w:rPr>
        <w:t xml:space="preserve">kurināmais </w:t>
      </w:r>
      <w:r w:rsidR="00594DE6" w:rsidRPr="00BE554D">
        <w:rPr>
          <w:rFonts w:ascii="Times New Roman" w:hAnsi="Times New Roman" w:cs="Times New Roman"/>
          <w:sz w:val="28"/>
          <w:szCs w:val="28"/>
        </w:rPr>
        <w:t>–</w:t>
      </w:r>
      <w:r w:rsidR="00382FA1">
        <w:rPr>
          <w:rFonts w:ascii="Times New Roman" w:hAnsi="Times New Roman" w:cs="Times New Roman"/>
          <w:sz w:val="28"/>
          <w:szCs w:val="28"/>
        </w:rPr>
        <w:t xml:space="preserve"> </w:t>
      </w:r>
      <w:r w:rsidR="00594DE6" w:rsidRPr="00BE554D">
        <w:rPr>
          <w:rFonts w:ascii="Times New Roman" w:hAnsi="Times New Roman" w:cs="Times New Roman"/>
          <w:sz w:val="28"/>
          <w:szCs w:val="28"/>
        </w:rPr>
        <w:t>fosilās izcelsmes vai atjaunojamo energoresursu izcelsmes ciets, šķidrs vai gāzveida degošs materiāls;</w:t>
      </w:r>
    </w:p>
    <w:p w14:paraId="4CD83DF3" w14:textId="40B0FF33" w:rsidR="00286B46" w:rsidRPr="00BE554D" w:rsidRDefault="00594DE6"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bookmarkStart w:id="1" w:name="_Hlk50983732"/>
      <w:r w:rsidRPr="00BE554D">
        <w:rPr>
          <w:rFonts w:ascii="Times New Roman" w:hAnsi="Times New Roman" w:cs="Times New Roman"/>
          <w:sz w:val="28"/>
          <w:szCs w:val="28"/>
        </w:rPr>
        <w:t>24</w:t>
      </w:r>
      <w:r w:rsidRPr="00BE554D">
        <w:rPr>
          <w:rFonts w:ascii="Times New Roman" w:hAnsi="Times New Roman" w:cs="Times New Roman"/>
          <w:sz w:val="28"/>
          <w:szCs w:val="28"/>
          <w:vertAlign w:val="superscript"/>
        </w:rPr>
        <w:t>2</w:t>
      </w:r>
      <w:r w:rsidRPr="00BE554D">
        <w:rPr>
          <w:rFonts w:ascii="Times New Roman" w:hAnsi="Times New Roman" w:cs="Times New Roman"/>
          <w:sz w:val="28"/>
          <w:szCs w:val="28"/>
        </w:rPr>
        <w:t>)</w:t>
      </w:r>
      <w:bookmarkEnd w:id="1"/>
      <w:r w:rsidRPr="00BE554D">
        <w:rPr>
          <w:rFonts w:ascii="Times New Roman" w:hAnsi="Times New Roman" w:cs="Times New Roman"/>
          <w:sz w:val="28"/>
          <w:szCs w:val="28"/>
        </w:rPr>
        <w:t xml:space="preserve"> </w:t>
      </w:r>
      <w:r w:rsidR="00502802" w:rsidRPr="00BE554D">
        <w:rPr>
          <w:rFonts w:ascii="Times New Roman" w:hAnsi="Times New Roman" w:cs="Times New Roman"/>
          <w:b/>
          <w:bCs/>
          <w:sz w:val="28"/>
          <w:szCs w:val="28"/>
        </w:rPr>
        <w:t>kurināmā</w:t>
      </w:r>
      <w:r w:rsidR="00BF3683">
        <w:rPr>
          <w:rFonts w:ascii="Times New Roman" w:hAnsi="Times New Roman" w:cs="Times New Roman"/>
          <w:b/>
          <w:bCs/>
          <w:sz w:val="28"/>
          <w:szCs w:val="28"/>
        </w:rPr>
        <w:t xml:space="preserve"> </w:t>
      </w:r>
      <w:r w:rsidR="00F02729">
        <w:rPr>
          <w:rFonts w:ascii="Times New Roman" w:hAnsi="Times New Roman" w:cs="Times New Roman"/>
          <w:b/>
          <w:bCs/>
          <w:sz w:val="28"/>
          <w:szCs w:val="28"/>
        </w:rPr>
        <w:t>vai</w:t>
      </w:r>
      <w:r w:rsidR="00BF3683">
        <w:rPr>
          <w:rFonts w:ascii="Times New Roman" w:hAnsi="Times New Roman" w:cs="Times New Roman"/>
          <w:b/>
          <w:bCs/>
          <w:sz w:val="28"/>
          <w:szCs w:val="28"/>
        </w:rPr>
        <w:t xml:space="preserve"> enerģijas </w:t>
      </w:r>
      <w:r w:rsidR="00502802" w:rsidRPr="00BE554D">
        <w:rPr>
          <w:rFonts w:ascii="Times New Roman" w:hAnsi="Times New Roman" w:cs="Times New Roman"/>
          <w:b/>
          <w:bCs/>
          <w:sz w:val="28"/>
          <w:szCs w:val="28"/>
        </w:rPr>
        <w:t>piegādātājs</w:t>
      </w:r>
      <w:r w:rsidR="00502802" w:rsidRPr="00BE554D">
        <w:rPr>
          <w:rFonts w:ascii="Times New Roman" w:hAnsi="Times New Roman" w:cs="Times New Roman"/>
          <w:sz w:val="28"/>
          <w:szCs w:val="28"/>
        </w:rPr>
        <w:t xml:space="preserve"> – </w:t>
      </w:r>
      <w:r w:rsidR="00502802" w:rsidRPr="00BE554D">
        <w:rPr>
          <w:rFonts w:ascii="Times New Roman" w:eastAsia="Times New Roman" w:hAnsi="Times New Roman" w:cs="Times New Roman"/>
          <w:sz w:val="28"/>
          <w:szCs w:val="28"/>
          <w:lang w:eastAsia="lv-LV"/>
        </w:rPr>
        <w:t>komersants, kas</w:t>
      </w:r>
      <w:r w:rsidR="005D7CA9" w:rsidRPr="00BE554D">
        <w:rPr>
          <w:rFonts w:ascii="Times New Roman" w:eastAsia="Times New Roman" w:hAnsi="Times New Roman" w:cs="Times New Roman"/>
          <w:sz w:val="28"/>
          <w:szCs w:val="28"/>
          <w:lang w:eastAsia="lv-LV"/>
        </w:rPr>
        <w:t>:</w:t>
      </w:r>
    </w:p>
    <w:p w14:paraId="193B264F" w14:textId="7EBFA805" w:rsidR="005D7CA9" w:rsidRPr="00BE554D" w:rsidRDefault="005D7CA9"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a) </w:t>
      </w:r>
      <w:r w:rsidR="00502802" w:rsidRPr="00BE554D">
        <w:rPr>
          <w:rFonts w:ascii="Times New Roman" w:eastAsia="Times New Roman" w:hAnsi="Times New Roman" w:cs="Times New Roman"/>
          <w:sz w:val="28"/>
          <w:szCs w:val="28"/>
          <w:lang w:eastAsia="lv-LV"/>
        </w:rPr>
        <w:t xml:space="preserve">nodod kurināmo </w:t>
      </w:r>
      <w:proofErr w:type="spellStart"/>
      <w:r w:rsidR="00502802" w:rsidRPr="00BE554D">
        <w:rPr>
          <w:rFonts w:ascii="Times New Roman" w:eastAsia="Times New Roman" w:hAnsi="Times New Roman" w:cs="Times New Roman"/>
          <w:sz w:val="28"/>
          <w:szCs w:val="28"/>
          <w:lang w:eastAsia="lv-LV"/>
        </w:rPr>
        <w:t>galapatēriņam</w:t>
      </w:r>
      <w:proofErr w:type="spellEnd"/>
      <w:r w:rsidR="00502802" w:rsidRPr="00BE554D">
        <w:rPr>
          <w:rFonts w:ascii="Times New Roman" w:eastAsia="Times New Roman" w:hAnsi="Times New Roman" w:cs="Times New Roman"/>
          <w:sz w:val="28"/>
          <w:szCs w:val="28"/>
          <w:lang w:eastAsia="lv-LV"/>
        </w:rPr>
        <w:t xml:space="preserve"> un kuram likumā “Par akcīzes nodokli” noteiktajos gadījumos ir pienākums samaksāt akcīzes nodokli par kurināmo, tai </w:t>
      </w:r>
      <w:r w:rsidR="00502802" w:rsidRPr="00BE554D">
        <w:rPr>
          <w:rFonts w:ascii="Times New Roman" w:eastAsia="Times New Roman" w:hAnsi="Times New Roman" w:cs="Times New Roman"/>
          <w:sz w:val="28"/>
          <w:szCs w:val="28"/>
          <w:lang w:eastAsia="lv-LV"/>
        </w:rPr>
        <w:lastRenderedPageBreak/>
        <w:t>skaitā kurināmā mazumtirgotājs, kas realizē no kurināmā vairumtirgotāja saņemto kurināmo vai kas realizē paša importēto, vai no Eiropas Savienības dalībvalsts ievesto kurināmo, un  kurināmā vairumtirgotājs, kas realizē kurināmo un kuram ir speciāla atļauja (licence) kurināmā vairumtirdzniecībai vai speciāla atļauja (licence) apstiprināta noliktavas turētāja darbībai, vai speciāla atļauja (licence) reģistrēta saņēmēja darbībai (izņemot realizāciju atliktā akcīzes nodokļa maksāšanas režīmā),</w:t>
      </w:r>
    </w:p>
    <w:p w14:paraId="55B7FD5C" w14:textId="5F004C54" w:rsidR="006B5B7D" w:rsidRPr="00BE554D" w:rsidRDefault="005D7CA9"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b) nodod enerģijas </w:t>
      </w:r>
      <w:proofErr w:type="spellStart"/>
      <w:r w:rsidRPr="00BE554D">
        <w:rPr>
          <w:rFonts w:ascii="Times New Roman" w:eastAsia="Times New Roman" w:hAnsi="Times New Roman" w:cs="Times New Roman"/>
          <w:sz w:val="28"/>
          <w:szCs w:val="28"/>
          <w:lang w:eastAsia="lv-LV"/>
        </w:rPr>
        <w:t>galapatēriņam</w:t>
      </w:r>
      <w:proofErr w:type="spellEnd"/>
      <w:r w:rsidR="00594DE6" w:rsidRPr="00BE554D">
        <w:rPr>
          <w:rFonts w:ascii="Times New Roman" w:eastAsia="Times New Roman" w:hAnsi="Times New Roman" w:cs="Times New Roman"/>
          <w:sz w:val="28"/>
          <w:szCs w:val="28"/>
          <w:lang w:eastAsia="lv-LV"/>
        </w:rPr>
        <w:t xml:space="preserve"> tādu </w:t>
      </w:r>
      <w:r w:rsidR="00676E3C" w:rsidRPr="00BE554D">
        <w:rPr>
          <w:rFonts w:ascii="Times New Roman" w:eastAsia="Times New Roman" w:hAnsi="Times New Roman" w:cs="Times New Roman"/>
          <w:sz w:val="28"/>
          <w:szCs w:val="28"/>
          <w:lang w:eastAsia="lv-LV"/>
        </w:rPr>
        <w:t xml:space="preserve">biomasas </w:t>
      </w:r>
      <w:r w:rsidR="00594DE6" w:rsidRPr="00BE554D">
        <w:rPr>
          <w:rFonts w:ascii="Times New Roman" w:eastAsia="Times New Roman" w:hAnsi="Times New Roman" w:cs="Times New Roman"/>
          <w:sz w:val="28"/>
          <w:szCs w:val="28"/>
          <w:lang w:eastAsia="lv-LV"/>
        </w:rPr>
        <w:t>kurināmo</w:t>
      </w:r>
      <w:r w:rsidR="006B5B7D" w:rsidRPr="00BE554D">
        <w:rPr>
          <w:rFonts w:ascii="Times New Roman" w:eastAsia="Times New Roman" w:hAnsi="Times New Roman" w:cs="Times New Roman"/>
          <w:sz w:val="28"/>
          <w:szCs w:val="28"/>
          <w:lang w:eastAsia="lv-LV"/>
        </w:rPr>
        <w:t>, par kuru nav pienākums samaksāt akcīzes nodokli;</w:t>
      </w:r>
    </w:p>
    <w:p w14:paraId="22BBBFEE" w14:textId="66E3D355" w:rsidR="00502802" w:rsidRPr="00BE554D" w:rsidRDefault="006B5B7D"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c) </w:t>
      </w:r>
      <w:r w:rsidR="00D3518A">
        <w:rPr>
          <w:rFonts w:ascii="Times New Roman" w:eastAsia="Times New Roman" w:hAnsi="Times New Roman" w:cs="Times New Roman"/>
          <w:sz w:val="28"/>
          <w:szCs w:val="28"/>
          <w:lang w:eastAsia="lv-LV"/>
        </w:rPr>
        <w:t xml:space="preserve">ir </w:t>
      </w:r>
      <w:r w:rsidR="00502802" w:rsidRPr="00BE554D">
        <w:rPr>
          <w:rFonts w:ascii="Times New Roman" w:eastAsia="Times New Roman" w:hAnsi="Times New Roman" w:cs="Times New Roman"/>
          <w:sz w:val="28"/>
          <w:szCs w:val="28"/>
          <w:lang w:eastAsia="lv-LV"/>
        </w:rPr>
        <w:t>elektroenerģijas piegādātājs</w:t>
      </w:r>
      <w:r w:rsidR="007F16A0">
        <w:rPr>
          <w:rFonts w:ascii="Times New Roman" w:eastAsia="Times New Roman" w:hAnsi="Times New Roman" w:cs="Times New Roman"/>
          <w:sz w:val="28"/>
          <w:szCs w:val="28"/>
          <w:lang w:eastAsia="lv-LV"/>
        </w:rPr>
        <w:t>;”;</w:t>
      </w:r>
    </w:p>
    <w:p w14:paraId="76EED17C" w14:textId="5714D080" w:rsidR="003E337B" w:rsidRPr="00BE554D" w:rsidRDefault="003E337B"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p>
    <w:p w14:paraId="548F9258" w14:textId="1401A22B" w:rsidR="002164D7" w:rsidRPr="00BE554D" w:rsidRDefault="000F7318"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w:t>
      </w:r>
      <w:r w:rsidRPr="00BE554D">
        <w:rPr>
          <w:rFonts w:ascii="Times New Roman" w:eastAsia="Times New Roman" w:hAnsi="Times New Roman" w:cs="Times New Roman"/>
          <w:sz w:val="28"/>
          <w:szCs w:val="28"/>
          <w:lang w:eastAsia="lv-LV"/>
        </w:rPr>
        <w:t xml:space="preserve">zslēgt </w:t>
      </w:r>
      <w:r w:rsidR="002164D7" w:rsidRPr="00BE554D">
        <w:rPr>
          <w:rFonts w:ascii="Times New Roman" w:eastAsia="Times New Roman" w:hAnsi="Times New Roman" w:cs="Times New Roman"/>
          <w:sz w:val="28"/>
          <w:szCs w:val="28"/>
          <w:lang w:eastAsia="lv-LV"/>
        </w:rPr>
        <w:t>27.</w:t>
      </w:r>
      <w:r w:rsidR="00810892">
        <w:rPr>
          <w:rFonts w:ascii="Times New Roman" w:eastAsia="Times New Roman" w:hAnsi="Times New Roman" w:cs="Times New Roman"/>
          <w:sz w:val="28"/>
          <w:szCs w:val="28"/>
          <w:lang w:eastAsia="lv-LV"/>
        </w:rPr>
        <w:t xml:space="preserve"> </w:t>
      </w:r>
      <w:r w:rsidR="002339A4">
        <w:rPr>
          <w:rFonts w:ascii="Times New Roman" w:eastAsia="Times New Roman" w:hAnsi="Times New Roman" w:cs="Times New Roman"/>
          <w:sz w:val="28"/>
          <w:szCs w:val="28"/>
          <w:lang w:eastAsia="lv-LV"/>
        </w:rPr>
        <w:t>un 28.</w:t>
      </w:r>
      <w:r w:rsidR="002164D7" w:rsidRPr="00BE554D">
        <w:rPr>
          <w:rFonts w:ascii="Times New Roman" w:eastAsia="Times New Roman" w:hAnsi="Times New Roman" w:cs="Times New Roman"/>
          <w:sz w:val="28"/>
          <w:szCs w:val="28"/>
          <w:lang w:eastAsia="lv-LV"/>
        </w:rPr>
        <w:t>punktu</w:t>
      </w:r>
      <w:r w:rsidR="00286B46" w:rsidRPr="00BE554D">
        <w:rPr>
          <w:rFonts w:ascii="Times New Roman" w:eastAsia="Times New Roman" w:hAnsi="Times New Roman" w:cs="Times New Roman"/>
          <w:sz w:val="28"/>
          <w:szCs w:val="28"/>
          <w:lang w:eastAsia="lv-LV"/>
        </w:rPr>
        <w:t>;</w:t>
      </w:r>
    </w:p>
    <w:p w14:paraId="448A5DAF" w14:textId="77777777" w:rsidR="002164D7" w:rsidRPr="00BE554D" w:rsidRDefault="002164D7"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p>
    <w:p w14:paraId="0AE9C36F" w14:textId="2D29CA7B" w:rsidR="00B85840" w:rsidRPr="00BE554D" w:rsidRDefault="00B85840" w:rsidP="00C51C29">
      <w:pPr>
        <w:pStyle w:val="StyleRight"/>
        <w:tabs>
          <w:tab w:val="right" w:pos="9071"/>
        </w:tabs>
        <w:spacing w:after="0"/>
        <w:ind w:firstLine="709"/>
        <w:jc w:val="both"/>
        <w:rPr>
          <w:color w:val="000000" w:themeColor="text1"/>
        </w:rPr>
      </w:pPr>
      <w:r w:rsidRPr="00BE554D">
        <w:rPr>
          <w:color w:val="000000" w:themeColor="text1"/>
        </w:rPr>
        <w:t>izteikt 29.</w:t>
      </w:r>
      <w:r w:rsidR="00810892">
        <w:rPr>
          <w:color w:val="000000" w:themeColor="text1"/>
        </w:rPr>
        <w:t xml:space="preserve"> </w:t>
      </w:r>
      <w:r w:rsidRPr="00BE554D">
        <w:rPr>
          <w:color w:val="000000" w:themeColor="text1"/>
        </w:rPr>
        <w:t xml:space="preserve">punktu šādā redakcijā:  </w:t>
      </w:r>
    </w:p>
    <w:p w14:paraId="44FB2216" w14:textId="2653DFDE" w:rsidR="00B85840" w:rsidRPr="00BE554D" w:rsidRDefault="00B85840" w:rsidP="00C51C29">
      <w:pPr>
        <w:pStyle w:val="StyleRight"/>
        <w:tabs>
          <w:tab w:val="right" w:pos="9071"/>
        </w:tabs>
        <w:spacing w:after="0"/>
        <w:ind w:firstLine="709"/>
        <w:jc w:val="both"/>
        <w:rPr>
          <w:color w:val="000000" w:themeColor="text1"/>
        </w:rPr>
      </w:pPr>
      <w:r w:rsidRPr="00BE554D">
        <w:rPr>
          <w:color w:val="000000" w:themeColor="text1"/>
        </w:rPr>
        <w:t xml:space="preserve">“29) </w:t>
      </w:r>
      <w:r w:rsidRPr="00BE554D">
        <w:rPr>
          <w:b/>
          <w:bCs/>
          <w:color w:val="000000" w:themeColor="text1"/>
        </w:rPr>
        <w:t>mājsaimniecības lietotājs</w:t>
      </w:r>
      <w:r w:rsidRPr="00BE554D">
        <w:rPr>
          <w:color w:val="000000" w:themeColor="text1"/>
        </w:rPr>
        <w:t xml:space="preserve"> – galalietotājs, fiziska persona, kurš pērk un izlieto enerģiju savā mājsaimniecībā tikai paša vajadzībām (</w:t>
      </w:r>
      <w:proofErr w:type="spellStart"/>
      <w:r w:rsidRPr="00BE554D">
        <w:rPr>
          <w:color w:val="000000" w:themeColor="text1"/>
        </w:rPr>
        <w:t>galapatēriņam</w:t>
      </w:r>
      <w:proofErr w:type="spellEnd"/>
      <w:r w:rsidRPr="00BE554D">
        <w:rPr>
          <w:color w:val="000000" w:themeColor="text1"/>
        </w:rPr>
        <w:t>), izņemot komercdarbības vai cita veida profesionālās darbības vajadzībām</w:t>
      </w:r>
      <w:r w:rsidR="007F16A0">
        <w:rPr>
          <w:color w:val="000000" w:themeColor="text1"/>
        </w:rPr>
        <w:t>;</w:t>
      </w:r>
      <w:r w:rsidR="007F16A0" w:rsidRPr="00BE554D">
        <w:rPr>
          <w:color w:val="000000" w:themeColor="text1"/>
        </w:rPr>
        <w:t>”;</w:t>
      </w:r>
    </w:p>
    <w:p w14:paraId="07453E9F" w14:textId="77777777" w:rsidR="00286B46" w:rsidRPr="00BE554D" w:rsidRDefault="00286B46" w:rsidP="00C51C29">
      <w:pPr>
        <w:pStyle w:val="StyleRight"/>
        <w:tabs>
          <w:tab w:val="right" w:pos="9071"/>
        </w:tabs>
        <w:spacing w:after="0"/>
        <w:ind w:firstLine="709"/>
        <w:jc w:val="both"/>
        <w:rPr>
          <w:color w:val="000000" w:themeColor="text1"/>
        </w:rPr>
      </w:pPr>
    </w:p>
    <w:p w14:paraId="35104778" w14:textId="531ADD61" w:rsidR="00250050" w:rsidRPr="00BE554D" w:rsidRDefault="000F7318" w:rsidP="00C51C29">
      <w:pPr>
        <w:pStyle w:val="ListParagraph"/>
        <w:spacing w:after="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i</w:t>
      </w:r>
      <w:r w:rsidRPr="00BE554D">
        <w:rPr>
          <w:rFonts w:ascii="Times New Roman" w:hAnsi="Times New Roman" w:cs="Times New Roman"/>
          <w:sz w:val="28"/>
          <w:szCs w:val="28"/>
        </w:rPr>
        <w:t xml:space="preserve">zslēgt </w:t>
      </w:r>
      <w:r w:rsidR="00250050" w:rsidRPr="00BE554D">
        <w:rPr>
          <w:rFonts w:ascii="Times New Roman" w:hAnsi="Times New Roman" w:cs="Times New Roman"/>
          <w:sz w:val="28"/>
          <w:szCs w:val="28"/>
        </w:rPr>
        <w:t>30.</w:t>
      </w:r>
      <w:r w:rsidR="00810892">
        <w:rPr>
          <w:rFonts w:ascii="Times New Roman" w:hAnsi="Times New Roman" w:cs="Times New Roman"/>
          <w:sz w:val="28"/>
          <w:szCs w:val="28"/>
        </w:rPr>
        <w:t xml:space="preserve"> </w:t>
      </w:r>
      <w:r w:rsidR="00250050" w:rsidRPr="00BE554D">
        <w:rPr>
          <w:rFonts w:ascii="Times New Roman" w:hAnsi="Times New Roman" w:cs="Times New Roman"/>
          <w:sz w:val="28"/>
          <w:szCs w:val="28"/>
        </w:rPr>
        <w:t>punktā vārdus “sistēmā, kurā ir iekļauts”;</w:t>
      </w:r>
    </w:p>
    <w:p w14:paraId="7C740D34" w14:textId="77777777" w:rsidR="00286B46" w:rsidRPr="00BE554D" w:rsidRDefault="00286B46" w:rsidP="00C51C29">
      <w:pPr>
        <w:pStyle w:val="ListParagraph"/>
        <w:spacing w:after="0" w:line="240" w:lineRule="auto"/>
        <w:ind w:left="0" w:firstLine="720"/>
        <w:contextualSpacing w:val="0"/>
        <w:jc w:val="both"/>
        <w:rPr>
          <w:rFonts w:ascii="Times New Roman" w:hAnsi="Times New Roman" w:cs="Times New Roman"/>
          <w:sz w:val="28"/>
          <w:szCs w:val="28"/>
        </w:rPr>
      </w:pPr>
    </w:p>
    <w:p w14:paraId="60DF5C2D" w14:textId="0B2B8658" w:rsidR="00E4512F" w:rsidRPr="00BE554D" w:rsidRDefault="00694524" w:rsidP="00C51C29">
      <w:pPr>
        <w:pStyle w:val="ListParagraph"/>
        <w:spacing w:after="0" w:line="240" w:lineRule="auto"/>
        <w:ind w:left="0" w:firstLine="720"/>
        <w:contextualSpacing w:val="0"/>
        <w:jc w:val="both"/>
        <w:rPr>
          <w:rFonts w:ascii="Times New Roman" w:hAnsi="Times New Roman" w:cs="Times New Roman"/>
          <w:sz w:val="28"/>
          <w:szCs w:val="28"/>
        </w:rPr>
      </w:pPr>
      <w:r w:rsidRPr="00BE554D">
        <w:rPr>
          <w:rFonts w:ascii="Times New Roman" w:hAnsi="Times New Roman" w:cs="Times New Roman"/>
          <w:sz w:val="28"/>
          <w:szCs w:val="28"/>
        </w:rPr>
        <w:t>p</w:t>
      </w:r>
      <w:r w:rsidR="00E4512F" w:rsidRPr="00BE554D">
        <w:rPr>
          <w:rFonts w:ascii="Times New Roman" w:hAnsi="Times New Roman" w:cs="Times New Roman"/>
          <w:sz w:val="28"/>
          <w:szCs w:val="28"/>
        </w:rPr>
        <w:t>apildināt pantu ar jaunu 31</w:t>
      </w:r>
      <w:r w:rsidR="00286B46" w:rsidRPr="00BE554D">
        <w:rPr>
          <w:rFonts w:ascii="Times New Roman" w:hAnsi="Times New Roman" w:cs="Times New Roman"/>
          <w:sz w:val="28"/>
          <w:szCs w:val="28"/>
        </w:rPr>
        <w:t>.</w:t>
      </w:r>
      <w:r w:rsidR="00E4512F" w:rsidRPr="00BE554D">
        <w:rPr>
          <w:rFonts w:ascii="Times New Roman" w:hAnsi="Times New Roman" w:cs="Times New Roman"/>
          <w:sz w:val="28"/>
          <w:szCs w:val="28"/>
          <w:vertAlign w:val="superscript"/>
        </w:rPr>
        <w:t>1</w:t>
      </w:r>
      <w:r w:rsidR="00E4512F" w:rsidRPr="00BE554D">
        <w:rPr>
          <w:rFonts w:ascii="Times New Roman" w:hAnsi="Times New Roman" w:cs="Times New Roman"/>
          <w:sz w:val="28"/>
          <w:szCs w:val="28"/>
        </w:rPr>
        <w:t xml:space="preserve"> punktu šādā redakcijā:</w:t>
      </w:r>
    </w:p>
    <w:p w14:paraId="35631589" w14:textId="23C8380C" w:rsidR="00E4512F" w:rsidRPr="00BE554D" w:rsidRDefault="00E4512F"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“31</w:t>
      </w:r>
      <w:r w:rsidRPr="00BE554D">
        <w:rPr>
          <w:rFonts w:ascii="Times New Roman" w:eastAsia="Times New Roman" w:hAnsi="Times New Roman" w:cs="Times New Roman"/>
          <w:sz w:val="28"/>
          <w:szCs w:val="28"/>
          <w:vertAlign w:val="superscript"/>
          <w:lang w:eastAsia="lv-LV"/>
        </w:rPr>
        <w:t>1</w:t>
      </w:r>
      <w:r w:rsidRPr="00BE554D">
        <w:rPr>
          <w:rFonts w:ascii="Times New Roman" w:eastAsia="Times New Roman" w:hAnsi="Times New Roman" w:cs="Times New Roman"/>
          <w:sz w:val="28"/>
          <w:szCs w:val="28"/>
          <w:lang w:eastAsia="lv-LV"/>
        </w:rPr>
        <w:t xml:space="preserve">) </w:t>
      </w:r>
      <w:r w:rsidR="00A40841" w:rsidRPr="00BE554D">
        <w:rPr>
          <w:rFonts w:ascii="Times New Roman" w:eastAsia="Times New Roman" w:hAnsi="Times New Roman" w:cs="Times New Roman"/>
          <w:b/>
          <w:bCs/>
          <w:sz w:val="28"/>
          <w:szCs w:val="28"/>
          <w:lang w:eastAsia="lv-LV"/>
        </w:rPr>
        <w:t>pārstrādāt</w:t>
      </w:r>
      <w:r w:rsidR="00A40841">
        <w:rPr>
          <w:rFonts w:ascii="Times New Roman" w:eastAsia="Times New Roman" w:hAnsi="Times New Roman" w:cs="Times New Roman"/>
          <w:b/>
          <w:bCs/>
          <w:sz w:val="28"/>
          <w:szCs w:val="28"/>
          <w:lang w:eastAsia="lv-LV"/>
        </w:rPr>
        <w:t>s</w:t>
      </w:r>
      <w:r w:rsidR="00A40841" w:rsidRPr="00BE554D">
        <w:rPr>
          <w:rFonts w:ascii="Times New Roman" w:eastAsia="Times New Roman" w:hAnsi="Times New Roman" w:cs="Times New Roman"/>
          <w:b/>
          <w:bCs/>
          <w:sz w:val="28"/>
          <w:szCs w:val="28"/>
          <w:lang w:eastAsia="lv-LV"/>
        </w:rPr>
        <w:t xml:space="preserve"> </w:t>
      </w:r>
      <w:r w:rsidR="00502802" w:rsidRPr="00BE554D">
        <w:rPr>
          <w:rFonts w:ascii="Times New Roman" w:eastAsia="Times New Roman" w:hAnsi="Times New Roman" w:cs="Times New Roman"/>
          <w:b/>
          <w:bCs/>
          <w:sz w:val="28"/>
          <w:szCs w:val="28"/>
          <w:lang w:eastAsia="lv-LV"/>
        </w:rPr>
        <w:t xml:space="preserve">oglekļa </w:t>
      </w:r>
      <w:r w:rsidR="00A40841" w:rsidRPr="00BE554D">
        <w:rPr>
          <w:rFonts w:ascii="Times New Roman" w:eastAsia="Times New Roman" w:hAnsi="Times New Roman" w:cs="Times New Roman"/>
          <w:b/>
          <w:bCs/>
          <w:sz w:val="28"/>
          <w:szCs w:val="28"/>
          <w:lang w:eastAsia="lv-LV"/>
        </w:rPr>
        <w:t>kurinām</w:t>
      </w:r>
      <w:r w:rsidR="00A40841">
        <w:rPr>
          <w:rFonts w:ascii="Times New Roman" w:eastAsia="Times New Roman" w:hAnsi="Times New Roman" w:cs="Times New Roman"/>
          <w:b/>
          <w:bCs/>
          <w:sz w:val="28"/>
          <w:szCs w:val="28"/>
          <w:lang w:eastAsia="lv-LV"/>
        </w:rPr>
        <w:t>ais</w:t>
      </w:r>
      <w:r w:rsidR="00A40841" w:rsidRPr="00BE554D">
        <w:rPr>
          <w:rFonts w:ascii="Times New Roman" w:eastAsia="Times New Roman" w:hAnsi="Times New Roman" w:cs="Times New Roman"/>
          <w:b/>
          <w:bCs/>
          <w:sz w:val="28"/>
          <w:szCs w:val="28"/>
          <w:lang w:eastAsia="lv-LV"/>
        </w:rPr>
        <w:t xml:space="preserve"> </w:t>
      </w:r>
      <w:r w:rsidR="00502802" w:rsidRPr="00BE554D">
        <w:rPr>
          <w:rFonts w:ascii="Times New Roman" w:eastAsia="Times New Roman" w:hAnsi="Times New Roman" w:cs="Times New Roman"/>
          <w:b/>
          <w:sz w:val="28"/>
          <w:szCs w:val="28"/>
          <w:lang w:eastAsia="lv-LV"/>
        </w:rPr>
        <w:t>–</w:t>
      </w:r>
      <w:r w:rsidR="00502802" w:rsidRPr="00BE554D">
        <w:rPr>
          <w:rFonts w:ascii="Times New Roman" w:eastAsia="Times New Roman" w:hAnsi="Times New Roman" w:cs="Times New Roman"/>
          <w:sz w:val="28"/>
          <w:szCs w:val="28"/>
          <w:lang w:eastAsia="lv-LV"/>
        </w:rPr>
        <w:t xml:space="preserve"> </w:t>
      </w:r>
      <w:r w:rsidR="00A40841" w:rsidRPr="00BE554D">
        <w:rPr>
          <w:rFonts w:ascii="Times New Roman" w:eastAsia="Times New Roman" w:hAnsi="Times New Roman" w:cs="Times New Roman"/>
          <w:sz w:val="28"/>
          <w:szCs w:val="28"/>
          <w:lang w:eastAsia="lv-LV"/>
        </w:rPr>
        <w:t>šķidr</w:t>
      </w:r>
      <w:r w:rsidR="00A40841">
        <w:rPr>
          <w:rFonts w:ascii="Times New Roman" w:eastAsia="Times New Roman" w:hAnsi="Times New Roman" w:cs="Times New Roman"/>
          <w:sz w:val="28"/>
          <w:szCs w:val="28"/>
          <w:lang w:eastAsia="lv-LV"/>
        </w:rPr>
        <w:t>s</w:t>
      </w:r>
      <w:r w:rsidR="00A40841" w:rsidRPr="00BE554D">
        <w:rPr>
          <w:rFonts w:ascii="Times New Roman" w:eastAsia="Times New Roman" w:hAnsi="Times New Roman" w:cs="Times New Roman"/>
          <w:sz w:val="28"/>
          <w:szCs w:val="28"/>
          <w:lang w:eastAsia="lv-LV"/>
        </w:rPr>
        <w:t xml:space="preserve"> </w:t>
      </w:r>
      <w:r w:rsidR="00C47C5B">
        <w:rPr>
          <w:rFonts w:ascii="Times New Roman" w:eastAsia="Times New Roman" w:hAnsi="Times New Roman" w:cs="Times New Roman"/>
          <w:sz w:val="28"/>
          <w:szCs w:val="28"/>
          <w:lang w:eastAsia="lv-LV"/>
        </w:rPr>
        <w:t>vai</w:t>
      </w:r>
      <w:r w:rsidR="00502802" w:rsidRPr="00BE554D">
        <w:rPr>
          <w:rFonts w:ascii="Times New Roman" w:eastAsia="Times New Roman" w:hAnsi="Times New Roman" w:cs="Times New Roman"/>
          <w:sz w:val="28"/>
          <w:szCs w:val="28"/>
          <w:lang w:eastAsia="lv-LV"/>
        </w:rPr>
        <w:t xml:space="preserve"> gāzveida </w:t>
      </w:r>
      <w:r w:rsidR="00A40841" w:rsidRPr="00BE554D">
        <w:rPr>
          <w:rFonts w:ascii="Times New Roman" w:eastAsia="Times New Roman" w:hAnsi="Times New Roman" w:cs="Times New Roman"/>
          <w:sz w:val="28"/>
          <w:szCs w:val="28"/>
          <w:lang w:eastAsia="lv-LV"/>
        </w:rPr>
        <w:t>kurinām</w:t>
      </w:r>
      <w:r w:rsidR="00A40841">
        <w:rPr>
          <w:rFonts w:ascii="Times New Roman" w:eastAsia="Times New Roman" w:hAnsi="Times New Roman" w:cs="Times New Roman"/>
          <w:sz w:val="28"/>
          <w:szCs w:val="28"/>
          <w:lang w:eastAsia="lv-LV"/>
        </w:rPr>
        <w:t>ais</w:t>
      </w:r>
      <w:r w:rsidR="00502802" w:rsidRPr="00BE554D">
        <w:rPr>
          <w:rFonts w:ascii="Times New Roman" w:eastAsia="Times New Roman" w:hAnsi="Times New Roman" w:cs="Times New Roman"/>
          <w:sz w:val="28"/>
          <w:szCs w:val="28"/>
          <w:lang w:eastAsia="lv-LV"/>
        </w:rPr>
        <w:t xml:space="preserve">, ko ražo no neatjaunojamas izcelsmes šķidro vai cieto atkritumu plūsmām, kas nav piemēroti materiālu reģenerācijai saskaņā ar aktuālajā atkritumu apsaimniekošanas politikas plānošanas dokumentā noteikto atkritumu apsaimniekošanas hierarhiju, vai no neatjaunojamas izcelsmes atkritumu apstrādes gāzes un </w:t>
      </w:r>
      <w:proofErr w:type="spellStart"/>
      <w:r w:rsidR="00502802" w:rsidRPr="00BE554D">
        <w:rPr>
          <w:rFonts w:ascii="Times New Roman" w:eastAsia="Times New Roman" w:hAnsi="Times New Roman" w:cs="Times New Roman"/>
          <w:sz w:val="28"/>
          <w:szCs w:val="28"/>
          <w:lang w:eastAsia="lv-LV"/>
        </w:rPr>
        <w:t>atgāzes</w:t>
      </w:r>
      <w:proofErr w:type="spellEnd"/>
      <w:r w:rsidR="00502802" w:rsidRPr="00BE554D">
        <w:rPr>
          <w:rFonts w:ascii="Times New Roman" w:eastAsia="Times New Roman" w:hAnsi="Times New Roman" w:cs="Times New Roman"/>
          <w:sz w:val="28"/>
          <w:szCs w:val="28"/>
          <w:lang w:eastAsia="lv-LV"/>
        </w:rPr>
        <w:t>, kas nenovēršami un netīši rodas ražošanas procesā no rūpnieciskām iekārtām;</w:t>
      </w:r>
      <w:r w:rsidR="007F16A0">
        <w:rPr>
          <w:rFonts w:ascii="Times New Roman" w:eastAsia="Times New Roman" w:hAnsi="Times New Roman" w:cs="Times New Roman"/>
          <w:sz w:val="28"/>
          <w:szCs w:val="28"/>
          <w:lang w:eastAsia="lv-LV"/>
        </w:rPr>
        <w:t>”;</w:t>
      </w:r>
    </w:p>
    <w:p w14:paraId="5E39600B" w14:textId="77777777" w:rsidR="00286B46" w:rsidRPr="00BE554D" w:rsidRDefault="00286B46"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p>
    <w:p w14:paraId="4CFFE452" w14:textId="1F539189" w:rsidR="00250050" w:rsidRPr="00BE554D" w:rsidRDefault="00250050" w:rsidP="00C51C29">
      <w:pPr>
        <w:tabs>
          <w:tab w:val="right" w:pos="9071"/>
        </w:tabs>
        <w:spacing w:after="0" w:line="240" w:lineRule="auto"/>
        <w:ind w:firstLine="709"/>
        <w:jc w:val="both"/>
        <w:rPr>
          <w:rFonts w:ascii="Times New Roman" w:eastAsia="Times New Roman" w:hAnsi="Times New Roman" w:cs="Times New Roman"/>
          <w:color w:val="000000" w:themeColor="text1"/>
          <w:sz w:val="28"/>
          <w:szCs w:val="28"/>
        </w:rPr>
      </w:pPr>
      <w:r w:rsidRPr="00BE554D">
        <w:rPr>
          <w:rFonts w:ascii="Times New Roman" w:eastAsia="Times New Roman" w:hAnsi="Times New Roman" w:cs="Times New Roman"/>
          <w:color w:val="000000" w:themeColor="text1"/>
          <w:sz w:val="28"/>
          <w:szCs w:val="28"/>
        </w:rPr>
        <w:t>papildināt pantu ar 34.</w:t>
      </w:r>
      <w:r w:rsidRPr="00BE554D">
        <w:rPr>
          <w:rFonts w:ascii="Times New Roman" w:eastAsia="Times New Roman" w:hAnsi="Times New Roman" w:cs="Times New Roman"/>
          <w:color w:val="000000" w:themeColor="text1"/>
          <w:sz w:val="28"/>
          <w:szCs w:val="28"/>
          <w:vertAlign w:val="superscript"/>
        </w:rPr>
        <w:t>1</w:t>
      </w:r>
      <w:r w:rsidRPr="00BE554D">
        <w:rPr>
          <w:rFonts w:ascii="Times New Roman" w:eastAsia="Times New Roman" w:hAnsi="Times New Roman" w:cs="Times New Roman"/>
          <w:color w:val="000000" w:themeColor="text1"/>
          <w:sz w:val="28"/>
          <w:szCs w:val="28"/>
        </w:rPr>
        <w:t xml:space="preserve"> un 34.</w:t>
      </w:r>
      <w:r w:rsidRPr="00BE554D">
        <w:rPr>
          <w:rFonts w:ascii="Times New Roman" w:eastAsia="Times New Roman" w:hAnsi="Times New Roman" w:cs="Times New Roman"/>
          <w:color w:val="000000" w:themeColor="text1"/>
          <w:sz w:val="28"/>
          <w:szCs w:val="28"/>
          <w:vertAlign w:val="superscript"/>
        </w:rPr>
        <w:t>2</w:t>
      </w:r>
      <w:r w:rsidR="00810892">
        <w:rPr>
          <w:rFonts w:ascii="Times New Roman" w:eastAsia="Times New Roman" w:hAnsi="Times New Roman" w:cs="Times New Roman"/>
          <w:color w:val="000000" w:themeColor="text1"/>
          <w:sz w:val="28"/>
          <w:szCs w:val="28"/>
          <w:vertAlign w:val="superscript"/>
        </w:rPr>
        <w:t xml:space="preserve"> </w:t>
      </w:r>
      <w:r w:rsidRPr="00BE554D">
        <w:rPr>
          <w:rFonts w:ascii="Times New Roman" w:eastAsia="Times New Roman" w:hAnsi="Times New Roman" w:cs="Times New Roman"/>
          <w:color w:val="000000" w:themeColor="text1"/>
          <w:sz w:val="28"/>
          <w:szCs w:val="28"/>
        </w:rPr>
        <w:t>punktu</w:t>
      </w:r>
      <w:r w:rsidRPr="00BE554D">
        <w:rPr>
          <w:rFonts w:ascii="Times New Roman" w:eastAsia="Times New Roman" w:hAnsi="Times New Roman" w:cs="Times New Roman"/>
          <w:color w:val="000000" w:themeColor="text1"/>
          <w:sz w:val="28"/>
          <w:szCs w:val="28"/>
          <w:vertAlign w:val="superscript"/>
        </w:rPr>
        <w:t xml:space="preserve"> </w:t>
      </w:r>
      <w:r w:rsidRPr="00BE554D">
        <w:rPr>
          <w:rFonts w:ascii="Times New Roman" w:eastAsia="Times New Roman" w:hAnsi="Times New Roman" w:cs="Times New Roman"/>
          <w:color w:val="000000" w:themeColor="text1"/>
          <w:sz w:val="28"/>
          <w:szCs w:val="28"/>
        </w:rPr>
        <w:t xml:space="preserve">šādā redakcijā: </w:t>
      </w:r>
    </w:p>
    <w:p w14:paraId="0FE6FA7B" w14:textId="36783A98" w:rsidR="00250050" w:rsidRDefault="00250050" w:rsidP="00C51C29">
      <w:pPr>
        <w:spacing w:after="0" w:line="240" w:lineRule="auto"/>
        <w:ind w:firstLine="851"/>
        <w:jc w:val="both"/>
        <w:rPr>
          <w:rFonts w:ascii="Times New Roman" w:eastAsia="Calibri" w:hAnsi="Times New Roman" w:cs="Times New Roman"/>
          <w:sz w:val="28"/>
          <w:szCs w:val="28"/>
        </w:rPr>
      </w:pPr>
      <w:r w:rsidRPr="00BE554D">
        <w:rPr>
          <w:rFonts w:ascii="Times New Roman" w:eastAsia="Calibri" w:hAnsi="Times New Roman" w:cs="Times New Roman"/>
          <w:sz w:val="28"/>
          <w:szCs w:val="28"/>
        </w:rPr>
        <w:t>“34</w:t>
      </w:r>
      <w:r w:rsidRPr="00BE554D">
        <w:rPr>
          <w:rFonts w:ascii="Times New Roman" w:eastAsia="Calibri" w:hAnsi="Times New Roman" w:cs="Times New Roman"/>
          <w:sz w:val="28"/>
          <w:szCs w:val="28"/>
          <w:vertAlign w:val="superscript"/>
        </w:rPr>
        <w:t>1</w:t>
      </w:r>
      <w:r w:rsidRPr="00BE554D">
        <w:rPr>
          <w:rFonts w:ascii="Times New Roman" w:eastAsia="Calibri" w:hAnsi="Times New Roman" w:cs="Times New Roman"/>
          <w:sz w:val="28"/>
          <w:szCs w:val="28"/>
        </w:rPr>
        <w:t>)</w:t>
      </w:r>
      <w:r w:rsidRPr="00BE554D">
        <w:rPr>
          <w:rFonts w:ascii="Times New Roman" w:eastAsia="Calibri" w:hAnsi="Times New Roman" w:cs="Times New Roman"/>
          <w:b/>
          <w:sz w:val="28"/>
          <w:szCs w:val="28"/>
        </w:rPr>
        <w:t xml:space="preserve"> regulatīvais konts </w:t>
      </w:r>
      <w:r w:rsidRPr="00BE554D">
        <w:rPr>
          <w:rFonts w:ascii="Times New Roman" w:eastAsia="Calibri" w:hAnsi="Times New Roman" w:cs="Times New Roman"/>
          <w:sz w:val="28"/>
          <w:szCs w:val="28"/>
        </w:rPr>
        <w:t>– konts, kurā apkopo vienotā dabasgāzes pārvades un uzglabāšanas sistēmas operatora sniegtā dabasgāzes pārvades sistēmas pakalpojuma un uzglabāšanas pakalpojuma ietvaros radušos atļauto ieņēmumu, faktiski gūto ieņēmumu un pamatoto izmaksu starpību pēc katra tarifu piemērošanas perioda noslēguma;</w:t>
      </w:r>
    </w:p>
    <w:p w14:paraId="5D306F38" w14:textId="06D42C43" w:rsidR="00286B46" w:rsidRPr="00BE554D" w:rsidRDefault="00250050" w:rsidP="00C9393B">
      <w:pPr>
        <w:spacing w:after="0" w:line="240" w:lineRule="auto"/>
        <w:ind w:firstLine="709"/>
        <w:jc w:val="both"/>
        <w:rPr>
          <w:rFonts w:ascii="Times New Roman" w:eastAsia="Calibri" w:hAnsi="Times New Roman" w:cs="Times New Roman"/>
          <w:sz w:val="28"/>
          <w:szCs w:val="28"/>
        </w:rPr>
      </w:pPr>
      <w:r w:rsidRPr="00BE554D">
        <w:rPr>
          <w:rFonts w:ascii="Times New Roman" w:eastAsia="Calibri" w:hAnsi="Times New Roman" w:cs="Times New Roman"/>
          <w:sz w:val="28"/>
          <w:szCs w:val="28"/>
        </w:rPr>
        <w:t>34</w:t>
      </w:r>
      <w:r w:rsidRPr="00BE554D">
        <w:rPr>
          <w:rFonts w:ascii="Times New Roman" w:eastAsia="Calibri" w:hAnsi="Times New Roman" w:cs="Times New Roman"/>
          <w:sz w:val="28"/>
          <w:szCs w:val="28"/>
          <w:vertAlign w:val="superscript"/>
        </w:rPr>
        <w:t>2</w:t>
      </w:r>
      <w:r w:rsidRPr="00BE554D">
        <w:rPr>
          <w:rFonts w:ascii="Times New Roman" w:eastAsia="Calibri" w:hAnsi="Times New Roman" w:cs="Times New Roman"/>
          <w:sz w:val="28"/>
          <w:szCs w:val="28"/>
        </w:rPr>
        <w:t>)</w:t>
      </w:r>
      <w:r w:rsidRPr="00BE554D">
        <w:rPr>
          <w:rFonts w:ascii="Times New Roman" w:eastAsia="Calibri" w:hAnsi="Times New Roman" w:cs="Times New Roman"/>
          <w:b/>
          <w:sz w:val="28"/>
          <w:szCs w:val="28"/>
        </w:rPr>
        <w:t xml:space="preserve"> regulatīvais periods</w:t>
      </w:r>
      <w:r w:rsidRPr="00BE554D">
        <w:rPr>
          <w:rFonts w:ascii="Times New Roman" w:eastAsia="Calibri" w:hAnsi="Times New Roman" w:cs="Times New Roman"/>
          <w:sz w:val="28"/>
          <w:szCs w:val="28"/>
        </w:rPr>
        <w:t xml:space="preserve"> – laika periods, kas nav ilgāks par trīs gadiem un kas sastāv no viena vai vairākiem tarifu periodiem un tarifu piemērošanas periodiem,  un kuram nosakāmi atļautie ieņēmumi</w:t>
      </w:r>
      <w:r w:rsidR="00575237">
        <w:rPr>
          <w:rFonts w:ascii="Times New Roman" w:eastAsia="Calibri" w:hAnsi="Times New Roman" w:cs="Times New Roman"/>
          <w:sz w:val="28"/>
          <w:szCs w:val="28"/>
        </w:rPr>
        <w:t>;</w:t>
      </w:r>
      <w:r w:rsidR="00575237" w:rsidRPr="00BE554D">
        <w:rPr>
          <w:rFonts w:ascii="Times New Roman" w:eastAsia="Calibri" w:hAnsi="Times New Roman" w:cs="Times New Roman"/>
          <w:sz w:val="28"/>
          <w:szCs w:val="28"/>
        </w:rPr>
        <w:t>”;</w:t>
      </w:r>
    </w:p>
    <w:p w14:paraId="112B9359" w14:textId="77777777" w:rsidR="00286B46" w:rsidRPr="00BE554D" w:rsidRDefault="00286B46" w:rsidP="00C51C29">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p>
    <w:p w14:paraId="1D01C5B1" w14:textId="621E01D2" w:rsidR="00250050" w:rsidRPr="00BE554D" w:rsidRDefault="00250050" w:rsidP="00C51C29">
      <w:pPr>
        <w:spacing w:after="0" w:line="240" w:lineRule="auto"/>
        <w:ind w:firstLine="72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izteikt 36.</w:t>
      </w:r>
      <w:r w:rsidR="00810892">
        <w:rPr>
          <w:rFonts w:ascii="Times New Roman" w:eastAsia="Times New Roman" w:hAnsi="Times New Roman" w:cs="Times New Roman"/>
          <w:sz w:val="28"/>
          <w:szCs w:val="28"/>
          <w:lang w:eastAsia="lv-LV"/>
        </w:rPr>
        <w:t xml:space="preserve"> </w:t>
      </w:r>
      <w:r w:rsidRPr="00BE554D">
        <w:rPr>
          <w:rFonts w:ascii="Times New Roman" w:eastAsia="Times New Roman" w:hAnsi="Times New Roman" w:cs="Times New Roman"/>
          <w:sz w:val="28"/>
          <w:szCs w:val="28"/>
          <w:lang w:eastAsia="lv-LV"/>
        </w:rPr>
        <w:t xml:space="preserve">punktu šādā redakcijā: </w:t>
      </w:r>
    </w:p>
    <w:p w14:paraId="339CD432" w14:textId="03A4AC65" w:rsidR="00286B46" w:rsidRPr="00C9393B" w:rsidRDefault="00250050" w:rsidP="00C9393B">
      <w:pPr>
        <w:pStyle w:val="ListParagraph"/>
        <w:spacing w:after="0" w:line="240" w:lineRule="auto"/>
        <w:ind w:left="0" w:firstLine="720"/>
        <w:contextualSpacing w:val="0"/>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“36) </w:t>
      </w:r>
      <w:r w:rsidRPr="00CF2489">
        <w:rPr>
          <w:rFonts w:ascii="Times New Roman" w:eastAsia="Times New Roman" w:hAnsi="Times New Roman" w:cs="Times New Roman"/>
          <w:b/>
          <w:bCs/>
          <w:sz w:val="28"/>
          <w:szCs w:val="28"/>
          <w:lang w:eastAsia="lv-LV"/>
        </w:rPr>
        <w:t>saistītais lietotājs</w:t>
      </w:r>
      <w:r w:rsidRPr="00BE554D">
        <w:rPr>
          <w:rFonts w:ascii="Times New Roman" w:eastAsia="Times New Roman" w:hAnsi="Times New Roman" w:cs="Times New Roman"/>
          <w:sz w:val="28"/>
          <w:szCs w:val="28"/>
          <w:lang w:eastAsia="lv-LV"/>
        </w:rPr>
        <w:t xml:space="preserve"> - mājsaimniecības lietotājs, kurš pēk dabasgāzi par regulētu cenu</w:t>
      </w:r>
      <w:r w:rsidR="006C6011">
        <w:rPr>
          <w:rFonts w:ascii="Times New Roman" w:eastAsia="Times New Roman" w:hAnsi="Times New Roman" w:cs="Times New Roman"/>
          <w:sz w:val="28"/>
          <w:szCs w:val="28"/>
          <w:lang w:eastAsia="lv-LV"/>
        </w:rPr>
        <w:t>;</w:t>
      </w:r>
      <w:r w:rsidR="006C6011" w:rsidRPr="00BE554D">
        <w:rPr>
          <w:rFonts w:ascii="Times New Roman" w:eastAsia="Times New Roman" w:hAnsi="Times New Roman" w:cs="Times New Roman"/>
          <w:sz w:val="28"/>
          <w:szCs w:val="28"/>
          <w:lang w:eastAsia="lv-LV"/>
        </w:rPr>
        <w:t>”;</w:t>
      </w:r>
    </w:p>
    <w:p w14:paraId="535E90BD" w14:textId="2285636C" w:rsidR="00250050" w:rsidRPr="00BE554D" w:rsidRDefault="00250050" w:rsidP="00C51C29">
      <w:pPr>
        <w:pStyle w:val="StyleRight"/>
        <w:tabs>
          <w:tab w:val="right" w:pos="9071"/>
        </w:tabs>
        <w:spacing w:after="0"/>
        <w:ind w:firstLine="709"/>
        <w:jc w:val="both"/>
        <w:rPr>
          <w:color w:val="000000" w:themeColor="text1"/>
        </w:rPr>
      </w:pPr>
      <w:r w:rsidRPr="00BE554D">
        <w:rPr>
          <w:color w:val="000000" w:themeColor="text1"/>
        </w:rPr>
        <w:t>svītrot 39. un 40. punktā vārdus “vai enerģijas lietotājam”;</w:t>
      </w:r>
    </w:p>
    <w:p w14:paraId="0B9CBDAC" w14:textId="77777777" w:rsidR="00286B46" w:rsidRPr="00D3518A" w:rsidRDefault="00286B46" w:rsidP="00D3518A">
      <w:pPr>
        <w:spacing w:after="0" w:line="240" w:lineRule="auto"/>
        <w:jc w:val="both"/>
        <w:rPr>
          <w:rFonts w:ascii="Times New Roman" w:hAnsi="Times New Roman" w:cs="Times New Roman"/>
          <w:sz w:val="28"/>
          <w:szCs w:val="28"/>
        </w:rPr>
      </w:pPr>
    </w:p>
    <w:p w14:paraId="45B1F1AE" w14:textId="4972633B" w:rsidR="003E337B" w:rsidRPr="00BE554D" w:rsidRDefault="000F7318" w:rsidP="00C51C29">
      <w:pPr>
        <w:spacing w:after="0" w:line="240" w:lineRule="auto"/>
        <w:ind w:firstLine="85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p</w:t>
      </w:r>
      <w:r w:rsidRPr="00BE554D">
        <w:rPr>
          <w:rFonts w:ascii="Times New Roman" w:eastAsia="Times New Roman" w:hAnsi="Times New Roman" w:cs="Times New Roman"/>
          <w:sz w:val="28"/>
          <w:szCs w:val="28"/>
          <w:lang w:eastAsia="lv-LV"/>
        </w:rPr>
        <w:t xml:space="preserve">apildināt </w:t>
      </w:r>
      <w:r w:rsidR="003E337B" w:rsidRPr="00BE554D">
        <w:rPr>
          <w:rFonts w:ascii="Times New Roman" w:eastAsia="Times New Roman" w:hAnsi="Times New Roman" w:cs="Times New Roman"/>
          <w:sz w:val="28"/>
          <w:szCs w:val="28"/>
          <w:lang w:eastAsia="lv-LV"/>
        </w:rPr>
        <w:t>pantu ar jaunu 42.</w:t>
      </w:r>
      <w:r w:rsidR="003E337B" w:rsidRPr="00BE554D">
        <w:rPr>
          <w:rFonts w:ascii="Times New Roman" w:eastAsia="Times New Roman" w:hAnsi="Times New Roman" w:cs="Times New Roman"/>
          <w:sz w:val="28"/>
          <w:szCs w:val="28"/>
          <w:vertAlign w:val="superscript"/>
          <w:lang w:eastAsia="lv-LV"/>
        </w:rPr>
        <w:t>1</w:t>
      </w:r>
      <w:r w:rsidR="003E337B" w:rsidRPr="00BE554D">
        <w:rPr>
          <w:rFonts w:ascii="Times New Roman" w:eastAsia="Times New Roman" w:hAnsi="Times New Roman" w:cs="Times New Roman"/>
          <w:sz w:val="28"/>
          <w:szCs w:val="28"/>
          <w:lang w:eastAsia="lv-LV"/>
        </w:rPr>
        <w:t xml:space="preserve"> un 42.</w:t>
      </w:r>
      <w:r w:rsidR="003E337B" w:rsidRPr="00BE554D">
        <w:rPr>
          <w:rFonts w:ascii="Times New Roman" w:eastAsia="Times New Roman" w:hAnsi="Times New Roman" w:cs="Times New Roman"/>
          <w:sz w:val="28"/>
          <w:szCs w:val="28"/>
          <w:vertAlign w:val="superscript"/>
          <w:lang w:eastAsia="lv-LV"/>
        </w:rPr>
        <w:t>2</w:t>
      </w:r>
      <w:r w:rsidR="003E337B" w:rsidRPr="00BE554D">
        <w:rPr>
          <w:rFonts w:ascii="Times New Roman" w:eastAsia="Times New Roman" w:hAnsi="Times New Roman" w:cs="Times New Roman"/>
          <w:sz w:val="28"/>
          <w:szCs w:val="28"/>
          <w:lang w:eastAsia="lv-LV"/>
        </w:rPr>
        <w:t xml:space="preserve"> punktu šādā redakcijā:</w:t>
      </w:r>
    </w:p>
    <w:p w14:paraId="70709FAE" w14:textId="0DBC5C86" w:rsidR="003E337B" w:rsidRPr="00BE554D" w:rsidRDefault="003E337B" w:rsidP="00C51C29">
      <w:pPr>
        <w:spacing w:after="0" w:line="240" w:lineRule="auto"/>
        <w:ind w:firstLine="851"/>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“42</w:t>
      </w:r>
      <w:r w:rsidRPr="00BE554D">
        <w:rPr>
          <w:rFonts w:ascii="Times New Roman" w:eastAsia="Times New Roman" w:hAnsi="Times New Roman" w:cs="Times New Roman"/>
          <w:sz w:val="28"/>
          <w:szCs w:val="28"/>
          <w:vertAlign w:val="superscript"/>
          <w:lang w:eastAsia="lv-LV"/>
        </w:rPr>
        <w:t>1</w:t>
      </w:r>
      <w:r w:rsidRPr="00BE554D">
        <w:rPr>
          <w:rFonts w:ascii="Times New Roman" w:eastAsia="Times New Roman" w:hAnsi="Times New Roman" w:cs="Times New Roman"/>
          <w:sz w:val="28"/>
          <w:szCs w:val="28"/>
          <w:lang w:eastAsia="lv-LV"/>
        </w:rPr>
        <w:t xml:space="preserve">) </w:t>
      </w:r>
      <w:r w:rsidR="006C6011">
        <w:rPr>
          <w:rFonts w:ascii="Times New Roman" w:eastAsia="Times New Roman" w:hAnsi="Times New Roman" w:cs="Times New Roman"/>
          <w:b/>
          <w:bCs/>
          <w:sz w:val="28"/>
          <w:szCs w:val="28"/>
          <w:lang w:eastAsia="lv-LV"/>
        </w:rPr>
        <w:t>s</w:t>
      </w:r>
      <w:r w:rsidR="006C6011" w:rsidRPr="00BE554D">
        <w:rPr>
          <w:rFonts w:ascii="Times New Roman" w:eastAsia="Times New Roman" w:hAnsi="Times New Roman" w:cs="Times New Roman"/>
          <w:b/>
          <w:bCs/>
          <w:sz w:val="28"/>
          <w:szCs w:val="28"/>
          <w:lang w:eastAsia="lv-LV"/>
        </w:rPr>
        <w:t xml:space="preserve">iltumapgādes </w:t>
      </w:r>
      <w:r w:rsidRPr="00BE554D">
        <w:rPr>
          <w:rFonts w:ascii="Times New Roman" w:eastAsia="Times New Roman" w:hAnsi="Times New Roman" w:cs="Times New Roman"/>
          <w:b/>
          <w:bCs/>
          <w:sz w:val="28"/>
          <w:szCs w:val="28"/>
          <w:lang w:eastAsia="lv-LV"/>
        </w:rPr>
        <w:t>sistēmas operators</w:t>
      </w:r>
      <w:r w:rsidRPr="00BE554D">
        <w:rPr>
          <w:rFonts w:ascii="Times New Roman" w:eastAsia="Times New Roman" w:hAnsi="Times New Roman" w:cs="Times New Roman"/>
          <w:sz w:val="28"/>
          <w:szCs w:val="28"/>
          <w:lang w:eastAsia="lv-LV"/>
        </w:rPr>
        <w:t xml:space="preserve"> – energoapgādes komersants, kas sniedz siltumenerģijas pārvades un sadales pakalpojumu;</w:t>
      </w:r>
    </w:p>
    <w:p w14:paraId="7DFEC1DC" w14:textId="0E36265F" w:rsidR="003E337B" w:rsidRPr="00BE554D" w:rsidRDefault="003E337B" w:rsidP="00C51C29">
      <w:pPr>
        <w:spacing w:after="0" w:line="240" w:lineRule="auto"/>
        <w:ind w:firstLine="851"/>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42</w:t>
      </w:r>
      <w:r w:rsidRPr="00BE554D">
        <w:rPr>
          <w:rFonts w:ascii="Times New Roman" w:eastAsia="Times New Roman" w:hAnsi="Times New Roman" w:cs="Times New Roman"/>
          <w:sz w:val="28"/>
          <w:szCs w:val="28"/>
          <w:vertAlign w:val="superscript"/>
          <w:lang w:eastAsia="lv-LV"/>
        </w:rPr>
        <w:t>2</w:t>
      </w:r>
      <w:r w:rsidRPr="00BE554D">
        <w:rPr>
          <w:rFonts w:ascii="Times New Roman" w:eastAsia="Times New Roman" w:hAnsi="Times New Roman" w:cs="Times New Roman"/>
          <w:sz w:val="28"/>
          <w:szCs w:val="28"/>
          <w:lang w:eastAsia="lv-LV"/>
        </w:rPr>
        <w:t xml:space="preserve">) </w:t>
      </w:r>
      <w:r w:rsidR="006C6011">
        <w:rPr>
          <w:rFonts w:ascii="Times New Roman" w:eastAsia="Times New Roman" w:hAnsi="Times New Roman" w:cs="Times New Roman"/>
          <w:b/>
          <w:bCs/>
          <w:sz w:val="28"/>
          <w:szCs w:val="28"/>
          <w:lang w:eastAsia="lv-LV"/>
        </w:rPr>
        <w:t>s</w:t>
      </w:r>
      <w:r w:rsidR="006C6011" w:rsidRPr="00BE554D">
        <w:rPr>
          <w:rFonts w:ascii="Times New Roman" w:eastAsia="Times New Roman" w:hAnsi="Times New Roman" w:cs="Times New Roman"/>
          <w:b/>
          <w:bCs/>
          <w:sz w:val="28"/>
          <w:szCs w:val="28"/>
          <w:lang w:eastAsia="lv-LV"/>
        </w:rPr>
        <w:t xml:space="preserve">iltumenerģijas </w:t>
      </w:r>
      <w:r w:rsidRPr="00BE554D">
        <w:rPr>
          <w:rFonts w:ascii="Times New Roman" w:eastAsia="Times New Roman" w:hAnsi="Times New Roman" w:cs="Times New Roman"/>
          <w:b/>
          <w:bCs/>
          <w:sz w:val="28"/>
          <w:szCs w:val="28"/>
          <w:lang w:eastAsia="lv-LV"/>
        </w:rPr>
        <w:t>pārvade un sadale</w:t>
      </w:r>
      <w:r w:rsidRPr="00BE554D">
        <w:rPr>
          <w:rFonts w:ascii="Times New Roman" w:eastAsia="Times New Roman" w:hAnsi="Times New Roman" w:cs="Times New Roman"/>
          <w:sz w:val="28"/>
          <w:szCs w:val="28"/>
          <w:lang w:eastAsia="lv-LV"/>
        </w:rPr>
        <w:t xml:space="preserve"> – energoapgādes veids, kas ietver siltumenerģijas transportēšanu pa maģistrālajiem un sadales cauruļvadiem;”;</w:t>
      </w:r>
    </w:p>
    <w:p w14:paraId="787AED30" w14:textId="1B296D25" w:rsidR="003E337B" w:rsidRPr="00BE554D" w:rsidRDefault="003E337B" w:rsidP="00C51C29">
      <w:pPr>
        <w:spacing w:after="0" w:line="240" w:lineRule="auto"/>
        <w:ind w:firstLine="851"/>
        <w:jc w:val="both"/>
        <w:rPr>
          <w:rFonts w:ascii="Times New Roman" w:eastAsia="Times New Roman" w:hAnsi="Times New Roman" w:cs="Times New Roman"/>
          <w:sz w:val="28"/>
          <w:szCs w:val="28"/>
          <w:lang w:eastAsia="lv-LV"/>
        </w:rPr>
      </w:pPr>
    </w:p>
    <w:p w14:paraId="3715FABF" w14:textId="1C1E65DB"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aizstāt 45.punktā vārdu “enerģijas” ar vārdiem “elektroenerģijas vai dabasgāzes”;</w:t>
      </w:r>
    </w:p>
    <w:p w14:paraId="553654E7" w14:textId="77777777" w:rsidR="00286B46" w:rsidRPr="00BE554D" w:rsidRDefault="00286B46" w:rsidP="00C51C29">
      <w:pPr>
        <w:pStyle w:val="StyleRight"/>
        <w:tabs>
          <w:tab w:val="right" w:pos="9071"/>
        </w:tabs>
        <w:spacing w:after="0"/>
        <w:ind w:firstLine="709"/>
        <w:jc w:val="both"/>
        <w:rPr>
          <w:color w:val="000000" w:themeColor="text1"/>
        </w:rPr>
      </w:pPr>
    </w:p>
    <w:p w14:paraId="6141538B" w14:textId="206413A9"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 xml:space="preserve">izteikt 46. punktu šādā redakcijā: </w:t>
      </w:r>
    </w:p>
    <w:p w14:paraId="222ED364" w14:textId="4EF20D28"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 xml:space="preserve">“46) </w:t>
      </w:r>
      <w:r w:rsidRPr="00BE554D">
        <w:rPr>
          <w:b/>
          <w:bCs/>
          <w:color w:val="000000" w:themeColor="text1"/>
        </w:rPr>
        <w:t>starpvalstu savienojums</w:t>
      </w:r>
      <w:r w:rsidRPr="00BE554D">
        <w:rPr>
          <w:color w:val="000000" w:themeColor="text1"/>
        </w:rPr>
        <w:t xml:space="preserve"> – enerģijas pārvades vai sadales līnija, kas saista atsevišķās valstīs izvietotas pārvades un sadales sistēmas</w:t>
      </w:r>
      <w:r w:rsidR="006C6011">
        <w:rPr>
          <w:color w:val="000000" w:themeColor="text1"/>
        </w:rPr>
        <w:t>;</w:t>
      </w:r>
      <w:r w:rsidR="006C6011" w:rsidRPr="00BE554D">
        <w:rPr>
          <w:color w:val="000000" w:themeColor="text1"/>
        </w:rPr>
        <w:t>”;</w:t>
      </w:r>
    </w:p>
    <w:p w14:paraId="49CEA712" w14:textId="77777777" w:rsidR="00286B46" w:rsidRPr="00BE554D" w:rsidRDefault="00286B46" w:rsidP="00C51C29">
      <w:pPr>
        <w:pStyle w:val="StyleRight"/>
        <w:tabs>
          <w:tab w:val="right" w:pos="9071"/>
        </w:tabs>
        <w:spacing w:after="0"/>
        <w:ind w:firstLine="709"/>
        <w:jc w:val="both"/>
        <w:rPr>
          <w:color w:val="000000" w:themeColor="text1"/>
        </w:rPr>
      </w:pPr>
    </w:p>
    <w:p w14:paraId="79705946" w14:textId="17EC44CB"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papildināt pantu ar 46.</w:t>
      </w:r>
      <w:r w:rsidRPr="00BE554D">
        <w:rPr>
          <w:color w:val="000000" w:themeColor="text1"/>
          <w:vertAlign w:val="superscript"/>
        </w:rPr>
        <w:t xml:space="preserve">1 </w:t>
      </w:r>
      <w:r w:rsidRPr="00BE554D">
        <w:rPr>
          <w:color w:val="000000" w:themeColor="text1"/>
        </w:rPr>
        <w:t xml:space="preserve">punktu šādā redakcijā: </w:t>
      </w:r>
    </w:p>
    <w:p w14:paraId="661DCA3D" w14:textId="5A924125"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w:t>
      </w:r>
      <w:r w:rsidRPr="00BE554D">
        <w:t>46</w:t>
      </w:r>
      <w:r w:rsidRPr="00BE554D">
        <w:rPr>
          <w:vertAlign w:val="superscript"/>
        </w:rPr>
        <w:t>1</w:t>
      </w:r>
      <w:r w:rsidRPr="00BE554D">
        <w:t xml:space="preserve">) </w:t>
      </w:r>
      <w:r w:rsidRPr="00BE554D">
        <w:rPr>
          <w:b/>
        </w:rPr>
        <w:t>tarifu piemērošanas periods</w:t>
      </w:r>
      <w:r w:rsidRPr="00BE554D">
        <w:t xml:space="preserve"> – tarifu perioda ietvaros apstiprināts laika periods, kuram nosakāma tarifu piemērošanas kārtība, un kura ilgums nepārsniedz vienu gāzes gadu vai attiecīgi vienu krātuves ciklu</w:t>
      </w:r>
      <w:r w:rsidR="006C6011">
        <w:t>;</w:t>
      </w:r>
      <w:r w:rsidRPr="00BE554D">
        <w:rPr>
          <w:color w:val="000000" w:themeColor="text1"/>
        </w:rPr>
        <w:t>”</w:t>
      </w:r>
      <w:r w:rsidR="006C6011">
        <w:rPr>
          <w:color w:val="000000" w:themeColor="text1"/>
        </w:rPr>
        <w:t>;</w:t>
      </w:r>
    </w:p>
    <w:p w14:paraId="585D2CCA" w14:textId="77777777" w:rsidR="00286B46" w:rsidRPr="00BE554D" w:rsidRDefault="00286B46" w:rsidP="00C51C29">
      <w:pPr>
        <w:pStyle w:val="StyleRight"/>
        <w:tabs>
          <w:tab w:val="right" w:pos="9071"/>
        </w:tabs>
        <w:spacing w:after="0"/>
        <w:ind w:firstLine="709"/>
        <w:jc w:val="both"/>
        <w:rPr>
          <w:color w:val="000000" w:themeColor="text1"/>
        </w:rPr>
      </w:pPr>
    </w:p>
    <w:p w14:paraId="1FE47116" w14:textId="4455AC05"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 xml:space="preserve">papildināt 49.punktā aiz vārda “tirdzniecība” ar vārdiem  “tai skaitā ārvalstu komersants, kurš </w:t>
      </w:r>
      <w:r w:rsidR="00206474">
        <w:rPr>
          <w:color w:val="000000" w:themeColor="text1"/>
        </w:rPr>
        <w:t>tirgo</w:t>
      </w:r>
      <w:r w:rsidR="00206474" w:rsidRPr="00BE554D">
        <w:rPr>
          <w:color w:val="000000" w:themeColor="text1"/>
        </w:rPr>
        <w:t xml:space="preserve"> </w:t>
      </w:r>
      <w:r w:rsidRPr="00BE554D">
        <w:rPr>
          <w:color w:val="000000" w:themeColor="text1"/>
        </w:rPr>
        <w:t>dabasgāzi Latvijā reģistrētam dabasgāzes tirgotājam vai dabasgāzes galalietotājam virtuālajā tirdzniecības punktā;”;</w:t>
      </w:r>
    </w:p>
    <w:p w14:paraId="60253E0F" w14:textId="77777777" w:rsidR="00286B46" w:rsidRPr="00BE554D" w:rsidRDefault="00286B46" w:rsidP="00C51C29">
      <w:pPr>
        <w:pStyle w:val="StyleRight"/>
        <w:tabs>
          <w:tab w:val="right" w:pos="9071"/>
        </w:tabs>
        <w:spacing w:after="0"/>
        <w:ind w:firstLine="709"/>
        <w:jc w:val="both"/>
        <w:rPr>
          <w:color w:val="000000" w:themeColor="text1"/>
        </w:rPr>
      </w:pPr>
    </w:p>
    <w:p w14:paraId="19D31430" w14:textId="0FCA9C5F"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papildināt pantu ar 52.</w:t>
      </w:r>
      <w:r w:rsidRPr="00BE554D">
        <w:rPr>
          <w:color w:val="000000" w:themeColor="text1"/>
          <w:vertAlign w:val="superscript"/>
        </w:rPr>
        <w:t>1</w:t>
      </w:r>
      <w:r w:rsidRPr="00BE554D">
        <w:rPr>
          <w:color w:val="000000" w:themeColor="text1"/>
        </w:rPr>
        <w:t>punktu šādā redakcijā:</w:t>
      </w:r>
    </w:p>
    <w:p w14:paraId="51BA3BF2" w14:textId="4909408A"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“52</w:t>
      </w:r>
      <w:r w:rsidRPr="00BE554D">
        <w:rPr>
          <w:color w:val="000000" w:themeColor="text1"/>
          <w:vertAlign w:val="superscript"/>
        </w:rPr>
        <w:t>1</w:t>
      </w:r>
      <w:r w:rsidRPr="00BE554D">
        <w:rPr>
          <w:color w:val="000000" w:themeColor="text1"/>
        </w:rPr>
        <w:t xml:space="preserve">) </w:t>
      </w:r>
      <w:r w:rsidRPr="00BE554D">
        <w:rPr>
          <w:b/>
          <w:color w:val="000000" w:themeColor="text1"/>
        </w:rPr>
        <w:t>virtuālais tirdzniecības punkts</w:t>
      </w:r>
      <w:r w:rsidRPr="00BE554D">
        <w:rPr>
          <w:color w:val="000000" w:themeColor="text1"/>
        </w:rPr>
        <w:t xml:space="preserve"> — vieta, kura nav fiziski noteikta dabasgāzes pārvades sistēmā un kurā notiek dabasgāzes </w:t>
      </w:r>
      <w:r w:rsidR="00206474">
        <w:rPr>
          <w:color w:val="000000" w:themeColor="text1"/>
        </w:rPr>
        <w:t>tirdzniecība</w:t>
      </w:r>
      <w:r w:rsidR="00206474" w:rsidRPr="00BE554D">
        <w:rPr>
          <w:color w:val="000000" w:themeColor="text1"/>
        </w:rPr>
        <w:t xml:space="preserve"> </w:t>
      </w:r>
      <w:r w:rsidRPr="00BE554D">
        <w:rPr>
          <w:color w:val="000000" w:themeColor="text1"/>
        </w:rPr>
        <w:t xml:space="preserve">starp </w:t>
      </w:r>
      <w:r w:rsidR="00D30332">
        <w:rPr>
          <w:color w:val="000000" w:themeColor="text1"/>
        </w:rPr>
        <w:t>tirgus dalībniekiem</w:t>
      </w:r>
      <w:r w:rsidRPr="00BE554D">
        <w:rPr>
          <w:color w:val="000000" w:themeColor="text1"/>
        </w:rPr>
        <w:t>;”;</w:t>
      </w:r>
    </w:p>
    <w:p w14:paraId="32F1F04A" w14:textId="77777777" w:rsidR="00286B46" w:rsidRPr="00BE554D" w:rsidRDefault="00286B46" w:rsidP="00C51C29">
      <w:pPr>
        <w:pStyle w:val="StyleRight"/>
        <w:tabs>
          <w:tab w:val="right" w:pos="9071"/>
        </w:tabs>
        <w:spacing w:after="0"/>
        <w:ind w:firstLine="709"/>
        <w:jc w:val="both"/>
        <w:rPr>
          <w:color w:val="000000" w:themeColor="text1"/>
        </w:rPr>
      </w:pPr>
    </w:p>
    <w:p w14:paraId="709A89D4" w14:textId="1F3C1625"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 xml:space="preserve">papildināt </w:t>
      </w:r>
      <w:r w:rsidR="00206474">
        <w:rPr>
          <w:color w:val="000000" w:themeColor="text1"/>
        </w:rPr>
        <w:t xml:space="preserve">pantu ar </w:t>
      </w:r>
      <w:r w:rsidRPr="00BE554D">
        <w:rPr>
          <w:color w:val="000000" w:themeColor="text1"/>
        </w:rPr>
        <w:t>5</w:t>
      </w:r>
      <w:r w:rsidR="003926A7">
        <w:rPr>
          <w:color w:val="000000" w:themeColor="text1"/>
        </w:rPr>
        <w:t>5</w:t>
      </w:r>
      <w:r w:rsidRPr="00BE554D">
        <w:rPr>
          <w:color w:val="000000" w:themeColor="text1"/>
        </w:rPr>
        <w:t>.</w:t>
      </w:r>
      <w:r w:rsidR="00810892">
        <w:rPr>
          <w:color w:val="000000" w:themeColor="text1"/>
        </w:rPr>
        <w:t xml:space="preserve"> </w:t>
      </w:r>
      <w:r w:rsidRPr="00BE554D">
        <w:rPr>
          <w:color w:val="000000" w:themeColor="text1"/>
        </w:rPr>
        <w:t xml:space="preserve">punktu šādā redakcijā: </w:t>
      </w:r>
    </w:p>
    <w:p w14:paraId="73A67ED3" w14:textId="52D6E81A" w:rsidR="00F8138D" w:rsidRPr="00BE554D" w:rsidRDefault="00F8138D" w:rsidP="00C51C29">
      <w:pPr>
        <w:pStyle w:val="StyleRight"/>
        <w:tabs>
          <w:tab w:val="right" w:pos="9071"/>
        </w:tabs>
        <w:spacing w:after="0"/>
        <w:ind w:firstLine="709"/>
        <w:jc w:val="both"/>
        <w:rPr>
          <w:color w:val="000000" w:themeColor="text1"/>
        </w:rPr>
      </w:pPr>
      <w:r w:rsidRPr="00BE554D">
        <w:rPr>
          <w:color w:val="000000" w:themeColor="text1"/>
        </w:rPr>
        <w:t>“</w:t>
      </w:r>
      <w:r w:rsidR="0014107F" w:rsidRPr="003926A7">
        <w:rPr>
          <w:color w:val="000000" w:themeColor="text1"/>
        </w:rPr>
        <w:t>5</w:t>
      </w:r>
      <w:r w:rsidR="0014107F">
        <w:rPr>
          <w:color w:val="000000" w:themeColor="text1"/>
        </w:rPr>
        <w:t>5</w:t>
      </w:r>
      <w:r w:rsidRPr="00BE554D">
        <w:rPr>
          <w:color w:val="000000" w:themeColor="text1"/>
        </w:rPr>
        <w:t xml:space="preserve">) </w:t>
      </w:r>
      <w:r w:rsidRPr="00BE554D">
        <w:rPr>
          <w:b/>
          <w:bCs/>
          <w:color w:val="000000" w:themeColor="text1"/>
        </w:rPr>
        <w:t>mājsaimniecība</w:t>
      </w:r>
      <w:r w:rsidRPr="00BE554D">
        <w:rPr>
          <w:color w:val="000000" w:themeColor="text1"/>
        </w:rPr>
        <w:t xml:space="preserve"> – gazificēts objekts, kurā galalietotājs ir</w:t>
      </w:r>
      <w:r w:rsidR="003926A7">
        <w:rPr>
          <w:color w:val="000000" w:themeColor="text1"/>
        </w:rPr>
        <w:t xml:space="preserve"> </w:t>
      </w:r>
      <w:r w:rsidR="005269AE">
        <w:rPr>
          <w:color w:val="000000" w:themeColor="text1"/>
        </w:rPr>
        <w:t>fiziska persona, kas pērk un izlieto enerģiju tikai savas mājsaimniecības vajadzībām (</w:t>
      </w:r>
      <w:proofErr w:type="spellStart"/>
      <w:r w:rsidR="005269AE">
        <w:rPr>
          <w:color w:val="000000" w:themeColor="text1"/>
        </w:rPr>
        <w:t>galapatēriņam</w:t>
      </w:r>
      <w:proofErr w:type="spellEnd"/>
      <w:r w:rsidR="005269AE">
        <w:rPr>
          <w:color w:val="000000" w:themeColor="text1"/>
        </w:rPr>
        <w:t>), izņemot komercdarbības vai cita veida profesionālās darbības vajadzībām</w:t>
      </w:r>
      <w:r w:rsidRPr="00BE554D">
        <w:rPr>
          <w:color w:val="000000" w:themeColor="text1"/>
        </w:rPr>
        <w:t>”.</w:t>
      </w:r>
    </w:p>
    <w:p w14:paraId="1217D368" w14:textId="5276680E" w:rsidR="00F8138D" w:rsidRPr="00BE554D" w:rsidRDefault="00F8138D" w:rsidP="00C51C29">
      <w:pPr>
        <w:spacing w:after="0" w:line="240" w:lineRule="auto"/>
        <w:ind w:firstLine="851"/>
        <w:jc w:val="both"/>
        <w:rPr>
          <w:rFonts w:ascii="Times New Roman" w:eastAsia="Times New Roman" w:hAnsi="Times New Roman" w:cs="Times New Roman"/>
          <w:sz w:val="28"/>
          <w:szCs w:val="28"/>
          <w:lang w:eastAsia="lv-LV"/>
        </w:rPr>
      </w:pPr>
    </w:p>
    <w:p w14:paraId="1576B30E" w14:textId="5DD7F084" w:rsidR="00206474" w:rsidRPr="00206474" w:rsidRDefault="00206474" w:rsidP="00C51C29">
      <w:pPr>
        <w:pStyle w:val="ListParagraph"/>
        <w:numPr>
          <w:ilvl w:val="0"/>
          <w:numId w:val="2"/>
        </w:numPr>
        <w:spacing w:after="0" w:line="240" w:lineRule="auto"/>
        <w:ind w:left="709" w:hanging="397"/>
        <w:contextualSpacing w:val="0"/>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Pr="00BE554D">
        <w:rPr>
          <w:rFonts w:ascii="Times New Roman" w:hAnsi="Times New Roman" w:cs="Times New Roman"/>
          <w:sz w:val="28"/>
          <w:szCs w:val="28"/>
        </w:rPr>
        <w:t>. pantā:</w:t>
      </w:r>
    </w:p>
    <w:p w14:paraId="2F1ABF55" w14:textId="77777777" w:rsidR="00206474" w:rsidRDefault="00206474" w:rsidP="00206474">
      <w:pPr>
        <w:pStyle w:val="ListParagraph"/>
        <w:spacing w:after="0" w:line="240" w:lineRule="auto"/>
        <w:ind w:left="709"/>
        <w:contextualSpacing w:val="0"/>
        <w:jc w:val="both"/>
        <w:rPr>
          <w:rFonts w:ascii="Times New Roman" w:hAnsi="Times New Roman" w:cs="Times New Roman"/>
          <w:sz w:val="28"/>
          <w:szCs w:val="28"/>
        </w:rPr>
      </w:pPr>
    </w:p>
    <w:p w14:paraId="683E93CB" w14:textId="3EC37150" w:rsidR="009D385D" w:rsidRPr="00BE554D" w:rsidRDefault="000F7318" w:rsidP="00206474">
      <w:pPr>
        <w:pStyle w:val="ListParagraph"/>
        <w:spacing w:after="0" w:line="240" w:lineRule="auto"/>
        <w:ind w:left="709"/>
        <w:contextualSpacing w:val="0"/>
        <w:jc w:val="both"/>
        <w:rPr>
          <w:rFonts w:ascii="Times New Roman" w:hAnsi="Times New Roman" w:cs="Times New Roman"/>
          <w:color w:val="000000" w:themeColor="text1"/>
          <w:sz w:val="28"/>
          <w:szCs w:val="28"/>
        </w:rPr>
      </w:pPr>
      <w:r>
        <w:rPr>
          <w:rFonts w:ascii="Times New Roman" w:hAnsi="Times New Roman" w:cs="Times New Roman"/>
          <w:sz w:val="28"/>
          <w:szCs w:val="28"/>
        </w:rPr>
        <w:t>i</w:t>
      </w:r>
      <w:r w:rsidRPr="00BE554D">
        <w:rPr>
          <w:rFonts w:ascii="Times New Roman" w:hAnsi="Times New Roman" w:cs="Times New Roman"/>
          <w:sz w:val="28"/>
          <w:szCs w:val="28"/>
        </w:rPr>
        <w:t>zteikt</w:t>
      </w:r>
      <w:r w:rsidRPr="00BE554D">
        <w:rPr>
          <w:rFonts w:ascii="Times New Roman" w:hAnsi="Times New Roman" w:cs="Times New Roman"/>
          <w:color w:val="000000" w:themeColor="text1"/>
          <w:sz w:val="28"/>
          <w:szCs w:val="28"/>
        </w:rPr>
        <w:t xml:space="preserve"> </w:t>
      </w:r>
      <w:r w:rsidR="009D385D" w:rsidRPr="00BE554D">
        <w:rPr>
          <w:rFonts w:ascii="Times New Roman" w:hAnsi="Times New Roman" w:cs="Times New Roman"/>
          <w:color w:val="000000" w:themeColor="text1"/>
          <w:sz w:val="28"/>
          <w:szCs w:val="28"/>
        </w:rPr>
        <w:t>panta pirmo daļu šādā redakcijā:</w:t>
      </w:r>
    </w:p>
    <w:p w14:paraId="7BE2DB2F" w14:textId="5F765E74" w:rsidR="00F15055" w:rsidRPr="00BE554D" w:rsidRDefault="009D385D" w:rsidP="00C9393B">
      <w:pPr>
        <w:pStyle w:val="StyleRight"/>
        <w:tabs>
          <w:tab w:val="right" w:pos="9071"/>
        </w:tabs>
        <w:spacing w:after="0"/>
        <w:ind w:firstLine="709"/>
        <w:jc w:val="both"/>
        <w:rPr>
          <w:color w:val="000000" w:themeColor="text1"/>
        </w:rPr>
      </w:pPr>
      <w:r w:rsidRPr="00BE554D">
        <w:rPr>
          <w:color w:val="000000" w:themeColor="text1"/>
        </w:rPr>
        <w:t>“(1) Energoapgādes komersanti ir komersanti, kuri nodrošina enerģijas lietotāju drošu, pastāvīgu un stabilu apgādi ar elektroenerģiju, siltumenerģiju un dabasgāzi ekonomiski pamatoti pieprasītajā daudzumā un kvalitātē. Energoapgādes komersantu darbību regulē šis likums, likums “ Par sabiedrisko pakalpojumu regulatoriem” un Elektroenerģijas tirgus likums.”;</w:t>
      </w:r>
    </w:p>
    <w:p w14:paraId="00895B4B" w14:textId="2E4C085F" w:rsidR="00A32EF8" w:rsidRPr="00BE554D" w:rsidRDefault="000F7318" w:rsidP="00C51C29">
      <w:pPr>
        <w:spacing w:after="0" w:line="240" w:lineRule="auto"/>
        <w:ind w:firstLine="85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w:t>
      </w:r>
      <w:r w:rsidRPr="00BE554D">
        <w:rPr>
          <w:rFonts w:ascii="Times New Roman" w:eastAsia="Times New Roman" w:hAnsi="Times New Roman" w:cs="Times New Roman"/>
          <w:sz w:val="28"/>
          <w:szCs w:val="28"/>
          <w:lang w:eastAsia="lv-LV"/>
        </w:rPr>
        <w:t xml:space="preserve">zteikt </w:t>
      </w:r>
      <w:r w:rsidR="00A32EF8" w:rsidRPr="00BE554D">
        <w:rPr>
          <w:rFonts w:ascii="Times New Roman" w:eastAsia="Times New Roman" w:hAnsi="Times New Roman" w:cs="Times New Roman"/>
          <w:sz w:val="28"/>
          <w:szCs w:val="28"/>
          <w:lang w:eastAsia="lv-LV"/>
        </w:rPr>
        <w:t xml:space="preserve">panta trešo daļu šādā redakcijā: </w:t>
      </w:r>
    </w:p>
    <w:p w14:paraId="099F0382" w14:textId="697AF89A" w:rsidR="00A32EF8" w:rsidRPr="00BE554D" w:rsidRDefault="00A32EF8" w:rsidP="00C51C29">
      <w:pPr>
        <w:pStyle w:val="StyleRight"/>
        <w:tabs>
          <w:tab w:val="right" w:pos="9071"/>
        </w:tabs>
        <w:spacing w:after="0"/>
        <w:ind w:firstLine="709"/>
        <w:jc w:val="both"/>
        <w:rPr>
          <w:lang w:eastAsia="lv-LV"/>
        </w:rPr>
      </w:pPr>
      <w:r w:rsidRPr="00BE554D">
        <w:rPr>
          <w:color w:val="000000" w:themeColor="text1"/>
        </w:rPr>
        <w:lastRenderedPageBreak/>
        <w:t>“(3) Tirgus dalībnieki</w:t>
      </w:r>
      <w:r w:rsidR="00D3518A">
        <w:rPr>
          <w:color w:val="000000" w:themeColor="text1"/>
        </w:rPr>
        <w:t>,</w:t>
      </w:r>
      <w:r w:rsidRPr="00BE554D">
        <w:rPr>
          <w:color w:val="000000" w:themeColor="text1"/>
        </w:rPr>
        <w:t xml:space="preserve"> veicot darbības dabasgāzes</w:t>
      </w:r>
      <w:r w:rsidR="00093E8F">
        <w:rPr>
          <w:color w:val="000000" w:themeColor="text1"/>
        </w:rPr>
        <w:t xml:space="preserve"> </w:t>
      </w:r>
      <w:proofErr w:type="spellStart"/>
      <w:r w:rsidR="00093E8F">
        <w:rPr>
          <w:color w:val="000000" w:themeColor="text1"/>
        </w:rPr>
        <w:t>vairumtirgū</w:t>
      </w:r>
      <w:proofErr w:type="spellEnd"/>
      <w:r w:rsidRPr="00BE554D">
        <w:rPr>
          <w:color w:val="000000" w:themeColor="text1"/>
        </w:rPr>
        <w:t xml:space="preserve">, ievēro Eiropas Parlamenta un Padomes Regulas Nr.1227/2011 par enerģijas </w:t>
      </w:r>
      <w:proofErr w:type="spellStart"/>
      <w:r w:rsidRPr="00BE554D">
        <w:rPr>
          <w:color w:val="000000" w:themeColor="text1"/>
        </w:rPr>
        <w:t>vairumtirgus</w:t>
      </w:r>
      <w:proofErr w:type="spellEnd"/>
      <w:r w:rsidRPr="00BE554D">
        <w:rPr>
          <w:color w:val="000000" w:themeColor="text1"/>
        </w:rPr>
        <w:t xml:space="preserve"> integritāti un </w:t>
      </w:r>
      <w:proofErr w:type="spellStart"/>
      <w:r w:rsidRPr="00BE554D">
        <w:rPr>
          <w:color w:val="000000" w:themeColor="text1"/>
        </w:rPr>
        <w:t>pārredzamību</w:t>
      </w:r>
      <w:proofErr w:type="spellEnd"/>
      <w:r w:rsidRPr="00BE554D">
        <w:rPr>
          <w:color w:val="000000" w:themeColor="text1"/>
        </w:rPr>
        <w:t xml:space="preserve"> prasības, tostarp aizliegumu darījumos ļaunprātīgi izmantot iekšējo informāciju, tirgus manipulāciju aizliegumu, kā arī pienākumu sniegt informāciju </w:t>
      </w:r>
      <w:r w:rsidR="00093E8F">
        <w:rPr>
          <w:color w:val="000000" w:themeColor="text1"/>
        </w:rPr>
        <w:t>regulatoram</w:t>
      </w:r>
      <w:r w:rsidRPr="00BE554D">
        <w:rPr>
          <w:color w:val="000000" w:themeColor="text1"/>
        </w:rPr>
        <w:t xml:space="preserve"> un </w:t>
      </w:r>
      <w:proofErr w:type="spellStart"/>
      <w:r w:rsidRPr="00BE554D">
        <w:rPr>
          <w:color w:val="000000" w:themeColor="text1"/>
        </w:rPr>
        <w:t>Energoregulatoru</w:t>
      </w:r>
      <w:proofErr w:type="spellEnd"/>
      <w:r w:rsidRPr="00BE554D">
        <w:rPr>
          <w:color w:val="000000" w:themeColor="text1"/>
        </w:rPr>
        <w:t xml:space="preserve"> sadarbības aģentūrai.”</w:t>
      </w:r>
      <w:r w:rsidR="001259D3">
        <w:rPr>
          <w:color w:val="000000" w:themeColor="text1"/>
        </w:rPr>
        <w:t>.</w:t>
      </w:r>
    </w:p>
    <w:p w14:paraId="41739CE8" w14:textId="77777777" w:rsidR="009D385D" w:rsidRPr="00BE554D" w:rsidRDefault="009D385D" w:rsidP="00C51C29">
      <w:pPr>
        <w:spacing w:after="0" w:line="240" w:lineRule="auto"/>
        <w:ind w:firstLine="851"/>
        <w:jc w:val="both"/>
        <w:rPr>
          <w:rFonts w:ascii="Times New Roman" w:eastAsia="Times New Roman" w:hAnsi="Times New Roman" w:cs="Times New Roman"/>
          <w:sz w:val="28"/>
          <w:szCs w:val="28"/>
          <w:lang w:eastAsia="lv-LV"/>
        </w:rPr>
      </w:pPr>
    </w:p>
    <w:p w14:paraId="5FBE60E1" w14:textId="5DA3428E" w:rsidR="0013151E" w:rsidRPr="0013151E" w:rsidRDefault="0013151E" w:rsidP="0013151E">
      <w:pPr>
        <w:pStyle w:val="ListParagraph"/>
        <w:numPr>
          <w:ilvl w:val="0"/>
          <w:numId w:val="2"/>
        </w:numPr>
        <w:spacing w:after="0" w:line="240" w:lineRule="auto"/>
        <w:ind w:left="709" w:hanging="397"/>
        <w:contextualSpacing w:val="0"/>
        <w:jc w:val="both"/>
        <w:rPr>
          <w:rFonts w:ascii="Times New Roman" w:hAnsi="Times New Roman" w:cs="Times New Roman"/>
          <w:color w:val="000000" w:themeColor="text1"/>
          <w:sz w:val="28"/>
          <w:szCs w:val="28"/>
        </w:rPr>
      </w:pPr>
      <w:r>
        <w:rPr>
          <w:rFonts w:ascii="Times New Roman" w:hAnsi="Times New Roman" w:cs="Times New Roman"/>
          <w:sz w:val="28"/>
          <w:szCs w:val="28"/>
        </w:rPr>
        <w:t>6</w:t>
      </w:r>
      <w:r w:rsidRPr="00BE554D">
        <w:rPr>
          <w:rFonts w:ascii="Times New Roman" w:hAnsi="Times New Roman" w:cs="Times New Roman"/>
          <w:sz w:val="28"/>
          <w:szCs w:val="28"/>
        </w:rPr>
        <w:t>. pantā:</w:t>
      </w:r>
    </w:p>
    <w:p w14:paraId="3F06BFC4" w14:textId="77777777" w:rsidR="0013151E" w:rsidRDefault="0013151E" w:rsidP="0013151E">
      <w:pPr>
        <w:pStyle w:val="ListParagraph"/>
        <w:spacing w:after="0" w:line="240" w:lineRule="auto"/>
        <w:ind w:left="709"/>
        <w:contextualSpacing w:val="0"/>
        <w:jc w:val="both"/>
        <w:rPr>
          <w:rFonts w:ascii="Times New Roman" w:hAnsi="Times New Roman" w:cs="Times New Roman"/>
          <w:sz w:val="28"/>
          <w:szCs w:val="28"/>
        </w:rPr>
      </w:pPr>
    </w:p>
    <w:p w14:paraId="3975EF19" w14:textId="56D6F39B" w:rsidR="009D385D" w:rsidRPr="00BE554D" w:rsidRDefault="000F7318" w:rsidP="0013151E">
      <w:pPr>
        <w:pStyle w:val="ListParagraph"/>
        <w:spacing w:after="0" w:line="240" w:lineRule="auto"/>
        <w:ind w:left="709"/>
        <w:contextualSpacing w:val="0"/>
        <w:jc w:val="both"/>
        <w:rPr>
          <w:rFonts w:ascii="Times New Roman" w:eastAsia="Times New Roman" w:hAnsi="Times New Roman" w:cs="Times New Roman"/>
          <w:sz w:val="28"/>
          <w:szCs w:val="28"/>
          <w:lang w:eastAsia="lv-LV"/>
        </w:rPr>
      </w:pPr>
      <w:r>
        <w:rPr>
          <w:rFonts w:ascii="Times New Roman" w:hAnsi="Times New Roman" w:cs="Times New Roman"/>
          <w:sz w:val="28"/>
          <w:szCs w:val="28"/>
        </w:rPr>
        <w:t>p</w:t>
      </w:r>
      <w:r w:rsidRPr="00BE554D">
        <w:rPr>
          <w:rFonts w:ascii="Times New Roman" w:hAnsi="Times New Roman" w:cs="Times New Roman"/>
          <w:sz w:val="28"/>
          <w:szCs w:val="28"/>
        </w:rPr>
        <w:t xml:space="preserve">apildināt </w:t>
      </w:r>
      <w:r w:rsidR="009D385D" w:rsidRPr="00BE554D">
        <w:rPr>
          <w:rFonts w:ascii="Times New Roman" w:hAnsi="Times New Roman" w:cs="Times New Roman"/>
          <w:sz w:val="28"/>
          <w:szCs w:val="28"/>
        </w:rPr>
        <w:t>panta pirmo daļu aiz vārdiem “operatoram” ar vārdiem “un siltumapgādes sistēmas operatoram</w:t>
      </w:r>
      <w:r w:rsidR="009D385D" w:rsidRPr="00BE554D">
        <w:rPr>
          <w:rFonts w:ascii="Times New Roman" w:eastAsia="Times New Roman" w:hAnsi="Times New Roman" w:cs="Times New Roman"/>
          <w:sz w:val="28"/>
          <w:szCs w:val="28"/>
          <w:lang w:eastAsia="lv-LV"/>
        </w:rPr>
        <w:t>”;</w:t>
      </w:r>
    </w:p>
    <w:p w14:paraId="07832F41" w14:textId="77777777" w:rsidR="00F15055" w:rsidRPr="00BE554D" w:rsidRDefault="00F15055" w:rsidP="00C51C29">
      <w:pPr>
        <w:pStyle w:val="ListParagraph"/>
        <w:spacing w:after="0" w:line="240" w:lineRule="auto"/>
        <w:ind w:left="709"/>
        <w:contextualSpacing w:val="0"/>
        <w:jc w:val="both"/>
        <w:rPr>
          <w:rFonts w:ascii="Times New Roman" w:eastAsia="Times New Roman" w:hAnsi="Times New Roman" w:cs="Times New Roman"/>
          <w:sz w:val="28"/>
          <w:szCs w:val="28"/>
          <w:lang w:eastAsia="lv-LV"/>
        </w:rPr>
      </w:pPr>
    </w:p>
    <w:p w14:paraId="72246933" w14:textId="0926C1D3" w:rsidR="00A32EF8" w:rsidRPr="00BE554D" w:rsidRDefault="189CF9B4" w:rsidP="00C51C29">
      <w:pPr>
        <w:pStyle w:val="StyleRight"/>
        <w:tabs>
          <w:tab w:val="right" w:pos="9071"/>
        </w:tabs>
        <w:spacing w:after="0"/>
        <w:ind w:firstLine="709"/>
        <w:jc w:val="both"/>
        <w:rPr>
          <w:color w:val="000000" w:themeColor="text1"/>
        </w:rPr>
      </w:pPr>
      <w:r w:rsidRPr="79ED9F8F">
        <w:rPr>
          <w:color w:val="000000" w:themeColor="text1"/>
        </w:rPr>
        <w:t xml:space="preserve">izslēgt </w:t>
      </w:r>
      <w:r w:rsidR="1380FE57" w:rsidRPr="79ED9F8F">
        <w:rPr>
          <w:color w:val="000000" w:themeColor="text1"/>
        </w:rPr>
        <w:t>panta (</w:t>
      </w:r>
      <w:r w:rsidR="196CCA45" w:rsidRPr="79ED9F8F">
        <w:rPr>
          <w:color w:val="000000" w:themeColor="text1"/>
        </w:rPr>
        <w:t>3</w:t>
      </w:r>
      <w:r w:rsidR="1380FE57" w:rsidRPr="79ED9F8F">
        <w:rPr>
          <w:color w:val="000000" w:themeColor="text1"/>
          <w:vertAlign w:val="superscript"/>
        </w:rPr>
        <w:t>1</w:t>
      </w:r>
      <w:r w:rsidR="1380FE57" w:rsidRPr="79ED9F8F">
        <w:rPr>
          <w:color w:val="000000" w:themeColor="text1"/>
        </w:rPr>
        <w:t>) daļu</w:t>
      </w:r>
      <w:r w:rsidR="2FE8597F" w:rsidRPr="79ED9F8F">
        <w:rPr>
          <w:color w:val="000000" w:themeColor="text1"/>
        </w:rPr>
        <w:t>.</w:t>
      </w:r>
    </w:p>
    <w:p w14:paraId="18B8AC22" w14:textId="77777777" w:rsidR="00F15055" w:rsidRPr="00BE554D" w:rsidRDefault="00F15055" w:rsidP="00C51C29">
      <w:pPr>
        <w:spacing w:after="0" w:line="240" w:lineRule="auto"/>
        <w:ind w:firstLine="851"/>
        <w:jc w:val="both"/>
        <w:rPr>
          <w:rFonts w:ascii="Times New Roman" w:eastAsia="Times New Roman" w:hAnsi="Times New Roman" w:cs="Times New Roman"/>
          <w:sz w:val="28"/>
          <w:szCs w:val="28"/>
          <w:lang w:eastAsia="lv-LV"/>
        </w:rPr>
      </w:pPr>
    </w:p>
    <w:p w14:paraId="47B03D64" w14:textId="582B01B8" w:rsidR="008B0CC5" w:rsidRPr="00BE554D" w:rsidRDefault="008B0CC5" w:rsidP="00C51C29">
      <w:pPr>
        <w:pStyle w:val="ListParagraph"/>
        <w:numPr>
          <w:ilvl w:val="0"/>
          <w:numId w:val="2"/>
        </w:numPr>
        <w:spacing w:after="0" w:line="240" w:lineRule="auto"/>
        <w:ind w:left="709" w:hanging="397"/>
        <w:contextualSpacing w:val="0"/>
        <w:jc w:val="both"/>
        <w:rPr>
          <w:rFonts w:ascii="Times New Roman" w:eastAsia="Times New Roman" w:hAnsi="Times New Roman" w:cs="Times New Roman"/>
          <w:sz w:val="28"/>
          <w:szCs w:val="28"/>
          <w:lang w:eastAsia="lv-LV"/>
        </w:rPr>
      </w:pPr>
      <w:r w:rsidRPr="00BE554D">
        <w:rPr>
          <w:rFonts w:ascii="Times New Roman" w:hAnsi="Times New Roman" w:cs="Times New Roman"/>
          <w:sz w:val="28"/>
          <w:szCs w:val="28"/>
        </w:rPr>
        <w:t>Papildināt</w:t>
      </w:r>
      <w:r w:rsidRPr="00BE554D">
        <w:rPr>
          <w:rFonts w:ascii="Times New Roman" w:eastAsia="Times New Roman" w:hAnsi="Times New Roman" w:cs="Times New Roman"/>
          <w:sz w:val="28"/>
          <w:szCs w:val="28"/>
          <w:lang w:eastAsia="lv-LV"/>
        </w:rPr>
        <w:t xml:space="preserve"> 9.</w:t>
      </w:r>
      <w:r w:rsidRPr="00BE554D">
        <w:rPr>
          <w:rFonts w:ascii="Times New Roman" w:eastAsia="Times New Roman" w:hAnsi="Times New Roman" w:cs="Times New Roman"/>
          <w:sz w:val="28"/>
          <w:szCs w:val="28"/>
          <w:vertAlign w:val="superscript"/>
          <w:lang w:eastAsia="lv-LV"/>
        </w:rPr>
        <w:t>2</w:t>
      </w:r>
      <w:r w:rsidRPr="00BE554D">
        <w:rPr>
          <w:rFonts w:ascii="Times New Roman" w:eastAsia="Times New Roman" w:hAnsi="Times New Roman" w:cs="Times New Roman"/>
          <w:sz w:val="28"/>
          <w:szCs w:val="28"/>
          <w:lang w:eastAsia="lv-LV"/>
        </w:rPr>
        <w:t xml:space="preserve"> panta pirmās daļas 1. un 2. punktā aiz vārda “licences” ar vārdu “darbības”</w:t>
      </w:r>
      <w:r w:rsidR="00292B26">
        <w:rPr>
          <w:rFonts w:ascii="Times New Roman" w:eastAsia="Times New Roman" w:hAnsi="Times New Roman" w:cs="Times New Roman"/>
          <w:sz w:val="28"/>
          <w:szCs w:val="28"/>
          <w:lang w:eastAsia="lv-LV"/>
        </w:rPr>
        <w:t>.</w:t>
      </w:r>
    </w:p>
    <w:p w14:paraId="70082AFE" w14:textId="04664F2F" w:rsidR="008B0CC5" w:rsidRPr="00BE554D" w:rsidRDefault="008B0CC5" w:rsidP="00C51C29">
      <w:pPr>
        <w:spacing w:after="0" w:line="240" w:lineRule="auto"/>
        <w:ind w:firstLine="851"/>
        <w:jc w:val="both"/>
        <w:rPr>
          <w:rFonts w:ascii="Times New Roman" w:eastAsia="Times New Roman" w:hAnsi="Times New Roman" w:cs="Times New Roman"/>
          <w:sz w:val="28"/>
          <w:szCs w:val="28"/>
          <w:lang w:eastAsia="lv-LV"/>
        </w:rPr>
      </w:pPr>
    </w:p>
    <w:p w14:paraId="63BCE710" w14:textId="573DB6C6" w:rsidR="00292B26" w:rsidRPr="0004408B" w:rsidRDefault="0004408B" w:rsidP="0004408B">
      <w:pPr>
        <w:pStyle w:val="ListParagraph"/>
        <w:numPr>
          <w:ilvl w:val="0"/>
          <w:numId w:val="2"/>
        </w:numPr>
        <w:spacing w:after="0" w:line="240" w:lineRule="auto"/>
        <w:ind w:left="709" w:hanging="397"/>
        <w:contextualSpacing w:val="0"/>
        <w:jc w:val="both"/>
        <w:rPr>
          <w:rFonts w:ascii="Times New Roman" w:hAnsi="Times New Roman" w:cs="Times New Roman"/>
          <w:color w:val="000000" w:themeColor="text1"/>
          <w:sz w:val="28"/>
          <w:szCs w:val="28"/>
        </w:rPr>
      </w:pPr>
      <w:r>
        <w:rPr>
          <w:rFonts w:ascii="Times New Roman" w:hAnsi="Times New Roman" w:cs="Times New Roman"/>
          <w:sz w:val="28"/>
          <w:szCs w:val="28"/>
        </w:rPr>
        <w:t>15</w:t>
      </w:r>
      <w:r w:rsidRPr="00BE554D">
        <w:rPr>
          <w:rFonts w:ascii="Times New Roman" w:hAnsi="Times New Roman" w:cs="Times New Roman"/>
          <w:sz w:val="28"/>
          <w:szCs w:val="28"/>
        </w:rPr>
        <w:t>. pantā:</w:t>
      </w:r>
    </w:p>
    <w:p w14:paraId="60F949F8" w14:textId="77777777" w:rsidR="00292B26" w:rsidRPr="00292B26" w:rsidRDefault="00292B26" w:rsidP="00292B26">
      <w:pPr>
        <w:pStyle w:val="ListParagraph"/>
        <w:rPr>
          <w:rFonts w:ascii="Times New Roman" w:hAnsi="Times New Roman" w:cs="Times New Roman"/>
          <w:sz w:val="28"/>
          <w:szCs w:val="28"/>
        </w:rPr>
      </w:pPr>
    </w:p>
    <w:p w14:paraId="63F869C1" w14:textId="545AB298" w:rsidR="008B0CC5" w:rsidRPr="00BE554D" w:rsidRDefault="000F7318" w:rsidP="00292B26">
      <w:pPr>
        <w:pStyle w:val="ListParagraph"/>
        <w:spacing w:after="0" w:line="240" w:lineRule="auto"/>
        <w:ind w:left="709"/>
        <w:contextualSpacing w:val="0"/>
        <w:jc w:val="both"/>
        <w:rPr>
          <w:rFonts w:ascii="Times New Roman" w:eastAsia="Times New Roman" w:hAnsi="Times New Roman" w:cs="Times New Roman"/>
          <w:sz w:val="28"/>
          <w:szCs w:val="28"/>
          <w:lang w:eastAsia="lv-LV"/>
        </w:rPr>
      </w:pPr>
      <w:r>
        <w:rPr>
          <w:rFonts w:ascii="Times New Roman" w:hAnsi="Times New Roman" w:cs="Times New Roman"/>
          <w:sz w:val="28"/>
          <w:szCs w:val="28"/>
        </w:rPr>
        <w:t>p</w:t>
      </w:r>
      <w:r w:rsidRPr="00BE554D">
        <w:rPr>
          <w:rFonts w:ascii="Times New Roman" w:hAnsi="Times New Roman" w:cs="Times New Roman"/>
          <w:sz w:val="28"/>
          <w:szCs w:val="28"/>
        </w:rPr>
        <w:t>apild</w:t>
      </w:r>
      <w:r w:rsidRPr="00BE554D">
        <w:rPr>
          <w:rFonts w:ascii="Times New Roman" w:eastAsia="Times New Roman" w:hAnsi="Times New Roman" w:cs="Times New Roman"/>
          <w:sz w:val="28"/>
          <w:szCs w:val="28"/>
          <w:lang w:eastAsia="lv-LV"/>
        </w:rPr>
        <w:t xml:space="preserve">ināt </w:t>
      </w:r>
      <w:r w:rsidR="008B0CC5" w:rsidRPr="00BE554D">
        <w:rPr>
          <w:rFonts w:ascii="Times New Roman" w:eastAsia="Times New Roman" w:hAnsi="Times New Roman" w:cs="Times New Roman"/>
          <w:sz w:val="28"/>
          <w:szCs w:val="28"/>
          <w:lang w:eastAsia="lv-LV"/>
        </w:rPr>
        <w:t>panta pirmajā daļā aiz vārdiem “sadales sistēmas” ar vārdiem “siltumapgādes sistēmas”;</w:t>
      </w:r>
    </w:p>
    <w:p w14:paraId="6D984D5C" w14:textId="77777777" w:rsidR="00F15055" w:rsidRPr="00BE554D" w:rsidRDefault="00F15055" w:rsidP="00C51C29">
      <w:pPr>
        <w:spacing w:after="0" w:line="240" w:lineRule="auto"/>
        <w:ind w:firstLine="851"/>
        <w:jc w:val="both"/>
        <w:rPr>
          <w:rFonts w:ascii="Times New Roman" w:eastAsia="Times New Roman" w:hAnsi="Times New Roman" w:cs="Times New Roman"/>
          <w:sz w:val="28"/>
          <w:szCs w:val="28"/>
          <w:lang w:eastAsia="lv-LV"/>
        </w:rPr>
      </w:pPr>
    </w:p>
    <w:p w14:paraId="64612267" w14:textId="140D2AAE" w:rsidR="00E63342" w:rsidRPr="00BE554D" w:rsidRDefault="00E63342" w:rsidP="00C51C29">
      <w:pPr>
        <w:pStyle w:val="StyleRight"/>
        <w:tabs>
          <w:tab w:val="right" w:pos="9071"/>
        </w:tabs>
        <w:spacing w:after="0"/>
        <w:ind w:firstLine="709"/>
        <w:jc w:val="both"/>
        <w:rPr>
          <w:color w:val="000000" w:themeColor="text1"/>
        </w:rPr>
      </w:pPr>
      <w:r w:rsidRPr="00BE554D">
        <w:rPr>
          <w:color w:val="000000" w:themeColor="text1"/>
        </w:rPr>
        <w:t>izteikt 1.</w:t>
      </w:r>
      <w:r w:rsidRPr="00BE554D">
        <w:rPr>
          <w:color w:val="000000" w:themeColor="text1"/>
          <w:vertAlign w:val="superscript"/>
        </w:rPr>
        <w:t>1</w:t>
      </w:r>
      <w:r w:rsidRPr="00BE554D">
        <w:rPr>
          <w:color w:val="000000" w:themeColor="text1"/>
        </w:rPr>
        <w:t>daļu šādā redakcijā</w:t>
      </w:r>
      <w:r w:rsidR="0004408B">
        <w:rPr>
          <w:color w:val="000000" w:themeColor="text1"/>
        </w:rPr>
        <w:t>:</w:t>
      </w:r>
      <w:r w:rsidRPr="00BE554D">
        <w:rPr>
          <w:color w:val="000000" w:themeColor="text1"/>
        </w:rPr>
        <w:t xml:space="preserve"> </w:t>
      </w:r>
    </w:p>
    <w:p w14:paraId="7D71C426" w14:textId="160CCE30" w:rsidR="00E63342" w:rsidRPr="00BE554D" w:rsidRDefault="00E63342" w:rsidP="00C51C29">
      <w:pPr>
        <w:pStyle w:val="StyleRight"/>
        <w:tabs>
          <w:tab w:val="right" w:pos="9071"/>
        </w:tabs>
        <w:spacing w:after="0"/>
        <w:ind w:firstLine="709"/>
        <w:jc w:val="both"/>
        <w:rPr>
          <w:color w:val="000000" w:themeColor="text1"/>
        </w:rPr>
      </w:pPr>
      <w:r w:rsidRPr="60F34D42">
        <w:rPr>
          <w:color w:val="000000" w:themeColor="text1"/>
        </w:rPr>
        <w:t>“(1</w:t>
      </w:r>
      <w:r w:rsidRPr="60F34D42">
        <w:rPr>
          <w:color w:val="000000" w:themeColor="text1"/>
          <w:vertAlign w:val="superscript"/>
        </w:rPr>
        <w:t>1</w:t>
      </w:r>
      <w:r w:rsidRPr="60F34D42">
        <w:rPr>
          <w:color w:val="000000" w:themeColor="text1"/>
        </w:rPr>
        <w:t>) Sistēmas operatori sniedz elektroenerģijas un dabasgāzes pārvades, sadales</w:t>
      </w:r>
      <w:r w:rsidR="00832FEB">
        <w:rPr>
          <w:color w:val="000000" w:themeColor="text1"/>
        </w:rPr>
        <w:t xml:space="preserve"> </w:t>
      </w:r>
      <w:proofErr w:type="spellStart"/>
      <w:r w:rsidR="00832FEB">
        <w:rPr>
          <w:color w:val="000000" w:themeColor="text1"/>
        </w:rPr>
        <w:t>un</w:t>
      </w:r>
      <w:r w:rsidRPr="60F34D42">
        <w:rPr>
          <w:color w:val="000000" w:themeColor="text1"/>
        </w:rPr>
        <w:t>dabasgāzes</w:t>
      </w:r>
      <w:proofErr w:type="spellEnd"/>
      <w:r w:rsidRPr="60F34D42">
        <w:rPr>
          <w:color w:val="000000" w:themeColor="text1"/>
        </w:rPr>
        <w:t xml:space="preserve"> uzglabāšanas pakalpojumus par regulatora noteiktajiem tarifiem vai par tarifiem, ko noteicis attiecīgais pakalpojumu sniedzējs saskaņā ar regulatora noteikto tarifu vai tarifu augšējās robežas aprēķināšanas un noteikšanas metodiku, kā arī tarifu vai tarifu augšējās robežas piemērošanas kārtību, ja ir saņemta regulatora atļauja.”</w:t>
      </w:r>
      <w:r w:rsidR="0004408B" w:rsidRPr="60F34D42">
        <w:rPr>
          <w:color w:val="000000" w:themeColor="text1"/>
        </w:rPr>
        <w:t>;</w:t>
      </w:r>
    </w:p>
    <w:p w14:paraId="62EBDCD6" w14:textId="77777777" w:rsidR="00F15055" w:rsidRPr="00BE554D" w:rsidRDefault="00F15055" w:rsidP="00C51C29">
      <w:pPr>
        <w:pStyle w:val="StyleRight"/>
        <w:tabs>
          <w:tab w:val="right" w:pos="9071"/>
        </w:tabs>
        <w:spacing w:after="0"/>
        <w:ind w:firstLine="709"/>
        <w:jc w:val="both"/>
        <w:rPr>
          <w:color w:val="000000" w:themeColor="text1"/>
        </w:rPr>
      </w:pPr>
    </w:p>
    <w:p w14:paraId="107ED3E1" w14:textId="6A5F8A56" w:rsidR="00E63342" w:rsidRPr="00BE554D" w:rsidRDefault="000F7318"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p</w:t>
      </w:r>
      <w:r w:rsidRPr="00BE554D">
        <w:rPr>
          <w:rFonts w:ascii="Times New Roman" w:hAnsi="Times New Roman" w:cs="Times New Roman"/>
          <w:sz w:val="28"/>
          <w:szCs w:val="28"/>
        </w:rPr>
        <w:t xml:space="preserve">apildināt </w:t>
      </w:r>
      <w:r w:rsidR="00E63342" w:rsidRPr="00BE554D">
        <w:rPr>
          <w:rFonts w:ascii="Times New Roman" w:hAnsi="Times New Roman" w:cs="Times New Roman"/>
          <w:sz w:val="28"/>
          <w:szCs w:val="28"/>
        </w:rPr>
        <w:t>pantu ar 1</w:t>
      </w:r>
      <w:r w:rsidR="00F15055" w:rsidRPr="00BE554D">
        <w:rPr>
          <w:rFonts w:ascii="Times New Roman" w:hAnsi="Times New Roman" w:cs="Times New Roman"/>
          <w:sz w:val="28"/>
          <w:szCs w:val="28"/>
        </w:rPr>
        <w:t>.</w:t>
      </w:r>
      <w:r w:rsidR="00E63342" w:rsidRPr="00BE554D">
        <w:rPr>
          <w:rFonts w:ascii="Times New Roman" w:hAnsi="Times New Roman" w:cs="Times New Roman"/>
          <w:sz w:val="28"/>
          <w:szCs w:val="28"/>
          <w:vertAlign w:val="superscript"/>
        </w:rPr>
        <w:t>2</w:t>
      </w:r>
      <w:r w:rsidR="00E63342" w:rsidRPr="00BE554D">
        <w:rPr>
          <w:rFonts w:ascii="Times New Roman" w:hAnsi="Times New Roman" w:cs="Times New Roman"/>
          <w:sz w:val="28"/>
          <w:szCs w:val="28"/>
        </w:rPr>
        <w:t xml:space="preserve"> un 1</w:t>
      </w:r>
      <w:r w:rsidR="00F15055" w:rsidRPr="00BE554D">
        <w:rPr>
          <w:rFonts w:ascii="Times New Roman" w:hAnsi="Times New Roman" w:cs="Times New Roman"/>
          <w:sz w:val="28"/>
          <w:szCs w:val="28"/>
        </w:rPr>
        <w:t>.</w:t>
      </w:r>
      <w:r w:rsidR="00E63342" w:rsidRPr="00BE554D">
        <w:rPr>
          <w:rFonts w:ascii="Times New Roman" w:hAnsi="Times New Roman" w:cs="Times New Roman"/>
          <w:sz w:val="28"/>
          <w:szCs w:val="28"/>
          <w:vertAlign w:val="superscript"/>
        </w:rPr>
        <w:t>3</w:t>
      </w:r>
      <w:r w:rsidR="00E63342" w:rsidRPr="00BE554D">
        <w:rPr>
          <w:rFonts w:ascii="Times New Roman" w:hAnsi="Times New Roman" w:cs="Times New Roman"/>
          <w:sz w:val="28"/>
          <w:szCs w:val="28"/>
        </w:rPr>
        <w:t xml:space="preserve"> daļu šādā redakcijā:</w:t>
      </w:r>
    </w:p>
    <w:p w14:paraId="6C930BC5" w14:textId="686E3446" w:rsidR="00E63342" w:rsidRPr="00BE554D" w:rsidRDefault="00E63342"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w:t>
      </w:r>
      <w:r w:rsidRPr="00BE554D">
        <w:rPr>
          <w:rFonts w:ascii="Times New Roman" w:hAnsi="Times New Roman" w:cs="Times New Roman"/>
          <w:sz w:val="28"/>
          <w:szCs w:val="28"/>
          <w:vertAlign w:val="superscript"/>
        </w:rPr>
        <w:t>2</w:t>
      </w:r>
      <w:r w:rsidRPr="00BE554D">
        <w:rPr>
          <w:rFonts w:ascii="Times New Roman" w:hAnsi="Times New Roman" w:cs="Times New Roman"/>
          <w:sz w:val="28"/>
          <w:szCs w:val="28"/>
        </w:rPr>
        <w:t xml:space="preserve">) Pārvades sistēmas pakalpojumu tarifi un maksa par </w:t>
      </w:r>
      <w:r w:rsidR="00D91201">
        <w:rPr>
          <w:rFonts w:ascii="Times New Roman" w:hAnsi="Times New Roman" w:cs="Times New Roman"/>
          <w:sz w:val="28"/>
          <w:szCs w:val="28"/>
        </w:rPr>
        <w:t xml:space="preserve">dabasgāzes </w:t>
      </w:r>
      <w:r w:rsidRPr="00BE554D">
        <w:rPr>
          <w:rFonts w:ascii="Times New Roman" w:hAnsi="Times New Roman" w:cs="Times New Roman"/>
          <w:sz w:val="28"/>
          <w:szCs w:val="28"/>
        </w:rPr>
        <w:t xml:space="preserve">uzglabāšanas pakalpojuma izmantošanu sedz sistēmas operatora pamatotās izmaksas, ciktāl šīs izmaksas atbilst efektīva sistēmas operatora izmaksām un nodrošina pienācīgu atdevi no attiecīgās sistēmas un no jauniem ieguldījumiem tajā. </w:t>
      </w:r>
    </w:p>
    <w:p w14:paraId="603764C6" w14:textId="4E1723DB" w:rsidR="00E63342" w:rsidRPr="00BE554D" w:rsidRDefault="00E63342"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w:t>
      </w:r>
      <w:r w:rsidRPr="00BE554D">
        <w:rPr>
          <w:rFonts w:ascii="Times New Roman" w:hAnsi="Times New Roman" w:cs="Times New Roman"/>
          <w:sz w:val="28"/>
          <w:szCs w:val="28"/>
          <w:vertAlign w:val="superscript"/>
        </w:rPr>
        <w:t>3</w:t>
      </w:r>
      <w:r w:rsidRPr="00BE554D">
        <w:rPr>
          <w:rFonts w:ascii="Times New Roman" w:hAnsi="Times New Roman" w:cs="Times New Roman"/>
          <w:sz w:val="28"/>
          <w:szCs w:val="28"/>
        </w:rPr>
        <w:t xml:space="preserve">) Ja sistēmas operators piemēro </w:t>
      </w:r>
      <w:r w:rsidR="00D91201">
        <w:rPr>
          <w:rFonts w:ascii="Times New Roman" w:hAnsi="Times New Roman" w:cs="Times New Roman"/>
          <w:sz w:val="28"/>
          <w:szCs w:val="28"/>
        </w:rPr>
        <w:t xml:space="preserve">šā likuma </w:t>
      </w:r>
      <w:r w:rsidRPr="00BE554D">
        <w:rPr>
          <w:rFonts w:ascii="Times New Roman" w:hAnsi="Times New Roman" w:cs="Times New Roman"/>
          <w:sz w:val="28"/>
          <w:szCs w:val="28"/>
        </w:rPr>
        <w:t>44. panta 8</w:t>
      </w:r>
      <w:r w:rsidR="00D91201">
        <w:rPr>
          <w:rFonts w:ascii="Times New Roman" w:hAnsi="Times New Roman" w:cs="Times New Roman"/>
          <w:sz w:val="28"/>
          <w:szCs w:val="28"/>
        </w:rPr>
        <w:t>.</w:t>
      </w:r>
      <w:r w:rsidRPr="00BE554D">
        <w:rPr>
          <w:rFonts w:ascii="Times New Roman" w:hAnsi="Times New Roman" w:cs="Times New Roman"/>
          <w:sz w:val="28"/>
          <w:szCs w:val="28"/>
          <w:vertAlign w:val="superscript"/>
        </w:rPr>
        <w:t>1</w:t>
      </w:r>
      <w:r w:rsidRPr="00BE554D">
        <w:rPr>
          <w:rFonts w:ascii="Times New Roman" w:hAnsi="Times New Roman" w:cs="Times New Roman"/>
          <w:sz w:val="28"/>
          <w:szCs w:val="28"/>
        </w:rPr>
        <w:t xml:space="preserve"> daļā noteikto </w:t>
      </w:r>
      <w:r w:rsidR="00D91201">
        <w:rPr>
          <w:rFonts w:ascii="Times New Roman" w:hAnsi="Times New Roman" w:cs="Times New Roman"/>
          <w:sz w:val="28"/>
          <w:szCs w:val="28"/>
        </w:rPr>
        <w:t xml:space="preserve">dabasgāzes </w:t>
      </w:r>
      <w:r w:rsidRPr="00BE554D">
        <w:rPr>
          <w:rFonts w:ascii="Times New Roman" w:hAnsi="Times New Roman" w:cs="Times New Roman"/>
          <w:sz w:val="28"/>
          <w:szCs w:val="28"/>
        </w:rPr>
        <w:t xml:space="preserve">krātuves jaudas izsoles procedūru, krātuves jaudas izsoles procedūrā noteiktā maksa stājas spēkā nākamajā dienā pēc </w:t>
      </w:r>
      <w:r w:rsidR="00D91201">
        <w:rPr>
          <w:rFonts w:ascii="Times New Roman" w:hAnsi="Times New Roman" w:cs="Times New Roman"/>
          <w:sz w:val="28"/>
          <w:szCs w:val="28"/>
        </w:rPr>
        <w:t xml:space="preserve">šā likuma </w:t>
      </w:r>
      <w:r w:rsidRPr="00BE554D">
        <w:rPr>
          <w:rFonts w:ascii="Times New Roman" w:hAnsi="Times New Roman" w:cs="Times New Roman"/>
          <w:sz w:val="28"/>
          <w:szCs w:val="28"/>
        </w:rPr>
        <w:t>44. panta 8</w:t>
      </w:r>
      <w:r w:rsidR="00D91201">
        <w:rPr>
          <w:rFonts w:ascii="Times New Roman" w:hAnsi="Times New Roman" w:cs="Times New Roman"/>
          <w:sz w:val="28"/>
          <w:szCs w:val="28"/>
        </w:rPr>
        <w:t>.</w:t>
      </w:r>
      <w:r w:rsidRPr="00BE554D">
        <w:rPr>
          <w:rFonts w:ascii="Times New Roman" w:hAnsi="Times New Roman" w:cs="Times New Roman"/>
          <w:sz w:val="28"/>
          <w:szCs w:val="28"/>
          <w:vertAlign w:val="superscript"/>
        </w:rPr>
        <w:t>3</w:t>
      </w:r>
      <w:r w:rsidRPr="00BE554D">
        <w:rPr>
          <w:rFonts w:ascii="Times New Roman" w:hAnsi="Times New Roman" w:cs="Times New Roman"/>
          <w:sz w:val="28"/>
          <w:szCs w:val="28"/>
        </w:rPr>
        <w:t xml:space="preserve"> daļā noteiktajā kārtībā sniegtā regulatora saskaņojuma. Pirms </w:t>
      </w:r>
      <w:r w:rsidR="00D91201">
        <w:rPr>
          <w:rFonts w:ascii="Times New Roman" w:hAnsi="Times New Roman" w:cs="Times New Roman"/>
          <w:sz w:val="28"/>
          <w:szCs w:val="28"/>
        </w:rPr>
        <w:t xml:space="preserve">dabasgāzes </w:t>
      </w:r>
      <w:r w:rsidRPr="00BE554D">
        <w:rPr>
          <w:rFonts w:ascii="Times New Roman" w:hAnsi="Times New Roman" w:cs="Times New Roman"/>
          <w:sz w:val="28"/>
          <w:szCs w:val="28"/>
        </w:rPr>
        <w:t>krātuves jaudas izsoles procedūrā noteiktās maksas spēkā stāšanās, krātuves jaudas izsoles procedūrā noteikto maksu sistēmas operators publicē oficiālajā izdevumā “Latvijas Vēstnesis” regulatora noteiktajā kārtībā.”;</w:t>
      </w:r>
    </w:p>
    <w:p w14:paraId="5A41EB8A" w14:textId="77777777" w:rsidR="00F15055" w:rsidRPr="00BE554D" w:rsidRDefault="00F15055" w:rsidP="00C51C29">
      <w:pPr>
        <w:spacing w:after="0" w:line="240" w:lineRule="auto"/>
        <w:ind w:firstLine="851"/>
        <w:jc w:val="both"/>
        <w:rPr>
          <w:rFonts w:ascii="Times New Roman" w:hAnsi="Times New Roman" w:cs="Times New Roman"/>
          <w:sz w:val="28"/>
          <w:szCs w:val="28"/>
        </w:rPr>
      </w:pPr>
    </w:p>
    <w:p w14:paraId="0473408F" w14:textId="3435602A" w:rsidR="00755EE0" w:rsidRPr="00BE554D" w:rsidRDefault="000F7318" w:rsidP="00C51C29">
      <w:pPr>
        <w:spacing w:after="0" w:line="240" w:lineRule="auto"/>
        <w:ind w:firstLine="709"/>
        <w:jc w:val="both"/>
        <w:rPr>
          <w:rFonts w:ascii="Times New Roman" w:eastAsia="Times New Roman" w:hAnsi="Times New Roman" w:cs="Times New Roman"/>
          <w:sz w:val="28"/>
          <w:szCs w:val="28"/>
          <w:lang w:eastAsia="lv-LV"/>
        </w:rPr>
      </w:pPr>
      <w:r w:rsidRPr="1CA8AC2E">
        <w:rPr>
          <w:rFonts w:ascii="Times New Roman" w:eastAsia="Times New Roman" w:hAnsi="Times New Roman" w:cs="Times New Roman"/>
          <w:sz w:val="28"/>
          <w:szCs w:val="28"/>
          <w:lang w:eastAsia="lv-LV"/>
        </w:rPr>
        <w:lastRenderedPageBreak/>
        <w:t xml:space="preserve">papildināt </w:t>
      </w:r>
      <w:r w:rsidR="00755EE0" w:rsidRPr="1CA8AC2E">
        <w:rPr>
          <w:rFonts w:ascii="Times New Roman" w:eastAsia="Times New Roman" w:hAnsi="Times New Roman" w:cs="Times New Roman"/>
          <w:sz w:val="28"/>
          <w:szCs w:val="28"/>
          <w:lang w:eastAsia="lv-LV"/>
        </w:rPr>
        <w:t>panta otrajā</w:t>
      </w:r>
      <w:r w:rsidR="0058131E" w:rsidRPr="1CA8AC2E">
        <w:rPr>
          <w:rFonts w:ascii="Times New Roman" w:eastAsia="Times New Roman" w:hAnsi="Times New Roman" w:cs="Times New Roman"/>
          <w:sz w:val="28"/>
          <w:szCs w:val="28"/>
          <w:lang w:eastAsia="lv-LV"/>
        </w:rPr>
        <w:t xml:space="preserve"> un </w:t>
      </w:r>
      <w:r w:rsidR="00755EE0" w:rsidRPr="1CA8AC2E">
        <w:rPr>
          <w:rFonts w:ascii="Times New Roman" w:eastAsia="Times New Roman" w:hAnsi="Times New Roman" w:cs="Times New Roman"/>
          <w:sz w:val="28"/>
          <w:szCs w:val="28"/>
          <w:lang w:eastAsia="lv-LV"/>
        </w:rPr>
        <w:t>trešajā daļā aiz vārdiem “sistēmas operatori” ar vārdiem “un siltumapgādes sistēmas operatori”;</w:t>
      </w:r>
    </w:p>
    <w:p w14:paraId="4ECFE2F0" w14:textId="77777777" w:rsidR="00F15055" w:rsidRPr="00BE554D" w:rsidRDefault="00F15055" w:rsidP="00C51C29">
      <w:pPr>
        <w:spacing w:after="0" w:line="240" w:lineRule="auto"/>
        <w:ind w:firstLine="851"/>
        <w:jc w:val="both"/>
        <w:rPr>
          <w:rFonts w:ascii="Times New Roman" w:eastAsia="Times New Roman" w:hAnsi="Times New Roman" w:cs="Times New Roman"/>
          <w:sz w:val="28"/>
          <w:szCs w:val="28"/>
          <w:lang w:eastAsia="lv-LV"/>
        </w:rPr>
      </w:pPr>
    </w:p>
    <w:p w14:paraId="744C50EE" w14:textId="7927AE66" w:rsidR="000F0186" w:rsidRPr="00BE554D" w:rsidRDefault="000F0186" w:rsidP="00C51C29">
      <w:pPr>
        <w:pStyle w:val="StyleRight"/>
        <w:tabs>
          <w:tab w:val="right" w:pos="9071"/>
        </w:tabs>
        <w:spacing w:after="0"/>
        <w:ind w:firstLine="709"/>
        <w:jc w:val="both"/>
        <w:rPr>
          <w:color w:val="000000" w:themeColor="text1"/>
        </w:rPr>
      </w:pPr>
      <w:r w:rsidRPr="00BE554D">
        <w:rPr>
          <w:color w:val="000000" w:themeColor="text1"/>
        </w:rPr>
        <w:t xml:space="preserve">izteikt </w:t>
      </w:r>
      <w:r w:rsidR="00F15055" w:rsidRPr="00BE554D">
        <w:rPr>
          <w:color w:val="000000" w:themeColor="text1"/>
        </w:rPr>
        <w:t xml:space="preserve">panta </w:t>
      </w:r>
      <w:r w:rsidRPr="00BE554D">
        <w:rPr>
          <w:color w:val="000000" w:themeColor="text1"/>
        </w:rPr>
        <w:t>ceturto daļu šādā redakcijā:</w:t>
      </w:r>
    </w:p>
    <w:p w14:paraId="2EC9AFBA" w14:textId="75E134B5" w:rsidR="000F0186" w:rsidRPr="00BE554D" w:rsidRDefault="000F0186" w:rsidP="00C51C29">
      <w:pPr>
        <w:pStyle w:val="StyleRight"/>
        <w:tabs>
          <w:tab w:val="right" w:pos="9071"/>
        </w:tabs>
        <w:spacing w:after="0"/>
        <w:ind w:firstLine="709"/>
        <w:jc w:val="both"/>
        <w:rPr>
          <w:color w:val="000000" w:themeColor="text1"/>
        </w:rPr>
      </w:pPr>
      <w:r w:rsidRPr="00BE554D">
        <w:rPr>
          <w:color w:val="000000" w:themeColor="text1"/>
        </w:rPr>
        <w:t>“(4) Sistēmas operatori nav tiesīgi izpaust komerciālu informāciju, kas tiem kļuvusi zinām</w:t>
      </w:r>
      <w:r w:rsidR="002339A4">
        <w:rPr>
          <w:color w:val="000000" w:themeColor="text1"/>
        </w:rPr>
        <w:t>a</w:t>
      </w:r>
      <w:r w:rsidRPr="00BE554D">
        <w:rPr>
          <w:color w:val="000000" w:themeColor="text1"/>
        </w:rPr>
        <w:t>, pildot savus pienākumus. Komerciālas informācijas saturu nosaka energoapgādes komersanti, saskaņojot to ar regulatoru.”</w:t>
      </w:r>
      <w:r w:rsidR="002339A4">
        <w:rPr>
          <w:color w:val="000000" w:themeColor="text1"/>
        </w:rPr>
        <w:t>;</w:t>
      </w:r>
    </w:p>
    <w:p w14:paraId="552406B4" w14:textId="77777777" w:rsidR="00F15055" w:rsidRPr="00BE554D" w:rsidRDefault="00F15055" w:rsidP="00C51C29">
      <w:pPr>
        <w:pStyle w:val="StyleRight"/>
        <w:tabs>
          <w:tab w:val="right" w:pos="9071"/>
        </w:tabs>
        <w:spacing w:after="0"/>
        <w:ind w:firstLine="709"/>
        <w:jc w:val="both"/>
        <w:rPr>
          <w:color w:val="000000" w:themeColor="text1"/>
        </w:rPr>
      </w:pPr>
    </w:p>
    <w:p w14:paraId="2D134238" w14:textId="1FD6B3DE" w:rsidR="000F0186" w:rsidRPr="00BE554D" w:rsidRDefault="000F0186" w:rsidP="00C51C29">
      <w:pPr>
        <w:pStyle w:val="StyleRight"/>
        <w:tabs>
          <w:tab w:val="right" w:pos="9071"/>
        </w:tabs>
        <w:spacing w:after="0"/>
        <w:ind w:firstLine="709"/>
        <w:jc w:val="both"/>
        <w:rPr>
          <w:color w:val="000000" w:themeColor="text1"/>
        </w:rPr>
      </w:pPr>
      <w:r w:rsidRPr="1CA8AC2E">
        <w:rPr>
          <w:color w:val="000000" w:themeColor="text1"/>
        </w:rPr>
        <w:t>papildināt panta sestajā daļā aiz vārdiem “sistēmas operators” ar vārdiem “un siltumapgādes sistēmas operators”.</w:t>
      </w:r>
    </w:p>
    <w:p w14:paraId="637AF513" w14:textId="55752A2B" w:rsidR="00755EE0" w:rsidRPr="00BE554D" w:rsidRDefault="00755EE0" w:rsidP="00C51C29">
      <w:pPr>
        <w:spacing w:after="0" w:line="240" w:lineRule="auto"/>
        <w:ind w:firstLine="851"/>
        <w:jc w:val="both"/>
        <w:rPr>
          <w:rFonts w:ascii="Times New Roman" w:eastAsia="Times New Roman" w:hAnsi="Times New Roman" w:cs="Times New Roman"/>
          <w:sz w:val="28"/>
          <w:szCs w:val="28"/>
          <w:lang w:eastAsia="lv-LV"/>
        </w:rPr>
      </w:pPr>
    </w:p>
    <w:p w14:paraId="335B1731" w14:textId="253AABA7" w:rsidR="0015279A" w:rsidRPr="00BE554D" w:rsidRDefault="0015279A" w:rsidP="00C51C29">
      <w:pPr>
        <w:pStyle w:val="ListParagraph"/>
        <w:numPr>
          <w:ilvl w:val="0"/>
          <w:numId w:val="2"/>
        </w:numPr>
        <w:spacing w:after="0" w:line="240" w:lineRule="auto"/>
        <w:ind w:left="709" w:hanging="397"/>
        <w:contextualSpacing w:val="0"/>
        <w:jc w:val="both"/>
        <w:rPr>
          <w:rFonts w:ascii="Times New Roman" w:hAnsi="Times New Roman" w:cs="Times New Roman"/>
          <w:sz w:val="28"/>
          <w:szCs w:val="28"/>
        </w:rPr>
      </w:pPr>
      <w:r w:rsidRPr="00BE554D">
        <w:rPr>
          <w:rFonts w:ascii="Times New Roman" w:hAnsi="Times New Roman" w:cs="Times New Roman"/>
          <w:sz w:val="28"/>
          <w:szCs w:val="28"/>
        </w:rPr>
        <w:t>Izteikt 16. panta otro un trešo daļu šādā redakcijā:</w:t>
      </w:r>
    </w:p>
    <w:p w14:paraId="56D7DDCA" w14:textId="77777777" w:rsidR="00F15055" w:rsidRPr="00BE554D" w:rsidRDefault="00F15055" w:rsidP="00C51C29">
      <w:pPr>
        <w:pStyle w:val="ListParagraph"/>
        <w:spacing w:after="0" w:line="240" w:lineRule="auto"/>
        <w:ind w:left="709"/>
        <w:contextualSpacing w:val="0"/>
        <w:jc w:val="both"/>
        <w:rPr>
          <w:rFonts w:ascii="Times New Roman" w:hAnsi="Times New Roman" w:cs="Times New Roman"/>
          <w:sz w:val="28"/>
          <w:szCs w:val="28"/>
        </w:rPr>
      </w:pPr>
    </w:p>
    <w:p w14:paraId="6A338A8F" w14:textId="135FBEF7" w:rsidR="0015279A" w:rsidRPr="00BE554D" w:rsidRDefault="0015279A"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“(2) Autonomais ražotājs var pārdot </w:t>
      </w:r>
      <w:r w:rsidR="00D151C5" w:rsidRPr="00BE554D">
        <w:rPr>
          <w:rFonts w:ascii="Times New Roman" w:hAnsi="Times New Roman" w:cs="Times New Roman"/>
          <w:sz w:val="28"/>
          <w:szCs w:val="28"/>
        </w:rPr>
        <w:t xml:space="preserve">to </w:t>
      </w:r>
      <w:r w:rsidRPr="00BE554D">
        <w:rPr>
          <w:rFonts w:ascii="Times New Roman" w:hAnsi="Times New Roman" w:cs="Times New Roman"/>
          <w:sz w:val="28"/>
          <w:szCs w:val="28"/>
        </w:rPr>
        <w:t>saražotās siltumenerģijas</w:t>
      </w:r>
      <w:r w:rsidR="00D151C5" w:rsidRPr="00BE554D">
        <w:rPr>
          <w:rFonts w:ascii="Times New Roman" w:hAnsi="Times New Roman" w:cs="Times New Roman"/>
          <w:sz w:val="28"/>
          <w:szCs w:val="28"/>
        </w:rPr>
        <w:t xml:space="preserve"> apjomu, ko tas nav patērējis paša vajadzībām,</w:t>
      </w:r>
      <w:r w:rsidRPr="00BE554D">
        <w:rPr>
          <w:rFonts w:ascii="Times New Roman" w:hAnsi="Times New Roman" w:cs="Times New Roman"/>
          <w:sz w:val="28"/>
          <w:szCs w:val="28"/>
        </w:rPr>
        <w:t xml:space="preserve"> citiem enerģijas lietotājiem</w:t>
      </w:r>
      <w:r w:rsidR="0098296B">
        <w:rPr>
          <w:rFonts w:ascii="Times New Roman" w:hAnsi="Times New Roman" w:cs="Times New Roman"/>
          <w:sz w:val="28"/>
          <w:szCs w:val="28"/>
        </w:rPr>
        <w:t>,</w:t>
      </w:r>
      <w:r w:rsidRPr="00BE554D">
        <w:rPr>
          <w:rFonts w:ascii="Times New Roman" w:hAnsi="Times New Roman" w:cs="Times New Roman"/>
          <w:sz w:val="28"/>
          <w:szCs w:val="28"/>
        </w:rPr>
        <w:t xml:space="preserve"> izmantojot tā sistēmas operatora pakalpojumus, kura licences darbības zonā ražotājs atrodas, vai pārdot </w:t>
      </w:r>
      <w:r w:rsidR="003F61F7">
        <w:rPr>
          <w:rFonts w:ascii="Times New Roman" w:hAnsi="Times New Roman" w:cs="Times New Roman"/>
          <w:sz w:val="28"/>
          <w:szCs w:val="28"/>
        </w:rPr>
        <w:t>minēto</w:t>
      </w:r>
      <w:r w:rsidR="003F61F7" w:rsidRPr="00BE554D">
        <w:rPr>
          <w:rFonts w:ascii="Times New Roman" w:hAnsi="Times New Roman" w:cs="Times New Roman"/>
          <w:sz w:val="28"/>
          <w:szCs w:val="28"/>
        </w:rPr>
        <w:t xml:space="preserve"> </w:t>
      </w:r>
      <w:r w:rsidR="00565342" w:rsidRPr="00BE554D">
        <w:rPr>
          <w:rFonts w:ascii="Times New Roman" w:hAnsi="Times New Roman" w:cs="Times New Roman"/>
          <w:sz w:val="28"/>
          <w:szCs w:val="28"/>
        </w:rPr>
        <w:t>siltum</w:t>
      </w:r>
      <w:r w:rsidRPr="00BE554D">
        <w:rPr>
          <w:rFonts w:ascii="Times New Roman" w:hAnsi="Times New Roman" w:cs="Times New Roman"/>
          <w:sz w:val="28"/>
          <w:szCs w:val="28"/>
        </w:rPr>
        <w:t xml:space="preserve">enerģijas </w:t>
      </w:r>
      <w:r w:rsidR="003F61F7">
        <w:rPr>
          <w:rFonts w:ascii="Times New Roman" w:hAnsi="Times New Roman" w:cs="Times New Roman"/>
          <w:sz w:val="28"/>
          <w:szCs w:val="28"/>
        </w:rPr>
        <w:t>apjomu</w:t>
      </w:r>
      <w:r w:rsidR="003F61F7" w:rsidRPr="00BE554D">
        <w:rPr>
          <w:rFonts w:ascii="Times New Roman" w:hAnsi="Times New Roman" w:cs="Times New Roman"/>
          <w:sz w:val="28"/>
          <w:szCs w:val="28"/>
        </w:rPr>
        <w:t xml:space="preserve"> </w:t>
      </w:r>
      <w:r w:rsidRPr="00BE554D">
        <w:rPr>
          <w:rFonts w:ascii="Times New Roman" w:hAnsi="Times New Roman" w:cs="Times New Roman"/>
          <w:sz w:val="28"/>
          <w:szCs w:val="28"/>
        </w:rPr>
        <w:t>energoapgādes komersantam.</w:t>
      </w:r>
    </w:p>
    <w:p w14:paraId="0EFC2BB6" w14:textId="33F28C33" w:rsidR="0015279A" w:rsidRPr="00BE554D" w:rsidRDefault="0015279A"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Sistēmas operators, ja to pieļauj pārvades vai sadales sistēmas tehniskās iespējas, savā licences darbības zonā nodrošina autonomajam ražotājam iespēju pārvadīt vai sadalīt </w:t>
      </w:r>
      <w:r w:rsidR="00D151C5" w:rsidRPr="00BE554D">
        <w:rPr>
          <w:rFonts w:ascii="Times New Roman" w:hAnsi="Times New Roman" w:cs="Times New Roman"/>
          <w:sz w:val="28"/>
          <w:szCs w:val="28"/>
        </w:rPr>
        <w:t>to saražotās siltumenerģijas apjomu, ko tas nav patērējis paša vajadzībām</w:t>
      </w:r>
      <w:r w:rsidRPr="00BE554D">
        <w:rPr>
          <w:rFonts w:ascii="Times New Roman" w:hAnsi="Times New Roman" w:cs="Times New Roman"/>
          <w:sz w:val="28"/>
          <w:szCs w:val="28"/>
        </w:rPr>
        <w:t>, lai to pārdotu citiem enerģijas lietotājiem.</w:t>
      </w:r>
      <w:r w:rsidR="00D151C5" w:rsidRPr="00BE554D">
        <w:rPr>
          <w:rFonts w:ascii="Times New Roman" w:hAnsi="Times New Roman" w:cs="Times New Roman"/>
          <w:sz w:val="28"/>
          <w:szCs w:val="28"/>
        </w:rPr>
        <w:t>”.</w:t>
      </w:r>
    </w:p>
    <w:p w14:paraId="2B724A90" w14:textId="77777777" w:rsidR="0015279A" w:rsidRPr="00BE554D" w:rsidRDefault="0015279A" w:rsidP="00C51C29">
      <w:pPr>
        <w:pStyle w:val="ListParagraph"/>
        <w:spacing w:after="0" w:line="240" w:lineRule="auto"/>
        <w:ind w:left="1117"/>
        <w:contextualSpacing w:val="0"/>
        <w:jc w:val="both"/>
        <w:rPr>
          <w:rFonts w:ascii="Times New Roman" w:hAnsi="Times New Roman" w:cs="Times New Roman"/>
          <w:sz w:val="28"/>
          <w:szCs w:val="28"/>
        </w:rPr>
      </w:pPr>
    </w:p>
    <w:p w14:paraId="32486752" w14:textId="6C67065C" w:rsidR="009F0815" w:rsidRPr="00BE554D" w:rsidRDefault="009F0815" w:rsidP="00C51C29">
      <w:pPr>
        <w:pStyle w:val="ListParagraph"/>
        <w:numPr>
          <w:ilvl w:val="0"/>
          <w:numId w:val="2"/>
        </w:numPr>
        <w:spacing w:after="0" w:line="240" w:lineRule="auto"/>
        <w:ind w:left="709" w:hanging="397"/>
        <w:contextualSpacing w:val="0"/>
        <w:jc w:val="both"/>
        <w:rPr>
          <w:rFonts w:ascii="Times New Roman" w:hAnsi="Times New Roman" w:cs="Times New Roman"/>
          <w:sz w:val="28"/>
          <w:szCs w:val="28"/>
        </w:rPr>
      </w:pPr>
      <w:r w:rsidRPr="00BE554D">
        <w:rPr>
          <w:rFonts w:ascii="Times New Roman" w:hAnsi="Times New Roman" w:cs="Times New Roman"/>
          <w:sz w:val="28"/>
          <w:szCs w:val="28"/>
        </w:rPr>
        <w:t xml:space="preserve">Papildināt likumu ar </w:t>
      </w:r>
      <w:r w:rsidR="00583F1C" w:rsidRPr="00583F1C">
        <w:rPr>
          <w:rFonts w:ascii="Times New Roman" w:hAnsi="Times New Roman" w:cs="Times New Roman"/>
          <w:sz w:val="28"/>
          <w:szCs w:val="28"/>
        </w:rPr>
        <w:t>II</w:t>
      </w:r>
      <w:r w:rsidR="00583F1C" w:rsidRPr="00583F1C">
        <w:rPr>
          <w:rFonts w:ascii="Times New Roman" w:hAnsi="Times New Roman" w:cs="Times New Roman"/>
          <w:sz w:val="28"/>
          <w:szCs w:val="28"/>
          <w:vertAlign w:val="superscript"/>
        </w:rPr>
        <w:t>1</w:t>
      </w:r>
      <w:r w:rsidRPr="00583F1C">
        <w:rPr>
          <w:rFonts w:ascii="Times New Roman" w:hAnsi="Times New Roman" w:cs="Times New Roman"/>
          <w:sz w:val="28"/>
          <w:szCs w:val="28"/>
        </w:rPr>
        <w:t xml:space="preserve"> </w:t>
      </w:r>
      <w:r w:rsidRPr="00BE554D">
        <w:rPr>
          <w:rFonts w:ascii="Times New Roman" w:hAnsi="Times New Roman" w:cs="Times New Roman"/>
          <w:sz w:val="28"/>
          <w:szCs w:val="28"/>
        </w:rPr>
        <w:t>nodaļu</w:t>
      </w:r>
      <w:r w:rsidR="00583F1C">
        <w:rPr>
          <w:rFonts w:ascii="Times New Roman" w:hAnsi="Times New Roman" w:cs="Times New Roman"/>
          <w:sz w:val="28"/>
          <w:szCs w:val="28"/>
        </w:rPr>
        <w:t xml:space="preserve"> šādā redakcijā</w:t>
      </w:r>
      <w:r w:rsidRPr="00BE554D">
        <w:rPr>
          <w:rFonts w:ascii="Times New Roman" w:hAnsi="Times New Roman" w:cs="Times New Roman"/>
          <w:sz w:val="28"/>
          <w:szCs w:val="28"/>
        </w:rPr>
        <w:t>:</w:t>
      </w:r>
    </w:p>
    <w:p w14:paraId="0A5E342A" w14:textId="77777777" w:rsidR="00F15055" w:rsidRPr="00BE554D" w:rsidRDefault="00F15055" w:rsidP="00C51C29">
      <w:pPr>
        <w:pStyle w:val="ListParagraph"/>
        <w:spacing w:after="0" w:line="240" w:lineRule="auto"/>
        <w:ind w:left="709"/>
        <w:contextualSpacing w:val="0"/>
        <w:jc w:val="both"/>
        <w:rPr>
          <w:rFonts w:ascii="Times New Roman" w:hAnsi="Times New Roman" w:cs="Times New Roman"/>
          <w:sz w:val="28"/>
          <w:szCs w:val="28"/>
        </w:rPr>
      </w:pPr>
    </w:p>
    <w:p w14:paraId="1924F572" w14:textId="5DD66D4F" w:rsidR="004D069A" w:rsidRDefault="009F0815" w:rsidP="00C51C29">
      <w:pPr>
        <w:spacing w:after="0" w:line="240" w:lineRule="auto"/>
        <w:jc w:val="center"/>
        <w:rPr>
          <w:rFonts w:ascii="Times New Roman" w:hAnsi="Times New Roman" w:cs="Times New Roman"/>
          <w:b/>
          <w:bCs/>
          <w:sz w:val="28"/>
          <w:szCs w:val="28"/>
        </w:rPr>
      </w:pPr>
      <w:r w:rsidRPr="00BE554D">
        <w:rPr>
          <w:rFonts w:ascii="Times New Roman" w:hAnsi="Times New Roman" w:cs="Times New Roman"/>
          <w:b/>
          <w:bCs/>
          <w:sz w:val="28"/>
          <w:szCs w:val="28"/>
        </w:rPr>
        <w:t>“II</w:t>
      </w:r>
      <w:r w:rsidRPr="00BE554D">
        <w:rPr>
          <w:rFonts w:ascii="Times New Roman" w:hAnsi="Times New Roman" w:cs="Times New Roman"/>
          <w:b/>
          <w:bCs/>
          <w:sz w:val="28"/>
          <w:szCs w:val="28"/>
          <w:vertAlign w:val="superscript"/>
        </w:rPr>
        <w:t>1</w:t>
      </w:r>
      <w:r w:rsidRPr="00BE554D">
        <w:rPr>
          <w:rFonts w:ascii="Times New Roman" w:hAnsi="Times New Roman" w:cs="Times New Roman"/>
          <w:b/>
          <w:bCs/>
          <w:sz w:val="28"/>
          <w:szCs w:val="28"/>
        </w:rPr>
        <w:t xml:space="preserve"> nodaļa</w:t>
      </w:r>
    </w:p>
    <w:p w14:paraId="1EB081AB" w14:textId="6FD3D959" w:rsidR="009F0815" w:rsidRDefault="009F0815" w:rsidP="00C51C29">
      <w:pPr>
        <w:spacing w:after="0" w:line="240" w:lineRule="auto"/>
        <w:jc w:val="center"/>
        <w:rPr>
          <w:rFonts w:ascii="Times New Roman" w:hAnsi="Times New Roman" w:cs="Times New Roman"/>
          <w:b/>
          <w:bCs/>
          <w:sz w:val="28"/>
          <w:szCs w:val="28"/>
        </w:rPr>
      </w:pPr>
      <w:proofErr w:type="spellStart"/>
      <w:r w:rsidRPr="00BE554D">
        <w:rPr>
          <w:rFonts w:ascii="Times New Roman" w:hAnsi="Times New Roman" w:cs="Times New Roman"/>
          <w:b/>
          <w:bCs/>
          <w:sz w:val="28"/>
          <w:szCs w:val="28"/>
        </w:rPr>
        <w:t>Energokopienas</w:t>
      </w:r>
      <w:proofErr w:type="spellEnd"/>
    </w:p>
    <w:p w14:paraId="746B3E88" w14:textId="5CBF3FAE" w:rsidR="009F0815" w:rsidRPr="00BE554D" w:rsidRDefault="009F0815" w:rsidP="00C51C29">
      <w:pPr>
        <w:spacing w:after="0" w:line="240" w:lineRule="auto"/>
        <w:ind w:firstLine="720"/>
        <w:jc w:val="both"/>
        <w:rPr>
          <w:rFonts w:ascii="Times New Roman" w:hAnsi="Times New Roman" w:cs="Times New Roman"/>
          <w:b/>
          <w:bCs/>
          <w:sz w:val="28"/>
          <w:szCs w:val="28"/>
        </w:rPr>
      </w:pPr>
      <w:r w:rsidRPr="00BE554D">
        <w:rPr>
          <w:rFonts w:ascii="Times New Roman" w:hAnsi="Times New Roman" w:cs="Times New Roman"/>
          <w:b/>
          <w:bCs/>
          <w:sz w:val="28"/>
          <w:szCs w:val="28"/>
        </w:rPr>
        <w:t>17.</w:t>
      </w:r>
      <w:r w:rsidRPr="00BE554D">
        <w:rPr>
          <w:rFonts w:ascii="Times New Roman" w:hAnsi="Times New Roman" w:cs="Times New Roman"/>
          <w:b/>
          <w:bCs/>
          <w:sz w:val="28"/>
          <w:szCs w:val="28"/>
          <w:vertAlign w:val="superscript"/>
        </w:rPr>
        <w:t>1</w:t>
      </w:r>
      <w:r w:rsidRPr="00BE554D">
        <w:rPr>
          <w:rFonts w:ascii="Times New Roman" w:hAnsi="Times New Roman" w:cs="Times New Roman"/>
          <w:b/>
          <w:bCs/>
          <w:sz w:val="28"/>
          <w:szCs w:val="28"/>
        </w:rPr>
        <w:t xml:space="preserve"> pants </w:t>
      </w:r>
    </w:p>
    <w:p w14:paraId="514AD733" w14:textId="0434C29A" w:rsidR="009F0815" w:rsidRPr="00BE554D" w:rsidRDefault="009F0815"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(1)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atbilst atjaunojamās enerģijas kopienas  vai elektroenerģijas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statusam. </w:t>
      </w:r>
      <w:r w:rsidR="00FC7A22" w:rsidRPr="00992321">
        <w:rPr>
          <w:rFonts w:ascii="Times New Roman" w:hAnsi="Times New Roman" w:cs="Times New Roman"/>
          <w:sz w:val="28"/>
          <w:szCs w:val="28"/>
        </w:rPr>
        <w:t xml:space="preserve">Šajā likumā ietvertos nosacījumus elektroenerģijas </w:t>
      </w:r>
      <w:proofErr w:type="spellStart"/>
      <w:r w:rsidR="00FC7A22" w:rsidRPr="00992321">
        <w:rPr>
          <w:rFonts w:ascii="Times New Roman" w:hAnsi="Times New Roman" w:cs="Times New Roman"/>
          <w:sz w:val="28"/>
          <w:szCs w:val="28"/>
        </w:rPr>
        <w:t>energokopienām</w:t>
      </w:r>
      <w:proofErr w:type="spellEnd"/>
      <w:r w:rsidR="00FC7A22" w:rsidRPr="00992321">
        <w:rPr>
          <w:rFonts w:ascii="Times New Roman" w:hAnsi="Times New Roman" w:cs="Times New Roman"/>
          <w:sz w:val="28"/>
          <w:szCs w:val="28"/>
        </w:rPr>
        <w:t xml:space="preserve"> piemēro tiktāl, ciktāl to neierobežo Elektroenerģijas tirgus likums.</w:t>
      </w:r>
    </w:p>
    <w:p w14:paraId="3F2E99AB" w14:textId="5BB005D4" w:rsidR="009F0815" w:rsidRPr="00BE554D" w:rsidRDefault="009F0815"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(2)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biedri vai daļu turētāji saglabā visas tiem noteiktās galalietotāja un aktīvā lietotāja tiesības un pienākumus.</w:t>
      </w:r>
    </w:p>
    <w:p w14:paraId="061B61DF" w14:textId="737A102E" w:rsidR="00961749" w:rsidRPr="00BE554D" w:rsidRDefault="00961749"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(3)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biedru vai daļu turētāju kontrole nozīmē jebkādas tiesības, līgumus vai citus līdzekļus, kas atsevišķi vai kopā faktiski vai juridiski nodrošina uzņēmumā izšķirošo ietekmi, jo īpaši īpašumtiesības vai tiesības izmantot visus uzņēmuma aktīvus vai to noteicošo daļu, tiesības vai līgumus, kas piešķir izšķirošu ietekmi attiecībā uz uzņēmuma institūciju sastāvu, balsojumu vai lēmumiem.</w:t>
      </w:r>
    </w:p>
    <w:p w14:paraId="79C9FC4D" w14:textId="1E7DC008" w:rsidR="009F0815" w:rsidRPr="00BE554D" w:rsidRDefault="009F0815"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w:t>
      </w:r>
      <w:r w:rsidR="00961749" w:rsidRPr="00BE554D">
        <w:rPr>
          <w:rFonts w:ascii="Times New Roman" w:hAnsi="Times New Roman" w:cs="Times New Roman"/>
          <w:sz w:val="28"/>
          <w:szCs w:val="28"/>
        </w:rPr>
        <w:t>4</w:t>
      </w:r>
      <w:r w:rsidRPr="00BE554D">
        <w:rPr>
          <w:rFonts w:ascii="Times New Roman" w:hAnsi="Times New Roman" w:cs="Times New Roman"/>
          <w:sz w:val="28"/>
          <w:szCs w:val="28"/>
        </w:rPr>
        <w:t xml:space="preserve">) </w:t>
      </w:r>
      <w:proofErr w:type="spellStart"/>
      <w:r w:rsidRPr="00BE554D">
        <w:rPr>
          <w:rFonts w:ascii="Times New Roman" w:hAnsi="Times New Roman" w:cs="Times New Roman"/>
          <w:sz w:val="28"/>
          <w:szCs w:val="28"/>
        </w:rPr>
        <w:t>Energokopiena</w:t>
      </w:r>
      <w:proofErr w:type="spellEnd"/>
      <w:r w:rsidRPr="00BE554D">
        <w:rPr>
          <w:rFonts w:ascii="Times New Roman" w:hAnsi="Times New Roman" w:cs="Times New Roman"/>
          <w:sz w:val="28"/>
          <w:szCs w:val="28"/>
        </w:rPr>
        <w:t xml:space="preserve"> tiek dibināta ar dibināšanas līgumu. Ministru kabinets nosaka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dibināšanas līguma būtiskās sastāvdaļas un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dibināšanas līguma grozīšanas kārtību, kā arī  noteikumus par </w:t>
      </w:r>
      <w:proofErr w:type="spellStart"/>
      <w:r w:rsidRPr="00BE554D">
        <w:rPr>
          <w:rFonts w:ascii="Times New Roman" w:hAnsi="Times New Roman" w:cs="Times New Roman"/>
          <w:sz w:val="28"/>
          <w:szCs w:val="28"/>
        </w:rPr>
        <w:t>energokopienas</w:t>
      </w:r>
      <w:proofErr w:type="spellEnd"/>
      <w:r w:rsidRPr="00BE554D">
        <w:rPr>
          <w:rFonts w:ascii="Times New Roman" w:hAnsi="Times New Roman" w:cs="Times New Roman"/>
          <w:sz w:val="28"/>
          <w:szCs w:val="28"/>
        </w:rPr>
        <w:t xml:space="preserve"> attiecībām starp tās dalībniekiem, tās pārstāvi un citiem tirgus dalībniekiem, kā arī sistēmas operatoru. </w:t>
      </w:r>
    </w:p>
    <w:p w14:paraId="54E1053D" w14:textId="1DE7DC34" w:rsidR="009F0815" w:rsidRPr="00BE554D" w:rsidRDefault="009F0815"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lastRenderedPageBreak/>
        <w:t>(</w:t>
      </w:r>
      <w:r w:rsidR="00961749" w:rsidRPr="00BE554D">
        <w:rPr>
          <w:rFonts w:ascii="Times New Roman" w:hAnsi="Times New Roman" w:cs="Times New Roman"/>
          <w:sz w:val="28"/>
          <w:szCs w:val="28"/>
        </w:rPr>
        <w:t>5</w:t>
      </w:r>
      <w:r w:rsidRPr="00BE554D">
        <w:rPr>
          <w:rFonts w:ascii="Times New Roman" w:hAnsi="Times New Roman" w:cs="Times New Roman"/>
          <w:sz w:val="28"/>
          <w:szCs w:val="28"/>
        </w:rPr>
        <w:t xml:space="preserve">) Ekonomikas ministrija </w:t>
      </w:r>
      <w:r w:rsidR="00180966" w:rsidRPr="00180966">
        <w:rPr>
          <w:rFonts w:ascii="Times New Roman" w:hAnsi="Times New Roman" w:cs="Times New Roman"/>
          <w:sz w:val="28"/>
          <w:szCs w:val="28"/>
        </w:rPr>
        <w:t xml:space="preserve"> </w:t>
      </w:r>
      <w:r w:rsidR="00180966">
        <w:rPr>
          <w:rFonts w:ascii="Times New Roman" w:hAnsi="Times New Roman" w:cs="Times New Roman"/>
          <w:sz w:val="28"/>
          <w:szCs w:val="28"/>
        </w:rPr>
        <w:t xml:space="preserve">sadarbībā ar Vides aizsardzības un reģionālās attīstības ministriju </w:t>
      </w:r>
      <w:r w:rsidRPr="00BE554D">
        <w:rPr>
          <w:rFonts w:ascii="Times New Roman" w:hAnsi="Times New Roman" w:cs="Times New Roman"/>
          <w:sz w:val="28"/>
          <w:szCs w:val="28"/>
        </w:rPr>
        <w:t xml:space="preserve">izstrādā vadlīnijas </w:t>
      </w:r>
      <w:proofErr w:type="spellStart"/>
      <w:r w:rsidRPr="00BE554D">
        <w:rPr>
          <w:rFonts w:ascii="Times New Roman" w:hAnsi="Times New Roman" w:cs="Times New Roman"/>
          <w:sz w:val="28"/>
          <w:szCs w:val="28"/>
        </w:rPr>
        <w:t>energokopienu</w:t>
      </w:r>
      <w:proofErr w:type="spellEnd"/>
      <w:r w:rsidRPr="00BE554D">
        <w:rPr>
          <w:rFonts w:ascii="Times New Roman" w:hAnsi="Times New Roman" w:cs="Times New Roman"/>
          <w:sz w:val="28"/>
          <w:szCs w:val="28"/>
        </w:rPr>
        <w:t xml:space="preserve"> veidošanai, tai skaitā par ieteikumiem valsts un pašvaldību institūcijām </w:t>
      </w:r>
      <w:proofErr w:type="spellStart"/>
      <w:r w:rsidRPr="00BE554D">
        <w:rPr>
          <w:rFonts w:ascii="Times New Roman" w:hAnsi="Times New Roman" w:cs="Times New Roman"/>
          <w:sz w:val="28"/>
          <w:szCs w:val="28"/>
        </w:rPr>
        <w:t>energokopienu</w:t>
      </w:r>
      <w:proofErr w:type="spellEnd"/>
      <w:r w:rsidRPr="00BE554D">
        <w:rPr>
          <w:rFonts w:ascii="Times New Roman" w:hAnsi="Times New Roman" w:cs="Times New Roman"/>
          <w:sz w:val="28"/>
          <w:szCs w:val="28"/>
        </w:rPr>
        <w:t xml:space="preserve"> atbalstam un līdzdalībai tajās. </w:t>
      </w:r>
    </w:p>
    <w:p w14:paraId="5792EB52" w14:textId="77777777" w:rsidR="009F0815" w:rsidRPr="00BE554D" w:rsidRDefault="009F0815" w:rsidP="00C51C29">
      <w:pPr>
        <w:spacing w:after="0" w:line="240" w:lineRule="auto"/>
        <w:ind w:firstLine="720"/>
        <w:jc w:val="both"/>
        <w:rPr>
          <w:rFonts w:ascii="Times New Roman" w:hAnsi="Times New Roman" w:cs="Times New Roman"/>
          <w:sz w:val="28"/>
          <w:szCs w:val="28"/>
        </w:rPr>
      </w:pPr>
    </w:p>
    <w:p w14:paraId="3A5A93CA" w14:textId="2FFAE2A2" w:rsidR="009F0815" w:rsidRPr="00BE554D" w:rsidRDefault="009F0815" w:rsidP="00C51C29">
      <w:pPr>
        <w:spacing w:after="0" w:line="240" w:lineRule="auto"/>
        <w:ind w:firstLine="720"/>
        <w:jc w:val="both"/>
        <w:rPr>
          <w:rFonts w:ascii="Times New Roman" w:hAnsi="Times New Roman" w:cs="Times New Roman"/>
          <w:b/>
          <w:bCs/>
          <w:sz w:val="28"/>
          <w:szCs w:val="28"/>
        </w:rPr>
      </w:pPr>
      <w:r w:rsidRPr="00BE554D">
        <w:rPr>
          <w:rFonts w:ascii="Times New Roman" w:hAnsi="Times New Roman" w:cs="Times New Roman"/>
          <w:b/>
          <w:bCs/>
          <w:sz w:val="28"/>
          <w:szCs w:val="28"/>
        </w:rPr>
        <w:t>17.</w:t>
      </w:r>
      <w:r w:rsidRPr="00BE554D">
        <w:rPr>
          <w:rFonts w:ascii="Times New Roman" w:hAnsi="Times New Roman" w:cs="Times New Roman"/>
          <w:b/>
          <w:bCs/>
          <w:sz w:val="28"/>
          <w:szCs w:val="28"/>
          <w:vertAlign w:val="superscript"/>
        </w:rPr>
        <w:t>2</w:t>
      </w:r>
      <w:r w:rsidRPr="00BE554D">
        <w:rPr>
          <w:rFonts w:ascii="Times New Roman" w:hAnsi="Times New Roman" w:cs="Times New Roman"/>
          <w:b/>
          <w:bCs/>
          <w:sz w:val="28"/>
          <w:szCs w:val="28"/>
        </w:rPr>
        <w:t xml:space="preserve">  pants </w:t>
      </w:r>
    </w:p>
    <w:p w14:paraId="3FE46E8B" w14:textId="34330BD9" w:rsidR="009F0815" w:rsidRPr="00BE554D" w:rsidRDefault="00F15055"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(1) </w:t>
      </w:r>
      <w:proofErr w:type="spellStart"/>
      <w:r w:rsidR="001F650C" w:rsidRPr="00BE554D">
        <w:rPr>
          <w:rFonts w:ascii="Times New Roman" w:hAnsi="Times New Roman" w:cs="Times New Roman"/>
          <w:sz w:val="28"/>
          <w:szCs w:val="28"/>
        </w:rPr>
        <w:t>Energokopiena</w:t>
      </w:r>
      <w:r w:rsidR="001F650C">
        <w:rPr>
          <w:rFonts w:ascii="Times New Roman" w:hAnsi="Times New Roman" w:cs="Times New Roman"/>
          <w:sz w:val="28"/>
          <w:szCs w:val="28"/>
        </w:rPr>
        <w:t>i</w:t>
      </w:r>
      <w:proofErr w:type="spellEnd"/>
      <w:r w:rsidR="001F650C">
        <w:rPr>
          <w:rFonts w:ascii="Times New Roman" w:hAnsi="Times New Roman" w:cs="Times New Roman"/>
          <w:sz w:val="28"/>
          <w:szCs w:val="28"/>
        </w:rPr>
        <w:t xml:space="preserve"> ir tiesības uzsākt</w:t>
      </w:r>
      <w:r w:rsidR="001F650C" w:rsidRPr="00BE554D">
        <w:rPr>
          <w:rFonts w:ascii="Times New Roman" w:hAnsi="Times New Roman" w:cs="Times New Roman"/>
          <w:sz w:val="28"/>
          <w:szCs w:val="28"/>
        </w:rPr>
        <w:t xml:space="preserve"> darbīb</w:t>
      </w:r>
      <w:r w:rsidR="001F650C">
        <w:rPr>
          <w:rFonts w:ascii="Times New Roman" w:hAnsi="Times New Roman" w:cs="Times New Roman"/>
          <w:sz w:val="28"/>
          <w:szCs w:val="28"/>
        </w:rPr>
        <w:t>u,</w:t>
      </w:r>
      <w:r w:rsidR="001F650C" w:rsidRPr="00BE554D">
        <w:rPr>
          <w:rFonts w:ascii="Times New Roman" w:hAnsi="Times New Roman" w:cs="Times New Roman"/>
          <w:sz w:val="28"/>
          <w:szCs w:val="28"/>
        </w:rPr>
        <w:t xml:space="preserve"> </w:t>
      </w:r>
      <w:r w:rsidR="001F650C">
        <w:rPr>
          <w:rFonts w:ascii="Times New Roman" w:hAnsi="Times New Roman" w:cs="Times New Roman"/>
          <w:sz w:val="28"/>
          <w:szCs w:val="28"/>
        </w:rPr>
        <w:t>ja tā</w:t>
      </w:r>
      <w:r w:rsidR="009F0815" w:rsidRPr="00BE554D">
        <w:rPr>
          <w:rFonts w:ascii="Times New Roman" w:hAnsi="Times New Roman" w:cs="Times New Roman"/>
          <w:sz w:val="28"/>
          <w:szCs w:val="28"/>
        </w:rPr>
        <w:t xml:space="preserve"> </w:t>
      </w:r>
      <w:r w:rsidR="001F650C" w:rsidRPr="00BE554D">
        <w:rPr>
          <w:rFonts w:ascii="Times New Roman" w:hAnsi="Times New Roman" w:cs="Times New Roman"/>
          <w:sz w:val="28"/>
          <w:szCs w:val="28"/>
        </w:rPr>
        <w:t>reģistr</w:t>
      </w:r>
      <w:r w:rsidR="001F650C">
        <w:rPr>
          <w:rFonts w:ascii="Times New Roman" w:hAnsi="Times New Roman" w:cs="Times New Roman"/>
          <w:sz w:val="28"/>
          <w:szCs w:val="28"/>
        </w:rPr>
        <w:t>ēta</w:t>
      </w:r>
      <w:r w:rsidR="001F650C" w:rsidRPr="00BE554D">
        <w:rPr>
          <w:rFonts w:ascii="Times New Roman" w:hAnsi="Times New Roman" w:cs="Times New Roman"/>
          <w:sz w:val="28"/>
          <w:szCs w:val="28"/>
        </w:rPr>
        <w:t xml:space="preserve"> </w:t>
      </w:r>
      <w:proofErr w:type="spellStart"/>
      <w:r w:rsidR="009F0815" w:rsidRPr="00BE554D">
        <w:rPr>
          <w:rFonts w:ascii="Times New Roman" w:hAnsi="Times New Roman" w:cs="Times New Roman"/>
          <w:sz w:val="28"/>
          <w:szCs w:val="28"/>
        </w:rPr>
        <w:t>energokopienu</w:t>
      </w:r>
      <w:proofErr w:type="spellEnd"/>
      <w:r w:rsidR="009F0815" w:rsidRPr="00BE554D">
        <w:rPr>
          <w:rFonts w:ascii="Times New Roman" w:hAnsi="Times New Roman" w:cs="Times New Roman"/>
          <w:sz w:val="28"/>
          <w:szCs w:val="28"/>
        </w:rPr>
        <w:t xml:space="preserve"> reģistrā.</w:t>
      </w:r>
    </w:p>
    <w:p w14:paraId="59F64F2D" w14:textId="12C90F33" w:rsidR="009F0815" w:rsidRPr="00BE554D" w:rsidRDefault="009F0815"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(2) Būvniecības valsts kontroles birojs izveido </w:t>
      </w:r>
      <w:r w:rsidR="005245C1" w:rsidRPr="00BE554D">
        <w:rPr>
          <w:rFonts w:ascii="Times New Roman" w:hAnsi="Times New Roman" w:cs="Times New Roman"/>
          <w:sz w:val="28"/>
          <w:szCs w:val="28"/>
        </w:rPr>
        <w:t xml:space="preserve">publisku pieejamu </w:t>
      </w:r>
      <w:proofErr w:type="spellStart"/>
      <w:r w:rsidRPr="00BE554D">
        <w:rPr>
          <w:rFonts w:ascii="Times New Roman" w:hAnsi="Times New Roman" w:cs="Times New Roman"/>
          <w:sz w:val="28"/>
          <w:szCs w:val="28"/>
        </w:rPr>
        <w:t>energokopienu</w:t>
      </w:r>
      <w:proofErr w:type="spellEnd"/>
      <w:r w:rsidRPr="00BE554D">
        <w:rPr>
          <w:rFonts w:ascii="Times New Roman" w:hAnsi="Times New Roman" w:cs="Times New Roman"/>
          <w:sz w:val="28"/>
          <w:szCs w:val="28"/>
        </w:rPr>
        <w:t xml:space="preserve"> reģistru.</w:t>
      </w:r>
    </w:p>
    <w:p w14:paraId="48FCF9A1" w14:textId="735E2C02" w:rsidR="009F0815" w:rsidRDefault="009F0815" w:rsidP="00C51C29">
      <w:pPr>
        <w:spacing w:after="0" w:line="240" w:lineRule="auto"/>
        <w:ind w:firstLine="720"/>
        <w:jc w:val="both"/>
        <w:rPr>
          <w:rFonts w:ascii="Times New Roman" w:hAnsi="Times New Roman" w:cs="Times New Roman"/>
          <w:sz w:val="28"/>
          <w:szCs w:val="28"/>
        </w:rPr>
      </w:pPr>
      <w:r w:rsidRPr="53C7FCCF">
        <w:rPr>
          <w:rFonts w:ascii="Times New Roman" w:hAnsi="Times New Roman" w:cs="Times New Roman"/>
          <w:sz w:val="28"/>
          <w:szCs w:val="28"/>
        </w:rPr>
        <w:t xml:space="preserve">(3) Ministru kabinets nosaka </w:t>
      </w:r>
      <w:proofErr w:type="spellStart"/>
      <w:r w:rsidRPr="53C7FCCF">
        <w:rPr>
          <w:rFonts w:ascii="Times New Roman" w:hAnsi="Times New Roman" w:cs="Times New Roman"/>
          <w:sz w:val="28"/>
          <w:szCs w:val="28"/>
        </w:rPr>
        <w:t>energokopienu</w:t>
      </w:r>
      <w:proofErr w:type="spellEnd"/>
      <w:r w:rsidRPr="53C7FCCF">
        <w:rPr>
          <w:rFonts w:ascii="Times New Roman" w:hAnsi="Times New Roman" w:cs="Times New Roman"/>
          <w:sz w:val="28"/>
          <w:szCs w:val="28"/>
        </w:rPr>
        <w:t xml:space="preserve"> reģistrā iekļaujamās ziņas, reģistrācijas</w:t>
      </w:r>
      <w:r w:rsidR="001F650C" w:rsidRPr="53C7FCCF">
        <w:rPr>
          <w:rFonts w:ascii="Times New Roman" w:hAnsi="Times New Roman" w:cs="Times New Roman"/>
          <w:sz w:val="28"/>
          <w:szCs w:val="28"/>
        </w:rPr>
        <w:t xml:space="preserve"> prasības un</w:t>
      </w:r>
      <w:r w:rsidRPr="53C7FCCF">
        <w:rPr>
          <w:rFonts w:ascii="Times New Roman" w:hAnsi="Times New Roman" w:cs="Times New Roman"/>
          <w:sz w:val="28"/>
          <w:szCs w:val="28"/>
        </w:rPr>
        <w:t xml:space="preserve"> kārtību, reģistrācijas </w:t>
      </w:r>
      <w:r w:rsidR="001F650C" w:rsidRPr="53C7FCCF">
        <w:rPr>
          <w:rFonts w:ascii="Times New Roman" w:hAnsi="Times New Roman" w:cs="Times New Roman"/>
          <w:sz w:val="28"/>
          <w:szCs w:val="28"/>
        </w:rPr>
        <w:t xml:space="preserve">vai darbības izbeigšanas </w:t>
      </w:r>
      <w:r w:rsidRPr="53C7FCCF">
        <w:rPr>
          <w:rFonts w:ascii="Times New Roman" w:hAnsi="Times New Roman" w:cs="Times New Roman"/>
          <w:sz w:val="28"/>
          <w:szCs w:val="28"/>
        </w:rPr>
        <w:t xml:space="preserve">iesniegumā ietveramo informāciju, kā arī kārtību, kādā </w:t>
      </w:r>
      <w:proofErr w:type="spellStart"/>
      <w:r w:rsidRPr="53C7FCCF">
        <w:rPr>
          <w:rFonts w:ascii="Times New Roman" w:hAnsi="Times New Roman" w:cs="Times New Roman"/>
          <w:sz w:val="28"/>
          <w:szCs w:val="28"/>
        </w:rPr>
        <w:t>energokopienu</w:t>
      </w:r>
      <w:proofErr w:type="spellEnd"/>
      <w:r w:rsidRPr="53C7FCCF">
        <w:rPr>
          <w:rFonts w:ascii="Times New Roman" w:hAnsi="Times New Roman" w:cs="Times New Roman"/>
          <w:sz w:val="28"/>
          <w:szCs w:val="28"/>
        </w:rPr>
        <w:t xml:space="preserve"> izslēdz no </w:t>
      </w:r>
      <w:proofErr w:type="spellStart"/>
      <w:r w:rsidRPr="53C7FCCF">
        <w:rPr>
          <w:rFonts w:ascii="Times New Roman" w:hAnsi="Times New Roman" w:cs="Times New Roman"/>
          <w:sz w:val="28"/>
          <w:szCs w:val="28"/>
        </w:rPr>
        <w:t>energokopienu</w:t>
      </w:r>
      <w:proofErr w:type="spellEnd"/>
      <w:r w:rsidRPr="53C7FCCF">
        <w:rPr>
          <w:rFonts w:ascii="Times New Roman" w:hAnsi="Times New Roman" w:cs="Times New Roman"/>
          <w:sz w:val="28"/>
          <w:szCs w:val="28"/>
        </w:rPr>
        <w:t xml:space="preserve"> reģistra </w:t>
      </w:r>
      <w:r w:rsidR="001F650C" w:rsidRPr="53C7FCCF">
        <w:rPr>
          <w:rFonts w:ascii="Times New Roman" w:hAnsi="Times New Roman" w:cs="Times New Roman"/>
          <w:sz w:val="28"/>
          <w:szCs w:val="28"/>
        </w:rPr>
        <w:t xml:space="preserve">vai </w:t>
      </w:r>
      <w:r w:rsidRPr="53C7FCCF">
        <w:rPr>
          <w:rFonts w:ascii="Times New Roman" w:hAnsi="Times New Roman" w:cs="Times New Roman"/>
          <w:sz w:val="28"/>
          <w:szCs w:val="28"/>
        </w:rPr>
        <w:t>atkārtoti reģistrē.</w:t>
      </w:r>
    </w:p>
    <w:p w14:paraId="6D485047" w14:textId="6D3B89CF" w:rsidR="009F0815" w:rsidRPr="00BE554D" w:rsidRDefault="009F0815" w:rsidP="00C51C29">
      <w:pPr>
        <w:spacing w:after="0" w:line="240" w:lineRule="auto"/>
        <w:ind w:firstLine="720"/>
        <w:jc w:val="both"/>
        <w:rPr>
          <w:rFonts w:ascii="Times New Roman" w:hAnsi="Times New Roman" w:cs="Times New Roman"/>
          <w:sz w:val="28"/>
          <w:szCs w:val="28"/>
        </w:rPr>
      </w:pPr>
      <w:r w:rsidRPr="53C7FCCF">
        <w:rPr>
          <w:rFonts w:ascii="Times New Roman" w:hAnsi="Times New Roman" w:cs="Times New Roman"/>
          <w:sz w:val="28"/>
          <w:szCs w:val="28"/>
        </w:rPr>
        <w:t>(</w:t>
      </w:r>
      <w:r w:rsidR="62E2768A" w:rsidRPr="53C7FCCF">
        <w:rPr>
          <w:rFonts w:ascii="Times New Roman" w:hAnsi="Times New Roman" w:cs="Times New Roman"/>
          <w:sz w:val="28"/>
          <w:szCs w:val="28"/>
        </w:rPr>
        <w:t>4</w:t>
      </w:r>
      <w:r w:rsidRPr="53C7FCCF">
        <w:rPr>
          <w:rFonts w:ascii="Times New Roman" w:hAnsi="Times New Roman" w:cs="Times New Roman"/>
          <w:sz w:val="28"/>
          <w:szCs w:val="28"/>
        </w:rPr>
        <w:t>) Izstrādājot atbalsta s</w:t>
      </w:r>
      <w:r w:rsidR="003C1DD6" w:rsidRPr="53C7FCCF">
        <w:rPr>
          <w:rFonts w:ascii="Times New Roman" w:hAnsi="Times New Roman" w:cs="Times New Roman"/>
          <w:sz w:val="28"/>
          <w:szCs w:val="28"/>
        </w:rPr>
        <w:t>hēmas</w:t>
      </w:r>
      <w:r w:rsidRPr="53C7FCCF">
        <w:rPr>
          <w:rFonts w:ascii="Times New Roman" w:hAnsi="Times New Roman" w:cs="Times New Roman"/>
          <w:sz w:val="28"/>
          <w:szCs w:val="28"/>
        </w:rPr>
        <w:t xml:space="preserve"> atjaunojamo energoresursu atbalstam, ņem vērā atjaunojamās enerģijas kopienu specifiku, lai dotu tām </w:t>
      </w:r>
      <w:r w:rsidR="00716BDC" w:rsidRPr="53C7FCCF">
        <w:rPr>
          <w:rFonts w:ascii="Times New Roman" w:hAnsi="Times New Roman" w:cs="Times New Roman"/>
          <w:sz w:val="28"/>
          <w:szCs w:val="28"/>
        </w:rPr>
        <w:t xml:space="preserve">vienlīdzīgu </w:t>
      </w:r>
      <w:r w:rsidRPr="53C7FCCF">
        <w:rPr>
          <w:rFonts w:ascii="Times New Roman" w:hAnsi="Times New Roman" w:cs="Times New Roman"/>
          <w:sz w:val="28"/>
          <w:szCs w:val="28"/>
        </w:rPr>
        <w:t xml:space="preserve">iespēju konkurēt ar citiem tirgus dalībniekiem par </w:t>
      </w:r>
      <w:r w:rsidR="00716BDC" w:rsidRPr="53C7FCCF">
        <w:rPr>
          <w:rFonts w:ascii="Times New Roman" w:hAnsi="Times New Roman" w:cs="Times New Roman"/>
          <w:sz w:val="28"/>
          <w:szCs w:val="28"/>
        </w:rPr>
        <w:t xml:space="preserve">valsts </w:t>
      </w:r>
      <w:r w:rsidRPr="53C7FCCF">
        <w:rPr>
          <w:rFonts w:ascii="Times New Roman" w:hAnsi="Times New Roman" w:cs="Times New Roman"/>
          <w:sz w:val="28"/>
          <w:szCs w:val="28"/>
        </w:rPr>
        <w:t>atbalstu.</w:t>
      </w:r>
    </w:p>
    <w:p w14:paraId="6DAB322E" w14:textId="0ABF02F3" w:rsidR="00755EE0" w:rsidRPr="00BE554D" w:rsidRDefault="00755EE0" w:rsidP="00C51C29">
      <w:pPr>
        <w:spacing w:after="0" w:line="240" w:lineRule="auto"/>
        <w:ind w:firstLine="720"/>
        <w:jc w:val="both"/>
        <w:rPr>
          <w:rFonts w:ascii="Times New Roman" w:hAnsi="Times New Roman" w:cs="Times New Roman"/>
          <w:sz w:val="28"/>
          <w:szCs w:val="28"/>
        </w:rPr>
      </w:pPr>
    </w:p>
    <w:p w14:paraId="607E5902" w14:textId="77777777" w:rsidR="00986749" w:rsidRDefault="00986749" w:rsidP="00986749">
      <w:pPr>
        <w:pStyle w:val="ListParagraph"/>
        <w:numPr>
          <w:ilvl w:val="0"/>
          <w:numId w:val="2"/>
        </w:numPr>
        <w:spacing w:after="0" w:line="240" w:lineRule="auto"/>
        <w:ind w:left="709" w:hanging="397"/>
        <w:contextualSpacing w:val="0"/>
        <w:jc w:val="both"/>
        <w:rPr>
          <w:rFonts w:ascii="Times New Roman" w:hAnsi="Times New Roman" w:cs="Times New Roman"/>
          <w:sz w:val="28"/>
          <w:szCs w:val="28"/>
        </w:rPr>
      </w:pPr>
      <w:r>
        <w:rPr>
          <w:rFonts w:ascii="Times New Roman" w:hAnsi="Times New Roman" w:cs="Times New Roman"/>
          <w:sz w:val="28"/>
          <w:szCs w:val="28"/>
        </w:rPr>
        <w:t>19. pantā:</w:t>
      </w:r>
    </w:p>
    <w:p w14:paraId="6A297E1C" w14:textId="77777777" w:rsidR="00986749" w:rsidRDefault="00986749" w:rsidP="00986749">
      <w:pPr>
        <w:pStyle w:val="ListParagraph"/>
        <w:spacing w:after="0" w:line="240" w:lineRule="auto"/>
        <w:ind w:left="709"/>
        <w:contextualSpacing w:val="0"/>
        <w:jc w:val="both"/>
        <w:rPr>
          <w:rFonts w:ascii="Times New Roman" w:hAnsi="Times New Roman" w:cs="Times New Roman"/>
          <w:sz w:val="28"/>
          <w:szCs w:val="28"/>
        </w:rPr>
      </w:pPr>
    </w:p>
    <w:p w14:paraId="54D7F6F3" w14:textId="77777777" w:rsidR="00986749" w:rsidRDefault="00986749" w:rsidP="00986749">
      <w:pPr>
        <w:pStyle w:val="ListParagraph"/>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papildināt pirmo daļu aiz vārdiem “energoapgādes komersantu objektu” ar vārdiem “izņemot enerģijas ražošanas un tirdzniecības objektus”;</w:t>
      </w:r>
    </w:p>
    <w:p w14:paraId="7C29AF00" w14:textId="77777777" w:rsidR="00986749" w:rsidRDefault="00986749" w:rsidP="00986749">
      <w:pPr>
        <w:pStyle w:val="ListParagraph"/>
        <w:spacing w:after="0" w:line="240" w:lineRule="auto"/>
        <w:ind w:left="709"/>
        <w:contextualSpacing w:val="0"/>
        <w:jc w:val="both"/>
        <w:rPr>
          <w:rFonts w:ascii="Times New Roman" w:hAnsi="Times New Roman" w:cs="Times New Roman"/>
          <w:sz w:val="28"/>
          <w:szCs w:val="28"/>
        </w:rPr>
      </w:pPr>
    </w:p>
    <w:p w14:paraId="662B9453" w14:textId="77777777" w:rsidR="00986749" w:rsidRPr="00672219" w:rsidRDefault="00986749" w:rsidP="00986749">
      <w:pPr>
        <w:spacing w:after="0" w:line="240" w:lineRule="auto"/>
        <w:ind w:firstLine="709"/>
        <w:rPr>
          <w:rFonts w:ascii="Times New Roman" w:hAnsi="Times New Roman" w:cs="Times New Roman"/>
          <w:sz w:val="28"/>
          <w:szCs w:val="28"/>
        </w:rPr>
      </w:pPr>
      <w:r w:rsidRPr="00672219">
        <w:rPr>
          <w:rFonts w:ascii="Times New Roman" w:hAnsi="Times New Roman" w:cs="Times New Roman"/>
          <w:sz w:val="28"/>
          <w:szCs w:val="28"/>
        </w:rPr>
        <w:t xml:space="preserve">izteikt </w:t>
      </w:r>
      <w:r w:rsidRPr="00672219">
        <w:rPr>
          <w:rFonts w:ascii="Times New Roman" w:hAnsi="Times New Roman" w:cs="Times New Roman"/>
          <w:sz w:val="28"/>
          <w:szCs w:val="28"/>
          <w:lang w:eastAsia="ja-JP"/>
        </w:rPr>
        <w:t>1.</w:t>
      </w:r>
      <w:r w:rsidRPr="00672219">
        <w:rPr>
          <w:rFonts w:ascii="Times New Roman" w:hAnsi="Times New Roman" w:cs="Times New Roman"/>
          <w:sz w:val="28"/>
          <w:szCs w:val="28"/>
          <w:vertAlign w:val="superscript"/>
          <w:lang w:eastAsia="ja-JP"/>
        </w:rPr>
        <w:t xml:space="preserve">1 </w:t>
      </w:r>
      <w:r w:rsidRPr="00672219">
        <w:rPr>
          <w:rFonts w:ascii="Times New Roman" w:hAnsi="Times New Roman" w:cs="Times New Roman"/>
          <w:sz w:val="28"/>
          <w:szCs w:val="28"/>
        </w:rPr>
        <w:t>daļas 2. punktu šādā redakcijā:</w:t>
      </w:r>
    </w:p>
    <w:p w14:paraId="30E621C6" w14:textId="6C3D8F4B" w:rsidR="00986749" w:rsidRDefault="00986749" w:rsidP="26087C7D">
      <w:pPr>
        <w:spacing w:after="0" w:line="240" w:lineRule="auto"/>
        <w:ind w:firstLine="709"/>
        <w:jc w:val="both"/>
        <w:rPr>
          <w:rFonts w:ascii="Times New Roman" w:hAnsi="Times New Roman" w:cs="Times New Roman"/>
          <w:sz w:val="28"/>
          <w:szCs w:val="28"/>
        </w:rPr>
      </w:pPr>
      <w:r w:rsidRPr="26087C7D">
        <w:rPr>
          <w:rFonts w:ascii="Times New Roman" w:hAnsi="Times New Roman" w:cs="Times New Roman"/>
          <w:sz w:val="28"/>
          <w:szCs w:val="28"/>
        </w:rPr>
        <w:t>“2) </w:t>
      </w:r>
      <w:r w:rsidR="3550EB28" w:rsidRPr="00316AEB">
        <w:rPr>
          <w:rFonts w:ascii="Calibri" w:eastAsia="Calibri" w:hAnsi="Calibri" w:cs="Calibri"/>
          <w:i/>
          <w:iCs/>
        </w:rPr>
        <w:t xml:space="preserve"> </w:t>
      </w:r>
      <w:r w:rsidR="3550EB28" w:rsidRPr="00316AEB">
        <w:rPr>
          <w:rFonts w:ascii="Times New Roman" w:eastAsia="Times New Roman" w:hAnsi="Times New Roman" w:cs="Times New Roman"/>
          <w:sz w:val="28"/>
          <w:szCs w:val="28"/>
        </w:rPr>
        <w:t>energoapgādes komersanta objekts tiek ierīkots sarkano līniju, publiski lietojamās ielas, tāda ceļa robežās, kam nav noteiktas sarkanās līnijas, vai šī paša energoapgādes komersanta objekta esošajā aizsargjoslā</w:t>
      </w:r>
      <w:r w:rsidRPr="26087C7D">
        <w:rPr>
          <w:rFonts w:ascii="Times New Roman" w:hAnsi="Times New Roman" w:cs="Times New Roman"/>
          <w:sz w:val="28"/>
          <w:szCs w:val="28"/>
        </w:rPr>
        <w:t>;”.</w:t>
      </w:r>
    </w:p>
    <w:p w14:paraId="315B73F6" w14:textId="6CFC86C7" w:rsidR="00CD0D91" w:rsidRDefault="00CD0D91" w:rsidP="00CD0D91">
      <w:pPr>
        <w:pStyle w:val="paragraph"/>
        <w:spacing w:before="0" w:beforeAutospacing="0" w:after="0" w:afterAutospacing="0"/>
        <w:jc w:val="both"/>
        <w:textAlignment w:val="baseline"/>
        <w:rPr>
          <w:rFonts w:ascii="Segoe UI" w:hAnsi="Segoe UI" w:cs="Segoe UI"/>
          <w:sz w:val="18"/>
          <w:szCs w:val="18"/>
        </w:rPr>
      </w:pPr>
    </w:p>
    <w:p w14:paraId="1C7C761E" w14:textId="77777777" w:rsidR="00CD0D91" w:rsidRDefault="00CD0D91" w:rsidP="00CD0D91">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papildināt 1.</w:t>
      </w:r>
      <w:r>
        <w:rPr>
          <w:rStyle w:val="normaltextrun"/>
          <w:sz w:val="22"/>
          <w:szCs w:val="22"/>
          <w:vertAlign w:val="superscript"/>
        </w:rPr>
        <w:t>1 </w:t>
      </w:r>
      <w:r>
        <w:rPr>
          <w:rStyle w:val="normaltextrun"/>
          <w:sz w:val="28"/>
          <w:szCs w:val="28"/>
        </w:rPr>
        <w:t>daļas 3.</w:t>
      </w:r>
      <w:r>
        <w:rPr>
          <w:rStyle w:val="normaltextrun"/>
          <w:sz w:val="22"/>
          <w:szCs w:val="22"/>
          <w:vertAlign w:val="superscript"/>
        </w:rPr>
        <w:t>2 </w:t>
      </w:r>
      <w:r>
        <w:rPr>
          <w:rStyle w:val="normaltextrun"/>
          <w:sz w:val="28"/>
          <w:szCs w:val="28"/>
        </w:rPr>
        <w:t>punktu aiz vārdiem “</w:t>
      </w:r>
      <w:r>
        <w:rPr>
          <w:rStyle w:val="normaltextrun"/>
          <w:color w:val="414142"/>
          <w:sz w:val="28"/>
          <w:szCs w:val="28"/>
        </w:rPr>
        <w:t>ir veikts ietekmes uz vidi novērtējums” </w:t>
      </w:r>
      <w:r>
        <w:rPr>
          <w:rStyle w:val="normaltextrun"/>
          <w:sz w:val="28"/>
          <w:szCs w:val="28"/>
        </w:rPr>
        <w:t>ar vārdiem “vai pieņemts lēmums par ietekmes uz vidi novērtējuma procedūras nepiemērošanu”.</w:t>
      </w:r>
      <w:r>
        <w:rPr>
          <w:rStyle w:val="eop"/>
          <w:sz w:val="28"/>
          <w:szCs w:val="28"/>
        </w:rPr>
        <w:t> </w:t>
      </w:r>
    </w:p>
    <w:p w14:paraId="56FE035E" w14:textId="77777777" w:rsidR="00CD0D91" w:rsidRDefault="00CD0D91" w:rsidP="26087C7D">
      <w:pPr>
        <w:spacing w:after="0" w:line="240" w:lineRule="auto"/>
        <w:ind w:firstLine="709"/>
        <w:jc w:val="both"/>
        <w:rPr>
          <w:rFonts w:ascii="Times New Roman" w:hAnsi="Times New Roman" w:cs="Times New Roman"/>
          <w:sz w:val="28"/>
          <w:szCs w:val="28"/>
        </w:rPr>
      </w:pPr>
    </w:p>
    <w:p w14:paraId="53558863" w14:textId="135E1D80" w:rsidR="00A91BF6" w:rsidRDefault="00A91BF6" w:rsidP="00986749">
      <w:pPr>
        <w:spacing w:after="0" w:line="240" w:lineRule="auto"/>
        <w:ind w:firstLine="709"/>
        <w:jc w:val="both"/>
        <w:rPr>
          <w:rFonts w:ascii="Times New Roman" w:hAnsi="Times New Roman" w:cs="Times New Roman"/>
          <w:sz w:val="28"/>
          <w:szCs w:val="28"/>
        </w:rPr>
      </w:pPr>
    </w:p>
    <w:p w14:paraId="2BDB83A4" w14:textId="77777777" w:rsidR="00A91BF6" w:rsidRPr="00BE554D" w:rsidRDefault="00A91BF6" w:rsidP="00A91BF6">
      <w:pPr>
        <w:pStyle w:val="StyleRight"/>
        <w:numPr>
          <w:ilvl w:val="0"/>
          <w:numId w:val="2"/>
        </w:numPr>
        <w:tabs>
          <w:tab w:val="right" w:pos="9071"/>
        </w:tabs>
        <w:spacing w:after="0"/>
        <w:ind w:left="426"/>
        <w:jc w:val="both"/>
      </w:pPr>
      <w:r w:rsidRPr="00BE554D">
        <w:t xml:space="preserve">Aizstāt </w:t>
      </w:r>
      <w:r>
        <w:t>2</w:t>
      </w:r>
      <w:r w:rsidRPr="00BE554D">
        <w:t>0.</w:t>
      </w:r>
      <w:r>
        <w:rPr>
          <w:vertAlign w:val="superscript"/>
        </w:rPr>
        <w:t xml:space="preserve">3 </w:t>
      </w:r>
      <w:r w:rsidRPr="00BE554D">
        <w:rPr>
          <w:vertAlign w:val="superscript"/>
        </w:rPr>
        <w:t xml:space="preserve"> </w:t>
      </w:r>
      <w:r w:rsidRPr="00BE554D">
        <w:t xml:space="preserve">panta ceturtajā daļā vārdus “Drošības policija” ar vārdiem “Valsts drošības </w:t>
      </w:r>
      <w:r w:rsidRPr="00BE554D">
        <w:rPr>
          <w:color w:val="000000" w:themeColor="text1"/>
        </w:rPr>
        <w:t>dienests</w:t>
      </w:r>
      <w:r w:rsidRPr="00BE554D">
        <w:t>”;</w:t>
      </w:r>
    </w:p>
    <w:p w14:paraId="4A9F68A5" w14:textId="77777777" w:rsidR="00986749" w:rsidRDefault="00986749" w:rsidP="00986749">
      <w:pPr>
        <w:pStyle w:val="StyleRight"/>
        <w:tabs>
          <w:tab w:val="right" w:pos="9071"/>
        </w:tabs>
        <w:spacing w:after="0"/>
        <w:ind w:firstLine="0"/>
        <w:jc w:val="both"/>
        <w:rPr>
          <w:color w:val="000000" w:themeColor="text1"/>
        </w:rPr>
      </w:pPr>
    </w:p>
    <w:p w14:paraId="6B54C093" w14:textId="7B82F0EB" w:rsidR="00583F1C" w:rsidRDefault="00C9393B" w:rsidP="00C51C29">
      <w:pPr>
        <w:pStyle w:val="StyleRight"/>
        <w:numPr>
          <w:ilvl w:val="0"/>
          <w:numId w:val="2"/>
        </w:numPr>
        <w:tabs>
          <w:tab w:val="right" w:pos="9071"/>
        </w:tabs>
        <w:spacing w:after="0"/>
        <w:ind w:left="426"/>
        <w:jc w:val="both"/>
        <w:rPr>
          <w:color w:val="000000" w:themeColor="text1"/>
        </w:rPr>
      </w:pPr>
      <w:r>
        <w:rPr>
          <w:color w:val="000000" w:themeColor="text1"/>
        </w:rPr>
        <w:t xml:space="preserve"> </w:t>
      </w:r>
      <w:r w:rsidR="00583F1C" w:rsidRPr="00BE554D">
        <w:rPr>
          <w:color w:val="000000" w:themeColor="text1"/>
        </w:rPr>
        <w:t>23.</w:t>
      </w:r>
      <w:r w:rsidR="00583F1C">
        <w:rPr>
          <w:color w:val="000000" w:themeColor="text1"/>
        </w:rPr>
        <w:t xml:space="preserve"> </w:t>
      </w:r>
      <w:r w:rsidR="00583F1C" w:rsidRPr="00BE554D">
        <w:rPr>
          <w:color w:val="000000" w:themeColor="text1"/>
        </w:rPr>
        <w:t>pant</w:t>
      </w:r>
      <w:r w:rsidR="00583F1C">
        <w:rPr>
          <w:color w:val="000000" w:themeColor="text1"/>
        </w:rPr>
        <w:t>ā:</w:t>
      </w:r>
    </w:p>
    <w:p w14:paraId="3DC59E93" w14:textId="77777777" w:rsidR="00583F1C" w:rsidRDefault="00583F1C" w:rsidP="00583F1C">
      <w:pPr>
        <w:pStyle w:val="StyleRight"/>
        <w:tabs>
          <w:tab w:val="right" w:pos="9071"/>
        </w:tabs>
        <w:spacing w:after="0"/>
        <w:ind w:left="426" w:firstLine="0"/>
        <w:jc w:val="both"/>
        <w:rPr>
          <w:color w:val="000000" w:themeColor="text1"/>
        </w:rPr>
      </w:pPr>
    </w:p>
    <w:p w14:paraId="4861E512" w14:textId="118AA973" w:rsidR="00CB73D0" w:rsidRPr="00BE554D" w:rsidRDefault="000F7318" w:rsidP="00583F1C">
      <w:pPr>
        <w:pStyle w:val="StyleRight"/>
        <w:tabs>
          <w:tab w:val="right" w:pos="9071"/>
        </w:tabs>
        <w:spacing w:after="0"/>
        <w:ind w:left="709" w:firstLine="0"/>
        <w:jc w:val="both"/>
        <w:rPr>
          <w:color w:val="000000" w:themeColor="text1"/>
        </w:rPr>
      </w:pPr>
      <w:r>
        <w:rPr>
          <w:color w:val="000000" w:themeColor="text1"/>
        </w:rPr>
        <w:t>i</w:t>
      </w:r>
      <w:r w:rsidRPr="00BE554D">
        <w:rPr>
          <w:rFonts w:eastAsiaTheme="minorHAnsi"/>
        </w:rPr>
        <w:t>ztei</w:t>
      </w:r>
      <w:r w:rsidRPr="00BE554D">
        <w:rPr>
          <w:color w:val="000000" w:themeColor="text1"/>
        </w:rPr>
        <w:t xml:space="preserve">kt </w:t>
      </w:r>
      <w:r w:rsidR="00CB73D0" w:rsidRPr="00BE554D">
        <w:rPr>
          <w:color w:val="000000" w:themeColor="text1"/>
        </w:rPr>
        <w:t>otro daļu šādā redakcijā:</w:t>
      </w:r>
    </w:p>
    <w:p w14:paraId="6E9DCA1D" w14:textId="20B842F0" w:rsidR="00CB73D0" w:rsidRPr="00BE554D" w:rsidRDefault="00CB73D0" w:rsidP="00C51C29">
      <w:pPr>
        <w:pStyle w:val="StyleRight"/>
        <w:tabs>
          <w:tab w:val="right" w:pos="9071"/>
        </w:tabs>
        <w:spacing w:after="0"/>
        <w:ind w:firstLine="709"/>
        <w:jc w:val="both"/>
        <w:rPr>
          <w:color w:val="000000" w:themeColor="text1"/>
        </w:rPr>
      </w:pPr>
      <w:r w:rsidRPr="00BE554D">
        <w:rPr>
          <w:color w:val="000000" w:themeColor="text1"/>
        </w:rPr>
        <w:t xml:space="preserve">“(2) Esošo energoapgādes komersantu objektu pārvietošanu pēc pamatotas pārvietošanas prasības veic par pārvietošanas </w:t>
      </w:r>
      <w:r w:rsidR="00D21476">
        <w:rPr>
          <w:color w:val="000000" w:themeColor="text1"/>
        </w:rPr>
        <w:t>ierosinātāja</w:t>
      </w:r>
      <w:r w:rsidR="00D21476" w:rsidRPr="00BE554D">
        <w:rPr>
          <w:color w:val="000000" w:themeColor="text1"/>
        </w:rPr>
        <w:t xml:space="preserve"> </w:t>
      </w:r>
      <w:r w:rsidRPr="00BE554D">
        <w:rPr>
          <w:color w:val="000000" w:themeColor="text1"/>
        </w:rPr>
        <w:t>līdzekļiem.”</w:t>
      </w:r>
      <w:r w:rsidR="00141BE8">
        <w:rPr>
          <w:color w:val="000000" w:themeColor="text1"/>
        </w:rPr>
        <w:t>;</w:t>
      </w:r>
    </w:p>
    <w:p w14:paraId="37480A1C" w14:textId="77777777" w:rsidR="00F15055" w:rsidRPr="00BE554D" w:rsidRDefault="00F15055" w:rsidP="00C51C29">
      <w:pPr>
        <w:pStyle w:val="ListParagraph"/>
        <w:spacing w:after="0" w:line="240" w:lineRule="auto"/>
        <w:ind w:left="0" w:firstLine="709"/>
        <w:contextualSpacing w:val="0"/>
        <w:jc w:val="both"/>
        <w:rPr>
          <w:rFonts w:ascii="Times New Roman" w:hAnsi="Times New Roman" w:cs="Times New Roman"/>
          <w:color w:val="000000" w:themeColor="text1"/>
          <w:sz w:val="28"/>
          <w:szCs w:val="28"/>
        </w:rPr>
      </w:pPr>
    </w:p>
    <w:p w14:paraId="1719D38C" w14:textId="2C61C056" w:rsidR="00CB73D0" w:rsidRPr="00BE554D" w:rsidRDefault="000F7318" w:rsidP="00C51C29">
      <w:pPr>
        <w:pStyle w:val="ListParagraph"/>
        <w:spacing w:after="0" w:line="240"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Pr="00BE554D">
        <w:rPr>
          <w:rFonts w:ascii="Times New Roman" w:hAnsi="Times New Roman" w:cs="Times New Roman"/>
          <w:color w:val="000000" w:themeColor="text1"/>
          <w:sz w:val="28"/>
          <w:szCs w:val="28"/>
        </w:rPr>
        <w:t xml:space="preserve">apildināt </w:t>
      </w:r>
      <w:r w:rsidR="00CB73D0" w:rsidRPr="00BE554D">
        <w:rPr>
          <w:rFonts w:ascii="Times New Roman" w:hAnsi="Times New Roman" w:cs="Times New Roman"/>
          <w:color w:val="000000" w:themeColor="text1"/>
          <w:sz w:val="28"/>
          <w:szCs w:val="28"/>
        </w:rPr>
        <w:t>ar ceturto daļu šādā redakcijā:</w:t>
      </w:r>
    </w:p>
    <w:p w14:paraId="54D55CFA" w14:textId="766B0B7E" w:rsidR="00CB73D0" w:rsidRPr="00BE554D" w:rsidRDefault="00CB73D0" w:rsidP="00C51C29">
      <w:pPr>
        <w:pStyle w:val="StyleRight"/>
        <w:tabs>
          <w:tab w:val="right" w:pos="9071"/>
        </w:tabs>
        <w:spacing w:after="0"/>
        <w:ind w:firstLine="709"/>
        <w:jc w:val="both"/>
        <w:rPr>
          <w:color w:val="000000" w:themeColor="text1"/>
        </w:rPr>
      </w:pPr>
      <w:r w:rsidRPr="00BE554D">
        <w:rPr>
          <w:color w:val="000000" w:themeColor="text1"/>
        </w:rPr>
        <w:lastRenderedPageBreak/>
        <w:t xml:space="preserve">“(4) Gadījumos, kad dabasgāzes sadales </w:t>
      </w:r>
      <w:r w:rsidR="00316AEB">
        <w:rPr>
          <w:color w:val="000000" w:themeColor="text1"/>
        </w:rPr>
        <w:t xml:space="preserve">sistēmas </w:t>
      </w:r>
      <w:r w:rsidR="009B4159" w:rsidRPr="00BE554D">
        <w:rPr>
          <w:color w:val="000000" w:themeColor="text1"/>
        </w:rPr>
        <w:t>operator</w:t>
      </w:r>
      <w:r w:rsidR="009B4159">
        <w:rPr>
          <w:color w:val="000000" w:themeColor="text1"/>
        </w:rPr>
        <w:t>am</w:t>
      </w:r>
      <w:r w:rsidR="009B4159" w:rsidRPr="00BE554D">
        <w:rPr>
          <w:color w:val="000000" w:themeColor="text1"/>
        </w:rPr>
        <w:t xml:space="preserve"> </w:t>
      </w:r>
      <w:r w:rsidRPr="00BE554D">
        <w:rPr>
          <w:color w:val="000000" w:themeColor="text1"/>
        </w:rPr>
        <w:t xml:space="preserve">gazificētā objekta īpašnieka vai valdītāja rīcības dēļ ilgstoši (laika periodā, kas </w:t>
      </w:r>
      <w:r w:rsidR="009B4159">
        <w:rPr>
          <w:color w:val="000000" w:themeColor="text1"/>
        </w:rPr>
        <w:t>pārsniedz</w:t>
      </w:r>
      <w:r w:rsidRPr="00BE554D">
        <w:rPr>
          <w:color w:val="000000" w:themeColor="text1"/>
        </w:rPr>
        <w:t xml:space="preserve"> 5 </w:t>
      </w:r>
      <w:r w:rsidR="009B4159" w:rsidRPr="00BE554D">
        <w:rPr>
          <w:color w:val="000000" w:themeColor="text1"/>
        </w:rPr>
        <w:t>gad</w:t>
      </w:r>
      <w:r w:rsidR="009B4159">
        <w:rPr>
          <w:color w:val="000000" w:themeColor="text1"/>
        </w:rPr>
        <w:t>us</w:t>
      </w:r>
      <w:r w:rsidRPr="00BE554D">
        <w:rPr>
          <w:color w:val="000000" w:themeColor="text1"/>
        </w:rPr>
        <w:t xml:space="preserve">) </w:t>
      </w:r>
      <w:r w:rsidR="009B4159">
        <w:rPr>
          <w:color w:val="000000" w:themeColor="text1"/>
        </w:rPr>
        <w:t>nav nodrošināta</w:t>
      </w:r>
      <w:r w:rsidR="00141BE8">
        <w:rPr>
          <w:color w:val="000000" w:themeColor="text1"/>
        </w:rPr>
        <w:t xml:space="preserve"> iekļū</w:t>
      </w:r>
      <w:r w:rsidR="009B4159">
        <w:rPr>
          <w:color w:val="000000" w:themeColor="text1"/>
        </w:rPr>
        <w:t>šana</w:t>
      </w:r>
      <w:r w:rsidR="00141BE8" w:rsidRPr="00BE554D">
        <w:rPr>
          <w:color w:val="000000" w:themeColor="text1"/>
        </w:rPr>
        <w:t xml:space="preserve"> </w:t>
      </w:r>
      <w:r w:rsidRPr="00BE554D">
        <w:rPr>
          <w:color w:val="000000" w:themeColor="text1"/>
        </w:rPr>
        <w:t>gazificēt</w:t>
      </w:r>
      <w:r w:rsidR="00316AEB">
        <w:rPr>
          <w:color w:val="000000" w:themeColor="text1"/>
        </w:rPr>
        <w:t>aj</w:t>
      </w:r>
      <w:r w:rsidRPr="00BE554D">
        <w:rPr>
          <w:color w:val="000000" w:themeColor="text1"/>
        </w:rPr>
        <w:t xml:space="preserve">ā objektā </w:t>
      </w:r>
      <w:r w:rsidR="00141BE8">
        <w:rPr>
          <w:color w:val="000000" w:themeColor="text1"/>
        </w:rPr>
        <w:t>tam normatīvos aktos noteiktu</w:t>
      </w:r>
      <w:r w:rsidRPr="00BE554D">
        <w:rPr>
          <w:color w:val="000000" w:themeColor="text1"/>
        </w:rPr>
        <w:t xml:space="preserve"> </w:t>
      </w:r>
      <w:r w:rsidR="009B4F7D">
        <w:rPr>
          <w:color w:val="000000" w:themeColor="text1"/>
        </w:rPr>
        <w:t>pienākumu pildīšanai</w:t>
      </w:r>
      <w:r w:rsidRPr="00BE554D">
        <w:rPr>
          <w:color w:val="000000" w:themeColor="text1"/>
        </w:rPr>
        <w:t xml:space="preserve">, </w:t>
      </w:r>
      <w:r w:rsidR="00316AEB">
        <w:rPr>
          <w:color w:val="000000" w:themeColor="text1"/>
        </w:rPr>
        <w:t xml:space="preserve">dabasgāzes </w:t>
      </w:r>
      <w:r w:rsidRPr="00BE554D">
        <w:rPr>
          <w:color w:val="000000" w:themeColor="text1"/>
        </w:rPr>
        <w:t>sadales sistēmas operatoram ir tiesības</w:t>
      </w:r>
      <w:r w:rsidR="00141BE8">
        <w:rPr>
          <w:color w:val="000000" w:themeColor="text1"/>
        </w:rPr>
        <w:t xml:space="preserve"> </w:t>
      </w:r>
      <w:r w:rsidRPr="00BE554D">
        <w:rPr>
          <w:color w:val="000000" w:themeColor="text1"/>
        </w:rPr>
        <w:t xml:space="preserve">iekļūt </w:t>
      </w:r>
      <w:r w:rsidR="009B4159">
        <w:rPr>
          <w:color w:val="000000" w:themeColor="text1"/>
        </w:rPr>
        <w:t xml:space="preserve">šajā objektā, neievērojot </w:t>
      </w:r>
      <w:r w:rsidRPr="00BE554D">
        <w:rPr>
          <w:color w:val="000000" w:themeColor="text1"/>
        </w:rPr>
        <w:t>gazificētā objekta īpašnieka vai valdītāja gribu</w:t>
      </w:r>
      <w:r w:rsidR="00141BE8" w:rsidRPr="00BE554D">
        <w:rPr>
          <w:color w:val="000000" w:themeColor="text1"/>
        </w:rPr>
        <w:t xml:space="preserve">, </w:t>
      </w:r>
      <w:r w:rsidR="00141BE8">
        <w:rPr>
          <w:color w:val="000000" w:themeColor="text1"/>
        </w:rPr>
        <w:t xml:space="preserve">nepieciešamības gadījumā </w:t>
      </w:r>
      <w:r w:rsidR="00141BE8" w:rsidRPr="00BE554D">
        <w:rPr>
          <w:color w:val="000000" w:themeColor="text1"/>
        </w:rPr>
        <w:t>piesaistot Valsts policiju</w:t>
      </w:r>
      <w:r w:rsidRPr="00BE554D">
        <w:rPr>
          <w:color w:val="000000" w:themeColor="text1"/>
        </w:rPr>
        <w:t xml:space="preserve">, ja </w:t>
      </w:r>
      <w:r w:rsidR="00141BE8">
        <w:rPr>
          <w:color w:val="000000" w:themeColor="text1"/>
        </w:rPr>
        <w:t>minēt</w:t>
      </w:r>
      <w:r w:rsidR="009B4F7D">
        <w:rPr>
          <w:color w:val="000000" w:themeColor="text1"/>
        </w:rPr>
        <w:t>o</w:t>
      </w:r>
      <w:r w:rsidR="009B4159">
        <w:rPr>
          <w:color w:val="000000" w:themeColor="text1"/>
        </w:rPr>
        <w:t>s</w:t>
      </w:r>
      <w:r w:rsidR="00141BE8">
        <w:rPr>
          <w:color w:val="000000" w:themeColor="text1"/>
        </w:rPr>
        <w:t xml:space="preserve"> </w:t>
      </w:r>
      <w:r w:rsidR="009B4F7D">
        <w:rPr>
          <w:color w:val="000000" w:themeColor="text1"/>
        </w:rPr>
        <w:t>pienākumus</w:t>
      </w:r>
      <w:r w:rsidR="00141BE8">
        <w:rPr>
          <w:color w:val="000000" w:themeColor="text1"/>
        </w:rPr>
        <w:t xml:space="preserve"> </w:t>
      </w:r>
      <w:r w:rsidRPr="00BE554D">
        <w:rPr>
          <w:color w:val="000000" w:themeColor="text1"/>
        </w:rPr>
        <w:t xml:space="preserve">nav </w:t>
      </w:r>
      <w:r w:rsidR="009B4159" w:rsidRPr="00BE554D">
        <w:rPr>
          <w:color w:val="000000" w:themeColor="text1"/>
        </w:rPr>
        <w:t>iespējam</w:t>
      </w:r>
      <w:r w:rsidR="009B4159">
        <w:rPr>
          <w:color w:val="000000" w:themeColor="text1"/>
        </w:rPr>
        <w:t xml:space="preserve">s </w:t>
      </w:r>
      <w:r w:rsidR="009B4F7D">
        <w:rPr>
          <w:color w:val="000000" w:themeColor="text1"/>
        </w:rPr>
        <w:t>veikt</w:t>
      </w:r>
      <w:r w:rsidR="009B4159" w:rsidRPr="00BE554D">
        <w:rPr>
          <w:color w:val="000000" w:themeColor="text1"/>
        </w:rPr>
        <w:t xml:space="preserve"> </w:t>
      </w:r>
      <w:r w:rsidRPr="00BE554D">
        <w:rPr>
          <w:color w:val="000000" w:themeColor="text1"/>
        </w:rPr>
        <w:t>bez iekļūšanas gazificētajā objektā.</w:t>
      </w:r>
      <w:r w:rsidR="009B4159">
        <w:rPr>
          <w:color w:val="000000" w:themeColor="text1"/>
        </w:rPr>
        <w:t xml:space="preserve"> Valsts policijai piesaistīšanas gadījumā ir pienākums nodrošināt </w:t>
      </w:r>
      <w:r w:rsidR="009B4159" w:rsidRPr="00BE554D">
        <w:rPr>
          <w:color w:val="000000" w:themeColor="text1"/>
        </w:rPr>
        <w:t xml:space="preserve">dabasgāzes sadales </w:t>
      </w:r>
      <w:r w:rsidR="00F47EAF">
        <w:rPr>
          <w:color w:val="000000" w:themeColor="text1"/>
        </w:rPr>
        <w:t xml:space="preserve">sistēmas </w:t>
      </w:r>
      <w:r w:rsidR="009B4159" w:rsidRPr="00BE554D">
        <w:rPr>
          <w:color w:val="000000" w:themeColor="text1"/>
        </w:rPr>
        <w:t>operator</w:t>
      </w:r>
      <w:r w:rsidR="009B4159">
        <w:rPr>
          <w:color w:val="000000" w:themeColor="text1"/>
        </w:rPr>
        <w:t xml:space="preserve">a pārstāvjiem netraucētu </w:t>
      </w:r>
      <w:r w:rsidR="009B4F7D">
        <w:rPr>
          <w:color w:val="000000" w:themeColor="text1"/>
        </w:rPr>
        <w:t>normatīvos aktos noteikto</w:t>
      </w:r>
      <w:r w:rsidR="009B4159" w:rsidRPr="00BE554D">
        <w:rPr>
          <w:color w:val="000000" w:themeColor="text1"/>
        </w:rPr>
        <w:t xml:space="preserve"> </w:t>
      </w:r>
      <w:r w:rsidR="009B4F7D">
        <w:rPr>
          <w:color w:val="000000" w:themeColor="text1"/>
        </w:rPr>
        <w:t>pienākumu izpildi.</w:t>
      </w:r>
      <w:r w:rsidRPr="00BE554D">
        <w:rPr>
          <w:color w:val="000000" w:themeColor="text1"/>
        </w:rPr>
        <w:t>”.</w:t>
      </w:r>
    </w:p>
    <w:p w14:paraId="18BA16A7" w14:textId="746F90A9" w:rsidR="00F15055" w:rsidRPr="00C9393B" w:rsidRDefault="00F15055" w:rsidP="00C9393B">
      <w:pPr>
        <w:pStyle w:val="StyleRight"/>
        <w:tabs>
          <w:tab w:val="right" w:pos="9071"/>
        </w:tabs>
        <w:spacing w:after="0"/>
        <w:ind w:firstLine="0"/>
        <w:jc w:val="both"/>
        <w:rPr>
          <w:color w:val="000000" w:themeColor="text1"/>
        </w:rPr>
      </w:pPr>
    </w:p>
    <w:p w14:paraId="4FB64F81" w14:textId="0072445B" w:rsidR="00CB73D0" w:rsidRPr="00BE554D" w:rsidRDefault="00CB73D0" w:rsidP="00C51C29">
      <w:pPr>
        <w:pStyle w:val="StyleRight"/>
        <w:numPr>
          <w:ilvl w:val="0"/>
          <w:numId w:val="2"/>
        </w:numPr>
        <w:tabs>
          <w:tab w:val="right" w:pos="9071"/>
        </w:tabs>
        <w:spacing w:after="0"/>
        <w:ind w:left="426"/>
        <w:jc w:val="both"/>
        <w:rPr>
          <w:color w:val="000000" w:themeColor="text1"/>
        </w:rPr>
      </w:pPr>
      <w:r w:rsidRPr="00BE554D">
        <w:rPr>
          <w:color w:val="000000" w:themeColor="text1"/>
        </w:rPr>
        <w:t xml:space="preserve"> Papildināt 44.pantu ar 8</w:t>
      </w:r>
      <w:r w:rsidR="00F15055" w:rsidRPr="00BE554D">
        <w:rPr>
          <w:color w:val="000000" w:themeColor="text1"/>
        </w:rPr>
        <w:t>.</w:t>
      </w:r>
      <w:r w:rsidRPr="00BE554D">
        <w:rPr>
          <w:color w:val="000000" w:themeColor="text1"/>
          <w:vertAlign w:val="superscript"/>
        </w:rPr>
        <w:t>1</w:t>
      </w:r>
      <w:r w:rsidRPr="00BE554D">
        <w:rPr>
          <w:color w:val="000000" w:themeColor="text1"/>
        </w:rPr>
        <w:t>, 8</w:t>
      </w:r>
      <w:r w:rsidR="00F15055" w:rsidRPr="00BE554D">
        <w:rPr>
          <w:color w:val="000000" w:themeColor="text1"/>
        </w:rPr>
        <w:t>.</w:t>
      </w:r>
      <w:r w:rsidRPr="00BE554D">
        <w:rPr>
          <w:color w:val="000000" w:themeColor="text1"/>
          <w:vertAlign w:val="superscript"/>
        </w:rPr>
        <w:t>2</w:t>
      </w:r>
      <w:r w:rsidRPr="00BE554D">
        <w:rPr>
          <w:color w:val="000000" w:themeColor="text1"/>
        </w:rPr>
        <w:t>, un 8</w:t>
      </w:r>
      <w:r w:rsidR="00F15055" w:rsidRPr="00BE554D">
        <w:rPr>
          <w:color w:val="000000" w:themeColor="text1"/>
        </w:rPr>
        <w:t>.</w:t>
      </w:r>
      <w:r w:rsidRPr="00BE554D">
        <w:rPr>
          <w:color w:val="000000" w:themeColor="text1"/>
          <w:vertAlign w:val="superscript"/>
        </w:rPr>
        <w:t xml:space="preserve">3 </w:t>
      </w:r>
      <w:r w:rsidRPr="00BE554D">
        <w:rPr>
          <w:color w:val="000000" w:themeColor="text1"/>
        </w:rPr>
        <w:t>daļu šādā redakcijā:</w:t>
      </w:r>
    </w:p>
    <w:p w14:paraId="7499071E" w14:textId="77777777" w:rsidR="00F15055" w:rsidRPr="00BE554D" w:rsidRDefault="00F15055" w:rsidP="00C51C29">
      <w:pPr>
        <w:pStyle w:val="StyleRight"/>
        <w:tabs>
          <w:tab w:val="right" w:pos="9071"/>
        </w:tabs>
        <w:spacing w:after="0"/>
        <w:ind w:left="426" w:firstLine="0"/>
        <w:jc w:val="both"/>
        <w:rPr>
          <w:color w:val="000000" w:themeColor="text1"/>
        </w:rPr>
      </w:pPr>
    </w:p>
    <w:p w14:paraId="2014E7C6" w14:textId="37DC08FD" w:rsidR="00CB73D0" w:rsidRPr="00BE554D" w:rsidRDefault="00CB73D0" w:rsidP="00C51C29">
      <w:pPr>
        <w:pStyle w:val="StyleRight"/>
        <w:tabs>
          <w:tab w:val="right" w:pos="9071"/>
        </w:tabs>
        <w:spacing w:after="0"/>
        <w:ind w:firstLine="709"/>
        <w:jc w:val="both"/>
        <w:rPr>
          <w:color w:val="000000" w:themeColor="text1"/>
        </w:rPr>
      </w:pPr>
      <w:r w:rsidRPr="00BE554D">
        <w:rPr>
          <w:color w:val="000000" w:themeColor="text1"/>
        </w:rPr>
        <w:t>“(8</w:t>
      </w:r>
      <w:r w:rsidRPr="00BE554D">
        <w:rPr>
          <w:color w:val="000000" w:themeColor="text1"/>
          <w:vertAlign w:val="superscript"/>
        </w:rPr>
        <w:t>1</w:t>
      </w:r>
      <w:r w:rsidRPr="00BE554D">
        <w:rPr>
          <w:color w:val="000000" w:themeColor="text1"/>
        </w:rPr>
        <w:t xml:space="preserve">) Lai nodrošinātu dabasgāzes krātuves jaudas rezervēšanu, </w:t>
      </w:r>
      <w:r w:rsidR="001D2A3F">
        <w:rPr>
          <w:color w:val="000000" w:themeColor="text1"/>
        </w:rPr>
        <w:t xml:space="preserve">dabasgāzes </w:t>
      </w:r>
      <w:r w:rsidR="00A91BF6" w:rsidRPr="00A91BF6">
        <w:rPr>
          <w:color w:val="000000" w:themeColor="text1"/>
        </w:rPr>
        <w:t xml:space="preserve">uzglabāšanas </w:t>
      </w:r>
      <w:r w:rsidRPr="00BE554D">
        <w:rPr>
          <w:color w:val="000000" w:themeColor="text1"/>
        </w:rPr>
        <w:t>sistēmas operators var piemērot krātuves jaudas izsoles procedūru ar mērķi nodrošināt krātuves efektīvu izmantošanu.</w:t>
      </w:r>
    </w:p>
    <w:p w14:paraId="5D0C5D96" w14:textId="4A132D8F" w:rsidR="00CB73D0" w:rsidRPr="00BE554D" w:rsidRDefault="00CB73D0" w:rsidP="00C51C29">
      <w:pPr>
        <w:pStyle w:val="StyleRight"/>
        <w:tabs>
          <w:tab w:val="right" w:pos="9071"/>
        </w:tabs>
        <w:spacing w:after="0"/>
        <w:ind w:firstLine="709"/>
        <w:jc w:val="both"/>
        <w:rPr>
          <w:color w:val="000000" w:themeColor="text1"/>
        </w:rPr>
      </w:pPr>
      <w:r w:rsidRPr="00BE554D">
        <w:rPr>
          <w:color w:val="000000" w:themeColor="text1"/>
        </w:rPr>
        <w:t>(8</w:t>
      </w:r>
      <w:r w:rsidRPr="00BE554D">
        <w:rPr>
          <w:color w:val="000000" w:themeColor="text1"/>
          <w:vertAlign w:val="superscript"/>
        </w:rPr>
        <w:t>2</w:t>
      </w:r>
      <w:r w:rsidRPr="00BE554D">
        <w:rPr>
          <w:color w:val="000000" w:themeColor="text1"/>
        </w:rPr>
        <w:t xml:space="preserve">) Ja </w:t>
      </w:r>
      <w:r w:rsidR="00A91BF6" w:rsidRPr="00A91BF6">
        <w:rPr>
          <w:color w:val="000000" w:themeColor="text1"/>
        </w:rPr>
        <w:t xml:space="preserve">dabasgāzes uzglabāšanas </w:t>
      </w:r>
      <w:r w:rsidRPr="00BE554D">
        <w:rPr>
          <w:color w:val="000000" w:themeColor="text1"/>
        </w:rPr>
        <w:t>sistēmas operators regulatīvajā periodā, kuram nosakāmi vai noteikti tarifi, dabasgāzes krātuves jaudas rezervēšanai vēlas piemērot šā panta 8</w:t>
      </w:r>
      <w:r w:rsidR="00A91BF6">
        <w:rPr>
          <w:color w:val="000000" w:themeColor="text1"/>
        </w:rPr>
        <w:t>.</w:t>
      </w:r>
      <w:r w:rsidRPr="00BE554D">
        <w:rPr>
          <w:color w:val="000000" w:themeColor="text1"/>
          <w:vertAlign w:val="superscript"/>
        </w:rPr>
        <w:t xml:space="preserve">1 </w:t>
      </w:r>
      <w:r w:rsidRPr="00BE554D">
        <w:rPr>
          <w:color w:val="000000" w:themeColor="text1"/>
        </w:rPr>
        <w:t xml:space="preserve">daļā noteikto krātuves jaudas izsoles procedūru, </w:t>
      </w:r>
      <w:r w:rsidR="00A91BF6" w:rsidRPr="00A91BF6">
        <w:rPr>
          <w:color w:val="000000" w:themeColor="text1"/>
        </w:rPr>
        <w:t xml:space="preserve">dabasgāzes uzglabāšanas </w:t>
      </w:r>
      <w:r w:rsidRPr="00BE554D">
        <w:rPr>
          <w:color w:val="000000" w:themeColor="text1"/>
        </w:rPr>
        <w:t xml:space="preserve">sistēmas operators iesniedz regulatoram saskaņošanai izsoles nolikumu. Regulators nosaka krātuves jaudas izsoles rezerves cenu. Pirms krātuves jaudas izsoles procedūras </w:t>
      </w:r>
      <w:r w:rsidR="00A91BF6" w:rsidRPr="00A91BF6">
        <w:rPr>
          <w:color w:val="000000" w:themeColor="text1"/>
        </w:rPr>
        <w:t xml:space="preserve">dabasgāzes uzglabāšanas </w:t>
      </w:r>
      <w:r w:rsidRPr="00BE554D">
        <w:rPr>
          <w:color w:val="000000" w:themeColor="text1"/>
        </w:rPr>
        <w:t>sistēmas operators publicē krātuves jaudas izsoles nolikumu oficiālajā izdevumā “Latvijas Vēstnesis”</w:t>
      </w:r>
      <w:r w:rsidR="00D75D0F">
        <w:rPr>
          <w:color w:val="000000" w:themeColor="text1"/>
        </w:rPr>
        <w:t>.</w:t>
      </w:r>
    </w:p>
    <w:p w14:paraId="3E6F2859" w14:textId="2DEB7597" w:rsidR="00CB73D0" w:rsidRPr="00BE554D" w:rsidRDefault="00CB73D0" w:rsidP="00C51C29">
      <w:pPr>
        <w:pStyle w:val="StyleRight"/>
        <w:tabs>
          <w:tab w:val="right" w:pos="9071"/>
        </w:tabs>
        <w:spacing w:after="0"/>
        <w:ind w:firstLine="709"/>
        <w:jc w:val="both"/>
        <w:rPr>
          <w:color w:val="000000" w:themeColor="text1"/>
        </w:rPr>
      </w:pPr>
      <w:r w:rsidRPr="00BE554D">
        <w:rPr>
          <w:color w:val="000000" w:themeColor="text1"/>
        </w:rPr>
        <w:t>(8</w:t>
      </w:r>
      <w:r w:rsidRPr="00BE554D">
        <w:rPr>
          <w:color w:val="000000" w:themeColor="text1"/>
          <w:vertAlign w:val="superscript"/>
        </w:rPr>
        <w:t>3</w:t>
      </w:r>
      <w:r w:rsidRPr="00BE554D">
        <w:rPr>
          <w:color w:val="000000" w:themeColor="text1"/>
        </w:rPr>
        <w:t xml:space="preserve">) </w:t>
      </w:r>
      <w:r w:rsidR="001D2A3F">
        <w:rPr>
          <w:color w:val="000000" w:themeColor="text1"/>
        </w:rPr>
        <w:t>D</w:t>
      </w:r>
      <w:r w:rsidR="00A91BF6" w:rsidRPr="00A91BF6">
        <w:rPr>
          <w:color w:val="000000" w:themeColor="text1"/>
        </w:rPr>
        <w:t xml:space="preserve">abasgāzes uzglabāšanas </w:t>
      </w:r>
      <w:r w:rsidR="00A91BF6">
        <w:rPr>
          <w:color w:val="000000" w:themeColor="text1"/>
        </w:rPr>
        <w:t>s</w:t>
      </w:r>
      <w:r w:rsidRPr="00BE554D">
        <w:rPr>
          <w:color w:val="000000" w:themeColor="text1"/>
        </w:rPr>
        <w:t xml:space="preserve">istēmas operators apkopo </w:t>
      </w:r>
      <w:r w:rsidR="00D91201">
        <w:rPr>
          <w:color w:val="000000" w:themeColor="text1"/>
        </w:rPr>
        <w:t xml:space="preserve">dabasgāzes </w:t>
      </w:r>
      <w:r w:rsidRPr="00BE554D">
        <w:rPr>
          <w:color w:val="000000" w:themeColor="text1"/>
        </w:rPr>
        <w:t>krātuves jaudas izsoles ietvaros iesniegtos piedāvājumus un pirms rezultātu apstiprināšanas vienas darba dienas laikā pēc piedāvājumu saņemšanas informē regulatoru par iesniegtajiem piedāvājumiem. Regulators triju darba dienu laikā pēc informācijas par krātuves jaudas izsoles ietvaros iesniegtajiem piedāvājumiem saņemšanas sniedz saskaņojumu krātuves jaudas izsoles rezultātiem vai pieņem lēmumu par krātuves jaudas izsoles rezultātu neatbilstību krātuves jaudas izsoles nolikumam.”</w:t>
      </w:r>
      <w:r w:rsidR="00AB1B0C">
        <w:rPr>
          <w:color w:val="000000" w:themeColor="text1"/>
        </w:rPr>
        <w:t>.</w:t>
      </w:r>
    </w:p>
    <w:p w14:paraId="1F38988C" w14:textId="77777777" w:rsidR="00F15055" w:rsidRPr="00BE554D" w:rsidRDefault="00F15055" w:rsidP="00C51C29">
      <w:pPr>
        <w:pStyle w:val="StyleRight"/>
        <w:tabs>
          <w:tab w:val="right" w:pos="9071"/>
        </w:tabs>
        <w:spacing w:after="0"/>
        <w:ind w:firstLine="709"/>
        <w:jc w:val="both"/>
        <w:rPr>
          <w:color w:val="000000" w:themeColor="text1"/>
        </w:rPr>
      </w:pPr>
    </w:p>
    <w:p w14:paraId="1F1D36EE" w14:textId="42345B36" w:rsidR="000F7318" w:rsidRPr="000F7318" w:rsidRDefault="00F15055" w:rsidP="000F7318">
      <w:pPr>
        <w:pStyle w:val="StyleRight"/>
        <w:numPr>
          <w:ilvl w:val="0"/>
          <w:numId w:val="2"/>
        </w:numPr>
        <w:tabs>
          <w:tab w:val="right" w:pos="9071"/>
        </w:tabs>
        <w:spacing w:after="0"/>
        <w:ind w:left="426"/>
        <w:jc w:val="both"/>
        <w:rPr>
          <w:color w:val="000000" w:themeColor="text1"/>
        </w:rPr>
      </w:pPr>
      <w:r w:rsidRPr="00BE554D">
        <w:rPr>
          <w:color w:val="000000" w:themeColor="text1"/>
        </w:rPr>
        <w:t xml:space="preserve"> </w:t>
      </w:r>
      <w:r w:rsidR="000F7318">
        <w:rPr>
          <w:color w:val="000000" w:themeColor="text1"/>
        </w:rPr>
        <w:t>46</w:t>
      </w:r>
      <w:r w:rsidR="000F7318" w:rsidRPr="00BE554D">
        <w:rPr>
          <w:color w:val="000000" w:themeColor="text1"/>
        </w:rPr>
        <w:t>.pant</w:t>
      </w:r>
      <w:r w:rsidR="000F7318">
        <w:rPr>
          <w:color w:val="000000" w:themeColor="text1"/>
        </w:rPr>
        <w:t>ā:</w:t>
      </w:r>
    </w:p>
    <w:p w14:paraId="76D60462" w14:textId="77777777" w:rsidR="000F7318" w:rsidRDefault="000F7318" w:rsidP="000F7318">
      <w:pPr>
        <w:pStyle w:val="StyleRight"/>
        <w:tabs>
          <w:tab w:val="right" w:pos="9071"/>
        </w:tabs>
        <w:spacing w:after="0"/>
        <w:ind w:left="426" w:firstLine="0"/>
        <w:jc w:val="both"/>
        <w:rPr>
          <w:color w:val="000000" w:themeColor="text1"/>
        </w:rPr>
      </w:pPr>
    </w:p>
    <w:p w14:paraId="313A287B" w14:textId="310A0C52" w:rsidR="00755EE0" w:rsidRPr="00BE554D" w:rsidRDefault="189CF9B4" w:rsidP="000F7318">
      <w:pPr>
        <w:pStyle w:val="StyleRight"/>
        <w:tabs>
          <w:tab w:val="right" w:pos="9071"/>
        </w:tabs>
        <w:spacing w:after="0"/>
        <w:ind w:left="426" w:firstLine="0"/>
        <w:jc w:val="both"/>
      </w:pPr>
      <w:r w:rsidRPr="79ED9F8F">
        <w:rPr>
          <w:color w:val="000000" w:themeColor="text1"/>
        </w:rPr>
        <w:t xml:space="preserve">izteikt </w:t>
      </w:r>
      <w:r w:rsidR="7FFBD5E1">
        <w:t>pirmo</w:t>
      </w:r>
      <w:r w:rsidR="00560BD9">
        <w:t xml:space="preserve"> un </w:t>
      </w:r>
      <w:r w:rsidR="7FFBD5E1">
        <w:t>otro</w:t>
      </w:r>
      <w:r w:rsidR="7A6862D6">
        <w:t xml:space="preserve"> </w:t>
      </w:r>
      <w:r w:rsidR="7FFBD5E1">
        <w:t>daļu šādā redakcijā:</w:t>
      </w:r>
    </w:p>
    <w:p w14:paraId="4B1DBC83" w14:textId="7B7D10B9" w:rsidR="00755EE0" w:rsidRPr="00BE554D" w:rsidRDefault="000F7318" w:rsidP="00C51C29">
      <w:pPr>
        <w:spacing w:after="0" w:line="240" w:lineRule="auto"/>
        <w:ind w:firstLine="680"/>
        <w:jc w:val="both"/>
        <w:rPr>
          <w:rFonts w:ascii="Times New Roman" w:hAnsi="Times New Roman" w:cs="Times New Roman"/>
          <w:sz w:val="28"/>
          <w:szCs w:val="28"/>
        </w:rPr>
      </w:pPr>
      <w:r w:rsidRPr="00BE554D" w:rsidDel="000F7318">
        <w:rPr>
          <w:rFonts w:ascii="Times New Roman" w:hAnsi="Times New Roman" w:cs="Times New Roman"/>
          <w:sz w:val="28"/>
          <w:szCs w:val="28"/>
        </w:rPr>
        <w:t xml:space="preserve"> </w:t>
      </w:r>
      <w:bookmarkStart w:id="2" w:name="_Hlk40792688"/>
      <w:r w:rsidR="00AB1B0C">
        <w:rPr>
          <w:rFonts w:ascii="Times New Roman" w:hAnsi="Times New Roman" w:cs="Times New Roman"/>
          <w:sz w:val="28"/>
          <w:szCs w:val="28"/>
        </w:rPr>
        <w:t>“</w:t>
      </w:r>
      <w:r w:rsidR="00755EE0" w:rsidRPr="00BE554D">
        <w:rPr>
          <w:rFonts w:ascii="Times New Roman" w:hAnsi="Times New Roman" w:cs="Times New Roman"/>
          <w:sz w:val="28"/>
          <w:szCs w:val="28"/>
        </w:rPr>
        <w:t>(1) Ministru kabinets nosaka kārtību, kādā lietotājiem piegādā siltumenerģiju ēku un būvju apsildei, ventilācijai (vēdināšanai) un karstā ūdens sagatavošanai un pārtrauc tās piegādi, tirgotāju, siltumapgādes sistēmas operatora un lietotāju tiesības un pienākumus siltumenerģijas piegādē un lietošanā, kā arī norēķinos par saņemtajiem pakalpojumiem.</w:t>
      </w:r>
      <w:bookmarkEnd w:id="2"/>
    </w:p>
    <w:p w14:paraId="0EDD50EB" w14:textId="74951BFC" w:rsidR="00755EE0" w:rsidRDefault="00755EE0" w:rsidP="00C51C29">
      <w:pPr>
        <w:spacing w:after="0" w:line="240" w:lineRule="auto"/>
        <w:ind w:firstLine="680"/>
        <w:rPr>
          <w:rFonts w:ascii="Times New Roman" w:hAnsi="Times New Roman" w:cs="Times New Roman"/>
          <w:sz w:val="28"/>
          <w:szCs w:val="28"/>
        </w:rPr>
      </w:pPr>
      <w:r w:rsidRPr="1CA8AC2E">
        <w:rPr>
          <w:rFonts w:ascii="Times New Roman" w:hAnsi="Times New Roman" w:cs="Times New Roman"/>
          <w:sz w:val="28"/>
          <w:szCs w:val="28"/>
        </w:rPr>
        <w:t xml:space="preserve">(2) Siltumapgādi var nodrošināt, izmantojot centralizētās vai individuālās siltumapgādes sistēmu. </w:t>
      </w:r>
      <w:r w:rsidR="00F47EAF">
        <w:rPr>
          <w:rFonts w:ascii="Times New Roman" w:hAnsi="Times New Roman" w:cs="Times New Roman"/>
          <w:sz w:val="28"/>
          <w:szCs w:val="28"/>
        </w:rPr>
        <w:t>Dzesēšanu</w:t>
      </w:r>
      <w:r w:rsidRPr="1CA8AC2E">
        <w:rPr>
          <w:rFonts w:ascii="Times New Roman" w:hAnsi="Times New Roman" w:cs="Times New Roman"/>
          <w:sz w:val="28"/>
          <w:szCs w:val="28"/>
        </w:rPr>
        <w:t xml:space="preserve"> var nodrošināt, izmantojot centralizētās, vai individuālās </w:t>
      </w:r>
      <w:r w:rsidR="00F47EAF">
        <w:rPr>
          <w:rFonts w:ascii="Times New Roman" w:hAnsi="Times New Roman" w:cs="Times New Roman"/>
          <w:sz w:val="28"/>
          <w:szCs w:val="28"/>
        </w:rPr>
        <w:t>dzesēšanas</w:t>
      </w:r>
      <w:r w:rsidRPr="1CA8AC2E">
        <w:rPr>
          <w:rFonts w:ascii="Times New Roman" w:hAnsi="Times New Roman" w:cs="Times New Roman"/>
          <w:sz w:val="28"/>
          <w:szCs w:val="28"/>
        </w:rPr>
        <w:t xml:space="preserve"> sistēmu.</w:t>
      </w:r>
      <w:r w:rsidR="00560BD9" w:rsidRPr="1CA8AC2E">
        <w:rPr>
          <w:rFonts w:ascii="Times New Roman" w:hAnsi="Times New Roman" w:cs="Times New Roman"/>
          <w:sz w:val="28"/>
          <w:szCs w:val="28"/>
        </w:rPr>
        <w:t>”.</w:t>
      </w:r>
    </w:p>
    <w:p w14:paraId="54BA5239" w14:textId="77777777" w:rsidR="00560BD9" w:rsidRPr="00BE554D" w:rsidRDefault="00560BD9" w:rsidP="00C51C29">
      <w:pPr>
        <w:spacing w:after="0" w:line="240" w:lineRule="auto"/>
        <w:ind w:firstLine="680"/>
        <w:rPr>
          <w:rFonts w:ascii="Times New Roman" w:hAnsi="Times New Roman" w:cs="Times New Roman"/>
          <w:sz w:val="28"/>
          <w:szCs w:val="28"/>
        </w:rPr>
      </w:pPr>
    </w:p>
    <w:p w14:paraId="4D51C94D" w14:textId="0AF13691" w:rsidR="00F15055" w:rsidRPr="00BE554D" w:rsidRDefault="00560BD9" w:rsidP="00C51C29">
      <w:pPr>
        <w:spacing w:after="0" w:line="240" w:lineRule="auto"/>
        <w:ind w:firstLine="680"/>
        <w:jc w:val="both"/>
        <w:rPr>
          <w:rFonts w:ascii="Times New Roman" w:hAnsi="Times New Roman" w:cs="Times New Roman"/>
          <w:sz w:val="28"/>
          <w:szCs w:val="28"/>
        </w:rPr>
      </w:pPr>
      <w:r w:rsidRPr="00560BD9">
        <w:rPr>
          <w:rFonts w:ascii="Times New Roman" w:hAnsi="Times New Roman" w:cs="Times New Roman"/>
          <w:sz w:val="28"/>
          <w:szCs w:val="28"/>
        </w:rPr>
        <w:lastRenderedPageBreak/>
        <w:t>izteikt piekto daļu šādā redakcijā:</w:t>
      </w:r>
    </w:p>
    <w:p w14:paraId="11EB38C1" w14:textId="478A0A08" w:rsidR="61FD8A72" w:rsidRDefault="00560BD9" w:rsidP="79ED9F8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61FD8A72" w:rsidRPr="79ED9F8F">
        <w:rPr>
          <w:rFonts w:ascii="Times New Roman" w:hAnsi="Times New Roman" w:cs="Times New Roman"/>
          <w:sz w:val="28"/>
          <w:szCs w:val="28"/>
        </w:rPr>
        <w:t>(5) Ministru kabinets nosaka koģenerācijas staciju saražotās primārās enerģijas ietaupījuma aprēķināšanas kārtību un noteikumus, kas noteic ekonomiski pamatotas energoefektivitātes prasības licencēta vai reģistrēta energoapgādes komersanta valdījumā esošām centralizētām siltumapgādes sistēmām vai tās elementiem un to atbilstības pārbaudes kārtību.”;</w:t>
      </w:r>
    </w:p>
    <w:p w14:paraId="07280793" w14:textId="15E631C7" w:rsidR="79ED9F8F" w:rsidRDefault="79ED9F8F" w:rsidP="79ED9F8F">
      <w:pPr>
        <w:spacing w:after="0" w:line="240" w:lineRule="auto"/>
        <w:ind w:firstLine="680"/>
        <w:jc w:val="both"/>
        <w:rPr>
          <w:rFonts w:ascii="Times New Roman" w:hAnsi="Times New Roman" w:cs="Times New Roman"/>
          <w:sz w:val="28"/>
          <w:szCs w:val="28"/>
        </w:rPr>
      </w:pPr>
    </w:p>
    <w:p w14:paraId="39DBCAD0" w14:textId="36A429B4" w:rsidR="001C1647" w:rsidRPr="00BE554D" w:rsidRDefault="001C1647" w:rsidP="00C51C29">
      <w:pPr>
        <w:spacing w:after="0" w:line="240" w:lineRule="auto"/>
        <w:jc w:val="both"/>
        <w:rPr>
          <w:rFonts w:ascii="Times New Roman" w:hAnsi="Times New Roman" w:cs="Times New Roman"/>
          <w:sz w:val="28"/>
          <w:szCs w:val="28"/>
        </w:rPr>
      </w:pPr>
      <w:r w:rsidRPr="00BE554D">
        <w:rPr>
          <w:rFonts w:ascii="Times New Roman" w:hAnsi="Times New Roman" w:cs="Times New Roman"/>
          <w:sz w:val="28"/>
          <w:szCs w:val="28"/>
        </w:rPr>
        <w:tab/>
      </w:r>
      <w:r w:rsidR="189CF9B4">
        <w:rPr>
          <w:rFonts w:ascii="Times New Roman" w:hAnsi="Times New Roman" w:cs="Times New Roman"/>
          <w:sz w:val="28"/>
          <w:szCs w:val="28"/>
        </w:rPr>
        <w:t>p</w:t>
      </w:r>
      <w:r w:rsidR="189CF9B4" w:rsidRPr="00BE554D">
        <w:rPr>
          <w:rFonts w:ascii="Times New Roman" w:hAnsi="Times New Roman" w:cs="Times New Roman"/>
          <w:sz w:val="28"/>
          <w:szCs w:val="28"/>
        </w:rPr>
        <w:t xml:space="preserve">apildināt </w:t>
      </w:r>
      <w:r w:rsidR="5483F5E2" w:rsidRPr="00BE554D">
        <w:rPr>
          <w:rFonts w:ascii="Times New Roman" w:hAnsi="Times New Roman" w:cs="Times New Roman"/>
          <w:sz w:val="28"/>
          <w:szCs w:val="28"/>
        </w:rPr>
        <w:t>pantu ar sesto</w:t>
      </w:r>
      <w:r w:rsidR="16A22A5F">
        <w:rPr>
          <w:rFonts w:ascii="Times New Roman" w:hAnsi="Times New Roman" w:cs="Times New Roman"/>
          <w:sz w:val="28"/>
          <w:szCs w:val="28"/>
        </w:rPr>
        <w:t xml:space="preserve"> </w:t>
      </w:r>
      <w:r w:rsidR="5483F5E2" w:rsidRPr="00BE554D">
        <w:rPr>
          <w:rFonts w:ascii="Times New Roman" w:hAnsi="Times New Roman" w:cs="Times New Roman"/>
          <w:sz w:val="28"/>
          <w:szCs w:val="28"/>
        </w:rPr>
        <w:t>daļu šādā redakcijā:</w:t>
      </w:r>
    </w:p>
    <w:p w14:paraId="01FC5FD1" w14:textId="14C1738C" w:rsidR="00C2312E" w:rsidRDefault="001C1647" w:rsidP="00C2312E">
      <w:pPr>
        <w:spacing w:after="0" w:line="240" w:lineRule="auto"/>
        <w:jc w:val="both"/>
        <w:rPr>
          <w:rFonts w:ascii="Times New Roman" w:hAnsi="Times New Roman" w:cs="Times New Roman"/>
          <w:sz w:val="28"/>
          <w:szCs w:val="28"/>
        </w:rPr>
      </w:pPr>
      <w:r w:rsidRPr="00BE554D">
        <w:rPr>
          <w:rFonts w:ascii="Times New Roman" w:hAnsi="Times New Roman" w:cs="Times New Roman"/>
          <w:sz w:val="28"/>
          <w:szCs w:val="28"/>
        </w:rPr>
        <w:tab/>
      </w:r>
      <w:r w:rsidR="5483F5E2" w:rsidRPr="00BE554D">
        <w:rPr>
          <w:rFonts w:ascii="Times New Roman" w:hAnsi="Times New Roman" w:cs="Times New Roman"/>
          <w:sz w:val="28"/>
          <w:szCs w:val="28"/>
        </w:rPr>
        <w:t>“(6) Centrālās siltumapgādes uzņēmumi savā interneta vietnē publicē reizi mēnesī informāciju par iepriekšējā mēneša energoefektivitātes un atjaunojamās enerģijas īpatsvaru centralizētajā siltumapgādes sistēmā</w:t>
      </w:r>
      <w:r w:rsidR="00E5330E" w:rsidRPr="00BE554D">
        <w:rPr>
          <w:rFonts w:ascii="Times New Roman" w:hAnsi="Times New Roman" w:cs="Times New Roman"/>
          <w:sz w:val="28"/>
          <w:szCs w:val="28"/>
        </w:rPr>
        <w:t>.”</w:t>
      </w:r>
      <w:r w:rsidR="00E5330E">
        <w:rPr>
          <w:rFonts w:ascii="Times New Roman" w:hAnsi="Times New Roman" w:cs="Times New Roman"/>
          <w:sz w:val="28"/>
          <w:szCs w:val="28"/>
        </w:rPr>
        <w:t>.</w:t>
      </w:r>
    </w:p>
    <w:p w14:paraId="0902B269" w14:textId="77777777" w:rsidR="00F15055" w:rsidRPr="00BE554D" w:rsidRDefault="00F15055" w:rsidP="00C51C29">
      <w:pPr>
        <w:spacing w:after="0" w:line="240" w:lineRule="auto"/>
        <w:jc w:val="both"/>
        <w:rPr>
          <w:rFonts w:ascii="Times New Roman" w:hAnsi="Times New Roman" w:cs="Times New Roman"/>
          <w:sz w:val="28"/>
          <w:szCs w:val="28"/>
        </w:rPr>
      </w:pPr>
    </w:p>
    <w:p w14:paraId="366C3F92" w14:textId="0FC965A8" w:rsidR="009F0815" w:rsidRPr="00BE554D" w:rsidRDefault="001C1647" w:rsidP="00C51C29">
      <w:pPr>
        <w:pStyle w:val="StyleRight"/>
        <w:numPr>
          <w:ilvl w:val="0"/>
          <w:numId w:val="2"/>
        </w:numPr>
        <w:tabs>
          <w:tab w:val="right" w:pos="9071"/>
        </w:tabs>
        <w:spacing w:after="0"/>
        <w:ind w:left="426"/>
        <w:jc w:val="both"/>
      </w:pPr>
      <w:r w:rsidRPr="00BE554D">
        <w:t xml:space="preserve"> </w:t>
      </w:r>
      <w:r w:rsidR="00CF1704" w:rsidRPr="00BE554D">
        <w:t>Izteikt 47.</w:t>
      </w:r>
      <w:r w:rsidR="00B42D16">
        <w:t xml:space="preserve"> un 48.</w:t>
      </w:r>
      <w:r w:rsidR="00CF1704" w:rsidRPr="00BE554D">
        <w:t xml:space="preserve">pantu šādā redakcijā: </w:t>
      </w:r>
    </w:p>
    <w:p w14:paraId="16203E2B" w14:textId="77777777" w:rsidR="000C3D1C" w:rsidRPr="00BE554D" w:rsidRDefault="000C3D1C" w:rsidP="00C51C29">
      <w:pPr>
        <w:pStyle w:val="StyleRight"/>
        <w:tabs>
          <w:tab w:val="right" w:pos="9071"/>
        </w:tabs>
        <w:spacing w:after="0"/>
        <w:ind w:left="426" w:firstLine="0"/>
        <w:jc w:val="both"/>
      </w:pPr>
    </w:p>
    <w:p w14:paraId="75DE1FCA" w14:textId="74D254D7" w:rsidR="00CF1704" w:rsidRPr="00BE554D" w:rsidRDefault="00CF1704" w:rsidP="00C51C29">
      <w:pPr>
        <w:spacing w:after="0" w:line="240" w:lineRule="auto"/>
        <w:jc w:val="both"/>
        <w:rPr>
          <w:rFonts w:ascii="Times New Roman" w:hAnsi="Times New Roman" w:cs="Times New Roman"/>
          <w:sz w:val="28"/>
          <w:szCs w:val="28"/>
        </w:rPr>
      </w:pPr>
      <w:r w:rsidRPr="00BE554D">
        <w:rPr>
          <w:rFonts w:ascii="Times New Roman" w:hAnsi="Times New Roman" w:cs="Times New Roman"/>
          <w:sz w:val="28"/>
          <w:szCs w:val="28"/>
        </w:rPr>
        <w:tab/>
      </w:r>
      <w:r w:rsidRPr="00672219">
        <w:rPr>
          <w:rFonts w:ascii="Times New Roman" w:hAnsi="Times New Roman" w:cs="Times New Roman"/>
          <w:b/>
          <w:sz w:val="28"/>
          <w:szCs w:val="28"/>
        </w:rPr>
        <w:t>47.</w:t>
      </w:r>
      <w:r w:rsidR="00810892">
        <w:rPr>
          <w:rFonts w:ascii="Times New Roman" w:hAnsi="Times New Roman" w:cs="Times New Roman"/>
          <w:b/>
          <w:sz w:val="28"/>
          <w:szCs w:val="28"/>
        </w:rPr>
        <w:t xml:space="preserve"> </w:t>
      </w:r>
      <w:r w:rsidRPr="00672219">
        <w:rPr>
          <w:rFonts w:ascii="Times New Roman" w:hAnsi="Times New Roman" w:cs="Times New Roman"/>
          <w:b/>
          <w:sz w:val="28"/>
          <w:szCs w:val="28"/>
        </w:rPr>
        <w:t>pants</w:t>
      </w:r>
    </w:p>
    <w:p w14:paraId="7CE5544B" w14:textId="7AED48C5" w:rsidR="00CF1704" w:rsidRPr="00BE554D" w:rsidRDefault="00CF1704" w:rsidP="00C51C29">
      <w:pPr>
        <w:spacing w:after="0" w:line="240" w:lineRule="auto"/>
        <w:jc w:val="both"/>
        <w:rPr>
          <w:rFonts w:ascii="Times New Roman" w:hAnsi="Times New Roman" w:cs="Times New Roman"/>
          <w:sz w:val="28"/>
          <w:szCs w:val="28"/>
        </w:rPr>
      </w:pPr>
      <w:r w:rsidRPr="00BE554D">
        <w:rPr>
          <w:rFonts w:ascii="Times New Roman" w:hAnsi="Times New Roman" w:cs="Times New Roman"/>
          <w:sz w:val="28"/>
          <w:szCs w:val="28"/>
        </w:rPr>
        <w:tab/>
        <w:t xml:space="preserve">(1) </w:t>
      </w:r>
      <w:bookmarkStart w:id="3" w:name="_Hlk40794319"/>
      <w:r w:rsidRPr="00BE554D">
        <w:rPr>
          <w:rFonts w:ascii="Times New Roman" w:hAnsi="Times New Roman" w:cs="Times New Roman"/>
          <w:sz w:val="28"/>
          <w:szCs w:val="28"/>
        </w:rPr>
        <w:t xml:space="preserve"> Energoapgādes komersants, kas ražo, pārvada, sadala un tirgo siltumenerģiju enerģijas lietotājiem, izmantojot centralizētās siltumapgādes sistēmu, nodrošina siltumenerģijas piegādi nepieciešamajā vai noteiktajā kvalitātē un </w:t>
      </w:r>
      <w:r w:rsidR="00A97ADA" w:rsidRPr="00826518">
        <w:rPr>
          <w:rFonts w:ascii="Times New Roman" w:hAnsi="Times New Roman" w:cs="Times New Roman"/>
          <w:sz w:val="28"/>
          <w:szCs w:val="28"/>
        </w:rPr>
        <w:t>pieprasītajā daudzumā</w:t>
      </w:r>
      <w:r w:rsidRPr="00BE554D">
        <w:rPr>
          <w:rFonts w:ascii="Times New Roman" w:hAnsi="Times New Roman" w:cs="Times New Roman"/>
          <w:sz w:val="28"/>
          <w:szCs w:val="28"/>
        </w:rPr>
        <w:t xml:space="preserve">. </w:t>
      </w:r>
    </w:p>
    <w:p w14:paraId="04DFBC0F" w14:textId="4315C391" w:rsidR="00CF1704" w:rsidRPr="00BE554D" w:rsidRDefault="00CF1704" w:rsidP="00C51C29">
      <w:pPr>
        <w:spacing w:after="0" w:line="240" w:lineRule="auto"/>
        <w:ind w:firstLine="680"/>
        <w:jc w:val="both"/>
        <w:rPr>
          <w:rFonts w:ascii="Times New Roman" w:hAnsi="Times New Roman" w:cs="Times New Roman"/>
          <w:sz w:val="28"/>
          <w:szCs w:val="28"/>
        </w:rPr>
      </w:pPr>
      <w:bookmarkStart w:id="4" w:name="_Hlk41038172"/>
      <w:r w:rsidRPr="1CA8AC2E">
        <w:rPr>
          <w:rFonts w:ascii="Times New Roman" w:hAnsi="Times New Roman" w:cs="Times New Roman"/>
          <w:sz w:val="28"/>
          <w:szCs w:val="28"/>
        </w:rPr>
        <w:t>(2) Energoapgādes komersants, kas</w:t>
      </w:r>
      <w:r w:rsidR="00941222" w:rsidRPr="1CA8AC2E">
        <w:rPr>
          <w:rFonts w:ascii="Times New Roman" w:hAnsi="Times New Roman" w:cs="Times New Roman"/>
          <w:sz w:val="28"/>
          <w:szCs w:val="28"/>
        </w:rPr>
        <w:t>,</w:t>
      </w:r>
      <w:r w:rsidRPr="1CA8AC2E">
        <w:rPr>
          <w:rFonts w:ascii="Times New Roman" w:hAnsi="Times New Roman" w:cs="Times New Roman"/>
          <w:sz w:val="28"/>
          <w:szCs w:val="28"/>
        </w:rPr>
        <w:t xml:space="preserve"> izmantojot centralizēto siltumapgādes sistēmu, ražo, pārvada, sadala un tirgo siltumenerģiju </w:t>
      </w:r>
      <w:r w:rsidR="00242197" w:rsidRPr="1CA8AC2E">
        <w:rPr>
          <w:rFonts w:ascii="Times New Roman" w:hAnsi="Times New Roman" w:cs="Times New Roman"/>
          <w:sz w:val="28"/>
          <w:szCs w:val="28"/>
        </w:rPr>
        <w:t>galalietotājiem, ja starp tiem ir mājsaimniecības lietotāji</w:t>
      </w:r>
      <w:r w:rsidRPr="1CA8AC2E">
        <w:rPr>
          <w:rFonts w:ascii="Times New Roman" w:hAnsi="Times New Roman" w:cs="Times New Roman"/>
          <w:sz w:val="28"/>
          <w:szCs w:val="28"/>
        </w:rPr>
        <w:t xml:space="preserve">, sniedz attiecīgo pakalpojumu par regulatora noteiktajiem tarifiem vai par tarifiem, ko noteicis attiecīgais pakalpojumu sniedzējs saskaņā ar regulatora tarifu vai tarifu augšējās robežas aprēķināšanas un noteikšanas metodiku, kā arī tarifu vai tarifu augšējās robežas piemērošanas kārtību, ja ir saņemta regulatora atļauja, izņemot šā likuma 49.panta pirmajā daļā minēto gadījumu. </w:t>
      </w:r>
      <w:r w:rsidR="007E3D72" w:rsidRPr="1CA8AC2E">
        <w:rPr>
          <w:rFonts w:ascii="Times New Roman" w:hAnsi="Times New Roman" w:cs="Times New Roman"/>
          <w:sz w:val="28"/>
          <w:szCs w:val="28"/>
        </w:rPr>
        <w:t>S</w:t>
      </w:r>
      <w:r w:rsidR="006511DE" w:rsidRPr="1CA8AC2E">
        <w:rPr>
          <w:rFonts w:ascii="Times New Roman" w:hAnsi="Times New Roman" w:cs="Times New Roman"/>
          <w:sz w:val="28"/>
          <w:szCs w:val="28"/>
        </w:rPr>
        <w:t>iltumapgādes komersanti</w:t>
      </w:r>
      <w:r w:rsidRPr="1CA8AC2E">
        <w:rPr>
          <w:rFonts w:ascii="Times New Roman" w:hAnsi="Times New Roman" w:cs="Times New Roman"/>
          <w:sz w:val="28"/>
          <w:szCs w:val="28"/>
        </w:rPr>
        <w:t>, kas izmantojot centralizēto vai individuālo siltumapgādes sistēmu, ražo, pārvada un sadala un tirgo siltumenerģiju galalietotājiem, sniedz attiecīgo pakalpojumu par vienošanās cenu</w:t>
      </w:r>
      <w:r w:rsidR="000F7318" w:rsidRPr="1CA8AC2E">
        <w:rPr>
          <w:rFonts w:ascii="Times New Roman" w:hAnsi="Times New Roman" w:cs="Times New Roman"/>
          <w:sz w:val="28"/>
          <w:szCs w:val="28"/>
        </w:rPr>
        <w:t>.</w:t>
      </w:r>
    </w:p>
    <w:p w14:paraId="7088DDA1" w14:textId="70CD9773" w:rsidR="00CF1704" w:rsidRDefault="00CF1704" w:rsidP="00C51C29">
      <w:pPr>
        <w:spacing w:after="0" w:line="240" w:lineRule="auto"/>
        <w:ind w:firstLine="680"/>
        <w:jc w:val="both"/>
        <w:rPr>
          <w:rFonts w:ascii="Times New Roman" w:hAnsi="Times New Roman" w:cs="Times New Roman"/>
          <w:sz w:val="28"/>
          <w:szCs w:val="28"/>
        </w:rPr>
      </w:pPr>
    </w:p>
    <w:p w14:paraId="5C661576" w14:textId="2D40EA98" w:rsidR="00CF1704" w:rsidRPr="00BE554D" w:rsidRDefault="00CF1704" w:rsidP="00C51C29">
      <w:pPr>
        <w:spacing w:after="0" w:line="240" w:lineRule="auto"/>
        <w:ind w:firstLine="680"/>
        <w:jc w:val="both"/>
        <w:rPr>
          <w:rFonts w:ascii="Times New Roman" w:hAnsi="Times New Roman" w:cs="Times New Roman"/>
          <w:sz w:val="28"/>
          <w:szCs w:val="28"/>
        </w:rPr>
      </w:pPr>
      <w:r w:rsidRPr="00672219">
        <w:rPr>
          <w:rFonts w:ascii="Times New Roman" w:hAnsi="Times New Roman" w:cs="Times New Roman"/>
          <w:b/>
          <w:sz w:val="28"/>
          <w:szCs w:val="28"/>
        </w:rPr>
        <w:t>48.</w:t>
      </w:r>
      <w:r w:rsidR="00810892">
        <w:rPr>
          <w:rFonts w:ascii="Times New Roman" w:hAnsi="Times New Roman" w:cs="Times New Roman"/>
          <w:b/>
          <w:sz w:val="28"/>
          <w:szCs w:val="28"/>
        </w:rPr>
        <w:t xml:space="preserve"> </w:t>
      </w:r>
      <w:r w:rsidRPr="00672219">
        <w:rPr>
          <w:rFonts w:ascii="Times New Roman" w:hAnsi="Times New Roman" w:cs="Times New Roman"/>
          <w:b/>
          <w:sz w:val="28"/>
          <w:szCs w:val="28"/>
        </w:rPr>
        <w:t>pants</w:t>
      </w:r>
    </w:p>
    <w:p w14:paraId="15C9947F" w14:textId="47C6547B" w:rsidR="00CF1704" w:rsidRPr="00BE554D" w:rsidRDefault="00CF1704" w:rsidP="00C51C29">
      <w:pPr>
        <w:spacing w:after="0" w:line="240" w:lineRule="auto"/>
        <w:ind w:firstLine="680"/>
        <w:jc w:val="both"/>
        <w:rPr>
          <w:rFonts w:ascii="Times New Roman" w:hAnsi="Times New Roman" w:cs="Times New Roman"/>
          <w:sz w:val="28"/>
          <w:szCs w:val="28"/>
        </w:rPr>
      </w:pPr>
      <w:r w:rsidRPr="00BE554D">
        <w:rPr>
          <w:rFonts w:ascii="Times New Roman" w:hAnsi="Times New Roman" w:cs="Times New Roman"/>
          <w:sz w:val="28"/>
          <w:szCs w:val="28"/>
        </w:rPr>
        <w:t>(1)  Siltumenerģijas sistēmas operatoru licenču darbības zonu pārklāšanās nav pieļaujama. Pašvaldības, organizējot siltumapgādi savā administratīvajā teritorijā, ievēro noteiktās siltumenerģijas sistēmas  operatoru licenču darbības zonas</w:t>
      </w:r>
      <w:r w:rsidR="000F7318" w:rsidRPr="00BE554D">
        <w:rPr>
          <w:rFonts w:ascii="Times New Roman" w:hAnsi="Times New Roman" w:cs="Times New Roman"/>
          <w:sz w:val="28"/>
          <w:szCs w:val="28"/>
        </w:rPr>
        <w:t>.</w:t>
      </w:r>
    </w:p>
    <w:p w14:paraId="71C8DBA4" w14:textId="31F7CF3D" w:rsidR="00E80649" w:rsidRPr="00BE554D" w:rsidRDefault="00E80649" w:rsidP="00C51C29">
      <w:pPr>
        <w:spacing w:after="0" w:line="240" w:lineRule="auto"/>
        <w:jc w:val="both"/>
        <w:rPr>
          <w:rFonts w:ascii="Times New Roman" w:hAnsi="Times New Roman" w:cs="Times New Roman"/>
          <w:sz w:val="28"/>
          <w:szCs w:val="28"/>
        </w:rPr>
      </w:pPr>
      <w:r w:rsidRPr="00BE554D">
        <w:rPr>
          <w:rFonts w:ascii="Times New Roman" w:hAnsi="Times New Roman" w:cs="Times New Roman"/>
          <w:sz w:val="28"/>
          <w:szCs w:val="28"/>
        </w:rPr>
        <w:tab/>
        <w:t xml:space="preserve">(2) Siltumenerģijas sistēmas operators, ja to pieļauj siltumenerģijas pārvades un sadales sistēmas tehniskās iespējas, savā licences darbības zonā nodrošina siltumenerģijas ražotājam pieeju siltumenerģijas pārvades un sadales sistēmai,  atbilstoši siltumenerģijas sistēmas operatora izsniegtajiem tehniskajiem noteikumiem. </w:t>
      </w:r>
    </w:p>
    <w:p w14:paraId="419F16B8" w14:textId="3D0AF94C" w:rsidR="00E80649" w:rsidRPr="00BE554D" w:rsidRDefault="00E80649" w:rsidP="00C51C29">
      <w:pPr>
        <w:spacing w:after="0" w:line="240" w:lineRule="auto"/>
        <w:ind w:firstLine="680"/>
        <w:jc w:val="both"/>
        <w:rPr>
          <w:rFonts w:ascii="Times New Roman" w:hAnsi="Times New Roman" w:cs="Times New Roman"/>
          <w:sz w:val="28"/>
          <w:szCs w:val="28"/>
        </w:rPr>
      </w:pPr>
      <w:r w:rsidRPr="00BE554D">
        <w:rPr>
          <w:rFonts w:ascii="Times New Roman" w:hAnsi="Times New Roman" w:cs="Times New Roman"/>
          <w:sz w:val="28"/>
          <w:szCs w:val="28"/>
        </w:rPr>
        <w:t xml:space="preserve">(3) Siltumenerģijas apgādes sistēmas operators savā licences darbības zonā iepērk siltumenerģiju no siltumenerģijas ražotājiem, to skaitā no neatkarīgajiem ražotājiem, nodrošina siltumenerģijas lietotājiem drošu un kvalitatīvu </w:t>
      </w:r>
      <w:r w:rsidRPr="00BE554D">
        <w:rPr>
          <w:rFonts w:ascii="Times New Roman" w:hAnsi="Times New Roman" w:cs="Times New Roman"/>
          <w:sz w:val="28"/>
          <w:szCs w:val="28"/>
        </w:rPr>
        <w:lastRenderedPageBreak/>
        <w:t>siltumapgādi. Šim mērķim sistēmas operators izveido optimālu sistēmas operatīvās vadības struktūru</w:t>
      </w:r>
      <w:r w:rsidR="000F7318" w:rsidRPr="00BE554D">
        <w:rPr>
          <w:rFonts w:ascii="Times New Roman" w:hAnsi="Times New Roman" w:cs="Times New Roman"/>
          <w:sz w:val="28"/>
          <w:szCs w:val="28"/>
        </w:rPr>
        <w:t>.”</w:t>
      </w:r>
      <w:r w:rsidR="000F7318">
        <w:rPr>
          <w:rFonts w:ascii="Times New Roman" w:hAnsi="Times New Roman" w:cs="Times New Roman"/>
          <w:sz w:val="28"/>
          <w:szCs w:val="28"/>
        </w:rPr>
        <w:t>.</w:t>
      </w:r>
    </w:p>
    <w:p w14:paraId="30E96B59" w14:textId="0F37594D" w:rsidR="00E80649" w:rsidRPr="00BE554D" w:rsidRDefault="00E80649" w:rsidP="00C51C29">
      <w:pPr>
        <w:pStyle w:val="StyleRight"/>
        <w:tabs>
          <w:tab w:val="right" w:pos="9071"/>
        </w:tabs>
        <w:spacing w:after="0"/>
        <w:ind w:left="426" w:firstLine="0"/>
        <w:jc w:val="both"/>
      </w:pPr>
    </w:p>
    <w:bookmarkEnd w:id="3"/>
    <w:bookmarkEnd w:id="4"/>
    <w:p w14:paraId="303513EA" w14:textId="10DCB820" w:rsidR="000F7318" w:rsidRDefault="000C3D1C" w:rsidP="00C51C29">
      <w:pPr>
        <w:pStyle w:val="StyleRight"/>
        <w:numPr>
          <w:ilvl w:val="0"/>
          <w:numId w:val="2"/>
        </w:numPr>
        <w:tabs>
          <w:tab w:val="right" w:pos="9071"/>
        </w:tabs>
        <w:spacing w:after="0"/>
        <w:ind w:left="426"/>
        <w:jc w:val="both"/>
      </w:pPr>
      <w:r w:rsidRPr="00BE554D">
        <w:t xml:space="preserve"> </w:t>
      </w:r>
      <w:r w:rsidR="000F7318">
        <w:rPr>
          <w:color w:val="000000" w:themeColor="text1"/>
        </w:rPr>
        <w:t>49</w:t>
      </w:r>
      <w:r w:rsidR="000F7318" w:rsidRPr="00BE554D">
        <w:rPr>
          <w:color w:val="000000" w:themeColor="text1"/>
        </w:rPr>
        <w:t>.pant</w:t>
      </w:r>
      <w:r w:rsidR="000F7318">
        <w:rPr>
          <w:color w:val="000000" w:themeColor="text1"/>
        </w:rPr>
        <w:t>ā:</w:t>
      </w:r>
    </w:p>
    <w:p w14:paraId="4A8EEB56" w14:textId="77777777" w:rsidR="000F7318" w:rsidRDefault="000F7318" w:rsidP="000F7318">
      <w:pPr>
        <w:pStyle w:val="StyleRight"/>
        <w:tabs>
          <w:tab w:val="right" w:pos="9071"/>
        </w:tabs>
        <w:spacing w:after="0"/>
        <w:ind w:left="426" w:firstLine="0"/>
        <w:jc w:val="both"/>
      </w:pPr>
    </w:p>
    <w:p w14:paraId="2F02A8AC" w14:textId="294448FC" w:rsidR="00CF1704" w:rsidRPr="00BE554D" w:rsidRDefault="000F7318" w:rsidP="000F7318">
      <w:pPr>
        <w:pStyle w:val="StyleRight"/>
        <w:tabs>
          <w:tab w:val="right" w:pos="9071"/>
        </w:tabs>
        <w:spacing w:after="0"/>
        <w:ind w:left="426" w:firstLine="0"/>
        <w:jc w:val="both"/>
      </w:pPr>
      <w:r>
        <w:t>i</w:t>
      </w:r>
      <w:r w:rsidRPr="00BE554D">
        <w:t xml:space="preserve">zteikt </w:t>
      </w:r>
      <w:r w:rsidR="00E80649" w:rsidRPr="00BE554D">
        <w:t>pirmo daļu šādā redakcijā:</w:t>
      </w:r>
    </w:p>
    <w:p w14:paraId="162CCB69" w14:textId="6B493B2F" w:rsidR="00E80649" w:rsidRPr="00BE554D" w:rsidRDefault="00E80649"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 </w:t>
      </w:r>
      <w:r w:rsidR="000C3D1C" w:rsidRPr="00BE554D">
        <w:rPr>
          <w:rFonts w:ascii="Times New Roman" w:eastAsia="Times New Roman" w:hAnsi="Times New Roman" w:cs="Times New Roman"/>
          <w:sz w:val="28"/>
          <w:szCs w:val="28"/>
          <w:lang w:eastAsia="lv-LV"/>
        </w:rPr>
        <w:t>“</w:t>
      </w:r>
      <w:r w:rsidRPr="00BE554D">
        <w:rPr>
          <w:rFonts w:ascii="Times New Roman" w:eastAsia="Times New Roman" w:hAnsi="Times New Roman" w:cs="Times New Roman"/>
          <w:sz w:val="28"/>
          <w:szCs w:val="28"/>
          <w:lang w:eastAsia="lv-LV"/>
        </w:rPr>
        <w:t xml:space="preserve">(1) Ja siltumapgādes sistēmas operatora tehniski nodalītā centralizētā siltumapgādes sistēmā darbojas vairāki siltumenerģijas ražotāji, </w:t>
      </w:r>
      <w:bookmarkStart w:id="5" w:name="_Hlk39075520"/>
      <w:r w:rsidRPr="00BE554D">
        <w:rPr>
          <w:rFonts w:ascii="Times New Roman" w:eastAsia="Times New Roman" w:hAnsi="Times New Roman" w:cs="Times New Roman"/>
          <w:sz w:val="28"/>
          <w:szCs w:val="28"/>
          <w:lang w:eastAsia="lv-LV"/>
        </w:rPr>
        <w:t xml:space="preserve">siltumapgādes sistēmas operators siltumenerģiju iepērk par vienošanās cenu saskaņā ar ekonomiskā pakāpeniskuma principa kritērijiem, izņemot no siltumenerģijas ražotāja ar būtisku ietekmi. </w:t>
      </w:r>
      <w:bookmarkEnd w:id="5"/>
      <w:r w:rsidRPr="00BE554D">
        <w:rPr>
          <w:rFonts w:ascii="Times New Roman" w:eastAsia="Times New Roman" w:hAnsi="Times New Roman" w:cs="Times New Roman"/>
          <w:sz w:val="28"/>
          <w:szCs w:val="28"/>
          <w:lang w:eastAsia="lv-LV"/>
        </w:rPr>
        <w:t>Re</w:t>
      </w:r>
      <w:r w:rsidRPr="00BE554D">
        <w:rPr>
          <w:rFonts w:ascii="Times New Roman" w:hAnsi="Times New Roman" w:cs="Times New Roman"/>
          <w:sz w:val="28"/>
          <w:szCs w:val="28"/>
        </w:rPr>
        <w:t xml:space="preserve">gulators </w:t>
      </w:r>
      <w:r w:rsidRPr="00BE554D">
        <w:rPr>
          <w:rFonts w:ascii="Times New Roman" w:hAnsi="Times New Roman" w:cs="Times New Roman"/>
          <w:sz w:val="28"/>
          <w:szCs w:val="28"/>
          <w:lang w:eastAsia="lv-LV"/>
        </w:rPr>
        <w:t xml:space="preserve">nosaka kritērijus, pēc kuriem nosaka, kas ir siltumenerģijas ražotājs ar būtisku ietekmi, un kārtību, kādā siltumapgādes sistēmas operators iepērk siltumenerģiju no </w:t>
      </w:r>
      <w:r w:rsidRPr="00BE554D">
        <w:rPr>
          <w:rFonts w:ascii="Times New Roman" w:eastAsia="Times New Roman" w:hAnsi="Times New Roman" w:cs="Times New Roman"/>
          <w:sz w:val="28"/>
          <w:szCs w:val="28"/>
          <w:lang w:eastAsia="lv-LV"/>
        </w:rPr>
        <w:t>siltumenerģijas ražotāja ar būtisku ietekmi, un kritērijus</w:t>
      </w:r>
      <w:r w:rsidRPr="00BE554D">
        <w:rPr>
          <w:rFonts w:ascii="Times New Roman" w:hAnsi="Times New Roman" w:cs="Times New Roman"/>
          <w:sz w:val="28"/>
          <w:szCs w:val="28"/>
          <w:lang w:eastAsia="lv-LV"/>
        </w:rPr>
        <w:t xml:space="preserve">, saskaņā ar kuriem siltumenerģiju iepērk par vienošanās cenu vai par </w:t>
      </w:r>
      <w:r w:rsidRPr="00BE554D">
        <w:rPr>
          <w:rFonts w:ascii="Times New Roman" w:hAnsi="Times New Roman" w:cs="Times New Roman"/>
          <w:sz w:val="28"/>
          <w:szCs w:val="28"/>
        </w:rPr>
        <w:t>regulatora noteiktajiem tarifiem vai par tarifiem, ko noteicis siltumenerģijas ražotājs saskaņā ar regulatora noteikto tarifu vai tarifu augšējās robežas aprēķināšanas un noteikšanas metodiku, kā arī tarifu vai tarifu augšējās robežas piemērošanas kārtību, ja ir saņemta regulatora atļauja.</w:t>
      </w:r>
      <w:r w:rsidRPr="00BE554D">
        <w:rPr>
          <w:rFonts w:ascii="Times New Roman" w:eastAsia="Times New Roman" w:hAnsi="Times New Roman" w:cs="Times New Roman"/>
          <w:sz w:val="28"/>
          <w:szCs w:val="28"/>
          <w:lang w:eastAsia="lv-LV"/>
        </w:rPr>
        <w:t>”;</w:t>
      </w:r>
    </w:p>
    <w:p w14:paraId="32EB0BBB" w14:textId="1AA08887" w:rsidR="00E80649" w:rsidRPr="00BE554D" w:rsidRDefault="00E80649" w:rsidP="00C51C29">
      <w:pPr>
        <w:spacing w:after="0" w:line="240" w:lineRule="auto"/>
        <w:rPr>
          <w:rFonts w:ascii="Times New Roman" w:hAnsi="Times New Roman" w:cs="Times New Roman"/>
          <w:sz w:val="28"/>
          <w:szCs w:val="28"/>
          <w:lang w:eastAsia="lv-LV"/>
        </w:rPr>
      </w:pPr>
    </w:p>
    <w:p w14:paraId="1BA26F06" w14:textId="39953423" w:rsidR="00E80649" w:rsidRPr="00BE554D" w:rsidRDefault="002845DA" w:rsidP="00C51C29">
      <w:pPr>
        <w:spacing w:after="0" w:line="240" w:lineRule="auto"/>
        <w:ind w:firstLine="680"/>
        <w:rPr>
          <w:rFonts w:ascii="Times New Roman" w:hAnsi="Times New Roman" w:cs="Times New Roman"/>
          <w:sz w:val="28"/>
          <w:szCs w:val="28"/>
          <w:lang w:eastAsia="lv-LV"/>
        </w:rPr>
      </w:pPr>
      <w:r>
        <w:rPr>
          <w:rFonts w:ascii="Times New Roman" w:hAnsi="Times New Roman" w:cs="Times New Roman"/>
          <w:sz w:val="28"/>
          <w:szCs w:val="28"/>
          <w:lang w:eastAsia="lv-LV"/>
        </w:rPr>
        <w:t>p</w:t>
      </w:r>
      <w:r w:rsidRPr="00BE554D">
        <w:rPr>
          <w:rFonts w:ascii="Times New Roman" w:hAnsi="Times New Roman" w:cs="Times New Roman"/>
          <w:sz w:val="28"/>
          <w:szCs w:val="28"/>
          <w:lang w:eastAsia="lv-LV"/>
        </w:rPr>
        <w:t xml:space="preserve">apildināt </w:t>
      </w:r>
      <w:r w:rsidR="00E80649" w:rsidRPr="00BE554D">
        <w:rPr>
          <w:rFonts w:ascii="Times New Roman" w:hAnsi="Times New Roman" w:cs="Times New Roman"/>
          <w:sz w:val="28"/>
          <w:szCs w:val="28"/>
          <w:lang w:eastAsia="lv-LV"/>
        </w:rPr>
        <w:t>otrā daļā pirms vārda “sistēmas” ar vārd</w:t>
      </w:r>
      <w:r w:rsidR="00FF536F" w:rsidRPr="00BE554D">
        <w:rPr>
          <w:rFonts w:ascii="Times New Roman" w:hAnsi="Times New Roman" w:cs="Times New Roman"/>
          <w:sz w:val="28"/>
          <w:szCs w:val="28"/>
          <w:lang w:eastAsia="lv-LV"/>
        </w:rPr>
        <w:t>u “siltumapgādes”;</w:t>
      </w:r>
    </w:p>
    <w:p w14:paraId="458D4039" w14:textId="77777777" w:rsidR="000C3D1C" w:rsidRPr="00BE554D" w:rsidRDefault="000C3D1C" w:rsidP="00C51C29">
      <w:pPr>
        <w:spacing w:after="0" w:line="240" w:lineRule="auto"/>
        <w:ind w:firstLine="680"/>
        <w:rPr>
          <w:rFonts w:ascii="Times New Roman" w:hAnsi="Times New Roman" w:cs="Times New Roman"/>
          <w:sz w:val="28"/>
          <w:szCs w:val="28"/>
          <w:lang w:eastAsia="lv-LV"/>
        </w:rPr>
      </w:pPr>
    </w:p>
    <w:p w14:paraId="49EBBC66" w14:textId="198D926F" w:rsidR="00FF536F" w:rsidRPr="00BE554D" w:rsidRDefault="002845DA" w:rsidP="00C51C29">
      <w:pPr>
        <w:spacing w:after="0" w:line="240" w:lineRule="auto"/>
        <w:ind w:firstLine="680"/>
        <w:rPr>
          <w:rFonts w:ascii="Times New Roman" w:hAnsi="Times New Roman" w:cs="Times New Roman"/>
          <w:sz w:val="28"/>
          <w:szCs w:val="28"/>
          <w:lang w:eastAsia="lv-LV"/>
        </w:rPr>
      </w:pPr>
      <w:r>
        <w:rPr>
          <w:rFonts w:ascii="Times New Roman" w:hAnsi="Times New Roman" w:cs="Times New Roman"/>
          <w:sz w:val="28"/>
          <w:szCs w:val="28"/>
          <w:lang w:eastAsia="lv-LV"/>
        </w:rPr>
        <w:t>i</w:t>
      </w:r>
      <w:r w:rsidRPr="00BE554D">
        <w:rPr>
          <w:rFonts w:ascii="Times New Roman" w:hAnsi="Times New Roman" w:cs="Times New Roman"/>
          <w:sz w:val="28"/>
          <w:szCs w:val="28"/>
          <w:lang w:eastAsia="lv-LV"/>
        </w:rPr>
        <w:t xml:space="preserve">zslēgt </w:t>
      </w:r>
      <w:r w:rsidR="00FF536F" w:rsidRPr="00BE554D">
        <w:rPr>
          <w:rFonts w:ascii="Times New Roman" w:hAnsi="Times New Roman" w:cs="Times New Roman"/>
          <w:sz w:val="28"/>
          <w:szCs w:val="28"/>
          <w:lang w:eastAsia="lv-LV"/>
        </w:rPr>
        <w:t>otrās daļas 2.</w:t>
      </w:r>
      <w:r w:rsidR="00810892">
        <w:rPr>
          <w:rFonts w:ascii="Times New Roman" w:hAnsi="Times New Roman" w:cs="Times New Roman"/>
          <w:sz w:val="28"/>
          <w:szCs w:val="28"/>
          <w:lang w:eastAsia="lv-LV"/>
        </w:rPr>
        <w:t xml:space="preserve"> </w:t>
      </w:r>
      <w:r w:rsidR="00FF536F" w:rsidRPr="00BE554D">
        <w:rPr>
          <w:rFonts w:ascii="Times New Roman" w:hAnsi="Times New Roman" w:cs="Times New Roman"/>
          <w:sz w:val="28"/>
          <w:szCs w:val="28"/>
          <w:lang w:eastAsia="lv-LV"/>
        </w:rPr>
        <w:t>punktu</w:t>
      </w:r>
      <w:r>
        <w:rPr>
          <w:rFonts w:ascii="Times New Roman" w:hAnsi="Times New Roman" w:cs="Times New Roman"/>
          <w:sz w:val="28"/>
          <w:szCs w:val="28"/>
          <w:lang w:eastAsia="lv-LV"/>
        </w:rPr>
        <w:t>.</w:t>
      </w:r>
    </w:p>
    <w:p w14:paraId="5D1CF2C4" w14:textId="3A9A218B" w:rsidR="00C01F57" w:rsidRPr="00BE554D" w:rsidRDefault="00C01F57" w:rsidP="00C51C29">
      <w:pPr>
        <w:spacing w:after="0" w:line="240" w:lineRule="auto"/>
        <w:ind w:firstLine="680"/>
        <w:rPr>
          <w:rFonts w:ascii="Times New Roman" w:eastAsia="Times New Roman" w:hAnsi="Times New Roman" w:cs="Times New Roman"/>
          <w:sz w:val="28"/>
          <w:szCs w:val="28"/>
        </w:rPr>
      </w:pPr>
    </w:p>
    <w:p w14:paraId="4605B141" w14:textId="56E597E2" w:rsidR="00C01F57" w:rsidRPr="00BE554D" w:rsidRDefault="00C07F28" w:rsidP="00C51C29">
      <w:pPr>
        <w:pStyle w:val="StyleRight"/>
        <w:numPr>
          <w:ilvl w:val="0"/>
          <w:numId w:val="2"/>
        </w:numPr>
        <w:tabs>
          <w:tab w:val="right" w:pos="9071"/>
        </w:tabs>
        <w:spacing w:after="0"/>
        <w:ind w:left="426"/>
        <w:jc w:val="both"/>
        <w:rPr>
          <w:lang w:eastAsia="lv-LV"/>
        </w:rPr>
      </w:pPr>
      <w:r w:rsidRPr="00BE554D">
        <w:t xml:space="preserve"> </w:t>
      </w:r>
      <w:r w:rsidR="00C01F57" w:rsidRPr="00BE554D">
        <w:t>Izteikt 50.pantu šādā redakcijā</w:t>
      </w:r>
      <w:r w:rsidR="00C01F57" w:rsidRPr="00BE554D">
        <w:rPr>
          <w:lang w:eastAsia="lv-LV"/>
        </w:rPr>
        <w:t>:</w:t>
      </w:r>
    </w:p>
    <w:p w14:paraId="41009663" w14:textId="77777777" w:rsidR="000C3D1C" w:rsidRPr="00BE554D" w:rsidRDefault="000C3D1C" w:rsidP="00C51C29">
      <w:pPr>
        <w:pStyle w:val="StyleRight"/>
        <w:tabs>
          <w:tab w:val="right" w:pos="9071"/>
        </w:tabs>
        <w:spacing w:after="0"/>
        <w:ind w:left="426" w:firstLine="0"/>
        <w:jc w:val="both"/>
        <w:rPr>
          <w:lang w:eastAsia="lv-LV"/>
        </w:rPr>
      </w:pPr>
    </w:p>
    <w:p w14:paraId="775D181F" w14:textId="041E929E" w:rsidR="00C01F57" w:rsidRPr="00BE554D" w:rsidRDefault="000C3D1C" w:rsidP="00C51C29">
      <w:pPr>
        <w:spacing w:after="0" w:line="240" w:lineRule="auto"/>
        <w:ind w:firstLine="680"/>
        <w:rPr>
          <w:rFonts w:ascii="Times New Roman" w:hAnsi="Times New Roman" w:cs="Times New Roman"/>
          <w:sz w:val="28"/>
          <w:szCs w:val="28"/>
          <w:lang w:eastAsia="lv-LV"/>
        </w:rPr>
      </w:pPr>
      <w:r w:rsidRPr="00BE554D">
        <w:rPr>
          <w:rFonts w:ascii="Times New Roman" w:hAnsi="Times New Roman" w:cs="Times New Roman"/>
          <w:sz w:val="28"/>
          <w:szCs w:val="28"/>
          <w:lang w:eastAsia="lv-LV"/>
        </w:rPr>
        <w:t>“</w:t>
      </w:r>
      <w:r w:rsidR="00C01F57" w:rsidRPr="00672219">
        <w:rPr>
          <w:rFonts w:ascii="Times New Roman" w:hAnsi="Times New Roman" w:cs="Times New Roman"/>
          <w:b/>
          <w:sz w:val="28"/>
          <w:szCs w:val="28"/>
          <w:lang w:eastAsia="lv-LV"/>
        </w:rPr>
        <w:t>50.</w:t>
      </w:r>
      <w:r w:rsidR="00810892">
        <w:rPr>
          <w:rFonts w:ascii="Times New Roman" w:hAnsi="Times New Roman" w:cs="Times New Roman"/>
          <w:b/>
          <w:sz w:val="28"/>
          <w:szCs w:val="28"/>
          <w:lang w:eastAsia="lv-LV"/>
        </w:rPr>
        <w:t xml:space="preserve"> </w:t>
      </w:r>
      <w:r w:rsidR="00C01F57" w:rsidRPr="00672219">
        <w:rPr>
          <w:rFonts w:ascii="Times New Roman" w:hAnsi="Times New Roman" w:cs="Times New Roman"/>
          <w:b/>
          <w:sz w:val="28"/>
          <w:szCs w:val="28"/>
          <w:lang w:eastAsia="lv-LV"/>
        </w:rPr>
        <w:t>pants</w:t>
      </w:r>
    </w:p>
    <w:p w14:paraId="7B513036" w14:textId="0F6713BC" w:rsidR="00756C57" w:rsidRDefault="00C01F57" w:rsidP="00216737">
      <w:pPr>
        <w:spacing w:after="0" w:line="240" w:lineRule="auto"/>
        <w:ind w:firstLine="680"/>
        <w:rPr>
          <w:rFonts w:ascii="Times New Roman" w:hAnsi="Times New Roman" w:cs="Times New Roman"/>
          <w:sz w:val="28"/>
          <w:szCs w:val="28"/>
          <w:lang w:eastAsia="lv-LV"/>
        </w:rPr>
      </w:pPr>
      <w:r w:rsidRPr="00BE554D">
        <w:rPr>
          <w:rFonts w:ascii="Times New Roman" w:hAnsi="Times New Roman" w:cs="Times New Roman"/>
          <w:sz w:val="28"/>
          <w:szCs w:val="28"/>
          <w:lang w:eastAsia="lv-LV"/>
        </w:rPr>
        <w:t xml:space="preserve">Ēku un būvju īpašniekiem ir tiesības izvēlēties izdevīgāko siltumapgādes </w:t>
      </w:r>
      <w:r w:rsidR="00387216" w:rsidRPr="00BE554D">
        <w:rPr>
          <w:rFonts w:ascii="Times New Roman" w:hAnsi="Times New Roman" w:cs="Times New Roman"/>
          <w:sz w:val="28"/>
          <w:szCs w:val="28"/>
          <w:lang w:eastAsia="lv-LV"/>
        </w:rPr>
        <w:t>v</w:t>
      </w:r>
      <w:r w:rsidR="00387216">
        <w:rPr>
          <w:rFonts w:ascii="Times New Roman" w:hAnsi="Times New Roman" w:cs="Times New Roman"/>
          <w:sz w:val="28"/>
          <w:szCs w:val="28"/>
          <w:lang w:eastAsia="lv-LV"/>
        </w:rPr>
        <w:t>ei</w:t>
      </w:r>
      <w:r w:rsidR="00387216" w:rsidRPr="00BE554D">
        <w:rPr>
          <w:rFonts w:ascii="Times New Roman" w:hAnsi="Times New Roman" w:cs="Times New Roman"/>
          <w:sz w:val="28"/>
          <w:szCs w:val="28"/>
          <w:lang w:eastAsia="lv-LV"/>
        </w:rPr>
        <w:t>du</w:t>
      </w:r>
      <w:r w:rsidRPr="00BE554D">
        <w:rPr>
          <w:rFonts w:ascii="Times New Roman" w:hAnsi="Times New Roman" w:cs="Times New Roman"/>
          <w:sz w:val="28"/>
          <w:szCs w:val="28"/>
          <w:lang w:eastAsia="lv-LV"/>
        </w:rPr>
        <w:t xml:space="preserve">, ciktāl tas netiek ierobežots ar </w:t>
      </w:r>
      <w:r w:rsidR="003A5622" w:rsidRPr="00BE554D">
        <w:rPr>
          <w:rFonts w:ascii="Times New Roman" w:hAnsi="Times New Roman" w:cs="Times New Roman"/>
          <w:sz w:val="28"/>
          <w:szCs w:val="28"/>
          <w:lang w:eastAsia="lv-LV"/>
        </w:rPr>
        <w:t>š</w:t>
      </w:r>
      <w:r w:rsidR="003A5622">
        <w:rPr>
          <w:rFonts w:ascii="Times New Roman" w:hAnsi="Times New Roman" w:cs="Times New Roman"/>
          <w:sz w:val="28"/>
          <w:szCs w:val="28"/>
          <w:lang w:eastAsia="lv-LV"/>
        </w:rPr>
        <w:t>ā</w:t>
      </w:r>
      <w:r w:rsidR="003A5622" w:rsidRPr="00BE554D">
        <w:rPr>
          <w:rFonts w:ascii="Times New Roman" w:hAnsi="Times New Roman" w:cs="Times New Roman"/>
          <w:sz w:val="28"/>
          <w:szCs w:val="28"/>
          <w:lang w:eastAsia="lv-LV"/>
        </w:rPr>
        <w:t xml:space="preserve"> </w:t>
      </w:r>
      <w:r w:rsidRPr="00BE554D">
        <w:rPr>
          <w:rFonts w:ascii="Times New Roman" w:hAnsi="Times New Roman" w:cs="Times New Roman"/>
          <w:sz w:val="28"/>
          <w:szCs w:val="28"/>
          <w:lang w:eastAsia="lv-LV"/>
        </w:rPr>
        <w:t>likuma 51. un 52. pantu</w:t>
      </w:r>
      <w:r w:rsidR="001F22E2" w:rsidRPr="00BE554D">
        <w:rPr>
          <w:rFonts w:ascii="Times New Roman" w:hAnsi="Times New Roman" w:cs="Times New Roman"/>
          <w:sz w:val="28"/>
          <w:szCs w:val="28"/>
          <w:lang w:eastAsia="lv-LV"/>
        </w:rPr>
        <w:t>.”</w:t>
      </w:r>
      <w:r w:rsidR="001F22E2">
        <w:rPr>
          <w:rFonts w:ascii="Times New Roman" w:hAnsi="Times New Roman" w:cs="Times New Roman"/>
          <w:sz w:val="28"/>
          <w:szCs w:val="28"/>
          <w:lang w:eastAsia="lv-LV"/>
        </w:rPr>
        <w:t>.</w:t>
      </w:r>
    </w:p>
    <w:p w14:paraId="006CD756" w14:textId="77777777" w:rsidR="00095FC7" w:rsidRPr="00BE554D" w:rsidRDefault="00095FC7" w:rsidP="00216737">
      <w:pPr>
        <w:spacing w:after="0" w:line="240" w:lineRule="auto"/>
        <w:ind w:firstLine="680"/>
        <w:rPr>
          <w:rFonts w:ascii="Times New Roman" w:hAnsi="Times New Roman" w:cs="Times New Roman"/>
          <w:sz w:val="28"/>
          <w:szCs w:val="28"/>
          <w:lang w:eastAsia="lv-LV"/>
        </w:rPr>
      </w:pPr>
    </w:p>
    <w:p w14:paraId="52E7CE07" w14:textId="77777777" w:rsidR="00C2312E" w:rsidRDefault="00C07F28" w:rsidP="00C51C29">
      <w:pPr>
        <w:pStyle w:val="StyleRight"/>
        <w:numPr>
          <w:ilvl w:val="0"/>
          <w:numId w:val="2"/>
        </w:numPr>
        <w:tabs>
          <w:tab w:val="right" w:pos="9071"/>
        </w:tabs>
        <w:spacing w:after="0"/>
        <w:ind w:left="426"/>
        <w:jc w:val="both"/>
        <w:rPr>
          <w:lang w:eastAsia="lv-LV"/>
        </w:rPr>
      </w:pPr>
      <w:r w:rsidRPr="00BE554D">
        <w:t xml:space="preserve"> </w:t>
      </w:r>
      <w:r w:rsidR="00C2312E">
        <w:t>51.pantā:</w:t>
      </w:r>
    </w:p>
    <w:p w14:paraId="49A7A7B0" w14:textId="77777777" w:rsidR="00C2312E" w:rsidRDefault="00C2312E" w:rsidP="00C2312E">
      <w:pPr>
        <w:pStyle w:val="StyleRight"/>
        <w:tabs>
          <w:tab w:val="right" w:pos="9071"/>
        </w:tabs>
        <w:spacing w:after="0"/>
        <w:ind w:left="426" w:firstLine="0"/>
        <w:jc w:val="both"/>
      </w:pPr>
    </w:p>
    <w:p w14:paraId="27EF83B5" w14:textId="3E78E557" w:rsidR="00756C57" w:rsidRPr="00BE554D" w:rsidRDefault="00756C57" w:rsidP="00C2312E">
      <w:pPr>
        <w:pStyle w:val="StyleRight"/>
        <w:tabs>
          <w:tab w:val="right" w:pos="9071"/>
        </w:tabs>
        <w:spacing w:after="0"/>
        <w:ind w:left="426" w:firstLine="0"/>
        <w:jc w:val="both"/>
        <w:rPr>
          <w:lang w:eastAsia="lv-LV"/>
        </w:rPr>
      </w:pPr>
      <w:r w:rsidRPr="00BE554D">
        <w:t>Izteikt otro daļu šādā</w:t>
      </w:r>
      <w:r w:rsidRPr="00BE554D">
        <w:rPr>
          <w:lang w:eastAsia="lv-LV"/>
        </w:rPr>
        <w:t xml:space="preserve"> redakcijā:</w:t>
      </w:r>
    </w:p>
    <w:p w14:paraId="2872B1D9" w14:textId="77777777" w:rsidR="000C3D1C" w:rsidRPr="00BE554D" w:rsidRDefault="000C3D1C" w:rsidP="00C51C29">
      <w:pPr>
        <w:pStyle w:val="StyleRight"/>
        <w:tabs>
          <w:tab w:val="right" w:pos="9071"/>
        </w:tabs>
        <w:spacing w:after="0"/>
        <w:ind w:left="426" w:firstLine="0"/>
        <w:jc w:val="both"/>
        <w:rPr>
          <w:lang w:eastAsia="lv-LV"/>
        </w:rPr>
      </w:pPr>
    </w:p>
    <w:p w14:paraId="1E128963" w14:textId="50E05571" w:rsidR="00756C57" w:rsidRDefault="00756C57" w:rsidP="00C51C29">
      <w:pPr>
        <w:spacing w:after="0" w:line="240" w:lineRule="auto"/>
        <w:ind w:firstLine="680"/>
        <w:jc w:val="both"/>
        <w:rPr>
          <w:rFonts w:ascii="Times New Roman" w:hAnsi="Times New Roman" w:cs="Times New Roman"/>
          <w:sz w:val="28"/>
          <w:szCs w:val="28"/>
        </w:rPr>
      </w:pPr>
      <w:r w:rsidRPr="00BE554D">
        <w:rPr>
          <w:rFonts w:ascii="Times New Roman" w:hAnsi="Times New Roman" w:cs="Times New Roman"/>
          <w:sz w:val="28"/>
          <w:szCs w:val="28"/>
          <w:lang w:eastAsia="lv-LV"/>
        </w:rPr>
        <w:t xml:space="preserve">“(2) </w:t>
      </w:r>
      <w:r w:rsidRPr="00BE554D">
        <w:rPr>
          <w:rFonts w:ascii="Times New Roman" w:hAnsi="Times New Roman" w:cs="Times New Roman"/>
          <w:sz w:val="28"/>
          <w:szCs w:val="28"/>
        </w:rPr>
        <w:t>Pašvaldības administratīvās teritorijas ietvaros siltumapgādes jomā veicina vides un kultūras pieminekļu aizsardzību, nodrošina nacionālo un starptautisko vides un klimata mērķu izpildi, kā arī izvērtē vietējo resursu izmantošanas un koģenerācijas iespējas un siltumapgādes drošību, nepārtrauktību un ilgtspēju.</w:t>
      </w:r>
    </w:p>
    <w:p w14:paraId="493AAACA" w14:textId="6AB6DFF2" w:rsidR="005A7DF1" w:rsidRDefault="005A7DF1" w:rsidP="00C51C29">
      <w:pPr>
        <w:spacing w:after="0" w:line="240" w:lineRule="auto"/>
        <w:ind w:firstLine="680"/>
        <w:jc w:val="both"/>
        <w:rPr>
          <w:rFonts w:ascii="Times New Roman" w:hAnsi="Times New Roman" w:cs="Times New Roman"/>
          <w:sz w:val="28"/>
          <w:szCs w:val="28"/>
        </w:rPr>
      </w:pPr>
    </w:p>
    <w:p w14:paraId="04BA3B95" w14:textId="3D6CD37E" w:rsidR="005A7DF1" w:rsidRPr="00BE554D" w:rsidRDefault="005A7DF1" w:rsidP="00C51C2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Papildināt pantu ar trešo punktu šādā redakcijā:</w:t>
      </w:r>
    </w:p>
    <w:p w14:paraId="68C1ABC0" w14:textId="676EDC2F" w:rsidR="00756C57" w:rsidRPr="00BE554D" w:rsidRDefault="00756C57" w:rsidP="00C51C29">
      <w:pPr>
        <w:spacing w:after="0" w:line="240" w:lineRule="auto"/>
        <w:ind w:firstLine="680"/>
        <w:jc w:val="both"/>
        <w:rPr>
          <w:rFonts w:ascii="Times New Roman" w:hAnsi="Times New Roman" w:cs="Times New Roman"/>
          <w:sz w:val="28"/>
          <w:szCs w:val="28"/>
        </w:rPr>
      </w:pPr>
      <w:r w:rsidRPr="001D2A3F">
        <w:rPr>
          <w:rFonts w:ascii="Times New Roman" w:hAnsi="Times New Roman" w:cs="Times New Roman"/>
          <w:sz w:val="28"/>
          <w:szCs w:val="28"/>
        </w:rPr>
        <w:t>(3)</w:t>
      </w:r>
      <w:r w:rsidRPr="00BE554D">
        <w:rPr>
          <w:rFonts w:ascii="Times New Roman" w:hAnsi="Times New Roman" w:cs="Times New Roman"/>
          <w:sz w:val="28"/>
          <w:szCs w:val="28"/>
        </w:rPr>
        <w:t xml:space="preserve"> </w:t>
      </w:r>
      <w:r w:rsidR="003A5622" w:rsidRPr="00BE554D">
        <w:rPr>
          <w:rFonts w:ascii="Times New Roman" w:hAnsi="Times New Roman" w:cs="Times New Roman"/>
          <w:sz w:val="28"/>
          <w:szCs w:val="28"/>
        </w:rPr>
        <w:t>Š</w:t>
      </w:r>
      <w:r w:rsidR="003A5622">
        <w:rPr>
          <w:rFonts w:ascii="Times New Roman" w:hAnsi="Times New Roman" w:cs="Times New Roman"/>
          <w:sz w:val="28"/>
          <w:szCs w:val="28"/>
        </w:rPr>
        <w:t>ā</w:t>
      </w:r>
      <w:r w:rsidR="003A5622" w:rsidRPr="00BE554D">
        <w:rPr>
          <w:rFonts w:ascii="Times New Roman" w:hAnsi="Times New Roman" w:cs="Times New Roman"/>
          <w:sz w:val="28"/>
          <w:szCs w:val="28"/>
        </w:rPr>
        <w:t xml:space="preserve"> </w:t>
      </w:r>
      <w:r w:rsidRPr="00BE554D">
        <w:rPr>
          <w:rFonts w:ascii="Times New Roman" w:hAnsi="Times New Roman" w:cs="Times New Roman"/>
          <w:sz w:val="28"/>
          <w:szCs w:val="28"/>
        </w:rPr>
        <w:t xml:space="preserve">panta otrajā daļā noteikto mērķu sasniegšanai pašvaldība administratīvās teritorijas vai tās daļas ietvaros ir tiesīga saistošajos noteikumos noteikt siltumapgādes risinājumu veidus, tostarp noteikt pienākumu pieslēgties centrālajai siltumapgādes sistēmai, kur tas ir ekonomiski un tehniski pamatoti, vai </w:t>
      </w:r>
      <w:r w:rsidRPr="00BE554D">
        <w:rPr>
          <w:rFonts w:ascii="Times New Roman" w:hAnsi="Times New Roman" w:cs="Times New Roman"/>
          <w:sz w:val="28"/>
          <w:szCs w:val="28"/>
        </w:rPr>
        <w:lastRenderedPageBreak/>
        <w:t xml:space="preserve">izmantot citu </w:t>
      </w:r>
      <w:r w:rsidR="005A7DF1">
        <w:rPr>
          <w:rFonts w:ascii="Times New Roman" w:hAnsi="Times New Roman" w:cs="Times New Roman"/>
          <w:sz w:val="28"/>
          <w:szCs w:val="28"/>
        </w:rPr>
        <w:t xml:space="preserve">atjaunojamo energoresursu </w:t>
      </w:r>
      <w:r w:rsidRPr="00BE554D">
        <w:rPr>
          <w:rFonts w:ascii="Times New Roman" w:hAnsi="Times New Roman" w:cs="Times New Roman"/>
          <w:sz w:val="28"/>
          <w:szCs w:val="28"/>
        </w:rPr>
        <w:t xml:space="preserve">vai </w:t>
      </w:r>
      <w:proofErr w:type="spellStart"/>
      <w:r w:rsidRPr="00BE554D">
        <w:rPr>
          <w:rFonts w:ascii="Times New Roman" w:hAnsi="Times New Roman" w:cs="Times New Roman"/>
          <w:sz w:val="28"/>
          <w:szCs w:val="28"/>
        </w:rPr>
        <w:t>bez</w:t>
      </w:r>
      <w:r w:rsidR="00284E42" w:rsidRPr="00BE554D">
        <w:rPr>
          <w:rFonts w:ascii="Times New Roman" w:hAnsi="Times New Roman" w:cs="Times New Roman"/>
          <w:sz w:val="28"/>
          <w:szCs w:val="28"/>
        </w:rPr>
        <w:t>emisiju</w:t>
      </w:r>
      <w:proofErr w:type="spellEnd"/>
      <w:r w:rsidRPr="00BE554D">
        <w:rPr>
          <w:rFonts w:ascii="Times New Roman" w:hAnsi="Times New Roman" w:cs="Times New Roman"/>
          <w:sz w:val="28"/>
          <w:szCs w:val="28"/>
        </w:rPr>
        <w:t xml:space="preserve"> siltumapgādes tehnoloģij</w:t>
      </w:r>
      <w:r w:rsidR="005A7DF1">
        <w:rPr>
          <w:rFonts w:ascii="Times New Roman" w:hAnsi="Times New Roman" w:cs="Times New Roman"/>
          <w:sz w:val="28"/>
          <w:szCs w:val="28"/>
        </w:rPr>
        <w:t>as a</w:t>
      </w:r>
      <w:r w:rsidRPr="00BE554D">
        <w:rPr>
          <w:rFonts w:ascii="Times New Roman" w:hAnsi="Times New Roman" w:cs="Times New Roman"/>
          <w:sz w:val="28"/>
          <w:szCs w:val="28"/>
        </w:rPr>
        <w:t>votu.</w:t>
      </w:r>
      <w:r w:rsidR="00073A4A">
        <w:rPr>
          <w:rFonts w:ascii="Times New Roman" w:hAnsi="Times New Roman" w:cs="Times New Roman"/>
          <w:sz w:val="28"/>
          <w:szCs w:val="28"/>
        </w:rPr>
        <w:t>”.</w:t>
      </w:r>
    </w:p>
    <w:p w14:paraId="50090134" w14:textId="77777777" w:rsidR="000C3D1C" w:rsidRPr="00BE554D" w:rsidRDefault="000C3D1C" w:rsidP="00C51C29">
      <w:pPr>
        <w:spacing w:after="0" w:line="240" w:lineRule="auto"/>
        <w:ind w:firstLine="680"/>
        <w:jc w:val="both"/>
        <w:rPr>
          <w:rFonts w:ascii="Times New Roman" w:hAnsi="Times New Roman" w:cs="Times New Roman"/>
          <w:sz w:val="28"/>
          <w:szCs w:val="28"/>
        </w:rPr>
      </w:pPr>
    </w:p>
    <w:p w14:paraId="058A4C2A" w14:textId="7637578D" w:rsidR="00756C57" w:rsidRPr="00BE554D" w:rsidRDefault="000C3D1C" w:rsidP="00C51C29">
      <w:pPr>
        <w:pStyle w:val="StyleRight"/>
        <w:numPr>
          <w:ilvl w:val="0"/>
          <w:numId w:val="2"/>
        </w:numPr>
        <w:tabs>
          <w:tab w:val="right" w:pos="9071"/>
        </w:tabs>
        <w:spacing w:after="0"/>
        <w:ind w:left="426"/>
        <w:jc w:val="both"/>
        <w:rPr>
          <w:lang w:eastAsia="lv-LV"/>
        </w:rPr>
      </w:pPr>
      <w:r w:rsidRPr="00BE554D">
        <w:t xml:space="preserve"> </w:t>
      </w:r>
      <w:r w:rsidR="00C07F28" w:rsidRPr="00BE554D">
        <w:t>Papildināt</w:t>
      </w:r>
      <w:r w:rsidR="00C07F28" w:rsidRPr="00BE554D">
        <w:rPr>
          <w:lang w:eastAsia="lv-LV"/>
        </w:rPr>
        <w:t xml:space="preserve"> 52.pant</w:t>
      </w:r>
      <w:r w:rsidR="005A7DF1">
        <w:rPr>
          <w:lang w:eastAsia="lv-LV"/>
        </w:rPr>
        <w:t>u</w:t>
      </w:r>
      <w:r w:rsidR="00C07F28" w:rsidRPr="00BE554D">
        <w:rPr>
          <w:lang w:eastAsia="lv-LV"/>
        </w:rPr>
        <w:t xml:space="preserve"> aiz vārda “būvju” ar vārd</w:t>
      </w:r>
      <w:r w:rsidR="00832FEB">
        <w:rPr>
          <w:lang w:eastAsia="lv-LV"/>
        </w:rPr>
        <w:t>iem</w:t>
      </w:r>
      <w:r w:rsidR="00C07F28" w:rsidRPr="00BE554D">
        <w:rPr>
          <w:lang w:eastAsia="lv-LV"/>
        </w:rPr>
        <w:t xml:space="preserve"> “siltumapgādes sistēmu</w:t>
      </w:r>
      <w:r w:rsidR="00073A4A" w:rsidRPr="00BE554D">
        <w:rPr>
          <w:lang w:eastAsia="lv-LV"/>
        </w:rPr>
        <w:t>”</w:t>
      </w:r>
      <w:r w:rsidR="00073A4A">
        <w:rPr>
          <w:lang w:eastAsia="lv-LV"/>
        </w:rPr>
        <w:t>.</w:t>
      </w:r>
    </w:p>
    <w:p w14:paraId="2740A8CF" w14:textId="77777777" w:rsidR="008049C0" w:rsidRPr="00BE554D" w:rsidRDefault="008049C0" w:rsidP="00C51C29">
      <w:pPr>
        <w:pStyle w:val="ListParagraph"/>
        <w:spacing w:after="0" w:line="240" w:lineRule="auto"/>
        <w:ind w:left="1134"/>
        <w:contextualSpacing w:val="0"/>
        <w:jc w:val="both"/>
        <w:rPr>
          <w:rFonts w:ascii="Times New Roman" w:hAnsi="Times New Roman" w:cs="Times New Roman"/>
          <w:sz w:val="28"/>
          <w:szCs w:val="28"/>
        </w:rPr>
      </w:pPr>
    </w:p>
    <w:p w14:paraId="0603B61A" w14:textId="22975969" w:rsidR="00457DFE" w:rsidRPr="00BE554D" w:rsidRDefault="000C3D1C" w:rsidP="00C51C29">
      <w:pPr>
        <w:pStyle w:val="StyleRight"/>
        <w:numPr>
          <w:ilvl w:val="0"/>
          <w:numId w:val="2"/>
        </w:numPr>
        <w:tabs>
          <w:tab w:val="right" w:pos="9071"/>
        </w:tabs>
        <w:spacing w:after="0"/>
        <w:ind w:left="426"/>
        <w:jc w:val="both"/>
      </w:pPr>
      <w:r w:rsidRPr="00BE554D">
        <w:t xml:space="preserve"> </w:t>
      </w:r>
      <w:r w:rsidR="00457DFE" w:rsidRPr="00BE554D">
        <w:t>Papildināt likumu ar X</w:t>
      </w:r>
      <w:r w:rsidR="00457DFE" w:rsidRPr="00BE554D">
        <w:rPr>
          <w:vertAlign w:val="superscript"/>
        </w:rPr>
        <w:t>1</w:t>
      </w:r>
      <w:r w:rsidR="00457DFE" w:rsidRPr="00BE554D">
        <w:t xml:space="preserve"> nodaļu šādā redakcijā:</w:t>
      </w:r>
    </w:p>
    <w:p w14:paraId="1F986098" w14:textId="77777777" w:rsidR="000C3D1C" w:rsidRPr="00BE554D" w:rsidRDefault="000C3D1C" w:rsidP="00C51C29">
      <w:pPr>
        <w:pStyle w:val="StyleRight"/>
        <w:tabs>
          <w:tab w:val="right" w:pos="9071"/>
        </w:tabs>
        <w:spacing w:after="0"/>
        <w:ind w:left="426" w:firstLine="0"/>
        <w:jc w:val="both"/>
      </w:pPr>
    </w:p>
    <w:p w14:paraId="5DFCF08D" w14:textId="33BE6EC7" w:rsidR="00661ED8" w:rsidRPr="00BE554D" w:rsidRDefault="00457DFE" w:rsidP="00C51C29">
      <w:pPr>
        <w:spacing w:after="0" w:line="240" w:lineRule="auto"/>
        <w:jc w:val="center"/>
        <w:rPr>
          <w:rFonts w:ascii="Times New Roman" w:hAnsi="Times New Roman" w:cs="Times New Roman"/>
          <w:b/>
          <w:bCs/>
          <w:sz w:val="28"/>
          <w:szCs w:val="28"/>
        </w:rPr>
      </w:pPr>
      <w:r w:rsidRPr="00BE554D">
        <w:rPr>
          <w:rFonts w:ascii="Times New Roman" w:hAnsi="Times New Roman" w:cs="Times New Roman"/>
          <w:sz w:val="28"/>
          <w:szCs w:val="28"/>
        </w:rPr>
        <w:t>“</w:t>
      </w:r>
      <w:r w:rsidR="00661ED8" w:rsidRPr="00BE554D">
        <w:rPr>
          <w:rFonts w:ascii="Times New Roman" w:hAnsi="Times New Roman" w:cs="Times New Roman"/>
          <w:b/>
          <w:bCs/>
          <w:sz w:val="28"/>
          <w:szCs w:val="28"/>
        </w:rPr>
        <w:t>X</w:t>
      </w:r>
      <w:r w:rsidR="00661ED8" w:rsidRPr="00BE554D">
        <w:rPr>
          <w:rFonts w:ascii="Times New Roman" w:hAnsi="Times New Roman" w:cs="Times New Roman"/>
          <w:b/>
          <w:bCs/>
          <w:sz w:val="28"/>
          <w:szCs w:val="28"/>
          <w:vertAlign w:val="superscript"/>
        </w:rPr>
        <w:t>1</w:t>
      </w:r>
      <w:r w:rsidR="00661ED8" w:rsidRPr="00BE554D">
        <w:rPr>
          <w:rFonts w:ascii="Times New Roman" w:hAnsi="Times New Roman" w:cs="Times New Roman"/>
          <w:b/>
          <w:bCs/>
          <w:sz w:val="28"/>
          <w:szCs w:val="28"/>
        </w:rPr>
        <w:t xml:space="preserve"> nodaļa</w:t>
      </w:r>
    </w:p>
    <w:p w14:paraId="576DBD10" w14:textId="15C40755" w:rsidR="00457DFE" w:rsidRPr="00BE554D" w:rsidRDefault="00457DFE" w:rsidP="00C51C29">
      <w:pPr>
        <w:spacing w:after="0" w:line="240" w:lineRule="auto"/>
        <w:jc w:val="center"/>
        <w:rPr>
          <w:rFonts w:ascii="Times New Roman" w:hAnsi="Times New Roman" w:cs="Times New Roman"/>
          <w:b/>
          <w:bCs/>
          <w:sz w:val="28"/>
          <w:szCs w:val="28"/>
        </w:rPr>
      </w:pPr>
      <w:r w:rsidRPr="00BE554D">
        <w:rPr>
          <w:rFonts w:ascii="Times New Roman" w:hAnsi="Times New Roman" w:cs="Times New Roman"/>
          <w:b/>
          <w:bCs/>
          <w:sz w:val="28"/>
          <w:szCs w:val="28"/>
        </w:rPr>
        <w:t>Atjaunojamo energoresursu izmantošana un atjaunojamās enerģijas ražošanas veicināšana</w:t>
      </w:r>
    </w:p>
    <w:p w14:paraId="1C5A076C" w14:textId="77777777" w:rsidR="000C3D1C" w:rsidRPr="00BE554D" w:rsidRDefault="000C3D1C" w:rsidP="00C51C29">
      <w:pPr>
        <w:spacing w:after="0" w:line="240" w:lineRule="auto"/>
        <w:jc w:val="center"/>
        <w:rPr>
          <w:rFonts w:ascii="Times New Roman" w:hAnsi="Times New Roman" w:cs="Times New Roman"/>
          <w:sz w:val="28"/>
          <w:szCs w:val="28"/>
        </w:rPr>
      </w:pPr>
    </w:p>
    <w:p w14:paraId="7887C5AA" w14:textId="6C475993" w:rsidR="00661ED8" w:rsidRPr="00BE554D" w:rsidRDefault="00457DFE" w:rsidP="00C51C29">
      <w:pPr>
        <w:spacing w:after="0" w:line="240" w:lineRule="auto"/>
        <w:ind w:firstLine="709"/>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Pr="00BE554D">
        <w:rPr>
          <w:rFonts w:ascii="Times New Roman" w:hAnsi="Times New Roman" w:cs="Times New Roman"/>
          <w:b/>
          <w:bCs/>
          <w:sz w:val="28"/>
          <w:szCs w:val="28"/>
          <w:vertAlign w:val="superscript"/>
        </w:rPr>
        <w:t>1</w:t>
      </w:r>
      <w:r w:rsidRPr="00BE554D">
        <w:rPr>
          <w:rFonts w:ascii="Times New Roman" w:hAnsi="Times New Roman" w:cs="Times New Roman"/>
          <w:b/>
          <w:bCs/>
          <w:sz w:val="28"/>
          <w:szCs w:val="28"/>
        </w:rPr>
        <w:t xml:space="preserve"> pants</w:t>
      </w:r>
      <w:r w:rsidR="00B238D8" w:rsidRPr="00BE554D">
        <w:rPr>
          <w:rFonts w:ascii="Times New Roman" w:hAnsi="Times New Roman" w:cs="Times New Roman"/>
          <w:b/>
          <w:bCs/>
          <w:sz w:val="28"/>
          <w:szCs w:val="28"/>
        </w:rPr>
        <w:t xml:space="preserve"> </w:t>
      </w:r>
      <w:r w:rsidR="00212E56" w:rsidRPr="00BE554D">
        <w:rPr>
          <w:rFonts w:ascii="Times New Roman" w:hAnsi="Times New Roman" w:cs="Times New Roman"/>
          <w:b/>
          <w:bCs/>
          <w:sz w:val="28"/>
          <w:szCs w:val="28"/>
        </w:rPr>
        <w:t>Atjaunojamās enerģijas saistību izpildes noteikšana</w:t>
      </w:r>
    </w:p>
    <w:p w14:paraId="0D4506F4" w14:textId="76E1BE83" w:rsidR="00661ED8" w:rsidRDefault="00661ED8"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 Politiku atjaunojamo energoresursu izmantošanas un atjaunojamās enerģijas ražošanas veicināšanai, lai cit</w:t>
      </w:r>
      <w:r w:rsidR="00216F25" w:rsidRPr="00BE554D">
        <w:rPr>
          <w:rFonts w:ascii="Times New Roman" w:hAnsi="Times New Roman" w:cs="Times New Roman"/>
          <w:sz w:val="28"/>
          <w:szCs w:val="28"/>
        </w:rPr>
        <w:t>a</w:t>
      </w:r>
      <w:r w:rsidRPr="00BE554D">
        <w:rPr>
          <w:rFonts w:ascii="Times New Roman" w:hAnsi="Times New Roman" w:cs="Times New Roman"/>
          <w:sz w:val="28"/>
          <w:szCs w:val="28"/>
        </w:rPr>
        <w:t xml:space="preserve"> starpā nodrošinātu Latvijas saistību atjaunojamās enerģijas jomā izpildi, izstrādā Ekonomikas ministrija sadarbībā ar Vides aizsardzības un reģionālās attīstības ministriju, Satiksmes ministriju, Zemkopības ministriju, Finanšu ministriju un citām nozaru ministrijām, kā arī sadarbībā ar pašvaldībām</w:t>
      </w:r>
      <w:r w:rsidR="000E1E96" w:rsidRPr="00BE554D">
        <w:rPr>
          <w:rFonts w:ascii="Times New Roman" w:hAnsi="Times New Roman" w:cs="Times New Roman"/>
          <w:sz w:val="28"/>
          <w:szCs w:val="28"/>
        </w:rPr>
        <w:t xml:space="preserve"> un komersantiem</w:t>
      </w:r>
      <w:r w:rsidRPr="00BE554D">
        <w:rPr>
          <w:rFonts w:ascii="Times New Roman" w:hAnsi="Times New Roman" w:cs="Times New Roman"/>
          <w:sz w:val="28"/>
          <w:szCs w:val="28"/>
        </w:rPr>
        <w:t>.</w:t>
      </w:r>
    </w:p>
    <w:p w14:paraId="00D953FB" w14:textId="66EDA841" w:rsidR="0073273F" w:rsidRPr="00BE554D" w:rsidRDefault="007744C6"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(2) Saistību atjaunojamās enerģijas jomā izpildi n</w:t>
      </w:r>
      <w:r w:rsidR="00204D40" w:rsidRPr="00BE554D">
        <w:rPr>
          <w:rFonts w:ascii="Times New Roman" w:hAnsi="Times New Roman" w:cs="Times New Roman"/>
          <w:sz w:val="28"/>
          <w:szCs w:val="28"/>
        </w:rPr>
        <w:t>ovērtē</w:t>
      </w:r>
      <w:r w:rsidRPr="00BE554D">
        <w:rPr>
          <w:rFonts w:ascii="Times New Roman" w:hAnsi="Times New Roman" w:cs="Times New Roman"/>
          <w:sz w:val="28"/>
          <w:szCs w:val="28"/>
        </w:rPr>
        <w:t xml:space="preserve"> </w:t>
      </w:r>
      <w:r w:rsidR="00B85C37" w:rsidRPr="00BE554D">
        <w:rPr>
          <w:rFonts w:ascii="Times New Roman" w:hAnsi="Times New Roman" w:cs="Times New Roman"/>
          <w:sz w:val="28"/>
          <w:szCs w:val="28"/>
        </w:rPr>
        <w:t>šā likuma 1</w:t>
      </w:r>
      <w:r w:rsidR="004F34C4">
        <w:rPr>
          <w:rFonts w:ascii="Times New Roman" w:hAnsi="Times New Roman" w:cs="Times New Roman"/>
          <w:sz w:val="28"/>
          <w:szCs w:val="28"/>
        </w:rPr>
        <w:t>22</w:t>
      </w:r>
      <w:r w:rsidR="00B85C37" w:rsidRPr="00BE554D">
        <w:rPr>
          <w:rFonts w:ascii="Times New Roman" w:hAnsi="Times New Roman" w:cs="Times New Roman"/>
          <w:sz w:val="28"/>
          <w:szCs w:val="28"/>
        </w:rPr>
        <w:t xml:space="preserve">. panta trešās daļas </w:t>
      </w:r>
      <w:r w:rsidR="00F57901">
        <w:rPr>
          <w:rFonts w:ascii="Times New Roman" w:hAnsi="Times New Roman" w:cs="Times New Roman"/>
          <w:sz w:val="28"/>
          <w:szCs w:val="28"/>
        </w:rPr>
        <w:t>1</w:t>
      </w:r>
      <w:r w:rsidR="00B85C37" w:rsidRPr="00BE554D">
        <w:rPr>
          <w:rFonts w:ascii="Times New Roman" w:hAnsi="Times New Roman" w:cs="Times New Roman"/>
          <w:sz w:val="28"/>
          <w:szCs w:val="28"/>
        </w:rPr>
        <w:t xml:space="preserve">. punktā minētā </w:t>
      </w:r>
      <w:r w:rsidRPr="00BE554D">
        <w:rPr>
          <w:rFonts w:ascii="Times New Roman" w:hAnsi="Times New Roman" w:cs="Times New Roman"/>
          <w:sz w:val="28"/>
          <w:szCs w:val="28"/>
        </w:rPr>
        <w:t xml:space="preserve">ziņojuma par atjaunojamo enerģiju ietvaros, sagatavojot </w:t>
      </w:r>
      <w:bookmarkStart w:id="6" w:name="_Hlk52965467"/>
      <w:r w:rsidRPr="00BE554D">
        <w:rPr>
          <w:rFonts w:ascii="Times New Roman" w:hAnsi="Times New Roman" w:cs="Times New Roman"/>
          <w:sz w:val="28"/>
          <w:szCs w:val="28"/>
        </w:rPr>
        <w:t>kopējo atjaunojamās enerģijas statistiku un atjaunojamās enerģijas statistiku elektroenerģijas</w:t>
      </w:r>
      <w:r w:rsidR="007A13FB" w:rsidRPr="00BE554D">
        <w:rPr>
          <w:rFonts w:ascii="Times New Roman" w:hAnsi="Times New Roman" w:cs="Times New Roman"/>
          <w:sz w:val="28"/>
          <w:szCs w:val="28"/>
        </w:rPr>
        <w:t>,</w:t>
      </w:r>
      <w:r w:rsidRPr="00BE554D">
        <w:rPr>
          <w:rFonts w:ascii="Times New Roman" w:hAnsi="Times New Roman" w:cs="Times New Roman"/>
          <w:sz w:val="28"/>
          <w:szCs w:val="28"/>
        </w:rPr>
        <w:t xml:space="preserve"> un siltum</w:t>
      </w:r>
      <w:r w:rsidR="00005C19" w:rsidRPr="00BE554D">
        <w:rPr>
          <w:rFonts w:ascii="Times New Roman" w:hAnsi="Times New Roman" w:cs="Times New Roman"/>
          <w:sz w:val="28"/>
          <w:szCs w:val="28"/>
        </w:rPr>
        <w:t xml:space="preserve">apgādes un dzesēšanas </w:t>
      </w:r>
      <w:r w:rsidRPr="00BE554D">
        <w:rPr>
          <w:rFonts w:ascii="Times New Roman" w:hAnsi="Times New Roman" w:cs="Times New Roman"/>
          <w:sz w:val="28"/>
          <w:szCs w:val="28"/>
        </w:rPr>
        <w:t>darbībās, kā arī transporta enerģijas izmantošanā</w:t>
      </w:r>
      <w:bookmarkEnd w:id="6"/>
      <w:r w:rsidRPr="00BE554D">
        <w:rPr>
          <w:rFonts w:ascii="Times New Roman" w:hAnsi="Times New Roman" w:cs="Times New Roman"/>
          <w:sz w:val="28"/>
          <w:szCs w:val="28"/>
        </w:rPr>
        <w:t>.</w:t>
      </w:r>
      <w:r w:rsidR="00E90FAE" w:rsidRPr="00BE554D">
        <w:rPr>
          <w:rFonts w:ascii="Times New Roman" w:hAnsi="Times New Roman" w:cs="Times New Roman"/>
          <w:sz w:val="28"/>
          <w:szCs w:val="28"/>
        </w:rPr>
        <w:t xml:space="preserve"> </w:t>
      </w:r>
    </w:p>
    <w:p w14:paraId="7F86B0EF" w14:textId="3275FA66" w:rsidR="0073273F" w:rsidRPr="00BE554D" w:rsidRDefault="0073273F"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w:t>
      </w:r>
      <w:bookmarkStart w:id="7" w:name="_Hlk45015040"/>
      <w:r w:rsidRPr="00BE554D">
        <w:rPr>
          <w:rFonts w:ascii="Times New Roman" w:hAnsi="Times New Roman" w:cs="Times New Roman"/>
          <w:sz w:val="28"/>
          <w:szCs w:val="28"/>
        </w:rPr>
        <w:t xml:space="preserve">Ministru kabinets </w:t>
      </w:r>
      <w:bookmarkStart w:id="8" w:name="_Hlk45723612"/>
      <w:r w:rsidRPr="00BE554D">
        <w:rPr>
          <w:rFonts w:ascii="Times New Roman" w:hAnsi="Times New Roman" w:cs="Times New Roman"/>
          <w:sz w:val="28"/>
          <w:szCs w:val="28"/>
        </w:rPr>
        <w:t xml:space="preserve">nosaka atjaunojamās enerģijas statistikas aprēķināšanas </w:t>
      </w:r>
      <w:r w:rsidR="00B85C37" w:rsidRPr="00BE554D">
        <w:rPr>
          <w:rFonts w:ascii="Times New Roman" w:hAnsi="Times New Roman" w:cs="Times New Roman"/>
          <w:sz w:val="28"/>
          <w:szCs w:val="28"/>
        </w:rPr>
        <w:t xml:space="preserve">un </w:t>
      </w:r>
      <w:r w:rsidR="00177F40" w:rsidRPr="00BE554D">
        <w:rPr>
          <w:rFonts w:ascii="Times New Roman" w:hAnsi="Times New Roman" w:cs="Times New Roman"/>
          <w:sz w:val="28"/>
          <w:szCs w:val="28"/>
        </w:rPr>
        <w:t xml:space="preserve">kopējā atjaunojamās enerģijas statistikas apjoma </w:t>
      </w:r>
      <w:r w:rsidR="00B85C37" w:rsidRPr="00BE554D">
        <w:rPr>
          <w:rFonts w:ascii="Times New Roman" w:hAnsi="Times New Roman" w:cs="Times New Roman"/>
          <w:sz w:val="28"/>
          <w:szCs w:val="28"/>
        </w:rPr>
        <w:t xml:space="preserve">noteikšanas </w:t>
      </w:r>
      <w:r w:rsidRPr="00BE554D">
        <w:rPr>
          <w:rFonts w:ascii="Times New Roman" w:hAnsi="Times New Roman" w:cs="Times New Roman"/>
          <w:sz w:val="28"/>
          <w:szCs w:val="28"/>
        </w:rPr>
        <w:t>kārtību</w:t>
      </w:r>
      <w:r w:rsidR="00B85C37" w:rsidRPr="00BE554D">
        <w:rPr>
          <w:rFonts w:ascii="Times New Roman" w:hAnsi="Times New Roman" w:cs="Times New Roman"/>
          <w:sz w:val="28"/>
          <w:szCs w:val="28"/>
        </w:rPr>
        <w:t xml:space="preserve"> un atjaunojamās enerģijas statistikas darījumu nosacījumus</w:t>
      </w:r>
      <w:bookmarkEnd w:id="7"/>
      <w:r w:rsidR="00F833E2" w:rsidRPr="00BE554D">
        <w:rPr>
          <w:rFonts w:ascii="Times New Roman" w:hAnsi="Times New Roman" w:cs="Times New Roman"/>
          <w:sz w:val="28"/>
          <w:szCs w:val="28"/>
        </w:rPr>
        <w:t>.</w:t>
      </w:r>
      <w:bookmarkEnd w:id="8"/>
    </w:p>
    <w:p w14:paraId="41AA0E5D" w14:textId="77777777" w:rsidR="003D5070" w:rsidRPr="00BE554D" w:rsidRDefault="003D5070" w:rsidP="00C51C29">
      <w:pPr>
        <w:spacing w:after="0" w:line="240" w:lineRule="auto"/>
        <w:ind w:firstLine="709"/>
        <w:jc w:val="both"/>
        <w:rPr>
          <w:rFonts w:ascii="Times New Roman" w:hAnsi="Times New Roman" w:cs="Times New Roman"/>
          <w:b/>
          <w:bCs/>
          <w:sz w:val="28"/>
          <w:szCs w:val="28"/>
        </w:rPr>
      </w:pPr>
    </w:p>
    <w:p w14:paraId="770388BD" w14:textId="1BF6A7F3" w:rsidR="00177F40" w:rsidRPr="00BE554D" w:rsidRDefault="00177F40" w:rsidP="00C51C29">
      <w:pPr>
        <w:spacing w:after="0" w:line="240" w:lineRule="auto"/>
        <w:ind w:firstLine="709"/>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00F833E2" w:rsidRPr="00BE554D">
        <w:rPr>
          <w:rFonts w:ascii="Times New Roman" w:hAnsi="Times New Roman" w:cs="Times New Roman"/>
          <w:b/>
          <w:bCs/>
          <w:sz w:val="28"/>
          <w:szCs w:val="28"/>
          <w:vertAlign w:val="superscript"/>
        </w:rPr>
        <w:t>2</w:t>
      </w:r>
      <w:r w:rsidRPr="00BE554D">
        <w:rPr>
          <w:rFonts w:ascii="Times New Roman" w:hAnsi="Times New Roman" w:cs="Times New Roman"/>
          <w:b/>
          <w:bCs/>
          <w:sz w:val="28"/>
          <w:szCs w:val="28"/>
        </w:rPr>
        <w:t xml:space="preserve"> pants Atjaunojamās enerģijas </w:t>
      </w:r>
      <w:proofErr w:type="spellStart"/>
      <w:r w:rsidRPr="00BE554D">
        <w:rPr>
          <w:rFonts w:ascii="Times New Roman" w:hAnsi="Times New Roman" w:cs="Times New Roman"/>
          <w:b/>
          <w:bCs/>
          <w:sz w:val="28"/>
          <w:szCs w:val="28"/>
        </w:rPr>
        <w:t>pārska</w:t>
      </w:r>
      <w:r w:rsidR="00F43C21" w:rsidRPr="00BE554D">
        <w:rPr>
          <w:rFonts w:ascii="Times New Roman" w:hAnsi="Times New Roman" w:cs="Times New Roman"/>
          <w:b/>
          <w:bCs/>
          <w:sz w:val="28"/>
          <w:szCs w:val="28"/>
        </w:rPr>
        <w:t>i</w:t>
      </w:r>
      <w:r w:rsidRPr="00BE554D">
        <w:rPr>
          <w:rFonts w:ascii="Times New Roman" w:hAnsi="Times New Roman" w:cs="Times New Roman"/>
          <w:b/>
          <w:bCs/>
          <w:sz w:val="28"/>
          <w:szCs w:val="28"/>
        </w:rPr>
        <w:t>tījumi</w:t>
      </w:r>
      <w:proofErr w:type="spellEnd"/>
      <w:r w:rsidRPr="00BE554D">
        <w:rPr>
          <w:rFonts w:ascii="Times New Roman" w:hAnsi="Times New Roman" w:cs="Times New Roman"/>
          <w:b/>
          <w:bCs/>
          <w:sz w:val="28"/>
          <w:szCs w:val="28"/>
        </w:rPr>
        <w:t xml:space="preserve"> un atjaunojamās enerģijas pasākumu finansēšana </w:t>
      </w:r>
    </w:p>
    <w:p w14:paraId="5DA1BDB5" w14:textId="465CAAFE" w:rsidR="00177F40" w:rsidRPr="00BE554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(1) Ja, sagatavojot </w:t>
      </w:r>
      <w:r w:rsidR="00F96263" w:rsidRPr="00BE554D">
        <w:rPr>
          <w:rFonts w:ascii="Times New Roman" w:hAnsi="Times New Roman" w:cs="Times New Roman"/>
          <w:sz w:val="28"/>
          <w:szCs w:val="28"/>
        </w:rPr>
        <w:t>šā likuma 1</w:t>
      </w:r>
      <w:r w:rsidR="004F34C4">
        <w:rPr>
          <w:rFonts w:ascii="Times New Roman" w:hAnsi="Times New Roman" w:cs="Times New Roman"/>
          <w:sz w:val="28"/>
          <w:szCs w:val="28"/>
        </w:rPr>
        <w:t>22</w:t>
      </w:r>
      <w:r w:rsidR="00F96263" w:rsidRPr="00BE554D">
        <w:rPr>
          <w:rFonts w:ascii="Times New Roman" w:hAnsi="Times New Roman" w:cs="Times New Roman"/>
          <w:sz w:val="28"/>
          <w:szCs w:val="28"/>
        </w:rPr>
        <w:t xml:space="preserve">. panta trešās daļas </w:t>
      </w:r>
      <w:r w:rsidR="00F96263">
        <w:rPr>
          <w:rFonts w:ascii="Times New Roman" w:hAnsi="Times New Roman" w:cs="Times New Roman"/>
          <w:sz w:val="28"/>
          <w:szCs w:val="28"/>
        </w:rPr>
        <w:t>1</w:t>
      </w:r>
      <w:r w:rsidR="00F96263" w:rsidRPr="00BE554D">
        <w:rPr>
          <w:rFonts w:ascii="Times New Roman" w:hAnsi="Times New Roman" w:cs="Times New Roman"/>
          <w:sz w:val="28"/>
          <w:szCs w:val="28"/>
        </w:rPr>
        <w:t xml:space="preserve">. punktā </w:t>
      </w:r>
      <w:r w:rsidR="00022F08">
        <w:rPr>
          <w:rFonts w:ascii="Times New Roman" w:hAnsi="Times New Roman" w:cs="Times New Roman"/>
          <w:sz w:val="28"/>
          <w:szCs w:val="28"/>
        </w:rPr>
        <w:t xml:space="preserve">minēto </w:t>
      </w:r>
      <w:r w:rsidRPr="00BE554D">
        <w:rPr>
          <w:rFonts w:ascii="Times New Roman" w:hAnsi="Times New Roman" w:cs="Times New Roman"/>
          <w:sz w:val="28"/>
          <w:szCs w:val="28"/>
        </w:rPr>
        <w:t xml:space="preserve">ziņojumu par atjaunojamo enerģiju, tiek secināts, ka šā </w:t>
      </w:r>
      <w:r w:rsidR="00F57901">
        <w:rPr>
          <w:rFonts w:ascii="Times New Roman" w:hAnsi="Times New Roman" w:cs="Times New Roman"/>
          <w:sz w:val="28"/>
          <w:szCs w:val="28"/>
        </w:rPr>
        <w:t xml:space="preserve">likuma </w:t>
      </w:r>
      <w:r w:rsidR="00F57901" w:rsidRPr="00E359C4">
        <w:rPr>
          <w:rFonts w:ascii="Times New Roman" w:hAnsi="Times New Roman" w:cs="Times New Roman"/>
          <w:sz w:val="28"/>
          <w:szCs w:val="28"/>
        </w:rPr>
        <w:t>58.</w:t>
      </w:r>
      <w:r w:rsidR="00F57901" w:rsidRPr="00E359C4">
        <w:rPr>
          <w:rFonts w:ascii="Times New Roman" w:hAnsi="Times New Roman" w:cs="Times New Roman"/>
          <w:sz w:val="28"/>
          <w:szCs w:val="28"/>
          <w:vertAlign w:val="superscript"/>
        </w:rPr>
        <w:t>1</w:t>
      </w:r>
      <w:r w:rsidR="00F57901" w:rsidRPr="00E359C4">
        <w:rPr>
          <w:rFonts w:ascii="Times New Roman" w:hAnsi="Times New Roman" w:cs="Times New Roman"/>
          <w:sz w:val="28"/>
          <w:szCs w:val="28"/>
        </w:rPr>
        <w:t xml:space="preserve"> </w:t>
      </w:r>
      <w:r w:rsidRPr="00BE554D">
        <w:rPr>
          <w:rFonts w:ascii="Times New Roman" w:hAnsi="Times New Roman" w:cs="Times New Roman"/>
          <w:sz w:val="28"/>
          <w:szCs w:val="28"/>
        </w:rPr>
        <w:t>panta pirmajā daļā minētās saistības netiek izpildītas kādā no saistību perioda gadiem, Ekonomikas ministrija sagatavo</w:t>
      </w:r>
      <w:r w:rsidR="001643CF" w:rsidRPr="00BE554D">
        <w:rPr>
          <w:rFonts w:ascii="Times New Roman" w:hAnsi="Times New Roman" w:cs="Times New Roman"/>
          <w:sz w:val="28"/>
          <w:szCs w:val="28"/>
        </w:rPr>
        <w:t xml:space="preserve"> ziņojumu, kurā</w:t>
      </w:r>
      <w:r w:rsidRPr="00BE554D">
        <w:rPr>
          <w:rFonts w:ascii="Times New Roman" w:hAnsi="Times New Roman" w:cs="Times New Roman"/>
          <w:sz w:val="28"/>
          <w:szCs w:val="28"/>
        </w:rPr>
        <w:t>:</w:t>
      </w:r>
    </w:p>
    <w:p w14:paraId="20F7BD1F" w14:textId="1879502E" w:rsidR="00177F40" w:rsidRPr="00BE554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1) aktualizē </w:t>
      </w:r>
      <w:r w:rsidR="000D6194" w:rsidRPr="00BE554D">
        <w:rPr>
          <w:rFonts w:ascii="Times New Roman" w:hAnsi="Times New Roman" w:cs="Times New Roman"/>
          <w:sz w:val="28"/>
          <w:szCs w:val="28"/>
        </w:rPr>
        <w:t>58.</w:t>
      </w:r>
      <w:r w:rsidR="000D6194" w:rsidRPr="00BE554D">
        <w:rPr>
          <w:rFonts w:ascii="Times New Roman" w:hAnsi="Times New Roman" w:cs="Times New Roman"/>
          <w:sz w:val="28"/>
          <w:szCs w:val="28"/>
          <w:vertAlign w:val="superscript"/>
        </w:rPr>
        <w:t>1</w:t>
      </w:r>
      <w:r w:rsidR="000D6194" w:rsidRPr="00BE554D">
        <w:rPr>
          <w:rFonts w:ascii="Times New Roman" w:hAnsi="Times New Roman" w:cs="Times New Roman"/>
          <w:sz w:val="28"/>
          <w:szCs w:val="28"/>
        </w:rPr>
        <w:t xml:space="preserve"> pant</w:t>
      </w:r>
      <w:r w:rsidRPr="00BE554D">
        <w:rPr>
          <w:rFonts w:ascii="Times New Roman" w:hAnsi="Times New Roman" w:cs="Times New Roman"/>
          <w:sz w:val="28"/>
          <w:szCs w:val="28"/>
        </w:rPr>
        <w:t xml:space="preserve">a pirmajā daļā minēto politiku, lai noteiktu </w:t>
      </w:r>
      <w:r w:rsidR="000D6194" w:rsidRPr="00BE554D">
        <w:rPr>
          <w:rFonts w:ascii="Times New Roman" w:hAnsi="Times New Roman" w:cs="Times New Roman"/>
          <w:sz w:val="28"/>
          <w:szCs w:val="28"/>
        </w:rPr>
        <w:t xml:space="preserve">īstenojamos </w:t>
      </w:r>
      <w:r w:rsidRPr="00BE554D">
        <w:rPr>
          <w:rFonts w:ascii="Times New Roman" w:hAnsi="Times New Roman" w:cs="Times New Roman"/>
          <w:sz w:val="28"/>
          <w:szCs w:val="28"/>
        </w:rPr>
        <w:t>papildu pasākumus atjaunojamo energoresursu izmantošanas un atjaunojamās enerģijas ražošanas veicināšanai;</w:t>
      </w:r>
    </w:p>
    <w:p w14:paraId="5B1F051C" w14:textId="5B5E9718" w:rsidR="00177F40"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2) izvērtē </w:t>
      </w:r>
      <w:r w:rsidR="00006E9D">
        <w:rPr>
          <w:rFonts w:ascii="Times New Roman" w:hAnsi="Times New Roman" w:cs="Times New Roman"/>
          <w:sz w:val="28"/>
          <w:szCs w:val="28"/>
        </w:rPr>
        <w:t>iespēju piedalīties</w:t>
      </w:r>
      <w:r w:rsidR="004510C0">
        <w:rPr>
          <w:rFonts w:ascii="Times New Roman" w:hAnsi="Times New Roman" w:cs="Times New Roman"/>
          <w:sz w:val="28"/>
          <w:szCs w:val="28"/>
        </w:rPr>
        <w:t xml:space="preserve"> </w:t>
      </w:r>
      <w:r w:rsidR="00516B5B" w:rsidRPr="00992321">
        <w:rPr>
          <w:rFonts w:ascii="Times New Roman" w:hAnsi="Times New Roman" w:cs="Times New Roman"/>
          <w:sz w:val="28"/>
          <w:szCs w:val="28"/>
        </w:rPr>
        <w:t>Savienības</w:t>
      </w:r>
      <w:r w:rsidR="00516B5B" w:rsidRPr="00BE554D">
        <w:rPr>
          <w:rFonts w:ascii="Times New Roman" w:hAnsi="Times New Roman" w:cs="Times New Roman"/>
          <w:sz w:val="28"/>
          <w:szCs w:val="28"/>
        </w:rPr>
        <w:t xml:space="preserve"> atjaunojamās enerģijas finansēšanas mehānism</w:t>
      </w:r>
      <w:r w:rsidR="00516B5B">
        <w:rPr>
          <w:rFonts w:ascii="Times New Roman" w:hAnsi="Times New Roman" w:cs="Times New Roman"/>
          <w:sz w:val="28"/>
          <w:szCs w:val="28"/>
        </w:rPr>
        <w:t>ā</w:t>
      </w:r>
      <w:r w:rsidR="00516B5B" w:rsidRPr="00BE554D">
        <w:rPr>
          <w:rFonts w:ascii="Times New Roman" w:hAnsi="Times New Roman" w:cs="Times New Roman"/>
          <w:sz w:val="28"/>
          <w:szCs w:val="28"/>
        </w:rPr>
        <w:t>,</w:t>
      </w:r>
      <w:r w:rsidR="00516B5B">
        <w:rPr>
          <w:rFonts w:ascii="Times New Roman" w:hAnsi="Times New Roman" w:cs="Times New Roman"/>
          <w:sz w:val="28"/>
          <w:szCs w:val="28"/>
        </w:rPr>
        <w:t xml:space="preserve"> kas izveidots ar Komisijas 2020.gada 15.septembra Īstenošanas regulu Nr. 2020/1294 </w:t>
      </w:r>
      <w:r w:rsidR="00516B5B" w:rsidRPr="00C37178">
        <w:rPr>
          <w:rFonts w:ascii="Times New Roman" w:hAnsi="Times New Roman" w:cs="Times New Roman"/>
          <w:sz w:val="28"/>
          <w:szCs w:val="28"/>
        </w:rPr>
        <w:t>par Savienības atjaunojamās enerģijas finansēšanas mehānism</w:t>
      </w:r>
      <w:r w:rsidR="00006E9D">
        <w:rPr>
          <w:rFonts w:ascii="Times New Roman" w:hAnsi="Times New Roman" w:cs="Times New Roman"/>
          <w:sz w:val="28"/>
          <w:szCs w:val="28"/>
        </w:rPr>
        <w:t>ā</w:t>
      </w:r>
      <w:r w:rsidRPr="00BE554D">
        <w:rPr>
          <w:rFonts w:ascii="Times New Roman" w:hAnsi="Times New Roman" w:cs="Times New Roman"/>
          <w:sz w:val="28"/>
          <w:szCs w:val="28"/>
        </w:rPr>
        <w:t>;</w:t>
      </w:r>
    </w:p>
    <w:p w14:paraId="30A08186" w14:textId="77777777" w:rsidR="00095FC7" w:rsidRDefault="00FD7A7F"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63FAC">
        <w:rPr>
          <w:rFonts w:ascii="Times New Roman" w:hAnsi="Times New Roman" w:cs="Times New Roman"/>
          <w:sz w:val="28"/>
          <w:szCs w:val="28"/>
        </w:rPr>
        <w:t>i</w:t>
      </w:r>
      <w:r w:rsidR="009C1788">
        <w:rPr>
          <w:rFonts w:ascii="Times New Roman" w:hAnsi="Times New Roman" w:cs="Times New Roman"/>
          <w:sz w:val="28"/>
          <w:szCs w:val="28"/>
        </w:rPr>
        <w:t xml:space="preserve">zvērtē </w:t>
      </w:r>
      <w:r w:rsidR="00F13853">
        <w:rPr>
          <w:rFonts w:ascii="Times New Roman" w:hAnsi="Times New Roman" w:cs="Times New Roman"/>
          <w:sz w:val="28"/>
          <w:szCs w:val="28"/>
        </w:rPr>
        <w:t xml:space="preserve">iespēju īstenot </w:t>
      </w:r>
      <w:r w:rsidR="009C1788">
        <w:rPr>
          <w:rFonts w:ascii="Times New Roman" w:hAnsi="Times New Roman" w:cs="Times New Roman"/>
          <w:sz w:val="28"/>
          <w:szCs w:val="28"/>
        </w:rPr>
        <w:t>šā likuma 58.</w:t>
      </w:r>
      <w:r w:rsidR="009C1788" w:rsidRPr="005D2D82">
        <w:rPr>
          <w:rFonts w:ascii="Times New Roman" w:hAnsi="Times New Roman" w:cs="Times New Roman"/>
          <w:sz w:val="28"/>
          <w:szCs w:val="28"/>
          <w:vertAlign w:val="superscript"/>
        </w:rPr>
        <w:t>3</w:t>
      </w:r>
      <w:r w:rsidR="009C1788">
        <w:rPr>
          <w:rFonts w:ascii="Times New Roman" w:hAnsi="Times New Roman" w:cs="Times New Roman"/>
          <w:sz w:val="28"/>
          <w:szCs w:val="28"/>
        </w:rPr>
        <w:t xml:space="preserve"> pantā minēt</w:t>
      </w:r>
      <w:r w:rsidR="00F13853">
        <w:rPr>
          <w:rFonts w:ascii="Times New Roman" w:hAnsi="Times New Roman" w:cs="Times New Roman"/>
          <w:sz w:val="28"/>
          <w:szCs w:val="28"/>
        </w:rPr>
        <w:t>os</w:t>
      </w:r>
      <w:r w:rsidR="009C1788">
        <w:rPr>
          <w:rFonts w:ascii="Times New Roman" w:hAnsi="Times New Roman" w:cs="Times New Roman"/>
          <w:sz w:val="28"/>
          <w:szCs w:val="28"/>
        </w:rPr>
        <w:t xml:space="preserve"> </w:t>
      </w:r>
      <w:r w:rsidR="0039550A">
        <w:rPr>
          <w:rFonts w:ascii="Times New Roman" w:hAnsi="Times New Roman" w:cs="Times New Roman"/>
          <w:sz w:val="28"/>
          <w:szCs w:val="28"/>
        </w:rPr>
        <w:t>k</w:t>
      </w:r>
      <w:r w:rsidR="0039550A" w:rsidRPr="0039550A">
        <w:rPr>
          <w:rFonts w:ascii="Times New Roman" w:hAnsi="Times New Roman" w:cs="Times New Roman"/>
          <w:sz w:val="28"/>
          <w:szCs w:val="28"/>
        </w:rPr>
        <w:t>opprojekt</w:t>
      </w:r>
      <w:r>
        <w:rPr>
          <w:rFonts w:ascii="Times New Roman" w:hAnsi="Times New Roman" w:cs="Times New Roman"/>
          <w:sz w:val="28"/>
          <w:szCs w:val="28"/>
        </w:rPr>
        <w:t>us</w:t>
      </w:r>
      <w:r w:rsidR="0039550A" w:rsidRPr="0039550A">
        <w:rPr>
          <w:rFonts w:ascii="Times New Roman" w:hAnsi="Times New Roman" w:cs="Times New Roman"/>
          <w:sz w:val="28"/>
          <w:szCs w:val="28"/>
        </w:rPr>
        <w:t xml:space="preserve"> atjaunojamās enerģijas ražošana</w:t>
      </w:r>
      <w:r>
        <w:rPr>
          <w:rFonts w:ascii="Times New Roman" w:hAnsi="Times New Roman" w:cs="Times New Roman"/>
          <w:sz w:val="28"/>
          <w:szCs w:val="28"/>
        </w:rPr>
        <w:t>i;</w:t>
      </w:r>
    </w:p>
    <w:p w14:paraId="5013DB83" w14:textId="1895B32B" w:rsidR="00177F40" w:rsidRPr="00BE554D" w:rsidRDefault="00FD7A7F"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7F40" w:rsidRPr="00BE554D">
        <w:rPr>
          <w:rFonts w:ascii="Times New Roman" w:hAnsi="Times New Roman" w:cs="Times New Roman"/>
          <w:sz w:val="28"/>
          <w:szCs w:val="28"/>
        </w:rPr>
        <w:t xml:space="preserve">) izvērtē iespēju veikt atjaunojamās enerģijas statistikas pārskaitījumu Latvijas saistību atjaunojamās enerģijas jomā izpildei. </w:t>
      </w:r>
    </w:p>
    <w:p w14:paraId="24D9105A" w14:textId="335B11EE" w:rsidR="00177F40" w:rsidRPr="00BE554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lastRenderedPageBreak/>
        <w:t xml:space="preserve">(2) Ja, sagatavojot integrēto progresa ziņojumu par atjaunojamo enerģiju, tiek secināts, ka šā panta pirmajā daļā minētās saistības kādā no saistību perioda gadiem tiek izpildītas lielākā apjomā, Ekonomikas ministrija </w:t>
      </w:r>
      <w:r w:rsidR="001643CF" w:rsidRPr="00BE554D">
        <w:rPr>
          <w:rFonts w:ascii="Times New Roman" w:hAnsi="Times New Roman" w:cs="Times New Roman"/>
          <w:sz w:val="28"/>
          <w:szCs w:val="28"/>
        </w:rPr>
        <w:t>sagatavo ziņojumu, kurā</w:t>
      </w:r>
      <w:r w:rsidRPr="00BE554D">
        <w:rPr>
          <w:rFonts w:ascii="Times New Roman" w:hAnsi="Times New Roman" w:cs="Times New Roman"/>
          <w:sz w:val="28"/>
          <w:szCs w:val="28"/>
        </w:rPr>
        <w:t xml:space="preserve"> izvērtē iespēju veikt atjaunojamās enerģijas statistikas pārskaitījumu citai Eiropas Savienības dalībvalstij.</w:t>
      </w:r>
    </w:p>
    <w:p w14:paraId="1F812361" w14:textId="56D76D07" w:rsidR="001643CF" w:rsidRPr="00BE554D" w:rsidRDefault="001643CF"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Ekonomikas ministrija šā panta pirmajā un otrajā daļā minēto ziņojumu iesniedz Ministru kabinetā </w:t>
      </w:r>
      <w:r w:rsidR="000D6194" w:rsidRPr="00BE554D">
        <w:rPr>
          <w:rFonts w:ascii="Times New Roman" w:hAnsi="Times New Roman" w:cs="Times New Roman"/>
          <w:sz w:val="28"/>
          <w:szCs w:val="28"/>
        </w:rPr>
        <w:t>sešu</w:t>
      </w:r>
      <w:r w:rsidRPr="00BE554D">
        <w:rPr>
          <w:rFonts w:ascii="Times New Roman" w:hAnsi="Times New Roman" w:cs="Times New Roman"/>
          <w:sz w:val="28"/>
          <w:szCs w:val="28"/>
        </w:rPr>
        <w:t xml:space="preserve"> mēnešu laikā pēc šā likuma 1</w:t>
      </w:r>
      <w:r w:rsidR="004F34C4">
        <w:rPr>
          <w:rFonts w:ascii="Times New Roman" w:hAnsi="Times New Roman" w:cs="Times New Roman"/>
          <w:sz w:val="28"/>
          <w:szCs w:val="28"/>
        </w:rPr>
        <w:t>22</w:t>
      </w:r>
      <w:r w:rsidRPr="00BE554D">
        <w:rPr>
          <w:rFonts w:ascii="Times New Roman" w:hAnsi="Times New Roman" w:cs="Times New Roman"/>
          <w:sz w:val="28"/>
          <w:szCs w:val="28"/>
        </w:rPr>
        <w:t xml:space="preserve">. panta trešās daļas </w:t>
      </w:r>
      <w:r w:rsidR="00C37178">
        <w:rPr>
          <w:rFonts w:ascii="Times New Roman" w:hAnsi="Times New Roman" w:cs="Times New Roman"/>
          <w:sz w:val="28"/>
          <w:szCs w:val="28"/>
        </w:rPr>
        <w:t>1</w:t>
      </w:r>
      <w:r w:rsidRPr="00BE554D">
        <w:rPr>
          <w:rFonts w:ascii="Times New Roman" w:hAnsi="Times New Roman" w:cs="Times New Roman"/>
          <w:sz w:val="28"/>
          <w:szCs w:val="28"/>
        </w:rPr>
        <w:t>. punktā minētā ziņojuma par atjaunojamo enerģiju sagatavošanas.</w:t>
      </w:r>
    </w:p>
    <w:p w14:paraId="75A01153" w14:textId="1BA299EF" w:rsidR="00BA4E11" w:rsidRPr="00BE554D" w:rsidRDefault="00BA4E11"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(4) Finanšu līdzekļus no atjaunojamās enerģijas statistikas pārskaitījumu darījumiem ieskaita šā likuma </w:t>
      </w:r>
      <w:r w:rsidR="00676E3C" w:rsidRPr="00BE554D">
        <w:rPr>
          <w:rFonts w:ascii="Times New Roman" w:hAnsi="Times New Roman" w:cs="Times New Roman"/>
          <w:sz w:val="28"/>
          <w:szCs w:val="28"/>
        </w:rPr>
        <w:t>58.</w:t>
      </w:r>
      <w:r w:rsidR="00676E3C" w:rsidRPr="00BE554D">
        <w:rPr>
          <w:rFonts w:ascii="Times New Roman" w:hAnsi="Times New Roman" w:cs="Times New Roman"/>
          <w:sz w:val="28"/>
          <w:szCs w:val="28"/>
          <w:vertAlign w:val="superscript"/>
        </w:rPr>
        <w:t>6</w:t>
      </w:r>
      <w:r w:rsidR="00676E3C" w:rsidRPr="00BE554D">
        <w:rPr>
          <w:rFonts w:ascii="Times New Roman" w:hAnsi="Times New Roman" w:cs="Times New Roman"/>
          <w:sz w:val="28"/>
          <w:szCs w:val="28"/>
        </w:rPr>
        <w:t xml:space="preserve"> pantā </w:t>
      </w:r>
      <w:r w:rsidRPr="00BE554D">
        <w:rPr>
          <w:rFonts w:ascii="Times New Roman" w:hAnsi="Times New Roman" w:cs="Times New Roman"/>
          <w:sz w:val="28"/>
          <w:szCs w:val="28"/>
        </w:rPr>
        <w:t>minētajā atjaunojamo energoresursu veicināšanas un energoefektivitātes uzlabošanas fondā</w:t>
      </w:r>
      <w:r w:rsidR="001C0608">
        <w:rPr>
          <w:rFonts w:ascii="Times New Roman" w:hAnsi="Times New Roman" w:cs="Times New Roman"/>
          <w:sz w:val="28"/>
          <w:szCs w:val="28"/>
        </w:rPr>
        <w:t xml:space="preserve"> </w:t>
      </w:r>
      <w:r w:rsidR="001C0608" w:rsidRPr="00BE554D">
        <w:rPr>
          <w:rFonts w:ascii="Times New Roman" w:hAnsi="Times New Roman" w:cs="Times New Roman"/>
          <w:sz w:val="28"/>
          <w:szCs w:val="28"/>
        </w:rPr>
        <w:t xml:space="preserve">(turpmāk – </w:t>
      </w:r>
      <w:r w:rsidR="004C0470">
        <w:rPr>
          <w:rFonts w:ascii="Times New Roman" w:hAnsi="Times New Roman" w:cs="Times New Roman"/>
          <w:sz w:val="28"/>
          <w:szCs w:val="28"/>
        </w:rPr>
        <w:t xml:space="preserve">atjaunojamās enerģijas un energoefektivitātes </w:t>
      </w:r>
      <w:r w:rsidR="001C0608" w:rsidRPr="00BE554D">
        <w:rPr>
          <w:rFonts w:ascii="Times New Roman" w:hAnsi="Times New Roman" w:cs="Times New Roman"/>
          <w:sz w:val="28"/>
          <w:szCs w:val="28"/>
        </w:rPr>
        <w:t>fonds)</w:t>
      </w:r>
      <w:r w:rsidRPr="00BE554D">
        <w:rPr>
          <w:rFonts w:ascii="Times New Roman" w:hAnsi="Times New Roman" w:cs="Times New Roman"/>
          <w:sz w:val="28"/>
          <w:szCs w:val="28"/>
        </w:rPr>
        <w:t>.</w:t>
      </w:r>
    </w:p>
    <w:p w14:paraId="3655056B" w14:textId="0962772A" w:rsidR="00177F40" w:rsidRPr="00BE554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w:t>
      </w:r>
      <w:r w:rsidR="00BA4E11" w:rsidRPr="00BE554D">
        <w:rPr>
          <w:rFonts w:ascii="Times New Roman" w:hAnsi="Times New Roman" w:cs="Times New Roman"/>
          <w:sz w:val="28"/>
          <w:szCs w:val="28"/>
        </w:rPr>
        <w:t>5</w:t>
      </w:r>
      <w:r w:rsidRPr="00BE554D">
        <w:rPr>
          <w:rFonts w:ascii="Times New Roman" w:hAnsi="Times New Roman" w:cs="Times New Roman"/>
          <w:sz w:val="28"/>
          <w:szCs w:val="28"/>
        </w:rPr>
        <w:t xml:space="preserve">) Ministru kabinets nosaka kārtību, kādā tiek pieņemts lēmums par jaunu atjaunojamās enerģijas projektu citās Eiropas Savienības dalībvalstīs finansēšanu un par atjaunojamās enerģijas statistikas </w:t>
      </w:r>
      <w:r w:rsidR="001643CF" w:rsidRPr="00BE554D">
        <w:rPr>
          <w:rFonts w:ascii="Times New Roman" w:hAnsi="Times New Roman" w:cs="Times New Roman"/>
          <w:sz w:val="28"/>
          <w:szCs w:val="28"/>
        </w:rPr>
        <w:t>darījumiem</w:t>
      </w:r>
      <w:r w:rsidRPr="00BE554D">
        <w:rPr>
          <w:rFonts w:ascii="Times New Roman" w:hAnsi="Times New Roman" w:cs="Times New Roman"/>
          <w:sz w:val="28"/>
          <w:szCs w:val="28"/>
        </w:rPr>
        <w:t xml:space="preserve">. </w:t>
      </w:r>
    </w:p>
    <w:p w14:paraId="245E825E" w14:textId="77777777" w:rsidR="003D5070" w:rsidRPr="00BE554D" w:rsidRDefault="003D5070" w:rsidP="00C51C29">
      <w:pPr>
        <w:spacing w:after="0" w:line="240" w:lineRule="auto"/>
        <w:ind w:firstLine="709"/>
        <w:jc w:val="both"/>
        <w:rPr>
          <w:rFonts w:ascii="Times New Roman" w:hAnsi="Times New Roman" w:cs="Times New Roman"/>
          <w:b/>
          <w:bCs/>
          <w:sz w:val="28"/>
          <w:szCs w:val="28"/>
        </w:rPr>
      </w:pPr>
    </w:p>
    <w:p w14:paraId="63C71FC4" w14:textId="6095E825" w:rsidR="00177F40" w:rsidRPr="00BE554D" w:rsidRDefault="00177F40" w:rsidP="00C51C29">
      <w:pPr>
        <w:spacing w:after="0" w:line="240" w:lineRule="auto"/>
        <w:ind w:firstLine="709"/>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00F833E2" w:rsidRPr="00BE554D">
        <w:rPr>
          <w:rFonts w:ascii="Times New Roman" w:hAnsi="Times New Roman" w:cs="Times New Roman"/>
          <w:b/>
          <w:bCs/>
          <w:sz w:val="28"/>
          <w:szCs w:val="28"/>
          <w:vertAlign w:val="superscript"/>
        </w:rPr>
        <w:t>3</w:t>
      </w:r>
      <w:r w:rsidRPr="00BE554D">
        <w:rPr>
          <w:rFonts w:ascii="Times New Roman" w:hAnsi="Times New Roman" w:cs="Times New Roman"/>
          <w:b/>
          <w:bCs/>
          <w:sz w:val="28"/>
          <w:szCs w:val="28"/>
        </w:rPr>
        <w:t xml:space="preserve"> pants  Kopprojekti atjaunojamās enerģijas ražošanai</w:t>
      </w:r>
    </w:p>
    <w:p w14:paraId="162EF82E" w14:textId="167F3551" w:rsidR="00E733C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(1) Atjaunojamās elektroenerģijas vai siltumenerģijas un </w:t>
      </w:r>
      <w:r w:rsidR="009D3C9E" w:rsidRPr="00BE554D">
        <w:rPr>
          <w:rFonts w:ascii="Times New Roman" w:hAnsi="Times New Roman" w:cs="Times New Roman"/>
          <w:sz w:val="28"/>
          <w:szCs w:val="28"/>
        </w:rPr>
        <w:t xml:space="preserve">dzesēšanai nepieciešamās </w:t>
      </w:r>
      <w:r w:rsidRPr="00BE554D">
        <w:rPr>
          <w:rFonts w:ascii="Times New Roman" w:hAnsi="Times New Roman" w:cs="Times New Roman"/>
          <w:sz w:val="28"/>
          <w:szCs w:val="28"/>
        </w:rPr>
        <w:t xml:space="preserve">enerģijas ražošanai Latvija var sadarboties ar </w:t>
      </w:r>
      <w:bookmarkStart w:id="9" w:name="_Hlk45019080"/>
      <w:r w:rsidRPr="00BE554D">
        <w:rPr>
          <w:rFonts w:ascii="Times New Roman" w:hAnsi="Times New Roman" w:cs="Times New Roman"/>
          <w:sz w:val="28"/>
          <w:szCs w:val="28"/>
        </w:rPr>
        <w:t xml:space="preserve">citu </w:t>
      </w:r>
      <w:bookmarkStart w:id="10" w:name="_Hlk45103770"/>
      <w:r w:rsidRPr="00BE554D">
        <w:rPr>
          <w:rFonts w:ascii="Times New Roman" w:hAnsi="Times New Roman" w:cs="Times New Roman"/>
          <w:sz w:val="28"/>
          <w:szCs w:val="28"/>
        </w:rPr>
        <w:t>Eiropas Savienības dalībvalsti vai trešo valsti, tai skaitā ar Eiropas Savienības dalībvalsts vai trešās valsts komersantiem</w:t>
      </w:r>
      <w:bookmarkEnd w:id="9"/>
      <w:bookmarkEnd w:id="10"/>
      <w:r w:rsidRPr="00BE554D">
        <w:rPr>
          <w:rFonts w:ascii="Times New Roman" w:hAnsi="Times New Roman" w:cs="Times New Roman"/>
          <w:sz w:val="28"/>
          <w:szCs w:val="28"/>
        </w:rPr>
        <w:t>, darbojoties kopīgi un virzot attiecīgu kopprojektu</w:t>
      </w:r>
      <w:r w:rsidR="00E733CD" w:rsidRPr="00BE554D">
        <w:rPr>
          <w:rFonts w:ascii="Times New Roman" w:hAnsi="Times New Roman" w:cs="Times New Roman"/>
          <w:sz w:val="28"/>
          <w:szCs w:val="28"/>
        </w:rPr>
        <w:t>.</w:t>
      </w:r>
    </w:p>
    <w:p w14:paraId="74E32388" w14:textId="3FCD1E8A" w:rsidR="008A3B72" w:rsidRDefault="008A3B72"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Ekonomikas ministrija sagatavo ziņojumu</w:t>
      </w:r>
      <w:r w:rsidR="00DB7F04">
        <w:rPr>
          <w:rFonts w:ascii="Times New Roman" w:hAnsi="Times New Roman" w:cs="Times New Roman"/>
          <w:sz w:val="28"/>
          <w:szCs w:val="28"/>
        </w:rPr>
        <w:t>, kurā izvērtē Latvijas sadarbīb</w:t>
      </w:r>
      <w:r w:rsidR="00244010">
        <w:rPr>
          <w:rFonts w:ascii="Times New Roman" w:hAnsi="Times New Roman" w:cs="Times New Roman"/>
          <w:sz w:val="28"/>
          <w:szCs w:val="28"/>
        </w:rPr>
        <w:t>as</w:t>
      </w:r>
      <w:r w:rsidR="00DB7F04">
        <w:rPr>
          <w:rFonts w:ascii="Times New Roman" w:hAnsi="Times New Roman" w:cs="Times New Roman"/>
          <w:sz w:val="28"/>
          <w:szCs w:val="28"/>
        </w:rPr>
        <w:t xml:space="preserve"> ar citu </w:t>
      </w:r>
      <w:r w:rsidR="00DB7F04" w:rsidRPr="00BE554D">
        <w:rPr>
          <w:rFonts w:ascii="Times New Roman" w:hAnsi="Times New Roman" w:cs="Times New Roman"/>
          <w:sz w:val="28"/>
          <w:szCs w:val="28"/>
        </w:rPr>
        <w:t>Eiropas Savienības dalībvalsti vai trešo valsti, tai skaitā ar Eiropas Savienības dalībvalsts vai trešās valsts komersantiem,</w:t>
      </w:r>
      <w:r w:rsidR="00244010">
        <w:rPr>
          <w:rFonts w:ascii="Times New Roman" w:hAnsi="Times New Roman" w:cs="Times New Roman"/>
          <w:sz w:val="28"/>
          <w:szCs w:val="28"/>
        </w:rPr>
        <w:t xml:space="preserve"> iespējas </w:t>
      </w:r>
      <w:r w:rsidR="00A90544">
        <w:rPr>
          <w:rFonts w:ascii="Times New Roman" w:hAnsi="Times New Roman" w:cs="Times New Roman"/>
          <w:sz w:val="28"/>
          <w:szCs w:val="28"/>
        </w:rPr>
        <w:t>un šādas sadarbības ietvaros no</w:t>
      </w:r>
      <w:r w:rsidR="00D1327D">
        <w:rPr>
          <w:rFonts w:ascii="Times New Roman" w:hAnsi="Times New Roman" w:cs="Times New Roman"/>
          <w:sz w:val="28"/>
          <w:szCs w:val="28"/>
        </w:rPr>
        <w:t>drošināto atjaunojamās</w:t>
      </w:r>
      <w:r w:rsidR="00D1327D" w:rsidRPr="00D1327D">
        <w:rPr>
          <w:rFonts w:ascii="Times New Roman" w:hAnsi="Times New Roman" w:cs="Times New Roman"/>
          <w:sz w:val="28"/>
          <w:szCs w:val="28"/>
        </w:rPr>
        <w:t xml:space="preserve"> </w:t>
      </w:r>
      <w:r w:rsidR="00D1327D" w:rsidRPr="00BE554D">
        <w:rPr>
          <w:rFonts w:ascii="Times New Roman" w:hAnsi="Times New Roman" w:cs="Times New Roman"/>
          <w:sz w:val="28"/>
          <w:szCs w:val="28"/>
        </w:rPr>
        <w:t xml:space="preserve">elektroenerģijas vai siltumenerģijas un dzesēšanai nepieciešamās enerģijas </w:t>
      </w:r>
      <w:r w:rsidR="007B1D51">
        <w:rPr>
          <w:rFonts w:ascii="Times New Roman" w:hAnsi="Times New Roman" w:cs="Times New Roman"/>
          <w:sz w:val="28"/>
          <w:szCs w:val="28"/>
        </w:rPr>
        <w:t>apjomu</w:t>
      </w:r>
      <w:r w:rsidR="005F524E">
        <w:rPr>
          <w:rFonts w:ascii="Times New Roman" w:hAnsi="Times New Roman" w:cs="Times New Roman"/>
          <w:sz w:val="28"/>
          <w:szCs w:val="28"/>
        </w:rPr>
        <w:t>, un iesniedz minēto ziņojumu Ministru kabinetā</w:t>
      </w:r>
      <w:r w:rsidR="008918C7">
        <w:rPr>
          <w:rFonts w:ascii="Times New Roman" w:hAnsi="Times New Roman" w:cs="Times New Roman"/>
          <w:sz w:val="28"/>
          <w:szCs w:val="28"/>
        </w:rPr>
        <w:t>.</w:t>
      </w:r>
    </w:p>
    <w:p w14:paraId="572A1752" w14:textId="64442733" w:rsidR="008918C7" w:rsidRPr="00BE554D" w:rsidRDefault="008918C7"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Ministru kabinets pieņem lēmumu par </w:t>
      </w:r>
      <w:r w:rsidR="004506B3">
        <w:rPr>
          <w:rFonts w:ascii="Times New Roman" w:hAnsi="Times New Roman" w:cs="Times New Roman"/>
          <w:sz w:val="28"/>
          <w:szCs w:val="28"/>
        </w:rPr>
        <w:t>šā panta pirmajā daļā minēto kopprojektu īstenošanu.</w:t>
      </w:r>
    </w:p>
    <w:p w14:paraId="691A8ABA" w14:textId="42074905" w:rsidR="00177F40" w:rsidRDefault="00E733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w:t>
      </w:r>
      <w:r w:rsidR="00426D65">
        <w:rPr>
          <w:rFonts w:ascii="Times New Roman" w:hAnsi="Times New Roman" w:cs="Times New Roman"/>
          <w:sz w:val="28"/>
          <w:szCs w:val="28"/>
        </w:rPr>
        <w:t>4</w:t>
      </w:r>
      <w:r w:rsidRPr="00BE554D">
        <w:rPr>
          <w:rFonts w:ascii="Times New Roman" w:hAnsi="Times New Roman" w:cs="Times New Roman"/>
          <w:sz w:val="28"/>
          <w:szCs w:val="28"/>
        </w:rPr>
        <w:t>) Kopprojektu</w:t>
      </w:r>
      <w:r w:rsidR="006F4B31">
        <w:rPr>
          <w:rFonts w:ascii="Times New Roman" w:hAnsi="Times New Roman" w:cs="Times New Roman"/>
          <w:sz w:val="28"/>
          <w:szCs w:val="28"/>
        </w:rPr>
        <w:t xml:space="preserve"> </w:t>
      </w:r>
      <w:r w:rsidR="009E3872">
        <w:rPr>
          <w:rFonts w:ascii="Times New Roman" w:hAnsi="Times New Roman" w:cs="Times New Roman"/>
          <w:sz w:val="28"/>
          <w:szCs w:val="28"/>
        </w:rPr>
        <w:t>no Latvijas puses</w:t>
      </w:r>
      <w:r w:rsidRPr="00BE554D">
        <w:rPr>
          <w:rFonts w:ascii="Times New Roman" w:hAnsi="Times New Roman" w:cs="Times New Roman"/>
          <w:sz w:val="28"/>
          <w:szCs w:val="28"/>
        </w:rPr>
        <w:t xml:space="preserve"> </w:t>
      </w:r>
      <w:r w:rsidR="00177F40" w:rsidRPr="00BE554D">
        <w:rPr>
          <w:rFonts w:ascii="Times New Roman" w:hAnsi="Times New Roman" w:cs="Times New Roman"/>
          <w:sz w:val="28"/>
          <w:szCs w:val="28"/>
        </w:rPr>
        <w:t>īsteno Ekonomikas ministrija sadarbībā ar attiecīgajām nozaru ministrijām.</w:t>
      </w:r>
    </w:p>
    <w:p w14:paraId="1A522315" w14:textId="0099FC1D" w:rsidR="00177F40" w:rsidRPr="00BE554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w:t>
      </w:r>
      <w:r w:rsidR="00426D65">
        <w:rPr>
          <w:rFonts w:ascii="Times New Roman" w:hAnsi="Times New Roman" w:cs="Times New Roman"/>
          <w:sz w:val="28"/>
          <w:szCs w:val="28"/>
        </w:rPr>
        <w:t>5</w:t>
      </w:r>
      <w:r w:rsidRPr="00BE554D">
        <w:rPr>
          <w:rFonts w:ascii="Times New Roman" w:hAnsi="Times New Roman" w:cs="Times New Roman"/>
          <w:sz w:val="28"/>
          <w:szCs w:val="28"/>
        </w:rPr>
        <w:t xml:space="preserve">) </w:t>
      </w:r>
      <w:r w:rsidR="002D4A43">
        <w:rPr>
          <w:rFonts w:ascii="Times New Roman" w:hAnsi="Times New Roman" w:cs="Times New Roman"/>
          <w:sz w:val="28"/>
          <w:szCs w:val="28"/>
        </w:rPr>
        <w:t>J</w:t>
      </w:r>
      <w:r w:rsidR="002D4A43" w:rsidRPr="00BE554D">
        <w:rPr>
          <w:rFonts w:ascii="Times New Roman" w:hAnsi="Times New Roman" w:cs="Times New Roman"/>
          <w:sz w:val="28"/>
          <w:szCs w:val="28"/>
        </w:rPr>
        <w:t>a Ministru kabinets pieņem lēmumu par kopprojekta īstenošanu</w:t>
      </w:r>
      <w:r w:rsidR="002D4A43">
        <w:rPr>
          <w:rFonts w:ascii="Times New Roman" w:hAnsi="Times New Roman" w:cs="Times New Roman"/>
          <w:sz w:val="28"/>
          <w:szCs w:val="28"/>
        </w:rPr>
        <w:t>,</w:t>
      </w:r>
      <w:r w:rsidR="002D4A43" w:rsidRPr="00BE554D">
        <w:rPr>
          <w:rFonts w:ascii="Times New Roman" w:hAnsi="Times New Roman" w:cs="Times New Roman"/>
          <w:sz w:val="28"/>
          <w:szCs w:val="28"/>
        </w:rPr>
        <w:t xml:space="preserve"> </w:t>
      </w:r>
      <w:r w:rsidRPr="00BE554D">
        <w:rPr>
          <w:rFonts w:ascii="Times New Roman" w:hAnsi="Times New Roman" w:cs="Times New Roman"/>
          <w:sz w:val="28"/>
          <w:szCs w:val="28"/>
        </w:rPr>
        <w:t>Ekonomikas ministrija</w:t>
      </w:r>
      <w:r w:rsidR="006A1B30" w:rsidRPr="00BE554D">
        <w:rPr>
          <w:rFonts w:ascii="Times New Roman" w:hAnsi="Times New Roman" w:cs="Times New Roman"/>
          <w:sz w:val="28"/>
          <w:szCs w:val="28"/>
        </w:rPr>
        <w:t xml:space="preserve"> </w:t>
      </w:r>
      <w:r w:rsidRPr="00BE554D">
        <w:rPr>
          <w:rFonts w:ascii="Times New Roman" w:hAnsi="Times New Roman" w:cs="Times New Roman"/>
          <w:sz w:val="28"/>
          <w:szCs w:val="28"/>
        </w:rPr>
        <w:t>izstrādā un Ministru kabinets apstiprina katra kopprojekta nosacījumus.</w:t>
      </w:r>
    </w:p>
    <w:p w14:paraId="5C18A78E" w14:textId="2E699EFB" w:rsidR="00177F40" w:rsidRPr="00BE554D" w:rsidRDefault="00177F40"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w:t>
      </w:r>
      <w:r w:rsidR="00426D65">
        <w:rPr>
          <w:rFonts w:ascii="Times New Roman" w:hAnsi="Times New Roman" w:cs="Times New Roman"/>
          <w:sz w:val="28"/>
          <w:szCs w:val="28"/>
        </w:rPr>
        <w:t>6</w:t>
      </w:r>
      <w:r w:rsidRPr="00BE554D">
        <w:rPr>
          <w:rFonts w:ascii="Times New Roman" w:hAnsi="Times New Roman" w:cs="Times New Roman"/>
          <w:sz w:val="28"/>
          <w:szCs w:val="28"/>
        </w:rPr>
        <w:t>) Ministru kabinets nosaka kopprojektu īstenošanas, uzraudzības un informācijas aprites kārtību</w:t>
      </w:r>
      <w:r w:rsidR="00BE165D" w:rsidRPr="00BE554D">
        <w:rPr>
          <w:rFonts w:ascii="Times New Roman" w:hAnsi="Times New Roman" w:cs="Times New Roman"/>
          <w:sz w:val="28"/>
          <w:szCs w:val="28"/>
        </w:rPr>
        <w:t>.</w:t>
      </w:r>
      <w:r w:rsidRPr="00BE554D">
        <w:rPr>
          <w:rFonts w:ascii="Times New Roman" w:hAnsi="Times New Roman" w:cs="Times New Roman"/>
          <w:sz w:val="28"/>
          <w:szCs w:val="28"/>
        </w:rPr>
        <w:t xml:space="preserve"> </w:t>
      </w:r>
      <w:r w:rsidRPr="00BE554D" w:rsidDel="004052E6">
        <w:rPr>
          <w:rFonts w:ascii="Times New Roman" w:hAnsi="Times New Roman" w:cs="Times New Roman"/>
          <w:sz w:val="28"/>
          <w:szCs w:val="28"/>
        </w:rPr>
        <w:t xml:space="preserve"> </w:t>
      </w:r>
    </w:p>
    <w:p w14:paraId="173CFF0C" w14:textId="77777777" w:rsidR="00B85C37" w:rsidRPr="00BE554D" w:rsidRDefault="00B85C37" w:rsidP="00C51C29">
      <w:pPr>
        <w:spacing w:after="0" w:line="240" w:lineRule="auto"/>
        <w:ind w:firstLine="709"/>
        <w:jc w:val="both"/>
        <w:rPr>
          <w:rFonts w:ascii="Times New Roman" w:hAnsi="Times New Roman" w:cs="Times New Roman"/>
          <w:sz w:val="28"/>
          <w:szCs w:val="28"/>
        </w:rPr>
      </w:pPr>
    </w:p>
    <w:p w14:paraId="1005D418" w14:textId="71F7CF98" w:rsidR="006C44E5" w:rsidRPr="00BE554D" w:rsidRDefault="006C44E5" w:rsidP="00C51C29">
      <w:pPr>
        <w:spacing w:after="0" w:line="240" w:lineRule="auto"/>
        <w:ind w:firstLine="709"/>
        <w:jc w:val="both"/>
        <w:rPr>
          <w:rFonts w:ascii="Times New Roman" w:eastAsia="Times New Roman" w:hAnsi="Times New Roman" w:cs="Times New Roman"/>
          <w:b/>
          <w:sz w:val="28"/>
          <w:szCs w:val="28"/>
          <w:lang w:eastAsia="lv-LV"/>
        </w:rPr>
      </w:pPr>
      <w:r w:rsidRPr="00BE554D">
        <w:rPr>
          <w:rFonts w:ascii="Times New Roman" w:hAnsi="Times New Roman" w:cs="Times New Roman"/>
          <w:b/>
          <w:bCs/>
          <w:sz w:val="28"/>
          <w:szCs w:val="28"/>
        </w:rPr>
        <w:t>58.</w:t>
      </w:r>
      <w:r w:rsidR="00F833E2" w:rsidRPr="00BE554D">
        <w:rPr>
          <w:rFonts w:ascii="Times New Roman" w:hAnsi="Times New Roman" w:cs="Times New Roman"/>
          <w:b/>
          <w:bCs/>
          <w:sz w:val="28"/>
          <w:szCs w:val="28"/>
          <w:vertAlign w:val="superscript"/>
        </w:rPr>
        <w:t>4</w:t>
      </w:r>
      <w:r w:rsidR="00F833E2" w:rsidRPr="00BE554D">
        <w:rPr>
          <w:rFonts w:ascii="Times New Roman" w:hAnsi="Times New Roman" w:cs="Times New Roman"/>
          <w:b/>
          <w:bCs/>
          <w:sz w:val="28"/>
          <w:szCs w:val="28"/>
        </w:rPr>
        <w:t xml:space="preserve"> </w:t>
      </w:r>
      <w:r w:rsidRPr="00BE554D">
        <w:rPr>
          <w:rFonts w:ascii="Times New Roman" w:hAnsi="Times New Roman" w:cs="Times New Roman"/>
          <w:b/>
          <w:bCs/>
          <w:sz w:val="28"/>
          <w:szCs w:val="28"/>
        </w:rPr>
        <w:t xml:space="preserve">pants </w:t>
      </w:r>
      <w:bookmarkStart w:id="11" w:name="_Hlk30085660"/>
      <w:r w:rsidR="00414DEE" w:rsidRPr="00BE554D">
        <w:rPr>
          <w:rFonts w:ascii="Times New Roman" w:eastAsia="Times New Roman" w:hAnsi="Times New Roman" w:cs="Times New Roman"/>
          <w:b/>
          <w:sz w:val="28"/>
          <w:szCs w:val="28"/>
          <w:lang w:eastAsia="lv-LV"/>
        </w:rPr>
        <w:t>Ilgtspējas un siltumnīcefekta gāzu emisiju ietaupījuma</w:t>
      </w:r>
      <w:bookmarkEnd w:id="11"/>
      <w:r w:rsidR="00414DEE" w:rsidRPr="00BE554D">
        <w:rPr>
          <w:rFonts w:ascii="Times New Roman" w:eastAsia="Times New Roman" w:hAnsi="Times New Roman" w:cs="Times New Roman"/>
          <w:b/>
          <w:sz w:val="28"/>
          <w:szCs w:val="28"/>
          <w:lang w:eastAsia="lv-LV"/>
        </w:rPr>
        <w:t xml:space="preserve"> kritēriji, to atbilstības verificēšanas kārtība</w:t>
      </w:r>
    </w:p>
    <w:p w14:paraId="7BC7D6BE" w14:textId="31D6CC94" w:rsidR="004A3D12" w:rsidRDefault="004A3D12">
      <w:pPr>
        <w:spacing w:after="0" w:line="240" w:lineRule="auto"/>
        <w:ind w:firstLine="709"/>
        <w:jc w:val="both"/>
        <w:rPr>
          <w:rFonts w:ascii="Times New Roman" w:hAnsi="Times New Roman" w:cs="Times New Roman"/>
          <w:sz w:val="28"/>
          <w:szCs w:val="28"/>
        </w:rPr>
      </w:pPr>
      <w:bookmarkStart w:id="12" w:name="_Hlk30429152"/>
      <w:r>
        <w:rPr>
          <w:rFonts w:ascii="Times New Roman" w:hAnsi="Times New Roman" w:cs="Times New Roman"/>
          <w:sz w:val="28"/>
          <w:szCs w:val="28"/>
        </w:rPr>
        <w:t>(1) No biodegvielu, bioloģisko šķidro kurināmo, biomasa kurināmo un biomasas degvielu iegūto enerģiju ņem vērā šīs daļas 1. un 2. punktā minētajos nolūkos tikai, ja t</w:t>
      </w:r>
      <w:r w:rsidR="005E3CD7">
        <w:rPr>
          <w:rFonts w:ascii="Times New Roman" w:hAnsi="Times New Roman" w:cs="Times New Roman"/>
          <w:sz w:val="28"/>
          <w:szCs w:val="28"/>
        </w:rPr>
        <w:t>ā</w:t>
      </w:r>
      <w:r>
        <w:rPr>
          <w:rFonts w:ascii="Times New Roman" w:hAnsi="Times New Roman" w:cs="Times New Roman"/>
          <w:sz w:val="28"/>
          <w:szCs w:val="28"/>
        </w:rPr>
        <w:t xml:space="preserve"> atbilst šajā likumā un </w:t>
      </w:r>
      <w:r w:rsidRPr="00BE554D">
        <w:rPr>
          <w:rFonts w:ascii="Times New Roman" w:hAnsi="Times New Roman" w:cs="Times New Roman"/>
          <w:sz w:val="28"/>
          <w:szCs w:val="28"/>
        </w:rPr>
        <w:t>normatīvajos aktos par transporta enerģiju noteiktajiem ilgtspējas kritērijiem un siltumnīcefekta gāzu emisiju ietaupījuma kritērijiem</w:t>
      </w:r>
      <w:r>
        <w:rPr>
          <w:rFonts w:ascii="Times New Roman" w:hAnsi="Times New Roman" w:cs="Times New Roman"/>
          <w:sz w:val="28"/>
          <w:szCs w:val="28"/>
        </w:rPr>
        <w:t>:</w:t>
      </w:r>
    </w:p>
    <w:p w14:paraId="6403781E" w14:textId="43F6D13E" w:rsidR="004A3D12" w:rsidRDefault="004A3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aprēķinot </w:t>
      </w:r>
      <w:r w:rsidRPr="00E359C4">
        <w:rPr>
          <w:rFonts w:ascii="Times New Roman" w:hAnsi="Times New Roman" w:cs="Times New Roman"/>
          <w:sz w:val="28"/>
          <w:szCs w:val="28"/>
        </w:rPr>
        <w:t>58.</w:t>
      </w:r>
      <w:r w:rsidRPr="00E359C4">
        <w:rPr>
          <w:rFonts w:ascii="Times New Roman" w:hAnsi="Times New Roman" w:cs="Times New Roman"/>
          <w:sz w:val="28"/>
          <w:szCs w:val="28"/>
          <w:vertAlign w:val="superscript"/>
        </w:rPr>
        <w:t>1</w:t>
      </w:r>
      <w:r w:rsidRPr="00E359C4">
        <w:rPr>
          <w:rFonts w:ascii="Times New Roman" w:hAnsi="Times New Roman" w:cs="Times New Roman"/>
          <w:sz w:val="28"/>
          <w:szCs w:val="28"/>
        </w:rPr>
        <w:t xml:space="preserve"> panta otrajā daļā minēto</w:t>
      </w:r>
      <w:r>
        <w:rPr>
          <w:rFonts w:ascii="Times New Roman" w:hAnsi="Times New Roman" w:cs="Times New Roman"/>
          <w:b/>
          <w:bCs/>
          <w:sz w:val="28"/>
          <w:szCs w:val="28"/>
        </w:rPr>
        <w:t xml:space="preserve"> </w:t>
      </w:r>
      <w:r w:rsidRPr="00BE554D">
        <w:rPr>
          <w:rFonts w:ascii="Times New Roman" w:hAnsi="Times New Roman" w:cs="Times New Roman"/>
          <w:sz w:val="28"/>
          <w:szCs w:val="28"/>
        </w:rPr>
        <w:t>kopējo atjaunojamās enerģijas statistiku un atjaunojamās enerģijas statistiku elektroenerģijas, un siltumapgādes un dzesēšanas darbībās, kā arī transporta enerģijas izmantošanā</w:t>
      </w:r>
      <w:r>
        <w:rPr>
          <w:rFonts w:ascii="Times New Roman" w:hAnsi="Times New Roman" w:cs="Times New Roman"/>
          <w:sz w:val="28"/>
          <w:szCs w:val="28"/>
        </w:rPr>
        <w:t>;</w:t>
      </w:r>
    </w:p>
    <w:p w14:paraId="6EC610DF" w14:textId="53EABEE0" w:rsidR="004A3D12" w:rsidRDefault="004A3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piešķirot tiesības saņemt finansiālo atbalstu par biodegvielu, bioloģisko šķidro kurināmo, biomasa kurināmo un biomasas degvielu patēriņu.</w:t>
      </w:r>
    </w:p>
    <w:p w14:paraId="256A7E2F" w14:textId="1CD6905A" w:rsidR="00DF256F" w:rsidRPr="00BE554D" w:rsidRDefault="004A3D12">
      <w:pPr>
        <w:pStyle w:val="Normal2"/>
        <w:shd w:val="clear" w:color="auto" w:fill="FFFFFF"/>
        <w:spacing w:before="0" w:beforeAutospacing="0" w:after="0" w:afterAutospacing="0"/>
        <w:ind w:firstLine="709"/>
        <w:jc w:val="both"/>
        <w:rPr>
          <w:sz w:val="28"/>
          <w:szCs w:val="28"/>
        </w:rPr>
      </w:pPr>
      <w:r w:rsidRPr="00BE554D" w:rsidDel="004A3D12">
        <w:rPr>
          <w:sz w:val="28"/>
          <w:szCs w:val="28"/>
        </w:rPr>
        <w:t xml:space="preserve"> </w:t>
      </w:r>
      <w:r w:rsidR="00745F50" w:rsidRPr="00BE554D">
        <w:rPr>
          <w:sz w:val="28"/>
          <w:szCs w:val="28"/>
        </w:rPr>
        <w:t>(</w:t>
      </w:r>
      <w:r w:rsidR="00D35D0A" w:rsidRPr="00BE554D">
        <w:rPr>
          <w:sz w:val="28"/>
          <w:szCs w:val="28"/>
        </w:rPr>
        <w:t>2</w:t>
      </w:r>
      <w:r w:rsidR="00745F50" w:rsidRPr="00BE554D">
        <w:rPr>
          <w:sz w:val="28"/>
          <w:szCs w:val="28"/>
        </w:rPr>
        <w:t xml:space="preserve">) Ilgtspējas kritēriji un siltumnīcefekta gāzu emisiju ietaupījuma kritēriji un siltumnīcefekta gāzu emisiju ietaupījumi attiecas uz Latvijā </w:t>
      </w:r>
      <w:r w:rsidR="006A1B30">
        <w:rPr>
          <w:sz w:val="28"/>
          <w:szCs w:val="28"/>
        </w:rPr>
        <w:t xml:space="preserve">ražotu </w:t>
      </w:r>
      <w:r w:rsidR="00745F50" w:rsidRPr="00BE554D">
        <w:rPr>
          <w:sz w:val="28"/>
          <w:szCs w:val="28"/>
        </w:rPr>
        <w:t xml:space="preserve">vai citā Eiropas Savienības dalībvalstī ražotu un importētu </w:t>
      </w:r>
      <w:bookmarkStart w:id="13" w:name="_Hlk48822417"/>
      <w:r w:rsidR="00745F50" w:rsidRPr="00BE554D">
        <w:rPr>
          <w:sz w:val="28"/>
          <w:szCs w:val="28"/>
        </w:rPr>
        <w:t>biomasas kurināmo</w:t>
      </w:r>
      <w:r w:rsidR="00234585" w:rsidRPr="00BE554D">
        <w:rPr>
          <w:sz w:val="28"/>
          <w:szCs w:val="28"/>
        </w:rPr>
        <w:t>,</w:t>
      </w:r>
      <w:r w:rsidR="00253652" w:rsidRPr="00BE554D">
        <w:rPr>
          <w:sz w:val="28"/>
          <w:szCs w:val="28"/>
        </w:rPr>
        <w:t xml:space="preserve"> bioloģisko šķidro kurināmo, biogāzi, </w:t>
      </w:r>
      <w:bookmarkEnd w:id="13"/>
      <w:r w:rsidR="00253652" w:rsidRPr="00BE554D">
        <w:rPr>
          <w:sz w:val="28"/>
          <w:szCs w:val="28"/>
        </w:rPr>
        <w:t>vai pārstrādāta oglekļa kurināmo</w:t>
      </w:r>
      <w:r w:rsidR="00234585" w:rsidRPr="00BE554D">
        <w:rPr>
          <w:sz w:val="28"/>
          <w:szCs w:val="28"/>
        </w:rPr>
        <w:t xml:space="preserve"> neatkarīgi no biomasas ģeogrāfiskās izcelsmes</w:t>
      </w:r>
      <w:r w:rsidR="00745F50" w:rsidRPr="00BE554D">
        <w:rPr>
          <w:sz w:val="28"/>
          <w:szCs w:val="28"/>
        </w:rPr>
        <w:t xml:space="preserve">. </w:t>
      </w:r>
    </w:p>
    <w:p w14:paraId="19CAF643" w14:textId="4CB1912D" w:rsidR="00E718ED" w:rsidRDefault="00DF256F">
      <w:pPr>
        <w:pStyle w:val="Normal2"/>
        <w:shd w:val="clear" w:color="auto" w:fill="FFFFFF"/>
        <w:spacing w:before="0" w:beforeAutospacing="0" w:after="0" w:afterAutospacing="0"/>
        <w:ind w:firstLine="709"/>
        <w:jc w:val="both"/>
        <w:rPr>
          <w:sz w:val="28"/>
          <w:szCs w:val="28"/>
        </w:rPr>
      </w:pPr>
      <w:r w:rsidRPr="00BE554D">
        <w:rPr>
          <w:sz w:val="28"/>
          <w:szCs w:val="28"/>
        </w:rPr>
        <w:t xml:space="preserve">(3) </w:t>
      </w:r>
      <w:bookmarkStart w:id="14" w:name="_Hlk52965303"/>
      <w:r w:rsidR="00293884" w:rsidRPr="00BE554D">
        <w:rPr>
          <w:sz w:val="28"/>
          <w:szCs w:val="28"/>
        </w:rPr>
        <w:t xml:space="preserve">Bioloģiskajam šķidrajam kurināmajam un biomasas kurināmajam, </w:t>
      </w:r>
      <w:r w:rsidR="00745F50" w:rsidRPr="00BE554D">
        <w:rPr>
          <w:sz w:val="28"/>
          <w:szCs w:val="28"/>
        </w:rPr>
        <w:t xml:space="preserve">ko ražo no atkritumiem un atlikumiem, kas nav lauksaimniecības, akvakultūras, zvejniecības un mežsaimniecības atlikumi, kā ar atkritumiem un atlikumiem, ko vispirms pārstrādā produktā, kuru pēc tam pārstrādā </w:t>
      </w:r>
      <w:r w:rsidR="00293884" w:rsidRPr="00BE554D">
        <w:rPr>
          <w:sz w:val="28"/>
          <w:szCs w:val="28"/>
        </w:rPr>
        <w:t>bioloģiskajos šķidrajos kurināmajos un biomasas kurināmajos</w:t>
      </w:r>
      <w:bookmarkEnd w:id="14"/>
      <w:r w:rsidR="00745F50" w:rsidRPr="00BE554D">
        <w:rPr>
          <w:sz w:val="28"/>
          <w:szCs w:val="28"/>
        </w:rPr>
        <w:t xml:space="preserve">, ir jāatbilst tikai </w:t>
      </w:r>
      <w:bookmarkStart w:id="15" w:name="_Hlk52968942"/>
      <w:r w:rsidR="00745F50" w:rsidRPr="00BE554D">
        <w:rPr>
          <w:sz w:val="28"/>
          <w:szCs w:val="28"/>
        </w:rPr>
        <w:t>siltumnīcefekta gāzu emisiju ietaupījuma kritērijiem</w:t>
      </w:r>
      <w:bookmarkEnd w:id="15"/>
      <w:r w:rsidR="00745F50" w:rsidRPr="00BE554D">
        <w:rPr>
          <w:sz w:val="28"/>
          <w:szCs w:val="28"/>
        </w:rPr>
        <w:t>.</w:t>
      </w:r>
    </w:p>
    <w:p w14:paraId="79B8A338" w14:textId="08445843" w:rsidR="00055D2C" w:rsidRDefault="00055D2C">
      <w:pPr>
        <w:pStyle w:val="Normal2"/>
        <w:shd w:val="clear" w:color="auto" w:fill="FFFFFF"/>
        <w:spacing w:before="0" w:beforeAutospacing="0" w:after="0" w:afterAutospacing="0"/>
        <w:ind w:firstLine="709"/>
        <w:jc w:val="both"/>
        <w:rPr>
          <w:sz w:val="28"/>
          <w:szCs w:val="28"/>
        </w:rPr>
      </w:pPr>
      <w:r w:rsidRPr="00BE554D">
        <w:rPr>
          <w:sz w:val="28"/>
          <w:szCs w:val="28"/>
        </w:rPr>
        <w:t>(</w:t>
      </w:r>
      <w:r w:rsidR="00DF256F" w:rsidRPr="00BE554D">
        <w:rPr>
          <w:sz w:val="28"/>
          <w:szCs w:val="28"/>
        </w:rPr>
        <w:t>4</w:t>
      </w:r>
      <w:r w:rsidRPr="00BE554D">
        <w:rPr>
          <w:sz w:val="28"/>
          <w:szCs w:val="28"/>
        </w:rPr>
        <w:t>) Elektroenerģijai</w:t>
      </w:r>
      <w:r w:rsidR="001C5081">
        <w:rPr>
          <w:sz w:val="28"/>
          <w:szCs w:val="28"/>
        </w:rPr>
        <w:t>,</w:t>
      </w:r>
      <w:r w:rsidRPr="00BE554D">
        <w:rPr>
          <w:sz w:val="28"/>
          <w:szCs w:val="28"/>
        </w:rPr>
        <w:t xml:space="preserve"> siltumapgādei un </w:t>
      </w:r>
      <w:r w:rsidR="00090341" w:rsidRPr="00BE554D">
        <w:rPr>
          <w:sz w:val="28"/>
          <w:szCs w:val="28"/>
        </w:rPr>
        <w:t xml:space="preserve">dzesēšanai </w:t>
      </w:r>
      <w:r w:rsidR="00402BC4" w:rsidRPr="00BE554D">
        <w:rPr>
          <w:sz w:val="28"/>
          <w:szCs w:val="28"/>
        </w:rPr>
        <w:t xml:space="preserve">nepieciešamajai </w:t>
      </w:r>
      <w:r w:rsidRPr="00BE554D">
        <w:rPr>
          <w:sz w:val="28"/>
          <w:szCs w:val="28"/>
        </w:rPr>
        <w:t xml:space="preserve">enerģijai, </w:t>
      </w:r>
      <w:bookmarkStart w:id="16" w:name="_Hlk52965554"/>
      <w:r w:rsidRPr="00BE554D">
        <w:rPr>
          <w:sz w:val="28"/>
          <w:szCs w:val="28"/>
        </w:rPr>
        <w:t xml:space="preserve">kas ražota no cietajiem sadzīves atkritumiem, </w:t>
      </w:r>
      <w:bookmarkEnd w:id="16"/>
      <w:r w:rsidRPr="00BE554D">
        <w:rPr>
          <w:sz w:val="28"/>
          <w:szCs w:val="28"/>
        </w:rPr>
        <w:t>nav piemērojami siltumnīcefekta gāzu emisiju ietaupījuma kritēriji.</w:t>
      </w:r>
    </w:p>
    <w:p w14:paraId="0E441609" w14:textId="3E04B63B" w:rsidR="00055D2C" w:rsidRDefault="008630B1">
      <w:pPr>
        <w:pStyle w:val="Normal2"/>
        <w:shd w:val="clear" w:color="auto" w:fill="FFFFFF"/>
        <w:spacing w:before="0" w:beforeAutospacing="0" w:after="0" w:afterAutospacing="0"/>
        <w:ind w:firstLine="709"/>
        <w:jc w:val="both"/>
        <w:rPr>
          <w:sz w:val="28"/>
          <w:szCs w:val="28"/>
        </w:rPr>
      </w:pPr>
      <w:r w:rsidRPr="00BE554D">
        <w:rPr>
          <w:sz w:val="28"/>
          <w:szCs w:val="28"/>
        </w:rPr>
        <w:t>(</w:t>
      </w:r>
      <w:r w:rsidR="00DF256F" w:rsidRPr="00BE554D">
        <w:rPr>
          <w:sz w:val="28"/>
          <w:szCs w:val="28"/>
        </w:rPr>
        <w:t>5</w:t>
      </w:r>
      <w:r w:rsidRPr="00BE554D">
        <w:rPr>
          <w:sz w:val="28"/>
          <w:szCs w:val="28"/>
        </w:rPr>
        <w:t xml:space="preserve">) </w:t>
      </w:r>
      <w:bookmarkStart w:id="17" w:name="_Hlk52966813"/>
      <w:r w:rsidR="00055D2C" w:rsidRPr="00BE554D">
        <w:rPr>
          <w:sz w:val="28"/>
          <w:szCs w:val="28"/>
        </w:rPr>
        <w:t>Biomasas kurināmie</w:t>
      </w:r>
      <w:r w:rsidR="00221155" w:rsidRPr="00BE554D">
        <w:rPr>
          <w:sz w:val="28"/>
          <w:szCs w:val="28"/>
        </w:rPr>
        <w:t>m</w:t>
      </w:r>
      <w:r w:rsidR="00055D2C" w:rsidRPr="00BE554D">
        <w:rPr>
          <w:sz w:val="28"/>
          <w:szCs w:val="28"/>
        </w:rPr>
        <w:t xml:space="preserve"> </w:t>
      </w:r>
      <w:r w:rsidR="00234585" w:rsidRPr="00BE554D">
        <w:rPr>
          <w:sz w:val="28"/>
          <w:szCs w:val="28"/>
        </w:rPr>
        <w:t>ir jā</w:t>
      </w:r>
      <w:r w:rsidR="00055D2C" w:rsidRPr="00BE554D">
        <w:rPr>
          <w:sz w:val="28"/>
          <w:szCs w:val="28"/>
        </w:rPr>
        <w:t xml:space="preserve">atbilst noteiktajiem </w:t>
      </w:r>
      <w:bookmarkStart w:id="18" w:name="_Hlk52966897"/>
      <w:r w:rsidR="00055D2C" w:rsidRPr="00BE554D">
        <w:rPr>
          <w:sz w:val="28"/>
          <w:szCs w:val="28"/>
        </w:rPr>
        <w:t>ilgtspējas un siltumnīcefekta gāzu emisiju ietaupījuma kritērijiem</w:t>
      </w:r>
      <w:bookmarkEnd w:id="18"/>
      <w:r w:rsidR="00055D2C" w:rsidRPr="00BE554D">
        <w:rPr>
          <w:sz w:val="28"/>
          <w:szCs w:val="28"/>
        </w:rPr>
        <w:t>, ja tos izmanto elektroenerģijas, siltum</w:t>
      </w:r>
      <w:r w:rsidR="00253652" w:rsidRPr="00BE554D">
        <w:rPr>
          <w:sz w:val="28"/>
          <w:szCs w:val="28"/>
        </w:rPr>
        <w:t>enerģijas</w:t>
      </w:r>
      <w:r w:rsidR="00055D2C" w:rsidRPr="00BE554D">
        <w:rPr>
          <w:sz w:val="28"/>
          <w:szCs w:val="28"/>
        </w:rPr>
        <w:t xml:space="preserve"> </w:t>
      </w:r>
      <w:r w:rsidR="00090341" w:rsidRPr="00BE554D">
        <w:rPr>
          <w:sz w:val="28"/>
          <w:szCs w:val="28"/>
        </w:rPr>
        <w:t>ražošanas iekārtās, dzesēšanai nepieciešamās enerģijas ražošanas iekārtās</w:t>
      </w:r>
      <w:r w:rsidR="00055D2C" w:rsidRPr="00BE554D">
        <w:rPr>
          <w:sz w:val="28"/>
          <w:szCs w:val="28"/>
        </w:rPr>
        <w:t xml:space="preserve"> vai degvielu ražošanas iekārtās, kuru kopējā nominālā ievadītā siltuma jauda ir 20 MW vai lielāka cieto biomasas kurināmo gadījumā un kuru </w:t>
      </w:r>
      <w:bookmarkStart w:id="19" w:name="_Hlk52966832"/>
      <w:r w:rsidR="00055D2C" w:rsidRPr="00BE554D">
        <w:rPr>
          <w:sz w:val="28"/>
          <w:szCs w:val="28"/>
        </w:rPr>
        <w:t>kopējā nominālā ievadītā siltum</w:t>
      </w:r>
      <w:r w:rsidR="00761A2E" w:rsidRPr="00BE554D">
        <w:rPr>
          <w:sz w:val="28"/>
          <w:szCs w:val="28"/>
        </w:rPr>
        <w:t xml:space="preserve">a </w:t>
      </w:r>
      <w:r w:rsidR="00055D2C" w:rsidRPr="00BE554D">
        <w:rPr>
          <w:sz w:val="28"/>
          <w:szCs w:val="28"/>
        </w:rPr>
        <w:t xml:space="preserve">jauda ir 2 MW vai lielāka </w:t>
      </w:r>
      <w:bookmarkEnd w:id="19"/>
      <w:r w:rsidR="00055D2C" w:rsidRPr="00BE554D">
        <w:rPr>
          <w:sz w:val="28"/>
          <w:szCs w:val="28"/>
        </w:rPr>
        <w:t xml:space="preserve">gāzveida biomasas kurināmo gadījumā. </w:t>
      </w:r>
      <w:bookmarkEnd w:id="17"/>
    </w:p>
    <w:p w14:paraId="30227E6B" w14:textId="47B1B463" w:rsidR="00DF256F" w:rsidRPr="00BE554D" w:rsidRDefault="00DF256F" w:rsidP="00E359C4">
      <w:pPr>
        <w:pStyle w:val="Normal2"/>
        <w:shd w:val="clear" w:color="auto" w:fill="FFFFFF"/>
        <w:spacing w:before="0" w:beforeAutospacing="0" w:after="0" w:afterAutospacing="0"/>
        <w:ind w:firstLine="709"/>
        <w:jc w:val="both"/>
        <w:rPr>
          <w:sz w:val="28"/>
          <w:szCs w:val="28"/>
        </w:rPr>
      </w:pPr>
      <w:r w:rsidRPr="00BE554D">
        <w:rPr>
          <w:sz w:val="28"/>
          <w:szCs w:val="28"/>
        </w:rPr>
        <w:t xml:space="preserve">(6) </w:t>
      </w:r>
      <w:r w:rsidR="00BB7519" w:rsidRPr="00BE554D">
        <w:rPr>
          <w:sz w:val="28"/>
          <w:szCs w:val="28"/>
        </w:rPr>
        <w:t>Biomasas kurināmo, bioloģisko šķidro kurināmo un biogāzi</w:t>
      </w:r>
      <w:r w:rsidRPr="00BE554D">
        <w:rPr>
          <w:sz w:val="28"/>
          <w:szCs w:val="28"/>
        </w:rPr>
        <w:t xml:space="preserve"> var uzskatīt par atbilstošiem ilgtspējas</w:t>
      </w:r>
      <w:r w:rsidR="00253652" w:rsidRPr="00BE554D">
        <w:rPr>
          <w:sz w:val="28"/>
          <w:szCs w:val="28"/>
        </w:rPr>
        <w:t xml:space="preserve"> un </w:t>
      </w:r>
      <w:r w:rsidRPr="00BE554D">
        <w:rPr>
          <w:sz w:val="28"/>
          <w:szCs w:val="28"/>
        </w:rPr>
        <w:t>siltumnīcefekta gāzu emisiju ietaupījuma kritērijiem</w:t>
      </w:r>
      <w:r w:rsidR="00BB7519" w:rsidRPr="00BE554D">
        <w:rPr>
          <w:sz w:val="28"/>
          <w:szCs w:val="28"/>
        </w:rPr>
        <w:t xml:space="preserve">, bet </w:t>
      </w:r>
      <w:r w:rsidRPr="00BE554D">
        <w:rPr>
          <w:sz w:val="28"/>
          <w:szCs w:val="28"/>
        </w:rPr>
        <w:t>pārstrādāt</w:t>
      </w:r>
      <w:r w:rsidR="00BB7519" w:rsidRPr="00BE554D">
        <w:rPr>
          <w:sz w:val="28"/>
          <w:szCs w:val="28"/>
        </w:rPr>
        <w:t>ā</w:t>
      </w:r>
      <w:r w:rsidRPr="00BE554D">
        <w:rPr>
          <w:sz w:val="28"/>
          <w:szCs w:val="28"/>
        </w:rPr>
        <w:t xml:space="preserve"> oglekļa kurināmo</w:t>
      </w:r>
      <w:r w:rsidR="00BB7519" w:rsidRPr="00BE554D">
        <w:rPr>
          <w:sz w:val="28"/>
          <w:szCs w:val="28"/>
        </w:rPr>
        <w:t xml:space="preserve"> – ka tas </w:t>
      </w:r>
      <w:r w:rsidRPr="00BE554D">
        <w:rPr>
          <w:sz w:val="28"/>
          <w:szCs w:val="28"/>
        </w:rPr>
        <w:t>nodrošina siltumnīcefekta gāzu emisiju ietaupījumus, ja t</w:t>
      </w:r>
      <w:r w:rsidR="00BB7519" w:rsidRPr="00BE554D">
        <w:rPr>
          <w:sz w:val="28"/>
          <w:szCs w:val="28"/>
        </w:rPr>
        <w:t>as ir apliecināts</w:t>
      </w:r>
      <w:r w:rsidRPr="00BE554D">
        <w:rPr>
          <w:sz w:val="28"/>
          <w:szCs w:val="28"/>
        </w:rPr>
        <w:t>:</w:t>
      </w:r>
    </w:p>
    <w:p w14:paraId="365897B4" w14:textId="5FAE902F" w:rsidR="00DF256F" w:rsidRPr="00BE554D" w:rsidRDefault="00DF256F" w:rsidP="00C51C29">
      <w:pPr>
        <w:spacing w:after="0" w:line="240" w:lineRule="auto"/>
        <w:ind w:firstLine="851"/>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1) brīvprātīgās shēmas ietvaros, kuru ir apstiprinājusi Eiropas Komisija;</w:t>
      </w:r>
    </w:p>
    <w:p w14:paraId="7FC09D24" w14:textId="59721AB5" w:rsidR="00DF256F" w:rsidRPr="00BE554D" w:rsidRDefault="00DF256F" w:rsidP="00C51C29">
      <w:pPr>
        <w:spacing w:after="0" w:line="240" w:lineRule="auto"/>
        <w:ind w:firstLine="851"/>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2) nacionālās shēmas, kuru izveidojusi cita Eiropas Savienības dalībvalsts ietvaros. </w:t>
      </w:r>
    </w:p>
    <w:p w14:paraId="1B597C98" w14:textId="30CBA5D4" w:rsidR="00DF256F" w:rsidRPr="00BE554D" w:rsidRDefault="00DF256F" w:rsidP="00C51C29">
      <w:pPr>
        <w:spacing w:after="0" w:line="240" w:lineRule="auto"/>
        <w:ind w:firstLine="851"/>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(7) Lai pamatotu, ka visā piegādes ķēdē, sākot no izejvielu iegūšanas līdz šā panta otrajā daļā minētā kurināmā realizēšana</w:t>
      </w:r>
      <w:r w:rsidR="00BB7519" w:rsidRPr="00BE554D">
        <w:rPr>
          <w:rFonts w:ascii="Times New Roman" w:eastAsia="Times New Roman" w:hAnsi="Times New Roman" w:cs="Times New Roman"/>
          <w:sz w:val="28"/>
          <w:szCs w:val="28"/>
          <w:lang w:eastAsia="lv-LV"/>
        </w:rPr>
        <w:t>i</w:t>
      </w:r>
      <w:r w:rsidRPr="00BE554D">
        <w:rPr>
          <w:rFonts w:ascii="Times New Roman" w:eastAsia="Times New Roman" w:hAnsi="Times New Roman" w:cs="Times New Roman"/>
          <w:sz w:val="28"/>
          <w:szCs w:val="28"/>
          <w:lang w:eastAsia="lv-LV"/>
        </w:rPr>
        <w:t>, ir ievēroti šā panta otrajā daļā minētie kritēriji, visā piegādes ķēdē ir jāizmanto masas bilances sistēmu, kura:</w:t>
      </w:r>
    </w:p>
    <w:p w14:paraId="530D9947" w14:textId="5C506474"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1) ļauj apvienot sūtījumus, kuros ir izejvielas vai kurināmais ar atšķirīgām ilgtspējas un siltumnīcefekta gāzu emisiju ietaupījuma īpašībām, piemēram, konteinerā, pārstrādes vai loģistikas objektā, pārvades un sadales infrastruktūrā vai objektā;</w:t>
      </w:r>
    </w:p>
    <w:p w14:paraId="4BBE0C43" w14:textId="6782AC92"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2)</w:t>
      </w:r>
      <w:r w:rsidRPr="00BE554D">
        <w:rPr>
          <w:rFonts w:ascii="Times New Roman" w:hAnsi="Times New Roman" w:cs="Times New Roman"/>
          <w:sz w:val="28"/>
          <w:szCs w:val="28"/>
        </w:rPr>
        <w:t xml:space="preserve"> </w:t>
      </w:r>
      <w:r w:rsidRPr="00BE554D">
        <w:rPr>
          <w:rFonts w:ascii="Times New Roman" w:eastAsia="Times New Roman" w:hAnsi="Times New Roman" w:cs="Times New Roman"/>
          <w:sz w:val="28"/>
          <w:szCs w:val="28"/>
          <w:lang w:eastAsia="lv-LV"/>
        </w:rPr>
        <w:t>ļauj turpmākas pārstrādes vajadzībām sūtījumos apvienot izejvielas ar atšķirīgu enerģijas saturu, ja sūtījuma apjoms tiek koriģēts atbilstīgi tā enerģijas saturam;</w:t>
      </w:r>
    </w:p>
    <w:p w14:paraId="54E94D84" w14:textId="43100A57"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lastRenderedPageBreak/>
        <w:t>3) pieprasa, lai informācija par</w:t>
      </w:r>
      <w:r w:rsidR="00C32FEF">
        <w:rPr>
          <w:rFonts w:ascii="Times New Roman" w:eastAsia="Times New Roman" w:hAnsi="Times New Roman" w:cs="Times New Roman"/>
          <w:sz w:val="28"/>
          <w:szCs w:val="28"/>
          <w:lang w:eastAsia="lv-LV"/>
        </w:rPr>
        <w:t xml:space="preserve"> šā panta </w:t>
      </w:r>
      <w:r w:rsidR="005E3CD7">
        <w:rPr>
          <w:rFonts w:ascii="Times New Roman" w:eastAsia="Times New Roman" w:hAnsi="Times New Roman" w:cs="Times New Roman"/>
          <w:sz w:val="28"/>
          <w:szCs w:val="28"/>
          <w:lang w:eastAsia="lv-LV"/>
        </w:rPr>
        <w:t xml:space="preserve">septītās </w:t>
      </w:r>
      <w:r w:rsidR="00C32FEF">
        <w:rPr>
          <w:rFonts w:ascii="Times New Roman" w:eastAsia="Times New Roman" w:hAnsi="Times New Roman" w:cs="Times New Roman"/>
          <w:sz w:val="28"/>
          <w:szCs w:val="28"/>
          <w:lang w:eastAsia="lv-LV"/>
        </w:rPr>
        <w:t>daļas</w:t>
      </w:r>
      <w:r w:rsidRPr="00BE554D">
        <w:rPr>
          <w:rFonts w:ascii="Times New Roman" w:eastAsia="Times New Roman" w:hAnsi="Times New Roman" w:cs="Times New Roman"/>
          <w:sz w:val="28"/>
          <w:szCs w:val="28"/>
          <w:lang w:eastAsia="lv-LV"/>
        </w:rPr>
        <w:t xml:space="preserve"> 1.</w:t>
      </w:r>
      <w:r w:rsidR="000905DB" w:rsidRPr="00BE554D" w:rsidDel="000905DB">
        <w:rPr>
          <w:rFonts w:ascii="Times New Roman" w:eastAsia="Times New Roman" w:hAnsi="Times New Roman" w:cs="Times New Roman"/>
          <w:sz w:val="28"/>
          <w:szCs w:val="28"/>
          <w:lang w:eastAsia="lv-LV"/>
        </w:rPr>
        <w:t xml:space="preserve"> </w:t>
      </w:r>
      <w:r w:rsidRPr="00BE554D">
        <w:rPr>
          <w:rFonts w:ascii="Times New Roman" w:eastAsia="Times New Roman" w:hAnsi="Times New Roman" w:cs="Times New Roman"/>
          <w:sz w:val="28"/>
          <w:szCs w:val="28"/>
          <w:lang w:eastAsia="lv-LV"/>
        </w:rPr>
        <w:t>punktā minēto sūtījumu ilgtspējas un siltumnīcefekta gāzu emisiju ietaupījuma īpašībām un apjomiem būtu attiecināta uz maisījumu;</w:t>
      </w:r>
    </w:p>
    <w:p w14:paraId="154F9F5E" w14:textId="79AD41D3"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bookmarkStart w:id="20" w:name="_Hlk48824128"/>
      <w:r w:rsidRPr="00BE554D">
        <w:rPr>
          <w:rFonts w:ascii="Times New Roman" w:eastAsia="Times New Roman" w:hAnsi="Times New Roman" w:cs="Times New Roman"/>
          <w:sz w:val="28"/>
          <w:szCs w:val="28"/>
          <w:lang w:eastAsia="lv-LV"/>
        </w:rPr>
        <w:t>4)</w:t>
      </w:r>
      <w:r w:rsidRPr="00BE554D">
        <w:rPr>
          <w:rFonts w:ascii="Times New Roman" w:hAnsi="Times New Roman" w:cs="Times New Roman"/>
          <w:sz w:val="28"/>
          <w:szCs w:val="28"/>
        </w:rPr>
        <w:t xml:space="preserve"> </w:t>
      </w:r>
      <w:r w:rsidRPr="00BE554D">
        <w:rPr>
          <w:rFonts w:ascii="Times New Roman" w:eastAsia="Times New Roman" w:hAnsi="Times New Roman" w:cs="Times New Roman"/>
          <w:sz w:val="28"/>
          <w:szCs w:val="28"/>
          <w:lang w:eastAsia="lv-LV"/>
        </w:rPr>
        <w:t>nodrošina, ka visu sūtījumu</w:t>
      </w:r>
      <w:r w:rsidR="00EB48C2" w:rsidRPr="00BE554D">
        <w:rPr>
          <w:rFonts w:ascii="Times New Roman" w:eastAsia="Times New Roman" w:hAnsi="Times New Roman" w:cs="Times New Roman"/>
          <w:sz w:val="28"/>
          <w:szCs w:val="28"/>
          <w:lang w:eastAsia="lv-LV"/>
        </w:rPr>
        <w:t>, kas izņemti no maisījuma,</w:t>
      </w:r>
      <w:r w:rsidRPr="00BE554D">
        <w:rPr>
          <w:rFonts w:ascii="Times New Roman" w:eastAsia="Times New Roman" w:hAnsi="Times New Roman" w:cs="Times New Roman"/>
          <w:sz w:val="28"/>
          <w:szCs w:val="28"/>
          <w:lang w:eastAsia="lv-LV"/>
        </w:rPr>
        <w:t xml:space="preserve"> kopumam ir tādi paši ilgtspējas rādītāji un tādā pašā apmērā kā attiecīgajam visu sūtījumu</w:t>
      </w:r>
      <w:r w:rsidR="00EB48C2" w:rsidRPr="00BE554D">
        <w:rPr>
          <w:rFonts w:ascii="Times New Roman" w:eastAsia="Times New Roman" w:hAnsi="Times New Roman" w:cs="Times New Roman"/>
          <w:sz w:val="28"/>
          <w:szCs w:val="28"/>
          <w:lang w:eastAsia="lv-LV"/>
        </w:rPr>
        <w:t>, kas pievienots maisījumam,</w:t>
      </w:r>
      <w:r w:rsidRPr="00BE554D">
        <w:rPr>
          <w:rFonts w:ascii="Times New Roman" w:eastAsia="Times New Roman" w:hAnsi="Times New Roman" w:cs="Times New Roman"/>
          <w:sz w:val="28"/>
          <w:szCs w:val="28"/>
          <w:lang w:eastAsia="lv-LV"/>
        </w:rPr>
        <w:t xml:space="preserve"> kopumam, un prasa, lai masas bilance tiktu sasniegta atbilstīgā laikposmā;</w:t>
      </w:r>
    </w:p>
    <w:bookmarkEnd w:id="20"/>
    <w:p w14:paraId="2AA18788" w14:textId="23BB2885"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5) nodrošina, ka materiāli nav apzināti modificēti vai pārveidoti par atkritumiem, lai tādējādi panāktu, ka sūtījumu vai tā daļu var uzskatīt par atkritumiem vai atlikumiem;</w:t>
      </w:r>
    </w:p>
    <w:p w14:paraId="11D93098" w14:textId="6EDA1760"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6) nodrošina, ka katru sūtījumu saistību atjaunojamās enerģijas jomā izpildē ieskaita tikai vienu reizi.</w:t>
      </w:r>
    </w:p>
    <w:p w14:paraId="5429F5EF" w14:textId="3731565D"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4D4496" w:rsidRPr="00BE554D">
        <w:rPr>
          <w:rFonts w:ascii="Times New Roman" w:eastAsia="Times New Roman" w:hAnsi="Times New Roman" w:cs="Times New Roman"/>
          <w:sz w:val="28"/>
          <w:szCs w:val="28"/>
          <w:lang w:eastAsia="lv-LV"/>
        </w:rPr>
        <w:t>8</w:t>
      </w:r>
      <w:r w:rsidRPr="00BE554D">
        <w:rPr>
          <w:rFonts w:ascii="Times New Roman" w:eastAsia="Times New Roman" w:hAnsi="Times New Roman" w:cs="Times New Roman"/>
          <w:sz w:val="28"/>
          <w:szCs w:val="28"/>
          <w:lang w:eastAsia="lv-LV"/>
        </w:rPr>
        <w:t>) Ja sūtījums tiek pārstrādāts, informāciju par sūtījuma ilgtspējas kritērijiem un siltumnīcefekta gāzu emisiju ietaupījuma rādītājiem koriģē un sadala starp galaproduktiem saskaņā ar šādiem noteikumiem:</w:t>
      </w:r>
    </w:p>
    <w:p w14:paraId="68CCACEF" w14:textId="5A7770B8"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1) ja izejvielu sūtījuma pārstrādē iegūst tikai vienu galaproduktu, kas paredzēts šā panta pirmajā daļā minēto degvielu ražošanai, sūtījuma apjomu un attiecīgo sūtījuma ilgtspējas un siltumnīcefekta gāzu emisiju ietaupījuma rādītāju apmēru pielāgo, piemērojot pārrēķina koeficientu, kas ir attiecība starp šādai ražošanai paredzētā galaprodukta masu un procesā izmantoto izejvielu masu; </w:t>
      </w:r>
    </w:p>
    <w:p w14:paraId="0F13483C" w14:textId="3DFEFB20"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2) ja izejvielu sūtījuma pārstrādē iegūst vairākus galaproduktus, kas paredzēti šā panta pirmajā daļā minēto degvielu ražošanai, katram galaproduktam piemēro atsevišķu pārrēķina koeficientu un izmanto atsevišķu masas bilanci.</w:t>
      </w:r>
    </w:p>
    <w:p w14:paraId="71C6DF7D" w14:textId="41BE1CEF"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4D4496" w:rsidRPr="00BE554D">
        <w:rPr>
          <w:rFonts w:ascii="Times New Roman" w:eastAsia="Times New Roman" w:hAnsi="Times New Roman" w:cs="Times New Roman"/>
          <w:sz w:val="28"/>
          <w:szCs w:val="28"/>
          <w:lang w:eastAsia="lv-LV"/>
        </w:rPr>
        <w:t>9</w:t>
      </w:r>
      <w:r w:rsidRPr="00BE554D">
        <w:rPr>
          <w:rFonts w:ascii="Times New Roman" w:eastAsia="Times New Roman" w:hAnsi="Times New Roman" w:cs="Times New Roman"/>
          <w:sz w:val="28"/>
          <w:szCs w:val="28"/>
          <w:lang w:eastAsia="lv-LV"/>
        </w:rPr>
        <w:t xml:space="preserve">) Masas bilances sistēmas izmantošanai visā piegādes ķēdē ir jānodrošina informācijas nodošana par šā panta </w:t>
      </w:r>
      <w:r w:rsidR="00414DEE" w:rsidRPr="00BE554D">
        <w:rPr>
          <w:rFonts w:ascii="Times New Roman" w:eastAsia="Times New Roman" w:hAnsi="Times New Roman" w:cs="Times New Roman"/>
          <w:sz w:val="28"/>
          <w:szCs w:val="28"/>
          <w:lang w:eastAsia="lv-LV"/>
        </w:rPr>
        <w:t xml:space="preserve">otrajā daļā </w:t>
      </w:r>
      <w:r w:rsidRPr="00BE554D">
        <w:rPr>
          <w:rFonts w:ascii="Times New Roman" w:eastAsia="Times New Roman" w:hAnsi="Times New Roman" w:cs="Times New Roman"/>
          <w:sz w:val="28"/>
          <w:szCs w:val="28"/>
          <w:lang w:eastAsia="lv-LV"/>
        </w:rPr>
        <w:t>minēt</w:t>
      </w:r>
      <w:r w:rsidR="00EB48C2" w:rsidRPr="00BE554D">
        <w:rPr>
          <w:rFonts w:ascii="Times New Roman" w:eastAsia="Times New Roman" w:hAnsi="Times New Roman" w:cs="Times New Roman"/>
          <w:sz w:val="28"/>
          <w:szCs w:val="28"/>
          <w:lang w:eastAsia="lv-LV"/>
        </w:rPr>
        <w:t>o</w:t>
      </w:r>
      <w:r w:rsidR="00414DEE" w:rsidRPr="00BE554D">
        <w:rPr>
          <w:rFonts w:ascii="Times New Roman" w:eastAsia="Times New Roman" w:hAnsi="Times New Roman" w:cs="Times New Roman"/>
          <w:sz w:val="28"/>
          <w:szCs w:val="28"/>
          <w:lang w:eastAsia="lv-LV"/>
        </w:rPr>
        <w:t xml:space="preserve"> kurinām</w:t>
      </w:r>
      <w:r w:rsidR="00EB48C2" w:rsidRPr="00BE554D">
        <w:rPr>
          <w:rFonts w:ascii="Times New Roman" w:eastAsia="Times New Roman" w:hAnsi="Times New Roman" w:cs="Times New Roman"/>
          <w:sz w:val="28"/>
          <w:szCs w:val="28"/>
          <w:lang w:eastAsia="lv-LV"/>
        </w:rPr>
        <w:t>o</w:t>
      </w:r>
      <w:r w:rsidR="00414DEE" w:rsidRPr="00BE554D">
        <w:rPr>
          <w:rFonts w:ascii="Times New Roman" w:eastAsia="Times New Roman" w:hAnsi="Times New Roman" w:cs="Times New Roman"/>
          <w:sz w:val="28"/>
          <w:szCs w:val="28"/>
          <w:lang w:eastAsia="lv-LV"/>
        </w:rPr>
        <w:t xml:space="preserve"> </w:t>
      </w:r>
      <w:r w:rsidRPr="00BE554D">
        <w:rPr>
          <w:rFonts w:ascii="Times New Roman" w:eastAsia="Times New Roman" w:hAnsi="Times New Roman" w:cs="Times New Roman"/>
          <w:sz w:val="28"/>
          <w:szCs w:val="28"/>
          <w:lang w:eastAsia="lv-LV"/>
        </w:rPr>
        <w:t>atbilstību ilgtspējības kritērijiem un tajā ir jābūt iekļautai informācijai par to, vai sūtījuma ražošanai ir ticis sniegts atbalsts, un, ja tā ir, atbalsta s</w:t>
      </w:r>
      <w:r w:rsidR="003C1DD6" w:rsidRPr="00BE554D">
        <w:rPr>
          <w:rFonts w:ascii="Times New Roman" w:eastAsia="Times New Roman" w:hAnsi="Times New Roman" w:cs="Times New Roman"/>
          <w:sz w:val="28"/>
          <w:szCs w:val="28"/>
          <w:lang w:eastAsia="lv-LV"/>
        </w:rPr>
        <w:t>hēmas</w:t>
      </w:r>
      <w:r w:rsidRPr="00BE554D">
        <w:rPr>
          <w:rFonts w:ascii="Times New Roman" w:eastAsia="Times New Roman" w:hAnsi="Times New Roman" w:cs="Times New Roman"/>
          <w:sz w:val="28"/>
          <w:szCs w:val="28"/>
          <w:lang w:eastAsia="lv-LV"/>
        </w:rPr>
        <w:t xml:space="preserve"> tips. Piegādes ķēdē iesaistītie komersanti saglabā informāciju, kas ļauj pierādīt </w:t>
      </w:r>
      <w:r w:rsidR="00414DEE" w:rsidRPr="00BE554D">
        <w:rPr>
          <w:rFonts w:ascii="Times New Roman" w:eastAsia="Times New Roman" w:hAnsi="Times New Roman" w:cs="Times New Roman"/>
          <w:sz w:val="28"/>
          <w:szCs w:val="28"/>
          <w:lang w:eastAsia="lv-LV"/>
        </w:rPr>
        <w:t xml:space="preserve">kurināmā </w:t>
      </w:r>
      <w:r w:rsidRPr="00BE554D">
        <w:rPr>
          <w:rFonts w:ascii="Times New Roman" w:eastAsia="Times New Roman" w:hAnsi="Times New Roman" w:cs="Times New Roman"/>
          <w:sz w:val="28"/>
          <w:szCs w:val="28"/>
          <w:lang w:eastAsia="lv-LV"/>
        </w:rPr>
        <w:t xml:space="preserve">atbilstību ilgtspējas un siltumnīcefekta gāzu emisiju ietaupījuma kritērijiem. </w:t>
      </w:r>
    </w:p>
    <w:p w14:paraId="7578B95D" w14:textId="143EEF91"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bookmarkStart w:id="21" w:name="_Hlk37079164"/>
      <w:r w:rsidRPr="00BE554D">
        <w:rPr>
          <w:rFonts w:ascii="Times New Roman" w:eastAsia="Times New Roman" w:hAnsi="Times New Roman" w:cs="Times New Roman"/>
          <w:sz w:val="28"/>
          <w:szCs w:val="28"/>
          <w:lang w:eastAsia="lv-LV"/>
        </w:rPr>
        <w:t>(</w:t>
      </w:r>
      <w:r w:rsidR="004D4496" w:rsidRPr="00BE554D">
        <w:rPr>
          <w:rFonts w:ascii="Times New Roman" w:eastAsia="Times New Roman" w:hAnsi="Times New Roman" w:cs="Times New Roman"/>
          <w:sz w:val="28"/>
          <w:szCs w:val="28"/>
          <w:lang w:eastAsia="lv-LV"/>
        </w:rPr>
        <w:t>10</w:t>
      </w:r>
      <w:r w:rsidRPr="00BE554D">
        <w:rPr>
          <w:rFonts w:ascii="Times New Roman" w:eastAsia="Times New Roman" w:hAnsi="Times New Roman" w:cs="Times New Roman"/>
          <w:sz w:val="28"/>
          <w:szCs w:val="28"/>
          <w:lang w:eastAsia="lv-LV"/>
        </w:rPr>
        <w:t>) Šā panta</w:t>
      </w:r>
      <w:r w:rsidR="00414DEE" w:rsidRPr="00BE554D">
        <w:rPr>
          <w:rFonts w:ascii="Times New Roman" w:eastAsia="Times New Roman" w:hAnsi="Times New Roman" w:cs="Times New Roman"/>
          <w:sz w:val="28"/>
          <w:szCs w:val="28"/>
          <w:lang w:eastAsia="lv-LV"/>
        </w:rPr>
        <w:t xml:space="preserve"> sestās </w:t>
      </w:r>
      <w:r w:rsidRPr="00BE554D">
        <w:rPr>
          <w:rFonts w:ascii="Times New Roman" w:eastAsia="Times New Roman" w:hAnsi="Times New Roman" w:cs="Times New Roman"/>
          <w:sz w:val="28"/>
          <w:szCs w:val="28"/>
          <w:lang w:eastAsia="lv-LV"/>
        </w:rPr>
        <w:t>daļas 1.</w:t>
      </w:r>
      <w:r w:rsidR="00414DEE" w:rsidRPr="00BE554D">
        <w:rPr>
          <w:rFonts w:ascii="Times New Roman" w:eastAsia="Times New Roman" w:hAnsi="Times New Roman" w:cs="Times New Roman"/>
          <w:sz w:val="28"/>
          <w:szCs w:val="28"/>
          <w:lang w:eastAsia="lv-LV"/>
        </w:rPr>
        <w:t> </w:t>
      </w:r>
      <w:r w:rsidRPr="00BE554D">
        <w:rPr>
          <w:rFonts w:ascii="Times New Roman" w:eastAsia="Times New Roman" w:hAnsi="Times New Roman" w:cs="Times New Roman"/>
          <w:sz w:val="28"/>
          <w:szCs w:val="28"/>
          <w:lang w:eastAsia="lv-LV"/>
        </w:rPr>
        <w:t>punktā minēto brīvprātīgo shēmu tīmekļa vietnēs vismaz reizi gadā tiek publicēts to sertificēšanas institūciju saraksts</w:t>
      </w:r>
      <w:r w:rsidR="009F0815" w:rsidRPr="00BE554D">
        <w:rPr>
          <w:rFonts w:ascii="Times New Roman" w:eastAsia="Times New Roman" w:hAnsi="Times New Roman" w:cs="Times New Roman"/>
          <w:sz w:val="28"/>
          <w:szCs w:val="28"/>
          <w:lang w:eastAsia="lv-LV"/>
        </w:rPr>
        <w:t>,</w:t>
      </w:r>
      <w:r w:rsidRPr="00BE554D">
        <w:rPr>
          <w:rFonts w:ascii="Times New Roman" w:eastAsia="Times New Roman" w:hAnsi="Times New Roman" w:cs="Times New Roman"/>
          <w:sz w:val="28"/>
          <w:szCs w:val="28"/>
          <w:lang w:eastAsia="lv-LV"/>
        </w:rPr>
        <w:t xml:space="preserve"> ko brīvprātīgās shēmas ietvaros izmanto neatkarīgas revīzijas veikšanai, par katru šādu institūciju norādot, kura valsts un tās iestāde ir akreditējusi minēto iestādi un kura veic tās darbības uzraudzību.</w:t>
      </w:r>
    </w:p>
    <w:p w14:paraId="336C27D6" w14:textId="1D6143DC" w:rsidR="00DF256F" w:rsidRPr="00BE554D" w:rsidRDefault="00DF256F"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4D4496" w:rsidRPr="00BE554D">
        <w:rPr>
          <w:rFonts w:ascii="Times New Roman" w:eastAsia="Times New Roman" w:hAnsi="Times New Roman" w:cs="Times New Roman"/>
          <w:sz w:val="28"/>
          <w:szCs w:val="28"/>
          <w:lang w:eastAsia="lv-LV"/>
        </w:rPr>
        <w:t>11</w:t>
      </w:r>
      <w:r w:rsidRPr="00BE554D">
        <w:rPr>
          <w:rFonts w:ascii="Times New Roman" w:eastAsia="Times New Roman" w:hAnsi="Times New Roman" w:cs="Times New Roman"/>
          <w:sz w:val="28"/>
          <w:szCs w:val="28"/>
          <w:lang w:eastAsia="lv-LV"/>
        </w:rPr>
        <w:t>)</w:t>
      </w:r>
      <w:r w:rsidR="00E72F74">
        <w:rPr>
          <w:rFonts w:ascii="Times New Roman" w:eastAsia="Times New Roman" w:hAnsi="Times New Roman" w:cs="Times New Roman"/>
          <w:sz w:val="28"/>
          <w:szCs w:val="28"/>
          <w:lang w:eastAsia="lv-LV"/>
        </w:rPr>
        <w:t> </w:t>
      </w:r>
      <w:r w:rsidRPr="00BE554D">
        <w:rPr>
          <w:rFonts w:ascii="Times New Roman" w:eastAsia="Times New Roman" w:hAnsi="Times New Roman" w:cs="Times New Roman"/>
          <w:sz w:val="28"/>
          <w:szCs w:val="28"/>
          <w:lang w:eastAsia="lv-LV"/>
        </w:rPr>
        <w:t>Atbilstības novērtēšanas institūcijām, kuras brīvprātīgās shēmas ietvaros kā sertificēšanas institūcijas izmanto neatkarīgas revīzijas veikšanai Latvijas Republikā, ir jābūt akreditētām nacionālajā akreditācijas institūcijā atbilstoši normatīvajiem aktiem par atbilstības novērtēšanu un atbilstības novērtēšanas institūciju novērtēšanu, akreditāciju un uzraudzību, vai citā Eiropas Ekonomikas zonas valstī akreditētai sertificēšanas institūcijai.</w:t>
      </w:r>
    </w:p>
    <w:bookmarkEnd w:id="21"/>
    <w:p w14:paraId="3415DDC4" w14:textId="1F2AFF1E" w:rsidR="00921864" w:rsidRPr="00BE554D" w:rsidRDefault="00DF256F">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4D4496" w:rsidRPr="00BE554D">
        <w:rPr>
          <w:rFonts w:ascii="Times New Roman" w:eastAsia="Times New Roman" w:hAnsi="Times New Roman" w:cs="Times New Roman"/>
          <w:sz w:val="28"/>
          <w:szCs w:val="28"/>
          <w:lang w:eastAsia="lv-LV"/>
        </w:rPr>
        <w:t>12</w:t>
      </w:r>
      <w:r w:rsidRPr="00BE554D">
        <w:rPr>
          <w:rFonts w:ascii="Times New Roman" w:eastAsia="Times New Roman" w:hAnsi="Times New Roman" w:cs="Times New Roman"/>
          <w:sz w:val="28"/>
          <w:szCs w:val="28"/>
          <w:lang w:eastAsia="lv-LV"/>
        </w:rPr>
        <w:t xml:space="preserve">) Šā panta septītajā daļā minētās atbilstības novērtēšanas institūcijas, kas akreditētas nacionālajā akreditācijas institūcijā, pēc nacionālās akreditācijas institūcijas pieprasījuma iesniedz tai visu attiecīgo informāciju, kas nepieciešama, lai varētu veikt to uzraudzību, tostarp norādot neatkarīgas revīzijas dienu, laiku </w:t>
      </w:r>
      <w:r w:rsidRPr="00BE554D">
        <w:rPr>
          <w:rFonts w:ascii="Times New Roman" w:eastAsia="Times New Roman" w:hAnsi="Times New Roman" w:cs="Times New Roman"/>
          <w:sz w:val="28"/>
          <w:szCs w:val="28"/>
          <w:lang w:eastAsia="lv-LV"/>
        </w:rPr>
        <w:lastRenderedPageBreak/>
        <w:t>un vietu. Ja nacionālā akreditācijas institūcija, veicot normatīvajos aktos par atbilstības novērtēšanu un normatīvajos aktos par atbilstības novērtēšanas institūciju novērtēšanu, akreditāciju un uzraudzību noteiktās uzraudzības darbības, konstatē neatbilstības Eiropas Savienības vai Latvijas normatīvajiem aktiem, kā arī nacionālās akreditācijas institūcijas noteiktajiem nosacījumiem, tā nekavējoties informē brīvprātīgo shēmu, kuras ietvaros darbojas minētā atbilstības novērtēšanas institūcija.</w:t>
      </w:r>
    </w:p>
    <w:p w14:paraId="7C2009F5" w14:textId="1F0F330C" w:rsidR="004D4496" w:rsidRPr="00BE554D" w:rsidRDefault="004D4496" w:rsidP="00C51C29">
      <w:pPr>
        <w:tabs>
          <w:tab w:val="left" w:pos="4536"/>
        </w:tabs>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(13)</w:t>
      </w:r>
      <w:r w:rsidR="00E72F74">
        <w:rPr>
          <w:rFonts w:ascii="Times New Roman" w:eastAsia="Times New Roman" w:hAnsi="Times New Roman" w:cs="Times New Roman"/>
          <w:sz w:val="28"/>
          <w:szCs w:val="28"/>
          <w:lang w:eastAsia="lv-LV"/>
        </w:rPr>
        <w:t> </w:t>
      </w:r>
      <w:r w:rsidR="009F0815" w:rsidRPr="00BE554D">
        <w:rPr>
          <w:rFonts w:ascii="Times New Roman" w:eastAsia="Times New Roman" w:hAnsi="Times New Roman" w:cs="Times New Roman"/>
          <w:sz w:val="28"/>
          <w:szCs w:val="28"/>
          <w:lang w:eastAsia="lv-LV"/>
        </w:rPr>
        <w:t>Būvniecības valsts kontroles birojs</w:t>
      </w:r>
      <w:r w:rsidRPr="00BE554D">
        <w:rPr>
          <w:rFonts w:ascii="Times New Roman" w:eastAsia="Times New Roman" w:hAnsi="Times New Roman" w:cs="Times New Roman"/>
          <w:sz w:val="28"/>
          <w:szCs w:val="28"/>
          <w:lang w:eastAsia="lv-LV"/>
        </w:rPr>
        <w:t xml:space="preserve"> savā tīmekļa vietnē publicē apkopotu informāciju par katra </w:t>
      </w:r>
      <w:r w:rsidR="00A7343E" w:rsidRPr="00BE554D">
        <w:rPr>
          <w:rFonts w:ascii="Times New Roman" w:eastAsia="Times New Roman" w:hAnsi="Times New Roman" w:cs="Times New Roman"/>
          <w:sz w:val="28"/>
          <w:szCs w:val="28"/>
          <w:lang w:eastAsia="lv-LV"/>
        </w:rPr>
        <w:t>kurināmā</w:t>
      </w:r>
      <w:r w:rsidR="00BF3683">
        <w:rPr>
          <w:rFonts w:ascii="Times New Roman" w:eastAsia="Times New Roman" w:hAnsi="Times New Roman" w:cs="Times New Roman"/>
          <w:sz w:val="28"/>
          <w:szCs w:val="28"/>
          <w:lang w:eastAsia="lv-LV"/>
        </w:rPr>
        <w:t xml:space="preserve"> vai enerģijas</w:t>
      </w:r>
      <w:r w:rsidR="00A7343E" w:rsidRPr="00BE554D">
        <w:rPr>
          <w:rFonts w:ascii="Times New Roman" w:eastAsia="Times New Roman" w:hAnsi="Times New Roman" w:cs="Times New Roman"/>
          <w:sz w:val="28"/>
          <w:szCs w:val="28"/>
          <w:lang w:eastAsia="lv-LV"/>
        </w:rPr>
        <w:t xml:space="preserve"> </w:t>
      </w:r>
      <w:r w:rsidRPr="00BE554D">
        <w:rPr>
          <w:rFonts w:ascii="Times New Roman" w:eastAsia="Times New Roman" w:hAnsi="Times New Roman" w:cs="Times New Roman"/>
          <w:sz w:val="28"/>
          <w:szCs w:val="28"/>
          <w:lang w:eastAsia="lv-LV"/>
        </w:rPr>
        <w:t>piegādātāja realizētā</w:t>
      </w:r>
      <w:r w:rsidR="00A7343E" w:rsidRPr="00BE554D">
        <w:rPr>
          <w:rFonts w:ascii="Times New Roman" w:eastAsia="Times New Roman" w:hAnsi="Times New Roman" w:cs="Times New Roman"/>
          <w:sz w:val="28"/>
          <w:szCs w:val="28"/>
          <w:lang w:eastAsia="lv-LV"/>
        </w:rPr>
        <w:t xml:space="preserve"> bioloģiskā šķidrā kurināmā un biomasas kurināmā </w:t>
      </w:r>
      <w:r w:rsidRPr="00BE554D">
        <w:rPr>
          <w:rFonts w:ascii="Times New Roman" w:eastAsia="Times New Roman" w:hAnsi="Times New Roman" w:cs="Times New Roman"/>
          <w:sz w:val="28"/>
          <w:szCs w:val="28"/>
          <w:lang w:eastAsia="lv-LV"/>
        </w:rPr>
        <w:t>ģeogrāfisko izcelsmi un izejvielu veidu</w:t>
      </w:r>
      <w:r w:rsidR="00BF3683">
        <w:rPr>
          <w:rFonts w:ascii="Times New Roman" w:eastAsia="Times New Roman" w:hAnsi="Times New Roman" w:cs="Times New Roman"/>
          <w:sz w:val="28"/>
          <w:szCs w:val="28"/>
          <w:lang w:eastAsia="lv-LV"/>
        </w:rPr>
        <w:t>, šo informāciju saņemot no</w:t>
      </w:r>
      <w:r w:rsidR="00BF3683" w:rsidRPr="00BF3683">
        <w:rPr>
          <w:rFonts w:ascii="Times New Roman" w:eastAsia="Times New Roman" w:hAnsi="Times New Roman" w:cs="Times New Roman"/>
          <w:sz w:val="28"/>
          <w:szCs w:val="28"/>
          <w:lang w:eastAsia="lv-LV"/>
        </w:rPr>
        <w:t xml:space="preserve"> </w:t>
      </w:r>
      <w:r w:rsidR="00BF3683">
        <w:rPr>
          <w:rFonts w:ascii="Times New Roman" w:eastAsia="Times New Roman" w:hAnsi="Times New Roman" w:cs="Times New Roman"/>
          <w:sz w:val="28"/>
          <w:szCs w:val="28"/>
          <w:lang w:eastAsia="lv-LV"/>
        </w:rPr>
        <w:t>iestādes, kas veic šā likuma 58.</w:t>
      </w:r>
      <w:r w:rsidR="00BF3683" w:rsidRPr="000F73BF">
        <w:rPr>
          <w:rFonts w:ascii="Times New Roman" w:eastAsia="Times New Roman" w:hAnsi="Times New Roman" w:cs="Times New Roman"/>
          <w:sz w:val="28"/>
          <w:szCs w:val="28"/>
          <w:vertAlign w:val="superscript"/>
          <w:lang w:eastAsia="lv-LV"/>
        </w:rPr>
        <w:t>1</w:t>
      </w:r>
      <w:r w:rsidR="00BF3683">
        <w:rPr>
          <w:rFonts w:ascii="Times New Roman" w:eastAsia="Times New Roman" w:hAnsi="Times New Roman" w:cs="Times New Roman"/>
          <w:sz w:val="28"/>
          <w:szCs w:val="28"/>
          <w:lang w:eastAsia="lv-LV"/>
        </w:rPr>
        <w:t xml:space="preserve"> panta otrajā daļā minētās</w:t>
      </w:r>
      <w:r w:rsidR="00BF3683" w:rsidRPr="00BE554D">
        <w:rPr>
          <w:rFonts w:ascii="Times New Roman" w:eastAsia="Times New Roman" w:hAnsi="Times New Roman" w:cs="Times New Roman"/>
          <w:sz w:val="28"/>
          <w:szCs w:val="28"/>
          <w:lang w:eastAsia="lv-LV"/>
        </w:rPr>
        <w:t xml:space="preserve"> </w:t>
      </w:r>
      <w:r w:rsidR="00BF3683" w:rsidRPr="00BE554D">
        <w:rPr>
          <w:rFonts w:ascii="Times New Roman" w:hAnsi="Times New Roman" w:cs="Times New Roman"/>
          <w:sz w:val="28"/>
          <w:szCs w:val="28"/>
        </w:rPr>
        <w:t>atjaunojamās enerģijas statistik</w:t>
      </w:r>
      <w:r w:rsidR="00BF3683">
        <w:rPr>
          <w:rFonts w:ascii="Times New Roman" w:hAnsi="Times New Roman" w:cs="Times New Roman"/>
          <w:sz w:val="28"/>
          <w:szCs w:val="28"/>
        </w:rPr>
        <w:t>as aprēķinu,</w:t>
      </w:r>
      <w:r w:rsidRPr="00BE554D">
        <w:rPr>
          <w:rFonts w:ascii="Times New Roman" w:eastAsia="Times New Roman" w:hAnsi="Times New Roman" w:cs="Times New Roman"/>
          <w:sz w:val="28"/>
          <w:szCs w:val="28"/>
          <w:lang w:eastAsia="lv-LV"/>
        </w:rPr>
        <w:t xml:space="preserve"> un to ikgadēji atjaunina.</w:t>
      </w:r>
    </w:p>
    <w:p w14:paraId="1177E05F" w14:textId="41283C57" w:rsidR="006C44E5" w:rsidRPr="00BE554D" w:rsidRDefault="006C44E5"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w:t>
      </w:r>
      <w:r w:rsidR="007E6D8C" w:rsidRPr="00BE554D">
        <w:rPr>
          <w:rFonts w:ascii="Times New Roman" w:eastAsia="Times New Roman" w:hAnsi="Times New Roman" w:cs="Times New Roman"/>
          <w:sz w:val="28"/>
          <w:szCs w:val="28"/>
          <w:lang w:eastAsia="lv-LV"/>
        </w:rPr>
        <w:t>1</w:t>
      </w:r>
      <w:r w:rsidR="004D4496" w:rsidRPr="00BE554D">
        <w:rPr>
          <w:rFonts w:ascii="Times New Roman" w:eastAsia="Times New Roman" w:hAnsi="Times New Roman" w:cs="Times New Roman"/>
          <w:sz w:val="28"/>
          <w:szCs w:val="28"/>
          <w:lang w:eastAsia="lv-LV"/>
        </w:rPr>
        <w:t>4</w:t>
      </w:r>
      <w:r w:rsidRPr="00BE554D">
        <w:rPr>
          <w:rFonts w:ascii="Times New Roman" w:eastAsia="Times New Roman" w:hAnsi="Times New Roman" w:cs="Times New Roman"/>
          <w:sz w:val="28"/>
          <w:szCs w:val="28"/>
          <w:lang w:eastAsia="lv-LV"/>
        </w:rPr>
        <w:t>) Ministru kabinets nosaka:</w:t>
      </w:r>
    </w:p>
    <w:p w14:paraId="3EE7469F" w14:textId="6BF80719" w:rsidR="006C44E5" w:rsidRPr="00BE554D" w:rsidRDefault="006C44E5"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1) </w:t>
      </w:r>
      <w:r w:rsidR="00234585" w:rsidRPr="00BE554D">
        <w:rPr>
          <w:rFonts w:ascii="Times New Roman" w:eastAsia="Times New Roman" w:hAnsi="Times New Roman" w:cs="Times New Roman"/>
          <w:sz w:val="28"/>
          <w:szCs w:val="28"/>
          <w:lang w:eastAsia="lv-LV"/>
        </w:rPr>
        <w:t xml:space="preserve">bioloģiskā šķidrā un biomasas kurināmā </w:t>
      </w:r>
      <w:r w:rsidRPr="00BE554D">
        <w:rPr>
          <w:rFonts w:ascii="Times New Roman" w:eastAsia="Times New Roman" w:hAnsi="Times New Roman" w:cs="Times New Roman"/>
          <w:sz w:val="28"/>
          <w:szCs w:val="28"/>
          <w:lang w:eastAsia="lv-LV"/>
        </w:rPr>
        <w:t xml:space="preserve">siltumnīcefekta gāzu ietaupījumu aprēķināšanas kārtību, </w:t>
      </w:r>
    </w:p>
    <w:p w14:paraId="498D1EBF" w14:textId="08D43FD2" w:rsidR="006C44E5" w:rsidRPr="00BE554D" w:rsidRDefault="006C44E5"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2) </w:t>
      </w:r>
      <w:r w:rsidR="00234585" w:rsidRPr="00BE554D">
        <w:rPr>
          <w:rFonts w:ascii="Times New Roman" w:eastAsia="Times New Roman" w:hAnsi="Times New Roman" w:cs="Times New Roman"/>
          <w:sz w:val="28"/>
          <w:szCs w:val="28"/>
          <w:lang w:eastAsia="lv-LV"/>
        </w:rPr>
        <w:t xml:space="preserve">bioloģiskā šķidrā kurināmā, biogāzes un biomasas kurināmā </w:t>
      </w:r>
      <w:r w:rsidRPr="00BE554D">
        <w:rPr>
          <w:rFonts w:ascii="Times New Roman" w:eastAsia="Times New Roman" w:hAnsi="Times New Roman" w:cs="Times New Roman"/>
          <w:sz w:val="28"/>
          <w:szCs w:val="28"/>
          <w:lang w:eastAsia="lv-LV"/>
        </w:rPr>
        <w:t>ilgtspējas kritērijus</w:t>
      </w:r>
      <w:r w:rsidR="00234585" w:rsidRPr="00BE554D">
        <w:rPr>
          <w:rFonts w:ascii="Times New Roman" w:eastAsia="Times New Roman" w:hAnsi="Times New Roman" w:cs="Times New Roman"/>
          <w:sz w:val="28"/>
          <w:szCs w:val="28"/>
          <w:lang w:eastAsia="lv-LV"/>
        </w:rPr>
        <w:t>,</w:t>
      </w:r>
    </w:p>
    <w:p w14:paraId="45E16F2F" w14:textId="286781E8" w:rsidR="006C44E5" w:rsidRPr="00BE554D" w:rsidRDefault="006C44E5" w:rsidP="00C51C29">
      <w:pPr>
        <w:spacing w:after="0" w:line="240" w:lineRule="auto"/>
        <w:ind w:firstLine="709"/>
        <w:jc w:val="both"/>
        <w:rPr>
          <w:rFonts w:ascii="Times New Roman" w:eastAsia="Times New Roman" w:hAnsi="Times New Roman" w:cs="Times New Roman"/>
          <w:sz w:val="28"/>
          <w:szCs w:val="28"/>
          <w:lang w:eastAsia="lv-LV"/>
        </w:rPr>
      </w:pPr>
      <w:r w:rsidRPr="00BE554D">
        <w:rPr>
          <w:rFonts w:ascii="Times New Roman" w:eastAsia="Times New Roman" w:hAnsi="Times New Roman" w:cs="Times New Roman"/>
          <w:sz w:val="28"/>
          <w:szCs w:val="28"/>
          <w:lang w:eastAsia="lv-LV"/>
        </w:rPr>
        <w:t xml:space="preserve">3) </w:t>
      </w:r>
      <w:r w:rsidR="00234585" w:rsidRPr="00BE554D">
        <w:rPr>
          <w:rFonts w:ascii="Times New Roman" w:eastAsia="Times New Roman" w:hAnsi="Times New Roman" w:cs="Times New Roman"/>
          <w:sz w:val="28"/>
          <w:szCs w:val="28"/>
          <w:lang w:eastAsia="lv-LV"/>
        </w:rPr>
        <w:t>bioloģiskā šķidrā kurināmā</w:t>
      </w:r>
      <w:r w:rsidRPr="00BE554D">
        <w:rPr>
          <w:rFonts w:ascii="Times New Roman" w:eastAsia="Times New Roman" w:hAnsi="Times New Roman" w:cs="Times New Roman"/>
          <w:sz w:val="28"/>
          <w:szCs w:val="28"/>
          <w:lang w:eastAsia="lv-LV"/>
        </w:rPr>
        <w:t xml:space="preserve">, biomasas </w:t>
      </w:r>
      <w:r w:rsidR="00234585" w:rsidRPr="00BE554D">
        <w:rPr>
          <w:rFonts w:ascii="Times New Roman" w:eastAsia="Times New Roman" w:hAnsi="Times New Roman" w:cs="Times New Roman"/>
          <w:sz w:val="28"/>
          <w:szCs w:val="28"/>
          <w:lang w:eastAsia="lv-LV"/>
        </w:rPr>
        <w:t>kurināmā</w:t>
      </w:r>
      <w:r w:rsidRPr="00BE554D">
        <w:rPr>
          <w:rFonts w:ascii="Times New Roman" w:eastAsia="Times New Roman" w:hAnsi="Times New Roman" w:cs="Times New Roman"/>
          <w:sz w:val="28"/>
          <w:szCs w:val="28"/>
          <w:lang w:eastAsia="lv-LV"/>
        </w:rPr>
        <w:t xml:space="preserve">, biogāzes un pārstrādāta oglekļa </w:t>
      </w:r>
      <w:r w:rsidR="00234585" w:rsidRPr="00BE554D">
        <w:rPr>
          <w:rFonts w:ascii="Times New Roman" w:eastAsia="Times New Roman" w:hAnsi="Times New Roman" w:cs="Times New Roman"/>
          <w:sz w:val="28"/>
          <w:szCs w:val="28"/>
          <w:lang w:eastAsia="lv-LV"/>
        </w:rPr>
        <w:t xml:space="preserve">kurināmā </w:t>
      </w:r>
      <w:r w:rsidRPr="00BE554D">
        <w:rPr>
          <w:rFonts w:ascii="Times New Roman" w:eastAsia="Times New Roman" w:hAnsi="Times New Roman" w:cs="Times New Roman"/>
          <w:sz w:val="28"/>
          <w:szCs w:val="28"/>
          <w:lang w:eastAsia="lv-LV"/>
        </w:rPr>
        <w:t>siltumnīcefekta gāzu emisiju ietaupījuma kritērijus,</w:t>
      </w:r>
    </w:p>
    <w:p w14:paraId="32FA6FC1" w14:textId="0AE1C0D7" w:rsidR="006F310E" w:rsidRDefault="00D622CD" w:rsidP="00C51C29">
      <w:pPr>
        <w:spacing w:after="0" w:line="240" w:lineRule="auto"/>
        <w:ind w:firstLine="709"/>
        <w:jc w:val="both"/>
        <w:rPr>
          <w:rFonts w:ascii="Times New Roman" w:eastAsia="Times New Roman" w:hAnsi="Times New Roman" w:cs="Times New Roman"/>
          <w:sz w:val="28"/>
          <w:szCs w:val="28"/>
          <w:lang w:eastAsia="lv-LV"/>
        </w:rPr>
      </w:pPr>
      <w:bookmarkStart w:id="22" w:name="_Hlk48823798"/>
      <w:r>
        <w:rPr>
          <w:rFonts w:ascii="Times New Roman" w:eastAsia="Times New Roman" w:hAnsi="Times New Roman" w:cs="Times New Roman"/>
          <w:sz w:val="28"/>
          <w:szCs w:val="28"/>
          <w:lang w:eastAsia="lv-LV"/>
        </w:rPr>
        <w:t>4</w:t>
      </w:r>
      <w:r w:rsidR="007E6D8C" w:rsidRPr="00BE554D">
        <w:rPr>
          <w:rFonts w:ascii="Times New Roman" w:eastAsia="Times New Roman" w:hAnsi="Times New Roman" w:cs="Times New Roman"/>
          <w:sz w:val="28"/>
          <w:szCs w:val="28"/>
          <w:lang w:eastAsia="lv-LV"/>
        </w:rPr>
        <w:t>) kritēriju ieviešanas mehānismu un atbilstības minētajiem kritējiem pārbaudes, uzraudzības un kontroles kārtību</w:t>
      </w:r>
    </w:p>
    <w:p w14:paraId="74734A31" w14:textId="4DAEAD1E" w:rsidR="006C44E5" w:rsidRPr="00BE554D" w:rsidRDefault="00D622CD" w:rsidP="00C51C29">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6F310E">
        <w:rPr>
          <w:rFonts w:ascii="Times New Roman" w:eastAsia="Times New Roman" w:hAnsi="Times New Roman" w:cs="Times New Roman"/>
          <w:sz w:val="28"/>
          <w:szCs w:val="28"/>
          <w:lang w:eastAsia="lv-LV"/>
        </w:rPr>
        <w:t xml:space="preserve">) informācijas un atbilstības </w:t>
      </w:r>
      <w:r w:rsidR="006F310E" w:rsidRPr="00BE554D">
        <w:rPr>
          <w:rFonts w:ascii="Times New Roman" w:eastAsia="Times New Roman" w:hAnsi="Times New Roman" w:cs="Times New Roman"/>
          <w:sz w:val="28"/>
          <w:szCs w:val="28"/>
          <w:lang w:eastAsia="lv-LV"/>
        </w:rPr>
        <w:t>ilgtspējas</w:t>
      </w:r>
      <w:r w:rsidR="006F310E">
        <w:rPr>
          <w:rFonts w:ascii="Times New Roman" w:eastAsia="Times New Roman" w:hAnsi="Times New Roman" w:cs="Times New Roman"/>
          <w:sz w:val="28"/>
          <w:szCs w:val="28"/>
          <w:lang w:eastAsia="lv-LV"/>
        </w:rPr>
        <w:t xml:space="preserve"> un </w:t>
      </w:r>
      <w:r w:rsidR="006F310E" w:rsidRPr="00BE554D">
        <w:rPr>
          <w:rFonts w:ascii="Times New Roman" w:eastAsia="Times New Roman" w:hAnsi="Times New Roman" w:cs="Times New Roman"/>
          <w:sz w:val="28"/>
          <w:szCs w:val="28"/>
          <w:lang w:eastAsia="lv-LV"/>
        </w:rPr>
        <w:t>siltumnīcefekta gāzu emisiju ietaupījuma kritēriju</w:t>
      </w:r>
      <w:r w:rsidR="006F310E">
        <w:rPr>
          <w:rFonts w:ascii="Times New Roman" w:eastAsia="Times New Roman" w:hAnsi="Times New Roman" w:cs="Times New Roman"/>
          <w:sz w:val="28"/>
          <w:szCs w:val="28"/>
          <w:lang w:eastAsia="lv-LV"/>
        </w:rPr>
        <w:t xml:space="preserve"> pamatojumu aprites kārtību</w:t>
      </w:r>
      <w:r w:rsidR="00D41D89" w:rsidRPr="00BE554D">
        <w:rPr>
          <w:rFonts w:ascii="Times New Roman" w:eastAsia="Times New Roman" w:hAnsi="Times New Roman" w:cs="Times New Roman"/>
          <w:sz w:val="28"/>
          <w:szCs w:val="28"/>
          <w:lang w:eastAsia="lv-LV"/>
        </w:rPr>
        <w:t>.</w:t>
      </w:r>
    </w:p>
    <w:bookmarkEnd w:id="12"/>
    <w:bookmarkEnd w:id="22"/>
    <w:p w14:paraId="17F36E0B" w14:textId="573A0719" w:rsidR="00B85C37" w:rsidRPr="00BE554D" w:rsidRDefault="00B85C37" w:rsidP="00C51C29">
      <w:pPr>
        <w:spacing w:after="0" w:line="240" w:lineRule="auto"/>
        <w:ind w:firstLine="709"/>
        <w:jc w:val="both"/>
        <w:rPr>
          <w:rFonts w:ascii="Times New Roman" w:hAnsi="Times New Roman" w:cs="Times New Roman"/>
          <w:sz w:val="28"/>
          <w:szCs w:val="28"/>
        </w:rPr>
      </w:pPr>
    </w:p>
    <w:p w14:paraId="46102631" w14:textId="4AE3F999" w:rsidR="001F4358" w:rsidRPr="00BE554D" w:rsidRDefault="001F4358" w:rsidP="00C51C29">
      <w:pPr>
        <w:spacing w:after="0" w:line="240" w:lineRule="auto"/>
        <w:ind w:firstLine="709"/>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00D35D0A" w:rsidRPr="00BE554D">
        <w:rPr>
          <w:rFonts w:ascii="Times New Roman" w:hAnsi="Times New Roman" w:cs="Times New Roman"/>
          <w:b/>
          <w:bCs/>
          <w:sz w:val="28"/>
          <w:szCs w:val="28"/>
          <w:vertAlign w:val="superscript"/>
        </w:rPr>
        <w:t>5</w:t>
      </w:r>
      <w:r w:rsidR="002C1D2F" w:rsidRPr="00BE554D">
        <w:rPr>
          <w:rFonts w:ascii="Times New Roman" w:hAnsi="Times New Roman" w:cs="Times New Roman"/>
          <w:b/>
          <w:bCs/>
          <w:sz w:val="28"/>
          <w:szCs w:val="28"/>
        </w:rPr>
        <w:t xml:space="preserve"> </w:t>
      </w:r>
      <w:r w:rsidRPr="00BE554D">
        <w:rPr>
          <w:rFonts w:ascii="Times New Roman" w:hAnsi="Times New Roman" w:cs="Times New Roman"/>
          <w:b/>
          <w:bCs/>
          <w:sz w:val="28"/>
          <w:szCs w:val="28"/>
        </w:rPr>
        <w:t xml:space="preserve">pants  </w:t>
      </w:r>
      <w:r w:rsidR="00414DEE" w:rsidRPr="00BE554D">
        <w:rPr>
          <w:rFonts w:ascii="Times New Roman" w:hAnsi="Times New Roman" w:cs="Times New Roman"/>
          <w:b/>
          <w:bCs/>
          <w:sz w:val="28"/>
          <w:szCs w:val="28"/>
        </w:rPr>
        <w:t>Informēšana par atjaunojamo enerģiju</w:t>
      </w:r>
    </w:p>
    <w:p w14:paraId="341F1491" w14:textId="536ADD5F" w:rsidR="003328E5" w:rsidRPr="00BE554D" w:rsidRDefault="0023501A" w:rsidP="00C51C29">
      <w:pPr>
        <w:pStyle w:val="Normal1"/>
        <w:shd w:val="clear" w:color="auto" w:fill="FFFFFF"/>
        <w:spacing w:before="0" w:beforeAutospacing="0" w:after="0" w:afterAutospacing="0"/>
        <w:ind w:firstLine="709"/>
        <w:jc w:val="both"/>
        <w:rPr>
          <w:sz w:val="28"/>
          <w:szCs w:val="28"/>
        </w:rPr>
      </w:pPr>
      <w:r w:rsidRPr="00BE554D">
        <w:rPr>
          <w:sz w:val="28"/>
          <w:szCs w:val="28"/>
        </w:rPr>
        <w:t xml:space="preserve">(1) </w:t>
      </w:r>
      <w:r w:rsidR="003605DF" w:rsidRPr="00BE554D">
        <w:rPr>
          <w:sz w:val="28"/>
          <w:szCs w:val="28"/>
        </w:rPr>
        <w:t xml:space="preserve">Ekonomikas ministrija nodrošina informācijas par </w:t>
      </w:r>
      <w:r w:rsidR="004052E6" w:rsidRPr="00BE554D">
        <w:rPr>
          <w:sz w:val="28"/>
          <w:szCs w:val="28"/>
        </w:rPr>
        <w:t xml:space="preserve">atjaunojamās enerģijas </w:t>
      </w:r>
      <w:r w:rsidR="003605DF" w:rsidRPr="00BE554D">
        <w:rPr>
          <w:sz w:val="28"/>
          <w:szCs w:val="28"/>
        </w:rPr>
        <w:t>atbalsta pasākumiem p</w:t>
      </w:r>
      <w:r w:rsidR="00F40F62" w:rsidRPr="00BE554D">
        <w:rPr>
          <w:sz w:val="28"/>
          <w:szCs w:val="28"/>
        </w:rPr>
        <w:t xml:space="preserve">ieejamību. </w:t>
      </w:r>
    </w:p>
    <w:p w14:paraId="3433D560" w14:textId="217E824E" w:rsidR="00BC24D8" w:rsidRPr="00BE554D" w:rsidRDefault="00BC24D8" w:rsidP="00C51C29">
      <w:pPr>
        <w:pStyle w:val="Normal1"/>
        <w:shd w:val="clear" w:color="auto" w:fill="FFFFFF"/>
        <w:spacing w:before="0" w:beforeAutospacing="0" w:after="0" w:afterAutospacing="0"/>
        <w:ind w:firstLine="709"/>
        <w:jc w:val="both"/>
        <w:rPr>
          <w:sz w:val="28"/>
          <w:szCs w:val="28"/>
        </w:rPr>
      </w:pPr>
      <w:r w:rsidRPr="00BE554D">
        <w:rPr>
          <w:sz w:val="28"/>
          <w:szCs w:val="28"/>
        </w:rPr>
        <w:t xml:space="preserve">(2) Šā likuma </w:t>
      </w:r>
      <w:r w:rsidR="00BE554D">
        <w:rPr>
          <w:sz w:val="28"/>
          <w:szCs w:val="28"/>
        </w:rPr>
        <w:t>1</w:t>
      </w:r>
      <w:r w:rsidR="00BA77E3">
        <w:rPr>
          <w:sz w:val="28"/>
          <w:szCs w:val="28"/>
        </w:rPr>
        <w:t>23</w:t>
      </w:r>
      <w:r w:rsidR="00A46D77" w:rsidRPr="00BE554D">
        <w:rPr>
          <w:sz w:val="28"/>
          <w:szCs w:val="28"/>
        </w:rPr>
        <w:t>. </w:t>
      </w:r>
      <w:r w:rsidR="001A027E">
        <w:rPr>
          <w:sz w:val="28"/>
          <w:szCs w:val="28"/>
        </w:rPr>
        <w:t>p</w:t>
      </w:r>
      <w:r w:rsidR="001A027E" w:rsidRPr="00BE554D">
        <w:rPr>
          <w:sz w:val="28"/>
          <w:szCs w:val="28"/>
        </w:rPr>
        <w:t>ant</w:t>
      </w:r>
      <w:r w:rsidR="001A027E">
        <w:rPr>
          <w:sz w:val="28"/>
          <w:szCs w:val="28"/>
        </w:rPr>
        <w:t xml:space="preserve">a </w:t>
      </w:r>
      <w:r w:rsidR="00BE554D">
        <w:rPr>
          <w:sz w:val="28"/>
          <w:szCs w:val="28"/>
        </w:rPr>
        <w:t xml:space="preserve">otrajā daļā </w:t>
      </w:r>
      <w:r w:rsidRPr="00BE554D">
        <w:rPr>
          <w:sz w:val="28"/>
          <w:szCs w:val="28"/>
        </w:rPr>
        <w:t>minētā iestāde:</w:t>
      </w:r>
    </w:p>
    <w:p w14:paraId="1D604058" w14:textId="5D49900B" w:rsidR="00BC24D8" w:rsidRPr="00BE554D" w:rsidRDefault="00BC24D8" w:rsidP="00C51C29">
      <w:pPr>
        <w:pStyle w:val="Normal1"/>
        <w:shd w:val="clear" w:color="auto" w:fill="FFFFFF"/>
        <w:spacing w:before="0" w:beforeAutospacing="0" w:after="0" w:afterAutospacing="0"/>
        <w:ind w:firstLine="709"/>
        <w:jc w:val="both"/>
        <w:rPr>
          <w:color w:val="000000"/>
          <w:sz w:val="28"/>
          <w:szCs w:val="28"/>
        </w:rPr>
      </w:pPr>
      <w:r w:rsidRPr="00BE554D">
        <w:rPr>
          <w:sz w:val="28"/>
          <w:szCs w:val="28"/>
        </w:rPr>
        <w:t>1) informē par atbalsta pasākumiem</w:t>
      </w:r>
      <w:r w:rsidRPr="00BE554D">
        <w:rPr>
          <w:color w:val="000000"/>
          <w:sz w:val="28"/>
          <w:szCs w:val="28"/>
        </w:rPr>
        <w:t xml:space="preserve"> </w:t>
      </w:r>
      <w:r w:rsidR="00F03CB1" w:rsidRPr="00BE554D">
        <w:rPr>
          <w:color w:val="000000"/>
          <w:sz w:val="28"/>
          <w:szCs w:val="28"/>
        </w:rPr>
        <w:t xml:space="preserve">atjaunojamās </w:t>
      </w:r>
      <w:r w:rsidRPr="00BE554D">
        <w:rPr>
          <w:color w:val="000000"/>
          <w:sz w:val="28"/>
          <w:szCs w:val="28"/>
        </w:rPr>
        <w:t xml:space="preserve">enerģijas </w:t>
      </w:r>
      <w:proofErr w:type="spellStart"/>
      <w:r w:rsidRPr="00BE554D">
        <w:rPr>
          <w:color w:val="000000"/>
          <w:sz w:val="28"/>
          <w:szCs w:val="28"/>
        </w:rPr>
        <w:t>pašpatērētājus</w:t>
      </w:r>
      <w:proofErr w:type="spellEnd"/>
      <w:r w:rsidRPr="00BE554D">
        <w:rPr>
          <w:color w:val="000000"/>
          <w:sz w:val="28"/>
          <w:szCs w:val="28"/>
        </w:rPr>
        <w:t xml:space="preserve">, atjaunojamās enerģijas kopienas, būvniecības procesā iesaistītās personas, siltumapgādes, </w:t>
      </w:r>
      <w:r w:rsidR="00E038F4" w:rsidRPr="00BE554D">
        <w:rPr>
          <w:color w:val="000000"/>
          <w:sz w:val="28"/>
          <w:szCs w:val="28"/>
        </w:rPr>
        <w:t>dzesēšanas</w:t>
      </w:r>
      <w:r w:rsidRPr="00BE554D">
        <w:rPr>
          <w:color w:val="000000"/>
          <w:sz w:val="28"/>
          <w:szCs w:val="28"/>
        </w:rPr>
        <w:t xml:space="preserve"> un elektroenerģijas aprīkojumu un sistēmu piegādātāju</w:t>
      </w:r>
      <w:r w:rsidR="00EB48C2" w:rsidRPr="00BE554D">
        <w:rPr>
          <w:color w:val="000000"/>
          <w:sz w:val="28"/>
          <w:szCs w:val="28"/>
        </w:rPr>
        <w:t>s</w:t>
      </w:r>
      <w:r w:rsidR="00F40F62" w:rsidRPr="00BE554D">
        <w:rPr>
          <w:color w:val="000000"/>
          <w:sz w:val="28"/>
          <w:szCs w:val="28"/>
        </w:rPr>
        <w:t>;</w:t>
      </w:r>
    </w:p>
    <w:p w14:paraId="58708828" w14:textId="16A49C2A" w:rsidR="00BC24D8" w:rsidRPr="00BE554D" w:rsidRDefault="00BC24D8"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 xml:space="preserve">2) informē par atjaunojamo energoresursu siltumapgādes, </w:t>
      </w:r>
      <w:r w:rsidR="00E038F4" w:rsidRPr="00BE554D">
        <w:rPr>
          <w:color w:val="000000"/>
          <w:sz w:val="28"/>
          <w:szCs w:val="28"/>
        </w:rPr>
        <w:t xml:space="preserve">dzesēšanas </w:t>
      </w:r>
      <w:r w:rsidRPr="00BE554D">
        <w:rPr>
          <w:color w:val="000000"/>
          <w:sz w:val="28"/>
          <w:szCs w:val="28"/>
        </w:rPr>
        <w:t xml:space="preserve">un elektroenerģijas izmantošanai paredzētā aprīkojuma un sistēmu sniegtajiem neto ieguvumiem, </w:t>
      </w:r>
      <w:r w:rsidR="00EB48C2" w:rsidRPr="00BE554D">
        <w:rPr>
          <w:color w:val="000000"/>
          <w:sz w:val="28"/>
          <w:szCs w:val="28"/>
        </w:rPr>
        <w:t>rentabilitāti</w:t>
      </w:r>
      <w:r w:rsidRPr="00BE554D">
        <w:rPr>
          <w:color w:val="000000"/>
          <w:sz w:val="28"/>
          <w:szCs w:val="28"/>
        </w:rPr>
        <w:t xml:space="preserve"> un energoefektivitāti</w:t>
      </w:r>
      <w:r w:rsidR="00F40F62" w:rsidRPr="00BE554D">
        <w:rPr>
          <w:color w:val="000000"/>
          <w:sz w:val="28"/>
          <w:szCs w:val="28"/>
        </w:rPr>
        <w:t>;</w:t>
      </w:r>
    </w:p>
    <w:p w14:paraId="67863C76" w14:textId="763913F0" w:rsidR="00602429" w:rsidRPr="00BE554D" w:rsidRDefault="00602429"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 xml:space="preserve">3) </w:t>
      </w:r>
      <w:r w:rsidR="0078266E" w:rsidRPr="00BE554D">
        <w:rPr>
          <w:color w:val="000000"/>
          <w:sz w:val="28"/>
          <w:szCs w:val="28"/>
        </w:rPr>
        <w:t xml:space="preserve">sniedz nepieciešamos norādījumus </w:t>
      </w:r>
      <w:r w:rsidRPr="00BE554D">
        <w:rPr>
          <w:color w:val="000000"/>
          <w:sz w:val="28"/>
          <w:szCs w:val="28"/>
        </w:rPr>
        <w:t>būvniecības procesā iesaistīt</w:t>
      </w:r>
      <w:r w:rsidR="0078266E" w:rsidRPr="00BE554D">
        <w:rPr>
          <w:color w:val="000000"/>
          <w:sz w:val="28"/>
          <w:szCs w:val="28"/>
        </w:rPr>
        <w:t xml:space="preserve">ajiem, lai tie varētu pienācīgi apsvērt, kāda būtu optimālā </w:t>
      </w:r>
      <w:r w:rsidR="00F03CB1" w:rsidRPr="00BE554D">
        <w:rPr>
          <w:color w:val="000000"/>
          <w:sz w:val="28"/>
          <w:szCs w:val="28"/>
        </w:rPr>
        <w:t xml:space="preserve">atjaunojamās </w:t>
      </w:r>
      <w:r w:rsidR="0078266E" w:rsidRPr="00BE554D">
        <w:rPr>
          <w:color w:val="000000"/>
          <w:sz w:val="28"/>
          <w:szCs w:val="28"/>
        </w:rPr>
        <w:t xml:space="preserve">enerģijas, augstas efektivitātes tehnoloģiju un centralizētās siltumapgādes un </w:t>
      </w:r>
      <w:r w:rsidR="00E038F4" w:rsidRPr="00BE554D">
        <w:rPr>
          <w:color w:val="000000"/>
          <w:sz w:val="28"/>
          <w:szCs w:val="28"/>
        </w:rPr>
        <w:t xml:space="preserve">dzesēšanas </w:t>
      </w:r>
      <w:r w:rsidR="0078266E" w:rsidRPr="00BE554D">
        <w:rPr>
          <w:color w:val="000000"/>
          <w:sz w:val="28"/>
          <w:szCs w:val="28"/>
        </w:rPr>
        <w:t>kombinācija, plānojot, projektējot, būvējot un atjaunojot rūpnieciskās, komerciālās vai dzīvojamās zonas</w:t>
      </w:r>
      <w:r w:rsidR="00F40F62" w:rsidRPr="00BE554D">
        <w:rPr>
          <w:color w:val="000000"/>
          <w:sz w:val="28"/>
          <w:szCs w:val="28"/>
        </w:rPr>
        <w:t>.</w:t>
      </w:r>
    </w:p>
    <w:p w14:paraId="729F17C0" w14:textId="63639447" w:rsidR="005C16BA" w:rsidRPr="00BE554D" w:rsidRDefault="003328E5" w:rsidP="00C51C29">
      <w:pPr>
        <w:pStyle w:val="Normal1"/>
        <w:shd w:val="clear" w:color="auto" w:fill="FFFFFF"/>
        <w:spacing w:before="0" w:beforeAutospacing="0" w:after="0" w:afterAutospacing="0"/>
        <w:ind w:firstLine="709"/>
        <w:jc w:val="both"/>
        <w:rPr>
          <w:sz w:val="28"/>
          <w:szCs w:val="28"/>
        </w:rPr>
      </w:pPr>
      <w:r w:rsidRPr="00BE554D">
        <w:rPr>
          <w:sz w:val="28"/>
          <w:szCs w:val="28"/>
        </w:rPr>
        <w:t>(</w:t>
      </w:r>
      <w:r w:rsidR="00D35D0A" w:rsidRPr="00BE554D">
        <w:rPr>
          <w:sz w:val="28"/>
          <w:szCs w:val="28"/>
        </w:rPr>
        <w:t>3</w:t>
      </w:r>
      <w:r w:rsidRPr="00BE554D">
        <w:rPr>
          <w:sz w:val="28"/>
          <w:szCs w:val="28"/>
        </w:rPr>
        <w:t xml:space="preserve">) Attiecīgā pašvaldība nodrošina informācijas par atbalsta pasākumiem pieejamību </w:t>
      </w:r>
      <w:r w:rsidR="005C16BA" w:rsidRPr="00BE554D">
        <w:rPr>
          <w:sz w:val="28"/>
          <w:szCs w:val="28"/>
        </w:rPr>
        <w:t>aizsargātajiem lietotājiem</w:t>
      </w:r>
      <w:r w:rsidR="00BC24D8" w:rsidRPr="00BE554D">
        <w:rPr>
          <w:sz w:val="28"/>
          <w:szCs w:val="28"/>
        </w:rPr>
        <w:t>.</w:t>
      </w:r>
    </w:p>
    <w:p w14:paraId="5480E141" w14:textId="6B523721" w:rsidR="00BC24D8" w:rsidRPr="00BE554D" w:rsidRDefault="0078266E"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lastRenderedPageBreak/>
        <w:t>(</w:t>
      </w:r>
      <w:r w:rsidR="00D35D0A" w:rsidRPr="00BE554D">
        <w:rPr>
          <w:color w:val="000000"/>
          <w:sz w:val="28"/>
          <w:szCs w:val="28"/>
        </w:rPr>
        <w:t>4</w:t>
      </w:r>
      <w:r w:rsidRPr="00BE554D">
        <w:rPr>
          <w:color w:val="000000"/>
          <w:sz w:val="28"/>
          <w:szCs w:val="28"/>
        </w:rPr>
        <w:t xml:space="preserve">) Ekonomikas ministrija sadarbībā ar plānošanas reģioniem un pašvaldībām izstrādā </w:t>
      </w:r>
      <w:r w:rsidR="00EB48C2" w:rsidRPr="00BE554D">
        <w:rPr>
          <w:color w:val="000000"/>
          <w:sz w:val="28"/>
          <w:szCs w:val="28"/>
        </w:rPr>
        <w:t>š</w:t>
      </w:r>
      <w:r w:rsidRPr="00BE554D">
        <w:rPr>
          <w:color w:val="000000"/>
          <w:sz w:val="28"/>
          <w:szCs w:val="28"/>
        </w:rPr>
        <w:t>ādas informācijas, izpratnes veidošanas, norādījumu vai mācību programmas:</w:t>
      </w:r>
    </w:p>
    <w:p w14:paraId="68D382DC" w14:textId="1837935D" w:rsidR="0078266E" w:rsidRPr="00BE554D" w:rsidRDefault="0078266E"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 xml:space="preserve">1) </w:t>
      </w:r>
      <w:r w:rsidR="00F40F62" w:rsidRPr="00BE554D">
        <w:rPr>
          <w:color w:val="000000"/>
          <w:sz w:val="28"/>
          <w:szCs w:val="28"/>
        </w:rPr>
        <w:t xml:space="preserve">kā </w:t>
      </w:r>
      <w:r w:rsidRPr="00BE554D">
        <w:rPr>
          <w:color w:val="000000"/>
          <w:sz w:val="28"/>
          <w:szCs w:val="28"/>
        </w:rPr>
        <w:t xml:space="preserve">īstenot savas </w:t>
      </w:r>
      <w:r w:rsidRPr="00BE554D">
        <w:rPr>
          <w:sz w:val="28"/>
          <w:szCs w:val="28"/>
        </w:rPr>
        <w:t>aktīva lietotāja tiesības</w:t>
      </w:r>
      <w:r w:rsidR="00F40F62" w:rsidRPr="00BE554D">
        <w:rPr>
          <w:color w:val="000000"/>
          <w:sz w:val="28"/>
          <w:szCs w:val="28"/>
        </w:rPr>
        <w:t>;</w:t>
      </w:r>
    </w:p>
    <w:p w14:paraId="32FCB510" w14:textId="20E5D517" w:rsidR="0078266E" w:rsidRPr="00BE554D" w:rsidRDefault="0078266E"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2)</w:t>
      </w:r>
      <w:r w:rsidR="00BC24D8" w:rsidRPr="00BE554D">
        <w:rPr>
          <w:color w:val="000000"/>
          <w:sz w:val="28"/>
          <w:szCs w:val="28"/>
        </w:rPr>
        <w:t xml:space="preserve"> </w:t>
      </w:r>
      <w:r w:rsidR="00F40F62" w:rsidRPr="00BE554D">
        <w:rPr>
          <w:color w:val="000000"/>
          <w:sz w:val="28"/>
          <w:szCs w:val="28"/>
        </w:rPr>
        <w:t xml:space="preserve">par </w:t>
      </w:r>
      <w:r w:rsidRPr="00BE554D">
        <w:rPr>
          <w:color w:val="000000"/>
          <w:sz w:val="28"/>
          <w:szCs w:val="28"/>
        </w:rPr>
        <w:t xml:space="preserve">praktiskiem aspektiem par atjaunojamās enerģijas attīstīšanu un izmantošanu, par </w:t>
      </w:r>
      <w:r w:rsidR="00F03CB1" w:rsidRPr="00BE554D">
        <w:rPr>
          <w:color w:val="000000"/>
          <w:sz w:val="28"/>
          <w:szCs w:val="28"/>
        </w:rPr>
        <w:t xml:space="preserve">atjaunojamās </w:t>
      </w:r>
      <w:r w:rsidRPr="00BE554D">
        <w:rPr>
          <w:color w:val="000000"/>
          <w:sz w:val="28"/>
          <w:szCs w:val="28"/>
        </w:rPr>
        <w:t>enerģijas pašpatēriņu vai līdzdalību atjaunojamās enerģijas kopienās</w:t>
      </w:r>
      <w:r w:rsidR="00DC0056" w:rsidRPr="00BE554D">
        <w:rPr>
          <w:color w:val="000000"/>
          <w:sz w:val="28"/>
          <w:szCs w:val="28"/>
        </w:rPr>
        <w:t>.</w:t>
      </w:r>
    </w:p>
    <w:p w14:paraId="10F7447E" w14:textId="468D64E6" w:rsidR="00C7520D" w:rsidRPr="00BE554D" w:rsidRDefault="0092637D"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w:t>
      </w:r>
      <w:r w:rsidR="00D35D0A" w:rsidRPr="00BE554D">
        <w:rPr>
          <w:color w:val="000000"/>
          <w:sz w:val="28"/>
          <w:szCs w:val="28"/>
        </w:rPr>
        <w:t>5</w:t>
      </w:r>
      <w:r w:rsidRPr="00BE554D">
        <w:rPr>
          <w:color w:val="000000"/>
          <w:sz w:val="28"/>
          <w:szCs w:val="28"/>
        </w:rPr>
        <w:t>)</w:t>
      </w:r>
      <w:r w:rsidR="00DC0056" w:rsidRPr="00BE554D">
        <w:rPr>
          <w:color w:val="000000"/>
          <w:sz w:val="28"/>
          <w:szCs w:val="28"/>
        </w:rPr>
        <w:t xml:space="preserve"> Nacionālā akreditācijas institūcija </w:t>
      </w:r>
      <w:r w:rsidRPr="00BE554D">
        <w:rPr>
          <w:color w:val="000000"/>
          <w:sz w:val="28"/>
          <w:szCs w:val="28"/>
        </w:rPr>
        <w:t xml:space="preserve">izstrādā </w:t>
      </w:r>
      <w:r w:rsidR="00DC0056" w:rsidRPr="00BE554D">
        <w:rPr>
          <w:color w:val="000000"/>
          <w:sz w:val="28"/>
          <w:szCs w:val="28"/>
        </w:rPr>
        <w:t xml:space="preserve">mazas jaudas biomasas sadedzināšanas iekārtu, saules fotoelementu un saules siltumenerģijas sistēmu, kā arī sekli izvietotu ģeotermālās enerģijas sistēmu un </w:t>
      </w:r>
      <w:proofErr w:type="spellStart"/>
      <w:r w:rsidR="00DC0056" w:rsidRPr="00BE554D">
        <w:rPr>
          <w:color w:val="000000"/>
          <w:sz w:val="28"/>
          <w:szCs w:val="28"/>
        </w:rPr>
        <w:t>siltumsūkņu</w:t>
      </w:r>
      <w:proofErr w:type="spellEnd"/>
      <w:r w:rsidRPr="00BE554D">
        <w:rPr>
          <w:color w:val="000000"/>
          <w:sz w:val="28"/>
          <w:szCs w:val="28"/>
        </w:rPr>
        <w:t xml:space="preserve"> uzstādītāju, kas darbojas Latvijā, </w:t>
      </w:r>
      <w:r w:rsidR="00DC0056" w:rsidRPr="00BE554D">
        <w:rPr>
          <w:color w:val="000000"/>
          <w:sz w:val="28"/>
          <w:szCs w:val="28"/>
        </w:rPr>
        <w:t>sertificēšan</w:t>
      </w:r>
      <w:r w:rsidRPr="00BE554D">
        <w:rPr>
          <w:color w:val="000000"/>
          <w:sz w:val="28"/>
          <w:szCs w:val="28"/>
        </w:rPr>
        <w:t>as</w:t>
      </w:r>
      <w:r w:rsidR="00DC0056" w:rsidRPr="00BE554D">
        <w:rPr>
          <w:color w:val="000000"/>
          <w:sz w:val="28"/>
          <w:szCs w:val="28"/>
        </w:rPr>
        <w:t xml:space="preserve"> </w:t>
      </w:r>
      <w:r w:rsidRPr="00BE554D">
        <w:rPr>
          <w:color w:val="000000"/>
          <w:sz w:val="28"/>
          <w:szCs w:val="28"/>
        </w:rPr>
        <w:t xml:space="preserve">sistēmu </w:t>
      </w:r>
      <w:r w:rsidR="00DC0056" w:rsidRPr="00BE554D">
        <w:rPr>
          <w:color w:val="000000"/>
          <w:sz w:val="28"/>
          <w:szCs w:val="28"/>
        </w:rPr>
        <w:t>vai kvalitātes noteikšan</w:t>
      </w:r>
      <w:r w:rsidRPr="00BE554D">
        <w:rPr>
          <w:color w:val="000000"/>
          <w:sz w:val="28"/>
          <w:szCs w:val="28"/>
        </w:rPr>
        <w:t>as sistēmu</w:t>
      </w:r>
      <w:r w:rsidR="00DC0056" w:rsidRPr="00BE554D">
        <w:rPr>
          <w:color w:val="000000"/>
          <w:sz w:val="28"/>
          <w:szCs w:val="28"/>
        </w:rPr>
        <w:t>.</w:t>
      </w:r>
    </w:p>
    <w:p w14:paraId="36FCE3B5" w14:textId="1D364D99" w:rsidR="00C7520D" w:rsidRPr="00BE554D" w:rsidRDefault="00C7520D"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 xml:space="preserve">(6) </w:t>
      </w:r>
      <w:r w:rsidR="0092637D" w:rsidRPr="00BE554D">
        <w:rPr>
          <w:color w:val="000000"/>
          <w:sz w:val="28"/>
          <w:szCs w:val="28"/>
        </w:rPr>
        <w:t xml:space="preserve">Latvijā </w:t>
      </w:r>
      <w:r w:rsidRPr="00BE554D">
        <w:rPr>
          <w:color w:val="000000"/>
          <w:sz w:val="28"/>
          <w:szCs w:val="28"/>
        </w:rPr>
        <w:t>tiek atzīta</w:t>
      </w:r>
      <w:r w:rsidR="0092637D" w:rsidRPr="00BE554D">
        <w:rPr>
          <w:color w:val="000000"/>
          <w:sz w:val="28"/>
          <w:szCs w:val="28"/>
        </w:rPr>
        <w:t xml:space="preserve"> citas Eiropas Savienības dalībvalsts sertifikācij</w:t>
      </w:r>
      <w:r w:rsidRPr="00BE554D">
        <w:rPr>
          <w:color w:val="000000"/>
          <w:sz w:val="28"/>
          <w:szCs w:val="28"/>
        </w:rPr>
        <w:t>as sistēma</w:t>
      </w:r>
      <w:r w:rsidR="0092637D" w:rsidRPr="00BE554D">
        <w:rPr>
          <w:color w:val="000000"/>
          <w:sz w:val="28"/>
          <w:szCs w:val="28"/>
        </w:rPr>
        <w:t>, kas ir nodrošināta saskaņā ar normatīvajos aktos noteiktajiem kritērijiem.</w:t>
      </w:r>
    </w:p>
    <w:p w14:paraId="12DC08C8" w14:textId="66E1B193" w:rsidR="00DC0056" w:rsidRPr="00BE554D" w:rsidRDefault="00C7520D"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 xml:space="preserve">(7) </w:t>
      </w:r>
      <w:r w:rsidR="0092637D" w:rsidRPr="00BE554D">
        <w:rPr>
          <w:color w:val="000000"/>
          <w:sz w:val="28"/>
          <w:szCs w:val="28"/>
        </w:rPr>
        <w:t>Ministru kabinets nosaka sertificēšanas vai kvalitātes noteikšanas procesu un kritērijus.</w:t>
      </w:r>
    </w:p>
    <w:p w14:paraId="57F633C6" w14:textId="1EDA2A89" w:rsidR="0023501A" w:rsidRPr="00BE554D" w:rsidRDefault="0092637D" w:rsidP="00C51C29">
      <w:pPr>
        <w:pStyle w:val="Normal1"/>
        <w:shd w:val="clear" w:color="auto" w:fill="FFFFFF"/>
        <w:spacing w:before="0" w:beforeAutospacing="0" w:after="0" w:afterAutospacing="0"/>
        <w:ind w:firstLine="709"/>
        <w:jc w:val="both"/>
        <w:rPr>
          <w:color w:val="000000"/>
          <w:sz w:val="28"/>
          <w:szCs w:val="28"/>
        </w:rPr>
      </w:pPr>
      <w:r w:rsidRPr="00BE554D">
        <w:rPr>
          <w:color w:val="000000"/>
          <w:sz w:val="28"/>
          <w:szCs w:val="28"/>
        </w:rPr>
        <w:t>(</w:t>
      </w:r>
      <w:r w:rsidR="00C7520D" w:rsidRPr="00BE554D">
        <w:rPr>
          <w:color w:val="000000"/>
          <w:sz w:val="28"/>
          <w:szCs w:val="28"/>
        </w:rPr>
        <w:t>8</w:t>
      </w:r>
      <w:r w:rsidRPr="00BE554D">
        <w:rPr>
          <w:color w:val="000000"/>
          <w:sz w:val="28"/>
          <w:szCs w:val="28"/>
        </w:rPr>
        <w:t xml:space="preserve">) Nacionālā akreditācijas </w:t>
      </w:r>
      <w:r w:rsidR="00C7520D" w:rsidRPr="00BE554D">
        <w:rPr>
          <w:color w:val="000000"/>
          <w:sz w:val="28"/>
          <w:szCs w:val="28"/>
        </w:rPr>
        <w:t xml:space="preserve">institūcija </w:t>
      </w:r>
      <w:r w:rsidRPr="00BE554D">
        <w:rPr>
          <w:color w:val="000000"/>
          <w:sz w:val="28"/>
          <w:szCs w:val="28"/>
        </w:rPr>
        <w:t xml:space="preserve">publicē informāciju par šā panta </w:t>
      </w:r>
      <w:r w:rsidR="00A46D77" w:rsidRPr="00BE554D">
        <w:rPr>
          <w:color w:val="000000"/>
          <w:sz w:val="28"/>
          <w:szCs w:val="28"/>
        </w:rPr>
        <w:t xml:space="preserve">piektajā </w:t>
      </w:r>
      <w:r w:rsidRPr="00BE554D">
        <w:rPr>
          <w:color w:val="000000"/>
          <w:sz w:val="28"/>
          <w:szCs w:val="28"/>
        </w:rPr>
        <w:t xml:space="preserve">daļā minēto uzstādītāju sertificēšanas sistēmu vai kvalitātes noteikšanas sistēmu, kā arī publicē </w:t>
      </w:r>
      <w:r w:rsidR="0023501A" w:rsidRPr="00BE554D">
        <w:rPr>
          <w:color w:val="000000"/>
          <w:sz w:val="28"/>
          <w:szCs w:val="28"/>
        </w:rPr>
        <w:t xml:space="preserve">to uzstādītāju sarakstu, kas ir kvalificēti vai sertificēti saskaņā ar </w:t>
      </w:r>
      <w:r w:rsidRPr="00BE554D">
        <w:rPr>
          <w:color w:val="000000"/>
          <w:sz w:val="28"/>
          <w:szCs w:val="28"/>
        </w:rPr>
        <w:t>šā panta</w:t>
      </w:r>
      <w:r w:rsidR="00A46D77" w:rsidRPr="00BE554D">
        <w:rPr>
          <w:color w:val="000000"/>
          <w:sz w:val="28"/>
          <w:szCs w:val="28"/>
        </w:rPr>
        <w:t xml:space="preserve"> piektajā</w:t>
      </w:r>
      <w:r w:rsidRPr="00BE554D">
        <w:rPr>
          <w:color w:val="000000"/>
          <w:sz w:val="28"/>
          <w:szCs w:val="28"/>
        </w:rPr>
        <w:t xml:space="preserve"> daļā noteiktajiem nosacījumiem</w:t>
      </w:r>
      <w:r w:rsidR="0023501A" w:rsidRPr="00BE554D">
        <w:rPr>
          <w:color w:val="000000"/>
          <w:sz w:val="28"/>
          <w:szCs w:val="28"/>
        </w:rPr>
        <w:t>.</w:t>
      </w:r>
    </w:p>
    <w:p w14:paraId="742F80A1" w14:textId="77777777" w:rsidR="000C3D1C" w:rsidRPr="00BE554D" w:rsidRDefault="000C3D1C" w:rsidP="00C51C29">
      <w:pPr>
        <w:spacing w:after="0" w:line="240" w:lineRule="auto"/>
        <w:ind w:firstLine="709"/>
        <w:jc w:val="both"/>
        <w:rPr>
          <w:rFonts w:ascii="Times New Roman" w:hAnsi="Times New Roman" w:cs="Times New Roman"/>
          <w:b/>
          <w:bCs/>
          <w:sz w:val="28"/>
          <w:szCs w:val="28"/>
        </w:rPr>
      </w:pPr>
    </w:p>
    <w:p w14:paraId="7921DB20" w14:textId="7E8D87EF" w:rsidR="007617CD" w:rsidRPr="00BE554D" w:rsidRDefault="007617CD" w:rsidP="00C51C29">
      <w:pPr>
        <w:spacing w:after="0" w:line="240" w:lineRule="auto"/>
        <w:ind w:firstLine="709"/>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00D35D0A" w:rsidRPr="00BE554D">
        <w:rPr>
          <w:rFonts w:ascii="Times New Roman" w:hAnsi="Times New Roman" w:cs="Times New Roman"/>
          <w:b/>
          <w:bCs/>
          <w:sz w:val="28"/>
          <w:szCs w:val="28"/>
          <w:vertAlign w:val="superscript"/>
        </w:rPr>
        <w:t>6</w:t>
      </w:r>
      <w:r w:rsidR="002C1D2F" w:rsidRPr="00BE554D">
        <w:rPr>
          <w:rFonts w:ascii="Times New Roman" w:hAnsi="Times New Roman" w:cs="Times New Roman"/>
          <w:b/>
          <w:bCs/>
          <w:sz w:val="28"/>
          <w:szCs w:val="28"/>
        </w:rPr>
        <w:t xml:space="preserve"> </w:t>
      </w:r>
      <w:r w:rsidRPr="00BE554D">
        <w:rPr>
          <w:rFonts w:ascii="Times New Roman" w:hAnsi="Times New Roman" w:cs="Times New Roman"/>
          <w:b/>
          <w:bCs/>
          <w:sz w:val="28"/>
          <w:szCs w:val="28"/>
        </w:rPr>
        <w:t>pants</w:t>
      </w:r>
      <w:r w:rsidR="00414DEE" w:rsidRPr="00BE554D">
        <w:rPr>
          <w:rFonts w:ascii="Times New Roman" w:hAnsi="Times New Roman" w:cs="Times New Roman"/>
          <w:b/>
          <w:bCs/>
          <w:sz w:val="28"/>
          <w:szCs w:val="28"/>
        </w:rPr>
        <w:t xml:space="preserve"> Atjaunojam</w:t>
      </w:r>
      <w:r w:rsidR="004C0470">
        <w:rPr>
          <w:rFonts w:ascii="Times New Roman" w:hAnsi="Times New Roman" w:cs="Times New Roman"/>
          <w:b/>
          <w:bCs/>
          <w:sz w:val="28"/>
          <w:szCs w:val="28"/>
        </w:rPr>
        <w:t xml:space="preserve">ās enerģijas </w:t>
      </w:r>
      <w:r w:rsidR="00414DEE" w:rsidRPr="00BE554D">
        <w:rPr>
          <w:rFonts w:ascii="Times New Roman" w:hAnsi="Times New Roman" w:cs="Times New Roman"/>
          <w:b/>
          <w:bCs/>
          <w:sz w:val="28"/>
          <w:szCs w:val="28"/>
        </w:rPr>
        <w:t>veicināšanas un energoefektivitātes uzlabošanas fonds</w:t>
      </w:r>
    </w:p>
    <w:p w14:paraId="22E062FF" w14:textId="434B8382" w:rsidR="007617CD"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 Atjaunojamo energoresursu izmantošanas un atjaunojamās enerģijas ražošanas veicināšanai, kā arī energoefektivitātes uzlabošanas pasākumu veikšanai attīstības finanšu institūcija izveido</w:t>
      </w:r>
      <w:r w:rsidR="004C0470">
        <w:rPr>
          <w:rFonts w:ascii="Times New Roman" w:hAnsi="Times New Roman" w:cs="Times New Roman"/>
          <w:sz w:val="28"/>
          <w:szCs w:val="28"/>
        </w:rPr>
        <w:t xml:space="preserve"> atjaunojamās enerģijas un energoefektivitātes </w:t>
      </w:r>
      <w:r w:rsidRPr="00BE554D">
        <w:rPr>
          <w:rFonts w:ascii="Times New Roman" w:hAnsi="Times New Roman" w:cs="Times New Roman"/>
          <w:sz w:val="28"/>
          <w:szCs w:val="28"/>
        </w:rPr>
        <w:t>fond</w:t>
      </w:r>
      <w:r w:rsidR="001C0608">
        <w:rPr>
          <w:rFonts w:ascii="Times New Roman" w:hAnsi="Times New Roman" w:cs="Times New Roman"/>
          <w:sz w:val="28"/>
          <w:szCs w:val="28"/>
        </w:rPr>
        <w:t>u</w:t>
      </w:r>
      <w:r w:rsidRPr="00BE554D">
        <w:rPr>
          <w:rFonts w:ascii="Times New Roman" w:hAnsi="Times New Roman" w:cs="Times New Roman"/>
          <w:sz w:val="28"/>
          <w:szCs w:val="28"/>
        </w:rPr>
        <w:t>.</w:t>
      </w:r>
    </w:p>
    <w:p w14:paraId="15429A98" w14:textId="4300E83F" w:rsidR="007617CD"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(2) </w:t>
      </w:r>
      <w:r w:rsidR="004C0470">
        <w:rPr>
          <w:rFonts w:ascii="Times New Roman" w:hAnsi="Times New Roman" w:cs="Times New Roman"/>
          <w:sz w:val="28"/>
          <w:szCs w:val="28"/>
        </w:rPr>
        <w:t>Atjaunojamās enerģijas un energoefektivitātes</w:t>
      </w:r>
      <w:r w:rsidR="004C0470" w:rsidRPr="00BE554D">
        <w:rPr>
          <w:rFonts w:ascii="Times New Roman" w:hAnsi="Times New Roman" w:cs="Times New Roman"/>
          <w:sz w:val="28"/>
          <w:szCs w:val="28"/>
        </w:rPr>
        <w:t xml:space="preserve"> </w:t>
      </w:r>
      <w:r w:rsidR="004C0470">
        <w:rPr>
          <w:rFonts w:ascii="Times New Roman" w:hAnsi="Times New Roman" w:cs="Times New Roman"/>
          <w:sz w:val="28"/>
          <w:szCs w:val="28"/>
        </w:rPr>
        <w:t>f</w:t>
      </w:r>
      <w:r w:rsidRPr="00BE554D">
        <w:rPr>
          <w:rFonts w:ascii="Times New Roman" w:hAnsi="Times New Roman" w:cs="Times New Roman"/>
          <w:sz w:val="28"/>
          <w:szCs w:val="28"/>
        </w:rPr>
        <w:t>onda finanšu avots:</w:t>
      </w:r>
    </w:p>
    <w:p w14:paraId="37317769" w14:textId="407E3363" w:rsidR="007617CD"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 valsts energoefektivitātes fonds;</w:t>
      </w:r>
    </w:p>
    <w:p w14:paraId="6369496F" w14:textId="6F603741" w:rsidR="00F833E2"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2) </w:t>
      </w:r>
      <w:r w:rsidR="00D11BAA">
        <w:rPr>
          <w:rFonts w:ascii="Times New Roman" w:hAnsi="Times New Roman" w:cs="Times New Roman"/>
          <w:sz w:val="28"/>
          <w:szCs w:val="28"/>
        </w:rPr>
        <w:t xml:space="preserve">ieņēmumi no </w:t>
      </w:r>
      <w:r w:rsidR="00D11BAA" w:rsidRPr="00BE554D">
        <w:rPr>
          <w:rFonts w:ascii="Times New Roman" w:hAnsi="Times New Roman" w:cs="Times New Roman"/>
          <w:sz w:val="28"/>
          <w:szCs w:val="28"/>
        </w:rPr>
        <w:t>valsts nekustamā īpašuma iznomāšanas atjaunojamās enerģijas ražošanai</w:t>
      </w:r>
      <w:r w:rsidR="00D11BAA">
        <w:rPr>
          <w:rFonts w:ascii="Times New Roman" w:hAnsi="Times New Roman" w:cs="Times New Roman"/>
          <w:sz w:val="28"/>
          <w:szCs w:val="28"/>
        </w:rPr>
        <w:t xml:space="preserve"> tādā apjomā, kas ir noteikts </w:t>
      </w:r>
      <w:r w:rsidR="00D11BAA" w:rsidRPr="00BE554D">
        <w:rPr>
          <w:rFonts w:ascii="Times New Roman" w:hAnsi="Times New Roman" w:cs="Times New Roman"/>
          <w:sz w:val="28"/>
          <w:szCs w:val="28"/>
        </w:rPr>
        <w:t>likumā par valsts budžetu konkrētajam gadam un likumā par vidēja termiņa budžeta ietvaru</w:t>
      </w:r>
      <w:r w:rsidR="00D11BAA">
        <w:rPr>
          <w:rFonts w:ascii="Times New Roman" w:hAnsi="Times New Roman" w:cs="Times New Roman"/>
          <w:sz w:val="28"/>
          <w:szCs w:val="28"/>
        </w:rPr>
        <w:t>, bet ne mazāk kā 50 procentu apjomā</w:t>
      </w:r>
      <w:r w:rsidR="00D11BAA" w:rsidRPr="00BE554D">
        <w:rPr>
          <w:rFonts w:ascii="Times New Roman" w:hAnsi="Times New Roman" w:cs="Times New Roman"/>
          <w:sz w:val="28"/>
          <w:szCs w:val="28"/>
        </w:rPr>
        <w:t>;</w:t>
      </w:r>
    </w:p>
    <w:p w14:paraId="7FBEC7D7" w14:textId="43BC0FD0" w:rsidR="007617CD" w:rsidRPr="00BE554D" w:rsidRDefault="00F833E2"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w:t>
      </w:r>
      <w:r w:rsidR="00D328E2" w:rsidRPr="00BE554D">
        <w:rPr>
          <w:rFonts w:ascii="Times New Roman" w:hAnsi="Times New Roman" w:cs="Times New Roman"/>
          <w:sz w:val="28"/>
          <w:szCs w:val="28"/>
        </w:rPr>
        <w:t>ieņēmumi no valsts meža zemju iznomāšanas izsolēm atjaunojamās enerģijas ražošanai</w:t>
      </w:r>
      <w:r w:rsidR="00D328E2" w:rsidRPr="008123B1">
        <w:rPr>
          <w:rFonts w:ascii="Times New Roman" w:hAnsi="Times New Roman" w:cs="Times New Roman"/>
          <w:sz w:val="28"/>
          <w:szCs w:val="28"/>
        </w:rPr>
        <w:t xml:space="preserve"> </w:t>
      </w:r>
      <w:r w:rsidR="00D328E2">
        <w:rPr>
          <w:rFonts w:ascii="Times New Roman" w:hAnsi="Times New Roman" w:cs="Times New Roman"/>
          <w:sz w:val="28"/>
          <w:szCs w:val="28"/>
        </w:rPr>
        <w:t xml:space="preserve">tādā apjomā, kas ir noteikts </w:t>
      </w:r>
      <w:r w:rsidR="00D328E2" w:rsidRPr="00BE554D">
        <w:rPr>
          <w:rFonts w:ascii="Times New Roman" w:hAnsi="Times New Roman" w:cs="Times New Roman"/>
          <w:sz w:val="28"/>
          <w:szCs w:val="28"/>
        </w:rPr>
        <w:t>likumā par valsts budžetu konkrētajam gadam un likumā par vidēja termiņa budžeta ietvaru</w:t>
      </w:r>
      <w:r w:rsidR="00D328E2">
        <w:rPr>
          <w:rFonts w:ascii="Times New Roman" w:hAnsi="Times New Roman" w:cs="Times New Roman"/>
          <w:sz w:val="28"/>
          <w:szCs w:val="28"/>
        </w:rPr>
        <w:t>, bet ne mazāk kā 50 procentu apjomā</w:t>
      </w:r>
      <w:r w:rsidR="00D328E2" w:rsidRPr="00BE554D">
        <w:rPr>
          <w:rFonts w:ascii="Times New Roman" w:hAnsi="Times New Roman" w:cs="Times New Roman"/>
          <w:sz w:val="28"/>
          <w:szCs w:val="28"/>
        </w:rPr>
        <w:t>;</w:t>
      </w:r>
    </w:p>
    <w:p w14:paraId="3BC0A2F7" w14:textId="353D9559" w:rsidR="00C0648B" w:rsidRPr="00BE554D" w:rsidRDefault="00C0648B" w:rsidP="00C51C29">
      <w:pPr>
        <w:spacing w:after="0" w:line="240" w:lineRule="auto"/>
        <w:ind w:firstLine="709"/>
        <w:jc w:val="both"/>
        <w:rPr>
          <w:rFonts w:ascii="Times New Roman" w:hAnsi="Times New Roman" w:cs="Times New Roman"/>
          <w:bCs/>
          <w:iCs/>
          <w:sz w:val="28"/>
          <w:szCs w:val="28"/>
        </w:rPr>
      </w:pPr>
      <w:r w:rsidRPr="00BE554D">
        <w:rPr>
          <w:rFonts w:ascii="Times New Roman" w:hAnsi="Times New Roman" w:cs="Times New Roman"/>
          <w:sz w:val="28"/>
          <w:szCs w:val="28"/>
        </w:rPr>
        <w:t>4</w:t>
      </w:r>
      <w:r w:rsidR="007617CD" w:rsidRPr="00BE554D">
        <w:rPr>
          <w:rFonts w:ascii="Times New Roman" w:hAnsi="Times New Roman" w:cs="Times New Roman"/>
          <w:sz w:val="28"/>
          <w:szCs w:val="28"/>
        </w:rPr>
        <w:t xml:space="preserve">) </w:t>
      </w:r>
      <w:r w:rsidRPr="00BE554D">
        <w:rPr>
          <w:rFonts w:ascii="Times New Roman" w:hAnsi="Times New Roman" w:cs="Times New Roman"/>
          <w:sz w:val="28"/>
          <w:szCs w:val="28"/>
        </w:rPr>
        <w:t>ieņēmumi no naftas produktiem un dabasgāzei piemērotā akcīzes nodokļa iekasēšanas tādā apjomā, kas ir noteikts likumā par valsts budžetu konkrētajam gadam un likumā par vidēja termiņa budžeta ietvaru, bet ne mazāk kā viena procenta apjom</w:t>
      </w:r>
      <w:r w:rsidR="00EB48C2" w:rsidRPr="00BE554D">
        <w:rPr>
          <w:rFonts w:ascii="Times New Roman" w:hAnsi="Times New Roman" w:cs="Times New Roman"/>
          <w:sz w:val="28"/>
          <w:szCs w:val="28"/>
        </w:rPr>
        <w:t>ā</w:t>
      </w:r>
      <w:r w:rsidRPr="00BE554D">
        <w:rPr>
          <w:rFonts w:ascii="Times New Roman" w:hAnsi="Times New Roman" w:cs="Times New Roman"/>
          <w:bCs/>
          <w:iCs/>
          <w:sz w:val="28"/>
          <w:szCs w:val="28"/>
        </w:rPr>
        <w:t>;</w:t>
      </w:r>
    </w:p>
    <w:p w14:paraId="77E8E471" w14:textId="433D773F" w:rsidR="00C0648B" w:rsidRPr="00BE554D" w:rsidRDefault="00C0648B" w:rsidP="00C51C29">
      <w:pPr>
        <w:spacing w:after="0" w:line="240" w:lineRule="auto"/>
        <w:ind w:firstLine="709"/>
        <w:jc w:val="both"/>
        <w:rPr>
          <w:rFonts w:ascii="Times New Roman" w:hAnsi="Times New Roman" w:cs="Times New Roman"/>
          <w:bCs/>
          <w:iCs/>
          <w:sz w:val="28"/>
          <w:szCs w:val="28"/>
        </w:rPr>
      </w:pPr>
      <w:r w:rsidRPr="00BE554D">
        <w:rPr>
          <w:rFonts w:ascii="Times New Roman" w:hAnsi="Times New Roman" w:cs="Times New Roman"/>
          <w:sz w:val="28"/>
          <w:szCs w:val="28"/>
        </w:rPr>
        <w:t xml:space="preserve">5) ieņēmumi no dabas resursu nodokļa, kas piemērots siltumnīcefekta gāzu un gaisa piesārņojošo vielu emisijām no kurināmā un degvielas izmantošanai enerģijas ražošanai, iekasēšanas tādā apjomā, kas ir noteikts likumā par valsts </w:t>
      </w:r>
      <w:r w:rsidRPr="00BE554D">
        <w:rPr>
          <w:rFonts w:ascii="Times New Roman" w:hAnsi="Times New Roman" w:cs="Times New Roman"/>
          <w:sz w:val="28"/>
          <w:szCs w:val="28"/>
        </w:rPr>
        <w:lastRenderedPageBreak/>
        <w:t>budžetu konkrētajam gadam un likumā par vidēja termiņa budžeta ietvaru, bet ne mazāk kā 10 procenta apjoma</w:t>
      </w:r>
      <w:r w:rsidRPr="00BE554D">
        <w:rPr>
          <w:rFonts w:ascii="Times New Roman" w:hAnsi="Times New Roman" w:cs="Times New Roman"/>
          <w:bCs/>
          <w:iCs/>
          <w:sz w:val="28"/>
          <w:szCs w:val="28"/>
        </w:rPr>
        <w:t>;</w:t>
      </w:r>
    </w:p>
    <w:p w14:paraId="4D663812" w14:textId="36B13E5D" w:rsidR="007617CD" w:rsidRPr="00BE554D" w:rsidRDefault="00C0648B"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6</w:t>
      </w:r>
      <w:r w:rsidR="007617CD" w:rsidRPr="00BE554D">
        <w:rPr>
          <w:rFonts w:ascii="Times New Roman" w:hAnsi="Times New Roman" w:cs="Times New Roman"/>
          <w:sz w:val="28"/>
          <w:szCs w:val="28"/>
        </w:rPr>
        <w:t>) šā likuma 58.</w:t>
      </w:r>
      <w:r w:rsidRPr="00BE554D">
        <w:rPr>
          <w:rFonts w:ascii="Times New Roman" w:hAnsi="Times New Roman" w:cs="Times New Roman"/>
          <w:sz w:val="28"/>
          <w:szCs w:val="28"/>
          <w:vertAlign w:val="superscript"/>
        </w:rPr>
        <w:t>2</w:t>
      </w:r>
      <w:r w:rsidRPr="00BE554D">
        <w:rPr>
          <w:rFonts w:ascii="Times New Roman" w:hAnsi="Times New Roman" w:cs="Times New Roman"/>
          <w:sz w:val="28"/>
          <w:szCs w:val="28"/>
        </w:rPr>
        <w:t xml:space="preserve"> </w:t>
      </w:r>
      <w:r w:rsidR="007617CD" w:rsidRPr="00BE554D">
        <w:rPr>
          <w:rFonts w:ascii="Times New Roman" w:hAnsi="Times New Roman" w:cs="Times New Roman"/>
          <w:sz w:val="28"/>
          <w:szCs w:val="28"/>
        </w:rPr>
        <w:t>panta</w:t>
      </w:r>
      <w:r w:rsidRPr="00BE554D">
        <w:rPr>
          <w:rFonts w:ascii="Times New Roman" w:hAnsi="Times New Roman" w:cs="Times New Roman"/>
          <w:sz w:val="28"/>
          <w:szCs w:val="28"/>
        </w:rPr>
        <w:t xml:space="preserve"> </w:t>
      </w:r>
      <w:r w:rsidR="00BA4E11" w:rsidRPr="00BE554D">
        <w:rPr>
          <w:rFonts w:ascii="Times New Roman" w:hAnsi="Times New Roman" w:cs="Times New Roman"/>
          <w:sz w:val="28"/>
          <w:szCs w:val="28"/>
        </w:rPr>
        <w:t xml:space="preserve">ceturtajā </w:t>
      </w:r>
      <w:r w:rsidR="007617CD" w:rsidRPr="00BE554D">
        <w:rPr>
          <w:rFonts w:ascii="Times New Roman" w:hAnsi="Times New Roman" w:cs="Times New Roman"/>
          <w:sz w:val="28"/>
          <w:szCs w:val="28"/>
        </w:rPr>
        <w:t>daļā minētie finanšu līdzekļi;</w:t>
      </w:r>
    </w:p>
    <w:p w14:paraId="5A172DDE" w14:textId="7A4C8E50" w:rsidR="00C0648B" w:rsidRPr="00BE554D" w:rsidRDefault="00C0648B"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7) pieci procenti no finanšu līdzekļiem, ko iegūst, izsolot normatīvajos aktos par piesārņojumu minētās emisijas kvotas</w:t>
      </w:r>
      <w:r w:rsidR="003307CA" w:rsidRPr="00BE554D">
        <w:rPr>
          <w:rFonts w:ascii="Times New Roman" w:hAnsi="Times New Roman" w:cs="Times New Roman"/>
          <w:sz w:val="28"/>
          <w:szCs w:val="28"/>
        </w:rPr>
        <w:t>;</w:t>
      </w:r>
    </w:p>
    <w:p w14:paraId="1B4275B0" w14:textId="77777777" w:rsidR="00D21A6B" w:rsidRDefault="003307CA"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8</w:t>
      </w:r>
      <w:r w:rsidR="00415DD1" w:rsidRPr="00BE554D">
        <w:rPr>
          <w:rFonts w:ascii="Times New Roman" w:hAnsi="Times New Roman" w:cs="Times New Roman"/>
          <w:sz w:val="28"/>
          <w:szCs w:val="28"/>
        </w:rPr>
        <w:t xml:space="preserve">) </w:t>
      </w:r>
      <w:r w:rsidR="00D21A6B">
        <w:rPr>
          <w:rFonts w:ascii="Times New Roman" w:hAnsi="Times New Roman" w:cs="Times New Roman"/>
          <w:sz w:val="28"/>
          <w:szCs w:val="28"/>
        </w:rPr>
        <w:t xml:space="preserve">ieņēmumi no </w:t>
      </w:r>
      <w:r w:rsidR="00D21A6B" w:rsidRPr="00BE554D">
        <w:rPr>
          <w:rFonts w:ascii="Times New Roman" w:hAnsi="Times New Roman" w:cs="Times New Roman"/>
          <w:sz w:val="28"/>
          <w:szCs w:val="28"/>
        </w:rPr>
        <w:t>atjaunojamo enerģiju ražošanas komersantu uzņēmuma ienākuma nodokļa iekasēšanas</w:t>
      </w:r>
      <w:r w:rsidR="00D21A6B">
        <w:rPr>
          <w:rFonts w:ascii="Times New Roman" w:hAnsi="Times New Roman" w:cs="Times New Roman"/>
          <w:sz w:val="28"/>
          <w:szCs w:val="28"/>
        </w:rPr>
        <w:t xml:space="preserve"> tādā apjomā, kas ir noteikts </w:t>
      </w:r>
      <w:r w:rsidR="00D21A6B" w:rsidRPr="00BE554D">
        <w:rPr>
          <w:rFonts w:ascii="Times New Roman" w:hAnsi="Times New Roman" w:cs="Times New Roman"/>
          <w:sz w:val="28"/>
          <w:szCs w:val="28"/>
        </w:rPr>
        <w:t>likumā par valsts budžetu konkrētajam gadam un likumā par vidēja termiņa budžeta ietvaru</w:t>
      </w:r>
      <w:r w:rsidR="00D21A6B">
        <w:rPr>
          <w:rFonts w:ascii="Times New Roman" w:hAnsi="Times New Roman" w:cs="Times New Roman"/>
          <w:sz w:val="28"/>
          <w:szCs w:val="28"/>
        </w:rPr>
        <w:t>, bet ne mazāk kā 10 procentu apjomā</w:t>
      </w:r>
      <w:r w:rsidR="00D21A6B" w:rsidRPr="00BE554D">
        <w:rPr>
          <w:rFonts w:ascii="Times New Roman" w:hAnsi="Times New Roman" w:cs="Times New Roman"/>
          <w:sz w:val="28"/>
          <w:szCs w:val="28"/>
        </w:rPr>
        <w:t>;</w:t>
      </w:r>
    </w:p>
    <w:p w14:paraId="6C437A34" w14:textId="52803372" w:rsidR="0001187F" w:rsidRDefault="0001187F" w:rsidP="00C51C29">
      <w:pPr>
        <w:spacing w:after="0" w:line="240" w:lineRule="auto"/>
        <w:ind w:firstLine="709"/>
        <w:jc w:val="both"/>
        <w:rPr>
          <w:rFonts w:ascii="Times New Roman" w:hAnsi="Times New Roman" w:cs="Times New Roman"/>
          <w:sz w:val="28"/>
          <w:szCs w:val="28"/>
        </w:rPr>
      </w:pPr>
      <w:r w:rsidRPr="0001187F">
        <w:rPr>
          <w:rFonts w:ascii="Times New Roman" w:hAnsi="Times New Roman" w:cs="Times New Roman"/>
          <w:sz w:val="28"/>
          <w:szCs w:val="28"/>
        </w:rPr>
        <w:t>9) ieņēmumi no akciju sabiedrības “Latvenergo” valsts pamatbudžeta ieņēmumos dividendēs izmaksājamās peļņas daļas tādā apjomā, kas ir noteikts likumā par valsts budžetu konkrētajam gadam un likumā par vidēja termiņa budžeta ietvaru, bet ne mazāk kā viena procenta apjomā;</w:t>
      </w:r>
    </w:p>
    <w:p w14:paraId="6581F7C8" w14:textId="2504D0BD" w:rsidR="007617CD" w:rsidRPr="00BE554D" w:rsidRDefault="0001187F"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617CD" w:rsidRPr="00BE554D">
        <w:rPr>
          <w:rFonts w:ascii="Times New Roman" w:hAnsi="Times New Roman" w:cs="Times New Roman"/>
          <w:sz w:val="28"/>
          <w:szCs w:val="28"/>
        </w:rPr>
        <w:t>) citi finanšu avoti</w:t>
      </w:r>
      <w:r w:rsidR="00AC5AB7" w:rsidRPr="00BE554D">
        <w:rPr>
          <w:rFonts w:ascii="Times New Roman" w:hAnsi="Times New Roman" w:cs="Times New Roman"/>
          <w:sz w:val="28"/>
          <w:szCs w:val="28"/>
        </w:rPr>
        <w:t xml:space="preserve"> atbilstoši apjomam, kas ir noteikts </w:t>
      </w:r>
      <w:r w:rsidR="00C0648B" w:rsidRPr="00BE554D">
        <w:rPr>
          <w:rFonts w:ascii="Times New Roman" w:hAnsi="Times New Roman" w:cs="Times New Roman"/>
          <w:sz w:val="28"/>
          <w:szCs w:val="28"/>
        </w:rPr>
        <w:t>likumā par valsts budžetu konkrētajam gadam un likumā par vidēja termiņa budžeta ietvaru.</w:t>
      </w:r>
    </w:p>
    <w:p w14:paraId="460BAD6A" w14:textId="60DCC6D3" w:rsidR="007617CD"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w:t>
      </w:r>
      <w:r w:rsidR="004C0470">
        <w:rPr>
          <w:rFonts w:ascii="Times New Roman" w:hAnsi="Times New Roman" w:cs="Times New Roman"/>
          <w:sz w:val="28"/>
          <w:szCs w:val="28"/>
        </w:rPr>
        <w:t>Atjaunojamās enerģijas un energoefektivitātes</w:t>
      </w:r>
      <w:r w:rsidR="004C0470" w:rsidRPr="00BE554D">
        <w:rPr>
          <w:rFonts w:ascii="Times New Roman" w:hAnsi="Times New Roman" w:cs="Times New Roman"/>
          <w:sz w:val="28"/>
          <w:szCs w:val="28"/>
        </w:rPr>
        <w:t xml:space="preserve"> </w:t>
      </w:r>
      <w:r w:rsidR="004C0470">
        <w:rPr>
          <w:rFonts w:ascii="Times New Roman" w:hAnsi="Times New Roman" w:cs="Times New Roman"/>
          <w:sz w:val="28"/>
          <w:szCs w:val="28"/>
        </w:rPr>
        <w:t>f</w:t>
      </w:r>
      <w:r w:rsidR="004C0470" w:rsidRPr="00BE554D">
        <w:rPr>
          <w:rFonts w:ascii="Times New Roman" w:hAnsi="Times New Roman" w:cs="Times New Roman"/>
          <w:sz w:val="28"/>
          <w:szCs w:val="28"/>
        </w:rPr>
        <w:t>onda</w:t>
      </w:r>
      <w:r w:rsidRPr="00BE554D">
        <w:rPr>
          <w:rFonts w:ascii="Times New Roman" w:hAnsi="Times New Roman" w:cs="Times New Roman"/>
          <w:sz w:val="28"/>
          <w:szCs w:val="28"/>
        </w:rPr>
        <w:t xml:space="preserve"> līdzekļi izmantojami atbalsta programmu īstenošanai šādās jomās:</w:t>
      </w:r>
    </w:p>
    <w:p w14:paraId="49089BB7" w14:textId="7C631CE7" w:rsidR="007617CD"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 energoefektivitātes uzlabošanas pasākumiem, kas rezultējas valsts enerģijas galapatēriņa samazinājumā un kas dod ieguldījumu valsts obligātā enerģijas galapatēriņa mērķa sasniegšanai;</w:t>
      </w:r>
    </w:p>
    <w:p w14:paraId="6A4A9E02" w14:textId="45EFFD5A" w:rsidR="007617CD" w:rsidRPr="00BE554D" w:rsidRDefault="007617C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2) atjaunojamo energoresursu izmantošanas veicināšanas un atjaunojamās enerģijas ražošanas pasākumiem, tai skaitā ne-emisiju tehnoloģiju uzstādīšanā</w:t>
      </w:r>
      <w:r w:rsidR="00AC5AB7" w:rsidRPr="00BE554D">
        <w:rPr>
          <w:rFonts w:ascii="Times New Roman" w:hAnsi="Times New Roman" w:cs="Times New Roman"/>
          <w:sz w:val="28"/>
          <w:szCs w:val="28"/>
        </w:rPr>
        <w:t>;</w:t>
      </w:r>
    </w:p>
    <w:p w14:paraId="6FB6DE37" w14:textId="77777777" w:rsidR="005D2D82" w:rsidRDefault="00A62B5D"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pašvaldību </w:t>
      </w:r>
      <w:r w:rsidRPr="00A62B5D">
        <w:rPr>
          <w:rFonts w:ascii="Times New Roman" w:hAnsi="Times New Roman" w:cs="Times New Roman"/>
          <w:sz w:val="28"/>
          <w:szCs w:val="28"/>
        </w:rPr>
        <w:t>īstenoto šā panta trešās daļas 1. un 2. punktā minēto darbību finansēšanai;</w:t>
      </w:r>
    </w:p>
    <w:p w14:paraId="4B9CAD75" w14:textId="72B359D1" w:rsidR="007617CD" w:rsidRPr="00BE554D" w:rsidRDefault="005D2D82" w:rsidP="00C51C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617CD" w:rsidRPr="00BE554D">
        <w:rPr>
          <w:rFonts w:ascii="Times New Roman" w:hAnsi="Times New Roman" w:cs="Times New Roman"/>
          <w:sz w:val="28"/>
          <w:szCs w:val="28"/>
        </w:rPr>
        <w:t>) sabiedrības informēšanas un izglītošanas pasākumiem energoefektivitātes un atjaunojamo energoresursu izmantošanas jomā.</w:t>
      </w:r>
    </w:p>
    <w:p w14:paraId="440BE9E5" w14:textId="66A8D5C1" w:rsidR="00E456AE" w:rsidRDefault="005D2D82" w:rsidP="00C51C29">
      <w:pPr>
        <w:pStyle w:val="tv213"/>
        <w:shd w:val="clear" w:color="auto" w:fill="FFFFFF"/>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5</w:t>
      </w:r>
      <w:r w:rsidR="00E456AE" w:rsidRPr="00E456AE">
        <w:rPr>
          <w:rFonts w:eastAsiaTheme="minorHAnsi"/>
          <w:sz w:val="28"/>
          <w:szCs w:val="28"/>
          <w:lang w:eastAsia="en-US"/>
        </w:rPr>
        <w:t xml:space="preserve">) atbalsta programmu ieviešanas un īstenošanas nodrošināšanas administratīvo izmaksu segšanai. </w:t>
      </w:r>
    </w:p>
    <w:p w14:paraId="4A02DF68" w14:textId="09791088" w:rsidR="002C547A" w:rsidRPr="00BE554D" w:rsidRDefault="002C547A" w:rsidP="00C51C29">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 xml:space="preserve">(4) Šā panta trešajā daļā minēto darbību īstenošanai finansējums tiek piešķirts finanšu instrumenta veidā, </w:t>
      </w:r>
      <w:r w:rsidR="005B16C2">
        <w:rPr>
          <w:rFonts w:eastAsiaTheme="minorHAnsi"/>
          <w:sz w:val="28"/>
          <w:szCs w:val="28"/>
          <w:lang w:eastAsia="en-US"/>
        </w:rPr>
        <w:t xml:space="preserve">ņemot vērā </w:t>
      </w:r>
      <w:r w:rsidRPr="00BE554D">
        <w:rPr>
          <w:rFonts w:eastAsiaTheme="minorHAnsi"/>
          <w:sz w:val="28"/>
          <w:szCs w:val="28"/>
          <w:lang w:eastAsia="en-US"/>
        </w:rPr>
        <w:t xml:space="preserve">šādus </w:t>
      </w:r>
      <w:r w:rsidR="005B16C2">
        <w:rPr>
          <w:rFonts w:eastAsiaTheme="minorHAnsi"/>
          <w:sz w:val="28"/>
          <w:szCs w:val="28"/>
          <w:lang w:eastAsia="en-US"/>
        </w:rPr>
        <w:t>nosacījumus</w:t>
      </w:r>
      <w:r w:rsidRPr="00BE554D">
        <w:rPr>
          <w:rFonts w:eastAsiaTheme="minorHAnsi"/>
          <w:sz w:val="28"/>
          <w:szCs w:val="28"/>
          <w:lang w:eastAsia="en-US"/>
        </w:rPr>
        <w:t>:</w:t>
      </w:r>
    </w:p>
    <w:p w14:paraId="2091DEBC" w14:textId="5CDBB55A" w:rsidR="002C547A" w:rsidRPr="00BE554D" w:rsidRDefault="002C547A" w:rsidP="00C51C29">
      <w:pPr>
        <w:pStyle w:val="ListParagraph"/>
        <w:spacing w:after="0" w:line="240" w:lineRule="auto"/>
        <w:ind w:left="0" w:firstLine="709"/>
        <w:contextualSpacing w:val="0"/>
        <w:jc w:val="both"/>
        <w:rPr>
          <w:rFonts w:ascii="Times New Roman" w:hAnsi="Times New Roman" w:cs="Times New Roman"/>
          <w:sz w:val="28"/>
          <w:szCs w:val="28"/>
        </w:rPr>
      </w:pPr>
      <w:r w:rsidRPr="00BE554D">
        <w:rPr>
          <w:rFonts w:ascii="Times New Roman" w:hAnsi="Times New Roman" w:cs="Times New Roman"/>
          <w:sz w:val="28"/>
          <w:szCs w:val="28"/>
        </w:rPr>
        <w:t xml:space="preserve">1) Atbalsts tiek piešķirts </w:t>
      </w:r>
      <w:proofErr w:type="spellStart"/>
      <w:r w:rsidRPr="00BE554D">
        <w:rPr>
          <w:rFonts w:ascii="Times New Roman" w:hAnsi="Times New Roman" w:cs="Times New Roman"/>
          <w:sz w:val="28"/>
          <w:szCs w:val="28"/>
        </w:rPr>
        <w:t>grantu</w:t>
      </w:r>
      <w:proofErr w:type="spellEnd"/>
      <w:r w:rsidRPr="00BE554D">
        <w:rPr>
          <w:rFonts w:ascii="Times New Roman" w:hAnsi="Times New Roman" w:cs="Times New Roman"/>
          <w:sz w:val="28"/>
          <w:szCs w:val="28"/>
        </w:rPr>
        <w:t xml:space="preserve"> veidā projekta idejas attīstībai un projekta izstrādes tehniskajai palīdzībai;</w:t>
      </w:r>
    </w:p>
    <w:p w14:paraId="7DE7C1EE" w14:textId="77B0F966" w:rsidR="002C547A" w:rsidRPr="00BE554D" w:rsidRDefault="002C547A" w:rsidP="00C51C29">
      <w:pPr>
        <w:pStyle w:val="ListParagraph"/>
        <w:spacing w:after="0" w:line="240" w:lineRule="auto"/>
        <w:ind w:left="0" w:firstLine="709"/>
        <w:contextualSpacing w:val="0"/>
        <w:jc w:val="both"/>
        <w:rPr>
          <w:rFonts w:ascii="Times New Roman" w:hAnsi="Times New Roman" w:cs="Times New Roman"/>
          <w:sz w:val="28"/>
          <w:szCs w:val="28"/>
        </w:rPr>
      </w:pPr>
      <w:r w:rsidRPr="00BE554D">
        <w:rPr>
          <w:rFonts w:ascii="Times New Roman" w:hAnsi="Times New Roman" w:cs="Times New Roman"/>
          <w:sz w:val="28"/>
          <w:szCs w:val="28"/>
        </w:rPr>
        <w:t>2) Atbalsts tiek piešķirts aizdevumu veidā komersantiem</w:t>
      </w:r>
      <w:r w:rsidR="0015231A" w:rsidRPr="00BE554D">
        <w:rPr>
          <w:rFonts w:ascii="Times New Roman" w:hAnsi="Times New Roman" w:cs="Times New Roman"/>
          <w:sz w:val="28"/>
          <w:szCs w:val="28"/>
        </w:rPr>
        <w:t>,</w:t>
      </w:r>
      <w:r w:rsidRPr="00BE554D">
        <w:rPr>
          <w:rFonts w:ascii="Times New Roman" w:hAnsi="Times New Roman" w:cs="Times New Roman"/>
          <w:sz w:val="28"/>
          <w:szCs w:val="28"/>
        </w:rPr>
        <w:t xml:space="preserve"> </w:t>
      </w:r>
      <w:proofErr w:type="spellStart"/>
      <w:r w:rsidR="000845C3">
        <w:rPr>
          <w:rFonts w:ascii="Times New Roman" w:hAnsi="Times New Roman" w:cs="Times New Roman"/>
          <w:sz w:val="28"/>
          <w:szCs w:val="28"/>
        </w:rPr>
        <w:t>energo</w:t>
      </w:r>
      <w:r w:rsidRPr="00BE554D">
        <w:rPr>
          <w:rFonts w:ascii="Times New Roman" w:hAnsi="Times New Roman" w:cs="Times New Roman"/>
          <w:sz w:val="28"/>
          <w:szCs w:val="28"/>
        </w:rPr>
        <w:t>kopienām</w:t>
      </w:r>
      <w:proofErr w:type="spellEnd"/>
      <w:r w:rsidRPr="00BE554D">
        <w:rPr>
          <w:rFonts w:ascii="Times New Roman" w:hAnsi="Times New Roman" w:cs="Times New Roman"/>
          <w:sz w:val="28"/>
          <w:szCs w:val="28"/>
        </w:rPr>
        <w:t xml:space="preserve"> un pašvaldībām;</w:t>
      </w:r>
    </w:p>
    <w:p w14:paraId="009C667F" w14:textId="7E684FC4" w:rsidR="003307CA" w:rsidRPr="00BE554D" w:rsidRDefault="003307CA" w:rsidP="00C51C29">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w:t>
      </w:r>
      <w:r w:rsidR="002C547A" w:rsidRPr="00BE554D">
        <w:rPr>
          <w:rFonts w:eastAsiaTheme="minorHAnsi"/>
          <w:sz w:val="28"/>
          <w:szCs w:val="28"/>
          <w:lang w:eastAsia="en-US"/>
        </w:rPr>
        <w:t>5</w:t>
      </w:r>
      <w:r w:rsidRPr="00BE554D">
        <w:rPr>
          <w:rFonts w:eastAsiaTheme="minorHAnsi"/>
          <w:sz w:val="28"/>
          <w:szCs w:val="28"/>
          <w:lang w:eastAsia="en-US"/>
        </w:rPr>
        <w:t xml:space="preserve">) </w:t>
      </w:r>
      <w:r w:rsidR="004C0470">
        <w:rPr>
          <w:sz w:val="28"/>
          <w:szCs w:val="28"/>
        </w:rPr>
        <w:t>Atjaunojamās enerģijas un energoefektivitātes</w:t>
      </w:r>
      <w:r w:rsidR="004C0470" w:rsidRPr="00BE554D">
        <w:rPr>
          <w:sz w:val="28"/>
          <w:szCs w:val="28"/>
        </w:rPr>
        <w:t xml:space="preserve"> </w:t>
      </w:r>
      <w:r w:rsidR="004C0470">
        <w:rPr>
          <w:sz w:val="28"/>
          <w:szCs w:val="28"/>
        </w:rPr>
        <w:t>f</w:t>
      </w:r>
      <w:r w:rsidR="004C0470" w:rsidRPr="00BE554D">
        <w:rPr>
          <w:sz w:val="28"/>
          <w:szCs w:val="28"/>
        </w:rPr>
        <w:t xml:space="preserve">onda </w:t>
      </w:r>
      <w:r w:rsidRPr="00BE554D">
        <w:rPr>
          <w:rFonts w:eastAsiaTheme="minorHAnsi"/>
          <w:sz w:val="28"/>
          <w:szCs w:val="28"/>
          <w:lang w:eastAsia="en-US"/>
        </w:rPr>
        <w:t>līdzekļu izmantošanu šā panta trešajā daļā minētajiem mērķiem nodrošina, organizējot atklātos projektu iesniegumu konkursus vai īstenojot ierobežota projektu iesniegumu atlasi</w:t>
      </w:r>
      <w:r w:rsidR="002C547A" w:rsidRPr="00BE554D">
        <w:rPr>
          <w:rFonts w:eastAsiaTheme="minorHAnsi"/>
          <w:sz w:val="28"/>
          <w:szCs w:val="28"/>
          <w:lang w:eastAsia="en-US"/>
        </w:rPr>
        <w:t>.</w:t>
      </w:r>
    </w:p>
    <w:p w14:paraId="1A1A85E3" w14:textId="761D32A3" w:rsidR="002C547A" w:rsidRPr="00BE554D" w:rsidRDefault="002C547A">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 xml:space="preserve">(6) </w:t>
      </w:r>
      <w:r w:rsidR="00375C10">
        <w:rPr>
          <w:rFonts w:eastAsiaTheme="minorHAnsi"/>
          <w:sz w:val="28"/>
          <w:szCs w:val="28"/>
          <w:lang w:eastAsia="en-US"/>
        </w:rPr>
        <w:t xml:space="preserve">Ministru kabinets </w:t>
      </w:r>
      <w:r w:rsidR="00A8210D">
        <w:rPr>
          <w:rFonts w:eastAsiaTheme="minorHAnsi"/>
          <w:sz w:val="28"/>
          <w:szCs w:val="28"/>
          <w:lang w:eastAsia="en-US"/>
        </w:rPr>
        <w:t xml:space="preserve">apstiprina </w:t>
      </w:r>
      <w:r w:rsidR="00375C10">
        <w:rPr>
          <w:rFonts w:eastAsiaTheme="minorHAnsi"/>
          <w:sz w:val="28"/>
          <w:szCs w:val="28"/>
          <w:lang w:eastAsia="en-US"/>
        </w:rPr>
        <w:t>š</w:t>
      </w:r>
      <w:r w:rsidRPr="00BE554D">
        <w:rPr>
          <w:rFonts w:eastAsiaTheme="minorHAnsi"/>
          <w:sz w:val="28"/>
          <w:szCs w:val="28"/>
          <w:lang w:eastAsia="en-US"/>
        </w:rPr>
        <w:t>ā panta ceturtajā daļā minētos projektu iesniegumu konkursa nolikumus</w:t>
      </w:r>
      <w:r w:rsidR="00375C10">
        <w:rPr>
          <w:rFonts w:eastAsiaTheme="minorHAnsi"/>
          <w:sz w:val="28"/>
          <w:szCs w:val="28"/>
          <w:lang w:eastAsia="en-US"/>
        </w:rPr>
        <w:t>, un tos</w:t>
      </w:r>
      <w:r w:rsidRPr="00BE554D">
        <w:rPr>
          <w:rFonts w:eastAsiaTheme="minorHAnsi"/>
          <w:sz w:val="28"/>
          <w:szCs w:val="28"/>
          <w:lang w:eastAsia="en-US"/>
        </w:rPr>
        <w:t xml:space="preserve"> izstrādā Ekonomikas ministrija, sadarbībā ar Vides aizsardzības un reģionālās attīstības ministriju, Zemkopības ministriju, Satiksmes ministriju un Finanšu ministriju.</w:t>
      </w:r>
      <w:r w:rsidR="00932D91">
        <w:rPr>
          <w:rFonts w:eastAsiaTheme="minorHAnsi"/>
          <w:sz w:val="28"/>
          <w:szCs w:val="28"/>
          <w:lang w:eastAsia="en-US"/>
        </w:rPr>
        <w:t xml:space="preserve"> </w:t>
      </w:r>
      <w:r w:rsidR="00932D91" w:rsidRPr="00932D91">
        <w:rPr>
          <w:rFonts w:eastAsiaTheme="minorHAnsi"/>
          <w:sz w:val="28"/>
          <w:szCs w:val="28"/>
          <w:lang w:eastAsia="en-US"/>
        </w:rPr>
        <w:t xml:space="preserve">Izstrādājot projektu iesniegumu konkursu nolikumu šā panta trešās daļas 3.punktā minētajās jomās </w:t>
      </w:r>
      <w:r w:rsidR="00932D91" w:rsidRPr="00932D91">
        <w:rPr>
          <w:rFonts w:eastAsiaTheme="minorHAnsi"/>
          <w:sz w:val="28"/>
          <w:szCs w:val="28"/>
          <w:lang w:eastAsia="en-US"/>
        </w:rPr>
        <w:lastRenderedPageBreak/>
        <w:t>tiek noteikti arī šā panta trešās daļas 3.punktā minēto pašvaldību kritēriji attiecībā uz atjaunojamās enerģijas ražošanas tehnoloģiskās iekārtām.</w:t>
      </w:r>
    </w:p>
    <w:p w14:paraId="71014980" w14:textId="02C907FF" w:rsidR="00C42655" w:rsidRPr="00BE554D" w:rsidRDefault="00C42655">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 xml:space="preserve">(7) </w:t>
      </w:r>
      <w:r w:rsidR="004C0470">
        <w:rPr>
          <w:sz w:val="28"/>
          <w:szCs w:val="28"/>
        </w:rPr>
        <w:t>Atjaunojamās enerģijas un energoefektivitātes</w:t>
      </w:r>
      <w:r w:rsidR="004C0470" w:rsidRPr="00BE554D">
        <w:rPr>
          <w:sz w:val="28"/>
          <w:szCs w:val="28"/>
        </w:rPr>
        <w:t xml:space="preserve"> </w:t>
      </w:r>
      <w:r w:rsidR="004C0470">
        <w:rPr>
          <w:sz w:val="28"/>
          <w:szCs w:val="28"/>
        </w:rPr>
        <w:t>f</w:t>
      </w:r>
      <w:r w:rsidR="004C0470" w:rsidRPr="00BE554D">
        <w:rPr>
          <w:sz w:val="28"/>
          <w:szCs w:val="28"/>
        </w:rPr>
        <w:t>onda</w:t>
      </w:r>
      <w:r w:rsidRPr="00BE554D">
        <w:rPr>
          <w:rFonts w:eastAsiaTheme="minorHAnsi"/>
          <w:sz w:val="28"/>
          <w:szCs w:val="28"/>
          <w:lang w:eastAsia="en-US"/>
        </w:rPr>
        <w:t xml:space="preserve"> pārvaldības tiešās un netiešās attiecināmās izmaksas nepārsniedz vienu procentu no fonda apjoma katrā kalendārā gadā.</w:t>
      </w:r>
    </w:p>
    <w:p w14:paraId="54B74F93" w14:textId="7544636D" w:rsidR="007617CD" w:rsidRPr="00BE554D" w:rsidRDefault="007617CD">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w:t>
      </w:r>
      <w:r w:rsidR="00C42655" w:rsidRPr="00BE554D">
        <w:rPr>
          <w:rFonts w:eastAsiaTheme="minorHAnsi"/>
          <w:sz w:val="28"/>
          <w:szCs w:val="28"/>
          <w:lang w:eastAsia="en-US"/>
        </w:rPr>
        <w:t>8</w:t>
      </w:r>
      <w:r w:rsidRPr="00BE554D">
        <w:rPr>
          <w:rFonts w:eastAsiaTheme="minorHAnsi"/>
          <w:sz w:val="28"/>
          <w:szCs w:val="28"/>
          <w:lang w:eastAsia="en-US"/>
        </w:rPr>
        <w:t xml:space="preserve">) </w:t>
      </w:r>
      <w:r w:rsidR="00F048A2" w:rsidRPr="00BE554D">
        <w:rPr>
          <w:rFonts w:eastAsiaTheme="minorHAnsi"/>
          <w:sz w:val="28"/>
          <w:szCs w:val="28"/>
          <w:lang w:eastAsia="en-US"/>
        </w:rPr>
        <w:t>Ministru kabinets nosaka k</w:t>
      </w:r>
      <w:r w:rsidRPr="00BE554D">
        <w:rPr>
          <w:rFonts w:eastAsiaTheme="minorHAnsi"/>
          <w:sz w:val="28"/>
          <w:szCs w:val="28"/>
          <w:lang w:eastAsia="en-US"/>
        </w:rPr>
        <w:t xml:space="preserve">ārtību, kādā izmanto </w:t>
      </w:r>
      <w:r w:rsidR="004C0470">
        <w:rPr>
          <w:sz w:val="28"/>
          <w:szCs w:val="28"/>
        </w:rPr>
        <w:t>atjaunojamās enerģijas un energoefektivitātes</w:t>
      </w:r>
      <w:r w:rsidR="004C0470" w:rsidRPr="00BE554D">
        <w:rPr>
          <w:sz w:val="28"/>
          <w:szCs w:val="28"/>
        </w:rPr>
        <w:t xml:space="preserve"> </w:t>
      </w:r>
      <w:r w:rsidR="004C0470">
        <w:rPr>
          <w:sz w:val="28"/>
          <w:szCs w:val="28"/>
        </w:rPr>
        <w:t>f</w:t>
      </w:r>
      <w:r w:rsidR="004C0470" w:rsidRPr="00BE554D">
        <w:rPr>
          <w:sz w:val="28"/>
          <w:szCs w:val="28"/>
        </w:rPr>
        <w:t>onda</w:t>
      </w:r>
      <w:r w:rsidRPr="00BE554D">
        <w:rPr>
          <w:rFonts w:eastAsiaTheme="minorHAnsi"/>
          <w:sz w:val="28"/>
          <w:szCs w:val="28"/>
          <w:lang w:eastAsia="en-US"/>
        </w:rPr>
        <w:t xml:space="preserve"> līdzekļus un</w:t>
      </w:r>
      <w:r w:rsidR="001D7442" w:rsidRPr="00BE554D">
        <w:rPr>
          <w:rFonts w:eastAsiaTheme="minorHAnsi"/>
          <w:sz w:val="28"/>
          <w:szCs w:val="28"/>
          <w:lang w:eastAsia="en-US"/>
        </w:rPr>
        <w:t xml:space="preserve"> </w:t>
      </w:r>
      <w:r w:rsidR="00A46D77" w:rsidRPr="00BE554D">
        <w:rPr>
          <w:rFonts w:eastAsiaTheme="minorHAnsi"/>
          <w:sz w:val="28"/>
          <w:szCs w:val="28"/>
          <w:lang w:eastAsia="en-US"/>
        </w:rPr>
        <w:t xml:space="preserve">kā tiek sniegts </w:t>
      </w:r>
      <w:r w:rsidRPr="00BE554D">
        <w:rPr>
          <w:rFonts w:eastAsiaTheme="minorHAnsi"/>
          <w:sz w:val="28"/>
          <w:szCs w:val="28"/>
          <w:lang w:eastAsia="en-US"/>
        </w:rPr>
        <w:t>pārskat</w:t>
      </w:r>
      <w:r w:rsidR="00A46D77" w:rsidRPr="00BE554D">
        <w:rPr>
          <w:rFonts w:eastAsiaTheme="minorHAnsi"/>
          <w:sz w:val="28"/>
          <w:szCs w:val="28"/>
          <w:lang w:eastAsia="en-US"/>
        </w:rPr>
        <w:t>s</w:t>
      </w:r>
      <w:r w:rsidRPr="00BE554D">
        <w:rPr>
          <w:rFonts w:eastAsiaTheme="minorHAnsi"/>
          <w:sz w:val="28"/>
          <w:szCs w:val="28"/>
          <w:lang w:eastAsia="en-US"/>
        </w:rPr>
        <w:t xml:space="preserve"> par </w:t>
      </w:r>
      <w:r w:rsidR="00A46D77" w:rsidRPr="00BE554D">
        <w:rPr>
          <w:rFonts w:eastAsiaTheme="minorHAnsi"/>
          <w:sz w:val="28"/>
          <w:szCs w:val="28"/>
          <w:lang w:eastAsia="en-US"/>
        </w:rPr>
        <w:t>līdzekļu</w:t>
      </w:r>
      <w:r w:rsidRPr="00BE554D">
        <w:rPr>
          <w:rFonts w:eastAsiaTheme="minorHAnsi"/>
          <w:sz w:val="28"/>
          <w:szCs w:val="28"/>
          <w:lang w:eastAsia="en-US"/>
        </w:rPr>
        <w:t xml:space="preserve"> izmantošanu.</w:t>
      </w:r>
    </w:p>
    <w:p w14:paraId="29E84CF0" w14:textId="78B74DD5" w:rsidR="0018373B" w:rsidRPr="00BE554D" w:rsidRDefault="0018373B">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w:t>
      </w:r>
      <w:r w:rsidR="00C42655" w:rsidRPr="00BE554D">
        <w:rPr>
          <w:rFonts w:eastAsiaTheme="minorHAnsi"/>
          <w:sz w:val="28"/>
          <w:szCs w:val="28"/>
          <w:lang w:eastAsia="en-US"/>
        </w:rPr>
        <w:t>9</w:t>
      </w:r>
      <w:r w:rsidRPr="00BE554D">
        <w:rPr>
          <w:rFonts w:eastAsiaTheme="minorHAnsi"/>
          <w:sz w:val="28"/>
          <w:szCs w:val="28"/>
          <w:lang w:eastAsia="en-US"/>
        </w:rPr>
        <w:t xml:space="preserve">) Ministru kabinets nosaka šā panta trešajā daļā minēto valsts atbalsta programmu īstenošanai plānoto darbību un izmaksu </w:t>
      </w:r>
      <w:proofErr w:type="spellStart"/>
      <w:r w:rsidRPr="00BE554D">
        <w:rPr>
          <w:rFonts w:eastAsiaTheme="minorHAnsi"/>
          <w:sz w:val="28"/>
          <w:szCs w:val="28"/>
          <w:lang w:eastAsia="en-US"/>
        </w:rPr>
        <w:t>attiecināmības</w:t>
      </w:r>
      <w:proofErr w:type="spellEnd"/>
      <w:r w:rsidRPr="00BE554D">
        <w:rPr>
          <w:rFonts w:eastAsiaTheme="minorHAnsi"/>
          <w:sz w:val="28"/>
          <w:szCs w:val="28"/>
          <w:lang w:eastAsia="en-US"/>
        </w:rPr>
        <w:t xml:space="preserve"> nosacījumus un fonda pārvaldības izmaksas.</w:t>
      </w:r>
    </w:p>
    <w:p w14:paraId="17748DBA" w14:textId="3BC46286" w:rsidR="007617CD" w:rsidRPr="00BE554D" w:rsidRDefault="007617CD">
      <w:pPr>
        <w:pStyle w:val="tv213"/>
        <w:shd w:val="clear" w:color="auto" w:fill="FFFFFF"/>
        <w:spacing w:before="0" w:beforeAutospacing="0" w:after="0" w:afterAutospacing="0"/>
        <w:ind w:firstLine="709"/>
        <w:jc w:val="both"/>
        <w:rPr>
          <w:rFonts w:eastAsiaTheme="minorHAnsi"/>
          <w:sz w:val="28"/>
          <w:szCs w:val="28"/>
          <w:lang w:eastAsia="en-US"/>
        </w:rPr>
      </w:pPr>
      <w:r w:rsidRPr="00BE554D">
        <w:rPr>
          <w:rFonts w:eastAsiaTheme="minorHAnsi"/>
          <w:sz w:val="28"/>
          <w:szCs w:val="28"/>
          <w:lang w:eastAsia="en-US"/>
        </w:rPr>
        <w:t>(</w:t>
      </w:r>
      <w:r w:rsidR="00C42655" w:rsidRPr="00BE554D">
        <w:rPr>
          <w:rFonts w:eastAsiaTheme="minorHAnsi"/>
          <w:sz w:val="28"/>
          <w:szCs w:val="28"/>
          <w:lang w:eastAsia="en-US"/>
        </w:rPr>
        <w:t>10</w:t>
      </w:r>
      <w:r w:rsidRPr="00BE554D">
        <w:rPr>
          <w:rFonts w:eastAsiaTheme="minorHAnsi"/>
          <w:sz w:val="28"/>
          <w:szCs w:val="28"/>
          <w:lang w:eastAsia="en-US"/>
        </w:rPr>
        <w:t xml:space="preserve">) </w:t>
      </w:r>
      <w:r w:rsidR="004F72C6">
        <w:rPr>
          <w:rFonts w:eastAsiaTheme="minorHAnsi"/>
          <w:sz w:val="28"/>
          <w:szCs w:val="28"/>
          <w:lang w:eastAsia="en-US"/>
        </w:rPr>
        <w:t>Šā panta sestajā daļā minētās ministrijas</w:t>
      </w:r>
      <w:r w:rsidR="00825472">
        <w:rPr>
          <w:rFonts w:eastAsiaTheme="minorHAnsi"/>
          <w:sz w:val="28"/>
          <w:szCs w:val="28"/>
          <w:lang w:eastAsia="en-US"/>
        </w:rPr>
        <w:t xml:space="preserve"> un, ja attiecināms, pašvaldības</w:t>
      </w:r>
      <w:r w:rsidR="004F72C6">
        <w:rPr>
          <w:rFonts w:eastAsiaTheme="minorHAnsi"/>
          <w:sz w:val="28"/>
          <w:szCs w:val="28"/>
          <w:lang w:eastAsia="en-US"/>
        </w:rPr>
        <w:t xml:space="preserve"> </w:t>
      </w:r>
      <w:r w:rsidRPr="00BE554D">
        <w:rPr>
          <w:rFonts w:eastAsiaTheme="minorHAnsi"/>
          <w:sz w:val="28"/>
          <w:szCs w:val="28"/>
          <w:lang w:eastAsia="en-US"/>
        </w:rPr>
        <w:t>nodrošina komercdarbības atbalsta kontroles regulējuma ievērošanu fonda darbībā.</w:t>
      </w:r>
    </w:p>
    <w:p w14:paraId="0D14D8F9" w14:textId="77777777" w:rsidR="003D5070" w:rsidRPr="00BE554D" w:rsidRDefault="003D5070">
      <w:pPr>
        <w:spacing w:after="0" w:line="240" w:lineRule="auto"/>
        <w:ind w:firstLine="709"/>
        <w:jc w:val="both"/>
        <w:rPr>
          <w:rFonts w:ascii="Times New Roman" w:hAnsi="Times New Roman" w:cs="Times New Roman"/>
          <w:b/>
          <w:bCs/>
          <w:sz w:val="28"/>
          <w:szCs w:val="28"/>
        </w:rPr>
      </w:pPr>
    </w:p>
    <w:p w14:paraId="09C0EDD6" w14:textId="58CBF3CF" w:rsidR="003D5070" w:rsidRPr="00BE554D" w:rsidRDefault="003D5070">
      <w:pPr>
        <w:spacing w:after="0" w:line="240" w:lineRule="auto"/>
        <w:ind w:firstLine="709"/>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Pr="00BE554D">
        <w:rPr>
          <w:rFonts w:ascii="Times New Roman" w:hAnsi="Times New Roman" w:cs="Times New Roman"/>
          <w:b/>
          <w:bCs/>
          <w:sz w:val="28"/>
          <w:szCs w:val="28"/>
          <w:vertAlign w:val="superscript"/>
        </w:rPr>
        <w:t>7</w:t>
      </w:r>
      <w:r w:rsidRPr="00BE554D">
        <w:rPr>
          <w:rFonts w:ascii="Times New Roman" w:hAnsi="Times New Roman" w:cs="Times New Roman"/>
          <w:b/>
          <w:bCs/>
          <w:sz w:val="28"/>
          <w:szCs w:val="28"/>
        </w:rPr>
        <w:t xml:space="preserve"> pants Finansiālā atbalsta stabilitāte</w:t>
      </w:r>
    </w:p>
    <w:p w14:paraId="08168296" w14:textId="3039EFD0" w:rsidR="003D5070" w:rsidRPr="00BE554D" w:rsidRDefault="003D5070">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(1) Ievērojot valsta atbalsta nosacījumus</w:t>
      </w:r>
      <w:r w:rsidR="003F02E8">
        <w:rPr>
          <w:rFonts w:ascii="Times New Roman" w:hAnsi="Times New Roman" w:cs="Times New Roman"/>
          <w:sz w:val="28"/>
          <w:szCs w:val="28"/>
        </w:rPr>
        <w:t xml:space="preserve"> </w:t>
      </w:r>
      <w:r w:rsidR="00E923AD" w:rsidRPr="00E923AD">
        <w:rPr>
          <w:rFonts w:ascii="Times New Roman" w:hAnsi="Times New Roman" w:cs="Times New Roman"/>
          <w:sz w:val="28"/>
          <w:szCs w:val="28"/>
        </w:rPr>
        <w:t>un ņemot vērā komercdarbības atbalsta kontroles regulējuma prasības</w:t>
      </w:r>
      <w:r w:rsidRPr="00BE554D">
        <w:rPr>
          <w:rFonts w:ascii="Times New Roman" w:hAnsi="Times New Roman" w:cs="Times New Roman"/>
          <w:sz w:val="28"/>
          <w:szCs w:val="28"/>
        </w:rPr>
        <w:t>, atjaunojamās enerģijas projektiem atbalsta s</w:t>
      </w:r>
      <w:r w:rsidR="003C1DD6" w:rsidRPr="00BE554D">
        <w:rPr>
          <w:rFonts w:ascii="Times New Roman" w:hAnsi="Times New Roman" w:cs="Times New Roman"/>
          <w:sz w:val="28"/>
          <w:szCs w:val="28"/>
        </w:rPr>
        <w:t>hēmas</w:t>
      </w:r>
      <w:r w:rsidRPr="00BE554D">
        <w:rPr>
          <w:rFonts w:ascii="Times New Roman" w:hAnsi="Times New Roman" w:cs="Times New Roman"/>
          <w:sz w:val="28"/>
          <w:szCs w:val="28"/>
        </w:rPr>
        <w:t xml:space="preserve"> ietvaros piešķirtā atbalsta līmeni un ar atbalstu saistītos nosacījumus negroza tā, ka negatīvi tiek ietekmētas šādi piešķirtās tiesības un apdraudēta jau atbalstīto projektu ekonomiskā dzīvotspēja.</w:t>
      </w:r>
    </w:p>
    <w:p w14:paraId="7C2D4334" w14:textId="08B7F64B" w:rsidR="003D5070" w:rsidRPr="00BE554D" w:rsidRDefault="003D5070">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(2) Ja </w:t>
      </w:r>
      <w:r w:rsidR="006C17EE" w:rsidRPr="00BE554D">
        <w:rPr>
          <w:rFonts w:ascii="Times New Roman" w:hAnsi="Times New Roman" w:cs="Times New Roman"/>
          <w:sz w:val="28"/>
          <w:szCs w:val="28"/>
        </w:rPr>
        <w:t xml:space="preserve">atjaunojamās enerģijas </w:t>
      </w:r>
      <w:r w:rsidRPr="00BE554D">
        <w:rPr>
          <w:rFonts w:ascii="Times New Roman" w:hAnsi="Times New Roman" w:cs="Times New Roman"/>
          <w:sz w:val="28"/>
          <w:szCs w:val="28"/>
        </w:rPr>
        <w:t>atbalsta s</w:t>
      </w:r>
      <w:r w:rsidR="003C1DD6" w:rsidRPr="00BE554D">
        <w:rPr>
          <w:rFonts w:ascii="Times New Roman" w:hAnsi="Times New Roman" w:cs="Times New Roman"/>
          <w:sz w:val="28"/>
          <w:szCs w:val="28"/>
        </w:rPr>
        <w:t>hēmas</w:t>
      </w:r>
      <w:r w:rsidRPr="00BE554D">
        <w:rPr>
          <w:rFonts w:ascii="Times New Roman" w:hAnsi="Times New Roman" w:cs="Times New Roman"/>
          <w:sz w:val="28"/>
          <w:szCs w:val="28"/>
        </w:rPr>
        <w:t xml:space="preserve"> sākotnējā ietvarā tika paredzēta iespēja atbalsta grozījumiem un sākotnējā ietvarā ir iekļauti kritēriji atbalsta grozījumiem, tad atbalsta nosacījumus var attiecīgi grozīt, neskatoties uz to ietekmi uz atbalsta saņēmēju.</w:t>
      </w:r>
    </w:p>
    <w:p w14:paraId="09FBF32F" w14:textId="338E44A3" w:rsidR="003F3C6E" w:rsidRPr="00BE554D" w:rsidRDefault="003D5070">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Iestāde, kas piešķir konkrēto </w:t>
      </w:r>
      <w:r w:rsidR="006C17EE" w:rsidRPr="00BE554D">
        <w:rPr>
          <w:rFonts w:ascii="Times New Roman" w:hAnsi="Times New Roman" w:cs="Times New Roman"/>
          <w:sz w:val="28"/>
          <w:szCs w:val="28"/>
        </w:rPr>
        <w:t xml:space="preserve">atjaunojamās enerģijas </w:t>
      </w:r>
      <w:r w:rsidRPr="00BE554D">
        <w:rPr>
          <w:rFonts w:ascii="Times New Roman" w:hAnsi="Times New Roman" w:cs="Times New Roman"/>
          <w:sz w:val="28"/>
          <w:szCs w:val="28"/>
        </w:rPr>
        <w:t>atbalstu, publi</w:t>
      </w:r>
      <w:r w:rsidR="003F3C6E" w:rsidRPr="00BE554D">
        <w:rPr>
          <w:rFonts w:ascii="Times New Roman" w:hAnsi="Times New Roman" w:cs="Times New Roman"/>
          <w:sz w:val="28"/>
          <w:szCs w:val="28"/>
        </w:rPr>
        <w:t>c</w:t>
      </w:r>
      <w:r w:rsidRPr="00BE554D">
        <w:rPr>
          <w:rFonts w:ascii="Times New Roman" w:hAnsi="Times New Roman" w:cs="Times New Roman"/>
          <w:sz w:val="28"/>
          <w:szCs w:val="28"/>
        </w:rPr>
        <w:t>ē ilgtermiņa grafiku par plānoto atbalsta piešķīrumu vismaz piecu turpmāko kalendāro gadu periodam, vienlaikus publicējot atbalsta periodu</w:t>
      </w:r>
      <w:r w:rsidR="003F3C6E" w:rsidRPr="00BE554D">
        <w:rPr>
          <w:rFonts w:ascii="Times New Roman" w:hAnsi="Times New Roman" w:cs="Times New Roman"/>
          <w:sz w:val="28"/>
          <w:szCs w:val="28"/>
        </w:rPr>
        <w:t xml:space="preserve"> un atbalsta piešķīruma aptuveno grafiku</w:t>
      </w:r>
      <w:r w:rsidRPr="00BE554D">
        <w:rPr>
          <w:rFonts w:ascii="Times New Roman" w:hAnsi="Times New Roman" w:cs="Times New Roman"/>
          <w:sz w:val="28"/>
          <w:szCs w:val="28"/>
        </w:rPr>
        <w:t>, iepirkuma procedūru rīkošanas biežumu, paredzamo jaudu un</w:t>
      </w:r>
      <w:r w:rsidR="003F3C6E" w:rsidRPr="00BE554D">
        <w:rPr>
          <w:rFonts w:ascii="Times New Roman" w:hAnsi="Times New Roman" w:cs="Times New Roman"/>
          <w:sz w:val="28"/>
          <w:szCs w:val="28"/>
        </w:rPr>
        <w:t xml:space="preserve"> kopējo atbalsta apjomu un maksimālo vienoto atbalstu, ko paredzēts piešķirt, un, ja attiecināms, paredzamās atbalstāmās tehnoloģijas. Iestāde minēto grafiku atjaunina katru gadu, lai atspoguļotu jaunākās tirgus norises vai paredzamo atbalsta piešķiršanu.</w:t>
      </w:r>
    </w:p>
    <w:p w14:paraId="52831B8D" w14:textId="63FE7D75" w:rsidR="003F3C6E" w:rsidRPr="00BE554D" w:rsidRDefault="003F3C6E">
      <w:pPr>
        <w:pStyle w:val="Normal5"/>
        <w:shd w:val="clear" w:color="auto" w:fill="FFFFFF"/>
        <w:spacing w:before="0" w:beforeAutospacing="0" w:after="0" w:afterAutospacing="0"/>
        <w:ind w:firstLine="709"/>
        <w:jc w:val="both"/>
        <w:rPr>
          <w:color w:val="000000"/>
          <w:sz w:val="28"/>
          <w:szCs w:val="28"/>
        </w:rPr>
      </w:pPr>
      <w:r w:rsidRPr="00BE554D">
        <w:rPr>
          <w:color w:val="000000"/>
          <w:sz w:val="28"/>
          <w:szCs w:val="28"/>
        </w:rPr>
        <w:t>(4) Šā panta trešajā daļā minētās iestāde katrus piecus gadus pēc atbalsta s</w:t>
      </w:r>
      <w:r w:rsidR="003C1DD6" w:rsidRPr="00BE554D">
        <w:rPr>
          <w:color w:val="000000"/>
          <w:sz w:val="28"/>
          <w:szCs w:val="28"/>
        </w:rPr>
        <w:t>hēmas</w:t>
      </w:r>
      <w:r w:rsidRPr="00BE554D">
        <w:rPr>
          <w:color w:val="000000"/>
          <w:sz w:val="28"/>
          <w:szCs w:val="28"/>
        </w:rPr>
        <w:t xml:space="preserve"> izveidošanas un atbalsta piešķiršanas novērtē minētās atbalsta s</w:t>
      </w:r>
      <w:r w:rsidR="003C1DD6" w:rsidRPr="00BE554D">
        <w:rPr>
          <w:color w:val="000000"/>
          <w:sz w:val="28"/>
          <w:szCs w:val="28"/>
        </w:rPr>
        <w:t>hē</w:t>
      </w:r>
      <w:r w:rsidRPr="00BE554D">
        <w:rPr>
          <w:color w:val="000000"/>
          <w:sz w:val="28"/>
          <w:szCs w:val="28"/>
        </w:rPr>
        <w:t>mas efektivitāti un novērtē šā atbalsta būtiskāko ietekmi uz sadali starp dažādām patērētāju grupām un ieguldījumiem, novērtējumā iekļaujot iespējamo atbalsta nosacījumu izmaiņu uz atbalsta s</w:t>
      </w:r>
      <w:r w:rsidR="003C1DD6" w:rsidRPr="00BE554D">
        <w:rPr>
          <w:color w:val="000000"/>
          <w:sz w:val="28"/>
          <w:szCs w:val="28"/>
        </w:rPr>
        <w:t>h</w:t>
      </w:r>
      <w:r w:rsidRPr="00BE554D">
        <w:rPr>
          <w:color w:val="000000"/>
          <w:sz w:val="28"/>
          <w:szCs w:val="28"/>
        </w:rPr>
        <w:t xml:space="preserve">ēmu. </w:t>
      </w:r>
    </w:p>
    <w:p w14:paraId="5605D15E" w14:textId="62E7719D" w:rsidR="003F3C6E" w:rsidRPr="00BE554D" w:rsidRDefault="003F3C6E">
      <w:pPr>
        <w:pStyle w:val="Normal5"/>
        <w:shd w:val="clear" w:color="auto" w:fill="FFFFFF"/>
        <w:spacing w:before="0" w:beforeAutospacing="0" w:after="0" w:afterAutospacing="0"/>
        <w:ind w:firstLine="709"/>
        <w:jc w:val="both"/>
        <w:rPr>
          <w:color w:val="000000"/>
          <w:sz w:val="28"/>
          <w:szCs w:val="28"/>
        </w:rPr>
      </w:pPr>
      <w:r w:rsidRPr="00BE554D">
        <w:rPr>
          <w:color w:val="000000"/>
          <w:sz w:val="28"/>
          <w:szCs w:val="28"/>
        </w:rPr>
        <w:t xml:space="preserve">(5) Plānojot un izstrādājot jaunas </w:t>
      </w:r>
      <w:r w:rsidR="006C17EE" w:rsidRPr="00BE554D">
        <w:rPr>
          <w:color w:val="000000"/>
          <w:sz w:val="28"/>
          <w:szCs w:val="28"/>
        </w:rPr>
        <w:t xml:space="preserve">atjaunojamās enerģijas </w:t>
      </w:r>
      <w:r w:rsidR="006A6B6B" w:rsidRPr="00BE554D">
        <w:rPr>
          <w:color w:val="000000"/>
          <w:sz w:val="28"/>
          <w:szCs w:val="28"/>
        </w:rPr>
        <w:t>atbalst</w:t>
      </w:r>
      <w:r w:rsidR="006A6B6B">
        <w:rPr>
          <w:color w:val="000000"/>
          <w:sz w:val="28"/>
          <w:szCs w:val="28"/>
        </w:rPr>
        <w:t>a</w:t>
      </w:r>
      <w:r w:rsidR="006A6B6B" w:rsidRPr="00BE554D">
        <w:rPr>
          <w:color w:val="000000"/>
          <w:sz w:val="28"/>
          <w:szCs w:val="28"/>
        </w:rPr>
        <w:t xml:space="preserve"> </w:t>
      </w:r>
      <w:r w:rsidRPr="00BE554D">
        <w:rPr>
          <w:color w:val="000000"/>
          <w:sz w:val="28"/>
          <w:szCs w:val="28"/>
        </w:rPr>
        <w:t>s</w:t>
      </w:r>
      <w:r w:rsidR="003C1DD6" w:rsidRPr="00BE554D">
        <w:rPr>
          <w:color w:val="000000"/>
          <w:sz w:val="28"/>
          <w:szCs w:val="28"/>
        </w:rPr>
        <w:t>h</w:t>
      </w:r>
      <w:r w:rsidRPr="00BE554D">
        <w:rPr>
          <w:color w:val="000000"/>
          <w:sz w:val="28"/>
          <w:szCs w:val="28"/>
        </w:rPr>
        <w:t>ēmas, kā arī atbalsta s</w:t>
      </w:r>
      <w:r w:rsidR="003C1DD6" w:rsidRPr="00BE554D">
        <w:rPr>
          <w:color w:val="000000"/>
          <w:sz w:val="28"/>
          <w:szCs w:val="28"/>
        </w:rPr>
        <w:t>h</w:t>
      </w:r>
      <w:r w:rsidRPr="00BE554D">
        <w:rPr>
          <w:color w:val="000000"/>
          <w:sz w:val="28"/>
          <w:szCs w:val="28"/>
        </w:rPr>
        <w:t>ēmu ilgtermiņa plānošanā ir jāņem vērā šā panta ceturtajā daļā minētais novērtējums.</w:t>
      </w:r>
    </w:p>
    <w:p w14:paraId="17A1CC46" w14:textId="77777777" w:rsidR="00B45173" w:rsidRPr="00BE554D" w:rsidRDefault="00B45173" w:rsidP="00C51C29">
      <w:pPr>
        <w:spacing w:after="0" w:line="240" w:lineRule="auto"/>
        <w:ind w:firstLine="709"/>
        <w:jc w:val="both"/>
        <w:rPr>
          <w:rFonts w:ascii="Times New Roman" w:hAnsi="Times New Roman" w:cs="Times New Roman"/>
          <w:b/>
          <w:bCs/>
          <w:sz w:val="28"/>
          <w:szCs w:val="28"/>
        </w:rPr>
      </w:pPr>
    </w:p>
    <w:p w14:paraId="4A0E67D1" w14:textId="23553B05" w:rsidR="00E54878" w:rsidRPr="00BE554D" w:rsidRDefault="00E54878" w:rsidP="00C51C29">
      <w:pPr>
        <w:spacing w:after="0" w:line="240" w:lineRule="auto"/>
        <w:ind w:firstLine="720"/>
        <w:jc w:val="both"/>
        <w:rPr>
          <w:rFonts w:ascii="Times New Roman" w:hAnsi="Times New Roman" w:cs="Times New Roman"/>
          <w:b/>
          <w:bCs/>
          <w:sz w:val="28"/>
          <w:szCs w:val="28"/>
        </w:rPr>
      </w:pPr>
      <w:r w:rsidRPr="00BE554D">
        <w:rPr>
          <w:rFonts w:ascii="Times New Roman" w:hAnsi="Times New Roman" w:cs="Times New Roman"/>
          <w:b/>
          <w:bCs/>
          <w:sz w:val="28"/>
          <w:szCs w:val="28"/>
        </w:rPr>
        <w:t>58.</w:t>
      </w:r>
      <w:r w:rsidRPr="00BE554D">
        <w:rPr>
          <w:rFonts w:ascii="Times New Roman" w:hAnsi="Times New Roman" w:cs="Times New Roman"/>
          <w:b/>
          <w:bCs/>
          <w:sz w:val="28"/>
          <w:szCs w:val="28"/>
          <w:vertAlign w:val="superscript"/>
        </w:rPr>
        <w:t xml:space="preserve">8 </w:t>
      </w:r>
      <w:r w:rsidRPr="00BE554D">
        <w:rPr>
          <w:rFonts w:ascii="Times New Roman" w:hAnsi="Times New Roman" w:cs="Times New Roman"/>
          <w:b/>
          <w:bCs/>
          <w:sz w:val="28"/>
          <w:szCs w:val="28"/>
        </w:rPr>
        <w:t>pants Izcelsmes apliecinājumi</w:t>
      </w:r>
    </w:p>
    <w:p w14:paraId="53311D60" w14:textId="2AFD42F9" w:rsidR="00AD79F5"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lastRenderedPageBreak/>
        <w:t xml:space="preserve">(1) Lai enerģijas galalietotājiem pierādītu, ka enerģijas daļa vai enerģijas daudzums ir iegūts no atjaunojamajiem energoresursiem vai augstas efektivitātes koģenerācijas procesā, </w:t>
      </w:r>
      <w:bookmarkStart w:id="23" w:name="_Hlk58253848"/>
      <w:r w:rsidR="00CA5361">
        <w:rPr>
          <w:rFonts w:ascii="Times New Roman" w:hAnsi="Times New Roman" w:cs="Times New Roman"/>
          <w:sz w:val="28"/>
          <w:szCs w:val="28"/>
        </w:rPr>
        <w:t xml:space="preserve">atjaunojamās enerģijas </w:t>
      </w:r>
      <w:r w:rsidR="00A04B6E" w:rsidRPr="00A04B6E">
        <w:rPr>
          <w:rFonts w:ascii="Times New Roman" w:hAnsi="Times New Roman" w:cs="Times New Roman"/>
          <w:sz w:val="28"/>
          <w:szCs w:val="28"/>
        </w:rPr>
        <w:t>izcelsmi var apliecināt pēc objektīviem, pārredzamiem un nediskriminējošiem kritērijiem</w:t>
      </w:r>
      <w:r w:rsidR="00E21FFD">
        <w:rPr>
          <w:rFonts w:ascii="Times New Roman" w:hAnsi="Times New Roman" w:cs="Times New Roman"/>
          <w:sz w:val="28"/>
          <w:szCs w:val="28"/>
        </w:rPr>
        <w:t>.</w:t>
      </w:r>
    </w:p>
    <w:bookmarkEnd w:id="23"/>
    <w:p w14:paraId="61F4538F" w14:textId="10C7F7D5" w:rsidR="00E21FFD" w:rsidRDefault="00E21FF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Šā panta pirmajā daļā minēto izcelsmi apliecina</w:t>
      </w:r>
      <w:r w:rsidR="00D0739E">
        <w:rPr>
          <w:rFonts w:ascii="Times New Roman" w:hAnsi="Times New Roman" w:cs="Times New Roman"/>
          <w:sz w:val="28"/>
          <w:szCs w:val="28"/>
        </w:rPr>
        <w:t xml:space="preserve">, </w:t>
      </w:r>
      <w:r w:rsidR="00D0739E" w:rsidRPr="004A5056">
        <w:rPr>
          <w:rFonts w:ascii="Times New Roman" w:hAnsi="Times New Roman" w:cs="Times New Roman"/>
          <w:sz w:val="28"/>
          <w:szCs w:val="28"/>
        </w:rPr>
        <w:t xml:space="preserve">pēc objektīviem, pārredzamiem un nediskriminējošiem kritērijiem </w:t>
      </w:r>
      <w:r w:rsidR="00D0739E">
        <w:rPr>
          <w:rFonts w:ascii="Times New Roman" w:hAnsi="Times New Roman" w:cs="Times New Roman"/>
          <w:sz w:val="28"/>
          <w:szCs w:val="28"/>
        </w:rPr>
        <w:t>izsniedzot izcelsmes apliecinājumus</w:t>
      </w:r>
      <w:r w:rsidR="00295E82">
        <w:rPr>
          <w:rFonts w:ascii="Times New Roman" w:hAnsi="Times New Roman" w:cs="Times New Roman"/>
          <w:sz w:val="28"/>
          <w:szCs w:val="28"/>
        </w:rPr>
        <w:t>,</w:t>
      </w:r>
      <w:r w:rsidR="00295E82" w:rsidRPr="00295E82">
        <w:rPr>
          <w:rFonts w:ascii="Times New Roman" w:hAnsi="Times New Roman" w:cs="Times New Roman"/>
          <w:sz w:val="28"/>
          <w:szCs w:val="28"/>
        </w:rPr>
        <w:t xml:space="preserve"> </w:t>
      </w:r>
      <w:r w:rsidR="00295E82" w:rsidRPr="004A5056">
        <w:rPr>
          <w:rFonts w:ascii="Times New Roman" w:hAnsi="Times New Roman" w:cs="Times New Roman"/>
          <w:sz w:val="28"/>
          <w:szCs w:val="28"/>
        </w:rPr>
        <w:t>pamatojoties uz enerģijas ražotāja pieprasījumu, ja tas ražo:</w:t>
      </w:r>
    </w:p>
    <w:p w14:paraId="020F951D" w14:textId="781CA157"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1) atjaunojamo elektroenerģiju;</w:t>
      </w:r>
    </w:p>
    <w:p w14:paraId="4474248C" w14:textId="09E566FA" w:rsidR="00E54878" w:rsidRPr="004A5056" w:rsidRDefault="004A1C0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E54878" w:rsidRPr="004A5056">
        <w:rPr>
          <w:rFonts w:ascii="Times New Roman" w:hAnsi="Times New Roman" w:cs="Times New Roman"/>
          <w:sz w:val="28"/>
          <w:szCs w:val="28"/>
        </w:rPr>
        <w:t>) no atjaunojamiem energoresursiem iegūtu gāzi;</w:t>
      </w:r>
    </w:p>
    <w:p w14:paraId="36AADAEA" w14:textId="40AC2E42" w:rsidR="00E54878" w:rsidRPr="004A5056" w:rsidRDefault="004A1C0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E54878" w:rsidRPr="004A5056">
        <w:rPr>
          <w:rFonts w:ascii="Times New Roman" w:hAnsi="Times New Roman" w:cs="Times New Roman"/>
          <w:sz w:val="28"/>
          <w:szCs w:val="28"/>
        </w:rPr>
        <w:t>) elektroenerģiju augstas efektivitātes koģenerācijas procesā.</w:t>
      </w:r>
    </w:p>
    <w:p w14:paraId="539D047F" w14:textId="5750A9D3"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 xml:space="preserve">(3) Izcelsmes apliecinājumus izsniedz, nodod un atceļ elektroniskā veidā, tie ir precīzi, ticami un aizsargāti pret krāpšanu. </w:t>
      </w:r>
    </w:p>
    <w:p w14:paraId="49C24C89" w14:textId="2ADCB52D"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(4) Par katru saražotās enerģijas vienību izsniedz ne vairāk kā vienu izcelsmes apliecinājumu</w:t>
      </w:r>
      <w:r w:rsidR="00AD24C1">
        <w:rPr>
          <w:rFonts w:ascii="Times New Roman" w:hAnsi="Times New Roman" w:cs="Times New Roman"/>
          <w:sz w:val="28"/>
          <w:szCs w:val="28"/>
        </w:rPr>
        <w:t>, un to izsni</w:t>
      </w:r>
      <w:r w:rsidR="008A7BA7">
        <w:rPr>
          <w:rFonts w:ascii="Times New Roman" w:hAnsi="Times New Roman" w:cs="Times New Roman"/>
          <w:sz w:val="28"/>
          <w:szCs w:val="28"/>
        </w:rPr>
        <w:t xml:space="preserve">edz par apjomu </w:t>
      </w:r>
      <w:r w:rsidRPr="004A5056">
        <w:rPr>
          <w:rFonts w:ascii="Times New Roman" w:hAnsi="Times New Roman" w:cs="Times New Roman"/>
          <w:sz w:val="28"/>
          <w:szCs w:val="28"/>
        </w:rPr>
        <w:t xml:space="preserve">viena megavatstunda. </w:t>
      </w:r>
    </w:p>
    <w:p w14:paraId="3DFEF9CA" w14:textId="7764F11B"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(5) Izcelsmes apliecinājums ir derīgi 12 mēnešus pēc attiecīgās enerģijas vienības saražošanas. Izcelsmes apliecinājums</w:t>
      </w:r>
      <w:r w:rsidR="00124113" w:rsidRPr="004A5056">
        <w:rPr>
          <w:rFonts w:ascii="Times New Roman" w:hAnsi="Times New Roman" w:cs="Times New Roman"/>
          <w:sz w:val="28"/>
          <w:szCs w:val="28"/>
        </w:rPr>
        <w:t xml:space="preserve"> pēc derīguma</w:t>
      </w:r>
      <w:r w:rsidRPr="004A5056">
        <w:rPr>
          <w:rFonts w:ascii="Times New Roman" w:hAnsi="Times New Roman" w:cs="Times New Roman"/>
          <w:sz w:val="28"/>
          <w:szCs w:val="28"/>
        </w:rPr>
        <w:t xml:space="preserve"> termiņ</w:t>
      </w:r>
      <w:r w:rsidR="00124113" w:rsidRPr="004A5056">
        <w:rPr>
          <w:rFonts w:ascii="Times New Roman" w:hAnsi="Times New Roman" w:cs="Times New Roman"/>
          <w:sz w:val="28"/>
          <w:szCs w:val="28"/>
        </w:rPr>
        <w:t>a</w:t>
      </w:r>
      <w:r w:rsidRPr="004A5056">
        <w:rPr>
          <w:rFonts w:ascii="Times New Roman" w:hAnsi="Times New Roman" w:cs="Times New Roman"/>
          <w:sz w:val="28"/>
          <w:szCs w:val="28"/>
        </w:rPr>
        <w:t xml:space="preserve"> </w:t>
      </w:r>
      <w:r w:rsidR="00124113" w:rsidRPr="004A5056">
        <w:rPr>
          <w:rFonts w:ascii="Times New Roman" w:hAnsi="Times New Roman" w:cs="Times New Roman"/>
          <w:sz w:val="28"/>
          <w:szCs w:val="28"/>
        </w:rPr>
        <w:t xml:space="preserve">beigām </w:t>
      </w:r>
      <w:r w:rsidRPr="004A5056">
        <w:rPr>
          <w:rFonts w:ascii="Times New Roman" w:hAnsi="Times New Roman" w:cs="Times New Roman"/>
          <w:sz w:val="28"/>
          <w:szCs w:val="28"/>
        </w:rPr>
        <w:t xml:space="preserve">zaudē spēku. </w:t>
      </w:r>
    </w:p>
    <w:p w14:paraId="79C181F0" w14:textId="7E41347D"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(6) Izcelsmes apliecinājumā norāda vismaz šādu informāciju:</w:t>
      </w:r>
    </w:p>
    <w:p w14:paraId="0FA2BFF0" w14:textId="1095039F" w:rsidR="00E54878" w:rsidRPr="004A5056" w:rsidRDefault="00B45173" w:rsidP="00E359C4">
      <w:pPr>
        <w:pStyle w:val="ListParagraph"/>
        <w:spacing w:after="0" w:line="240" w:lineRule="auto"/>
        <w:ind w:left="0" w:firstLine="720"/>
        <w:contextualSpacing w:val="0"/>
        <w:jc w:val="both"/>
        <w:rPr>
          <w:rFonts w:ascii="Times New Roman" w:hAnsi="Times New Roman" w:cs="Times New Roman"/>
          <w:sz w:val="28"/>
          <w:szCs w:val="28"/>
        </w:rPr>
      </w:pPr>
      <w:r w:rsidRPr="004A5056">
        <w:rPr>
          <w:rFonts w:ascii="Times New Roman" w:hAnsi="Times New Roman" w:cs="Times New Roman"/>
          <w:sz w:val="28"/>
          <w:szCs w:val="28"/>
        </w:rPr>
        <w:t xml:space="preserve">1) </w:t>
      </w:r>
      <w:r w:rsidR="00E54878" w:rsidRPr="004A5056">
        <w:rPr>
          <w:rFonts w:ascii="Times New Roman" w:hAnsi="Times New Roman" w:cs="Times New Roman"/>
          <w:sz w:val="28"/>
          <w:szCs w:val="28"/>
        </w:rPr>
        <w:t>energoresursus</w:t>
      </w:r>
      <w:r w:rsidR="00D74D10">
        <w:rPr>
          <w:rFonts w:ascii="Times New Roman" w:hAnsi="Times New Roman" w:cs="Times New Roman"/>
          <w:sz w:val="28"/>
          <w:szCs w:val="28"/>
        </w:rPr>
        <w:t>,</w:t>
      </w:r>
      <w:r w:rsidR="00E54878" w:rsidRPr="004A5056">
        <w:rPr>
          <w:rFonts w:ascii="Times New Roman" w:hAnsi="Times New Roman" w:cs="Times New Roman"/>
          <w:sz w:val="28"/>
          <w:szCs w:val="28"/>
        </w:rPr>
        <w:t xml:space="preserve"> no kuriem enerģija iegūta</w:t>
      </w:r>
      <w:r w:rsidR="00D74D10">
        <w:rPr>
          <w:rFonts w:ascii="Times New Roman" w:hAnsi="Times New Roman" w:cs="Times New Roman"/>
          <w:sz w:val="28"/>
          <w:szCs w:val="28"/>
        </w:rPr>
        <w:t>,</w:t>
      </w:r>
      <w:r w:rsidR="00E54878" w:rsidRPr="004A5056">
        <w:rPr>
          <w:rFonts w:ascii="Times New Roman" w:hAnsi="Times New Roman" w:cs="Times New Roman"/>
          <w:sz w:val="28"/>
          <w:szCs w:val="28"/>
        </w:rPr>
        <w:t xml:space="preserve"> un to ražošanas laika posmu;</w:t>
      </w:r>
    </w:p>
    <w:p w14:paraId="71AA1574" w14:textId="6237B9E9" w:rsidR="00E54878" w:rsidRPr="004A5056" w:rsidRDefault="00B45173" w:rsidP="00E359C4">
      <w:pPr>
        <w:pStyle w:val="ListParagraph"/>
        <w:spacing w:after="0" w:line="240" w:lineRule="auto"/>
        <w:ind w:left="0" w:firstLine="720"/>
        <w:contextualSpacing w:val="0"/>
        <w:jc w:val="both"/>
        <w:rPr>
          <w:rFonts w:ascii="Times New Roman" w:hAnsi="Times New Roman" w:cs="Times New Roman"/>
          <w:sz w:val="28"/>
          <w:szCs w:val="28"/>
        </w:rPr>
      </w:pPr>
      <w:r w:rsidRPr="004A5056">
        <w:rPr>
          <w:rFonts w:ascii="Times New Roman" w:hAnsi="Times New Roman" w:cs="Times New Roman"/>
          <w:sz w:val="28"/>
          <w:szCs w:val="28"/>
        </w:rPr>
        <w:t xml:space="preserve">2) </w:t>
      </w:r>
      <w:r w:rsidR="00E54878" w:rsidRPr="004A5056">
        <w:rPr>
          <w:rFonts w:ascii="Times New Roman" w:hAnsi="Times New Roman" w:cs="Times New Roman"/>
          <w:sz w:val="28"/>
          <w:szCs w:val="28"/>
        </w:rPr>
        <w:t>enerģijas veidu</w:t>
      </w:r>
      <w:r w:rsidR="0032795C" w:rsidRPr="004A5056">
        <w:rPr>
          <w:rFonts w:ascii="Times New Roman" w:hAnsi="Times New Roman" w:cs="Times New Roman"/>
          <w:sz w:val="28"/>
          <w:szCs w:val="28"/>
        </w:rPr>
        <w:t>,</w:t>
      </w:r>
      <w:r w:rsidR="00E54878" w:rsidRPr="004A5056">
        <w:rPr>
          <w:rFonts w:ascii="Times New Roman" w:hAnsi="Times New Roman" w:cs="Times New Roman"/>
          <w:sz w:val="28"/>
          <w:szCs w:val="28"/>
        </w:rPr>
        <w:t xml:space="preserve"> uz ko attiecas izcelsmes apliecinājums  (elektroenerģija,  gāze, tostarp ūdeņradis);</w:t>
      </w:r>
    </w:p>
    <w:p w14:paraId="2505F6FB" w14:textId="4D86520A" w:rsidR="00E54878" w:rsidRPr="004A5056" w:rsidRDefault="00B45173" w:rsidP="00E359C4">
      <w:pPr>
        <w:pStyle w:val="ListParagraph"/>
        <w:spacing w:after="0" w:line="240" w:lineRule="auto"/>
        <w:ind w:left="0" w:firstLine="720"/>
        <w:contextualSpacing w:val="0"/>
        <w:jc w:val="both"/>
        <w:rPr>
          <w:rFonts w:ascii="Times New Roman" w:hAnsi="Times New Roman" w:cs="Times New Roman"/>
          <w:sz w:val="28"/>
          <w:szCs w:val="28"/>
        </w:rPr>
      </w:pPr>
      <w:r w:rsidRPr="004A5056">
        <w:rPr>
          <w:rFonts w:ascii="Times New Roman" w:hAnsi="Times New Roman" w:cs="Times New Roman"/>
          <w:sz w:val="28"/>
          <w:szCs w:val="28"/>
        </w:rPr>
        <w:t xml:space="preserve">3) </w:t>
      </w:r>
      <w:r w:rsidR="00E54878" w:rsidRPr="004A5056">
        <w:rPr>
          <w:rFonts w:ascii="Times New Roman" w:hAnsi="Times New Roman" w:cs="Times New Roman"/>
          <w:sz w:val="28"/>
          <w:szCs w:val="28"/>
        </w:rPr>
        <w:t>enerģijas ražošanas iekārtas identifikācijas numuru, atrašanās vietu, veidu un jaudu;</w:t>
      </w:r>
    </w:p>
    <w:p w14:paraId="70E0CE20" w14:textId="74C4944B" w:rsidR="00E54878" w:rsidRPr="004A5056" w:rsidRDefault="00B45173" w:rsidP="00E359C4">
      <w:pPr>
        <w:pStyle w:val="ListParagraph"/>
        <w:spacing w:after="0" w:line="240" w:lineRule="auto"/>
        <w:ind w:left="0" w:firstLine="720"/>
        <w:contextualSpacing w:val="0"/>
        <w:jc w:val="both"/>
        <w:rPr>
          <w:rFonts w:ascii="Times New Roman" w:hAnsi="Times New Roman" w:cs="Times New Roman"/>
          <w:sz w:val="28"/>
          <w:szCs w:val="28"/>
        </w:rPr>
      </w:pPr>
      <w:r w:rsidRPr="004A5056">
        <w:rPr>
          <w:rFonts w:ascii="Times New Roman" w:hAnsi="Times New Roman" w:cs="Times New Roman"/>
          <w:sz w:val="28"/>
          <w:szCs w:val="28"/>
        </w:rPr>
        <w:t xml:space="preserve">4) </w:t>
      </w:r>
      <w:r w:rsidR="00E54878" w:rsidRPr="004A5056">
        <w:rPr>
          <w:rFonts w:ascii="Times New Roman" w:hAnsi="Times New Roman" w:cs="Times New Roman"/>
          <w:sz w:val="28"/>
          <w:szCs w:val="28"/>
        </w:rPr>
        <w:t xml:space="preserve">atzīmi par to, vai attiecībā uz </w:t>
      </w:r>
      <w:r w:rsidR="0032795C" w:rsidRPr="004A5056">
        <w:rPr>
          <w:rFonts w:ascii="Times New Roman" w:hAnsi="Times New Roman" w:cs="Times New Roman"/>
          <w:sz w:val="28"/>
          <w:szCs w:val="28"/>
        </w:rPr>
        <w:t xml:space="preserve">enerģijas ražošanas </w:t>
      </w:r>
      <w:r w:rsidR="00E54878" w:rsidRPr="004A5056">
        <w:rPr>
          <w:rFonts w:ascii="Times New Roman" w:hAnsi="Times New Roman" w:cs="Times New Roman"/>
          <w:sz w:val="28"/>
          <w:szCs w:val="28"/>
        </w:rPr>
        <w:t>iekārtu ir piešķirts investīciju atbalsts, un to, vai par attiecīgo enerģijas vienību ir piešķirts jebkāds cits atbalsts no valsts atbalsta shēmas, un atbalsta shēmas tipu;</w:t>
      </w:r>
    </w:p>
    <w:p w14:paraId="7B50A4BF" w14:textId="45D65FEA" w:rsidR="00E54878" w:rsidRPr="004A5056" w:rsidRDefault="00B45173" w:rsidP="00E359C4">
      <w:pPr>
        <w:spacing w:after="0" w:line="240" w:lineRule="auto"/>
        <w:ind w:firstLine="720"/>
        <w:rPr>
          <w:rFonts w:ascii="Times New Roman" w:hAnsi="Times New Roman" w:cs="Times New Roman"/>
          <w:sz w:val="28"/>
          <w:szCs w:val="28"/>
        </w:rPr>
      </w:pPr>
      <w:r w:rsidRPr="004A5056">
        <w:rPr>
          <w:rFonts w:ascii="Times New Roman" w:hAnsi="Times New Roman" w:cs="Times New Roman"/>
          <w:sz w:val="28"/>
          <w:szCs w:val="28"/>
        </w:rPr>
        <w:t xml:space="preserve">5) </w:t>
      </w:r>
      <w:r w:rsidR="00E54878" w:rsidRPr="004A5056">
        <w:rPr>
          <w:rFonts w:ascii="Times New Roman" w:hAnsi="Times New Roman" w:cs="Times New Roman"/>
          <w:sz w:val="28"/>
          <w:szCs w:val="28"/>
        </w:rPr>
        <w:t xml:space="preserve">iekārtas ekspluatācijas uzsākšanas datumu;  </w:t>
      </w:r>
    </w:p>
    <w:p w14:paraId="5FCD2ECB" w14:textId="10E7C4FA" w:rsidR="00E54878" w:rsidRPr="004A5056" w:rsidRDefault="00B45173" w:rsidP="00E359C4">
      <w:pPr>
        <w:pStyle w:val="ListParagraph"/>
        <w:spacing w:after="0" w:line="240" w:lineRule="auto"/>
        <w:ind w:left="0" w:firstLine="720"/>
        <w:contextualSpacing w:val="0"/>
        <w:jc w:val="both"/>
        <w:rPr>
          <w:rFonts w:ascii="Times New Roman" w:hAnsi="Times New Roman" w:cs="Times New Roman"/>
          <w:sz w:val="28"/>
          <w:szCs w:val="28"/>
        </w:rPr>
      </w:pPr>
      <w:r w:rsidRPr="004A5056">
        <w:rPr>
          <w:rFonts w:ascii="Times New Roman" w:hAnsi="Times New Roman" w:cs="Times New Roman"/>
          <w:sz w:val="28"/>
          <w:szCs w:val="28"/>
        </w:rPr>
        <w:t xml:space="preserve">6) </w:t>
      </w:r>
      <w:r w:rsidR="00E54878" w:rsidRPr="004A5056">
        <w:rPr>
          <w:rFonts w:ascii="Times New Roman" w:hAnsi="Times New Roman" w:cs="Times New Roman"/>
          <w:sz w:val="28"/>
          <w:szCs w:val="28"/>
        </w:rPr>
        <w:t>izcelsmes apliecinājuma izdošanas datumu, unikālo identifikācijas numuru, kā arī valsti kur tas izdots.</w:t>
      </w:r>
    </w:p>
    <w:p w14:paraId="5D8901E1" w14:textId="29D9B5C3" w:rsidR="00E54878" w:rsidRPr="004A5056" w:rsidRDefault="00E54878">
      <w:pPr>
        <w:spacing w:after="0" w:line="240" w:lineRule="auto"/>
        <w:ind w:firstLine="720"/>
        <w:jc w:val="both"/>
        <w:rPr>
          <w:rFonts w:ascii="Times New Roman" w:hAnsi="Times New Roman" w:cs="Times New Roman"/>
          <w:sz w:val="28"/>
          <w:szCs w:val="28"/>
        </w:rPr>
      </w:pPr>
      <w:r w:rsidRPr="003F5422">
        <w:rPr>
          <w:rFonts w:ascii="Times New Roman" w:hAnsi="Times New Roman" w:cs="Times New Roman"/>
          <w:sz w:val="28"/>
          <w:szCs w:val="28"/>
        </w:rPr>
        <w:t>(7) Izcelsmes apliecinājumus par atjaunojamo elektroenerģiju vai augstas efektivitātes koģenerācijas procesā iegūtu elektroenerģiju izsniedz, nodod un atceļ elektroenerģijas pārvades sistēmas operators</w:t>
      </w:r>
      <w:r w:rsidR="00126B7F" w:rsidRPr="003F5422">
        <w:rPr>
          <w:rFonts w:ascii="Times New Roman" w:hAnsi="Times New Roman" w:cs="Times New Roman"/>
          <w:sz w:val="28"/>
          <w:szCs w:val="28"/>
        </w:rPr>
        <w:t>,</w:t>
      </w:r>
      <w:r w:rsidRPr="003F5422">
        <w:rPr>
          <w:rFonts w:ascii="Times New Roman" w:hAnsi="Times New Roman" w:cs="Times New Roman"/>
          <w:sz w:val="28"/>
          <w:szCs w:val="28"/>
        </w:rPr>
        <w:t xml:space="preserve"> ievērojot nosacījumus, kas izvirzīti šajā likumā, Elektroenerģijas tirgus likumā un </w:t>
      </w:r>
      <w:r w:rsidR="00124113" w:rsidRPr="003F5422">
        <w:rPr>
          <w:rFonts w:ascii="Times New Roman" w:hAnsi="Times New Roman" w:cs="Times New Roman"/>
          <w:sz w:val="28"/>
          <w:szCs w:val="28"/>
        </w:rPr>
        <w:t xml:space="preserve">šā </w:t>
      </w:r>
      <w:r w:rsidRPr="003F5422">
        <w:rPr>
          <w:rFonts w:ascii="Times New Roman" w:hAnsi="Times New Roman" w:cs="Times New Roman"/>
          <w:sz w:val="28"/>
          <w:szCs w:val="28"/>
        </w:rPr>
        <w:t xml:space="preserve">likuma </w:t>
      </w:r>
      <w:r w:rsidR="00124113" w:rsidRPr="003F5422">
        <w:rPr>
          <w:rFonts w:ascii="Times New Roman" w:hAnsi="Times New Roman" w:cs="Times New Roman"/>
          <w:sz w:val="28"/>
          <w:szCs w:val="28"/>
        </w:rPr>
        <w:t xml:space="preserve">pakārtotajos </w:t>
      </w:r>
      <w:r w:rsidRPr="003F5422">
        <w:rPr>
          <w:rFonts w:ascii="Times New Roman" w:hAnsi="Times New Roman" w:cs="Times New Roman"/>
          <w:sz w:val="28"/>
          <w:szCs w:val="28"/>
        </w:rPr>
        <w:t xml:space="preserve">normatīvajos aktos. </w:t>
      </w:r>
      <w:r w:rsidR="001362FC" w:rsidRPr="003F5422">
        <w:rPr>
          <w:rFonts w:ascii="Times New Roman" w:hAnsi="Times New Roman" w:cs="Times New Roman"/>
          <w:sz w:val="28"/>
          <w:szCs w:val="28"/>
        </w:rPr>
        <w:t>Elektroenerģijas pārvades sistēmas operators izveido, uztur un pārrauga elektronisku sistēmu, kurā tiek reģistrēti, savākti, uzglabāti un apstrādāti dati saistībā ar izcelsmes apliecinājumiem par atjaunojamo elektroenerģiju vai augstas efektivitātes koģenerācijas procesā iegūtu elektroenerģiju.</w:t>
      </w:r>
      <w:r w:rsidR="001362FC" w:rsidRPr="004A5056">
        <w:rPr>
          <w:rFonts w:ascii="Times New Roman" w:hAnsi="Times New Roman" w:cs="Times New Roman"/>
          <w:sz w:val="28"/>
          <w:szCs w:val="28"/>
        </w:rPr>
        <w:t xml:space="preserve"> </w:t>
      </w:r>
    </w:p>
    <w:p w14:paraId="0A31EC8F" w14:textId="02D74FA5" w:rsidR="00C349C2" w:rsidRDefault="00E54878" w:rsidP="00C349C2">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 xml:space="preserve">(8) Kārtību kādā sagatavo, izsniedz, nodod un atceļ izcelsmes apliecinājumus nosaka Ministru kabinets. </w:t>
      </w:r>
    </w:p>
    <w:p w14:paraId="2813A6A4" w14:textId="2A18884E" w:rsidR="00E54878" w:rsidRPr="004A5056" w:rsidRDefault="00E54878" w:rsidP="00C349C2">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w:t>
      </w:r>
      <w:r w:rsidR="00C349C2">
        <w:rPr>
          <w:rFonts w:ascii="Times New Roman" w:hAnsi="Times New Roman" w:cs="Times New Roman"/>
          <w:sz w:val="28"/>
          <w:szCs w:val="28"/>
        </w:rPr>
        <w:t>9</w:t>
      </w:r>
      <w:r w:rsidRPr="004A5056">
        <w:rPr>
          <w:rFonts w:ascii="Times New Roman" w:hAnsi="Times New Roman" w:cs="Times New Roman"/>
          <w:sz w:val="28"/>
          <w:szCs w:val="28"/>
        </w:rPr>
        <w:t xml:space="preserve">) Izcelsmes apliecinājumus par no atjaunojamiem energoresursiem iegūtu gāzi izsniedz, nodod un atceļ </w:t>
      </w:r>
      <w:r w:rsidR="0051280B" w:rsidRPr="004A5056">
        <w:rPr>
          <w:rFonts w:ascii="Times New Roman" w:hAnsi="Times New Roman" w:cs="Times New Roman"/>
          <w:sz w:val="28"/>
          <w:szCs w:val="28"/>
        </w:rPr>
        <w:t xml:space="preserve">vienotais </w:t>
      </w:r>
      <w:r w:rsidRPr="004A5056">
        <w:rPr>
          <w:rFonts w:ascii="Times New Roman" w:hAnsi="Times New Roman" w:cs="Times New Roman"/>
          <w:sz w:val="28"/>
          <w:szCs w:val="28"/>
        </w:rPr>
        <w:t>dabasgāzes pārvades</w:t>
      </w:r>
      <w:r w:rsidR="0051280B" w:rsidRPr="004A5056">
        <w:rPr>
          <w:rFonts w:ascii="Times New Roman" w:hAnsi="Times New Roman" w:cs="Times New Roman"/>
          <w:sz w:val="28"/>
          <w:szCs w:val="28"/>
        </w:rPr>
        <w:t xml:space="preserve"> un uzglabāšanas</w:t>
      </w:r>
      <w:r w:rsidRPr="004A5056">
        <w:rPr>
          <w:rFonts w:ascii="Times New Roman" w:hAnsi="Times New Roman" w:cs="Times New Roman"/>
          <w:sz w:val="28"/>
          <w:szCs w:val="28"/>
        </w:rPr>
        <w:t xml:space="preserve"> sistēmas operators. </w:t>
      </w:r>
      <w:r w:rsidR="0051280B" w:rsidRPr="004A5056">
        <w:rPr>
          <w:rFonts w:ascii="Times New Roman" w:hAnsi="Times New Roman" w:cs="Times New Roman"/>
          <w:sz w:val="28"/>
          <w:szCs w:val="28"/>
        </w:rPr>
        <w:t>Vienotais dabas</w:t>
      </w:r>
      <w:r w:rsidRPr="004A5056">
        <w:rPr>
          <w:rFonts w:ascii="Times New Roman" w:hAnsi="Times New Roman" w:cs="Times New Roman"/>
          <w:sz w:val="28"/>
          <w:szCs w:val="28"/>
        </w:rPr>
        <w:t>gāzes pārvades</w:t>
      </w:r>
      <w:r w:rsidR="0051280B" w:rsidRPr="004A5056">
        <w:rPr>
          <w:rFonts w:ascii="Times New Roman" w:hAnsi="Times New Roman" w:cs="Times New Roman"/>
          <w:sz w:val="28"/>
          <w:szCs w:val="28"/>
        </w:rPr>
        <w:t xml:space="preserve"> un uzglabāšanas</w:t>
      </w:r>
      <w:r w:rsidRPr="004A5056">
        <w:rPr>
          <w:rFonts w:ascii="Times New Roman" w:hAnsi="Times New Roman" w:cs="Times New Roman"/>
          <w:sz w:val="28"/>
          <w:szCs w:val="28"/>
        </w:rPr>
        <w:t xml:space="preserve"> sistēmas operators izveido, uztur un pārrauga elektronisku sistēmu, kurā tiek reģistrēti, </w:t>
      </w:r>
      <w:r w:rsidRPr="004A5056">
        <w:rPr>
          <w:rFonts w:ascii="Times New Roman" w:hAnsi="Times New Roman" w:cs="Times New Roman"/>
          <w:sz w:val="28"/>
          <w:szCs w:val="28"/>
        </w:rPr>
        <w:lastRenderedPageBreak/>
        <w:t xml:space="preserve">savākti, uzglabāti un apstrādāti dati saistībā ar izcelsmes apliecinājumiem no atjaunojamiem energoresursiem iegūtai gāzei. </w:t>
      </w:r>
    </w:p>
    <w:p w14:paraId="14EC9907" w14:textId="19F6C014"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w:t>
      </w:r>
      <w:r w:rsidR="00C349C2">
        <w:rPr>
          <w:rFonts w:ascii="Times New Roman" w:hAnsi="Times New Roman" w:cs="Times New Roman"/>
          <w:sz w:val="28"/>
          <w:szCs w:val="28"/>
        </w:rPr>
        <w:t>10</w:t>
      </w:r>
      <w:r w:rsidRPr="004A5056">
        <w:rPr>
          <w:rFonts w:ascii="Times New Roman" w:hAnsi="Times New Roman" w:cs="Times New Roman"/>
          <w:sz w:val="28"/>
          <w:szCs w:val="28"/>
        </w:rPr>
        <w:t xml:space="preserve">) </w:t>
      </w:r>
      <w:r w:rsidR="0051280B" w:rsidRPr="004A5056">
        <w:rPr>
          <w:rFonts w:ascii="Times New Roman" w:hAnsi="Times New Roman" w:cs="Times New Roman"/>
          <w:sz w:val="28"/>
          <w:szCs w:val="28"/>
        </w:rPr>
        <w:t>Vienotais d</w:t>
      </w:r>
      <w:r w:rsidRPr="004A5056">
        <w:rPr>
          <w:rFonts w:ascii="Times New Roman" w:hAnsi="Times New Roman" w:cs="Times New Roman"/>
          <w:sz w:val="28"/>
          <w:szCs w:val="28"/>
        </w:rPr>
        <w:t>abasgāzes pārvades</w:t>
      </w:r>
      <w:r w:rsidR="0051280B" w:rsidRPr="004A5056">
        <w:rPr>
          <w:rFonts w:ascii="Times New Roman" w:hAnsi="Times New Roman" w:cs="Times New Roman"/>
          <w:sz w:val="28"/>
          <w:szCs w:val="28"/>
        </w:rPr>
        <w:t xml:space="preserve"> un uzglabāšanas</w:t>
      </w:r>
      <w:r w:rsidRPr="004A5056">
        <w:rPr>
          <w:rFonts w:ascii="Times New Roman" w:hAnsi="Times New Roman" w:cs="Times New Roman"/>
          <w:sz w:val="28"/>
          <w:szCs w:val="28"/>
        </w:rPr>
        <w:t xml:space="preserve"> sistēmas operators, lai kompensētu ar izcelsmes apliecinājuma izsniegšanu saistītās izmaksas, par izcelsmes apliecinājuma izsniegšanu var pieprasīt maksu, kuras aprēķināšanas kārtību tas izstrādā un publicē savā </w:t>
      </w:r>
      <w:r w:rsidR="0032795C" w:rsidRPr="004A5056">
        <w:rPr>
          <w:rFonts w:ascii="Times New Roman" w:hAnsi="Times New Roman" w:cs="Times New Roman"/>
          <w:sz w:val="28"/>
          <w:szCs w:val="28"/>
        </w:rPr>
        <w:t>tīmekļa vietnē</w:t>
      </w:r>
      <w:r w:rsidRPr="004A5056">
        <w:rPr>
          <w:rFonts w:ascii="Times New Roman" w:hAnsi="Times New Roman" w:cs="Times New Roman"/>
          <w:sz w:val="28"/>
          <w:szCs w:val="28"/>
        </w:rPr>
        <w:t>.</w:t>
      </w:r>
    </w:p>
    <w:p w14:paraId="3DA6D712" w14:textId="2EE66324"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(1</w:t>
      </w:r>
      <w:r w:rsidR="0063671B">
        <w:rPr>
          <w:rFonts w:ascii="Times New Roman" w:hAnsi="Times New Roman" w:cs="Times New Roman"/>
          <w:sz w:val="28"/>
          <w:szCs w:val="28"/>
        </w:rPr>
        <w:t>1</w:t>
      </w:r>
      <w:r w:rsidRPr="004A5056">
        <w:rPr>
          <w:rFonts w:ascii="Times New Roman" w:hAnsi="Times New Roman" w:cs="Times New Roman"/>
          <w:sz w:val="28"/>
          <w:szCs w:val="28"/>
        </w:rPr>
        <w:t xml:space="preserve">) Izcelsmes apliecinājumu nodošana citiem, </w:t>
      </w:r>
      <w:r w:rsidR="00166F7D" w:rsidRPr="004A5056">
        <w:rPr>
          <w:rFonts w:ascii="Times New Roman" w:hAnsi="Times New Roman" w:cs="Times New Roman"/>
          <w:sz w:val="28"/>
          <w:szCs w:val="28"/>
        </w:rPr>
        <w:t>tai skaitā</w:t>
      </w:r>
      <w:r w:rsidRPr="004A5056">
        <w:rPr>
          <w:rFonts w:ascii="Times New Roman" w:hAnsi="Times New Roman" w:cs="Times New Roman"/>
          <w:sz w:val="28"/>
          <w:szCs w:val="28"/>
        </w:rPr>
        <w:t>, atsevišķi vai līdz ar fizisku enerģijas pārsūtīšanu, ne</w:t>
      </w:r>
      <w:r w:rsidR="00166F7D" w:rsidRPr="004A5056">
        <w:rPr>
          <w:rFonts w:ascii="Times New Roman" w:hAnsi="Times New Roman" w:cs="Times New Roman"/>
          <w:sz w:val="28"/>
          <w:szCs w:val="28"/>
        </w:rPr>
        <w:t>ietekmē</w:t>
      </w:r>
      <w:r w:rsidRPr="004A5056">
        <w:rPr>
          <w:rFonts w:ascii="Times New Roman" w:hAnsi="Times New Roman" w:cs="Times New Roman"/>
          <w:sz w:val="28"/>
          <w:szCs w:val="28"/>
        </w:rPr>
        <w:t xml:space="preserve"> valsts lēmumu izmantot statistikas </w:t>
      </w:r>
      <w:proofErr w:type="spellStart"/>
      <w:r w:rsidRPr="004A5056">
        <w:rPr>
          <w:rFonts w:ascii="Times New Roman" w:hAnsi="Times New Roman" w:cs="Times New Roman"/>
          <w:sz w:val="28"/>
          <w:szCs w:val="28"/>
        </w:rPr>
        <w:t>pārskaitījumus</w:t>
      </w:r>
      <w:proofErr w:type="spellEnd"/>
      <w:r w:rsidRPr="004A5056">
        <w:rPr>
          <w:rFonts w:ascii="Times New Roman" w:hAnsi="Times New Roman" w:cs="Times New Roman"/>
          <w:sz w:val="28"/>
          <w:szCs w:val="28"/>
        </w:rPr>
        <w:t xml:space="preserve">, kopprojektus vai kopīgas atbalsta shēmas. </w:t>
      </w:r>
    </w:p>
    <w:p w14:paraId="4495AF9F" w14:textId="25B7248B"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(1</w:t>
      </w:r>
      <w:r w:rsidR="0063671B">
        <w:rPr>
          <w:rFonts w:ascii="Times New Roman" w:hAnsi="Times New Roman" w:cs="Times New Roman"/>
          <w:sz w:val="28"/>
          <w:szCs w:val="28"/>
        </w:rPr>
        <w:t>2</w:t>
      </w:r>
      <w:r w:rsidRPr="004A5056">
        <w:rPr>
          <w:rFonts w:ascii="Times New Roman" w:hAnsi="Times New Roman" w:cs="Times New Roman"/>
          <w:sz w:val="28"/>
          <w:szCs w:val="28"/>
        </w:rPr>
        <w:t xml:space="preserve">) Citu Eiropas Savienības dalībvalstu izsniegtus izcelsmes apliecinājumus var izmantot </w:t>
      </w:r>
      <w:r w:rsidR="00BD0EBD">
        <w:rPr>
          <w:rFonts w:ascii="Times New Roman" w:hAnsi="Times New Roman" w:cs="Times New Roman"/>
          <w:sz w:val="28"/>
          <w:szCs w:val="28"/>
        </w:rPr>
        <w:t xml:space="preserve">vienīgi </w:t>
      </w:r>
      <w:r w:rsidRPr="004A5056">
        <w:rPr>
          <w:rFonts w:ascii="Times New Roman" w:hAnsi="Times New Roman" w:cs="Times New Roman"/>
          <w:sz w:val="28"/>
          <w:szCs w:val="28"/>
        </w:rPr>
        <w:t xml:space="preserve">kā šā panta </w:t>
      </w:r>
      <w:r w:rsidR="00217F66" w:rsidRPr="00992321">
        <w:rPr>
          <w:rFonts w:ascii="Times New Roman" w:hAnsi="Times New Roman" w:cs="Times New Roman"/>
          <w:sz w:val="28"/>
          <w:szCs w:val="28"/>
        </w:rPr>
        <w:t xml:space="preserve">pirmajā daļā </w:t>
      </w:r>
      <w:r w:rsidRPr="004A5056">
        <w:rPr>
          <w:rFonts w:ascii="Times New Roman" w:hAnsi="Times New Roman" w:cs="Times New Roman"/>
          <w:sz w:val="28"/>
          <w:szCs w:val="28"/>
        </w:rPr>
        <w:t xml:space="preserve"> un šā panta sestās daļas </w:t>
      </w:r>
      <w:r w:rsidR="00E733E5" w:rsidRPr="004A5056">
        <w:rPr>
          <w:rFonts w:ascii="Times New Roman" w:hAnsi="Times New Roman" w:cs="Times New Roman"/>
          <w:sz w:val="28"/>
          <w:szCs w:val="28"/>
        </w:rPr>
        <w:t xml:space="preserve">no </w:t>
      </w:r>
      <w:r w:rsidRPr="004A5056">
        <w:rPr>
          <w:rFonts w:ascii="Times New Roman" w:hAnsi="Times New Roman" w:cs="Times New Roman"/>
          <w:sz w:val="28"/>
          <w:szCs w:val="28"/>
        </w:rPr>
        <w:t>1</w:t>
      </w:r>
      <w:r w:rsidR="00E733E5" w:rsidRPr="004A5056">
        <w:rPr>
          <w:rFonts w:ascii="Times New Roman" w:hAnsi="Times New Roman" w:cs="Times New Roman"/>
          <w:sz w:val="28"/>
          <w:szCs w:val="28"/>
        </w:rPr>
        <w:t>.</w:t>
      </w:r>
      <w:r w:rsidRPr="004A5056">
        <w:rPr>
          <w:rFonts w:ascii="Times New Roman" w:hAnsi="Times New Roman" w:cs="Times New Roman"/>
          <w:sz w:val="28"/>
          <w:szCs w:val="28"/>
        </w:rPr>
        <w:t xml:space="preserve"> līdz 6</w:t>
      </w:r>
      <w:r w:rsidR="00E733E5" w:rsidRPr="004A5056">
        <w:rPr>
          <w:rFonts w:ascii="Times New Roman" w:hAnsi="Times New Roman" w:cs="Times New Roman"/>
          <w:sz w:val="28"/>
          <w:szCs w:val="28"/>
        </w:rPr>
        <w:t>.</w:t>
      </w:r>
      <w:r w:rsidRPr="004A5056">
        <w:rPr>
          <w:rFonts w:ascii="Times New Roman" w:hAnsi="Times New Roman" w:cs="Times New Roman"/>
          <w:sz w:val="28"/>
          <w:szCs w:val="28"/>
        </w:rPr>
        <w:t>punktā</w:t>
      </w:r>
      <w:r w:rsidR="00C44A1A">
        <w:rPr>
          <w:rFonts w:ascii="Times New Roman" w:hAnsi="Times New Roman" w:cs="Times New Roman"/>
          <w:sz w:val="28"/>
          <w:szCs w:val="28"/>
        </w:rPr>
        <w:t xml:space="preserve"> minēto elementu</w:t>
      </w:r>
      <w:r w:rsidRPr="004A5056">
        <w:rPr>
          <w:rFonts w:ascii="Times New Roman" w:hAnsi="Times New Roman" w:cs="Times New Roman"/>
          <w:sz w:val="28"/>
          <w:szCs w:val="28"/>
        </w:rPr>
        <w:t xml:space="preserve"> pierādījumu.</w:t>
      </w:r>
      <w:r w:rsidR="000409E5" w:rsidRPr="004A5056">
        <w:rPr>
          <w:rFonts w:ascii="Times New Roman" w:hAnsi="Times New Roman" w:cs="Times New Roman"/>
          <w:sz w:val="28"/>
          <w:szCs w:val="28"/>
        </w:rPr>
        <w:t xml:space="preserve"> </w:t>
      </w:r>
      <w:r w:rsidRPr="004A5056">
        <w:rPr>
          <w:rFonts w:ascii="Times New Roman" w:hAnsi="Times New Roman" w:cs="Times New Roman"/>
          <w:sz w:val="28"/>
          <w:szCs w:val="28"/>
        </w:rPr>
        <w:t xml:space="preserve"> </w:t>
      </w:r>
    </w:p>
    <w:p w14:paraId="3D7F37AF" w14:textId="7E01A629" w:rsidR="00E54878" w:rsidRPr="004A5056"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(1</w:t>
      </w:r>
      <w:r w:rsidR="0063671B">
        <w:rPr>
          <w:rFonts w:ascii="Times New Roman" w:hAnsi="Times New Roman" w:cs="Times New Roman"/>
          <w:sz w:val="28"/>
          <w:szCs w:val="28"/>
        </w:rPr>
        <w:t>3</w:t>
      </w:r>
      <w:r w:rsidRPr="004A5056">
        <w:rPr>
          <w:rFonts w:ascii="Times New Roman" w:hAnsi="Times New Roman" w:cs="Times New Roman"/>
          <w:sz w:val="28"/>
          <w:szCs w:val="28"/>
        </w:rPr>
        <w:t>) Ministru kabinets nosaka kārtību</w:t>
      </w:r>
      <w:r w:rsidR="0032795C" w:rsidRPr="004A5056">
        <w:rPr>
          <w:rFonts w:ascii="Times New Roman" w:hAnsi="Times New Roman" w:cs="Times New Roman"/>
          <w:sz w:val="28"/>
          <w:szCs w:val="28"/>
        </w:rPr>
        <w:t>,</w:t>
      </w:r>
      <w:r w:rsidRPr="004A5056">
        <w:rPr>
          <w:rFonts w:ascii="Times New Roman" w:hAnsi="Times New Roman" w:cs="Times New Roman"/>
          <w:sz w:val="28"/>
          <w:szCs w:val="28"/>
        </w:rPr>
        <w:t xml:space="preserve"> kādā atzīst citu Eiropas Savienības dalībvalstu izsniegtus izcelsmes apliecinājumus un nosaka informācijas aprites kārtību gadījumos, kad izcelsmes apliecinājumi tiek atcelti.  </w:t>
      </w:r>
    </w:p>
    <w:p w14:paraId="071CDA97" w14:textId="20505F8B" w:rsidR="00166F7D" w:rsidRDefault="00E54878">
      <w:pPr>
        <w:spacing w:after="0" w:line="240" w:lineRule="auto"/>
        <w:ind w:firstLine="720"/>
        <w:jc w:val="both"/>
        <w:rPr>
          <w:rFonts w:ascii="Times New Roman" w:hAnsi="Times New Roman" w:cs="Times New Roman"/>
          <w:sz w:val="28"/>
          <w:szCs w:val="28"/>
        </w:rPr>
      </w:pPr>
      <w:r w:rsidRPr="004A5056">
        <w:rPr>
          <w:rFonts w:ascii="Times New Roman" w:hAnsi="Times New Roman" w:cs="Times New Roman"/>
          <w:sz w:val="28"/>
          <w:szCs w:val="28"/>
        </w:rPr>
        <w:t>(1</w:t>
      </w:r>
      <w:r w:rsidR="0063671B">
        <w:rPr>
          <w:rFonts w:ascii="Times New Roman" w:hAnsi="Times New Roman" w:cs="Times New Roman"/>
          <w:sz w:val="28"/>
          <w:szCs w:val="28"/>
        </w:rPr>
        <w:t>4</w:t>
      </w:r>
      <w:r w:rsidRPr="004A5056">
        <w:rPr>
          <w:rFonts w:ascii="Times New Roman" w:hAnsi="Times New Roman" w:cs="Times New Roman"/>
          <w:sz w:val="28"/>
          <w:szCs w:val="28"/>
        </w:rPr>
        <w:t xml:space="preserve">) Tieša enerģijas importa vai eksporta gadījumā šā panta devītajā un vienpadsmitajā daļā minētās </w:t>
      </w:r>
      <w:r w:rsidR="00736778">
        <w:rPr>
          <w:rFonts w:ascii="Times New Roman" w:hAnsi="Times New Roman" w:cs="Times New Roman"/>
          <w:sz w:val="28"/>
          <w:szCs w:val="28"/>
        </w:rPr>
        <w:t xml:space="preserve">valsts kompetentās iestādes </w:t>
      </w:r>
      <w:r w:rsidRPr="004A5056">
        <w:rPr>
          <w:rFonts w:ascii="Times New Roman" w:hAnsi="Times New Roman" w:cs="Times New Roman"/>
          <w:sz w:val="28"/>
          <w:szCs w:val="28"/>
        </w:rPr>
        <w:t>var atzīt arī trešās valsts izdotus izcelsmes apliecinājumus, ja Eiropas Savienība ar attiecīgo trešo valsti ir noslēgusi nolīgumu par to, ka tās savstarpēji atzīst Eiropas Savienība izdotos izcelsmes apliecinājumus un, ja šajā trešajā valstī ir izveidotas saderīgas izcelsmes apliecinājumu sistēmas.</w:t>
      </w:r>
    </w:p>
    <w:p w14:paraId="3F59A20E" w14:textId="77777777" w:rsidR="005322A7" w:rsidRPr="004A5056" w:rsidRDefault="005322A7">
      <w:pPr>
        <w:spacing w:after="0" w:line="240" w:lineRule="auto"/>
        <w:ind w:firstLine="720"/>
        <w:jc w:val="both"/>
        <w:rPr>
          <w:rFonts w:ascii="Times New Roman" w:hAnsi="Times New Roman" w:cs="Times New Roman"/>
          <w:sz w:val="28"/>
          <w:szCs w:val="28"/>
        </w:rPr>
      </w:pPr>
    </w:p>
    <w:p w14:paraId="2273A3A6" w14:textId="1EFF767A" w:rsidR="00C01F57" w:rsidRPr="00BE554D" w:rsidRDefault="00C01F57" w:rsidP="00C51C29">
      <w:pPr>
        <w:pStyle w:val="ListParagraph"/>
        <w:numPr>
          <w:ilvl w:val="0"/>
          <w:numId w:val="2"/>
        </w:numPr>
        <w:spacing w:after="0" w:line="240" w:lineRule="auto"/>
        <w:ind w:left="426" w:hanging="454"/>
        <w:contextualSpacing w:val="0"/>
        <w:jc w:val="both"/>
        <w:rPr>
          <w:rFonts w:ascii="Times New Roman" w:hAnsi="Times New Roman" w:cs="Times New Roman"/>
          <w:sz w:val="28"/>
          <w:szCs w:val="28"/>
        </w:rPr>
      </w:pPr>
      <w:r w:rsidRPr="00BE554D">
        <w:rPr>
          <w:rFonts w:ascii="Times New Roman" w:hAnsi="Times New Roman" w:cs="Times New Roman"/>
          <w:sz w:val="28"/>
          <w:szCs w:val="28"/>
        </w:rPr>
        <w:t>Izteikt 60.</w:t>
      </w:r>
      <w:r w:rsidR="00810892">
        <w:rPr>
          <w:rFonts w:ascii="Times New Roman" w:hAnsi="Times New Roman" w:cs="Times New Roman"/>
          <w:sz w:val="28"/>
          <w:szCs w:val="28"/>
        </w:rPr>
        <w:t xml:space="preserve"> </w:t>
      </w:r>
      <w:r w:rsidRPr="00BE554D">
        <w:rPr>
          <w:rFonts w:ascii="Times New Roman" w:hAnsi="Times New Roman" w:cs="Times New Roman"/>
          <w:sz w:val="28"/>
          <w:szCs w:val="28"/>
        </w:rPr>
        <w:t>panta pirmo daļu šādā redakcijā:</w:t>
      </w:r>
    </w:p>
    <w:p w14:paraId="5DFDB442" w14:textId="77777777" w:rsidR="000C3D1C" w:rsidRPr="00BE554D" w:rsidRDefault="000C3D1C" w:rsidP="00C51C29">
      <w:pPr>
        <w:pStyle w:val="ListParagraph"/>
        <w:spacing w:after="0" w:line="240" w:lineRule="auto"/>
        <w:ind w:left="426"/>
        <w:contextualSpacing w:val="0"/>
        <w:jc w:val="both"/>
        <w:rPr>
          <w:rFonts w:ascii="Times New Roman" w:hAnsi="Times New Roman" w:cs="Times New Roman"/>
          <w:sz w:val="28"/>
          <w:szCs w:val="28"/>
        </w:rPr>
      </w:pPr>
    </w:p>
    <w:p w14:paraId="5A4C786A" w14:textId="667C3AC9" w:rsidR="00C01F57" w:rsidRPr="00BE554D" w:rsidRDefault="00C01F57" w:rsidP="00C51C29">
      <w:pPr>
        <w:keepLines/>
        <w:autoSpaceDE w:val="0"/>
        <w:autoSpaceDN w:val="0"/>
        <w:adjustRightInd w:val="0"/>
        <w:spacing w:after="0" w:line="240" w:lineRule="auto"/>
        <w:ind w:firstLine="720"/>
        <w:jc w:val="both"/>
        <w:rPr>
          <w:rFonts w:ascii="Times New Roman" w:hAnsi="Times New Roman" w:cs="Times New Roman"/>
          <w:color w:val="000000"/>
          <w:sz w:val="28"/>
          <w:szCs w:val="28"/>
        </w:rPr>
      </w:pPr>
      <w:r w:rsidRPr="00BE554D">
        <w:rPr>
          <w:rFonts w:ascii="Times New Roman" w:hAnsi="Times New Roman" w:cs="Times New Roman"/>
          <w:color w:val="000000"/>
          <w:sz w:val="28"/>
          <w:szCs w:val="28"/>
        </w:rPr>
        <w:t>“(1) Valsts enerģētisko krīzi var izsludināt gadījumos, kad enerģijas piegāde ir traucēta tādā apjomā, kas var apdraudēt iedzīvotāju drošību, veselību un tautsaimniecības nozaru darbību, un šie traucējumi skar valst</w:t>
      </w:r>
      <w:r w:rsidR="00973F2F">
        <w:rPr>
          <w:rFonts w:ascii="Times New Roman" w:hAnsi="Times New Roman" w:cs="Times New Roman"/>
          <w:color w:val="000000"/>
          <w:sz w:val="28"/>
          <w:szCs w:val="28"/>
        </w:rPr>
        <w:t xml:space="preserve">s </w:t>
      </w:r>
      <w:r w:rsidRPr="00BE554D">
        <w:rPr>
          <w:rFonts w:ascii="Times New Roman" w:hAnsi="Times New Roman" w:cs="Times New Roman"/>
          <w:color w:val="000000"/>
          <w:sz w:val="28"/>
          <w:szCs w:val="28"/>
        </w:rPr>
        <w:t>pi</w:t>
      </w:r>
      <w:r w:rsidR="00973F2F">
        <w:rPr>
          <w:rFonts w:ascii="Times New Roman" w:hAnsi="Times New Roman" w:cs="Times New Roman"/>
          <w:color w:val="000000"/>
          <w:sz w:val="28"/>
          <w:szCs w:val="28"/>
        </w:rPr>
        <w:t>l</w:t>
      </w:r>
      <w:r w:rsidRPr="00BE554D">
        <w:rPr>
          <w:rFonts w:ascii="Times New Roman" w:hAnsi="Times New Roman" w:cs="Times New Roman"/>
          <w:color w:val="000000"/>
          <w:sz w:val="28"/>
          <w:szCs w:val="28"/>
        </w:rPr>
        <w:t>sētas vai ir plašāki par vienas pašvaldības teritoriju</w:t>
      </w:r>
      <w:r w:rsidR="00973F2F" w:rsidRPr="00BE554D">
        <w:rPr>
          <w:rFonts w:ascii="Times New Roman" w:hAnsi="Times New Roman" w:cs="Times New Roman"/>
          <w:color w:val="000000"/>
          <w:sz w:val="28"/>
          <w:szCs w:val="28"/>
        </w:rPr>
        <w:t>.”</w:t>
      </w:r>
      <w:r w:rsidR="00973F2F">
        <w:rPr>
          <w:rFonts w:ascii="Times New Roman" w:hAnsi="Times New Roman" w:cs="Times New Roman"/>
          <w:color w:val="000000"/>
          <w:sz w:val="28"/>
          <w:szCs w:val="28"/>
        </w:rPr>
        <w:t>.</w:t>
      </w:r>
    </w:p>
    <w:p w14:paraId="39CC7280" w14:textId="77777777" w:rsidR="000C3D1C" w:rsidRPr="00BE554D" w:rsidRDefault="000C3D1C" w:rsidP="00C51C29">
      <w:pPr>
        <w:keepLines/>
        <w:autoSpaceDE w:val="0"/>
        <w:autoSpaceDN w:val="0"/>
        <w:adjustRightInd w:val="0"/>
        <w:spacing w:after="0" w:line="240" w:lineRule="auto"/>
        <w:ind w:firstLine="720"/>
        <w:jc w:val="both"/>
        <w:rPr>
          <w:rFonts w:ascii="Times New Roman" w:hAnsi="Times New Roman" w:cs="Times New Roman"/>
          <w:color w:val="000000"/>
          <w:sz w:val="28"/>
          <w:szCs w:val="28"/>
        </w:rPr>
      </w:pPr>
    </w:p>
    <w:p w14:paraId="202D8F26" w14:textId="09BC34A5" w:rsidR="00C01F57" w:rsidRPr="00BE554D" w:rsidRDefault="00C01F57" w:rsidP="00C51C29">
      <w:pPr>
        <w:pStyle w:val="ListParagraph"/>
        <w:numPr>
          <w:ilvl w:val="0"/>
          <w:numId w:val="2"/>
        </w:numPr>
        <w:spacing w:after="0" w:line="240" w:lineRule="auto"/>
        <w:ind w:left="426" w:hanging="454"/>
        <w:contextualSpacing w:val="0"/>
        <w:jc w:val="both"/>
        <w:rPr>
          <w:rFonts w:ascii="Times New Roman" w:hAnsi="Times New Roman" w:cs="Times New Roman"/>
          <w:color w:val="000000"/>
          <w:sz w:val="28"/>
          <w:szCs w:val="28"/>
        </w:rPr>
      </w:pPr>
      <w:r w:rsidRPr="00BE554D">
        <w:rPr>
          <w:rFonts w:ascii="Times New Roman" w:hAnsi="Times New Roman" w:cs="Times New Roman"/>
          <w:sz w:val="28"/>
          <w:szCs w:val="28"/>
        </w:rPr>
        <w:t>Izteikt</w:t>
      </w:r>
      <w:r w:rsidRPr="00BE554D">
        <w:rPr>
          <w:rFonts w:ascii="Times New Roman" w:hAnsi="Times New Roman" w:cs="Times New Roman"/>
          <w:color w:val="000000"/>
          <w:sz w:val="28"/>
          <w:szCs w:val="28"/>
        </w:rPr>
        <w:t xml:space="preserve"> 64.</w:t>
      </w:r>
      <w:r w:rsidR="00810892">
        <w:rPr>
          <w:rFonts w:ascii="Times New Roman" w:hAnsi="Times New Roman" w:cs="Times New Roman"/>
          <w:color w:val="000000"/>
          <w:sz w:val="28"/>
          <w:szCs w:val="28"/>
        </w:rPr>
        <w:t xml:space="preserve"> </w:t>
      </w:r>
      <w:r w:rsidRPr="00BE554D">
        <w:rPr>
          <w:rFonts w:ascii="Times New Roman" w:hAnsi="Times New Roman" w:cs="Times New Roman"/>
          <w:color w:val="000000"/>
          <w:sz w:val="28"/>
          <w:szCs w:val="28"/>
        </w:rPr>
        <w:t>panta pirmās daļas 1.</w:t>
      </w:r>
      <w:r w:rsidR="00810892">
        <w:rPr>
          <w:rFonts w:ascii="Times New Roman" w:hAnsi="Times New Roman" w:cs="Times New Roman"/>
          <w:color w:val="000000"/>
          <w:sz w:val="28"/>
          <w:szCs w:val="28"/>
        </w:rPr>
        <w:t xml:space="preserve"> </w:t>
      </w:r>
      <w:r w:rsidRPr="00BE554D">
        <w:rPr>
          <w:rFonts w:ascii="Times New Roman" w:hAnsi="Times New Roman" w:cs="Times New Roman"/>
          <w:color w:val="000000"/>
          <w:sz w:val="28"/>
          <w:szCs w:val="28"/>
        </w:rPr>
        <w:t>punktu šādā redakcijā:</w:t>
      </w:r>
    </w:p>
    <w:p w14:paraId="183752C9" w14:textId="77777777" w:rsidR="000C3D1C" w:rsidRPr="00BE554D" w:rsidRDefault="000C3D1C" w:rsidP="00C51C29">
      <w:pPr>
        <w:pStyle w:val="ListParagraph"/>
        <w:spacing w:after="0" w:line="240" w:lineRule="auto"/>
        <w:ind w:left="426"/>
        <w:contextualSpacing w:val="0"/>
        <w:jc w:val="both"/>
        <w:rPr>
          <w:rFonts w:ascii="Times New Roman" w:hAnsi="Times New Roman" w:cs="Times New Roman"/>
          <w:color w:val="000000"/>
          <w:sz w:val="28"/>
          <w:szCs w:val="28"/>
        </w:rPr>
      </w:pPr>
    </w:p>
    <w:p w14:paraId="044A6EDD" w14:textId="46E819FE" w:rsidR="00C01F57" w:rsidRPr="00BE554D" w:rsidRDefault="00C01F57" w:rsidP="00C51C29">
      <w:pPr>
        <w:keepLines/>
        <w:autoSpaceDE w:val="0"/>
        <w:autoSpaceDN w:val="0"/>
        <w:adjustRightInd w:val="0"/>
        <w:spacing w:after="0" w:line="240" w:lineRule="auto"/>
        <w:ind w:firstLine="720"/>
        <w:jc w:val="both"/>
        <w:rPr>
          <w:rFonts w:ascii="Times New Roman" w:hAnsi="Times New Roman" w:cs="Times New Roman"/>
          <w:color w:val="000000"/>
          <w:sz w:val="28"/>
          <w:szCs w:val="28"/>
        </w:rPr>
      </w:pPr>
      <w:r w:rsidRPr="00BE554D">
        <w:rPr>
          <w:rFonts w:ascii="Times New Roman" w:hAnsi="Times New Roman" w:cs="Times New Roman"/>
          <w:color w:val="000000"/>
          <w:sz w:val="28"/>
          <w:szCs w:val="28"/>
        </w:rPr>
        <w:t xml:space="preserve">“1) </w:t>
      </w:r>
      <w:r w:rsidRPr="00BE554D">
        <w:rPr>
          <w:rFonts w:ascii="Times New Roman" w:hAnsi="Times New Roman" w:cs="Times New Roman"/>
          <w:sz w:val="28"/>
          <w:szCs w:val="28"/>
        </w:rPr>
        <w:t>enerģijas patēriņa ierobežojumus un prioritātes atsevišķām enerģijas lietotāju grupām, ja tādi nepieciešami</w:t>
      </w:r>
      <w:r w:rsidR="00973F2F" w:rsidRPr="00BE554D">
        <w:rPr>
          <w:rFonts w:ascii="Times New Roman" w:hAnsi="Times New Roman" w:cs="Times New Roman"/>
          <w:sz w:val="28"/>
          <w:szCs w:val="28"/>
        </w:rPr>
        <w:t>;”</w:t>
      </w:r>
      <w:r w:rsidR="00973F2F">
        <w:rPr>
          <w:rFonts w:ascii="Times New Roman" w:hAnsi="Times New Roman" w:cs="Times New Roman"/>
          <w:sz w:val="28"/>
          <w:szCs w:val="28"/>
        </w:rPr>
        <w:t>.</w:t>
      </w:r>
    </w:p>
    <w:p w14:paraId="1912F89B" w14:textId="27E84CBB" w:rsidR="00C01F57" w:rsidRPr="00BE554D" w:rsidRDefault="00C01F57" w:rsidP="00C51C29">
      <w:pPr>
        <w:keepLines/>
        <w:autoSpaceDE w:val="0"/>
        <w:autoSpaceDN w:val="0"/>
        <w:adjustRightInd w:val="0"/>
        <w:spacing w:after="0" w:line="240" w:lineRule="auto"/>
        <w:ind w:firstLine="720"/>
        <w:jc w:val="both"/>
        <w:rPr>
          <w:rFonts w:ascii="Times New Roman" w:hAnsi="Times New Roman" w:cs="Times New Roman"/>
          <w:color w:val="000000"/>
          <w:sz w:val="28"/>
          <w:szCs w:val="28"/>
        </w:rPr>
      </w:pPr>
    </w:p>
    <w:p w14:paraId="15D464D9" w14:textId="143C668D" w:rsidR="00C01F57" w:rsidRPr="00BE554D" w:rsidRDefault="00C01F57" w:rsidP="00C51C29">
      <w:pPr>
        <w:pStyle w:val="ListParagraph"/>
        <w:numPr>
          <w:ilvl w:val="0"/>
          <w:numId w:val="2"/>
        </w:numPr>
        <w:spacing w:after="0" w:line="240" w:lineRule="auto"/>
        <w:ind w:left="426" w:hanging="454"/>
        <w:contextualSpacing w:val="0"/>
        <w:jc w:val="both"/>
        <w:rPr>
          <w:rFonts w:ascii="Times New Roman" w:hAnsi="Times New Roman" w:cs="Times New Roman"/>
          <w:color w:val="000000"/>
          <w:sz w:val="28"/>
          <w:szCs w:val="28"/>
        </w:rPr>
      </w:pPr>
      <w:r w:rsidRPr="00BE554D">
        <w:rPr>
          <w:rFonts w:ascii="Times New Roman" w:hAnsi="Times New Roman" w:cs="Times New Roman"/>
          <w:sz w:val="28"/>
          <w:szCs w:val="28"/>
        </w:rPr>
        <w:t>Izteikt</w:t>
      </w:r>
      <w:r w:rsidRPr="00BE554D">
        <w:rPr>
          <w:rFonts w:ascii="Times New Roman" w:hAnsi="Times New Roman" w:cs="Times New Roman"/>
          <w:color w:val="000000"/>
          <w:sz w:val="28"/>
          <w:szCs w:val="28"/>
        </w:rPr>
        <w:t xml:space="preserve"> 69.</w:t>
      </w:r>
      <w:r w:rsidR="00810892">
        <w:rPr>
          <w:rFonts w:ascii="Times New Roman" w:hAnsi="Times New Roman" w:cs="Times New Roman"/>
          <w:color w:val="000000"/>
          <w:sz w:val="28"/>
          <w:szCs w:val="28"/>
        </w:rPr>
        <w:t xml:space="preserve"> </w:t>
      </w:r>
      <w:r w:rsidRPr="00BE554D">
        <w:rPr>
          <w:rFonts w:ascii="Times New Roman" w:hAnsi="Times New Roman" w:cs="Times New Roman"/>
          <w:color w:val="000000"/>
          <w:sz w:val="28"/>
          <w:szCs w:val="28"/>
        </w:rPr>
        <w:t xml:space="preserve">panta pirmās daļas 1. punktu šādā redakcijā: </w:t>
      </w:r>
    </w:p>
    <w:p w14:paraId="61711C2A" w14:textId="77777777" w:rsidR="000C3D1C" w:rsidRPr="00BE554D" w:rsidRDefault="000C3D1C" w:rsidP="00C51C29">
      <w:pPr>
        <w:pStyle w:val="ListParagraph"/>
        <w:spacing w:after="0" w:line="240" w:lineRule="auto"/>
        <w:ind w:left="426"/>
        <w:contextualSpacing w:val="0"/>
        <w:jc w:val="both"/>
        <w:rPr>
          <w:rFonts w:ascii="Times New Roman" w:hAnsi="Times New Roman" w:cs="Times New Roman"/>
          <w:color w:val="000000"/>
          <w:sz w:val="28"/>
          <w:szCs w:val="28"/>
        </w:rPr>
      </w:pPr>
    </w:p>
    <w:p w14:paraId="713F76A9" w14:textId="5B127815" w:rsidR="00C01F57" w:rsidRPr="00C9393B" w:rsidRDefault="00C01F57" w:rsidP="00C9393B">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color w:val="000000"/>
          <w:sz w:val="28"/>
          <w:szCs w:val="28"/>
        </w:rPr>
        <w:t xml:space="preserve">“1) </w:t>
      </w:r>
      <w:r w:rsidRPr="00BE554D">
        <w:rPr>
          <w:rFonts w:ascii="Times New Roman" w:hAnsi="Times New Roman" w:cs="Times New Roman"/>
          <w:sz w:val="28"/>
          <w:szCs w:val="28"/>
        </w:rPr>
        <w:t>elektroenerģijas, siltumenerģijas un sašķidrinātās naftas gāzes patēriņa ierobežojumus  un prioritātes, ja tādi nepieciešami, atsevišķām enerģijas lietotāju grupām attiecīgās pašvaldības administratīvajā teritorijā</w:t>
      </w:r>
      <w:r w:rsidR="00973F2F" w:rsidRPr="00BE554D">
        <w:rPr>
          <w:rFonts w:ascii="Times New Roman" w:hAnsi="Times New Roman" w:cs="Times New Roman"/>
          <w:sz w:val="28"/>
          <w:szCs w:val="28"/>
        </w:rPr>
        <w:t>;”</w:t>
      </w:r>
      <w:r w:rsidR="00973F2F">
        <w:rPr>
          <w:rFonts w:ascii="Times New Roman" w:hAnsi="Times New Roman" w:cs="Times New Roman"/>
          <w:sz w:val="28"/>
          <w:szCs w:val="28"/>
        </w:rPr>
        <w:t>.</w:t>
      </w:r>
    </w:p>
    <w:p w14:paraId="6F815730" w14:textId="3CE87972" w:rsidR="00077868" w:rsidRDefault="00077868" w:rsidP="00C51C29">
      <w:pPr>
        <w:pStyle w:val="ListParagraph"/>
        <w:numPr>
          <w:ilvl w:val="0"/>
          <w:numId w:val="2"/>
        </w:numPr>
        <w:spacing w:after="0" w:line="240" w:lineRule="auto"/>
        <w:ind w:left="426" w:hanging="454"/>
        <w:contextualSpacing w:val="0"/>
        <w:jc w:val="both"/>
        <w:rPr>
          <w:rFonts w:ascii="Times New Roman" w:hAnsi="Times New Roman" w:cs="Times New Roman"/>
          <w:sz w:val="28"/>
          <w:szCs w:val="28"/>
        </w:rPr>
      </w:pPr>
      <w:r>
        <w:rPr>
          <w:rFonts w:ascii="Times New Roman" w:hAnsi="Times New Roman" w:cs="Times New Roman"/>
          <w:sz w:val="28"/>
          <w:szCs w:val="28"/>
        </w:rPr>
        <w:t>82</w:t>
      </w:r>
      <w:r w:rsidRPr="00077868">
        <w:rPr>
          <w:rFonts w:ascii="Times New Roman" w:hAnsi="Times New Roman" w:cs="Times New Roman"/>
          <w:sz w:val="28"/>
          <w:szCs w:val="28"/>
        </w:rPr>
        <w:t>.pantā:</w:t>
      </w:r>
    </w:p>
    <w:p w14:paraId="5EFD55C6" w14:textId="77777777" w:rsidR="00077868" w:rsidRDefault="00077868" w:rsidP="00077868">
      <w:pPr>
        <w:pStyle w:val="ListParagraph"/>
        <w:spacing w:after="0" w:line="240" w:lineRule="auto"/>
        <w:ind w:left="426"/>
        <w:contextualSpacing w:val="0"/>
        <w:jc w:val="both"/>
        <w:rPr>
          <w:rFonts w:ascii="Times New Roman" w:hAnsi="Times New Roman" w:cs="Times New Roman"/>
          <w:sz w:val="28"/>
          <w:szCs w:val="28"/>
        </w:rPr>
      </w:pPr>
    </w:p>
    <w:p w14:paraId="09D9C1D2" w14:textId="33FA76EE" w:rsidR="00FF536F" w:rsidRPr="00BE554D" w:rsidRDefault="00077868" w:rsidP="00077868">
      <w:pPr>
        <w:pStyle w:val="ListParagraph"/>
        <w:spacing w:after="0" w:line="240" w:lineRule="auto"/>
        <w:ind w:left="426"/>
        <w:contextualSpacing w:val="0"/>
        <w:jc w:val="both"/>
        <w:rPr>
          <w:rFonts w:ascii="Times New Roman" w:hAnsi="Times New Roman" w:cs="Times New Roman"/>
          <w:sz w:val="28"/>
          <w:szCs w:val="28"/>
        </w:rPr>
      </w:pPr>
      <w:r>
        <w:rPr>
          <w:rFonts w:ascii="Times New Roman" w:hAnsi="Times New Roman" w:cs="Times New Roman"/>
          <w:sz w:val="28"/>
          <w:szCs w:val="28"/>
        </w:rPr>
        <w:t>i</w:t>
      </w:r>
      <w:r w:rsidR="00FF536F" w:rsidRPr="00BE554D">
        <w:rPr>
          <w:rFonts w:ascii="Times New Roman" w:hAnsi="Times New Roman" w:cs="Times New Roman"/>
          <w:sz w:val="28"/>
          <w:szCs w:val="28"/>
        </w:rPr>
        <w:t>zteikt</w:t>
      </w:r>
      <w:r>
        <w:rPr>
          <w:rFonts w:ascii="Times New Roman" w:hAnsi="Times New Roman" w:cs="Times New Roman"/>
          <w:sz w:val="28"/>
          <w:szCs w:val="28"/>
        </w:rPr>
        <w:t xml:space="preserve"> </w:t>
      </w:r>
      <w:r w:rsidR="00FF536F" w:rsidRPr="00BE554D">
        <w:rPr>
          <w:rFonts w:ascii="Times New Roman" w:hAnsi="Times New Roman" w:cs="Times New Roman"/>
          <w:sz w:val="28"/>
          <w:szCs w:val="28"/>
        </w:rPr>
        <w:t>pirmo daļu šādā redakcijā:</w:t>
      </w:r>
    </w:p>
    <w:p w14:paraId="557B16B7" w14:textId="119967C5" w:rsidR="00FF536F" w:rsidRPr="00BE554D" w:rsidRDefault="00077868" w:rsidP="00C51C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F536F" w:rsidRPr="00BE554D">
        <w:rPr>
          <w:rFonts w:ascii="Times New Roman" w:hAnsi="Times New Roman" w:cs="Times New Roman"/>
          <w:sz w:val="28"/>
          <w:szCs w:val="28"/>
        </w:rPr>
        <w:t xml:space="preserve">(1) Energoapgādes komersantu siltumenerģijas vai elektroenerģijas ražošanas, pārvades, sadales vai dabasgāzes pārvades, sadales vai uzglabāšanas </w:t>
      </w:r>
      <w:r w:rsidR="00FF536F" w:rsidRPr="00BE554D">
        <w:rPr>
          <w:rFonts w:ascii="Times New Roman" w:hAnsi="Times New Roman" w:cs="Times New Roman"/>
          <w:sz w:val="28"/>
          <w:szCs w:val="28"/>
        </w:rPr>
        <w:lastRenderedPageBreak/>
        <w:t>objektu ekspluatāciju kontrolē Būvniecības valsts kontroles birojs, kuram ir šādi pienākumi:</w:t>
      </w:r>
    </w:p>
    <w:p w14:paraId="6E235E8B" w14:textId="0B476333" w:rsidR="00FF536F" w:rsidRPr="00BE554D" w:rsidRDefault="00FF536F" w:rsidP="00C51C29">
      <w:pPr>
        <w:spacing w:after="0" w:line="240" w:lineRule="auto"/>
        <w:ind w:firstLine="567"/>
        <w:jc w:val="both"/>
        <w:rPr>
          <w:rFonts w:ascii="Times New Roman" w:hAnsi="Times New Roman" w:cs="Times New Roman"/>
          <w:sz w:val="28"/>
          <w:szCs w:val="28"/>
        </w:rPr>
      </w:pPr>
      <w:r w:rsidRPr="00BE554D">
        <w:rPr>
          <w:rFonts w:ascii="Times New Roman" w:hAnsi="Times New Roman" w:cs="Times New Roman"/>
          <w:sz w:val="28"/>
          <w:szCs w:val="28"/>
        </w:rPr>
        <w:t>1) kontrolēt energoapgādes komersantu objektu ekspluatācijas pārbaudes, to atbilstošu un savlaicīgu veikšanu;</w:t>
      </w:r>
    </w:p>
    <w:p w14:paraId="600A6338" w14:textId="63F4FBE7" w:rsidR="00FF536F" w:rsidRPr="00BE554D" w:rsidRDefault="00FF536F" w:rsidP="00C51C29">
      <w:pPr>
        <w:spacing w:after="0" w:line="240" w:lineRule="auto"/>
        <w:ind w:firstLine="567"/>
        <w:jc w:val="both"/>
        <w:rPr>
          <w:rFonts w:ascii="Times New Roman" w:hAnsi="Times New Roman" w:cs="Times New Roman"/>
          <w:sz w:val="28"/>
          <w:szCs w:val="28"/>
        </w:rPr>
      </w:pPr>
      <w:r w:rsidRPr="00BE554D">
        <w:rPr>
          <w:rFonts w:ascii="Times New Roman" w:hAnsi="Times New Roman" w:cs="Times New Roman"/>
          <w:sz w:val="28"/>
          <w:szCs w:val="28"/>
        </w:rPr>
        <w:t>2) normatīvajos aktos noteiktajos gadījumos piedalīties elektroenerģijas, siltumenerģijas un dabasgāzes apgādes sistēmu avāriju cēloņu noskaidrošanā.”;</w:t>
      </w:r>
    </w:p>
    <w:p w14:paraId="4870B6DE" w14:textId="77777777" w:rsidR="000C3D1C" w:rsidRPr="00BE554D" w:rsidRDefault="000C3D1C" w:rsidP="00C51C29">
      <w:pPr>
        <w:spacing w:after="0" w:line="240" w:lineRule="auto"/>
        <w:ind w:firstLine="567"/>
        <w:jc w:val="both"/>
        <w:rPr>
          <w:rFonts w:ascii="Times New Roman" w:hAnsi="Times New Roman" w:cs="Times New Roman"/>
          <w:sz w:val="28"/>
          <w:szCs w:val="28"/>
        </w:rPr>
      </w:pPr>
    </w:p>
    <w:p w14:paraId="4A91931B" w14:textId="245BCFCC" w:rsidR="00853CFE" w:rsidRPr="00BE554D" w:rsidRDefault="000C3D1C" w:rsidP="00C51C29">
      <w:pPr>
        <w:pStyle w:val="StyleRight"/>
        <w:tabs>
          <w:tab w:val="right" w:pos="9071"/>
        </w:tabs>
        <w:spacing w:after="0"/>
        <w:ind w:firstLine="709"/>
        <w:jc w:val="both"/>
        <w:rPr>
          <w:color w:val="000000" w:themeColor="text1"/>
        </w:rPr>
      </w:pPr>
      <w:r w:rsidRPr="00BE554D">
        <w:rPr>
          <w:color w:val="000000" w:themeColor="text1"/>
        </w:rPr>
        <w:t>p</w:t>
      </w:r>
      <w:r w:rsidR="00853CFE" w:rsidRPr="00BE554D">
        <w:rPr>
          <w:color w:val="000000" w:themeColor="text1"/>
        </w:rPr>
        <w:t>apildināt</w:t>
      </w:r>
      <w:r w:rsidRPr="00BE554D">
        <w:rPr>
          <w:color w:val="000000" w:themeColor="text1"/>
        </w:rPr>
        <w:t xml:space="preserve"> pantu </w:t>
      </w:r>
      <w:r w:rsidR="00853CFE" w:rsidRPr="00BE554D">
        <w:rPr>
          <w:color w:val="000000" w:themeColor="text1"/>
        </w:rPr>
        <w:t xml:space="preserve"> ar </w:t>
      </w:r>
      <w:r w:rsidR="006265AB">
        <w:rPr>
          <w:color w:val="000000" w:themeColor="text1"/>
        </w:rPr>
        <w:t>ceturto</w:t>
      </w:r>
      <w:r w:rsidR="00853CFE" w:rsidRPr="00BE554D">
        <w:rPr>
          <w:color w:val="000000" w:themeColor="text1"/>
        </w:rPr>
        <w:t xml:space="preserve"> daļu šādā redakcijā:</w:t>
      </w:r>
    </w:p>
    <w:p w14:paraId="4DC54A53" w14:textId="21C2F87E" w:rsidR="00853CFE" w:rsidRPr="00BE554D" w:rsidRDefault="00853CFE" w:rsidP="00C51C29">
      <w:pPr>
        <w:pStyle w:val="StyleRight"/>
        <w:tabs>
          <w:tab w:val="right" w:pos="9071"/>
        </w:tabs>
        <w:spacing w:after="0"/>
        <w:ind w:firstLine="709"/>
        <w:jc w:val="both"/>
        <w:rPr>
          <w:color w:val="000000" w:themeColor="text1"/>
        </w:rPr>
      </w:pPr>
      <w:r w:rsidRPr="006265AB">
        <w:rPr>
          <w:color w:val="000000" w:themeColor="text1"/>
        </w:rPr>
        <w:t>“(</w:t>
      </w:r>
      <w:r w:rsidR="006265AB" w:rsidRPr="006265AB">
        <w:rPr>
          <w:color w:val="000000" w:themeColor="text1"/>
        </w:rPr>
        <w:t>4</w:t>
      </w:r>
      <w:r w:rsidRPr="006265AB">
        <w:rPr>
          <w:color w:val="000000" w:themeColor="text1"/>
        </w:rPr>
        <w:t>)</w:t>
      </w:r>
      <w:r w:rsidRPr="00BE554D">
        <w:rPr>
          <w:color w:val="000000" w:themeColor="text1"/>
        </w:rPr>
        <w:t xml:space="preserve"> Regulators veic</w:t>
      </w:r>
      <w:r w:rsidR="006265AB">
        <w:rPr>
          <w:color w:val="000000" w:themeColor="text1"/>
        </w:rPr>
        <w:t xml:space="preserve"> </w:t>
      </w:r>
      <w:r w:rsidRPr="00BE554D">
        <w:rPr>
          <w:color w:val="000000" w:themeColor="text1"/>
        </w:rPr>
        <w:t>normatīvajos aktos energoapgādes komersantiem noteikto elektroapgādes, siltumapgādes un dabasgāzes apgādes pakalpojuma sniegšanas kvalitātes prasību izpildes un atbilstības kontroli un uzraudzību.”</w:t>
      </w:r>
      <w:r w:rsidR="00CF5D46">
        <w:rPr>
          <w:color w:val="000000" w:themeColor="text1"/>
        </w:rPr>
        <w:t>.</w:t>
      </w:r>
    </w:p>
    <w:p w14:paraId="25806AE5" w14:textId="0D7DB48F" w:rsidR="00853CFE" w:rsidRPr="00BE554D" w:rsidRDefault="00853CFE" w:rsidP="00C51C29">
      <w:pPr>
        <w:spacing w:after="0" w:line="240" w:lineRule="auto"/>
        <w:ind w:firstLine="567"/>
        <w:jc w:val="both"/>
        <w:rPr>
          <w:rFonts w:ascii="Times New Roman" w:hAnsi="Times New Roman" w:cs="Times New Roman"/>
          <w:sz w:val="28"/>
          <w:szCs w:val="28"/>
        </w:rPr>
      </w:pPr>
    </w:p>
    <w:p w14:paraId="32FB8EFE" w14:textId="2264F1FC" w:rsidR="00853CFE" w:rsidRPr="00BE554D" w:rsidRDefault="00853CFE" w:rsidP="00C51C29">
      <w:pPr>
        <w:pStyle w:val="ListParagraph"/>
        <w:numPr>
          <w:ilvl w:val="0"/>
          <w:numId w:val="2"/>
        </w:numPr>
        <w:spacing w:after="0" w:line="240" w:lineRule="auto"/>
        <w:ind w:left="426" w:hanging="454"/>
        <w:contextualSpacing w:val="0"/>
        <w:jc w:val="both"/>
        <w:rPr>
          <w:rFonts w:ascii="Times New Roman" w:hAnsi="Times New Roman" w:cs="Times New Roman"/>
          <w:color w:val="000000" w:themeColor="text1"/>
          <w:sz w:val="28"/>
          <w:szCs w:val="28"/>
        </w:rPr>
      </w:pPr>
      <w:r w:rsidRPr="00BE554D">
        <w:rPr>
          <w:rFonts w:ascii="Times New Roman" w:hAnsi="Times New Roman" w:cs="Times New Roman"/>
          <w:sz w:val="28"/>
          <w:szCs w:val="28"/>
        </w:rPr>
        <w:t>Papildināt</w:t>
      </w:r>
      <w:r w:rsidRPr="00BE554D">
        <w:rPr>
          <w:rFonts w:ascii="Times New Roman" w:hAnsi="Times New Roman" w:cs="Times New Roman"/>
          <w:color w:val="000000" w:themeColor="text1"/>
          <w:sz w:val="28"/>
          <w:szCs w:val="28"/>
        </w:rPr>
        <w:t xml:space="preserve"> 84.</w:t>
      </w:r>
      <w:r w:rsidRPr="00BE554D">
        <w:rPr>
          <w:rFonts w:ascii="Times New Roman" w:hAnsi="Times New Roman" w:cs="Times New Roman"/>
          <w:color w:val="000000" w:themeColor="text1"/>
          <w:sz w:val="28"/>
          <w:szCs w:val="28"/>
          <w:vertAlign w:val="superscript"/>
        </w:rPr>
        <w:t>1</w:t>
      </w:r>
      <w:r w:rsidRPr="00BE554D">
        <w:rPr>
          <w:rFonts w:ascii="Times New Roman" w:hAnsi="Times New Roman" w:cs="Times New Roman"/>
          <w:color w:val="000000" w:themeColor="text1"/>
          <w:sz w:val="28"/>
          <w:szCs w:val="28"/>
        </w:rPr>
        <w:t> pantu ar 1.</w:t>
      </w:r>
      <w:r w:rsidRPr="00BE554D">
        <w:rPr>
          <w:rFonts w:ascii="Times New Roman" w:hAnsi="Times New Roman" w:cs="Times New Roman"/>
          <w:color w:val="000000" w:themeColor="text1"/>
          <w:sz w:val="28"/>
          <w:szCs w:val="28"/>
          <w:vertAlign w:val="superscript"/>
        </w:rPr>
        <w:t xml:space="preserve">1  </w:t>
      </w:r>
      <w:r w:rsidRPr="00BE554D">
        <w:rPr>
          <w:rFonts w:ascii="Times New Roman" w:hAnsi="Times New Roman" w:cs="Times New Roman"/>
          <w:color w:val="000000" w:themeColor="text1"/>
          <w:sz w:val="28"/>
          <w:szCs w:val="28"/>
        </w:rPr>
        <w:t>,</w:t>
      </w:r>
      <w:r w:rsidRPr="00BE554D">
        <w:rPr>
          <w:rFonts w:ascii="Times New Roman" w:hAnsi="Times New Roman" w:cs="Times New Roman"/>
          <w:color w:val="000000" w:themeColor="text1"/>
          <w:sz w:val="28"/>
          <w:szCs w:val="28"/>
          <w:vertAlign w:val="superscript"/>
        </w:rPr>
        <w:t xml:space="preserve"> </w:t>
      </w:r>
      <w:r w:rsidRPr="00BE554D">
        <w:rPr>
          <w:rFonts w:ascii="Times New Roman" w:hAnsi="Times New Roman" w:cs="Times New Roman"/>
          <w:color w:val="000000" w:themeColor="text1"/>
          <w:sz w:val="28"/>
          <w:szCs w:val="28"/>
        </w:rPr>
        <w:t>1.</w:t>
      </w:r>
      <w:r w:rsidRPr="00BE554D">
        <w:rPr>
          <w:rFonts w:ascii="Times New Roman" w:hAnsi="Times New Roman" w:cs="Times New Roman"/>
          <w:color w:val="000000" w:themeColor="text1"/>
          <w:sz w:val="28"/>
          <w:szCs w:val="28"/>
          <w:vertAlign w:val="superscript"/>
        </w:rPr>
        <w:t>2 </w:t>
      </w:r>
      <w:r w:rsidR="00810892">
        <w:rPr>
          <w:rFonts w:ascii="Times New Roman" w:hAnsi="Times New Roman" w:cs="Times New Roman"/>
          <w:color w:val="000000" w:themeColor="text1"/>
          <w:sz w:val="28"/>
          <w:szCs w:val="28"/>
          <w:vertAlign w:val="superscript"/>
        </w:rPr>
        <w:t xml:space="preserve"> </w:t>
      </w:r>
      <w:r w:rsidRPr="00BE554D">
        <w:rPr>
          <w:rFonts w:ascii="Times New Roman" w:hAnsi="Times New Roman" w:cs="Times New Roman"/>
          <w:color w:val="000000" w:themeColor="text1"/>
          <w:sz w:val="28"/>
          <w:szCs w:val="28"/>
        </w:rPr>
        <w:t>un 1.</w:t>
      </w:r>
      <w:r w:rsidRPr="00BE554D">
        <w:rPr>
          <w:rFonts w:ascii="Times New Roman" w:hAnsi="Times New Roman" w:cs="Times New Roman"/>
          <w:color w:val="000000" w:themeColor="text1"/>
          <w:sz w:val="28"/>
          <w:szCs w:val="28"/>
          <w:vertAlign w:val="superscript"/>
        </w:rPr>
        <w:t>3 </w:t>
      </w:r>
      <w:r w:rsidRPr="00BE554D">
        <w:rPr>
          <w:rFonts w:ascii="Times New Roman" w:hAnsi="Times New Roman" w:cs="Times New Roman"/>
          <w:color w:val="000000" w:themeColor="text1"/>
          <w:sz w:val="28"/>
          <w:szCs w:val="28"/>
        </w:rPr>
        <w:t>daļu šādā redakcijā:</w:t>
      </w:r>
    </w:p>
    <w:p w14:paraId="3B3A8F6C" w14:textId="77777777" w:rsidR="0059630E" w:rsidRPr="00BE554D" w:rsidRDefault="0059630E" w:rsidP="00C51C29">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77A985BB" w14:textId="368CE01C"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“(1</w:t>
      </w:r>
      <w:r w:rsidRPr="00BE554D">
        <w:rPr>
          <w:color w:val="000000" w:themeColor="text1"/>
          <w:vertAlign w:val="superscript"/>
        </w:rPr>
        <w:t>1</w:t>
      </w:r>
      <w:r w:rsidRPr="00BE554D">
        <w:rPr>
          <w:color w:val="000000" w:themeColor="text1"/>
        </w:rPr>
        <w:t>) Regulators katru gadu apstiprina dabasgāzes sadales sistēmas attīstības 10 gadu plānu, kuru izstrādā dabasgāzes sadales sistēmas operators</w:t>
      </w:r>
      <w:r w:rsidR="00F4796B">
        <w:rPr>
          <w:color w:val="000000" w:themeColor="text1"/>
        </w:rPr>
        <w:t xml:space="preserve">, un </w:t>
      </w:r>
      <w:r w:rsidRPr="00BE554D">
        <w:rPr>
          <w:color w:val="000000" w:themeColor="text1"/>
        </w:rPr>
        <w:t xml:space="preserve">uzrauga </w:t>
      </w:r>
      <w:r w:rsidR="00F4796B">
        <w:rPr>
          <w:color w:val="000000" w:themeColor="text1"/>
        </w:rPr>
        <w:t>tā</w:t>
      </w:r>
      <w:r w:rsidRPr="00BE554D">
        <w:rPr>
          <w:color w:val="000000" w:themeColor="text1"/>
        </w:rPr>
        <w:t xml:space="preserve"> izpildi.</w:t>
      </w:r>
    </w:p>
    <w:p w14:paraId="3D7C4082" w14:textId="2FCE7C81"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(1</w:t>
      </w:r>
      <w:r w:rsidRPr="00BE554D">
        <w:rPr>
          <w:color w:val="000000" w:themeColor="text1"/>
          <w:vertAlign w:val="superscript"/>
        </w:rPr>
        <w:t>2</w:t>
      </w:r>
      <w:r w:rsidRPr="00BE554D">
        <w:rPr>
          <w:color w:val="000000" w:themeColor="text1"/>
        </w:rPr>
        <w:t>) Regulators nosaka dabasgāzes sadales sistēmas attīstības 10 gadu plānā iekļaujamo informāciju un plāna iesniegšanas kārtību.</w:t>
      </w:r>
    </w:p>
    <w:p w14:paraId="62C39284" w14:textId="40D7ACA2" w:rsidR="00853CFE" w:rsidRDefault="00853CFE" w:rsidP="00C51C29">
      <w:pPr>
        <w:pStyle w:val="StyleRight"/>
        <w:tabs>
          <w:tab w:val="right" w:pos="9071"/>
        </w:tabs>
        <w:spacing w:after="0"/>
        <w:ind w:firstLine="709"/>
        <w:jc w:val="both"/>
        <w:rPr>
          <w:color w:val="000000" w:themeColor="text1"/>
        </w:rPr>
      </w:pPr>
      <w:r w:rsidRPr="00BE554D">
        <w:rPr>
          <w:color w:val="000000" w:themeColor="text1"/>
        </w:rPr>
        <w:t>(1</w:t>
      </w:r>
      <w:r w:rsidRPr="00BE554D">
        <w:rPr>
          <w:color w:val="000000" w:themeColor="text1"/>
          <w:vertAlign w:val="superscript"/>
        </w:rPr>
        <w:t>3</w:t>
      </w:r>
      <w:r w:rsidRPr="00BE554D">
        <w:rPr>
          <w:color w:val="000000" w:themeColor="text1"/>
        </w:rPr>
        <w:t xml:space="preserve">) Dabasgāzes sadales sistēmas </w:t>
      </w:r>
      <w:r w:rsidR="00F4796B" w:rsidRPr="00BE554D">
        <w:rPr>
          <w:color w:val="000000" w:themeColor="text1"/>
        </w:rPr>
        <w:t>operator</w:t>
      </w:r>
      <w:r w:rsidR="00F4796B">
        <w:rPr>
          <w:color w:val="000000" w:themeColor="text1"/>
        </w:rPr>
        <w:t>am</w:t>
      </w:r>
      <w:r w:rsidR="00F4796B" w:rsidRPr="00BE554D">
        <w:rPr>
          <w:color w:val="000000" w:themeColor="text1"/>
        </w:rPr>
        <w:t xml:space="preserve"> </w:t>
      </w:r>
      <w:r w:rsidRPr="00BE554D">
        <w:rPr>
          <w:color w:val="000000" w:themeColor="text1"/>
        </w:rPr>
        <w:t xml:space="preserve">ir </w:t>
      </w:r>
      <w:r w:rsidR="00F4796B" w:rsidRPr="00BE554D">
        <w:rPr>
          <w:color w:val="000000" w:themeColor="text1"/>
        </w:rPr>
        <w:t>tiesī</w:t>
      </w:r>
      <w:r w:rsidR="00F4796B">
        <w:rPr>
          <w:color w:val="000000" w:themeColor="text1"/>
        </w:rPr>
        <w:t>ba</w:t>
      </w:r>
      <w:r w:rsidR="00F4796B" w:rsidRPr="00BE554D">
        <w:rPr>
          <w:color w:val="000000" w:themeColor="text1"/>
        </w:rPr>
        <w:t xml:space="preserve">s </w:t>
      </w:r>
      <w:r w:rsidRPr="00BE554D">
        <w:rPr>
          <w:color w:val="000000" w:themeColor="text1"/>
        </w:rPr>
        <w:t>pieprasīt un saņemt attiecīgā sistēmas attīstības 10 gadu plāna sagatavošanai nepieciešamo informāciju no dabasgāzes tirgus dalībniekiem.”.</w:t>
      </w:r>
    </w:p>
    <w:p w14:paraId="2D0690DA" w14:textId="77777777" w:rsidR="005574D5" w:rsidRPr="00BE554D" w:rsidRDefault="005574D5" w:rsidP="00C51C29">
      <w:pPr>
        <w:pStyle w:val="StyleRight"/>
        <w:tabs>
          <w:tab w:val="right" w:pos="9071"/>
        </w:tabs>
        <w:spacing w:after="0"/>
        <w:ind w:firstLine="709"/>
        <w:jc w:val="both"/>
        <w:rPr>
          <w:color w:val="000000" w:themeColor="text1"/>
        </w:rPr>
      </w:pPr>
    </w:p>
    <w:p w14:paraId="52A0A999" w14:textId="20BDACAA" w:rsidR="00415211" w:rsidRPr="00415211" w:rsidRDefault="00415211" w:rsidP="00415211">
      <w:pPr>
        <w:pStyle w:val="ListParagraph"/>
        <w:numPr>
          <w:ilvl w:val="0"/>
          <w:numId w:val="2"/>
        </w:numPr>
        <w:spacing w:after="0" w:line="240" w:lineRule="auto"/>
        <w:ind w:left="426" w:hanging="454"/>
        <w:contextualSpacing w:val="0"/>
        <w:jc w:val="both"/>
        <w:rPr>
          <w:rFonts w:ascii="Times New Roman" w:hAnsi="Times New Roman" w:cs="Times New Roman"/>
          <w:sz w:val="28"/>
          <w:szCs w:val="28"/>
        </w:rPr>
      </w:pPr>
      <w:bookmarkStart w:id="24" w:name="_Hlk39075873"/>
      <w:r w:rsidRPr="60F34D42">
        <w:rPr>
          <w:rFonts w:ascii="Times New Roman" w:hAnsi="Times New Roman" w:cs="Times New Roman"/>
          <w:sz w:val="28"/>
          <w:szCs w:val="28"/>
        </w:rPr>
        <w:t>99.pantā:</w:t>
      </w:r>
    </w:p>
    <w:p w14:paraId="5DF135FA" w14:textId="77777777" w:rsidR="00415211" w:rsidRDefault="00415211" w:rsidP="00415211">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3EC74ED6" w14:textId="0B366C82" w:rsidR="00853CFE" w:rsidRPr="00BE554D" w:rsidRDefault="00415211" w:rsidP="00415211">
      <w:pPr>
        <w:pStyle w:val="ListParagraph"/>
        <w:spacing w:after="0" w:line="240" w:lineRule="auto"/>
        <w:ind w:left="426"/>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Pr="00BE554D">
        <w:rPr>
          <w:rFonts w:ascii="Times New Roman" w:hAnsi="Times New Roman" w:cs="Times New Roman"/>
          <w:color w:val="000000" w:themeColor="text1"/>
          <w:sz w:val="28"/>
          <w:szCs w:val="28"/>
        </w:rPr>
        <w:t xml:space="preserve">apildināt </w:t>
      </w:r>
      <w:r w:rsidR="00853CFE" w:rsidRPr="00BE554D">
        <w:rPr>
          <w:rFonts w:ascii="Times New Roman" w:hAnsi="Times New Roman" w:cs="Times New Roman"/>
          <w:color w:val="000000" w:themeColor="text1"/>
          <w:sz w:val="28"/>
          <w:szCs w:val="28"/>
        </w:rPr>
        <w:t>2.</w:t>
      </w:r>
      <w:r w:rsidR="00810892">
        <w:rPr>
          <w:rFonts w:ascii="Times New Roman" w:hAnsi="Times New Roman" w:cs="Times New Roman"/>
          <w:color w:val="000000" w:themeColor="text1"/>
          <w:sz w:val="28"/>
          <w:szCs w:val="28"/>
        </w:rPr>
        <w:t xml:space="preserve"> </w:t>
      </w:r>
      <w:r w:rsidR="00853CFE" w:rsidRPr="00BE554D">
        <w:rPr>
          <w:rFonts w:ascii="Times New Roman" w:hAnsi="Times New Roman" w:cs="Times New Roman"/>
          <w:color w:val="000000" w:themeColor="text1"/>
          <w:sz w:val="28"/>
          <w:szCs w:val="28"/>
        </w:rPr>
        <w:t>punktu pēc vārda “apstiprinātos” ar vārdiem “vai saskaņotos”;</w:t>
      </w:r>
    </w:p>
    <w:p w14:paraId="2F82D563" w14:textId="77777777" w:rsidR="0059630E" w:rsidRPr="00BE554D" w:rsidRDefault="0059630E" w:rsidP="00C51C29">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7F282B66" w14:textId="41ED74F8"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papildināt ar 8.</w:t>
      </w:r>
      <w:r w:rsidR="00810892">
        <w:rPr>
          <w:color w:val="000000" w:themeColor="text1"/>
        </w:rPr>
        <w:t xml:space="preserve"> </w:t>
      </w:r>
      <w:r w:rsidRPr="00BE554D">
        <w:rPr>
          <w:color w:val="000000" w:themeColor="text1"/>
        </w:rPr>
        <w:t xml:space="preserve">punktu šādā redakcijā: </w:t>
      </w:r>
    </w:p>
    <w:p w14:paraId="1937BE95" w14:textId="0398B8D5"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w:t>
      </w:r>
      <w:bookmarkStart w:id="25" w:name="_Hlk39075965"/>
      <w:r w:rsidRPr="00BE554D">
        <w:rPr>
          <w:color w:val="000000" w:themeColor="text1"/>
        </w:rPr>
        <w:t>8) nenodrošina jaunu pārvades infrastruktūras objektu plānošanu, būvniecību un nodošanu ekspluatācijā un dabasgāzes pārvades sistēmas attīstības 10 gadu plāna izstrādi atbilstoši regulatora prasībām.”</w:t>
      </w:r>
      <w:bookmarkEnd w:id="25"/>
      <w:r w:rsidR="00B43747">
        <w:rPr>
          <w:color w:val="000000" w:themeColor="text1"/>
        </w:rPr>
        <w:t>.</w:t>
      </w:r>
    </w:p>
    <w:p w14:paraId="15D998E2" w14:textId="77777777" w:rsidR="0059630E" w:rsidRPr="00BE554D" w:rsidRDefault="0059630E" w:rsidP="00C51C29">
      <w:pPr>
        <w:pStyle w:val="StyleRight"/>
        <w:tabs>
          <w:tab w:val="right" w:pos="9071"/>
        </w:tabs>
        <w:spacing w:after="0"/>
        <w:ind w:firstLine="709"/>
        <w:jc w:val="both"/>
        <w:rPr>
          <w:color w:val="000000" w:themeColor="text1"/>
        </w:rPr>
      </w:pPr>
    </w:p>
    <w:p w14:paraId="10D09AC0" w14:textId="43FEB1F4" w:rsidR="00853CFE" w:rsidRPr="00BE554D" w:rsidRDefault="00853CFE" w:rsidP="00C51C29">
      <w:pPr>
        <w:pStyle w:val="ListParagraph"/>
        <w:numPr>
          <w:ilvl w:val="0"/>
          <w:numId w:val="2"/>
        </w:numPr>
        <w:spacing w:after="0" w:line="240" w:lineRule="auto"/>
        <w:ind w:left="426" w:hanging="454"/>
        <w:contextualSpacing w:val="0"/>
        <w:jc w:val="both"/>
        <w:rPr>
          <w:rFonts w:ascii="Times New Roman" w:hAnsi="Times New Roman" w:cs="Times New Roman"/>
          <w:color w:val="000000" w:themeColor="text1"/>
          <w:sz w:val="28"/>
          <w:szCs w:val="28"/>
        </w:rPr>
      </w:pPr>
      <w:r w:rsidRPr="60F34D42">
        <w:rPr>
          <w:rFonts w:ascii="Times New Roman" w:hAnsi="Times New Roman" w:cs="Times New Roman"/>
          <w:color w:val="000000" w:themeColor="text1"/>
          <w:sz w:val="28"/>
          <w:szCs w:val="28"/>
        </w:rPr>
        <w:t>Papildināt 100.</w:t>
      </w:r>
      <w:r w:rsidR="00810892" w:rsidRPr="60F34D42">
        <w:rPr>
          <w:rFonts w:ascii="Times New Roman" w:hAnsi="Times New Roman" w:cs="Times New Roman"/>
          <w:color w:val="000000" w:themeColor="text1"/>
          <w:sz w:val="28"/>
          <w:szCs w:val="28"/>
        </w:rPr>
        <w:t xml:space="preserve"> </w:t>
      </w:r>
      <w:r w:rsidRPr="60F34D42">
        <w:rPr>
          <w:rFonts w:ascii="Times New Roman" w:hAnsi="Times New Roman" w:cs="Times New Roman"/>
          <w:color w:val="000000" w:themeColor="text1"/>
          <w:sz w:val="28"/>
          <w:szCs w:val="28"/>
        </w:rPr>
        <w:t>pantu ar 7.</w:t>
      </w:r>
      <w:r w:rsidR="00810892" w:rsidRPr="60F34D42">
        <w:rPr>
          <w:rFonts w:ascii="Times New Roman" w:hAnsi="Times New Roman" w:cs="Times New Roman"/>
          <w:color w:val="000000" w:themeColor="text1"/>
          <w:sz w:val="28"/>
          <w:szCs w:val="28"/>
        </w:rPr>
        <w:t xml:space="preserve"> </w:t>
      </w:r>
      <w:r w:rsidRPr="60F34D42">
        <w:rPr>
          <w:rFonts w:ascii="Times New Roman" w:hAnsi="Times New Roman" w:cs="Times New Roman"/>
          <w:color w:val="000000" w:themeColor="text1"/>
          <w:sz w:val="28"/>
          <w:szCs w:val="28"/>
        </w:rPr>
        <w:t>punktu šādā redakcijā:</w:t>
      </w:r>
    </w:p>
    <w:p w14:paraId="19BDE347" w14:textId="77777777" w:rsidR="0059630E" w:rsidRPr="00BE554D" w:rsidRDefault="0059630E" w:rsidP="00C51C29">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2DCD6BE7" w14:textId="7D09017F"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w:t>
      </w:r>
      <w:bookmarkStart w:id="26" w:name="_Hlk39075990"/>
      <w:r w:rsidRPr="00BE554D">
        <w:rPr>
          <w:color w:val="000000" w:themeColor="text1"/>
        </w:rPr>
        <w:t>7) nenodrošina jaunu sadales infrastruktūras objektu plānošanu, būvniecību un nodošanu ekspluatācijā un dabasgāzes sadales sistēmas attīstības 10 gadu plāna izstrādi atbilstoši regulatora prasībām.”</w:t>
      </w:r>
      <w:r w:rsidR="000E0D14">
        <w:rPr>
          <w:color w:val="000000" w:themeColor="text1"/>
        </w:rPr>
        <w:t>.</w:t>
      </w:r>
    </w:p>
    <w:p w14:paraId="2D499D51" w14:textId="77777777" w:rsidR="0059630E" w:rsidRPr="00BE554D" w:rsidRDefault="0059630E" w:rsidP="00C51C29">
      <w:pPr>
        <w:pStyle w:val="StyleRight"/>
        <w:tabs>
          <w:tab w:val="right" w:pos="9071"/>
        </w:tabs>
        <w:spacing w:after="0"/>
        <w:ind w:firstLine="709"/>
        <w:jc w:val="both"/>
        <w:rPr>
          <w:color w:val="000000" w:themeColor="text1"/>
        </w:rPr>
      </w:pPr>
    </w:p>
    <w:bookmarkEnd w:id="26"/>
    <w:p w14:paraId="073F7AE6" w14:textId="57D1E683" w:rsidR="0059630E" w:rsidRPr="00C9393B" w:rsidRDefault="00853CFE" w:rsidP="00C9393B">
      <w:pPr>
        <w:pStyle w:val="ListParagraph"/>
        <w:numPr>
          <w:ilvl w:val="0"/>
          <w:numId w:val="2"/>
        </w:numPr>
        <w:spacing w:after="0" w:line="240" w:lineRule="auto"/>
        <w:ind w:left="426" w:hanging="454"/>
        <w:contextualSpacing w:val="0"/>
        <w:jc w:val="both"/>
        <w:rPr>
          <w:rFonts w:ascii="Times New Roman" w:hAnsi="Times New Roman" w:cs="Times New Roman"/>
          <w:color w:val="000000" w:themeColor="text1"/>
          <w:sz w:val="28"/>
          <w:szCs w:val="28"/>
        </w:rPr>
      </w:pPr>
      <w:r w:rsidRPr="60F34D42">
        <w:rPr>
          <w:rFonts w:ascii="Times New Roman" w:hAnsi="Times New Roman" w:cs="Times New Roman"/>
          <w:color w:val="000000" w:themeColor="text1"/>
          <w:sz w:val="28"/>
          <w:szCs w:val="28"/>
        </w:rPr>
        <w:t>Izteikt 101.</w:t>
      </w:r>
      <w:r w:rsidR="00810892" w:rsidRPr="60F34D42">
        <w:rPr>
          <w:rFonts w:ascii="Times New Roman" w:hAnsi="Times New Roman" w:cs="Times New Roman"/>
          <w:color w:val="000000" w:themeColor="text1"/>
          <w:sz w:val="28"/>
          <w:szCs w:val="28"/>
        </w:rPr>
        <w:t xml:space="preserve"> </w:t>
      </w:r>
      <w:r w:rsidRPr="60F34D42">
        <w:rPr>
          <w:rFonts w:ascii="Times New Roman" w:hAnsi="Times New Roman" w:cs="Times New Roman"/>
          <w:color w:val="000000" w:themeColor="text1"/>
          <w:sz w:val="28"/>
          <w:szCs w:val="28"/>
        </w:rPr>
        <w:t>panta 2.</w:t>
      </w:r>
      <w:r w:rsidR="00810892" w:rsidRPr="60F34D42">
        <w:rPr>
          <w:rFonts w:ascii="Times New Roman" w:hAnsi="Times New Roman" w:cs="Times New Roman"/>
          <w:color w:val="000000" w:themeColor="text1"/>
          <w:sz w:val="28"/>
          <w:szCs w:val="28"/>
        </w:rPr>
        <w:t xml:space="preserve"> </w:t>
      </w:r>
      <w:r w:rsidRPr="60F34D42">
        <w:rPr>
          <w:rFonts w:ascii="Times New Roman" w:hAnsi="Times New Roman" w:cs="Times New Roman"/>
          <w:color w:val="000000" w:themeColor="text1"/>
          <w:sz w:val="28"/>
          <w:szCs w:val="28"/>
        </w:rPr>
        <w:t>punktu šādā redakcijā:</w:t>
      </w:r>
    </w:p>
    <w:p w14:paraId="7707486D" w14:textId="295A73E4"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“2) neievēro regulatora apstiprinātos dabasgāzes krātuves lietošanas noteikumus vai neinformē regulatoru par gadījumiem, kad sistēmas operators atteicis sistēmas lietotājiem vai pretendentiem pieeju sistēmai;”</w:t>
      </w:r>
    </w:p>
    <w:p w14:paraId="0E1CBD5C" w14:textId="77777777" w:rsidR="0059630E" w:rsidRPr="00BE554D" w:rsidRDefault="0059630E" w:rsidP="00C51C29">
      <w:pPr>
        <w:pStyle w:val="StyleRight"/>
        <w:tabs>
          <w:tab w:val="right" w:pos="9071"/>
        </w:tabs>
        <w:spacing w:after="0"/>
        <w:ind w:firstLine="709"/>
        <w:jc w:val="both"/>
        <w:rPr>
          <w:color w:val="000000" w:themeColor="text1"/>
        </w:rPr>
      </w:pPr>
    </w:p>
    <w:p w14:paraId="5BE862FC" w14:textId="77777777" w:rsidR="000E0D14" w:rsidRDefault="00853CFE" w:rsidP="00C51C29">
      <w:pPr>
        <w:pStyle w:val="ListParagraph"/>
        <w:numPr>
          <w:ilvl w:val="0"/>
          <w:numId w:val="2"/>
        </w:numPr>
        <w:spacing w:after="0" w:line="240" w:lineRule="auto"/>
        <w:ind w:left="426" w:hanging="454"/>
        <w:contextualSpacing w:val="0"/>
        <w:jc w:val="both"/>
        <w:rPr>
          <w:rFonts w:ascii="Times New Roman" w:hAnsi="Times New Roman" w:cs="Times New Roman"/>
          <w:color w:val="000000" w:themeColor="text1"/>
          <w:sz w:val="28"/>
          <w:szCs w:val="28"/>
        </w:rPr>
      </w:pPr>
      <w:r w:rsidRPr="60F34D42">
        <w:rPr>
          <w:rFonts w:ascii="Times New Roman" w:hAnsi="Times New Roman" w:cs="Times New Roman"/>
          <w:color w:val="000000" w:themeColor="text1"/>
          <w:sz w:val="28"/>
          <w:szCs w:val="28"/>
        </w:rPr>
        <w:t>101.</w:t>
      </w:r>
      <w:r w:rsidRPr="60F34D42">
        <w:rPr>
          <w:rFonts w:ascii="Times New Roman" w:hAnsi="Times New Roman" w:cs="Times New Roman"/>
          <w:color w:val="000000" w:themeColor="text1"/>
          <w:sz w:val="28"/>
          <w:szCs w:val="28"/>
          <w:vertAlign w:val="superscript"/>
        </w:rPr>
        <w:t>1</w:t>
      </w:r>
      <w:r w:rsidR="00810892" w:rsidRPr="60F34D42">
        <w:rPr>
          <w:rFonts w:ascii="Times New Roman" w:hAnsi="Times New Roman" w:cs="Times New Roman"/>
          <w:color w:val="000000" w:themeColor="text1"/>
          <w:sz w:val="28"/>
          <w:szCs w:val="28"/>
          <w:vertAlign w:val="superscript"/>
        </w:rPr>
        <w:t xml:space="preserve"> </w:t>
      </w:r>
      <w:r w:rsidRPr="60F34D42">
        <w:rPr>
          <w:rFonts w:ascii="Times New Roman" w:hAnsi="Times New Roman" w:cs="Times New Roman"/>
          <w:color w:val="000000" w:themeColor="text1"/>
          <w:sz w:val="28"/>
          <w:szCs w:val="28"/>
        </w:rPr>
        <w:t>pantā</w:t>
      </w:r>
      <w:r w:rsidR="000E0D14" w:rsidRPr="60F34D42">
        <w:rPr>
          <w:rFonts w:ascii="Times New Roman" w:hAnsi="Times New Roman" w:cs="Times New Roman"/>
          <w:color w:val="000000" w:themeColor="text1"/>
          <w:sz w:val="28"/>
          <w:szCs w:val="28"/>
        </w:rPr>
        <w:t>:</w:t>
      </w:r>
    </w:p>
    <w:p w14:paraId="7314A542" w14:textId="3D737DF0" w:rsidR="000E0D14" w:rsidRDefault="000E0D14" w:rsidP="000E0D14">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5B14C172" w14:textId="2E7BA039" w:rsidR="00853CFE" w:rsidRPr="00BE554D" w:rsidRDefault="00853CFE" w:rsidP="001D2A3F">
      <w:pPr>
        <w:pStyle w:val="ListParagraph"/>
        <w:spacing w:after="0" w:line="240" w:lineRule="auto"/>
        <w:ind w:left="426"/>
        <w:contextualSpacing w:val="0"/>
        <w:jc w:val="both"/>
        <w:rPr>
          <w:rFonts w:ascii="Times New Roman" w:hAnsi="Times New Roman" w:cs="Times New Roman"/>
          <w:color w:val="000000" w:themeColor="text1"/>
          <w:sz w:val="28"/>
          <w:szCs w:val="28"/>
        </w:rPr>
      </w:pPr>
      <w:r w:rsidRPr="00BE554D">
        <w:rPr>
          <w:rFonts w:ascii="Times New Roman" w:hAnsi="Times New Roman" w:cs="Times New Roman"/>
          <w:color w:val="000000" w:themeColor="text1"/>
          <w:sz w:val="28"/>
          <w:szCs w:val="28"/>
        </w:rPr>
        <w:t>papildināt 2.</w:t>
      </w:r>
      <w:r w:rsidR="00810892">
        <w:rPr>
          <w:rFonts w:ascii="Times New Roman" w:hAnsi="Times New Roman" w:cs="Times New Roman"/>
          <w:color w:val="000000" w:themeColor="text1"/>
          <w:sz w:val="28"/>
          <w:szCs w:val="28"/>
        </w:rPr>
        <w:t xml:space="preserve"> </w:t>
      </w:r>
      <w:r w:rsidRPr="00BE554D">
        <w:rPr>
          <w:rFonts w:ascii="Times New Roman" w:hAnsi="Times New Roman" w:cs="Times New Roman"/>
          <w:color w:val="000000" w:themeColor="text1"/>
          <w:sz w:val="28"/>
          <w:szCs w:val="28"/>
        </w:rPr>
        <w:t xml:space="preserve">punktu pēc vārda “apstiprinātos” ar vārdiem “vai saskaņotos </w:t>
      </w:r>
      <w:r w:rsidR="001D2A3F">
        <w:rPr>
          <w:rFonts w:ascii="Times New Roman" w:hAnsi="Times New Roman" w:cs="Times New Roman"/>
          <w:color w:val="000000" w:themeColor="text1"/>
          <w:sz w:val="28"/>
          <w:szCs w:val="28"/>
        </w:rPr>
        <w:t xml:space="preserve">dabasgāzes uzglabāšanas </w:t>
      </w:r>
      <w:r w:rsidRPr="00BE554D">
        <w:rPr>
          <w:rFonts w:ascii="Times New Roman" w:hAnsi="Times New Roman" w:cs="Times New Roman"/>
          <w:color w:val="000000" w:themeColor="text1"/>
          <w:sz w:val="28"/>
          <w:szCs w:val="28"/>
        </w:rPr>
        <w:t>sistēmas un”;</w:t>
      </w:r>
    </w:p>
    <w:p w14:paraId="2DEF8263" w14:textId="77777777" w:rsidR="0059630E" w:rsidRPr="00BE554D" w:rsidRDefault="0059630E" w:rsidP="00C51C29">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464E0BCE" w14:textId="0CE9872A"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 xml:space="preserve">papildināt </w:t>
      </w:r>
      <w:r w:rsidR="0059630E" w:rsidRPr="00BE554D">
        <w:rPr>
          <w:color w:val="000000" w:themeColor="text1"/>
        </w:rPr>
        <w:t xml:space="preserve">pantu </w:t>
      </w:r>
      <w:r w:rsidRPr="00BE554D">
        <w:rPr>
          <w:color w:val="000000" w:themeColor="text1"/>
        </w:rPr>
        <w:t>ar 7.</w:t>
      </w:r>
      <w:r w:rsidR="00810892">
        <w:rPr>
          <w:color w:val="000000" w:themeColor="text1"/>
        </w:rPr>
        <w:t xml:space="preserve"> </w:t>
      </w:r>
      <w:r w:rsidRPr="00BE554D">
        <w:rPr>
          <w:color w:val="000000" w:themeColor="text1"/>
        </w:rPr>
        <w:t>punktu šādā redakcijā:</w:t>
      </w:r>
    </w:p>
    <w:p w14:paraId="3B27AC10" w14:textId="70A4DDCD"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w:t>
      </w:r>
      <w:bookmarkStart w:id="27" w:name="_Hlk39076492"/>
      <w:r w:rsidRPr="00BE554D">
        <w:rPr>
          <w:color w:val="000000" w:themeColor="text1"/>
        </w:rPr>
        <w:t>7) nenodrošina jaunu pārvades infrastruktūras objektu plānošanu, būvniecību un nodošanu ekspluatācijā un dabasgāzes pārvades sistēmas attīstības 10 gadu plāna izstrādi atbilstoši regulatora prasībām</w:t>
      </w:r>
      <w:bookmarkEnd w:id="27"/>
      <w:r w:rsidRPr="00BE554D">
        <w:rPr>
          <w:color w:val="000000" w:themeColor="text1"/>
        </w:rPr>
        <w:t>.”</w:t>
      </w:r>
      <w:r w:rsidR="000E0D14">
        <w:rPr>
          <w:color w:val="000000" w:themeColor="text1"/>
        </w:rPr>
        <w:t>.</w:t>
      </w:r>
    </w:p>
    <w:p w14:paraId="74C64E51" w14:textId="77777777" w:rsidR="0059630E" w:rsidRPr="00BE554D" w:rsidRDefault="0059630E" w:rsidP="00C51C29">
      <w:pPr>
        <w:pStyle w:val="StyleRight"/>
        <w:tabs>
          <w:tab w:val="right" w:pos="9071"/>
        </w:tabs>
        <w:spacing w:after="0"/>
        <w:ind w:firstLine="709"/>
        <w:jc w:val="both"/>
        <w:rPr>
          <w:color w:val="000000" w:themeColor="text1"/>
        </w:rPr>
      </w:pPr>
    </w:p>
    <w:p w14:paraId="7C00AD90" w14:textId="06BDEF00" w:rsidR="00853CFE" w:rsidRPr="00BE554D" w:rsidRDefault="00853CFE" w:rsidP="00C51C29">
      <w:pPr>
        <w:pStyle w:val="ListParagraph"/>
        <w:numPr>
          <w:ilvl w:val="0"/>
          <w:numId w:val="2"/>
        </w:numPr>
        <w:spacing w:after="0" w:line="240" w:lineRule="auto"/>
        <w:ind w:left="426" w:hanging="454"/>
        <w:contextualSpacing w:val="0"/>
        <w:jc w:val="both"/>
        <w:rPr>
          <w:rFonts w:ascii="Times New Roman" w:hAnsi="Times New Roman" w:cs="Times New Roman"/>
          <w:color w:val="000000" w:themeColor="text1"/>
          <w:sz w:val="28"/>
          <w:szCs w:val="28"/>
        </w:rPr>
      </w:pPr>
      <w:r w:rsidRPr="60F34D42">
        <w:rPr>
          <w:rFonts w:ascii="Times New Roman" w:hAnsi="Times New Roman" w:cs="Times New Roman"/>
          <w:color w:val="000000" w:themeColor="text1"/>
          <w:sz w:val="28"/>
          <w:szCs w:val="28"/>
        </w:rPr>
        <w:t>Papildināt 105.</w:t>
      </w:r>
      <w:r w:rsidR="00810892" w:rsidRPr="60F34D42">
        <w:rPr>
          <w:rFonts w:ascii="Times New Roman" w:hAnsi="Times New Roman" w:cs="Times New Roman"/>
          <w:color w:val="000000" w:themeColor="text1"/>
          <w:sz w:val="28"/>
          <w:szCs w:val="28"/>
        </w:rPr>
        <w:t xml:space="preserve"> </w:t>
      </w:r>
      <w:r w:rsidRPr="60F34D42">
        <w:rPr>
          <w:rFonts w:ascii="Times New Roman" w:hAnsi="Times New Roman" w:cs="Times New Roman"/>
          <w:color w:val="000000" w:themeColor="text1"/>
          <w:sz w:val="28"/>
          <w:szCs w:val="28"/>
        </w:rPr>
        <w:t>pantu ar  1.</w:t>
      </w:r>
      <w:r w:rsidRPr="60F34D42">
        <w:rPr>
          <w:rFonts w:ascii="Times New Roman" w:hAnsi="Times New Roman" w:cs="Times New Roman"/>
          <w:color w:val="000000" w:themeColor="text1"/>
          <w:sz w:val="28"/>
          <w:szCs w:val="28"/>
          <w:vertAlign w:val="superscript"/>
        </w:rPr>
        <w:t>1</w:t>
      </w:r>
      <w:r w:rsidR="00810892" w:rsidRPr="60F34D42">
        <w:rPr>
          <w:rFonts w:ascii="Times New Roman" w:hAnsi="Times New Roman" w:cs="Times New Roman"/>
          <w:color w:val="000000" w:themeColor="text1"/>
          <w:sz w:val="28"/>
          <w:szCs w:val="28"/>
          <w:vertAlign w:val="superscript"/>
        </w:rPr>
        <w:t xml:space="preserve"> </w:t>
      </w:r>
      <w:r w:rsidRPr="60F34D42">
        <w:rPr>
          <w:rFonts w:ascii="Times New Roman" w:hAnsi="Times New Roman" w:cs="Times New Roman"/>
          <w:color w:val="000000" w:themeColor="text1"/>
          <w:sz w:val="28"/>
          <w:szCs w:val="28"/>
        </w:rPr>
        <w:t>daļu šādā redakcijā:</w:t>
      </w:r>
    </w:p>
    <w:p w14:paraId="79A14FC3" w14:textId="77777777" w:rsidR="0059630E" w:rsidRPr="00BE554D" w:rsidRDefault="0059630E" w:rsidP="00C51C29">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410F5FA7" w14:textId="7FDDFF59"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w:t>
      </w:r>
      <w:bookmarkStart w:id="28" w:name="_Hlk39076558"/>
      <w:r w:rsidRPr="00BE554D">
        <w:rPr>
          <w:color w:val="000000" w:themeColor="text1"/>
        </w:rPr>
        <w:t>(1¹) Lēmumu par šajā likumā noteikto prasību neievērošanu dabasgāzes apgādē pieņem regulatora padome vai regulatora padomes priekšsēdētāja norīkota regulatora amatpersona.”</w:t>
      </w:r>
      <w:bookmarkEnd w:id="28"/>
      <w:r w:rsidR="000E0D14">
        <w:rPr>
          <w:color w:val="000000" w:themeColor="text1"/>
        </w:rPr>
        <w:t>.</w:t>
      </w:r>
    </w:p>
    <w:p w14:paraId="42B8F7A4" w14:textId="77777777" w:rsidR="0059630E" w:rsidRPr="00BE554D" w:rsidRDefault="0059630E" w:rsidP="00C51C29">
      <w:pPr>
        <w:pStyle w:val="StyleRight"/>
        <w:tabs>
          <w:tab w:val="right" w:pos="9071"/>
        </w:tabs>
        <w:spacing w:after="0"/>
        <w:ind w:firstLine="709"/>
        <w:jc w:val="both"/>
        <w:rPr>
          <w:color w:val="000000" w:themeColor="text1"/>
        </w:rPr>
      </w:pPr>
    </w:p>
    <w:p w14:paraId="20841B19" w14:textId="00949ADF" w:rsidR="000E0D14" w:rsidRPr="000E0D14" w:rsidRDefault="00853CFE" w:rsidP="000E0D14">
      <w:pPr>
        <w:pStyle w:val="ListParagraph"/>
        <w:numPr>
          <w:ilvl w:val="0"/>
          <w:numId w:val="2"/>
        </w:numPr>
        <w:spacing w:after="0" w:line="240" w:lineRule="auto"/>
        <w:ind w:left="426" w:hanging="454"/>
        <w:contextualSpacing w:val="0"/>
        <w:jc w:val="both"/>
        <w:rPr>
          <w:rFonts w:ascii="Times New Roman" w:hAnsi="Times New Roman" w:cs="Times New Roman"/>
          <w:color w:val="000000" w:themeColor="text1"/>
          <w:sz w:val="28"/>
          <w:szCs w:val="28"/>
        </w:rPr>
      </w:pPr>
      <w:r w:rsidRPr="60F34D42">
        <w:rPr>
          <w:rFonts w:ascii="Times New Roman" w:hAnsi="Times New Roman" w:cs="Times New Roman"/>
          <w:color w:val="000000" w:themeColor="text1"/>
          <w:sz w:val="28"/>
          <w:szCs w:val="28"/>
        </w:rPr>
        <w:t xml:space="preserve"> </w:t>
      </w:r>
      <w:r w:rsidR="000E0D14" w:rsidRPr="60F34D42">
        <w:rPr>
          <w:rFonts w:ascii="Times New Roman" w:hAnsi="Times New Roman" w:cs="Times New Roman"/>
          <w:color w:val="000000" w:themeColor="text1"/>
          <w:sz w:val="28"/>
          <w:szCs w:val="28"/>
        </w:rPr>
        <w:t>106.</w:t>
      </w:r>
      <w:r w:rsidR="000E0D14" w:rsidRPr="60F34D42">
        <w:rPr>
          <w:rFonts w:ascii="Times New Roman" w:hAnsi="Times New Roman" w:cs="Times New Roman"/>
          <w:color w:val="000000" w:themeColor="text1"/>
          <w:sz w:val="28"/>
          <w:szCs w:val="28"/>
          <w:vertAlign w:val="superscript"/>
        </w:rPr>
        <w:t xml:space="preserve"> </w:t>
      </w:r>
      <w:r w:rsidR="000E0D14" w:rsidRPr="60F34D42">
        <w:rPr>
          <w:rFonts w:ascii="Times New Roman" w:hAnsi="Times New Roman" w:cs="Times New Roman"/>
          <w:color w:val="000000" w:themeColor="text1"/>
          <w:sz w:val="28"/>
          <w:szCs w:val="28"/>
        </w:rPr>
        <w:t>pantā:</w:t>
      </w:r>
    </w:p>
    <w:p w14:paraId="19C62D8D" w14:textId="77777777" w:rsidR="000E0D14" w:rsidRDefault="000E0D14" w:rsidP="000E0D14">
      <w:pPr>
        <w:pStyle w:val="ListParagraph"/>
        <w:spacing w:after="0" w:line="240" w:lineRule="auto"/>
        <w:ind w:left="426"/>
        <w:contextualSpacing w:val="0"/>
        <w:jc w:val="both"/>
        <w:rPr>
          <w:rFonts w:ascii="Times New Roman" w:hAnsi="Times New Roman" w:cs="Times New Roman"/>
          <w:color w:val="000000" w:themeColor="text1"/>
          <w:sz w:val="28"/>
          <w:szCs w:val="28"/>
        </w:rPr>
      </w:pPr>
    </w:p>
    <w:p w14:paraId="05D56AB4" w14:textId="3F27CB6C" w:rsidR="00853CFE" w:rsidRPr="00BE554D" w:rsidRDefault="000E0D14" w:rsidP="000E0D14">
      <w:pPr>
        <w:pStyle w:val="ListParagraph"/>
        <w:spacing w:after="0" w:line="240" w:lineRule="auto"/>
        <w:ind w:left="426"/>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Pr="00BE554D">
        <w:rPr>
          <w:rFonts w:ascii="Times New Roman" w:hAnsi="Times New Roman" w:cs="Times New Roman"/>
          <w:color w:val="000000" w:themeColor="text1"/>
          <w:sz w:val="28"/>
          <w:szCs w:val="28"/>
        </w:rPr>
        <w:t xml:space="preserve">zteikt </w:t>
      </w:r>
      <w:r w:rsidR="00853CFE" w:rsidRPr="00BE554D">
        <w:rPr>
          <w:rFonts w:ascii="Times New Roman" w:hAnsi="Times New Roman" w:cs="Times New Roman"/>
          <w:color w:val="000000" w:themeColor="text1"/>
          <w:sz w:val="28"/>
          <w:szCs w:val="28"/>
        </w:rPr>
        <w:t>pirmo daļu šādā redakcijā:</w:t>
      </w:r>
    </w:p>
    <w:p w14:paraId="676B377B" w14:textId="0F99A32D"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 xml:space="preserve">“(1) Dabasgāzes tirgū tā dalībnieki savstarpējus līgumus slēdz </w:t>
      </w:r>
      <w:proofErr w:type="spellStart"/>
      <w:r w:rsidRPr="00BE554D">
        <w:rPr>
          <w:color w:val="000000" w:themeColor="text1"/>
        </w:rPr>
        <w:t>rakstveidā</w:t>
      </w:r>
      <w:proofErr w:type="spellEnd"/>
      <w:r w:rsidRPr="00BE554D">
        <w:rPr>
          <w:color w:val="000000" w:themeColor="text1"/>
        </w:rPr>
        <w:t xml:space="preserve"> klātienē vai attālināti elektroniskā veidā.”;</w:t>
      </w:r>
    </w:p>
    <w:p w14:paraId="4DFC43AC" w14:textId="77777777" w:rsidR="00D62C61" w:rsidRPr="00BE554D" w:rsidRDefault="00D62C61" w:rsidP="00C51C29">
      <w:pPr>
        <w:pStyle w:val="StyleRight"/>
        <w:tabs>
          <w:tab w:val="right" w:pos="9071"/>
        </w:tabs>
        <w:spacing w:after="0"/>
        <w:ind w:firstLine="709"/>
        <w:jc w:val="both"/>
        <w:rPr>
          <w:color w:val="000000" w:themeColor="text1"/>
        </w:rPr>
      </w:pPr>
    </w:p>
    <w:p w14:paraId="173C5D73" w14:textId="1B233B85" w:rsidR="00853CFE" w:rsidRPr="00BE554D" w:rsidRDefault="000E0D14" w:rsidP="000E0D14">
      <w:pPr>
        <w:pStyle w:val="ListParagraph"/>
        <w:spacing w:after="0" w:line="240" w:lineRule="auto"/>
        <w:ind w:left="426"/>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853CFE" w:rsidRPr="00BE554D">
        <w:rPr>
          <w:rFonts w:ascii="Times New Roman" w:hAnsi="Times New Roman" w:cs="Times New Roman"/>
          <w:color w:val="000000" w:themeColor="text1"/>
          <w:sz w:val="28"/>
          <w:szCs w:val="28"/>
        </w:rPr>
        <w:t xml:space="preserve">apildināt ar </w:t>
      </w:r>
      <w:r>
        <w:rPr>
          <w:rFonts w:ascii="Times New Roman" w:hAnsi="Times New Roman" w:cs="Times New Roman"/>
          <w:color w:val="000000" w:themeColor="text1"/>
          <w:sz w:val="28"/>
          <w:szCs w:val="28"/>
        </w:rPr>
        <w:t>2</w:t>
      </w:r>
      <w:r w:rsidRPr="00BE554D">
        <w:rPr>
          <w:rFonts w:ascii="Times New Roman" w:hAnsi="Times New Roman" w:cs="Times New Roman"/>
          <w:color w:val="000000" w:themeColor="text1"/>
          <w:sz w:val="28"/>
          <w:szCs w:val="28"/>
        </w:rPr>
        <w:t>.</w:t>
      </w:r>
      <w:r w:rsidRPr="00BE554D">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vertAlign w:val="superscript"/>
        </w:rPr>
        <w:t xml:space="preserve"> </w:t>
      </w:r>
      <w:r w:rsidR="00853CFE" w:rsidRPr="00BE554D">
        <w:rPr>
          <w:rFonts w:ascii="Times New Roman" w:hAnsi="Times New Roman" w:cs="Times New Roman"/>
          <w:color w:val="000000" w:themeColor="text1"/>
          <w:sz w:val="28"/>
          <w:szCs w:val="28"/>
        </w:rPr>
        <w:t xml:space="preserve">daļu šādā redakcijā: </w:t>
      </w:r>
    </w:p>
    <w:p w14:paraId="01D9D09C" w14:textId="09744A1F" w:rsidR="00853CFE" w:rsidRPr="00BE554D" w:rsidRDefault="00853CFE" w:rsidP="00C51C29">
      <w:pPr>
        <w:pStyle w:val="StyleRight"/>
        <w:tabs>
          <w:tab w:val="right" w:pos="9071"/>
        </w:tabs>
        <w:spacing w:after="0"/>
        <w:ind w:firstLine="709"/>
        <w:jc w:val="both"/>
        <w:rPr>
          <w:color w:val="000000" w:themeColor="text1"/>
        </w:rPr>
      </w:pPr>
      <w:r w:rsidRPr="00BE554D">
        <w:rPr>
          <w:color w:val="000000" w:themeColor="text1"/>
        </w:rPr>
        <w:t>“(2</w:t>
      </w:r>
      <w:r w:rsidRPr="00BE554D">
        <w:rPr>
          <w:color w:val="000000" w:themeColor="text1"/>
          <w:vertAlign w:val="superscript"/>
        </w:rPr>
        <w:t>1</w:t>
      </w:r>
      <w:r w:rsidR="00D62C61" w:rsidRPr="00BE554D">
        <w:rPr>
          <w:color w:val="000000" w:themeColor="text1"/>
        </w:rPr>
        <w:t>)</w:t>
      </w:r>
      <w:r w:rsidRPr="00BE554D">
        <w:rPr>
          <w:color w:val="000000" w:themeColor="text1"/>
          <w:vertAlign w:val="superscript"/>
        </w:rPr>
        <w:t xml:space="preserve"> </w:t>
      </w:r>
      <w:r w:rsidRPr="00BE554D">
        <w:rPr>
          <w:color w:val="000000" w:themeColor="text1"/>
        </w:rPr>
        <w:t>Dabasgāzes tirgotājs nodrošina dabasgāzes piegādi līdz sadales sistēmai, ja sadales sistēma nav pieslēgta pārvades sistēmai</w:t>
      </w:r>
      <w:r w:rsidR="000E0D14" w:rsidRPr="00BE554D">
        <w:rPr>
          <w:color w:val="000000" w:themeColor="text1"/>
        </w:rPr>
        <w:t>.”</w:t>
      </w:r>
      <w:r w:rsidR="000E0D14">
        <w:rPr>
          <w:color w:val="000000" w:themeColor="text1"/>
        </w:rPr>
        <w:t>.</w:t>
      </w:r>
    </w:p>
    <w:p w14:paraId="11B25D58" w14:textId="02B3A6D4" w:rsidR="00C66D3A" w:rsidRPr="00BE554D" w:rsidRDefault="00C66D3A" w:rsidP="00C51C29">
      <w:pPr>
        <w:pStyle w:val="StyleRight"/>
        <w:tabs>
          <w:tab w:val="right" w:pos="9071"/>
        </w:tabs>
        <w:spacing w:after="0"/>
        <w:ind w:firstLine="709"/>
        <w:jc w:val="both"/>
        <w:rPr>
          <w:color w:val="000000" w:themeColor="text1"/>
        </w:rPr>
      </w:pPr>
    </w:p>
    <w:p w14:paraId="2FA41696" w14:textId="359317C4" w:rsidR="00C66D3A" w:rsidRPr="00BE554D" w:rsidRDefault="00C66D3A" w:rsidP="00C51C29">
      <w:pPr>
        <w:pStyle w:val="StyleRight"/>
        <w:numPr>
          <w:ilvl w:val="0"/>
          <w:numId w:val="32"/>
        </w:numPr>
        <w:tabs>
          <w:tab w:val="right" w:pos="9071"/>
        </w:tabs>
        <w:spacing w:after="0"/>
        <w:jc w:val="both"/>
        <w:rPr>
          <w:color w:val="000000" w:themeColor="text1"/>
        </w:rPr>
      </w:pPr>
      <w:r w:rsidRPr="00BE554D">
        <w:rPr>
          <w:color w:val="000000" w:themeColor="text1"/>
        </w:rPr>
        <w:t xml:space="preserve"> Papildināt 112. pantu ar </w:t>
      </w:r>
      <w:r w:rsidR="00EF4CC1">
        <w:rPr>
          <w:color w:val="000000" w:themeColor="text1"/>
        </w:rPr>
        <w:t>19</w:t>
      </w:r>
      <w:r w:rsidRPr="00BE554D">
        <w:rPr>
          <w:color w:val="000000" w:themeColor="text1"/>
        </w:rPr>
        <w:t xml:space="preserve">., </w:t>
      </w:r>
      <w:r w:rsidR="00EF4CC1">
        <w:rPr>
          <w:color w:val="000000" w:themeColor="text1"/>
        </w:rPr>
        <w:t>20</w:t>
      </w:r>
      <w:r w:rsidRPr="00BE554D">
        <w:rPr>
          <w:color w:val="000000" w:themeColor="text1"/>
        </w:rPr>
        <w:t xml:space="preserve">. un </w:t>
      </w:r>
      <w:r w:rsidR="00EF4CC1">
        <w:rPr>
          <w:color w:val="000000" w:themeColor="text1"/>
        </w:rPr>
        <w:t>21</w:t>
      </w:r>
      <w:r w:rsidRPr="00BE554D">
        <w:rPr>
          <w:color w:val="000000" w:themeColor="text1"/>
        </w:rPr>
        <w:t>. daļu šādā redakcijā:</w:t>
      </w:r>
    </w:p>
    <w:p w14:paraId="0A7E0037" w14:textId="77777777" w:rsidR="00EF4CC1" w:rsidRDefault="00EF4CC1" w:rsidP="00EF4CC1">
      <w:pPr>
        <w:pStyle w:val="StyleRight"/>
        <w:tabs>
          <w:tab w:val="right" w:pos="9071"/>
        </w:tabs>
        <w:spacing w:after="0"/>
        <w:ind w:firstLine="0"/>
        <w:jc w:val="both"/>
        <w:rPr>
          <w:color w:val="000000" w:themeColor="text1"/>
        </w:rPr>
      </w:pPr>
    </w:p>
    <w:p w14:paraId="4503419F" w14:textId="7346341F" w:rsidR="00C66D3A" w:rsidRPr="00BE554D" w:rsidRDefault="00C66D3A" w:rsidP="00EF4CC1">
      <w:pPr>
        <w:pStyle w:val="StyleRight"/>
        <w:tabs>
          <w:tab w:val="right" w:pos="9071"/>
        </w:tabs>
        <w:spacing w:after="0"/>
        <w:jc w:val="both"/>
        <w:rPr>
          <w:color w:val="000000" w:themeColor="text1"/>
        </w:rPr>
      </w:pPr>
      <w:r w:rsidRPr="00BE554D">
        <w:rPr>
          <w:color w:val="000000" w:themeColor="text1"/>
        </w:rPr>
        <w:t>“(</w:t>
      </w:r>
      <w:r w:rsidR="00EF4CC1">
        <w:rPr>
          <w:color w:val="000000" w:themeColor="text1"/>
        </w:rPr>
        <w:t>19</w:t>
      </w:r>
      <w:r w:rsidRPr="00BE554D">
        <w:rPr>
          <w:color w:val="000000" w:themeColor="text1"/>
        </w:rPr>
        <w:t>)</w:t>
      </w:r>
      <w:r w:rsidR="00FE618C">
        <w:rPr>
          <w:color w:val="000000" w:themeColor="text1"/>
        </w:rPr>
        <w:t> D</w:t>
      </w:r>
      <w:r w:rsidRPr="00BE554D">
        <w:rPr>
          <w:color w:val="000000" w:themeColor="text1"/>
        </w:rPr>
        <w:t>abasgāzes uzglabāšanas sistēmas operators izveido un uztur regulatīvo kontu.</w:t>
      </w:r>
    </w:p>
    <w:p w14:paraId="28F95564" w14:textId="24D3CB2C" w:rsidR="00C66D3A" w:rsidRPr="00BE554D" w:rsidRDefault="00C66D3A" w:rsidP="00C51C29">
      <w:pPr>
        <w:pStyle w:val="StyleRight"/>
        <w:tabs>
          <w:tab w:val="right" w:pos="9071"/>
        </w:tabs>
        <w:spacing w:after="0"/>
        <w:ind w:firstLine="709"/>
        <w:jc w:val="both"/>
        <w:rPr>
          <w:color w:val="000000" w:themeColor="text1"/>
        </w:rPr>
      </w:pPr>
      <w:r w:rsidRPr="00BE554D">
        <w:rPr>
          <w:color w:val="000000" w:themeColor="text1"/>
        </w:rPr>
        <w:t>(</w:t>
      </w:r>
      <w:r w:rsidR="00EF4CC1">
        <w:rPr>
          <w:color w:val="000000" w:themeColor="text1"/>
        </w:rPr>
        <w:t>20</w:t>
      </w:r>
      <w:r w:rsidRPr="00BE554D">
        <w:rPr>
          <w:color w:val="000000" w:themeColor="text1"/>
        </w:rPr>
        <w:t xml:space="preserve">) </w:t>
      </w:r>
      <w:r w:rsidR="00FE618C">
        <w:rPr>
          <w:color w:val="000000" w:themeColor="text1"/>
        </w:rPr>
        <w:t>D</w:t>
      </w:r>
      <w:r w:rsidRPr="00BE554D">
        <w:rPr>
          <w:color w:val="000000" w:themeColor="text1"/>
        </w:rPr>
        <w:t>abasgāzes uzglabāšanas sistēmas operators pēc tarifu piemērošanas perioda beigām iesniedz regulatoram informāciju par regulatīvā konta atlikumu un tā pamatojumu. Ne vēlāk kā divu mēnešu laikā pēc tarifu piemērošanas perioda beigām regulators saskaņo regulatīvā konta atlikumu.</w:t>
      </w:r>
    </w:p>
    <w:p w14:paraId="004DB500" w14:textId="1A214582" w:rsidR="00C66D3A" w:rsidRPr="00BE554D" w:rsidRDefault="00C66D3A" w:rsidP="00C51C29">
      <w:pPr>
        <w:pStyle w:val="StyleRight"/>
        <w:tabs>
          <w:tab w:val="right" w:pos="9071"/>
        </w:tabs>
        <w:spacing w:after="0"/>
        <w:ind w:firstLine="709"/>
        <w:jc w:val="both"/>
        <w:rPr>
          <w:color w:val="000000" w:themeColor="text1"/>
        </w:rPr>
      </w:pPr>
      <w:r w:rsidRPr="00BE554D">
        <w:rPr>
          <w:color w:val="000000" w:themeColor="text1"/>
        </w:rPr>
        <w:t>(</w:t>
      </w:r>
      <w:r w:rsidR="00EF4CC1">
        <w:rPr>
          <w:color w:val="000000" w:themeColor="text1"/>
        </w:rPr>
        <w:t>21</w:t>
      </w:r>
      <w:r w:rsidRPr="00BE554D">
        <w:rPr>
          <w:color w:val="000000" w:themeColor="text1"/>
        </w:rPr>
        <w:t>) Regulatīvā konta atlikumu apmērā, kas nepārsniedz 15% no sabiedriskā pakalpojuma veida ar tuvāko tarifu piemērošanas perioda sākuma datumu, ar pretēju zīmi iekļauj šī sabiedriskā pakalpojuma veida tuvākā secīgā tarifu piemērošanas perioda atļautajos ieņēmumos.”</w:t>
      </w:r>
      <w:r w:rsidR="009D617E">
        <w:rPr>
          <w:color w:val="000000" w:themeColor="text1"/>
        </w:rPr>
        <w:t>.</w:t>
      </w:r>
    </w:p>
    <w:p w14:paraId="4F276BBD" w14:textId="77777777" w:rsidR="00D62C61" w:rsidRPr="00BE554D" w:rsidRDefault="00D62C61" w:rsidP="00C51C29">
      <w:pPr>
        <w:pStyle w:val="StyleRight"/>
        <w:tabs>
          <w:tab w:val="right" w:pos="9071"/>
        </w:tabs>
        <w:spacing w:after="0"/>
        <w:ind w:firstLine="709"/>
        <w:jc w:val="both"/>
        <w:rPr>
          <w:color w:val="000000" w:themeColor="text1"/>
        </w:rPr>
      </w:pPr>
    </w:p>
    <w:p w14:paraId="4025620B" w14:textId="5370880F" w:rsidR="00C66D3A" w:rsidRPr="00BE554D" w:rsidRDefault="00C66D3A" w:rsidP="00C51C29">
      <w:pPr>
        <w:pStyle w:val="StyleRight"/>
        <w:numPr>
          <w:ilvl w:val="0"/>
          <w:numId w:val="32"/>
        </w:numPr>
        <w:tabs>
          <w:tab w:val="right" w:pos="9071"/>
        </w:tabs>
        <w:spacing w:after="0"/>
        <w:jc w:val="both"/>
        <w:rPr>
          <w:color w:val="000000" w:themeColor="text1"/>
        </w:rPr>
      </w:pPr>
      <w:bookmarkStart w:id="29" w:name="_Hlk41044930"/>
      <w:r w:rsidRPr="00BE554D">
        <w:rPr>
          <w:color w:val="000000" w:themeColor="text1"/>
        </w:rPr>
        <w:t xml:space="preserve"> Aizstāt 114.</w:t>
      </w:r>
      <w:r w:rsidR="00C016BB">
        <w:rPr>
          <w:color w:val="000000" w:themeColor="text1"/>
        </w:rPr>
        <w:t xml:space="preserve"> </w:t>
      </w:r>
      <w:r w:rsidRPr="00BE554D">
        <w:rPr>
          <w:color w:val="000000" w:themeColor="text1"/>
        </w:rPr>
        <w:t>panta otrajā daļā vārdus un skaitļus “Eiropas Parlamenta un Padomes regulā Nr.994/2010 par gāzes piegādes drošības aizsardzības pasākumiem un Padomes Direktīvas 2004/67/EK atcelšanu” ar vārdiem un skaitļiem “</w:t>
      </w:r>
      <w:bookmarkStart w:id="30" w:name="_Hlk39076609"/>
      <w:r w:rsidRPr="00BE554D">
        <w:rPr>
          <w:color w:val="000000" w:themeColor="text1"/>
        </w:rPr>
        <w:t>Eiropas Parlamenta un Padomes 2017.</w:t>
      </w:r>
      <w:r w:rsidR="00C016BB">
        <w:rPr>
          <w:color w:val="000000" w:themeColor="text1"/>
        </w:rPr>
        <w:t xml:space="preserve"> </w:t>
      </w:r>
      <w:r w:rsidRPr="00BE554D">
        <w:rPr>
          <w:color w:val="000000" w:themeColor="text1"/>
        </w:rPr>
        <w:t>gada 25.</w:t>
      </w:r>
      <w:r w:rsidR="00C016BB">
        <w:rPr>
          <w:color w:val="000000" w:themeColor="text1"/>
        </w:rPr>
        <w:t xml:space="preserve"> </w:t>
      </w:r>
      <w:r w:rsidRPr="00BE554D">
        <w:rPr>
          <w:color w:val="000000" w:themeColor="text1"/>
        </w:rPr>
        <w:t>oktobra regulā (ES) 2017/1938 par gāzes piegādes drošības aizsardzības pasākumiem un ar ko atceļ Regulu (ES) Nr. 994/2010</w:t>
      </w:r>
      <w:bookmarkEnd w:id="30"/>
      <w:r w:rsidRPr="00BE554D">
        <w:rPr>
          <w:color w:val="000000" w:themeColor="text1"/>
        </w:rPr>
        <w:t>”.</w:t>
      </w:r>
    </w:p>
    <w:p w14:paraId="004F623F" w14:textId="77777777" w:rsidR="00D62C61" w:rsidRPr="00BE554D" w:rsidRDefault="00D62C61" w:rsidP="00C51C29">
      <w:pPr>
        <w:pStyle w:val="StyleRight"/>
        <w:tabs>
          <w:tab w:val="right" w:pos="9071"/>
        </w:tabs>
        <w:spacing w:after="0"/>
        <w:ind w:firstLine="0"/>
        <w:jc w:val="both"/>
        <w:rPr>
          <w:color w:val="000000" w:themeColor="text1"/>
        </w:rPr>
      </w:pPr>
    </w:p>
    <w:p w14:paraId="752F1DCE" w14:textId="1F207E5E" w:rsidR="00C66D3A" w:rsidRPr="00BE554D" w:rsidRDefault="00C66D3A" w:rsidP="00C51C29">
      <w:pPr>
        <w:pStyle w:val="StyleRight"/>
        <w:numPr>
          <w:ilvl w:val="0"/>
          <w:numId w:val="32"/>
        </w:numPr>
        <w:tabs>
          <w:tab w:val="right" w:pos="9071"/>
        </w:tabs>
        <w:spacing w:after="0"/>
        <w:jc w:val="both"/>
        <w:rPr>
          <w:color w:val="000000" w:themeColor="text1"/>
        </w:rPr>
      </w:pPr>
      <w:r w:rsidRPr="00BE554D">
        <w:rPr>
          <w:color w:val="000000" w:themeColor="text1"/>
        </w:rPr>
        <w:t xml:space="preserve"> Papildināt 117.</w:t>
      </w:r>
      <w:r w:rsidR="00C016BB">
        <w:rPr>
          <w:color w:val="000000" w:themeColor="text1"/>
        </w:rPr>
        <w:t xml:space="preserve"> </w:t>
      </w:r>
      <w:r w:rsidRPr="00BE554D">
        <w:rPr>
          <w:color w:val="000000" w:themeColor="text1"/>
        </w:rPr>
        <w:t>pantu ar astoto daļu šādā redakcijā:</w:t>
      </w:r>
    </w:p>
    <w:p w14:paraId="49670A85" w14:textId="77777777" w:rsidR="00D62C61" w:rsidRPr="00BE554D" w:rsidRDefault="00D62C61" w:rsidP="00C51C29">
      <w:pPr>
        <w:pStyle w:val="StyleRight"/>
        <w:tabs>
          <w:tab w:val="right" w:pos="9071"/>
        </w:tabs>
        <w:spacing w:after="0"/>
        <w:ind w:left="360" w:firstLine="0"/>
        <w:jc w:val="both"/>
        <w:rPr>
          <w:color w:val="000000" w:themeColor="text1"/>
        </w:rPr>
      </w:pPr>
    </w:p>
    <w:p w14:paraId="00A6332B" w14:textId="344703F5" w:rsidR="00D62C61" w:rsidRPr="00BE554D" w:rsidRDefault="00C66D3A" w:rsidP="00C51C29">
      <w:pPr>
        <w:pStyle w:val="StyleRight"/>
        <w:tabs>
          <w:tab w:val="right" w:pos="9071"/>
        </w:tabs>
        <w:spacing w:after="0"/>
        <w:ind w:firstLine="709"/>
        <w:jc w:val="both"/>
        <w:rPr>
          <w:color w:val="000000" w:themeColor="text1"/>
        </w:rPr>
      </w:pPr>
      <w:r w:rsidRPr="26087C7D">
        <w:rPr>
          <w:color w:val="000000" w:themeColor="text1"/>
        </w:rPr>
        <w:t>“(8) Vienotais dabasgāzes pārvades un uzglabāšanas sistēmas operators un dabasgāzes pārvades sistēmas operators sadarbībā ar vienotajā dabasgāzes pārvades ieejas-izejas sistēmā iesaistītajiem dabasgāzes pārvades sistēmas operatoriem izstrādā un Ekonomikas ministrija saskaņo vienotajā dabasgāzes pārvades ieejas-izejas sistēmā ievadāmās un transportējamās dabasgāzes kvalitātes raksturlielumus.”</w:t>
      </w:r>
      <w:r w:rsidR="009D617E" w:rsidRPr="26087C7D">
        <w:rPr>
          <w:color w:val="000000" w:themeColor="text1"/>
        </w:rPr>
        <w:t>.</w:t>
      </w:r>
    </w:p>
    <w:p w14:paraId="2B975FF3" w14:textId="110B7C24" w:rsidR="00C66D3A" w:rsidRPr="00BE554D" w:rsidRDefault="00C66D3A" w:rsidP="00C51C29">
      <w:pPr>
        <w:pStyle w:val="StyleRight"/>
        <w:tabs>
          <w:tab w:val="right" w:pos="9071"/>
        </w:tabs>
        <w:spacing w:after="0"/>
        <w:ind w:firstLine="709"/>
        <w:jc w:val="both"/>
        <w:rPr>
          <w:color w:val="000000" w:themeColor="text1"/>
        </w:rPr>
      </w:pPr>
      <w:r w:rsidRPr="00BE554D">
        <w:rPr>
          <w:color w:val="000000" w:themeColor="text1"/>
        </w:rPr>
        <w:t xml:space="preserve"> </w:t>
      </w:r>
    </w:p>
    <w:bookmarkEnd w:id="29"/>
    <w:p w14:paraId="6948A758" w14:textId="4D4C3C16" w:rsidR="00C66D3A" w:rsidRPr="00BE554D" w:rsidRDefault="00C66D3A" w:rsidP="00C51C29">
      <w:pPr>
        <w:pStyle w:val="StyleRight"/>
        <w:numPr>
          <w:ilvl w:val="0"/>
          <w:numId w:val="32"/>
        </w:numPr>
        <w:tabs>
          <w:tab w:val="right" w:pos="9071"/>
        </w:tabs>
        <w:spacing w:after="0"/>
        <w:jc w:val="both"/>
        <w:rPr>
          <w:color w:val="000000" w:themeColor="text1"/>
        </w:rPr>
      </w:pPr>
      <w:r w:rsidRPr="00BE554D">
        <w:rPr>
          <w:color w:val="000000" w:themeColor="text1"/>
        </w:rPr>
        <w:t xml:space="preserve"> Papildināt ar 117.</w:t>
      </w:r>
      <w:r w:rsidRPr="00BE554D">
        <w:rPr>
          <w:color w:val="000000" w:themeColor="text1"/>
          <w:vertAlign w:val="superscript"/>
        </w:rPr>
        <w:t>1</w:t>
      </w:r>
      <w:r w:rsidRPr="00BE554D">
        <w:rPr>
          <w:color w:val="000000" w:themeColor="text1"/>
        </w:rPr>
        <w:t xml:space="preserve"> pantu šādā redakcijā:</w:t>
      </w:r>
    </w:p>
    <w:p w14:paraId="0CD8BF0D" w14:textId="77777777" w:rsidR="00D62C61" w:rsidRPr="00BE554D" w:rsidRDefault="00D62C61" w:rsidP="00C51C29">
      <w:pPr>
        <w:pStyle w:val="StyleRight"/>
        <w:tabs>
          <w:tab w:val="right" w:pos="9071"/>
        </w:tabs>
        <w:spacing w:after="0"/>
        <w:ind w:firstLine="709"/>
        <w:jc w:val="both"/>
        <w:rPr>
          <w:color w:val="000000" w:themeColor="text1"/>
        </w:rPr>
      </w:pPr>
      <w:bookmarkStart w:id="31" w:name="_Hlk39076703"/>
    </w:p>
    <w:p w14:paraId="2348D268" w14:textId="3C9CAA99" w:rsidR="00C66D3A" w:rsidRPr="00BE554D" w:rsidRDefault="00D62C61" w:rsidP="00C51C29">
      <w:pPr>
        <w:pStyle w:val="StyleRight"/>
        <w:tabs>
          <w:tab w:val="right" w:pos="9071"/>
        </w:tabs>
        <w:spacing w:after="0"/>
        <w:ind w:firstLine="709"/>
        <w:jc w:val="both"/>
        <w:rPr>
          <w:b/>
          <w:color w:val="000000" w:themeColor="text1"/>
        </w:rPr>
      </w:pPr>
      <w:r w:rsidRPr="00BE554D">
        <w:rPr>
          <w:color w:val="000000" w:themeColor="text1"/>
        </w:rPr>
        <w:t>“</w:t>
      </w:r>
      <w:r w:rsidR="00C66D3A" w:rsidRPr="00BE554D">
        <w:rPr>
          <w:b/>
          <w:color w:val="000000" w:themeColor="text1"/>
        </w:rPr>
        <w:t>117.</w:t>
      </w:r>
      <w:r w:rsidR="00C66D3A" w:rsidRPr="00BE554D">
        <w:rPr>
          <w:b/>
          <w:color w:val="000000" w:themeColor="text1"/>
          <w:vertAlign w:val="superscript"/>
        </w:rPr>
        <w:t>1</w:t>
      </w:r>
      <w:r w:rsidR="00C016BB">
        <w:rPr>
          <w:b/>
          <w:color w:val="000000" w:themeColor="text1"/>
          <w:vertAlign w:val="superscript"/>
        </w:rPr>
        <w:t xml:space="preserve"> </w:t>
      </w:r>
      <w:r w:rsidR="00C66D3A" w:rsidRPr="00BE554D">
        <w:rPr>
          <w:b/>
          <w:color w:val="000000" w:themeColor="text1"/>
        </w:rPr>
        <w:t>pants</w:t>
      </w:r>
    </w:p>
    <w:p w14:paraId="3BBCA7CA" w14:textId="5942CE4F" w:rsidR="00C66D3A" w:rsidRPr="00BE554D" w:rsidRDefault="00C66D3A" w:rsidP="00C51C29">
      <w:pPr>
        <w:pStyle w:val="StyleRight"/>
        <w:tabs>
          <w:tab w:val="right" w:pos="9071"/>
        </w:tabs>
        <w:spacing w:after="0"/>
        <w:ind w:firstLine="709"/>
        <w:jc w:val="both"/>
        <w:rPr>
          <w:color w:val="000000" w:themeColor="text1"/>
        </w:rPr>
      </w:pPr>
      <w:r w:rsidRPr="00BE554D">
        <w:rPr>
          <w:color w:val="000000" w:themeColor="text1"/>
        </w:rPr>
        <w:t xml:space="preserve">(1) Regulators reizi divos gados apstiprina dabasgāzes pārvades </w:t>
      </w:r>
      <w:r w:rsidR="006B1F68">
        <w:rPr>
          <w:color w:val="000000" w:themeColor="text1"/>
        </w:rPr>
        <w:t xml:space="preserve">un sadales </w:t>
      </w:r>
      <w:r w:rsidRPr="00BE554D">
        <w:rPr>
          <w:color w:val="000000" w:themeColor="text1"/>
        </w:rPr>
        <w:t>sistēmas</w:t>
      </w:r>
      <w:r w:rsidR="008731E2">
        <w:rPr>
          <w:color w:val="000000" w:themeColor="text1"/>
        </w:rPr>
        <w:t xml:space="preserve"> operatora izstrādāto</w:t>
      </w:r>
      <w:r w:rsidRPr="00BE554D">
        <w:rPr>
          <w:color w:val="000000" w:themeColor="text1"/>
        </w:rPr>
        <w:t xml:space="preserve"> </w:t>
      </w:r>
      <w:r w:rsidR="00E74A64" w:rsidRPr="00BE554D">
        <w:rPr>
          <w:color w:val="000000" w:themeColor="text1"/>
        </w:rPr>
        <w:t xml:space="preserve">pārvades </w:t>
      </w:r>
      <w:r w:rsidR="00E74A64">
        <w:rPr>
          <w:color w:val="000000" w:themeColor="text1"/>
        </w:rPr>
        <w:t xml:space="preserve">un sadales </w:t>
      </w:r>
      <w:r w:rsidR="00E74A64" w:rsidRPr="00BE554D">
        <w:rPr>
          <w:color w:val="000000" w:themeColor="text1"/>
        </w:rPr>
        <w:t xml:space="preserve">sistēmas </w:t>
      </w:r>
      <w:r w:rsidRPr="00BE554D">
        <w:rPr>
          <w:color w:val="000000" w:themeColor="text1"/>
        </w:rPr>
        <w:t>attīstības 10 gadu plānu</w:t>
      </w:r>
      <w:r w:rsidR="008731E2">
        <w:rPr>
          <w:color w:val="000000" w:themeColor="text1"/>
        </w:rPr>
        <w:t xml:space="preserve"> un </w:t>
      </w:r>
      <w:r w:rsidRPr="00BE554D">
        <w:rPr>
          <w:color w:val="000000" w:themeColor="text1"/>
        </w:rPr>
        <w:t xml:space="preserve"> uzrauga šo plānu izpildi.</w:t>
      </w:r>
    </w:p>
    <w:p w14:paraId="4F7DB936" w14:textId="3B12FC25" w:rsidR="00C66D3A" w:rsidRPr="00BE554D" w:rsidRDefault="00C66D3A" w:rsidP="00C51C29">
      <w:pPr>
        <w:pStyle w:val="StyleRight"/>
        <w:tabs>
          <w:tab w:val="right" w:pos="9071"/>
        </w:tabs>
        <w:spacing w:after="0"/>
        <w:ind w:firstLine="709"/>
        <w:jc w:val="both"/>
        <w:rPr>
          <w:color w:val="000000" w:themeColor="text1"/>
        </w:rPr>
      </w:pPr>
      <w:r w:rsidRPr="00BE554D">
        <w:rPr>
          <w:color w:val="000000" w:themeColor="text1"/>
        </w:rPr>
        <w:t xml:space="preserve">(2) Regulators nosaka dabasgāzes pārvades </w:t>
      </w:r>
      <w:r w:rsidR="008731E2">
        <w:rPr>
          <w:color w:val="000000" w:themeColor="text1"/>
        </w:rPr>
        <w:t xml:space="preserve">un sadales </w:t>
      </w:r>
      <w:r w:rsidRPr="00BE554D">
        <w:rPr>
          <w:color w:val="000000" w:themeColor="text1"/>
        </w:rPr>
        <w:t>sistēmas attīstības 10 gadu plānā iekļaujamo informāciju un plāna iesniegšanas kārtību.</w:t>
      </w:r>
    </w:p>
    <w:p w14:paraId="25373BBD" w14:textId="5794B502" w:rsidR="00C66D3A" w:rsidRPr="00BE554D" w:rsidRDefault="00C66D3A" w:rsidP="00C51C29">
      <w:pPr>
        <w:pStyle w:val="StyleRight"/>
        <w:tabs>
          <w:tab w:val="right" w:pos="9071"/>
        </w:tabs>
        <w:spacing w:after="0"/>
        <w:ind w:firstLine="709"/>
        <w:jc w:val="both"/>
        <w:rPr>
          <w:color w:val="000000" w:themeColor="text1"/>
        </w:rPr>
      </w:pPr>
      <w:r w:rsidRPr="00BE554D">
        <w:rPr>
          <w:color w:val="000000" w:themeColor="text1"/>
        </w:rPr>
        <w:t xml:space="preserve">(3) Dabasgāzes pārvades </w:t>
      </w:r>
      <w:r w:rsidR="00E74A64">
        <w:rPr>
          <w:color w:val="000000" w:themeColor="text1"/>
        </w:rPr>
        <w:t xml:space="preserve">un sadales </w:t>
      </w:r>
      <w:r w:rsidRPr="00BE554D">
        <w:rPr>
          <w:color w:val="000000" w:themeColor="text1"/>
        </w:rPr>
        <w:t xml:space="preserve">sistēmas </w:t>
      </w:r>
      <w:r w:rsidR="00E74A64" w:rsidRPr="00BE554D">
        <w:rPr>
          <w:color w:val="000000" w:themeColor="text1"/>
        </w:rPr>
        <w:t>operator</w:t>
      </w:r>
      <w:r w:rsidR="00E74A64">
        <w:rPr>
          <w:color w:val="000000" w:themeColor="text1"/>
        </w:rPr>
        <w:t>am</w:t>
      </w:r>
      <w:r w:rsidR="00E74A64" w:rsidRPr="00BE554D">
        <w:rPr>
          <w:color w:val="000000" w:themeColor="text1"/>
        </w:rPr>
        <w:t xml:space="preserve"> </w:t>
      </w:r>
      <w:r w:rsidRPr="00BE554D">
        <w:rPr>
          <w:color w:val="000000" w:themeColor="text1"/>
        </w:rPr>
        <w:t xml:space="preserve">ir </w:t>
      </w:r>
      <w:r w:rsidR="00E74A64" w:rsidRPr="00BE554D">
        <w:rPr>
          <w:color w:val="000000" w:themeColor="text1"/>
        </w:rPr>
        <w:t>tiesī</w:t>
      </w:r>
      <w:r w:rsidR="00E74A64">
        <w:rPr>
          <w:color w:val="000000" w:themeColor="text1"/>
        </w:rPr>
        <w:t>ba</w:t>
      </w:r>
      <w:r w:rsidR="00E74A64" w:rsidRPr="00BE554D">
        <w:rPr>
          <w:color w:val="000000" w:themeColor="text1"/>
        </w:rPr>
        <w:t xml:space="preserve">s </w:t>
      </w:r>
      <w:r w:rsidRPr="00BE554D">
        <w:rPr>
          <w:color w:val="000000" w:themeColor="text1"/>
        </w:rPr>
        <w:t>pieprasīt un saņemt attiecīgā sistēmas attīstības 10 gadu plāna sagatavošanai nepieciešamo informāciju no dabasgāzes tirgus dalībniekiem.”</w:t>
      </w:r>
      <w:r w:rsidR="00E74A64">
        <w:rPr>
          <w:color w:val="000000" w:themeColor="text1"/>
        </w:rPr>
        <w:t>.</w:t>
      </w:r>
    </w:p>
    <w:bookmarkEnd w:id="31"/>
    <w:p w14:paraId="4113CCC9" w14:textId="5CCCCC2F" w:rsidR="00C66D3A" w:rsidRPr="00BE554D" w:rsidRDefault="00C66D3A" w:rsidP="00C51C29">
      <w:pPr>
        <w:pStyle w:val="StyleRight"/>
        <w:tabs>
          <w:tab w:val="right" w:pos="9071"/>
        </w:tabs>
        <w:spacing w:after="0"/>
        <w:ind w:firstLine="709"/>
        <w:jc w:val="both"/>
        <w:rPr>
          <w:color w:val="000000" w:themeColor="text1"/>
        </w:rPr>
      </w:pPr>
    </w:p>
    <w:p w14:paraId="2D0250A2" w14:textId="74E42B88" w:rsidR="00C66D3A" w:rsidRPr="00BE554D" w:rsidRDefault="00C66D3A" w:rsidP="00C51C29">
      <w:pPr>
        <w:pStyle w:val="StyleRight"/>
        <w:numPr>
          <w:ilvl w:val="0"/>
          <w:numId w:val="21"/>
        </w:numPr>
        <w:tabs>
          <w:tab w:val="right" w:pos="9071"/>
        </w:tabs>
        <w:spacing w:after="0"/>
        <w:jc w:val="both"/>
        <w:rPr>
          <w:color w:val="000000" w:themeColor="text1"/>
        </w:rPr>
      </w:pPr>
      <w:r w:rsidRPr="60F34D42">
        <w:rPr>
          <w:color w:val="000000" w:themeColor="text1"/>
        </w:rPr>
        <w:t xml:space="preserve"> Papildināt likumu ar </w:t>
      </w:r>
      <w:r w:rsidR="00B9395C" w:rsidRPr="60F34D42">
        <w:rPr>
          <w:color w:val="000000" w:themeColor="text1"/>
        </w:rPr>
        <w:t xml:space="preserve"> XVII un X</w:t>
      </w:r>
      <w:r w:rsidR="3D9F9180" w:rsidRPr="60F34D42">
        <w:rPr>
          <w:color w:val="000000" w:themeColor="text1"/>
        </w:rPr>
        <w:t>VIII</w:t>
      </w:r>
      <w:r w:rsidRPr="60F34D42">
        <w:rPr>
          <w:color w:val="000000" w:themeColor="text1"/>
        </w:rPr>
        <w:t xml:space="preserve"> nodaļu šādā redakcijā:</w:t>
      </w:r>
    </w:p>
    <w:bookmarkEnd w:id="24"/>
    <w:p w14:paraId="1855FDE7" w14:textId="77777777" w:rsidR="005574D5" w:rsidRDefault="005574D5" w:rsidP="00C51C29">
      <w:pPr>
        <w:spacing w:after="0" w:line="240" w:lineRule="auto"/>
        <w:jc w:val="center"/>
        <w:rPr>
          <w:rFonts w:ascii="Times New Roman" w:hAnsi="Times New Roman" w:cs="Times New Roman"/>
          <w:b/>
          <w:bCs/>
          <w:sz w:val="28"/>
          <w:szCs w:val="28"/>
        </w:rPr>
      </w:pPr>
    </w:p>
    <w:p w14:paraId="5FC15D4C" w14:textId="3ED6666B" w:rsidR="00661ED8" w:rsidRPr="00BE554D" w:rsidRDefault="00C82236" w:rsidP="00C51C2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61ED8" w:rsidRPr="60F34D42">
        <w:rPr>
          <w:rFonts w:ascii="Times New Roman" w:hAnsi="Times New Roman" w:cs="Times New Roman"/>
          <w:b/>
          <w:bCs/>
          <w:sz w:val="28"/>
          <w:szCs w:val="28"/>
        </w:rPr>
        <w:t>XVII nodaļa</w:t>
      </w:r>
    </w:p>
    <w:p w14:paraId="2E686676" w14:textId="7F7DD421" w:rsidR="00E863A5" w:rsidRPr="00BE554D" w:rsidRDefault="00B238D8" w:rsidP="00C51C29">
      <w:pPr>
        <w:spacing w:after="0" w:line="240" w:lineRule="auto"/>
        <w:jc w:val="center"/>
        <w:rPr>
          <w:rFonts w:ascii="Times New Roman" w:hAnsi="Times New Roman" w:cs="Times New Roman"/>
          <w:b/>
          <w:bCs/>
          <w:sz w:val="28"/>
          <w:szCs w:val="28"/>
        </w:rPr>
      </w:pPr>
      <w:r w:rsidRPr="00BE554D">
        <w:rPr>
          <w:rFonts w:ascii="Times New Roman" w:hAnsi="Times New Roman" w:cs="Times New Roman"/>
          <w:b/>
          <w:bCs/>
          <w:sz w:val="28"/>
          <w:szCs w:val="28"/>
        </w:rPr>
        <w:t>Enerģētikas politikas saistību izpilde</w:t>
      </w:r>
      <w:r w:rsidR="00661ED8" w:rsidRPr="00BE554D">
        <w:rPr>
          <w:rFonts w:ascii="Times New Roman" w:hAnsi="Times New Roman" w:cs="Times New Roman"/>
          <w:b/>
          <w:bCs/>
          <w:sz w:val="28"/>
          <w:szCs w:val="28"/>
        </w:rPr>
        <w:t xml:space="preserve"> un</w:t>
      </w:r>
      <w:r w:rsidRPr="00BE554D">
        <w:rPr>
          <w:rFonts w:ascii="Times New Roman" w:hAnsi="Times New Roman" w:cs="Times New Roman"/>
          <w:b/>
          <w:bCs/>
          <w:sz w:val="28"/>
          <w:szCs w:val="28"/>
        </w:rPr>
        <w:t xml:space="preserve"> izpildes uzraudzība</w:t>
      </w:r>
    </w:p>
    <w:p w14:paraId="193FEAE1" w14:textId="77777777" w:rsidR="00D62C61" w:rsidRPr="00BE554D" w:rsidRDefault="00D62C61" w:rsidP="00C51C29">
      <w:pPr>
        <w:spacing w:after="0" w:line="240" w:lineRule="auto"/>
        <w:jc w:val="center"/>
        <w:rPr>
          <w:rFonts w:ascii="Times New Roman" w:hAnsi="Times New Roman" w:cs="Times New Roman"/>
          <w:b/>
          <w:bCs/>
          <w:sz w:val="28"/>
          <w:szCs w:val="28"/>
        </w:rPr>
      </w:pPr>
    </w:p>
    <w:p w14:paraId="2D5DDA74" w14:textId="407AB486" w:rsidR="00661ED8" w:rsidRPr="00BE554D" w:rsidRDefault="00704839" w:rsidP="00C51C29">
      <w:pPr>
        <w:spacing w:after="0" w:line="240" w:lineRule="auto"/>
        <w:jc w:val="both"/>
        <w:rPr>
          <w:rFonts w:ascii="Times New Roman" w:hAnsi="Times New Roman" w:cs="Times New Roman"/>
          <w:b/>
          <w:bCs/>
          <w:sz w:val="28"/>
          <w:szCs w:val="28"/>
        </w:rPr>
      </w:pPr>
      <w:r w:rsidRPr="00BE554D">
        <w:rPr>
          <w:rFonts w:ascii="Times New Roman" w:hAnsi="Times New Roman" w:cs="Times New Roman"/>
          <w:b/>
          <w:bCs/>
          <w:sz w:val="28"/>
          <w:szCs w:val="28"/>
        </w:rPr>
        <w:t>1</w:t>
      </w:r>
      <w:r w:rsidR="004F34C4">
        <w:rPr>
          <w:rFonts w:ascii="Times New Roman" w:hAnsi="Times New Roman" w:cs="Times New Roman"/>
          <w:b/>
          <w:bCs/>
          <w:sz w:val="28"/>
          <w:szCs w:val="28"/>
        </w:rPr>
        <w:t>22</w:t>
      </w:r>
      <w:r w:rsidR="00661ED8" w:rsidRPr="00BE554D">
        <w:rPr>
          <w:rFonts w:ascii="Times New Roman" w:hAnsi="Times New Roman" w:cs="Times New Roman"/>
          <w:b/>
          <w:bCs/>
          <w:sz w:val="28"/>
          <w:szCs w:val="28"/>
        </w:rPr>
        <w:t>.</w:t>
      </w:r>
      <w:r w:rsidR="00C016BB">
        <w:rPr>
          <w:rFonts w:ascii="Times New Roman" w:hAnsi="Times New Roman" w:cs="Times New Roman"/>
          <w:b/>
          <w:bCs/>
          <w:sz w:val="28"/>
          <w:szCs w:val="28"/>
        </w:rPr>
        <w:t xml:space="preserve"> </w:t>
      </w:r>
      <w:r w:rsidR="00661ED8" w:rsidRPr="00BE554D">
        <w:rPr>
          <w:rFonts w:ascii="Times New Roman" w:hAnsi="Times New Roman" w:cs="Times New Roman"/>
          <w:b/>
          <w:bCs/>
          <w:sz w:val="28"/>
          <w:szCs w:val="28"/>
        </w:rPr>
        <w:t>pants</w:t>
      </w:r>
    </w:p>
    <w:p w14:paraId="762F8A44" w14:textId="112303F1" w:rsidR="00B666C7" w:rsidRPr="00BE554D" w:rsidRDefault="00B666C7" w:rsidP="00C51C29">
      <w:pPr>
        <w:spacing w:after="0" w:line="240" w:lineRule="auto"/>
        <w:ind w:firstLine="720"/>
        <w:jc w:val="both"/>
        <w:rPr>
          <w:rFonts w:ascii="Times New Roman" w:eastAsia="Times New Roman" w:hAnsi="Times New Roman" w:cs="Times New Roman"/>
          <w:sz w:val="28"/>
          <w:szCs w:val="28"/>
          <w:lang w:eastAsia="lv-LV"/>
        </w:rPr>
      </w:pPr>
      <w:bookmarkStart w:id="32" w:name="_Hlk45014589"/>
      <w:r w:rsidRPr="00BE554D">
        <w:rPr>
          <w:rFonts w:ascii="Times New Roman" w:hAnsi="Times New Roman" w:cs="Times New Roman"/>
          <w:sz w:val="28"/>
          <w:szCs w:val="28"/>
        </w:rPr>
        <w:t>(</w:t>
      </w:r>
      <w:r w:rsidR="00661ED8" w:rsidRPr="00BE554D">
        <w:rPr>
          <w:rFonts w:ascii="Times New Roman" w:hAnsi="Times New Roman" w:cs="Times New Roman"/>
          <w:sz w:val="28"/>
          <w:szCs w:val="28"/>
        </w:rPr>
        <w:t>1</w:t>
      </w:r>
      <w:r w:rsidRPr="00BE554D">
        <w:rPr>
          <w:rFonts w:ascii="Times New Roman" w:hAnsi="Times New Roman" w:cs="Times New Roman"/>
          <w:sz w:val="28"/>
          <w:szCs w:val="28"/>
        </w:rPr>
        <w:t>)</w:t>
      </w:r>
      <w:r w:rsidR="00E863A5" w:rsidRPr="00BE554D">
        <w:rPr>
          <w:rFonts w:ascii="Times New Roman" w:hAnsi="Times New Roman" w:cs="Times New Roman"/>
          <w:sz w:val="28"/>
          <w:szCs w:val="28"/>
        </w:rPr>
        <w:t xml:space="preserve"> Ekonomikas ministrija kopā ar Vides aizsardzības un reģionālās attīstības ministriju koordinē Nacionālā enerģētikas un klimata plāna </w:t>
      </w:r>
      <w:r w:rsidR="00822154" w:rsidRPr="00BE554D">
        <w:rPr>
          <w:rFonts w:ascii="Times New Roman" w:hAnsi="Times New Roman" w:cs="Times New Roman"/>
          <w:sz w:val="28"/>
          <w:szCs w:val="28"/>
        </w:rPr>
        <w:t>izstrādi, kuru</w:t>
      </w:r>
      <w:r w:rsidR="00661ED8" w:rsidRPr="00BE554D">
        <w:rPr>
          <w:rFonts w:ascii="Times New Roman" w:eastAsia="Times New Roman" w:hAnsi="Times New Roman" w:cs="Times New Roman"/>
          <w:sz w:val="28"/>
          <w:szCs w:val="28"/>
          <w:lang w:eastAsia="lv-LV"/>
        </w:rPr>
        <w:t xml:space="preserve">, ievērojot </w:t>
      </w:r>
      <w:r w:rsidR="00661ED8" w:rsidRPr="00BE554D">
        <w:rPr>
          <w:rFonts w:ascii="Times New Roman" w:eastAsia="Times New Roman" w:hAnsi="Times New Roman" w:cs="Times New Roman"/>
          <w:i/>
          <w:iCs/>
          <w:sz w:val="28"/>
          <w:szCs w:val="28"/>
          <w:lang w:eastAsia="lv-LV"/>
        </w:rPr>
        <w:t>Eiropas Parlamenta un Padomes 2018. gada 11. decembra regulas Nr.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r w:rsidR="00661ED8" w:rsidRPr="00BE554D">
        <w:rPr>
          <w:rFonts w:ascii="Times New Roman" w:eastAsia="Times New Roman" w:hAnsi="Times New Roman" w:cs="Times New Roman"/>
          <w:sz w:val="28"/>
          <w:szCs w:val="28"/>
          <w:lang w:eastAsia="lv-LV"/>
        </w:rPr>
        <w:t xml:space="preserve"> </w:t>
      </w:r>
      <w:r w:rsidR="001F4358" w:rsidRPr="00BE554D">
        <w:rPr>
          <w:rFonts w:ascii="Times New Roman" w:eastAsia="Times New Roman" w:hAnsi="Times New Roman" w:cs="Times New Roman"/>
          <w:sz w:val="28"/>
          <w:szCs w:val="28"/>
          <w:lang w:eastAsia="lv-LV"/>
        </w:rPr>
        <w:t xml:space="preserve">(turpmāk – Regula Nr.2018/1999) </w:t>
      </w:r>
      <w:r w:rsidR="00661ED8" w:rsidRPr="00BE554D">
        <w:rPr>
          <w:rFonts w:ascii="Times New Roman" w:eastAsia="Times New Roman" w:hAnsi="Times New Roman" w:cs="Times New Roman"/>
          <w:sz w:val="28"/>
          <w:szCs w:val="28"/>
          <w:lang w:eastAsia="lv-LV"/>
        </w:rPr>
        <w:t xml:space="preserve">nosacījumus, </w:t>
      </w:r>
      <w:r w:rsidR="00C31F7F" w:rsidRPr="00BE554D">
        <w:rPr>
          <w:rFonts w:ascii="Times New Roman" w:eastAsia="Times New Roman" w:hAnsi="Times New Roman" w:cs="Times New Roman"/>
          <w:sz w:val="28"/>
          <w:szCs w:val="28"/>
          <w:lang w:eastAsia="lv-LV"/>
        </w:rPr>
        <w:t>atbilstoši kompetencei</w:t>
      </w:r>
      <w:r w:rsidR="00822154" w:rsidRPr="00BE554D">
        <w:rPr>
          <w:rFonts w:ascii="Times New Roman" w:hAnsi="Times New Roman" w:cs="Times New Roman"/>
          <w:sz w:val="28"/>
          <w:szCs w:val="28"/>
        </w:rPr>
        <w:t xml:space="preserve"> izstrādā sadarbībā ar</w:t>
      </w:r>
      <w:r w:rsidR="00822154" w:rsidRPr="00BE554D">
        <w:rPr>
          <w:rFonts w:ascii="Times New Roman" w:eastAsia="Times New Roman" w:hAnsi="Times New Roman" w:cs="Times New Roman"/>
          <w:sz w:val="28"/>
          <w:szCs w:val="28"/>
          <w:lang w:eastAsia="lv-LV"/>
        </w:rPr>
        <w:t xml:space="preserve"> Finanšu ministriju, Zemkopības ministriju, Izglītības un zinātnes ministriju, Labklājības ministriju, Satiksmes ministriju un Pārresoru koordinācijas centru</w:t>
      </w:r>
      <w:r w:rsidR="00C31F7F" w:rsidRPr="00BE554D">
        <w:rPr>
          <w:rFonts w:ascii="Times New Roman" w:eastAsia="Times New Roman" w:hAnsi="Times New Roman" w:cs="Times New Roman"/>
          <w:sz w:val="28"/>
          <w:szCs w:val="28"/>
          <w:lang w:eastAsia="lv-LV"/>
        </w:rPr>
        <w:t xml:space="preserve"> un pašvaldībām</w:t>
      </w:r>
      <w:r w:rsidR="00822154" w:rsidRPr="00BE554D">
        <w:rPr>
          <w:rFonts w:ascii="Times New Roman" w:eastAsia="Times New Roman" w:hAnsi="Times New Roman" w:cs="Times New Roman"/>
          <w:sz w:val="28"/>
          <w:szCs w:val="28"/>
          <w:lang w:eastAsia="lv-LV"/>
        </w:rPr>
        <w:t>.</w:t>
      </w:r>
    </w:p>
    <w:p w14:paraId="615F0ABF" w14:textId="57B5CF3D" w:rsidR="007744C6" w:rsidRPr="00BE554D" w:rsidRDefault="00ED78BA" w:rsidP="00C51C29">
      <w:pPr>
        <w:spacing w:after="0" w:line="240" w:lineRule="auto"/>
        <w:ind w:firstLine="720"/>
        <w:jc w:val="both"/>
        <w:rPr>
          <w:rFonts w:ascii="Times New Roman" w:hAnsi="Times New Roman" w:cs="Times New Roman"/>
          <w:sz w:val="28"/>
          <w:szCs w:val="28"/>
        </w:rPr>
      </w:pPr>
      <w:r w:rsidRPr="00BE554D">
        <w:rPr>
          <w:rFonts w:ascii="Times New Roman" w:eastAsia="Times New Roman" w:hAnsi="Times New Roman" w:cs="Times New Roman"/>
          <w:sz w:val="28"/>
          <w:szCs w:val="28"/>
          <w:lang w:eastAsia="lv-LV"/>
        </w:rPr>
        <w:t xml:space="preserve">(2) Ekonomikas ministrija kopā ar </w:t>
      </w:r>
      <w:r w:rsidRPr="00BE554D">
        <w:rPr>
          <w:rFonts w:ascii="Times New Roman" w:hAnsi="Times New Roman" w:cs="Times New Roman"/>
          <w:sz w:val="28"/>
          <w:szCs w:val="28"/>
        </w:rPr>
        <w:t>Vides aizsardzības un reģionālās attīstības ministriju koordinē</w:t>
      </w:r>
      <w:r w:rsidR="008F214B" w:rsidRPr="00BE554D">
        <w:rPr>
          <w:rFonts w:ascii="Times New Roman" w:hAnsi="Times New Roman" w:cs="Times New Roman"/>
          <w:sz w:val="28"/>
          <w:szCs w:val="28"/>
        </w:rPr>
        <w:t xml:space="preserve"> divgadu </w:t>
      </w:r>
      <w:r w:rsidRPr="00BE554D">
        <w:rPr>
          <w:rFonts w:ascii="Times New Roman" w:hAnsi="Times New Roman" w:cs="Times New Roman"/>
          <w:sz w:val="28"/>
          <w:szCs w:val="28"/>
        </w:rPr>
        <w:t xml:space="preserve">integrētā nacionālā enerģētikas un klimata progresa ziņojuma </w:t>
      </w:r>
      <w:r w:rsidR="008F214B" w:rsidRPr="00BE554D">
        <w:rPr>
          <w:rFonts w:ascii="Times New Roman" w:hAnsi="Times New Roman" w:cs="Times New Roman"/>
          <w:sz w:val="28"/>
          <w:szCs w:val="28"/>
        </w:rPr>
        <w:t xml:space="preserve">(turpmāk – progresa ziņojums) </w:t>
      </w:r>
      <w:r w:rsidRPr="00BE554D">
        <w:rPr>
          <w:rFonts w:ascii="Times New Roman" w:hAnsi="Times New Roman" w:cs="Times New Roman"/>
          <w:sz w:val="28"/>
          <w:szCs w:val="28"/>
        </w:rPr>
        <w:t>sagatavošanu</w:t>
      </w:r>
      <w:r w:rsidR="00716350" w:rsidRPr="00BE554D">
        <w:rPr>
          <w:rFonts w:ascii="Times New Roman" w:hAnsi="Times New Roman" w:cs="Times New Roman"/>
          <w:sz w:val="28"/>
          <w:szCs w:val="28"/>
        </w:rPr>
        <w:t xml:space="preserve">, </w:t>
      </w:r>
      <w:r w:rsidR="001F4358" w:rsidRPr="00BE554D">
        <w:rPr>
          <w:rFonts w:ascii="Times New Roman" w:hAnsi="Times New Roman" w:cs="Times New Roman"/>
          <w:sz w:val="28"/>
          <w:szCs w:val="28"/>
        </w:rPr>
        <w:t xml:space="preserve">kuru atbilstoši </w:t>
      </w:r>
      <w:r w:rsidR="001F4358" w:rsidRPr="00BE554D">
        <w:rPr>
          <w:rFonts w:ascii="Times New Roman" w:hAnsi="Times New Roman" w:cs="Times New Roman"/>
          <w:sz w:val="28"/>
          <w:szCs w:val="28"/>
        </w:rPr>
        <w:lastRenderedPageBreak/>
        <w:t xml:space="preserve">kompetencei un ievērojot regulas Nr. 2018/1999 nosacījumus izstrādā sadarbībā ar Zemkopības ministriju, Satiksmes ministriju, </w:t>
      </w:r>
      <w:r w:rsidR="00716350" w:rsidRPr="00BE554D">
        <w:rPr>
          <w:rFonts w:ascii="Times New Roman" w:hAnsi="Times New Roman" w:cs="Times New Roman"/>
          <w:sz w:val="28"/>
          <w:szCs w:val="28"/>
        </w:rPr>
        <w:t>Izglītības un zinātnes ministriju, Finanšu ministriju un Labklājības ministriju</w:t>
      </w:r>
      <w:r w:rsidR="007744C6" w:rsidRPr="00BE554D">
        <w:rPr>
          <w:rFonts w:ascii="Times New Roman" w:hAnsi="Times New Roman" w:cs="Times New Roman"/>
          <w:sz w:val="28"/>
          <w:szCs w:val="28"/>
        </w:rPr>
        <w:t>.</w:t>
      </w:r>
    </w:p>
    <w:p w14:paraId="1E07DCBA" w14:textId="402249B9" w:rsidR="00ED78BA" w:rsidRPr="00BE554D" w:rsidRDefault="007744C6"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(3) </w:t>
      </w:r>
      <w:r w:rsidR="00D74A93" w:rsidRPr="00BE554D">
        <w:rPr>
          <w:rFonts w:ascii="Times New Roman" w:hAnsi="Times New Roman" w:cs="Times New Roman"/>
          <w:sz w:val="28"/>
          <w:szCs w:val="28"/>
        </w:rPr>
        <w:t>Regulā Nr. 2018/1999 noteiktos progresa ziņojumā iekļau</w:t>
      </w:r>
      <w:r w:rsidR="008B0BF4" w:rsidRPr="00BE554D">
        <w:rPr>
          <w:rFonts w:ascii="Times New Roman" w:hAnsi="Times New Roman" w:cs="Times New Roman"/>
          <w:sz w:val="28"/>
          <w:szCs w:val="28"/>
        </w:rPr>
        <w:t>jamo informāciju, datus un to analīzi</w:t>
      </w:r>
      <w:r w:rsidR="00D74A93" w:rsidRPr="00BE554D">
        <w:rPr>
          <w:rFonts w:ascii="Times New Roman" w:hAnsi="Times New Roman" w:cs="Times New Roman"/>
          <w:sz w:val="28"/>
          <w:szCs w:val="28"/>
        </w:rPr>
        <w:t xml:space="preserve"> sagatavo, sadarbojoties ar institūcijām un komersantiem, saskaņā ar Regulā Nr. 2018/1999 un uz tās pamata izdotajos Eiropas Savienības tiesību aktos iekļautajiem nosacījumiem, ievērojot šādus nosacījumus: </w:t>
      </w:r>
    </w:p>
    <w:p w14:paraId="69B1126F" w14:textId="66BC913D" w:rsidR="001258D7" w:rsidRPr="00BE554D" w:rsidRDefault="001258D7"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1) Regulas Nr.</w:t>
      </w:r>
      <w:r w:rsidR="004A27AE" w:rsidRPr="00BE554D">
        <w:rPr>
          <w:rFonts w:ascii="Times New Roman" w:hAnsi="Times New Roman" w:cs="Times New Roman"/>
          <w:sz w:val="28"/>
          <w:szCs w:val="28"/>
        </w:rPr>
        <w:t> </w:t>
      </w:r>
      <w:r w:rsidRPr="00BE554D">
        <w:rPr>
          <w:rFonts w:ascii="Times New Roman" w:hAnsi="Times New Roman" w:cs="Times New Roman"/>
          <w:sz w:val="28"/>
          <w:szCs w:val="28"/>
        </w:rPr>
        <w:t>2018/1999</w:t>
      </w:r>
      <w:r w:rsidR="008F214B" w:rsidRPr="00BE554D">
        <w:rPr>
          <w:rFonts w:ascii="Times New Roman" w:hAnsi="Times New Roman" w:cs="Times New Roman"/>
          <w:sz w:val="28"/>
          <w:szCs w:val="28"/>
        </w:rPr>
        <w:t xml:space="preserve"> 20.pantā noteikto ziņojumu </w:t>
      </w:r>
      <w:r w:rsidR="00530371" w:rsidRPr="00BE554D">
        <w:rPr>
          <w:rFonts w:ascii="Times New Roman" w:hAnsi="Times New Roman" w:cs="Times New Roman"/>
          <w:sz w:val="28"/>
          <w:szCs w:val="28"/>
        </w:rPr>
        <w:t xml:space="preserve">par atjaunojamo enerģiju un 27.pantā noteikto informāciju attiecībā uz atjaunojamo enerģiju 2020. gadā </w:t>
      </w:r>
      <w:r w:rsidR="008F214B" w:rsidRPr="00BE554D">
        <w:rPr>
          <w:rFonts w:ascii="Times New Roman" w:hAnsi="Times New Roman" w:cs="Times New Roman"/>
          <w:sz w:val="28"/>
          <w:szCs w:val="28"/>
        </w:rPr>
        <w:t xml:space="preserve">sagatavo </w:t>
      </w:r>
      <w:r w:rsidR="009F0815" w:rsidRPr="00BE554D">
        <w:rPr>
          <w:rFonts w:ascii="Times New Roman" w:eastAsia="Times New Roman" w:hAnsi="Times New Roman" w:cs="Times New Roman"/>
          <w:sz w:val="28"/>
          <w:szCs w:val="28"/>
          <w:lang w:eastAsia="lv-LV"/>
        </w:rPr>
        <w:t>Būvniecības valsts kontroles birojs</w:t>
      </w:r>
      <w:r w:rsidR="00D74A93" w:rsidRPr="00BE554D">
        <w:rPr>
          <w:rFonts w:ascii="Times New Roman" w:eastAsia="Times New Roman" w:hAnsi="Times New Roman" w:cs="Times New Roman"/>
          <w:sz w:val="28"/>
          <w:szCs w:val="28"/>
          <w:lang w:eastAsia="lv-LV"/>
        </w:rPr>
        <w:t xml:space="preserve"> </w:t>
      </w:r>
      <w:r w:rsidR="008F214B" w:rsidRPr="00BE554D">
        <w:rPr>
          <w:rFonts w:ascii="Times New Roman" w:hAnsi="Times New Roman" w:cs="Times New Roman"/>
          <w:sz w:val="28"/>
          <w:szCs w:val="28"/>
        </w:rPr>
        <w:t>sadarbībā ar</w:t>
      </w:r>
      <w:r w:rsidR="00C758F5">
        <w:rPr>
          <w:rFonts w:ascii="Times New Roman" w:hAnsi="Times New Roman" w:cs="Times New Roman"/>
          <w:sz w:val="28"/>
          <w:szCs w:val="28"/>
        </w:rPr>
        <w:t xml:space="preserve"> Centrālās statistikas pārvaldi,</w:t>
      </w:r>
      <w:r w:rsidR="008F214B" w:rsidRPr="00BE554D">
        <w:rPr>
          <w:rFonts w:ascii="Times New Roman" w:hAnsi="Times New Roman" w:cs="Times New Roman"/>
          <w:sz w:val="28"/>
          <w:szCs w:val="28"/>
        </w:rPr>
        <w:t xml:space="preserve"> Satiksmes ministriju, Vides aizsardzības un reģionālās attīstības ministriju un Zemkopības ministriju, kā arī citām nozaru ministrijām;</w:t>
      </w:r>
    </w:p>
    <w:p w14:paraId="7BB68D47" w14:textId="1AF490D7" w:rsidR="008F214B" w:rsidRPr="00BE554D" w:rsidRDefault="008F214B"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2) Regulas Nr.</w:t>
      </w:r>
      <w:r w:rsidR="004A27AE" w:rsidRPr="00BE554D">
        <w:rPr>
          <w:rFonts w:ascii="Times New Roman" w:hAnsi="Times New Roman" w:cs="Times New Roman"/>
          <w:sz w:val="28"/>
          <w:szCs w:val="28"/>
        </w:rPr>
        <w:t> </w:t>
      </w:r>
      <w:r w:rsidRPr="00BE554D">
        <w:rPr>
          <w:rFonts w:ascii="Times New Roman" w:hAnsi="Times New Roman" w:cs="Times New Roman"/>
          <w:sz w:val="28"/>
          <w:szCs w:val="28"/>
        </w:rPr>
        <w:t>2018/1999 21.</w:t>
      </w:r>
      <w:r w:rsidR="004A27AE" w:rsidRPr="00BE554D">
        <w:rPr>
          <w:rFonts w:ascii="Times New Roman" w:hAnsi="Times New Roman" w:cs="Times New Roman"/>
          <w:sz w:val="28"/>
          <w:szCs w:val="28"/>
        </w:rPr>
        <w:t> </w:t>
      </w:r>
      <w:r w:rsidRPr="00BE554D">
        <w:rPr>
          <w:rFonts w:ascii="Times New Roman" w:hAnsi="Times New Roman" w:cs="Times New Roman"/>
          <w:sz w:val="28"/>
          <w:szCs w:val="28"/>
        </w:rPr>
        <w:t>pantā noteikto ziņojumu</w:t>
      </w:r>
      <w:r w:rsidR="00530371" w:rsidRPr="00BE554D">
        <w:rPr>
          <w:rFonts w:ascii="Times New Roman" w:hAnsi="Times New Roman" w:cs="Times New Roman"/>
          <w:sz w:val="28"/>
          <w:szCs w:val="28"/>
        </w:rPr>
        <w:t xml:space="preserve"> </w:t>
      </w:r>
      <w:r w:rsidRPr="00BE554D">
        <w:rPr>
          <w:rFonts w:ascii="Times New Roman" w:hAnsi="Times New Roman" w:cs="Times New Roman"/>
          <w:sz w:val="28"/>
          <w:szCs w:val="28"/>
        </w:rPr>
        <w:t xml:space="preserve">par energoefektivitāti </w:t>
      </w:r>
      <w:r w:rsidR="00530371" w:rsidRPr="00BE554D">
        <w:rPr>
          <w:rFonts w:ascii="Times New Roman" w:hAnsi="Times New Roman" w:cs="Times New Roman"/>
          <w:sz w:val="28"/>
          <w:szCs w:val="28"/>
        </w:rPr>
        <w:t xml:space="preserve">un 27.pantā noteikto informāciju attiecībā uz energoefektivitāti 2020. gadā </w:t>
      </w:r>
      <w:r w:rsidRPr="00BE554D">
        <w:rPr>
          <w:rFonts w:ascii="Times New Roman" w:hAnsi="Times New Roman" w:cs="Times New Roman"/>
          <w:sz w:val="28"/>
          <w:szCs w:val="28"/>
        </w:rPr>
        <w:t xml:space="preserve">sagatavo </w:t>
      </w:r>
      <w:r w:rsidR="009F0815" w:rsidRPr="00BE554D">
        <w:rPr>
          <w:rFonts w:ascii="Times New Roman" w:eastAsia="Times New Roman" w:hAnsi="Times New Roman" w:cs="Times New Roman"/>
          <w:sz w:val="28"/>
          <w:szCs w:val="28"/>
          <w:lang w:eastAsia="lv-LV"/>
        </w:rPr>
        <w:t>Būvniecības valsts kontroles birojs</w:t>
      </w:r>
      <w:r w:rsidR="009F0815" w:rsidRPr="00BE554D" w:rsidDel="009F0815">
        <w:rPr>
          <w:rFonts w:ascii="Times New Roman" w:eastAsia="Times New Roman" w:hAnsi="Times New Roman" w:cs="Times New Roman"/>
          <w:sz w:val="28"/>
          <w:szCs w:val="28"/>
          <w:lang w:eastAsia="lv-LV"/>
        </w:rPr>
        <w:t xml:space="preserve"> </w:t>
      </w:r>
      <w:r w:rsidRPr="00BE554D">
        <w:rPr>
          <w:rFonts w:ascii="Times New Roman" w:hAnsi="Times New Roman" w:cs="Times New Roman"/>
          <w:sz w:val="28"/>
          <w:szCs w:val="28"/>
        </w:rPr>
        <w:t xml:space="preserve">sadarbībā ar </w:t>
      </w:r>
      <w:r w:rsidR="00FC59FA">
        <w:rPr>
          <w:rFonts w:ascii="Times New Roman" w:hAnsi="Times New Roman" w:cs="Times New Roman"/>
          <w:sz w:val="28"/>
          <w:szCs w:val="28"/>
        </w:rPr>
        <w:t xml:space="preserve">Centrālās statistikas pārvaldi, </w:t>
      </w:r>
      <w:r w:rsidRPr="00BE554D">
        <w:rPr>
          <w:rFonts w:ascii="Times New Roman" w:hAnsi="Times New Roman" w:cs="Times New Roman"/>
          <w:sz w:val="28"/>
          <w:szCs w:val="28"/>
        </w:rPr>
        <w:t>Vides aizsardzības un reģionālās attīstības ministriju</w:t>
      </w:r>
      <w:r w:rsidR="005F7A2E">
        <w:rPr>
          <w:rFonts w:ascii="Times New Roman" w:hAnsi="Times New Roman" w:cs="Times New Roman"/>
          <w:sz w:val="28"/>
          <w:szCs w:val="28"/>
        </w:rPr>
        <w:t>,</w:t>
      </w:r>
      <w:r w:rsidR="00FC59FA" w:rsidRPr="00FC59FA">
        <w:t xml:space="preserve"> </w:t>
      </w:r>
      <w:r w:rsidR="00FC59FA" w:rsidRPr="00FC59FA">
        <w:rPr>
          <w:rFonts w:ascii="Times New Roman" w:hAnsi="Times New Roman" w:cs="Times New Roman"/>
          <w:sz w:val="28"/>
          <w:szCs w:val="28"/>
        </w:rPr>
        <w:t>Satiksmes ministriju un Zemkopības ministriju</w:t>
      </w:r>
      <w:r w:rsidR="004A27AE" w:rsidRPr="00BE554D">
        <w:rPr>
          <w:rFonts w:ascii="Times New Roman" w:hAnsi="Times New Roman" w:cs="Times New Roman"/>
          <w:sz w:val="28"/>
          <w:szCs w:val="28"/>
        </w:rPr>
        <w:t>, ņemot vērā normatīvajos aktos par energoefektivitāti noteikto informāciju un datus</w:t>
      </w:r>
      <w:r w:rsidRPr="00BE554D">
        <w:rPr>
          <w:rFonts w:ascii="Times New Roman" w:hAnsi="Times New Roman" w:cs="Times New Roman"/>
          <w:sz w:val="28"/>
          <w:szCs w:val="28"/>
        </w:rPr>
        <w:t>;</w:t>
      </w:r>
    </w:p>
    <w:p w14:paraId="685D1B3A" w14:textId="79BE2DFB" w:rsidR="008B0BF4" w:rsidRPr="00BE554D" w:rsidRDefault="008B0BF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3) Regulas Nr. 2018/1999 24. pantā noteikto ziņojumu par enerģētisko nabadzību sagatavo </w:t>
      </w:r>
      <w:r w:rsidR="009F0815" w:rsidRPr="00BE554D">
        <w:rPr>
          <w:rFonts w:ascii="Times New Roman" w:eastAsia="Times New Roman" w:hAnsi="Times New Roman" w:cs="Times New Roman"/>
          <w:sz w:val="28"/>
          <w:szCs w:val="28"/>
          <w:lang w:eastAsia="lv-LV"/>
        </w:rPr>
        <w:t>Būvniecības valsts kontroles birojs</w:t>
      </w:r>
      <w:r w:rsidR="009F0815" w:rsidRPr="00BE554D" w:rsidDel="009F0815">
        <w:rPr>
          <w:rFonts w:ascii="Times New Roman" w:eastAsia="Times New Roman" w:hAnsi="Times New Roman" w:cs="Times New Roman"/>
          <w:sz w:val="28"/>
          <w:szCs w:val="28"/>
          <w:lang w:eastAsia="lv-LV"/>
        </w:rPr>
        <w:t xml:space="preserve"> </w:t>
      </w:r>
      <w:r w:rsidRPr="00BE554D">
        <w:rPr>
          <w:rFonts w:ascii="Times New Roman" w:hAnsi="Times New Roman" w:cs="Times New Roman"/>
          <w:sz w:val="28"/>
          <w:szCs w:val="28"/>
        </w:rPr>
        <w:t>sadarbībā ar</w:t>
      </w:r>
      <w:r w:rsidR="00E25548">
        <w:rPr>
          <w:rFonts w:ascii="Times New Roman" w:hAnsi="Times New Roman" w:cs="Times New Roman"/>
          <w:sz w:val="28"/>
          <w:szCs w:val="28"/>
        </w:rPr>
        <w:t xml:space="preserve"> Centrālo statistikas pārvaldi un</w:t>
      </w:r>
      <w:r w:rsidRPr="00BE554D">
        <w:rPr>
          <w:rFonts w:ascii="Times New Roman" w:hAnsi="Times New Roman" w:cs="Times New Roman"/>
          <w:sz w:val="28"/>
          <w:szCs w:val="28"/>
        </w:rPr>
        <w:t xml:space="preserve"> Labklājības ministriju;</w:t>
      </w:r>
    </w:p>
    <w:p w14:paraId="5C54A63B" w14:textId="7066FA9D" w:rsidR="008F214B" w:rsidRPr="00BE554D" w:rsidRDefault="008B0BF4"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4</w:t>
      </w:r>
      <w:r w:rsidR="008F214B" w:rsidRPr="00BE554D">
        <w:rPr>
          <w:rFonts w:ascii="Times New Roman" w:hAnsi="Times New Roman" w:cs="Times New Roman"/>
          <w:sz w:val="28"/>
          <w:szCs w:val="28"/>
        </w:rPr>
        <w:t>) Regulas Nr.</w:t>
      </w:r>
      <w:r w:rsidR="004A27AE" w:rsidRPr="00BE554D">
        <w:rPr>
          <w:rFonts w:ascii="Times New Roman" w:hAnsi="Times New Roman" w:cs="Times New Roman"/>
          <w:sz w:val="28"/>
          <w:szCs w:val="28"/>
        </w:rPr>
        <w:t> </w:t>
      </w:r>
      <w:r w:rsidR="008F214B" w:rsidRPr="00BE554D">
        <w:rPr>
          <w:rFonts w:ascii="Times New Roman" w:hAnsi="Times New Roman" w:cs="Times New Roman"/>
          <w:sz w:val="28"/>
          <w:szCs w:val="28"/>
        </w:rPr>
        <w:t>2018/1999 22. pantā noteikto ziņojumu par enerģētisko drošību un Regulas Nr.2018/1999 23.</w:t>
      </w:r>
      <w:r w:rsidR="004A27AE" w:rsidRPr="00BE554D">
        <w:rPr>
          <w:rFonts w:ascii="Times New Roman" w:hAnsi="Times New Roman" w:cs="Times New Roman"/>
          <w:sz w:val="28"/>
          <w:szCs w:val="28"/>
        </w:rPr>
        <w:t> </w:t>
      </w:r>
      <w:r w:rsidR="008F214B" w:rsidRPr="00BE554D">
        <w:rPr>
          <w:rFonts w:ascii="Times New Roman" w:hAnsi="Times New Roman" w:cs="Times New Roman"/>
          <w:sz w:val="28"/>
          <w:szCs w:val="28"/>
        </w:rPr>
        <w:t xml:space="preserve">pantā noteikto ziņojumu par iekšējo enerģijas tirgu sagatavo </w:t>
      </w:r>
      <w:r w:rsidR="00BA7FC3">
        <w:rPr>
          <w:rFonts w:ascii="Times New Roman" w:hAnsi="Times New Roman" w:cs="Times New Roman"/>
          <w:sz w:val="28"/>
          <w:szCs w:val="28"/>
        </w:rPr>
        <w:t>Būvniecības valsts kontroles birojs</w:t>
      </w:r>
      <w:r w:rsidR="00D74A93" w:rsidRPr="00BE554D">
        <w:rPr>
          <w:rFonts w:ascii="Times New Roman" w:hAnsi="Times New Roman" w:cs="Times New Roman"/>
          <w:sz w:val="28"/>
          <w:szCs w:val="28"/>
        </w:rPr>
        <w:t xml:space="preserve"> </w:t>
      </w:r>
      <w:r w:rsidR="008F214B" w:rsidRPr="00BE554D">
        <w:rPr>
          <w:rFonts w:ascii="Times New Roman" w:hAnsi="Times New Roman" w:cs="Times New Roman"/>
          <w:sz w:val="28"/>
          <w:szCs w:val="28"/>
        </w:rPr>
        <w:t>sadarbībā ar pārvades sistēmas operatoriem, sadales sistēmas operatoriem un regulatoru;</w:t>
      </w:r>
    </w:p>
    <w:p w14:paraId="5098CB69" w14:textId="39A93CC4" w:rsidR="008F214B" w:rsidRPr="00BE554D" w:rsidRDefault="008F214B"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5) Regulas Nr.</w:t>
      </w:r>
      <w:r w:rsidR="00D725D3" w:rsidRPr="00BE554D">
        <w:rPr>
          <w:rFonts w:ascii="Times New Roman" w:hAnsi="Times New Roman" w:cs="Times New Roman"/>
          <w:sz w:val="28"/>
          <w:szCs w:val="28"/>
        </w:rPr>
        <w:t> </w:t>
      </w:r>
      <w:r w:rsidRPr="00BE554D">
        <w:rPr>
          <w:rFonts w:ascii="Times New Roman" w:hAnsi="Times New Roman" w:cs="Times New Roman"/>
          <w:sz w:val="28"/>
          <w:szCs w:val="28"/>
        </w:rPr>
        <w:t xml:space="preserve">2018/1999 25. pantā noteikto ziņojumu par pētniecību, inovāciju un konkurētspēju sagatavo </w:t>
      </w:r>
      <w:r w:rsidR="00C70428">
        <w:rPr>
          <w:rFonts w:ascii="Times New Roman" w:hAnsi="Times New Roman" w:cs="Times New Roman"/>
          <w:sz w:val="28"/>
          <w:szCs w:val="28"/>
        </w:rPr>
        <w:t xml:space="preserve">Būvniecības valsts kontroles birojs </w:t>
      </w:r>
      <w:r w:rsidRPr="00BE554D">
        <w:rPr>
          <w:rFonts w:ascii="Times New Roman" w:hAnsi="Times New Roman" w:cs="Times New Roman"/>
          <w:sz w:val="28"/>
          <w:szCs w:val="28"/>
        </w:rPr>
        <w:t>sadarbībā ar Izglītības un Zinātnes ministriju, kā arī Satiksmes ministriju, Vides aizsardzības un reģionālās attīstības ministriju un Zemkopības ministriju.</w:t>
      </w:r>
    </w:p>
    <w:bookmarkEnd w:id="32"/>
    <w:p w14:paraId="5511FF24" w14:textId="0C230FAF" w:rsidR="00EF46F8" w:rsidRPr="00BE554D" w:rsidRDefault="00EF46F8"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(4) Lai nodrošinātu efektīvu un savlaicīgu enerģētikas politikas pasākumu plānošanu, ieviešanu un īstenošanu, enerģētikas nozares prognožu datus sagatavo un uzkrāj enerģētikas modelēšanas sistēmā.</w:t>
      </w:r>
    </w:p>
    <w:p w14:paraId="7DCB2663" w14:textId="77777777" w:rsidR="00D62C61" w:rsidRPr="00BE554D" w:rsidRDefault="00117A76"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w:t>
      </w:r>
      <w:r w:rsidR="000521F9" w:rsidRPr="00BE554D">
        <w:rPr>
          <w:rFonts w:ascii="Times New Roman" w:hAnsi="Times New Roman" w:cs="Times New Roman"/>
          <w:sz w:val="28"/>
          <w:szCs w:val="28"/>
        </w:rPr>
        <w:t>5</w:t>
      </w:r>
      <w:r w:rsidRPr="00BE554D">
        <w:rPr>
          <w:rFonts w:ascii="Times New Roman" w:hAnsi="Times New Roman" w:cs="Times New Roman"/>
          <w:sz w:val="28"/>
          <w:szCs w:val="28"/>
        </w:rPr>
        <w:t xml:space="preserve">) </w:t>
      </w:r>
      <w:r w:rsidR="0005306A" w:rsidRPr="00BE554D">
        <w:rPr>
          <w:rFonts w:ascii="Times New Roman" w:hAnsi="Times New Roman" w:cs="Times New Roman"/>
          <w:sz w:val="28"/>
          <w:szCs w:val="28"/>
        </w:rPr>
        <w:t xml:space="preserve">Enerģētikas modelēšanas sistēmu izveido </w:t>
      </w:r>
      <w:r w:rsidR="00D74A93" w:rsidRPr="00BE554D">
        <w:rPr>
          <w:rFonts w:ascii="Times New Roman" w:hAnsi="Times New Roman" w:cs="Times New Roman"/>
          <w:sz w:val="28"/>
          <w:szCs w:val="28"/>
        </w:rPr>
        <w:t xml:space="preserve">Ekonomikas ministrija, kas ir arī sistēmas pārzinātājs, un tās darbību </w:t>
      </w:r>
      <w:r w:rsidR="00F27B17" w:rsidRPr="00BE554D">
        <w:rPr>
          <w:rFonts w:ascii="Times New Roman" w:hAnsi="Times New Roman" w:cs="Times New Roman"/>
          <w:sz w:val="28"/>
          <w:szCs w:val="28"/>
        </w:rPr>
        <w:t>koordinē</w:t>
      </w:r>
      <w:r w:rsidR="00D74A93" w:rsidRPr="00BE554D">
        <w:rPr>
          <w:rFonts w:ascii="Times New Roman" w:hAnsi="Times New Roman" w:cs="Times New Roman"/>
          <w:sz w:val="28"/>
          <w:szCs w:val="28"/>
        </w:rPr>
        <w:t xml:space="preserve"> </w:t>
      </w:r>
      <w:r w:rsidR="009F0815" w:rsidRPr="00BE554D">
        <w:rPr>
          <w:rFonts w:ascii="Times New Roman" w:eastAsia="Times New Roman" w:hAnsi="Times New Roman" w:cs="Times New Roman"/>
          <w:sz w:val="28"/>
          <w:szCs w:val="28"/>
          <w:lang w:eastAsia="lv-LV"/>
        </w:rPr>
        <w:t>Būvniecības valsts kontroles birojs</w:t>
      </w:r>
      <w:r w:rsidR="00D74A93" w:rsidRPr="00BE554D">
        <w:rPr>
          <w:rFonts w:ascii="Times New Roman" w:hAnsi="Times New Roman" w:cs="Times New Roman"/>
          <w:sz w:val="28"/>
          <w:szCs w:val="28"/>
        </w:rPr>
        <w:t>.</w:t>
      </w:r>
    </w:p>
    <w:p w14:paraId="525D9DE7" w14:textId="76909779" w:rsidR="00D74A93" w:rsidRPr="00BE554D" w:rsidRDefault="00D62C61"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 </w:t>
      </w:r>
      <w:r w:rsidR="00D74A93" w:rsidRPr="00BE554D">
        <w:rPr>
          <w:rFonts w:ascii="Times New Roman" w:hAnsi="Times New Roman" w:cs="Times New Roman"/>
          <w:sz w:val="28"/>
          <w:szCs w:val="28"/>
        </w:rPr>
        <w:t>(</w:t>
      </w:r>
      <w:r w:rsidRPr="00BE554D">
        <w:rPr>
          <w:rFonts w:ascii="Times New Roman" w:hAnsi="Times New Roman" w:cs="Times New Roman"/>
          <w:sz w:val="28"/>
          <w:szCs w:val="28"/>
        </w:rPr>
        <w:t>6</w:t>
      </w:r>
      <w:r w:rsidR="00D74A93" w:rsidRPr="00BE554D">
        <w:rPr>
          <w:rFonts w:ascii="Times New Roman" w:hAnsi="Times New Roman" w:cs="Times New Roman"/>
          <w:sz w:val="28"/>
          <w:szCs w:val="28"/>
        </w:rPr>
        <w:t xml:space="preserve">) Enerģētikas modelēšanas sistēmas ietvaros </w:t>
      </w:r>
      <w:r w:rsidR="009F0815" w:rsidRPr="00BE554D">
        <w:rPr>
          <w:rFonts w:ascii="Times New Roman" w:eastAsia="Times New Roman" w:hAnsi="Times New Roman" w:cs="Times New Roman"/>
          <w:sz w:val="28"/>
          <w:szCs w:val="28"/>
          <w:lang w:eastAsia="lv-LV"/>
        </w:rPr>
        <w:t>Būvniecības valsts kontroles birojs</w:t>
      </w:r>
      <w:r w:rsidR="009F0815" w:rsidRPr="00BE554D" w:rsidDel="009F0815">
        <w:rPr>
          <w:rFonts w:ascii="Times New Roman" w:eastAsia="Times New Roman" w:hAnsi="Times New Roman" w:cs="Times New Roman"/>
          <w:sz w:val="28"/>
          <w:szCs w:val="28"/>
          <w:lang w:eastAsia="lv-LV"/>
        </w:rPr>
        <w:t xml:space="preserve"> </w:t>
      </w:r>
      <w:r w:rsidR="00D74A93" w:rsidRPr="00BE554D">
        <w:rPr>
          <w:rFonts w:ascii="Times New Roman" w:hAnsi="Times New Roman" w:cs="Times New Roman"/>
          <w:sz w:val="28"/>
          <w:szCs w:val="28"/>
        </w:rPr>
        <w:t>sadarbībā ar Fizikālās enerģētikas institūtu, Latvijas Lauksaimniecības universitāti, Latvijas Valsts mežzinātnes institūtu “Silava”, Latvijas Universitāti,  Rīgas Tehnisko universitāti un Latvijas Vides, ģeoloģijas un meteoroloģijas centru nodrošina enerģētikas modelēšanai nepieciešamo informācijas un komunikācijas tehnoloģiju risinājumu izstrādi un darbību.</w:t>
      </w:r>
    </w:p>
    <w:p w14:paraId="3DDACA52" w14:textId="5C84DDF6" w:rsidR="0005306A" w:rsidRPr="00BE554D" w:rsidRDefault="00D74A93"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w:t>
      </w:r>
      <w:r w:rsidR="00D62C61" w:rsidRPr="00BE554D">
        <w:rPr>
          <w:rFonts w:ascii="Times New Roman" w:hAnsi="Times New Roman" w:cs="Times New Roman"/>
          <w:sz w:val="28"/>
          <w:szCs w:val="28"/>
        </w:rPr>
        <w:t>7</w:t>
      </w:r>
      <w:r w:rsidRPr="00BE554D">
        <w:rPr>
          <w:rFonts w:ascii="Times New Roman" w:hAnsi="Times New Roman" w:cs="Times New Roman"/>
          <w:sz w:val="28"/>
          <w:szCs w:val="28"/>
        </w:rPr>
        <w:t xml:space="preserve">) Enerģētikas modelēšanas sistēmas </w:t>
      </w:r>
      <w:r w:rsidR="00BE0F61" w:rsidRPr="00BE554D">
        <w:rPr>
          <w:rFonts w:ascii="Times New Roman" w:hAnsi="Times New Roman" w:cs="Times New Roman"/>
          <w:sz w:val="28"/>
          <w:szCs w:val="28"/>
        </w:rPr>
        <w:t>ietvaros enerģētikas modelēšanu vei</w:t>
      </w:r>
      <w:r w:rsidR="00F27B17" w:rsidRPr="00BE554D">
        <w:rPr>
          <w:rFonts w:ascii="Times New Roman" w:hAnsi="Times New Roman" w:cs="Times New Roman"/>
          <w:sz w:val="28"/>
          <w:szCs w:val="28"/>
        </w:rPr>
        <w:t>c</w:t>
      </w:r>
      <w:r w:rsidR="00BE0F61" w:rsidRPr="00BE554D">
        <w:rPr>
          <w:rFonts w:ascii="Times New Roman" w:hAnsi="Times New Roman" w:cs="Times New Roman"/>
          <w:sz w:val="28"/>
          <w:szCs w:val="28"/>
        </w:rPr>
        <w:t xml:space="preserve"> Fizikālās enerģētikas institūts</w:t>
      </w:r>
      <w:r w:rsidR="00530832" w:rsidRPr="00BE554D">
        <w:rPr>
          <w:rFonts w:ascii="Times New Roman" w:hAnsi="Times New Roman" w:cs="Times New Roman"/>
          <w:sz w:val="28"/>
          <w:szCs w:val="28"/>
        </w:rPr>
        <w:t xml:space="preserve"> sadarbojoties ar</w:t>
      </w:r>
      <w:r w:rsidR="00BE0F61" w:rsidRPr="00BE554D">
        <w:rPr>
          <w:rFonts w:ascii="Times New Roman" w:hAnsi="Times New Roman" w:cs="Times New Roman"/>
          <w:sz w:val="28"/>
          <w:szCs w:val="28"/>
        </w:rPr>
        <w:t xml:space="preserve"> Latvijas Lauksaimniecības </w:t>
      </w:r>
      <w:r w:rsidR="00BE0F61" w:rsidRPr="00BE554D">
        <w:rPr>
          <w:rFonts w:ascii="Times New Roman" w:hAnsi="Times New Roman" w:cs="Times New Roman"/>
          <w:sz w:val="28"/>
          <w:szCs w:val="28"/>
        </w:rPr>
        <w:lastRenderedPageBreak/>
        <w:t>universitāt</w:t>
      </w:r>
      <w:r w:rsidR="00530832" w:rsidRPr="00BE554D">
        <w:rPr>
          <w:rFonts w:ascii="Times New Roman" w:hAnsi="Times New Roman" w:cs="Times New Roman"/>
          <w:sz w:val="28"/>
          <w:szCs w:val="28"/>
        </w:rPr>
        <w:t>i</w:t>
      </w:r>
      <w:r w:rsidR="00BE0F61" w:rsidRPr="00BE554D">
        <w:rPr>
          <w:rFonts w:ascii="Times New Roman" w:hAnsi="Times New Roman" w:cs="Times New Roman"/>
          <w:sz w:val="28"/>
          <w:szCs w:val="28"/>
        </w:rPr>
        <w:t xml:space="preserve">, </w:t>
      </w:r>
      <w:r w:rsidR="00322D28" w:rsidRPr="00BE554D">
        <w:rPr>
          <w:rFonts w:ascii="Times New Roman" w:hAnsi="Times New Roman" w:cs="Times New Roman"/>
          <w:sz w:val="28"/>
          <w:szCs w:val="28"/>
        </w:rPr>
        <w:t xml:space="preserve">Latvijas Valsts mežzinātnes institūtu “Silava”, </w:t>
      </w:r>
      <w:r w:rsidR="00BE0F61" w:rsidRPr="00BE554D">
        <w:rPr>
          <w:rFonts w:ascii="Times New Roman" w:hAnsi="Times New Roman" w:cs="Times New Roman"/>
          <w:sz w:val="28"/>
          <w:szCs w:val="28"/>
        </w:rPr>
        <w:t>Latvijas Universitāt</w:t>
      </w:r>
      <w:r w:rsidR="00530832" w:rsidRPr="00BE554D">
        <w:rPr>
          <w:rFonts w:ascii="Times New Roman" w:hAnsi="Times New Roman" w:cs="Times New Roman"/>
          <w:sz w:val="28"/>
          <w:szCs w:val="28"/>
        </w:rPr>
        <w:t>i,</w:t>
      </w:r>
      <w:r w:rsidR="00BE0F61" w:rsidRPr="00BE554D">
        <w:rPr>
          <w:rFonts w:ascii="Times New Roman" w:hAnsi="Times New Roman" w:cs="Times New Roman"/>
          <w:sz w:val="28"/>
          <w:szCs w:val="28"/>
        </w:rPr>
        <w:t xml:space="preserve"> Rīgas Tehniskā universitāt</w:t>
      </w:r>
      <w:r w:rsidR="00530832" w:rsidRPr="00BE554D">
        <w:rPr>
          <w:rFonts w:ascii="Times New Roman" w:hAnsi="Times New Roman" w:cs="Times New Roman"/>
          <w:sz w:val="28"/>
          <w:szCs w:val="28"/>
        </w:rPr>
        <w:t>i un Latvijas Vides, ģeoloģijas un meteoroloģijas centr</w:t>
      </w:r>
      <w:r w:rsidR="000521F9" w:rsidRPr="00BE554D">
        <w:rPr>
          <w:rFonts w:ascii="Times New Roman" w:hAnsi="Times New Roman" w:cs="Times New Roman"/>
          <w:sz w:val="28"/>
          <w:szCs w:val="28"/>
        </w:rPr>
        <w:t>u</w:t>
      </w:r>
      <w:r w:rsidR="00F27B17" w:rsidRPr="00BE554D">
        <w:rPr>
          <w:rFonts w:ascii="Times New Roman" w:hAnsi="Times New Roman" w:cs="Times New Roman"/>
          <w:sz w:val="28"/>
          <w:szCs w:val="28"/>
        </w:rPr>
        <w:t xml:space="preserve"> </w:t>
      </w:r>
      <w:r w:rsidR="005D08B3" w:rsidRPr="00BE554D">
        <w:rPr>
          <w:rFonts w:ascii="Times New Roman" w:hAnsi="Times New Roman" w:cs="Times New Roman"/>
          <w:sz w:val="28"/>
          <w:szCs w:val="28"/>
        </w:rPr>
        <w:t xml:space="preserve">un </w:t>
      </w:r>
      <w:r w:rsidR="00F27B17" w:rsidRPr="00BE554D">
        <w:rPr>
          <w:rFonts w:ascii="Times New Roman" w:hAnsi="Times New Roman" w:cs="Times New Roman"/>
          <w:sz w:val="28"/>
          <w:szCs w:val="28"/>
        </w:rPr>
        <w:t>piesaistot nepieciešamos nozaru ekspertus, komersantus un iesaistītās puses</w:t>
      </w:r>
      <w:r w:rsidR="00530832" w:rsidRPr="00BE554D">
        <w:rPr>
          <w:rFonts w:ascii="Times New Roman" w:hAnsi="Times New Roman" w:cs="Times New Roman"/>
          <w:sz w:val="28"/>
          <w:szCs w:val="28"/>
        </w:rPr>
        <w:t>, kā arī sadarbojoties ar nozaru ministrijām attiecībā uz politikas un pasākumu iestrādi un pasākumu priekšlikumu izstrādi</w:t>
      </w:r>
      <w:r w:rsidR="00F27B17" w:rsidRPr="00BE554D">
        <w:rPr>
          <w:rFonts w:ascii="Times New Roman" w:hAnsi="Times New Roman" w:cs="Times New Roman"/>
          <w:sz w:val="28"/>
          <w:szCs w:val="28"/>
        </w:rPr>
        <w:t>.</w:t>
      </w:r>
    </w:p>
    <w:p w14:paraId="26130493" w14:textId="5DDD024A" w:rsidR="00E01A4A" w:rsidRPr="00BE554D" w:rsidRDefault="007744C6" w:rsidP="00C51C29">
      <w:pPr>
        <w:spacing w:after="0" w:line="240" w:lineRule="auto"/>
        <w:ind w:firstLine="720"/>
        <w:jc w:val="both"/>
        <w:rPr>
          <w:rFonts w:ascii="Times New Roman" w:hAnsi="Times New Roman" w:cs="Times New Roman"/>
          <w:sz w:val="28"/>
          <w:szCs w:val="28"/>
        </w:rPr>
      </w:pPr>
      <w:bookmarkStart w:id="33" w:name="_Hlk41041142"/>
      <w:r w:rsidRPr="00BE554D">
        <w:rPr>
          <w:rFonts w:ascii="Times New Roman" w:hAnsi="Times New Roman" w:cs="Times New Roman"/>
          <w:sz w:val="28"/>
          <w:szCs w:val="28"/>
        </w:rPr>
        <w:t>(</w:t>
      </w:r>
      <w:r w:rsidR="00D62C61" w:rsidRPr="00BE554D">
        <w:rPr>
          <w:rFonts w:ascii="Times New Roman" w:hAnsi="Times New Roman" w:cs="Times New Roman"/>
          <w:sz w:val="28"/>
          <w:szCs w:val="28"/>
        </w:rPr>
        <w:t>8</w:t>
      </w:r>
      <w:r w:rsidRPr="00BE554D">
        <w:rPr>
          <w:rFonts w:ascii="Times New Roman" w:hAnsi="Times New Roman" w:cs="Times New Roman"/>
          <w:sz w:val="28"/>
          <w:szCs w:val="28"/>
        </w:rPr>
        <w:t>) Ministru kabinets nosaka</w:t>
      </w:r>
      <w:r w:rsidR="00E01A4A" w:rsidRPr="00BE554D">
        <w:rPr>
          <w:rFonts w:ascii="Times New Roman" w:hAnsi="Times New Roman" w:cs="Times New Roman"/>
          <w:sz w:val="28"/>
          <w:szCs w:val="28"/>
        </w:rPr>
        <w:t>:</w:t>
      </w:r>
    </w:p>
    <w:p w14:paraId="3D2189CF" w14:textId="5C950034" w:rsidR="00E01A4A" w:rsidRPr="00BE554D" w:rsidRDefault="00E01A4A"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1)</w:t>
      </w:r>
      <w:r w:rsidR="007744C6" w:rsidRPr="00BE554D">
        <w:rPr>
          <w:rFonts w:ascii="Times New Roman" w:hAnsi="Times New Roman" w:cs="Times New Roman"/>
          <w:sz w:val="28"/>
          <w:szCs w:val="28"/>
        </w:rPr>
        <w:t xml:space="preserve"> </w:t>
      </w:r>
      <w:r w:rsidR="00D74A93" w:rsidRPr="00BE554D">
        <w:rPr>
          <w:rFonts w:ascii="Times New Roman" w:hAnsi="Times New Roman" w:cs="Times New Roman"/>
          <w:sz w:val="28"/>
          <w:szCs w:val="28"/>
        </w:rPr>
        <w:t>šā panta t</w:t>
      </w:r>
      <w:r w:rsidR="007744C6" w:rsidRPr="00BE554D">
        <w:rPr>
          <w:rFonts w:ascii="Times New Roman" w:hAnsi="Times New Roman" w:cs="Times New Roman"/>
          <w:sz w:val="28"/>
          <w:szCs w:val="28"/>
        </w:rPr>
        <w:t>rešajā daļā minēt</w:t>
      </w:r>
      <w:r w:rsidRPr="00BE554D">
        <w:rPr>
          <w:rFonts w:ascii="Times New Roman" w:hAnsi="Times New Roman" w:cs="Times New Roman"/>
          <w:sz w:val="28"/>
          <w:szCs w:val="28"/>
        </w:rPr>
        <w:t>o ziņojumu sagatavošanas nacionāl</w:t>
      </w:r>
      <w:r w:rsidR="00247F5C" w:rsidRPr="00BE554D">
        <w:rPr>
          <w:rFonts w:ascii="Times New Roman" w:hAnsi="Times New Roman" w:cs="Times New Roman"/>
          <w:sz w:val="28"/>
          <w:szCs w:val="28"/>
        </w:rPr>
        <w:t xml:space="preserve">o sistēmu </w:t>
      </w:r>
      <w:r w:rsidR="00D74A93" w:rsidRPr="00BE554D">
        <w:rPr>
          <w:rFonts w:ascii="Times New Roman" w:hAnsi="Times New Roman" w:cs="Times New Roman"/>
          <w:sz w:val="28"/>
          <w:szCs w:val="28"/>
        </w:rPr>
        <w:t>ziņojumu s</w:t>
      </w:r>
      <w:r w:rsidRPr="00BE554D">
        <w:rPr>
          <w:rFonts w:ascii="Times New Roman" w:hAnsi="Times New Roman" w:cs="Times New Roman"/>
          <w:sz w:val="28"/>
          <w:szCs w:val="28"/>
        </w:rPr>
        <w:t>agatavošana</w:t>
      </w:r>
      <w:r w:rsidR="00D74A93" w:rsidRPr="00BE554D">
        <w:rPr>
          <w:rFonts w:ascii="Times New Roman" w:hAnsi="Times New Roman" w:cs="Times New Roman"/>
          <w:sz w:val="28"/>
          <w:szCs w:val="28"/>
        </w:rPr>
        <w:t>i</w:t>
      </w:r>
      <w:r w:rsidRPr="00BE554D">
        <w:rPr>
          <w:rFonts w:ascii="Times New Roman" w:hAnsi="Times New Roman" w:cs="Times New Roman"/>
          <w:sz w:val="28"/>
          <w:szCs w:val="28"/>
        </w:rPr>
        <w:t>, izskatīšana</w:t>
      </w:r>
      <w:r w:rsidR="00247F5C" w:rsidRPr="00BE554D">
        <w:rPr>
          <w:rFonts w:ascii="Times New Roman" w:hAnsi="Times New Roman" w:cs="Times New Roman"/>
          <w:sz w:val="28"/>
          <w:szCs w:val="28"/>
        </w:rPr>
        <w:t>i</w:t>
      </w:r>
      <w:r w:rsidRPr="00BE554D">
        <w:rPr>
          <w:rFonts w:ascii="Times New Roman" w:hAnsi="Times New Roman" w:cs="Times New Roman"/>
          <w:sz w:val="28"/>
          <w:szCs w:val="28"/>
        </w:rPr>
        <w:t>, saskaņošana</w:t>
      </w:r>
      <w:r w:rsidR="00247F5C" w:rsidRPr="00BE554D">
        <w:rPr>
          <w:rFonts w:ascii="Times New Roman" w:hAnsi="Times New Roman" w:cs="Times New Roman"/>
          <w:sz w:val="28"/>
          <w:szCs w:val="28"/>
        </w:rPr>
        <w:t>i</w:t>
      </w:r>
      <w:r w:rsidRPr="00BE554D">
        <w:rPr>
          <w:rFonts w:ascii="Times New Roman" w:hAnsi="Times New Roman" w:cs="Times New Roman"/>
          <w:sz w:val="28"/>
          <w:szCs w:val="28"/>
        </w:rPr>
        <w:t>, pārbaudīšana</w:t>
      </w:r>
      <w:r w:rsidR="00247F5C" w:rsidRPr="00BE554D">
        <w:rPr>
          <w:rFonts w:ascii="Times New Roman" w:hAnsi="Times New Roman" w:cs="Times New Roman"/>
          <w:sz w:val="28"/>
          <w:szCs w:val="28"/>
        </w:rPr>
        <w:t>i</w:t>
      </w:r>
      <w:r w:rsidRPr="00BE554D">
        <w:rPr>
          <w:rFonts w:ascii="Times New Roman" w:hAnsi="Times New Roman" w:cs="Times New Roman"/>
          <w:sz w:val="28"/>
          <w:szCs w:val="28"/>
        </w:rPr>
        <w:t xml:space="preserve"> un iesniegšana</w:t>
      </w:r>
      <w:r w:rsidR="00247F5C" w:rsidRPr="00BE554D">
        <w:rPr>
          <w:rFonts w:ascii="Times New Roman" w:hAnsi="Times New Roman" w:cs="Times New Roman"/>
          <w:sz w:val="28"/>
          <w:szCs w:val="28"/>
        </w:rPr>
        <w:t>i</w:t>
      </w:r>
      <w:r w:rsidRPr="00BE554D">
        <w:rPr>
          <w:rFonts w:ascii="Times New Roman" w:hAnsi="Times New Roman" w:cs="Times New Roman"/>
          <w:sz w:val="28"/>
          <w:szCs w:val="28"/>
        </w:rPr>
        <w:t xml:space="preserve"> Eiropas Komisijā</w:t>
      </w:r>
      <w:r w:rsidR="00247F5C" w:rsidRPr="00BE554D">
        <w:rPr>
          <w:rFonts w:ascii="Times New Roman" w:hAnsi="Times New Roman" w:cs="Times New Roman"/>
          <w:sz w:val="28"/>
          <w:szCs w:val="28"/>
        </w:rPr>
        <w:t>, tai skaitā sistēmas izveidošanas, uzturēšanas un darbības nodrošināšanas</w:t>
      </w:r>
      <w:r w:rsidR="00D74A93" w:rsidRPr="00BE554D">
        <w:rPr>
          <w:rFonts w:ascii="Times New Roman" w:hAnsi="Times New Roman" w:cs="Times New Roman"/>
          <w:sz w:val="28"/>
          <w:szCs w:val="28"/>
        </w:rPr>
        <w:t>, kā arī nosaka sistēmā iekļautās i</w:t>
      </w:r>
      <w:r w:rsidR="003F3C6E" w:rsidRPr="00BE554D">
        <w:rPr>
          <w:rFonts w:ascii="Times New Roman" w:hAnsi="Times New Roman" w:cs="Times New Roman"/>
          <w:sz w:val="28"/>
          <w:szCs w:val="28"/>
        </w:rPr>
        <w:t>nstitūcijas un iestādes</w:t>
      </w:r>
      <w:r w:rsidR="00D74A93" w:rsidRPr="00BE554D">
        <w:rPr>
          <w:rFonts w:ascii="Times New Roman" w:hAnsi="Times New Roman" w:cs="Times New Roman"/>
          <w:sz w:val="28"/>
          <w:szCs w:val="28"/>
        </w:rPr>
        <w:t>;</w:t>
      </w:r>
    </w:p>
    <w:p w14:paraId="12460EDC" w14:textId="5A8D736E" w:rsidR="007744C6" w:rsidRDefault="00E01A4A" w:rsidP="00C51C29">
      <w:pPr>
        <w:spacing w:after="0" w:line="240" w:lineRule="auto"/>
        <w:ind w:firstLine="720"/>
        <w:jc w:val="both"/>
        <w:rPr>
          <w:rFonts w:ascii="Times New Roman" w:hAnsi="Times New Roman" w:cs="Times New Roman"/>
          <w:sz w:val="28"/>
          <w:szCs w:val="28"/>
        </w:rPr>
      </w:pPr>
      <w:r w:rsidRPr="00BE554D">
        <w:rPr>
          <w:rFonts w:ascii="Times New Roman" w:hAnsi="Times New Roman" w:cs="Times New Roman"/>
          <w:sz w:val="28"/>
          <w:szCs w:val="28"/>
        </w:rPr>
        <w:t xml:space="preserve">2) kārtību, kādā tiek izveidota un uzturēta enerģētikas </w:t>
      </w:r>
      <w:r w:rsidR="00D74A93" w:rsidRPr="00BE554D">
        <w:rPr>
          <w:rFonts w:ascii="Times New Roman" w:hAnsi="Times New Roman" w:cs="Times New Roman"/>
          <w:sz w:val="28"/>
          <w:szCs w:val="28"/>
        </w:rPr>
        <w:t xml:space="preserve">modelēšanas </w:t>
      </w:r>
      <w:r w:rsidRPr="00BE554D">
        <w:rPr>
          <w:rFonts w:ascii="Times New Roman" w:hAnsi="Times New Roman" w:cs="Times New Roman"/>
          <w:sz w:val="28"/>
          <w:szCs w:val="28"/>
        </w:rPr>
        <w:t>sistēma</w:t>
      </w:r>
      <w:r w:rsidR="007744C6" w:rsidRPr="00BE554D">
        <w:rPr>
          <w:rFonts w:ascii="Times New Roman" w:hAnsi="Times New Roman" w:cs="Times New Roman"/>
          <w:sz w:val="28"/>
          <w:szCs w:val="28"/>
        </w:rPr>
        <w:t>.</w:t>
      </w:r>
    </w:p>
    <w:p w14:paraId="458859D0" w14:textId="77777777" w:rsidR="00C51C29" w:rsidRDefault="00C51C29" w:rsidP="00C51C29">
      <w:pPr>
        <w:pStyle w:val="StyleRight"/>
        <w:tabs>
          <w:tab w:val="right" w:pos="9071"/>
        </w:tabs>
        <w:spacing w:after="0"/>
        <w:ind w:left="360" w:firstLine="0"/>
        <w:jc w:val="both"/>
      </w:pPr>
    </w:p>
    <w:p w14:paraId="618FACBB" w14:textId="60B3D8FC" w:rsidR="00BE554D" w:rsidRDefault="00BE554D" w:rsidP="00C51C29">
      <w:pPr>
        <w:pStyle w:val="ListParagraph"/>
        <w:spacing w:after="0" w:line="240" w:lineRule="auto"/>
        <w:ind w:left="360"/>
        <w:contextualSpacing w:val="0"/>
        <w:jc w:val="center"/>
        <w:rPr>
          <w:rFonts w:ascii="Times New Roman" w:hAnsi="Times New Roman" w:cs="Times New Roman"/>
          <w:b/>
          <w:bCs/>
          <w:sz w:val="28"/>
          <w:szCs w:val="28"/>
        </w:rPr>
      </w:pPr>
      <w:r w:rsidRPr="60F34D42">
        <w:rPr>
          <w:rFonts w:ascii="Times New Roman" w:hAnsi="Times New Roman" w:cs="Times New Roman"/>
          <w:b/>
          <w:bCs/>
          <w:sz w:val="28"/>
          <w:szCs w:val="28"/>
        </w:rPr>
        <w:t>X</w:t>
      </w:r>
      <w:r w:rsidR="13959A8C" w:rsidRPr="60F34D42">
        <w:rPr>
          <w:rFonts w:ascii="Times New Roman" w:hAnsi="Times New Roman" w:cs="Times New Roman"/>
          <w:b/>
          <w:bCs/>
          <w:sz w:val="28"/>
          <w:szCs w:val="28"/>
        </w:rPr>
        <w:t>VIII</w:t>
      </w:r>
      <w:r w:rsidRPr="60F34D42">
        <w:rPr>
          <w:rFonts w:ascii="Times New Roman" w:hAnsi="Times New Roman" w:cs="Times New Roman"/>
          <w:b/>
          <w:bCs/>
          <w:sz w:val="28"/>
          <w:szCs w:val="28"/>
        </w:rPr>
        <w:t xml:space="preserve"> nodaļa</w:t>
      </w:r>
    </w:p>
    <w:p w14:paraId="5FE27240" w14:textId="77777777" w:rsidR="00BE554D" w:rsidRPr="00BE554D" w:rsidRDefault="00BE554D" w:rsidP="00C51C29">
      <w:pPr>
        <w:pStyle w:val="ListParagraph"/>
        <w:spacing w:after="0" w:line="240" w:lineRule="auto"/>
        <w:ind w:left="360"/>
        <w:contextualSpacing w:val="0"/>
        <w:jc w:val="center"/>
        <w:rPr>
          <w:rFonts w:ascii="Times New Roman" w:hAnsi="Times New Roman" w:cs="Times New Roman"/>
          <w:b/>
          <w:bCs/>
          <w:sz w:val="28"/>
          <w:szCs w:val="28"/>
        </w:rPr>
      </w:pPr>
      <w:r w:rsidRPr="00BE554D">
        <w:rPr>
          <w:rFonts w:ascii="Times New Roman" w:hAnsi="Times New Roman" w:cs="Times New Roman"/>
          <w:b/>
          <w:bCs/>
          <w:sz w:val="28"/>
          <w:szCs w:val="28"/>
        </w:rPr>
        <w:t>Vienotais kontaktpunkts enerģijas ražošanas iekārtu ieviešanai</w:t>
      </w:r>
    </w:p>
    <w:p w14:paraId="1DBE1344" w14:textId="77777777" w:rsidR="00BE554D" w:rsidRDefault="00BE554D" w:rsidP="00C51C29">
      <w:pPr>
        <w:pStyle w:val="ListParagraph"/>
        <w:spacing w:after="0" w:line="240" w:lineRule="auto"/>
        <w:ind w:left="360"/>
        <w:contextualSpacing w:val="0"/>
        <w:rPr>
          <w:rFonts w:ascii="Times New Roman" w:hAnsi="Times New Roman" w:cs="Times New Roman"/>
          <w:b/>
          <w:bCs/>
          <w:sz w:val="28"/>
          <w:szCs w:val="28"/>
        </w:rPr>
      </w:pPr>
    </w:p>
    <w:p w14:paraId="0D45E5CF" w14:textId="3E6C4EC6" w:rsidR="00BE554D" w:rsidRPr="00BE554D" w:rsidRDefault="00BE554D" w:rsidP="00C51C29">
      <w:pPr>
        <w:pStyle w:val="ListParagraph"/>
        <w:spacing w:after="0" w:line="240" w:lineRule="auto"/>
        <w:ind w:left="360"/>
        <w:contextualSpacing w:val="0"/>
        <w:rPr>
          <w:rFonts w:ascii="Times New Roman" w:hAnsi="Times New Roman" w:cs="Times New Roman"/>
          <w:b/>
          <w:bCs/>
          <w:sz w:val="28"/>
          <w:szCs w:val="28"/>
        </w:rPr>
      </w:pPr>
      <w:r>
        <w:rPr>
          <w:rFonts w:ascii="Times New Roman" w:hAnsi="Times New Roman" w:cs="Times New Roman"/>
          <w:b/>
          <w:bCs/>
          <w:sz w:val="28"/>
          <w:szCs w:val="28"/>
        </w:rPr>
        <w:t>1</w:t>
      </w:r>
      <w:r w:rsidR="004F34C4">
        <w:rPr>
          <w:rFonts w:ascii="Times New Roman" w:hAnsi="Times New Roman" w:cs="Times New Roman"/>
          <w:b/>
          <w:bCs/>
          <w:sz w:val="28"/>
          <w:szCs w:val="28"/>
        </w:rPr>
        <w:t>23</w:t>
      </w:r>
      <w:r w:rsidRPr="00BE554D">
        <w:rPr>
          <w:rFonts w:ascii="Times New Roman" w:hAnsi="Times New Roman" w:cs="Times New Roman"/>
          <w:b/>
          <w:bCs/>
          <w:sz w:val="28"/>
          <w:szCs w:val="28"/>
        </w:rPr>
        <w:t>.</w:t>
      </w:r>
      <w:r>
        <w:rPr>
          <w:rFonts w:ascii="Times New Roman" w:hAnsi="Times New Roman" w:cs="Times New Roman"/>
          <w:b/>
          <w:bCs/>
          <w:sz w:val="28"/>
          <w:szCs w:val="28"/>
        </w:rPr>
        <w:t xml:space="preserve"> </w:t>
      </w:r>
      <w:r w:rsidRPr="00BE554D">
        <w:rPr>
          <w:rFonts w:ascii="Times New Roman" w:hAnsi="Times New Roman" w:cs="Times New Roman"/>
          <w:b/>
          <w:bCs/>
          <w:sz w:val="28"/>
          <w:szCs w:val="28"/>
        </w:rPr>
        <w:t>pants</w:t>
      </w:r>
    </w:p>
    <w:p w14:paraId="56EBB34C" w14:textId="2093D893" w:rsidR="00BE554D" w:rsidRDefault="00BE554D" w:rsidP="00C51C29">
      <w:pPr>
        <w:pStyle w:val="ListParagraph"/>
        <w:spacing w:after="0" w:line="240" w:lineRule="auto"/>
        <w:ind w:left="0" w:firstLine="709"/>
        <w:contextualSpacing w:val="0"/>
        <w:jc w:val="both"/>
        <w:rPr>
          <w:rFonts w:ascii="Times New Roman" w:hAnsi="Times New Roman" w:cs="Times New Roman"/>
          <w:sz w:val="28"/>
          <w:szCs w:val="28"/>
        </w:rPr>
      </w:pPr>
      <w:r w:rsidRPr="00BE554D">
        <w:rPr>
          <w:rFonts w:ascii="Times New Roman" w:hAnsi="Times New Roman" w:cs="Times New Roman"/>
          <w:sz w:val="28"/>
          <w:szCs w:val="28"/>
        </w:rPr>
        <w:t>(1) Enerģijas ražošanas iekārtu ieviesējs var izmantot vienoto kontaktpunktu, lai saņemtu nepieciešamās atļaujas un tehniskos noteikumus enerģijas ražošanas iekārtu ieviešanas procesā līdz to nodošanai ekspluatācijā un atbilstošajos gadījumos – pieslēgšanai tīklam.</w:t>
      </w:r>
    </w:p>
    <w:p w14:paraId="2B4A480C" w14:textId="55E862AC" w:rsidR="00BE554D" w:rsidRDefault="00BE554D" w:rsidP="00C51C29">
      <w:pPr>
        <w:pStyle w:val="ListParagraph"/>
        <w:spacing w:after="0" w:line="240" w:lineRule="auto"/>
        <w:ind w:left="0" w:firstLine="709"/>
        <w:contextualSpacing w:val="0"/>
        <w:jc w:val="both"/>
        <w:rPr>
          <w:rFonts w:ascii="Times New Roman" w:hAnsi="Times New Roman" w:cs="Times New Roman"/>
          <w:sz w:val="28"/>
          <w:szCs w:val="28"/>
        </w:rPr>
      </w:pPr>
      <w:r w:rsidRPr="00BE554D">
        <w:rPr>
          <w:rFonts w:ascii="Times New Roman" w:hAnsi="Times New Roman" w:cs="Times New Roman"/>
          <w:sz w:val="28"/>
          <w:szCs w:val="28"/>
        </w:rPr>
        <w:t xml:space="preserve">(2) Ministru kabineta noteiktā atbildīgā iestāde enerģētikas politikas administrēšanas jomā ir vienotais kontaktpunkts </w:t>
      </w:r>
      <w:r w:rsidR="000D793D" w:rsidRPr="00BE554D">
        <w:rPr>
          <w:rFonts w:ascii="Times New Roman" w:hAnsi="Times New Roman" w:cs="Times New Roman"/>
          <w:sz w:val="28"/>
          <w:szCs w:val="28"/>
        </w:rPr>
        <w:t>š</w:t>
      </w:r>
      <w:r w:rsidR="000D793D">
        <w:rPr>
          <w:rFonts w:ascii="Times New Roman" w:hAnsi="Times New Roman" w:cs="Times New Roman"/>
          <w:sz w:val="28"/>
          <w:szCs w:val="28"/>
        </w:rPr>
        <w:t>ā</w:t>
      </w:r>
      <w:r w:rsidR="000D793D" w:rsidRPr="00BE554D">
        <w:rPr>
          <w:rFonts w:ascii="Times New Roman" w:hAnsi="Times New Roman" w:cs="Times New Roman"/>
          <w:sz w:val="28"/>
          <w:szCs w:val="28"/>
        </w:rPr>
        <w:t xml:space="preserve"> </w:t>
      </w:r>
      <w:r w:rsidRPr="00BE554D">
        <w:rPr>
          <w:rFonts w:ascii="Times New Roman" w:hAnsi="Times New Roman" w:cs="Times New Roman"/>
          <w:sz w:val="28"/>
          <w:szCs w:val="28"/>
        </w:rPr>
        <w:t xml:space="preserve">panta pirmās daļas izpratnē, izņemot </w:t>
      </w:r>
      <w:r w:rsidR="000D793D" w:rsidRPr="00BE554D">
        <w:rPr>
          <w:rFonts w:ascii="Times New Roman" w:hAnsi="Times New Roman" w:cs="Times New Roman"/>
          <w:sz w:val="28"/>
          <w:szCs w:val="28"/>
        </w:rPr>
        <w:t>š</w:t>
      </w:r>
      <w:r w:rsidR="000D793D">
        <w:rPr>
          <w:rFonts w:ascii="Times New Roman" w:hAnsi="Times New Roman" w:cs="Times New Roman"/>
          <w:sz w:val="28"/>
          <w:szCs w:val="28"/>
        </w:rPr>
        <w:t>ā</w:t>
      </w:r>
      <w:r w:rsidR="000D793D" w:rsidRPr="00BE554D">
        <w:rPr>
          <w:rFonts w:ascii="Times New Roman" w:hAnsi="Times New Roman" w:cs="Times New Roman"/>
          <w:sz w:val="28"/>
          <w:szCs w:val="28"/>
        </w:rPr>
        <w:t xml:space="preserve"> </w:t>
      </w:r>
      <w:r w:rsidRPr="00BE554D">
        <w:rPr>
          <w:rFonts w:ascii="Times New Roman" w:hAnsi="Times New Roman" w:cs="Times New Roman"/>
          <w:sz w:val="28"/>
          <w:szCs w:val="28"/>
        </w:rPr>
        <w:t>panta trešajā daļā minētos gadījumus.</w:t>
      </w:r>
    </w:p>
    <w:p w14:paraId="5BBABB3D" w14:textId="359A1099" w:rsidR="00BE554D" w:rsidRDefault="00BE554D"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 xml:space="preserve">(3) Elektroenerģijas ražošanas iekārtām ar jaudu līdz </w:t>
      </w:r>
      <w:r w:rsidRPr="008376D7">
        <w:rPr>
          <w:rFonts w:ascii="Times New Roman" w:hAnsi="Times New Roman" w:cs="Times New Roman"/>
          <w:sz w:val="28"/>
          <w:szCs w:val="28"/>
        </w:rPr>
        <w:t xml:space="preserve">11,1 </w:t>
      </w:r>
      <w:proofErr w:type="spellStart"/>
      <w:r w:rsidRPr="008376D7">
        <w:rPr>
          <w:rFonts w:ascii="Times New Roman" w:hAnsi="Times New Roman" w:cs="Times New Roman"/>
          <w:sz w:val="28"/>
          <w:szCs w:val="28"/>
        </w:rPr>
        <w:t>kW</w:t>
      </w:r>
      <w:proofErr w:type="spellEnd"/>
      <w:r w:rsidRPr="00BE554D">
        <w:rPr>
          <w:rFonts w:ascii="Times New Roman" w:hAnsi="Times New Roman" w:cs="Times New Roman"/>
          <w:sz w:val="28"/>
          <w:szCs w:val="28"/>
        </w:rPr>
        <w:t>, vienotais kontaktpunkts ir elektroenerģijas sadales sistēmas operators.</w:t>
      </w:r>
    </w:p>
    <w:p w14:paraId="5FA89602" w14:textId="3B8CC955" w:rsidR="00BE554D" w:rsidRPr="00BE554D" w:rsidRDefault="00BE554D" w:rsidP="00C51C29">
      <w:pPr>
        <w:pStyle w:val="StyleRight"/>
        <w:tabs>
          <w:tab w:val="right" w:pos="9071"/>
        </w:tabs>
        <w:spacing w:after="0"/>
        <w:ind w:firstLine="709"/>
        <w:jc w:val="both"/>
      </w:pPr>
      <w:r w:rsidRPr="002653F5">
        <w:t>(4) Ministru kabinets nosaka vienotā kontaktpunkta atļauju un tehnisko noteikumu koordinācijas procesa organizācij</w:t>
      </w:r>
      <w:r>
        <w:t>u, tvērumu</w:t>
      </w:r>
      <w:r w:rsidRPr="002653F5">
        <w:t xml:space="preserve"> un ilgumu.</w:t>
      </w:r>
      <w:r w:rsidR="00B9395C">
        <w:t>”.</w:t>
      </w:r>
    </w:p>
    <w:p w14:paraId="6BF1724D" w14:textId="77777777" w:rsidR="00BE554D" w:rsidRPr="00BE554D" w:rsidRDefault="00BE554D" w:rsidP="00C51C29">
      <w:pPr>
        <w:spacing w:after="0" w:line="240" w:lineRule="auto"/>
        <w:ind w:firstLine="720"/>
        <w:jc w:val="both"/>
        <w:rPr>
          <w:rFonts w:ascii="Times New Roman" w:hAnsi="Times New Roman" w:cs="Times New Roman"/>
          <w:sz w:val="28"/>
          <w:szCs w:val="28"/>
        </w:rPr>
      </w:pPr>
    </w:p>
    <w:bookmarkEnd w:id="33"/>
    <w:p w14:paraId="2D931072" w14:textId="7DEAAEC4" w:rsidR="0018593A" w:rsidRPr="00BE554D" w:rsidRDefault="0018593A" w:rsidP="00C51C29">
      <w:pPr>
        <w:spacing w:after="0" w:line="240" w:lineRule="auto"/>
        <w:jc w:val="both"/>
        <w:rPr>
          <w:rFonts w:ascii="Times New Roman" w:hAnsi="Times New Roman" w:cs="Times New Roman"/>
          <w:sz w:val="28"/>
          <w:szCs w:val="28"/>
        </w:rPr>
      </w:pPr>
    </w:p>
    <w:p w14:paraId="33405679" w14:textId="6E8A136D" w:rsidR="0018593A" w:rsidRPr="00BE554D" w:rsidRDefault="00D62C61" w:rsidP="00C51C29">
      <w:pPr>
        <w:pStyle w:val="StyleRight"/>
        <w:numPr>
          <w:ilvl w:val="0"/>
          <w:numId w:val="21"/>
        </w:numPr>
        <w:tabs>
          <w:tab w:val="right" w:pos="9071"/>
        </w:tabs>
        <w:spacing w:after="0"/>
        <w:jc w:val="both"/>
      </w:pPr>
      <w:r w:rsidRPr="00BE554D">
        <w:rPr>
          <w:color w:val="000000" w:themeColor="text1"/>
        </w:rPr>
        <w:t xml:space="preserve"> </w:t>
      </w:r>
      <w:r w:rsidR="0018593A" w:rsidRPr="00BE554D">
        <w:rPr>
          <w:color w:val="000000" w:themeColor="text1"/>
        </w:rPr>
        <w:t>Papildināt</w:t>
      </w:r>
      <w:r w:rsidR="0018593A" w:rsidRPr="00BE554D">
        <w:t xml:space="preserve"> Pārejas noteikumus ar 5</w:t>
      </w:r>
      <w:r w:rsidR="00B14CA0">
        <w:t>9</w:t>
      </w:r>
      <w:r w:rsidR="004D069A" w:rsidRPr="00BE554D">
        <w:t xml:space="preserve">, </w:t>
      </w:r>
      <w:r w:rsidR="00B14CA0">
        <w:t>60</w:t>
      </w:r>
      <w:r w:rsidR="004D069A" w:rsidRPr="00BE554D">
        <w:t>.</w:t>
      </w:r>
      <w:r w:rsidR="00747525" w:rsidRPr="00BE554D">
        <w:t xml:space="preserve">, </w:t>
      </w:r>
      <w:r w:rsidR="004D069A" w:rsidRPr="00BE554D">
        <w:t>6</w:t>
      </w:r>
      <w:r w:rsidR="00B14CA0">
        <w:t>1</w:t>
      </w:r>
      <w:r w:rsidR="004D069A" w:rsidRPr="00BE554D">
        <w:t>.</w:t>
      </w:r>
      <w:r w:rsidR="00747525" w:rsidRPr="00BE554D">
        <w:t>, 6</w:t>
      </w:r>
      <w:r w:rsidR="00B14CA0">
        <w:t>2</w:t>
      </w:r>
      <w:r w:rsidR="00747525" w:rsidRPr="00BE554D">
        <w:t>.</w:t>
      </w:r>
      <w:r w:rsidR="00CC53EA" w:rsidRPr="00BE554D">
        <w:t>,</w:t>
      </w:r>
      <w:r w:rsidR="00747525" w:rsidRPr="00BE554D">
        <w:t xml:space="preserve"> 6</w:t>
      </w:r>
      <w:r w:rsidR="00B14CA0">
        <w:t>3</w:t>
      </w:r>
      <w:r w:rsidR="00747525" w:rsidRPr="00BE554D">
        <w:t>.</w:t>
      </w:r>
      <w:r w:rsidR="00CC53EA" w:rsidRPr="00BE554D">
        <w:t>, 6</w:t>
      </w:r>
      <w:r w:rsidR="00B14CA0">
        <w:t>4</w:t>
      </w:r>
      <w:r w:rsidR="00CC53EA" w:rsidRPr="00BE554D">
        <w:t>.,</w:t>
      </w:r>
      <w:r w:rsidR="00B14CA0">
        <w:t xml:space="preserve"> </w:t>
      </w:r>
      <w:r w:rsidR="00CC53EA" w:rsidRPr="00BE554D">
        <w:t>6</w:t>
      </w:r>
      <w:r w:rsidR="00B14CA0">
        <w:t>5</w:t>
      </w:r>
      <w:r w:rsidR="00CC53EA" w:rsidRPr="00BE554D">
        <w:t>., 6</w:t>
      </w:r>
      <w:r w:rsidR="00B14CA0">
        <w:t>6</w:t>
      </w:r>
      <w:r w:rsidR="00CC53EA" w:rsidRPr="00BE554D">
        <w:t>., 6</w:t>
      </w:r>
      <w:r w:rsidR="00B14CA0">
        <w:t>7</w:t>
      </w:r>
      <w:r w:rsidR="00CC53EA" w:rsidRPr="00BE554D">
        <w:t>. un 6</w:t>
      </w:r>
      <w:r w:rsidR="00B14CA0">
        <w:t>8</w:t>
      </w:r>
      <w:r w:rsidR="00CC53EA" w:rsidRPr="00BE554D">
        <w:t>.</w:t>
      </w:r>
      <w:r w:rsidR="00747525" w:rsidRPr="00BE554D">
        <w:t> </w:t>
      </w:r>
      <w:r w:rsidR="0018593A" w:rsidRPr="00BE554D">
        <w:t>punktu šādā redakcijā:</w:t>
      </w:r>
    </w:p>
    <w:p w14:paraId="5640BE54" w14:textId="77777777" w:rsidR="00D62C61" w:rsidRPr="00BE554D" w:rsidRDefault="00D62C61" w:rsidP="00C51C29">
      <w:pPr>
        <w:pStyle w:val="StyleRight"/>
        <w:tabs>
          <w:tab w:val="right" w:pos="9071"/>
        </w:tabs>
        <w:spacing w:after="0"/>
        <w:ind w:left="360" w:firstLine="0"/>
        <w:jc w:val="both"/>
      </w:pPr>
    </w:p>
    <w:p w14:paraId="1A2991E9" w14:textId="28FF46DE" w:rsidR="00126B7F" w:rsidRPr="00BE554D" w:rsidRDefault="0018593A" w:rsidP="00C51C29">
      <w:pPr>
        <w:shd w:val="clear" w:color="auto" w:fill="FFFFFF" w:themeFill="background1"/>
        <w:spacing w:after="0" w:line="240" w:lineRule="auto"/>
        <w:ind w:firstLine="709"/>
        <w:jc w:val="both"/>
        <w:rPr>
          <w:rStyle w:val="apple-converted-space"/>
          <w:rFonts w:ascii="Times New Roman" w:hAnsi="Times New Roman" w:cs="Times New Roman"/>
          <w:sz w:val="28"/>
          <w:szCs w:val="28"/>
          <w:shd w:val="clear" w:color="auto" w:fill="FFFFFF"/>
        </w:rPr>
      </w:pPr>
      <w:r w:rsidRPr="00BE554D">
        <w:rPr>
          <w:rFonts w:ascii="Times New Roman" w:hAnsi="Times New Roman" w:cs="Times New Roman"/>
          <w:sz w:val="28"/>
          <w:szCs w:val="28"/>
        </w:rPr>
        <w:t>“</w:t>
      </w:r>
      <w:r w:rsidRPr="00B14CA0">
        <w:rPr>
          <w:rFonts w:ascii="Times New Roman" w:hAnsi="Times New Roman" w:cs="Times New Roman"/>
          <w:sz w:val="28"/>
          <w:szCs w:val="28"/>
        </w:rPr>
        <w:t>5</w:t>
      </w:r>
      <w:r w:rsidR="00B14CA0">
        <w:rPr>
          <w:rFonts w:ascii="Times New Roman" w:hAnsi="Times New Roman" w:cs="Times New Roman"/>
          <w:sz w:val="28"/>
          <w:szCs w:val="28"/>
        </w:rPr>
        <w:t>9</w:t>
      </w:r>
      <w:r w:rsidRPr="00BE554D">
        <w:rPr>
          <w:rFonts w:ascii="Times New Roman" w:hAnsi="Times New Roman" w:cs="Times New Roman"/>
          <w:sz w:val="28"/>
          <w:szCs w:val="28"/>
        </w:rPr>
        <w:t xml:space="preserve">. </w:t>
      </w:r>
      <w:r w:rsidRPr="00BE554D">
        <w:rPr>
          <w:rStyle w:val="apple-converted-space"/>
          <w:rFonts w:ascii="Times New Roman" w:hAnsi="Times New Roman" w:cs="Times New Roman"/>
          <w:sz w:val="28"/>
          <w:szCs w:val="28"/>
          <w:shd w:val="clear" w:color="auto" w:fill="FFFFFF"/>
        </w:rPr>
        <w:t xml:space="preserve">Ministru kabinets līdz 2021.gada 30.jūnijam izdod </w:t>
      </w:r>
      <w:r w:rsidRPr="00BE554D">
        <w:rPr>
          <w:rFonts w:ascii="Times New Roman" w:hAnsi="Times New Roman" w:cs="Times New Roman"/>
          <w:sz w:val="28"/>
          <w:szCs w:val="28"/>
          <w:shd w:val="clear" w:color="auto" w:fill="FFFFFF"/>
        </w:rPr>
        <w:t xml:space="preserve">šā likuma </w:t>
      </w:r>
      <w:r w:rsidR="004D069A" w:rsidRPr="00BE554D">
        <w:rPr>
          <w:rFonts w:ascii="Times New Roman" w:hAnsi="Times New Roman" w:cs="Times New Roman"/>
          <w:sz w:val="28"/>
          <w:szCs w:val="28"/>
        </w:rPr>
        <w:t>17.</w:t>
      </w:r>
      <w:r w:rsidR="004D069A" w:rsidRPr="00BE554D">
        <w:rPr>
          <w:rFonts w:ascii="Times New Roman" w:hAnsi="Times New Roman" w:cs="Times New Roman"/>
          <w:sz w:val="28"/>
          <w:szCs w:val="28"/>
          <w:vertAlign w:val="superscript"/>
        </w:rPr>
        <w:t>1</w:t>
      </w:r>
      <w:r w:rsidR="004D069A" w:rsidRPr="00BE554D">
        <w:rPr>
          <w:rFonts w:ascii="Times New Roman" w:hAnsi="Times New Roman" w:cs="Times New Roman"/>
          <w:sz w:val="28"/>
          <w:szCs w:val="28"/>
        </w:rPr>
        <w:t xml:space="preserve"> panta </w:t>
      </w:r>
      <w:r w:rsidR="003A719A" w:rsidRPr="00BE554D">
        <w:rPr>
          <w:rFonts w:ascii="Times New Roman" w:hAnsi="Times New Roman" w:cs="Times New Roman"/>
          <w:sz w:val="28"/>
          <w:szCs w:val="28"/>
        </w:rPr>
        <w:t>ceturtajā</w:t>
      </w:r>
      <w:r w:rsidR="004D069A" w:rsidRPr="00BE554D">
        <w:rPr>
          <w:rFonts w:ascii="Times New Roman" w:hAnsi="Times New Roman" w:cs="Times New Roman"/>
          <w:sz w:val="28"/>
          <w:szCs w:val="28"/>
        </w:rPr>
        <w:t xml:space="preserve"> daļā</w:t>
      </w:r>
      <w:bookmarkStart w:id="34" w:name="_GoBack"/>
      <w:bookmarkEnd w:id="34"/>
      <w:r w:rsidR="004D069A" w:rsidRPr="00BE554D">
        <w:rPr>
          <w:rFonts w:ascii="Times New Roman" w:hAnsi="Times New Roman" w:cs="Times New Roman"/>
          <w:sz w:val="28"/>
          <w:szCs w:val="28"/>
        </w:rPr>
        <w:t>,</w:t>
      </w:r>
      <w:r w:rsidR="00DE5883" w:rsidRPr="00BE554D">
        <w:rPr>
          <w:rFonts w:ascii="Times New Roman" w:hAnsi="Times New Roman" w:cs="Times New Roman"/>
          <w:sz w:val="28"/>
          <w:szCs w:val="28"/>
        </w:rPr>
        <w:t xml:space="preserve"> 17.</w:t>
      </w:r>
      <w:r w:rsidR="00DE5883" w:rsidRPr="00BE554D">
        <w:rPr>
          <w:rFonts w:ascii="Times New Roman" w:hAnsi="Times New Roman" w:cs="Times New Roman"/>
          <w:sz w:val="28"/>
          <w:szCs w:val="28"/>
          <w:vertAlign w:val="superscript"/>
        </w:rPr>
        <w:t>2</w:t>
      </w:r>
      <w:r w:rsidR="00314D02">
        <w:rPr>
          <w:rFonts w:ascii="Times New Roman" w:hAnsi="Times New Roman" w:cs="Times New Roman"/>
          <w:sz w:val="28"/>
          <w:szCs w:val="28"/>
          <w:vertAlign w:val="superscript"/>
        </w:rPr>
        <w:t xml:space="preserve"> </w:t>
      </w:r>
      <w:r w:rsidR="00DE5883" w:rsidRPr="00BE554D">
        <w:rPr>
          <w:rFonts w:ascii="Times New Roman" w:hAnsi="Times New Roman" w:cs="Times New Roman"/>
          <w:sz w:val="28"/>
          <w:szCs w:val="28"/>
        </w:rPr>
        <w:t>panta trešajā daļā,</w:t>
      </w:r>
      <w:r w:rsidR="004D069A" w:rsidRPr="00BE554D">
        <w:rPr>
          <w:rFonts w:ascii="Times New Roman" w:hAnsi="Times New Roman" w:cs="Times New Roman"/>
          <w:sz w:val="28"/>
          <w:szCs w:val="28"/>
        </w:rPr>
        <w:t xml:space="preserve"> 17.</w:t>
      </w:r>
      <w:r w:rsidR="004D069A" w:rsidRPr="00BE554D">
        <w:rPr>
          <w:rFonts w:ascii="Times New Roman" w:hAnsi="Times New Roman" w:cs="Times New Roman"/>
          <w:sz w:val="28"/>
          <w:szCs w:val="28"/>
          <w:vertAlign w:val="superscript"/>
        </w:rPr>
        <w:t>3</w:t>
      </w:r>
      <w:r w:rsidR="00314D02">
        <w:rPr>
          <w:rFonts w:ascii="Times New Roman" w:hAnsi="Times New Roman" w:cs="Times New Roman"/>
          <w:sz w:val="28"/>
          <w:szCs w:val="28"/>
          <w:vertAlign w:val="superscript"/>
        </w:rPr>
        <w:t xml:space="preserve"> </w:t>
      </w:r>
      <w:r w:rsidR="004D069A" w:rsidRPr="00BE554D">
        <w:rPr>
          <w:rFonts w:ascii="Times New Roman" w:hAnsi="Times New Roman" w:cs="Times New Roman"/>
          <w:sz w:val="28"/>
          <w:szCs w:val="28"/>
        </w:rPr>
        <w:t xml:space="preserve">panta </w:t>
      </w:r>
      <w:r w:rsidR="00BF3683">
        <w:rPr>
          <w:rFonts w:ascii="Times New Roman" w:hAnsi="Times New Roman" w:cs="Times New Roman"/>
          <w:sz w:val="28"/>
          <w:szCs w:val="28"/>
        </w:rPr>
        <w:t xml:space="preserve">otrajā </w:t>
      </w:r>
      <w:r w:rsidR="004D069A" w:rsidRPr="00BE554D">
        <w:rPr>
          <w:rFonts w:ascii="Times New Roman" w:hAnsi="Times New Roman" w:cs="Times New Roman"/>
          <w:sz w:val="28"/>
          <w:szCs w:val="28"/>
        </w:rPr>
        <w:t xml:space="preserve">daļā, </w:t>
      </w:r>
      <w:r w:rsidRPr="00BE554D">
        <w:rPr>
          <w:rFonts w:ascii="Times New Roman" w:hAnsi="Times New Roman" w:cs="Times New Roman"/>
          <w:sz w:val="28"/>
          <w:szCs w:val="28"/>
          <w:shd w:val="clear" w:color="auto" w:fill="FFFFFF"/>
        </w:rPr>
        <w:t>58.</w:t>
      </w:r>
      <w:r w:rsidRPr="00BE554D">
        <w:rPr>
          <w:rFonts w:ascii="Times New Roman" w:hAnsi="Times New Roman" w:cs="Times New Roman"/>
          <w:sz w:val="28"/>
          <w:szCs w:val="28"/>
          <w:shd w:val="clear" w:color="auto" w:fill="FFFFFF"/>
          <w:vertAlign w:val="superscript"/>
        </w:rPr>
        <w:t>4</w:t>
      </w:r>
      <w:r w:rsidR="00314D02">
        <w:rPr>
          <w:rFonts w:ascii="Times New Roman" w:hAnsi="Times New Roman" w:cs="Times New Roman"/>
          <w:sz w:val="28"/>
          <w:szCs w:val="28"/>
          <w:shd w:val="clear" w:color="auto" w:fill="FFFFFF"/>
          <w:vertAlign w:val="superscript"/>
        </w:rPr>
        <w:t xml:space="preserve"> </w:t>
      </w:r>
      <w:r w:rsidRPr="00BE554D">
        <w:rPr>
          <w:rFonts w:ascii="Times New Roman" w:hAnsi="Times New Roman" w:cs="Times New Roman"/>
          <w:sz w:val="28"/>
          <w:szCs w:val="28"/>
          <w:shd w:val="clear" w:color="auto" w:fill="FFFFFF"/>
        </w:rPr>
        <w:t xml:space="preserve">panta </w:t>
      </w:r>
      <w:r w:rsidR="00126B7F" w:rsidRPr="00BE554D">
        <w:rPr>
          <w:rFonts w:ascii="Times New Roman" w:hAnsi="Times New Roman" w:cs="Times New Roman"/>
          <w:sz w:val="28"/>
          <w:szCs w:val="28"/>
          <w:shd w:val="clear" w:color="auto" w:fill="FFFFFF"/>
        </w:rPr>
        <w:t>14.</w:t>
      </w:r>
      <w:r w:rsidRPr="00BE554D">
        <w:rPr>
          <w:rFonts w:ascii="Times New Roman" w:hAnsi="Times New Roman" w:cs="Times New Roman"/>
          <w:sz w:val="28"/>
          <w:szCs w:val="28"/>
          <w:shd w:val="clear" w:color="auto" w:fill="FFFFFF"/>
        </w:rPr>
        <w:t>daļā</w:t>
      </w:r>
      <w:r w:rsidR="00126B7F" w:rsidRPr="00BE554D">
        <w:rPr>
          <w:rFonts w:ascii="Times New Roman" w:hAnsi="Times New Roman" w:cs="Times New Roman"/>
          <w:sz w:val="28"/>
          <w:szCs w:val="28"/>
          <w:shd w:val="clear" w:color="auto" w:fill="FFFFFF"/>
        </w:rPr>
        <w:t xml:space="preserve">, </w:t>
      </w:r>
      <w:r w:rsidRPr="00BE554D">
        <w:rPr>
          <w:rFonts w:ascii="Times New Roman" w:hAnsi="Times New Roman" w:cs="Times New Roman"/>
          <w:sz w:val="28"/>
          <w:szCs w:val="28"/>
          <w:shd w:val="clear" w:color="auto" w:fill="FFFFFF"/>
        </w:rPr>
        <w:t>58.</w:t>
      </w:r>
      <w:r w:rsidRPr="00BE554D">
        <w:rPr>
          <w:rFonts w:ascii="Times New Roman" w:hAnsi="Times New Roman" w:cs="Times New Roman"/>
          <w:sz w:val="28"/>
          <w:szCs w:val="28"/>
          <w:shd w:val="clear" w:color="auto" w:fill="FFFFFF"/>
          <w:vertAlign w:val="superscript"/>
        </w:rPr>
        <w:t>5</w:t>
      </w:r>
      <w:r w:rsidR="00314D02">
        <w:rPr>
          <w:rFonts w:ascii="Times New Roman" w:hAnsi="Times New Roman" w:cs="Times New Roman"/>
          <w:sz w:val="28"/>
          <w:szCs w:val="28"/>
          <w:shd w:val="clear" w:color="auto" w:fill="FFFFFF"/>
          <w:vertAlign w:val="superscript"/>
        </w:rPr>
        <w:t xml:space="preserve"> </w:t>
      </w:r>
      <w:r w:rsidRPr="00BE554D">
        <w:rPr>
          <w:rFonts w:ascii="Times New Roman" w:hAnsi="Times New Roman" w:cs="Times New Roman"/>
          <w:sz w:val="28"/>
          <w:szCs w:val="28"/>
          <w:shd w:val="clear" w:color="auto" w:fill="FFFFFF"/>
        </w:rPr>
        <w:t xml:space="preserve">panta </w:t>
      </w:r>
      <w:r w:rsidR="00126B7F" w:rsidRPr="00BE554D">
        <w:rPr>
          <w:rFonts w:ascii="Times New Roman" w:hAnsi="Times New Roman" w:cs="Times New Roman"/>
          <w:sz w:val="28"/>
          <w:szCs w:val="28"/>
          <w:shd w:val="clear" w:color="auto" w:fill="FFFFFF"/>
        </w:rPr>
        <w:t>septītajā</w:t>
      </w:r>
      <w:r w:rsidRPr="00BE554D">
        <w:rPr>
          <w:rFonts w:ascii="Times New Roman" w:hAnsi="Times New Roman" w:cs="Times New Roman"/>
          <w:sz w:val="28"/>
          <w:szCs w:val="28"/>
          <w:shd w:val="clear" w:color="auto" w:fill="FFFFFF"/>
        </w:rPr>
        <w:t xml:space="preserve"> daļā</w:t>
      </w:r>
      <w:r w:rsidR="00126B7F" w:rsidRPr="00BE554D">
        <w:rPr>
          <w:rFonts w:ascii="Times New Roman" w:hAnsi="Times New Roman" w:cs="Times New Roman"/>
          <w:sz w:val="28"/>
          <w:szCs w:val="28"/>
          <w:shd w:val="clear" w:color="auto" w:fill="FFFFFF"/>
        </w:rPr>
        <w:t xml:space="preserve"> un 58.</w:t>
      </w:r>
      <w:r w:rsidR="00126B7F" w:rsidRPr="00BE554D">
        <w:rPr>
          <w:rFonts w:ascii="Times New Roman" w:hAnsi="Times New Roman" w:cs="Times New Roman"/>
          <w:sz w:val="28"/>
          <w:szCs w:val="28"/>
          <w:shd w:val="clear" w:color="auto" w:fill="FFFFFF"/>
          <w:vertAlign w:val="superscript"/>
        </w:rPr>
        <w:t>8</w:t>
      </w:r>
      <w:r w:rsidR="00126B7F" w:rsidRPr="00BE554D">
        <w:rPr>
          <w:rFonts w:ascii="Times New Roman" w:hAnsi="Times New Roman" w:cs="Times New Roman"/>
          <w:sz w:val="28"/>
          <w:szCs w:val="28"/>
          <w:shd w:val="clear" w:color="auto" w:fill="FFFFFF"/>
        </w:rPr>
        <w:t xml:space="preserve"> panta </w:t>
      </w:r>
      <w:r w:rsidR="00747525" w:rsidRPr="00BE554D">
        <w:rPr>
          <w:rFonts w:ascii="Times New Roman" w:hAnsi="Times New Roman" w:cs="Times New Roman"/>
          <w:sz w:val="28"/>
          <w:szCs w:val="28"/>
          <w:shd w:val="clear" w:color="auto" w:fill="FFFFFF"/>
        </w:rPr>
        <w:t>astotajā</w:t>
      </w:r>
      <w:r w:rsidR="007E1A59">
        <w:rPr>
          <w:rFonts w:ascii="Times New Roman" w:hAnsi="Times New Roman" w:cs="Times New Roman"/>
          <w:sz w:val="28"/>
          <w:szCs w:val="28"/>
          <w:shd w:val="clear" w:color="auto" w:fill="FFFFFF"/>
        </w:rPr>
        <w:t xml:space="preserve"> un </w:t>
      </w:r>
      <w:r w:rsidR="00747525" w:rsidRPr="00BE554D">
        <w:rPr>
          <w:rFonts w:ascii="Times New Roman" w:hAnsi="Times New Roman" w:cs="Times New Roman"/>
          <w:sz w:val="28"/>
          <w:szCs w:val="28"/>
          <w:shd w:val="clear" w:color="auto" w:fill="FFFFFF"/>
        </w:rPr>
        <w:t>1</w:t>
      </w:r>
      <w:r w:rsidR="007E1A59">
        <w:rPr>
          <w:rFonts w:ascii="Times New Roman" w:hAnsi="Times New Roman" w:cs="Times New Roman"/>
          <w:sz w:val="28"/>
          <w:szCs w:val="28"/>
          <w:shd w:val="clear" w:color="auto" w:fill="FFFFFF"/>
        </w:rPr>
        <w:t>3</w:t>
      </w:r>
      <w:r w:rsidR="00747525" w:rsidRPr="00BE554D">
        <w:rPr>
          <w:rFonts w:ascii="Times New Roman" w:hAnsi="Times New Roman" w:cs="Times New Roman"/>
          <w:sz w:val="28"/>
          <w:szCs w:val="28"/>
          <w:shd w:val="clear" w:color="auto" w:fill="FFFFFF"/>
        </w:rPr>
        <w:t>.daļā</w:t>
      </w:r>
      <w:r w:rsidR="00126B7F" w:rsidRPr="00BE554D">
        <w:rPr>
          <w:rFonts w:ascii="Times New Roman" w:hAnsi="Times New Roman" w:cs="Times New Roman"/>
          <w:sz w:val="28"/>
          <w:szCs w:val="28"/>
          <w:shd w:val="clear" w:color="auto" w:fill="FFFFFF"/>
        </w:rPr>
        <w:t xml:space="preserve"> </w:t>
      </w:r>
      <w:r w:rsidRPr="00BE554D">
        <w:rPr>
          <w:rStyle w:val="apple-converted-space"/>
          <w:rFonts w:ascii="Times New Roman" w:hAnsi="Times New Roman" w:cs="Times New Roman"/>
          <w:sz w:val="28"/>
          <w:szCs w:val="28"/>
          <w:shd w:val="clear" w:color="auto" w:fill="FFFFFF"/>
        </w:rPr>
        <w:t>minētos noteikumus.</w:t>
      </w:r>
    </w:p>
    <w:p w14:paraId="0BAD5856" w14:textId="525D1D73" w:rsidR="00126B7F" w:rsidRPr="00BE554D" w:rsidRDefault="00B14CA0" w:rsidP="00C51C29">
      <w:pPr>
        <w:shd w:val="clear" w:color="auto" w:fill="FFFFFF" w:themeFill="background1"/>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60</w:t>
      </w:r>
      <w:r w:rsidR="00126B7F" w:rsidRPr="00BE554D">
        <w:rPr>
          <w:rStyle w:val="apple-converted-space"/>
          <w:rFonts w:ascii="Times New Roman" w:hAnsi="Times New Roman" w:cs="Times New Roman"/>
          <w:sz w:val="28"/>
          <w:szCs w:val="28"/>
          <w:shd w:val="clear" w:color="auto" w:fill="FFFFFF"/>
        </w:rPr>
        <w:t>. Ministru kabinets līdz 2022.gada 1.jūlijam izdod šā likuma 58.</w:t>
      </w:r>
      <w:r w:rsidR="00126B7F" w:rsidRPr="00BE554D">
        <w:rPr>
          <w:rStyle w:val="apple-converted-space"/>
          <w:rFonts w:ascii="Times New Roman" w:hAnsi="Times New Roman" w:cs="Times New Roman"/>
          <w:sz w:val="28"/>
          <w:szCs w:val="28"/>
          <w:shd w:val="clear" w:color="auto" w:fill="FFFFFF"/>
          <w:vertAlign w:val="superscript"/>
        </w:rPr>
        <w:t>1</w:t>
      </w:r>
      <w:r w:rsidR="00B26029">
        <w:rPr>
          <w:rStyle w:val="apple-converted-space"/>
          <w:rFonts w:ascii="Times New Roman" w:hAnsi="Times New Roman" w:cs="Times New Roman"/>
          <w:sz w:val="28"/>
          <w:szCs w:val="28"/>
          <w:shd w:val="clear" w:color="auto" w:fill="FFFFFF"/>
          <w:vertAlign w:val="superscript"/>
        </w:rPr>
        <w:t xml:space="preserve"> </w:t>
      </w:r>
      <w:r w:rsidR="00126B7F" w:rsidRPr="00BE554D">
        <w:rPr>
          <w:rStyle w:val="apple-converted-space"/>
          <w:rFonts w:ascii="Times New Roman" w:hAnsi="Times New Roman" w:cs="Times New Roman"/>
          <w:sz w:val="28"/>
          <w:szCs w:val="28"/>
          <w:shd w:val="clear" w:color="auto" w:fill="FFFFFF"/>
        </w:rPr>
        <w:t>panta trešajā daļā, 58.</w:t>
      </w:r>
      <w:r w:rsidR="00126B7F" w:rsidRPr="00BE554D">
        <w:rPr>
          <w:rStyle w:val="apple-converted-space"/>
          <w:rFonts w:ascii="Times New Roman" w:hAnsi="Times New Roman" w:cs="Times New Roman"/>
          <w:sz w:val="28"/>
          <w:szCs w:val="28"/>
          <w:shd w:val="clear" w:color="auto" w:fill="FFFFFF"/>
          <w:vertAlign w:val="superscript"/>
        </w:rPr>
        <w:t>2</w:t>
      </w:r>
      <w:r w:rsidR="0044034F">
        <w:rPr>
          <w:rStyle w:val="apple-converted-space"/>
          <w:rFonts w:ascii="Times New Roman" w:hAnsi="Times New Roman" w:cs="Times New Roman"/>
          <w:sz w:val="28"/>
          <w:szCs w:val="28"/>
          <w:shd w:val="clear" w:color="auto" w:fill="FFFFFF"/>
          <w:vertAlign w:val="superscript"/>
        </w:rPr>
        <w:t xml:space="preserve"> </w:t>
      </w:r>
      <w:r w:rsidR="00126B7F" w:rsidRPr="00BE554D">
        <w:rPr>
          <w:rStyle w:val="apple-converted-space"/>
          <w:rFonts w:ascii="Times New Roman" w:hAnsi="Times New Roman" w:cs="Times New Roman"/>
          <w:sz w:val="28"/>
          <w:szCs w:val="28"/>
          <w:shd w:val="clear" w:color="auto" w:fill="FFFFFF"/>
        </w:rPr>
        <w:t>panta piektajā daļā un 58.</w:t>
      </w:r>
      <w:r w:rsidR="00126B7F" w:rsidRPr="00BE554D">
        <w:rPr>
          <w:rStyle w:val="apple-converted-space"/>
          <w:rFonts w:ascii="Times New Roman" w:hAnsi="Times New Roman" w:cs="Times New Roman"/>
          <w:sz w:val="28"/>
          <w:szCs w:val="28"/>
          <w:shd w:val="clear" w:color="auto" w:fill="FFFFFF"/>
          <w:vertAlign w:val="superscript"/>
        </w:rPr>
        <w:t>3</w:t>
      </w:r>
      <w:r w:rsidR="0095267A">
        <w:rPr>
          <w:rStyle w:val="apple-converted-space"/>
          <w:rFonts w:ascii="Times New Roman" w:hAnsi="Times New Roman" w:cs="Times New Roman"/>
          <w:sz w:val="28"/>
          <w:szCs w:val="28"/>
          <w:shd w:val="clear" w:color="auto" w:fill="FFFFFF"/>
          <w:vertAlign w:val="superscript"/>
        </w:rPr>
        <w:t xml:space="preserve"> </w:t>
      </w:r>
      <w:r w:rsidR="00126B7F" w:rsidRPr="00BE554D">
        <w:rPr>
          <w:rStyle w:val="apple-converted-space"/>
          <w:rFonts w:ascii="Times New Roman" w:hAnsi="Times New Roman" w:cs="Times New Roman"/>
          <w:sz w:val="28"/>
          <w:szCs w:val="28"/>
          <w:shd w:val="clear" w:color="auto" w:fill="FFFFFF"/>
        </w:rPr>
        <w:t xml:space="preserve">panta </w:t>
      </w:r>
      <w:r w:rsidR="0095267A">
        <w:rPr>
          <w:rStyle w:val="apple-converted-space"/>
          <w:rFonts w:ascii="Times New Roman" w:hAnsi="Times New Roman" w:cs="Times New Roman"/>
          <w:sz w:val="28"/>
          <w:szCs w:val="28"/>
          <w:shd w:val="clear" w:color="auto" w:fill="FFFFFF"/>
        </w:rPr>
        <w:t>sestajā</w:t>
      </w:r>
      <w:r w:rsidR="00126B7F" w:rsidRPr="00BE554D">
        <w:rPr>
          <w:rStyle w:val="apple-converted-space"/>
          <w:rFonts w:ascii="Times New Roman" w:hAnsi="Times New Roman" w:cs="Times New Roman"/>
          <w:sz w:val="28"/>
          <w:szCs w:val="28"/>
          <w:shd w:val="clear" w:color="auto" w:fill="FFFFFF"/>
        </w:rPr>
        <w:t xml:space="preserve"> daļā minētos noteikumus.</w:t>
      </w:r>
    </w:p>
    <w:p w14:paraId="64E6049D" w14:textId="5C16D074" w:rsidR="00126B7F" w:rsidRPr="00BE554D" w:rsidRDefault="00126B7F" w:rsidP="00C51C29">
      <w:pPr>
        <w:shd w:val="clear" w:color="auto" w:fill="FFFFFF" w:themeFill="background1"/>
        <w:spacing w:after="0" w:line="240" w:lineRule="auto"/>
        <w:ind w:firstLine="709"/>
        <w:jc w:val="both"/>
        <w:rPr>
          <w:rStyle w:val="apple-converted-space"/>
          <w:rFonts w:ascii="Times New Roman" w:hAnsi="Times New Roman" w:cs="Times New Roman"/>
          <w:sz w:val="28"/>
          <w:szCs w:val="28"/>
          <w:shd w:val="clear" w:color="auto" w:fill="FFFFFF"/>
        </w:rPr>
      </w:pPr>
      <w:r w:rsidRPr="00BE554D">
        <w:rPr>
          <w:rStyle w:val="apple-converted-space"/>
          <w:rFonts w:ascii="Times New Roman" w:hAnsi="Times New Roman" w:cs="Times New Roman"/>
          <w:sz w:val="28"/>
          <w:szCs w:val="28"/>
          <w:shd w:val="clear" w:color="auto" w:fill="FFFFFF"/>
        </w:rPr>
        <w:t>6</w:t>
      </w:r>
      <w:r w:rsidR="00B14CA0">
        <w:rPr>
          <w:rStyle w:val="apple-converted-space"/>
          <w:rFonts w:ascii="Times New Roman" w:hAnsi="Times New Roman" w:cs="Times New Roman"/>
          <w:sz w:val="28"/>
          <w:szCs w:val="28"/>
          <w:shd w:val="clear" w:color="auto" w:fill="FFFFFF"/>
        </w:rPr>
        <w:t>1</w:t>
      </w:r>
      <w:r w:rsidRPr="00BE554D">
        <w:rPr>
          <w:rStyle w:val="apple-converted-space"/>
          <w:rFonts w:ascii="Times New Roman" w:hAnsi="Times New Roman" w:cs="Times New Roman"/>
          <w:sz w:val="28"/>
          <w:szCs w:val="28"/>
          <w:shd w:val="clear" w:color="auto" w:fill="FFFFFF"/>
        </w:rPr>
        <w:t>. Ministru kabinets līdz 2022.gada 1.janvārim izdod šā likuma 58.</w:t>
      </w:r>
      <w:r w:rsidRPr="00BE554D">
        <w:rPr>
          <w:rStyle w:val="apple-converted-space"/>
          <w:rFonts w:ascii="Times New Roman" w:hAnsi="Times New Roman" w:cs="Times New Roman"/>
          <w:sz w:val="28"/>
          <w:szCs w:val="28"/>
          <w:shd w:val="clear" w:color="auto" w:fill="FFFFFF"/>
          <w:vertAlign w:val="superscript"/>
        </w:rPr>
        <w:t>6</w:t>
      </w:r>
      <w:r w:rsidR="002662D6">
        <w:rPr>
          <w:rStyle w:val="apple-converted-space"/>
          <w:rFonts w:ascii="Times New Roman" w:hAnsi="Times New Roman" w:cs="Times New Roman"/>
          <w:sz w:val="28"/>
          <w:szCs w:val="28"/>
          <w:shd w:val="clear" w:color="auto" w:fill="FFFFFF"/>
          <w:vertAlign w:val="superscript"/>
        </w:rPr>
        <w:t xml:space="preserve"> </w:t>
      </w:r>
      <w:r w:rsidRPr="00BE554D">
        <w:rPr>
          <w:rStyle w:val="apple-converted-space"/>
          <w:rFonts w:ascii="Times New Roman" w:hAnsi="Times New Roman" w:cs="Times New Roman"/>
          <w:sz w:val="28"/>
          <w:szCs w:val="28"/>
          <w:shd w:val="clear" w:color="auto" w:fill="FFFFFF"/>
        </w:rPr>
        <w:t xml:space="preserve">panta astotajā un devītajā daļā un </w:t>
      </w:r>
      <w:r w:rsidRPr="00BE554D">
        <w:rPr>
          <w:rFonts w:ascii="Times New Roman" w:hAnsi="Times New Roman" w:cs="Times New Roman"/>
          <w:sz w:val="28"/>
          <w:szCs w:val="28"/>
          <w:shd w:val="clear" w:color="auto" w:fill="FFFFFF"/>
        </w:rPr>
        <w:t>1</w:t>
      </w:r>
      <w:r w:rsidR="004F34C4">
        <w:rPr>
          <w:rFonts w:ascii="Times New Roman" w:hAnsi="Times New Roman" w:cs="Times New Roman"/>
          <w:sz w:val="28"/>
          <w:szCs w:val="28"/>
          <w:shd w:val="clear" w:color="auto" w:fill="FFFFFF"/>
        </w:rPr>
        <w:t>22</w:t>
      </w:r>
      <w:r w:rsidRPr="00BE554D">
        <w:rPr>
          <w:rFonts w:ascii="Times New Roman" w:hAnsi="Times New Roman" w:cs="Times New Roman"/>
          <w:sz w:val="28"/>
          <w:szCs w:val="28"/>
          <w:shd w:val="clear" w:color="auto" w:fill="FFFFFF"/>
        </w:rPr>
        <w:t xml:space="preserve">.panta septītajā daļā </w:t>
      </w:r>
      <w:r w:rsidRPr="00BE554D">
        <w:rPr>
          <w:rStyle w:val="apple-converted-space"/>
          <w:rFonts w:ascii="Times New Roman" w:hAnsi="Times New Roman" w:cs="Times New Roman"/>
          <w:sz w:val="28"/>
          <w:szCs w:val="28"/>
          <w:shd w:val="clear" w:color="auto" w:fill="FFFFFF"/>
        </w:rPr>
        <w:t>minētos noteikumus.</w:t>
      </w:r>
    </w:p>
    <w:p w14:paraId="775D1A7B" w14:textId="16CCF06F" w:rsidR="004D069A" w:rsidRPr="00BE554D" w:rsidRDefault="00747525"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6</w:t>
      </w:r>
      <w:r w:rsidR="00B14CA0">
        <w:rPr>
          <w:rFonts w:ascii="Times New Roman" w:hAnsi="Times New Roman" w:cs="Times New Roman"/>
          <w:sz w:val="28"/>
          <w:szCs w:val="28"/>
        </w:rPr>
        <w:t>2</w:t>
      </w:r>
      <w:r w:rsidR="004D069A" w:rsidRPr="00BE554D">
        <w:rPr>
          <w:rFonts w:ascii="Times New Roman" w:hAnsi="Times New Roman" w:cs="Times New Roman"/>
          <w:sz w:val="28"/>
          <w:szCs w:val="28"/>
        </w:rPr>
        <w:t xml:space="preserve">. </w:t>
      </w:r>
      <w:r w:rsidR="009F0815" w:rsidRPr="00BE554D">
        <w:rPr>
          <w:rFonts w:ascii="Times New Roman" w:hAnsi="Times New Roman" w:cs="Times New Roman"/>
          <w:sz w:val="28"/>
          <w:szCs w:val="28"/>
        </w:rPr>
        <w:t>Šā likuma 17.</w:t>
      </w:r>
      <w:r w:rsidR="009F0815" w:rsidRPr="00BE554D">
        <w:rPr>
          <w:rFonts w:ascii="Times New Roman" w:hAnsi="Times New Roman" w:cs="Times New Roman"/>
          <w:sz w:val="28"/>
          <w:szCs w:val="28"/>
          <w:vertAlign w:val="superscript"/>
        </w:rPr>
        <w:t>1</w:t>
      </w:r>
      <w:r w:rsidR="002662D6">
        <w:rPr>
          <w:rFonts w:ascii="Times New Roman" w:hAnsi="Times New Roman" w:cs="Times New Roman"/>
          <w:sz w:val="28"/>
          <w:szCs w:val="28"/>
          <w:vertAlign w:val="superscript"/>
        </w:rPr>
        <w:t> </w:t>
      </w:r>
      <w:r w:rsidR="009F0815" w:rsidRPr="00BE554D">
        <w:rPr>
          <w:rFonts w:ascii="Times New Roman" w:hAnsi="Times New Roman" w:cs="Times New Roman"/>
          <w:sz w:val="28"/>
          <w:szCs w:val="28"/>
        </w:rPr>
        <w:t xml:space="preserve">panta </w:t>
      </w:r>
      <w:r w:rsidR="003A719A" w:rsidRPr="00BE554D">
        <w:rPr>
          <w:rFonts w:ascii="Times New Roman" w:hAnsi="Times New Roman" w:cs="Times New Roman"/>
          <w:sz w:val="28"/>
          <w:szCs w:val="28"/>
        </w:rPr>
        <w:t xml:space="preserve">piektajā </w:t>
      </w:r>
      <w:r w:rsidR="009F0815" w:rsidRPr="00BE554D">
        <w:rPr>
          <w:rFonts w:ascii="Times New Roman" w:hAnsi="Times New Roman" w:cs="Times New Roman"/>
          <w:sz w:val="28"/>
          <w:szCs w:val="28"/>
        </w:rPr>
        <w:t>daļā minētās vadlīnijas Ekonomikas ministrija  izstrādā līdz 2021.gada 1.jūlijam.</w:t>
      </w:r>
    </w:p>
    <w:p w14:paraId="6D95A6BC" w14:textId="18CD0AFA" w:rsidR="00EE52C7" w:rsidRPr="00BE554D" w:rsidRDefault="004D069A" w:rsidP="00C51C29">
      <w:pPr>
        <w:spacing w:after="0" w:line="240" w:lineRule="auto"/>
        <w:ind w:firstLine="709"/>
        <w:jc w:val="both"/>
        <w:rPr>
          <w:rFonts w:ascii="Times New Roman" w:hAnsi="Times New Roman" w:cs="Times New Roman"/>
          <w:sz w:val="28"/>
          <w:szCs w:val="28"/>
        </w:rPr>
      </w:pPr>
      <w:r w:rsidRPr="00BE554D">
        <w:rPr>
          <w:rFonts w:ascii="Times New Roman" w:hAnsi="Times New Roman" w:cs="Times New Roman"/>
          <w:sz w:val="28"/>
          <w:szCs w:val="28"/>
        </w:rPr>
        <w:t>6</w:t>
      </w:r>
      <w:r w:rsidR="00B14CA0">
        <w:rPr>
          <w:rFonts w:ascii="Times New Roman" w:hAnsi="Times New Roman" w:cs="Times New Roman"/>
          <w:sz w:val="28"/>
          <w:szCs w:val="28"/>
        </w:rPr>
        <w:t>3</w:t>
      </w:r>
      <w:r w:rsidRPr="00BE554D">
        <w:rPr>
          <w:rFonts w:ascii="Times New Roman" w:hAnsi="Times New Roman" w:cs="Times New Roman"/>
          <w:sz w:val="28"/>
          <w:szCs w:val="28"/>
        </w:rPr>
        <w:t xml:space="preserve">. </w:t>
      </w:r>
      <w:r w:rsidR="009F0815" w:rsidRPr="00BE554D">
        <w:rPr>
          <w:rFonts w:ascii="Times New Roman" w:hAnsi="Times New Roman" w:cs="Times New Roman"/>
          <w:sz w:val="28"/>
          <w:szCs w:val="28"/>
        </w:rPr>
        <w:t>Šā likuma II</w:t>
      </w:r>
      <w:r w:rsidR="009F0815" w:rsidRPr="00BE554D">
        <w:rPr>
          <w:rFonts w:ascii="Times New Roman" w:hAnsi="Times New Roman" w:cs="Times New Roman"/>
          <w:sz w:val="28"/>
          <w:szCs w:val="28"/>
          <w:vertAlign w:val="superscript"/>
        </w:rPr>
        <w:t>1</w:t>
      </w:r>
      <w:r w:rsidR="009F0815" w:rsidRPr="00BE554D">
        <w:rPr>
          <w:rFonts w:ascii="Times New Roman" w:hAnsi="Times New Roman" w:cs="Times New Roman"/>
          <w:sz w:val="28"/>
          <w:szCs w:val="28"/>
        </w:rPr>
        <w:t xml:space="preserve"> nodaļa stājas spēkā 2021.</w:t>
      </w:r>
      <w:r w:rsidR="002571F4">
        <w:rPr>
          <w:rFonts w:ascii="Times New Roman" w:hAnsi="Times New Roman" w:cs="Times New Roman"/>
          <w:sz w:val="28"/>
          <w:szCs w:val="28"/>
        </w:rPr>
        <w:t> </w:t>
      </w:r>
      <w:r w:rsidR="009F0815" w:rsidRPr="00BE554D">
        <w:rPr>
          <w:rFonts w:ascii="Times New Roman" w:hAnsi="Times New Roman" w:cs="Times New Roman"/>
          <w:sz w:val="28"/>
          <w:szCs w:val="28"/>
        </w:rPr>
        <w:t>gada 1.</w:t>
      </w:r>
      <w:r w:rsidR="002571F4">
        <w:rPr>
          <w:rFonts w:ascii="Times New Roman" w:hAnsi="Times New Roman" w:cs="Times New Roman"/>
          <w:sz w:val="28"/>
          <w:szCs w:val="28"/>
        </w:rPr>
        <w:t> </w:t>
      </w:r>
      <w:r w:rsidR="009F0815" w:rsidRPr="00BE554D">
        <w:rPr>
          <w:rFonts w:ascii="Times New Roman" w:hAnsi="Times New Roman" w:cs="Times New Roman"/>
          <w:sz w:val="28"/>
          <w:szCs w:val="28"/>
        </w:rPr>
        <w:t>aprīl</w:t>
      </w:r>
      <w:r w:rsidRPr="00BE554D">
        <w:rPr>
          <w:rFonts w:ascii="Times New Roman" w:hAnsi="Times New Roman" w:cs="Times New Roman"/>
          <w:sz w:val="28"/>
          <w:szCs w:val="28"/>
        </w:rPr>
        <w:t>ī</w:t>
      </w:r>
      <w:r w:rsidR="009F0815" w:rsidRPr="00BE554D">
        <w:rPr>
          <w:rFonts w:ascii="Times New Roman" w:hAnsi="Times New Roman" w:cs="Times New Roman"/>
          <w:sz w:val="28"/>
          <w:szCs w:val="28"/>
        </w:rPr>
        <w:t>.</w:t>
      </w:r>
    </w:p>
    <w:p w14:paraId="212A6153" w14:textId="42FAD52E" w:rsidR="00EE52C7" w:rsidRPr="00BE554D" w:rsidRDefault="00EE52C7" w:rsidP="00C51C29">
      <w:pPr>
        <w:pStyle w:val="StyleRight"/>
        <w:tabs>
          <w:tab w:val="right" w:pos="9071"/>
        </w:tabs>
        <w:spacing w:after="0"/>
        <w:ind w:firstLine="709"/>
        <w:jc w:val="both"/>
        <w:rPr>
          <w:color w:val="000000" w:themeColor="text1"/>
        </w:rPr>
      </w:pPr>
      <w:bookmarkStart w:id="35" w:name="_Hlk40798468"/>
      <w:r w:rsidRPr="00BE554D">
        <w:rPr>
          <w:iCs/>
          <w:color w:val="000000" w:themeColor="text1"/>
        </w:rPr>
        <w:t>6</w:t>
      </w:r>
      <w:r w:rsidR="00B14CA0">
        <w:rPr>
          <w:iCs/>
          <w:color w:val="000000" w:themeColor="text1"/>
        </w:rPr>
        <w:t>4</w:t>
      </w:r>
      <w:r w:rsidRPr="00BE554D">
        <w:rPr>
          <w:iCs/>
          <w:color w:val="000000" w:themeColor="text1"/>
        </w:rPr>
        <w:t xml:space="preserve">. </w:t>
      </w:r>
      <w:r w:rsidRPr="00BE554D">
        <w:rPr>
          <w:color w:val="000000" w:themeColor="text1"/>
        </w:rPr>
        <w:t xml:space="preserve">Par dabasgāzes piegādi sadales gāzesvadam, kas vēsturiski nav savienots ar Latvijas dabasgāzes pārvades sistēmu, saskaņā ar 106.pantā noteikto, </w:t>
      </w:r>
      <w:r w:rsidRPr="00BE554D">
        <w:rPr>
          <w:color w:val="000000" w:themeColor="text1"/>
        </w:rPr>
        <w:lastRenderedPageBreak/>
        <w:t>ir atbildīgs tirgotājs, kas tirgo dabasgāzi lietotājam, kura gazificētais objekts ir pieslēgts pie, ar Latvijas pārvades sistēmu nesavienota, gāzesvada.</w:t>
      </w:r>
    </w:p>
    <w:p w14:paraId="71E47DB3" w14:textId="18EA85A9" w:rsidR="00EE52C7" w:rsidRPr="00BE554D" w:rsidRDefault="00EE52C7" w:rsidP="00C51C29">
      <w:pPr>
        <w:pStyle w:val="StyleRight"/>
        <w:tabs>
          <w:tab w:val="right" w:pos="9071"/>
        </w:tabs>
        <w:spacing w:after="0"/>
        <w:ind w:firstLine="709"/>
        <w:jc w:val="both"/>
        <w:rPr>
          <w:color w:val="000000" w:themeColor="text1"/>
        </w:rPr>
      </w:pPr>
      <w:r w:rsidRPr="00BE554D">
        <w:rPr>
          <w:color w:val="000000" w:themeColor="text1"/>
        </w:rPr>
        <w:t>6</w:t>
      </w:r>
      <w:r w:rsidR="00B14CA0">
        <w:rPr>
          <w:color w:val="000000" w:themeColor="text1"/>
        </w:rPr>
        <w:t>5</w:t>
      </w:r>
      <w:r w:rsidRPr="00BE554D">
        <w:rPr>
          <w:color w:val="000000" w:themeColor="text1"/>
        </w:rPr>
        <w:t xml:space="preserve">. </w:t>
      </w:r>
      <w:r w:rsidRPr="00BE554D">
        <w:rPr>
          <w:iCs/>
          <w:color w:val="000000" w:themeColor="text1"/>
        </w:rPr>
        <w:t xml:space="preserve">Regulators izdod šā likuma 49.panta pirmajā daļā minēto normatīvo aktu </w:t>
      </w:r>
      <w:r w:rsidRPr="00BE554D">
        <w:rPr>
          <w:color w:val="000000" w:themeColor="text1"/>
        </w:rPr>
        <w:t>sešu mēnešu laikā no grozījumu spēkā stāšanās dienas.</w:t>
      </w:r>
      <w:bookmarkEnd w:id="35"/>
    </w:p>
    <w:p w14:paraId="65B71FFB" w14:textId="0D2AE1CE" w:rsidR="00EE52C7" w:rsidRPr="00BE554D" w:rsidRDefault="00EE52C7" w:rsidP="00C51C29">
      <w:pPr>
        <w:pStyle w:val="StyleRight"/>
        <w:tabs>
          <w:tab w:val="right" w:pos="9071"/>
        </w:tabs>
        <w:spacing w:after="0"/>
        <w:ind w:firstLine="709"/>
        <w:jc w:val="both"/>
        <w:rPr>
          <w:color w:val="000000" w:themeColor="text1"/>
        </w:rPr>
      </w:pPr>
      <w:r w:rsidRPr="00BE554D">
        <w:rPr>
          <w:color w:val="000000" w:themeColor="text1"/>
        </w:rPr>
        <w:t>6</w:t>
      </w:r>
      <w:r w:rsidR="00B14CA0">
        <w:rPr>
          <w:color w:val="000000" w:themeColor="text1"/>
        </w:rPr>
        <w:t>6</w:t>
      </w:r>
      <w:r w:rsidRPr="00BE554D">
        <w:rPr>
          <w:color w:val="000000" w:themeColor="text1"/>
        </w:rPr>
        <w:t>. Šā likuma 84.</w:t>
      </w:r>
      <w:r w:rsidRPr="00BE554D">
        <w:rPr>
          <w:color w:val="000000" w:themeColor="text1"/>
          <w:vertAlign w:val="superscript"/>
        </w:rPr>
        <w:t>1</w:t>
      </w:r>
      <w:r w:rsidR="002571F4">
        <w:rPr>
          <w:color w:val="000000" w:themeColor="text1"/>
          <w:vertAlign w:val="superscript"/>
        </w:rPr>
        <w:t> </w:t>
      </w:r>
      <w:r w:rsidRPr="00BE554D">
        <w:rPr>
          <w:color w:val="000000" w:themeColor="text1"/>
        </w:rPr>
        <w:t xml:space="preserve">panta pirmajā daļā minētos dabasgāzes pārvades </w:t>
      </w:r>
      <w:r w:rsidR="00992AE6">
        <w:rPr>
          <w:color w:val="000000" w:themeColor="text1"/>
        </w:rPr>
        <w:t xml:space="preserve">un sadales </w:t>
      </w:r>
      <w:r w:rsidRPr="00BE554D">
        <w:rPr>
          <w:color w:val="000000" w:themeColor="text1"/>
        </w:rPr>
        <w:t xml:space="preserve">sistēmas operatora izstrādātos noteikumus </w:t>
      </w:r>
      <w:r w:rsidRPr="00BE554D">
        <w:rPr>
          <w:iCs/>
          <w:color w:val="000000" w:themeColor="text1"/>
        </w:rPr>
        <w:t xml:space="preserve">dabasgāzes pārvades un sadales sistēmas operators </w:t>
      </w:r>
      <w:r w:rsidRPr="00BE554D">
        <w:rPr>
          <w:color w:val="000000" w:themeColor="text1"/>
        </w:rPr>
        <w:t>iesniedz regulatoram apstiprināšanai sešu mēnešu laikā no grozījumu 84.</w:t>
      </w:r>
      <w:r w:rsidRPr="00BE554D">
        <w:rPr>
          <w:color w:val="000000" w:themeColor="text1"/>
          <w:vertAlign w:val="superscript"/>
        </w:rPr>
        <w:t>1</w:t>
      </w:r>
      <w:r w:rsidRPr="00BE554D">
        <w:rPr>
          <w:color w:val="000000" w:themeColor="text1"/>
        </w:rPr>
        <w:t xml:space="preserve">panta pirmajā daļā spēkā stāšanās dienas. Līdz šo noteikumu spēkā stāšanās dienai piemērojami ar regulatora 2019.gada 18.aprīļa lēmumu Nr.1/7 apstiprinātie “Dabasgāzes pārvades sistēmas </w:t>
      </w:r>
      <w:proofErr w:type="spellStart"/>
      <w:r w:rsidRPr="00BE554D">
        <w:rPr>
          <w:color w:val="000000" w:themeColor="text1"/>
        </w:rPr>
        <w:t>pieslēguma</w:t>
      </w:r>
      <w:proofErr w:type="spellEnd"/>
      <w:r w:rsidRPr="00BE554D">
        <w:rPr>
          <w:color w:val="000000" w:themeColor="text1"/>
        </w:rPr>
        <w:t xml:space="preserve"> noteikumi </w:t>
      </w:r>
      <w:proofErr w:type="spellStart"/>
      <w:r w:rsidRPr="00BE554D">
        <w:rPr>
          <w:color w:val="000000" w:themeColor="text1"/>
        </w:rPr>
        <w:t>biometāna</w:t>
      </w:r>
      <w:proofErr w:type="spellEnd"/>
      <w:r w:rsidRPr="00BE554D">
        <w:rPr>
          <w:color w:val="000000" w:themeColor="text1"/>
        </w:rPr>
        <w:t xml:space="preserve"> ražotājiem, sašķidrinātās dabasgāzes sistēmas operatoriem un dabasgāzes lietotājiem” un ar regulatora 2008.gada 16.jūlija lēmumu Nr.</w:t>
      </w:r>
      <w:r w:rsidR="005440FD">
        <w:rPr>
          <w:color w:val="000000" w:themeColor="text1"/>
        </w:rPr>
        <w:t> </w:t>
      </w:r>
      <w:r w:rsidRPr="00BE554D">
        <w:rPr>
          <w:color w:val="000000" w:themeColor="text1"/>
        </w:rPr>
        <w:t xml:space="preserve">233 apstiprinātie “Dabasgāzes sistēmas </w:t>
      </w:r>
      <w:proofErr w:type="spellStart"/>
      <w:r w:rsidRPr="00BE554D">
        <w:rPr>
          <w:color w:val="000000" w:themeColor="text1"/>
        </w:rPr>
        <w:t>pieslēguma</w:t>
      </w:r>
      <w:proofErr w:type="spellEnd"/>
      <w:r w:rsidRPr="00BE554D">
        <w:rPr>
          <w:color w:val="000000" w:themeColor="text1"/>
        </w:rPr>
        <w:t xml:space="preserve"> noteikumi”.</w:t>
      </w:r>
    </w:p>
    <w:p w14:paraId="28697281" w14:textId="40242721" w:rsidR="00D62C61" w:rsidRPr="00BE554D" w:rsidRDefault="00EE52C7" w:rsidP="00C51C29">
      <w:pPr>
        <w:pStyle w:val="StyleRight"/>
        <w:tabs>
          <w:tab w:val="right" w:pos="9071"/>
        </w:tabs>
        <w:spacing w:after="0"/>
        <w:ind w:firstLine="709"/>
        <w:jc w:val="both"/>
        <w:rPr>
          <w:iCs/>
          <w:color w:val="000000" w:themeColor="text1"/>
        </w:rPr>
      </w:pPr>
      <w:r w:rsidRPr="00BE554D">
        <w:rPr>
          <w:iCs/>
          <w:color w:val="000000" w:themeColor="text1"/>
        </w:rPr>
        <w:t>6</w:t>
      </w:r>
      <w:r w:rsidR="00B14CA0">
        <w:rPr>
          <w:iCs/>
          <w:color w:val="000000" w:themeColor="text1"/>
        </w:rPr>
        <w:t>7</w:t>
      </w:r>
      <w:r w:rsidRPr="00BE554D">
        <w:rPr>
          <w:iCs/>
          <w:color w:val="000000" w:themeColor="text1"/>
        </w:rPr>
        <w:t>. Šā likuma 98.</w:t>
      </w:r>
      <w:r w:rsidRPr="00BE554D">
        <w:rPr>
          <w:iCs/>
          <w:color w:val="000000" w:themeColor="text1"/>
          <w:vertAlign w:val="superscript"/>
        </w:rPr>
        <w:t>1</w:t>
      </w:r>
      <w:r w:rsidRPr="00BE554D">
        <w:rPr>
          <w:iCs/>
          <w:color w:val="000000" w:themeColor="text1"/>
        </w:rPr>
        <w:t>pants stājas spēkā 202</w:t>
      </w:r>
      <w:r w:rsidR="005440FD">
        <w:rPr>
          <w:iCs/>
          <w:color w:val="000000" w:themeColor="text1"/>
        </w:rPr>
        <w:t>1</w:t>
      </w:r>
      <w:r w:rsidRPr="00BE554D">
        <w:rPr>
          <w:iCs/>
          <w:color w:val="000000" w:themeColor="text1"/>
        </w:rPr>
        <w:t xml:space="preserve">.gada </w:t>
      </w:r>
      <w:r w:rsidR="005440FD">
        <w:rPr>
          <w:iCs/>
          <w:color w:val="000000" w:themeColor="text1"/>
        </w:rPr>
        <w:t>1</w:t>
      </w:r>
      <w:r w:rsidRPr="00BE554D">
        <w:rPr>
          <w:iCs/>
          <w:color w:val="000000" w:themeColor="text1"/>
        </w:rPr>
        <w:t>.</w:t>
      </w:r>
      <w:r w:rsidR="005440FD">
        <w:rPr>
          <w:iCs/>
          <w:color w:val="000000" w:themeColor="text1"/>
        </w:rPr>
        <w:t>martā</w:t>
      </w:r>
      <w:r w:rsidRPr="00BE554D">
        <w:rPr>
          <w:iCs/>
          <w:color w:val="000000" w:themeColor="text1"/>
        </w:rPr>
        <w:t>.</w:t>
      </w:r>
    </w:p>
    <w:p w14:paraId="5656D935" w14:textId="3EC36536" w:rsidR="00A70308" w:rsidRDefault="00EE52C7" w:rsidP="00C51C29">
      <w:pPr>
        <w:pStyle w:val="StyleRight"/>
        <w:tabs>
          <w:tab w:val="right" w:pos="9071"/>
        </w:tabs>
        <w:spacing w:after="0"/>
        <w:ind w:firstLine="709"/>
        <w:jc w:val="both"/>
        <w:rPr>
          <w:color w:val="000000" w:themeColor="text1"/>
        </w:rPr>
      </w:pPr>
      <w:r w:rsidRPr="00BE554D">
        <w:rPr>
          <w:color w:val="000000" w:themeColor="text1"/>
        </w:rPr>
        <w:t>6</w:t>
      </w:r>
      <w:r w:rsidR="00B14CA0">
        <w:rPr>
          <w:color w:val="000000" w:themeColor="text1"/>
        </w:rPr>
        <w:t>8</w:t>
      </w:r>
      <w:r w:rsidRPr="00BE554D">
        <w:rPr>
          <w:color w:val="000000" w:themeColor="text1"/>
        </w:rPr>
        <w:t>. Regulators izdod šā likuma 117.</w:t>
      </w:r>
      <w:r w:rsidRPr="00BE554D">
        <w:rPr>
          <w:color w:val="000000" w:themeColor="text1"/>
          <w:vertAlign w:val="superscript"/>
        </w:rPr>
        <w:t>1</w:t>
      </w:r>
      <w:r w:rsidRPr="00BE554D">
        <w:rPr>
          <w:color w:val="000000" w:themeColor="text1"/>
        </w:rPr>
        <w:t>panta otrajā daļā minētos normatīvos aktus sešu mēnešu laikā no 117.</w:t>
      </w:r>
      <w:r w:rsidRPr="00BE554D">
        <w:rPr>
          <w:color w:val="000000" w:themeColor="text1"/>
          <w:vertAlign w:val="superscript"/>
        </w:rPr>
        <w:t>1</w:t>
      </w:r>
      <w:r w:rsidRPr="00BE554D">
        <w:rPr>
          <w:color w:val="000000" w:themeColor="text1"/>
        </w:rPr>
        <w:t>panta spēkā stāšanās dienas.</w:t>
      </w:r>
    </w:p>
    <w:p w14:paraId="7D0928F0" w14:textId="497A160F" w:rsidR="009F0815" w:rsidRPr="00BE554D" w:rsidRDefault="00A70308" w:rsidP="00C51C29">
      <w:pPr>
        <w:pStyle w:val="StyleRight"/>
        <w:tabs>
          <w:tab w:val="right" w:pos="9071"/>
        </w:tabs>
        <w:spacing w:after="0"/>
        <w:ind w:firstLine="709"/>
        <w:jc w:val="both"/>
        <w:rPr>
          <w:iCs/>
          <w:color w:val="000000" w:themeColor="text1"/>
        </w:rPr>
      </w:pPr>
      <w:r>
        <w:rPr>
          <w:color w:val="000000" w:themeColor="text1"/>
        </w:rPr>
        <w:t>6</w:t>
      </w:r>
      <w:r w:rsidR="00B14CA0">
        <w:rPr>
          <w:color w:val="000000" w:themeColor="text1"/>
        </w:rPr>
        <w:t>9</w:t>
      </w:r>
      <w:r>
        <w:rPr>
          <w:color w:val="000000" w:themeColor="text1"/>
        </w:rPr>
        <w:t>.</w:t>
      </w:r>
      <w:r w:rsidR="00B14CA0">
        <w:rPr>
          <w:color w:val="000000" w:themeColor="text1"/>
        </w:rPr>
        <w:t> </w:t>
      </w:r>
      <w:r w:rsidRPr="00A70308">
        <w:rPr>
          <w:color w:val="000000" w:themeColor="text1"/>
        </w:rPr>
        <w:t>Ministru kabinets līdz 2022.gada 1.janvārim izdod šā likuma 1</w:t>
      </w:r>
      <w:r w:rsidR="00BA77E3">
        <w:rPr>
          <w:color w:val="000000" w:themeColor="text1"/>
        </w:rPr>
        <w:t>23</w:t>
      </w:r>
      <w:r w:rsidRPr="00A70308">
        <w:rPr>
          <w:color w:val="000000" w:themeColor="text1"/>
        </w:rPr>
        <w:t>.panta ceturtajā daļā minētos noteikumus</w:t>
      </w:r>
      <w:r w:rsidR="003A719A" w:rsidRPr="00BE554D">
        <w:t>.</w:t>
      </w:r>
      <w:r w:rsidR="00992AE6">
        <w:t>”.</w:t>
      </w:r>
    </w:p>
    <w:p w14:paraId="6CDB6064" w14:textId="77777777" w:rsidR="009F0815" w:rsidRPr="00BE554D" w:rsidRDefault="009F0815" w:rsidP="00C51C29">
      <w:pPr>
        <w:shd w:val="clear" w:color="auto" w:fill="FFFFFF" w:themeFill="background1"/>
        <w:spacing w:after="0" w:line="240" w:lineRule="auto"/>
        <w:jc w:val="both"/>
        <w:rPr>
          <w:rStyle w:val="apple-converted-space"/>
          <w:rFonts w:ascii="Times New Roman" w:hAnsi="Times New Roman" w:cs="Times New Roman"/>
          <w:sz w:val="28"/>
          <w:szCs w:val="28"/>
          <w:shd w:val="clear" w:color="auto" w:fill="FFFFFF"/>
        </w:rPr>
      </w:pPr>
    </w:p>
    <w:p w14:paraId="6082FBBA" w14:textId="4308F8CC" w:rsidR="0018593A" w:rsidRPr="00BE554D" w:rsidRDefault="00D62C61" w:rsidP="00C51C29">
      <w:pPr>
        <w:pStyle w:val="StyleRight"/>
        <w:numPr>
          <w:ilvl w:val="0"/>
          <w:numId w:val="21"/>
        </w:numPr>
        <w:tabs>
          <w:tab w:val="right" w:pos="9071"/>
        </w:tabs>
        <w:spacing w:after="0"/>
        <w:jc w:val="both"/>
        <w:rPr>
          <w:rStyle w:val="apple-converted-space"/>
          <w:shd w:val="clear" w:color="auto" w:fill="FFFFFF"/>
        </w:rPr>
      </w:pPr>
      <w:r w:rsidRPr="00BE554D">
        <w:rPr>
          <w:color w:val="000000" w:themeColor="text1"/>
        </w:rPr>
        <w:t xml:space="preserve"> </w:t>
      </w:r>
      <w:r w:rsidR="0018593A" w:rsidRPr="00BE554D">
        <w:rPr>
          <w:color w:val="000000" w:themeColor="text1"/>
        </w:rPr>
        <w:t>Papildināt</w:t>
      </w:r>
      <w:r w:rsidR="0018593A" w:rsidRPr="00BE554D">
        <w:rPr>
          <w:rStyle w:val="apple-converted-space"/>
          <w:shd w:val="clear" w:color="auto" w:fill="FFFFFF"/>
        </w:rPr>
        <w:t xml:space="preserve"> </w:t>
      </w:r>
      <w:r w:rsidR="00992AE6" w:rsidRPr="00BE554D">
        <w:rPr>
          <w:rStyle w:val="apple-converted-space"/>
          <w:shd w:val="clear" w:color="auto" w:fill="FFFFFF"/>
        </w:rPr>
        <w:t>informatīv</w:t>
      </w:r>
      <w:r w:rsidR="00992AE6">
        <w:rPr>
          <w:rStyle w:val="apple-converted-space"/>
          <w:shd w:val="clear" w:color="auto" w:fill="FFFFFF"/>
        </w:rPr>
        <w:t>ās</w:t>
      </w:r>
      <w:r w:rsidR="00992AE6" w:rsidRPr="00BE554D">
        <w:rPr>
          <w:rStyle w:val="apple-converted-space"/>
          <w:shd w:val="clear" w:color="auto" w:fill="FFFFFF"/>
        </w:rPr>
        <w:t xml:space="preserve"> atsauc</w:t>
      </w:r>
      <w:r w:rsidR="00992AE6">
        <w:rPr>
          <w:rStyle w:val="apple-converted-space"/>
          <w:shd w:val="clear" w:color="auto" w:fill="FFFFFF"/>
        </w:rPr>
        <w:t>es</w:t>
      </w:r>
      <w:r w:rsidR="00992AE6" w:rsidRPr="00BE554D">
        <w:rPr>
          <w:rStyle w:val="apple-converted-space"/>
          <w:shd w:val="clear" w:color="auto" w:fill="FFFFFF"/>
        </w:rPr>
        <w:t xml:space="preserve"> </w:t>
      </w:r>
      <w:r w:rsidR="0018593A" w:rsidRPr="00BE554D">
        <w:rPr>
          <w:rStyle w:val="apple-converted-space"/>
          <w:shd w:val="clear" w:color="auto" w:fill="FFFFFF"/>
        </w:rPr>
        <w:t>uz Eiropas Savienības direktīvā</w:t>
      </w:r>
      <w:r w:rsidRPr="00BE554D">
        <w:rPr>
          <w:rStyle w:val="apple-converted-space"/>
          <w:shd w:val="clear" w:color="auto" w:fill="FFFFFF"/>
        </w:rPr>
        <w:t>m</w:t>
      </w:r>
      <w:r w:rsidR="0018593A" w:rsidRPr="00BE554D">
        <w:rPr>
          <w:rStyle w:val="apple-converted-space"/>
          <w:shd w:val="clear" w:color="auto" w:fill="FFFFFF"/>
        </w:rPr>
        <w:t xml:space="preserve"> ar </w:t>
      </w:r>
      <w:r w:rsidR="009F4C69">
        <w:rPr>
          <w:rStyle w:val="apple-converted-space"/>
          <w:shd w:val="clear" w:color="auto" w:fill="FFFFFF"/>
        </w:rPr>
        <w:t>6</w:t>
      </w:r>
      <w:r w:rsidR="0018593A" w:rsidRPr="00BE554D">
        <w:rPr>
          <w:rStyle w:val="apple-converted-space"/>
          <w:shd w:val="clear" w:color="auto" w:fill="FFFFFF"/>
        </w:rPr>
        <w:t>. punktu šādā redakcijā:</w:t>
      </w:r>
    </w:p>
    <w:p w14:paraId="07677E33" w14:textId="2AEB015A" w:rsidR="0018593A" w:rsidRPr="00BE554D" w:rsidRDefault="0018593A" w:rsidP="00C51C29">
      <w:pPr>
        <w:shd w:val="clear" w:color="auto" w:fill="FFFFFF" w:themeFill="background1"/>
        <w:spacing w:after="0" w:line="240" w:lineRule="auto"/>
        <w:ind w:firstLine="709"/>
        <w:jc w:val="both"/>
        <w:rPr>
          <w:rStyle w:val="apple-converted-space"/>
          <w:rFonts w:ascii="Times New Roman" w:hAnsi="Times New Roman" w:cs="Times New Roman"/>
          <w:sz w:val="28"/>
          <w:szCs w:val="28"/>
          <w:shd w:val="clear" w:color="auto" w:fill="FFFFFF"/>
        </w:rPr>
      </w:pPr>
      <w:r w:rsidRPr="00BE554D">
        <w:rPr>
          <w:rStyle w:val="apple-converted-space"/>
          <w:rFonts w:ascii="Times New Roman" w:hAnsi="Times New Roman" w:cs="Times New Roman"/>
          <w:sz w:val="28"/>
          <w:szCs w:val="28"/>
          <w:shd w:val="clear" w:color="auto" w:fill="FFFFFF"/>
        </w:rPr>
        <w:t>“</w:t>
      </w:r>
      <w:r w:rsidR="009F4C69">
        <w:rPr>
          <w:rStyle w:val="apple-converted-space"/>
          <w:rFonts w:ascii="Times New Roman" w:hAnsi="Times New Roman" w:cs="Times New Roman"/>
          <w:sz w:val="28"/>
          <w:szCs w:val="28"/>
          <w:shd w:val="clear" w:color="auto" w:fill="FFFFFF"/>
        </w:rPr>
        <w:t>6</w:t>
      </w:r>
      <w:r w:rsidRPr="00BE554D">
        <w:rPr>
          <w:rStyle w:val="apple-converted-space"/>
          <w:rFonts w:ascii="Times New Roman" w:hAnsi="Times New Roman" w:cs="Times New Roman"/>
          <w:sz w:val="28"/>
          <w:szCs w:val="28"/>
          <w:shd w:val="clear" w:color="auto" w:fill="FFFFFF"/>
        </w:rPr>
        <w:t xml:space="preserve">. Eiropas </w:t>
      </w:r>
      <w:bookmarkStart w:id="36" w:name="_Hlk45723518"/>
      <w:r w:rsidRPr="00BE554D">
        <w:rPr>
          <w:rStyle w:val="apple-converted-space"/>
          <w:rFonts w:ascii="Times New Roman" w:hAnsi="Times New Roman" w:cs="Times New Roman"/>
          <w:sz w:val="28"/>
          <w:szCs w:val="28"/>
          <w:shd w:val="clear" w:color="auto" w:fill="FFFFFF"/>
        </w:rPr>
        <w:t xml:space="preserve">Parlamenta un Padomes 2018.gada 11.decembra </w:t>
      </w:r>
      <w:r w:rsidR="009F4C69">
        <w:rPr>
          <w:rStyle w:val="apple-converted-space"/>
          <w:rFonts w:ascii="Times New Roman" w:hAnsi="Times New Roman" w:cs="Times New Roman"/>
          <w:sz w:val="28"/>
          <w:szCs w:val="28"/>
          <w:shd w:val="clear" w:color="auto" w:fill="FFFFFF"/>
        </w:rPr>
        <w:t>d</w:t>
      </w:r>
      <w:r w:rsidRPr="00BE554D">
        <w:rPr>
          <w:rStyle w:val="apple-converted-space"/>
          <w:rFonts w:ascii="Times New Roman" w:hAnsi="Times New Roman" w:cs="Times New Roman"/>
          <w:sz w:val="28"/>
          <w:szCs w:val="28"/>
          <w:shd w:val="clear" w:color="auto" w:fill="FFFFFF"/>
        </w:rPr>
        <w:t>irektīva</w:t>
      </w:r>
      <w:r w:rsidR="009F4C69">
        <w:rPr>
          <w:rStyle w:val="apple-converted-space"/>
          <w:rFonts w:ascii="Times New Roman" w:hAnsi="Times New Roman" w:cs="Times New Roman"/>
          <w:sz w:val="28"/>
          <w:szCs w:val="28"/>
          <w:shd w:val="clear" w:color="auto" w:fill="FFFFFF"/>
        </w:rPr>
        <w:t>s</w:t>
      </w:r>
      <w:r w:rsidRPr="00BE554D">
        <w:rPr>
          <w:rStyle w:val="apple-converted-space"/>
          <w:rFonts w:ascii="Times New Roman" w:hAnsi="Times New Roman" w:cs="Times New Roman"/>
          <w:sz w:val="28"/>
          <w:szCs w:val="28"/>
          <w:shd w:val="clear" w:color="auto" w:fill="FFFFFF"/>
        </w:rPr>
        <w:t xml:space="preserve"> </w:t>
      </w:r>
      <w:r w:rsidR="005327AB" w:rsidRPr="00BE554D">
        <w:rPr>
          <w:rStyle w:val="apple-converted-space"/>
          <w:rFonts w:ascii="Times New Roman" w:hAnsi="Times New Roman" w:cs="Times New Roman"/>
          <w:sz w:val="28"/>
          <w:szCs w:val="28"/>
          <w:shd w:val="clear" w:color="auto" w:fill="FFFFFF"/>
        </w:rPr>
        <w:t>Nr.</w:t>
      </w:r>
      <w:r w:rsidR="009F4C69">
        <w:rPr>
          <w:rStyle w:val="apple-converted-space"/>
          <w:rFonts w:ascii="Times New Roman" w:hAnsi="Times New Roman" w:cs="Times New Roman"/>
          <w:sz w:val="28"/>
          <w:szCs w:val="28"/>
          <w:shd w:val="clear" w:color="auto" w:fill="FFFFFF"/>
        </w:rPr>
        <w:t> </w:t>
      </w:r>
      <w:r w:rsidRPr="00BE554D">
        <w:rPr>
          <w:rStyle w:val="apple-converted-space"/>
          <w:rFonts w:ascii="Times New Roman" w:hAnsi="Times New Roman" w:cs="Times New Roman"/>
          <w:sz w:val="28"/>
          <w:szCs w:val="28"/>
          <w:shd w:val="clear" w:color="auto" w:fill="FFFFFF"/>
        </w:rPr>
        <w:t>2018/2001 par no atjaunojamajiem energoresursiem iegūtas enerģijas izmantošanas veicināšanu</w:t>
      </w:r>
      <w:bookmarkEnd w:id="36"/>
      <w:r w:rsidRPr="00BE554D">
        <w:rPr>
          <w:rStyle w:val="apple-converted-space"/>
          <w:rFonts w:ascii="Times New Roman" w:hAnsi="Times New Roman" w:cs="Times New Roman"/>
          <w:sz w:val="28"/>
          <w:szCs w:val="28"/>
          <w:shd w:val="clear" w:color="auto" w:fill="FFFFFF"/>
        </w:rPr>
        <w:t>.”.</w:t>
      </w:r>
    </w:p>
    <w:p w14:paraId="38031FDB" w14:textId="6AE9DBF7" w:rsidR="00EE52C7" w:rsidRPr="00BE554D" w:rsidRDefault="00EE52C7" w:rsidP="00C51C29">
      <w:pPr>
        <w:shd w:val="clear" w:color="auto" w:fill="FFFFFF" w:themeFill="background1"/>
        <w:spacing w:after="0" w:line="240" w:lineRule="auto"/>
        <w:jc w:val="both"/>
        <w:rPr>
          <w:rStyle w:val="apple-converted-space"/>
          <w:rFonts w:ascii="Times New Roman" w:hAnsi="Times New Roman" w:cs="Times New Roman"/>
          <w:sz w:val="28"/>
          <w:szCs w:val="28"/>
          <w:shd w:val="clear" w:color="auto" w:fill="FFFFFF"/>
        </w:rPr>
      </w:pPr>
    </w:p>
    <w:p w14:paraId="28A8708B" w14:textId="60F247DB" w:rsidR="00EE52C7" w:rsidRPr="00BE554D" w:rsidRDefault="00EE52C7" w:rsidP="00C51C29">
      <w:pPr>
        <w:shd w:val="clear" w:color="auto" w:fill="FFFFFF" w:themeFill="background1"/>
        <w:spacing w:after="0" w:line="240" w:lineRule="auto"/>
        <w:jc w:val="both"/>
        <w:rPr>
          <w:rStyle w:val="apple-converted-space"/>
          <w:rFonts w:ascii="Times New Roman" w:hAnsi="Times New Roman" w:cs="Times New Roman"/>
          <w:sz w:val="28"/>
          <w:szCs w:val="28"/>
          <w:shd w:val="clear" w:color="auto" w:fill="FFFFFF"/>
        </w:rPr>
      </w:pPr>
    </w:p>
    <w:p w14:paraId="0B6B8A37" w14:textId="59237626" w:rsidR="00EE52C7" w:rsidRPr="00BE554D" w:rsidRDefault="00EE52C7" w:rsidP="00C51C29">
      <w:pPr>
        <w:pStyle w:val="Body"/>
        <w:spacing w:after="0" w:line="240" w:lineRule="auto"/>
        <w:jc w:val="both"/>
        <w:rPr>
          <w:rFonts w:ascii="Times New Roman" w:hAnsi="Times New Roman" w:cs="Times New Roman"/>
          <w:color w:val="000000" w:themeColor="text1"/>
          <w:sz w:val="28"/>
          <w:szCs w:val="28"/>
          <w:lang w:val="de-DE"/>
        </w:rPr>
      </w:pPr>
      <w:r w:rsidRPr="00BE554D">
        <w:rPr>
          <w:rFonts w:ascii="Times New Roman" w:hAnsi="Times New Roman" w:cs="Times New Roman"/>
          <w:color w:val="000000" w:themeColor="text1"/>
          <w:sz w:val="28"/>
          <w:szCs w:val="28"/>
          <w:lang w:val="de-DE"/>
        </w:rPr>
        <w:t xml:space="preserve">Ekonomikas </w:t>
      </w:r>
      <w:r w:rsidRPr="00BE554D">
        <w:rPr>
          <w:rFonts w:ascii="Times New Roman" w:hAnsi="Times New Roman" w:cs="Times New Roman"/>
          <w:color w:val="000000" w:themeColor="text1"/>
          <w:sz w:val="28"/>
          <w:szCs w:val="28"/>
        </w:rPr>
        <w:t>ministrs</w:t>
      </w:r>
      <w:r w:rsidRPr="00BE554D">
        <w:rPr>
          <w:rFonts w:ascii="Times New Roman" w:hAnsi="Times New Roman" w:cs="Times New Roman"/>
          <w:color w:val="000000" w:themeColor="text1"/>
          <w:sz w:val="28"/>
          <w:szCs w:val="28"/>
        </w:rPr>
        <w:tab/>
      </w:r>
      <w:r w:rsidRPr="00BE554D">
        <w:rPr>
          <w:rFonts w:ascii="Times New Roman" w:hAnsi="Times New Roman" w:cs="Times New Roman"/>
          <w:color w:val="000000" w:themeColor="text1"/>
          <w:sz w:val="28"/>
          <w:szCs w:val="28"/>
        </w:rPr>
        <w:tab/>
      </w:r>
      <w:r w:rsidR="00D62C61" w:rsidRPr="00BE554D">
        <w:rPr>
          <w:rFonts w:ascii="Times New Roman" w:hAnsi="Times New Roman" w:cs="Times New Roman"/>
          <w:color w:val="000000" w:themeColor="text1"/>
          <w:sz w:val="28"/>
          <w:szCs w:val="28"/>
        </w:rPr>
        <w:tab/>
      </w:r>
      <w:r w:rsidR="00D62C61" w:rsidRPr="00BE554D">
        <w:rPr>
          <w:rFonts w:ascii="Times New Roman" w:hAnsi="Times New Roman" w:cs="Times New Roman"/>
          <w:color w:val="000000" w:themeColor="text1"/>
          <w:sz w:val="28"/>
          <w:szCs w:val="28"/>
        </w:rPr>
        <w:tab/>
      </w:r>
      <w:r w:rsidR="00D62C61" w:rsidRPr="00BE554D">
        <w:rPr>
          <w:rFonts w:ascii="Times New Roman" w:hAnsi="Times New Roman" w:cs="Times New Roman"/>
          <w:color w:val="000000" w:themeColor="text1"/>
          <w:sz w:val="28"/>
          <w:szCs w:val="28"/>
        </w:rPr>
        <w:tab/>
      </w:r>
      <w:r w:rsidR="00D62C61" w:rsidRPr="00BE554D">
        <w:rPr>
          <w:rFonts w:ascii="Times New Roman" w:hAnsi="Times New Roman" w:cs="Times New Roman"/>
          <w:color w:val="000000" w:themeColor="text1"/>
          <w:sz w:val="28"/>
          <w:szCs w:val="28"/>
        </w:rPr>
        <w:tab/>
      </w:r>
      <w:r w:rsidR="00D62C61" w:rsidRPr="00BE554D">
        <w:rPr>
          <w:rFonts w:ascii="Times New Roman" w:hAnsi="Times New Roman" w:cs="Times New Roman"/>
          <w:color w:val="000000" w:themeColor="text1"/>
          <w:sz w:val="28"/>
          <w:szCs w:val="28"/>
        </w:rPr>
        <w:tab/>
      </w:r>
      <w:r w:rsidRPr="00BE554D">
        <w:rPr>
          <w:rFonts w:ascii="Times New Roman" w:hAnsi="Times New Roman" w:cs="Times New Roman"/>
          <w:color w:val="000000" w:themeColor="text1"/>
          <w:sz w:val="28"/>
          <w:szCs w:val="28"/>
          <w:lang w:val="de-DE"/>
        </w:rPr>
        <w:t>J. </w:t>
      </w:r>
      <w:proofErr w:type="spellStart"/>
      <w:r w:rsidRPr="00BE554D">
        <w:rPr>
          <w:rFonts w:ascii="Times New Roman" w:hAnsi="Times New Roman" w:cs="Times New Roman"/>
          <w:color w:val="000000" w:themeColor="text1"/>
          <w:sz w:val="28"/>
          <w:szCs w:val="28"/>
          <w:lang w:val="de-DE"/>
        </w:rPr>
        <w:t>Vitenbergs</w:t>
      </w:r>
      <w:proofErr w:type="spellEnd"/>
    </w:p>
    <w:p w14:paraId="49BB81B6" w14:textId="77777777" w:rsidR="00EE52C7" w:rsidRPr="00BE554D" w:rsidRDefault="00EE52C7" w:rsidP="00C51C29">
      <w:pPr>
        <w:shd w:val="clear" w:color="auto" w:fill="FFFFFF" w:themeFill="background1"/>
        <w:spacing w:after="0" w:line="240" w:lineRule="auto"/>
        <w:jc w:val="both"/>
        <w:rPr>
          <w:rStyle w:val="apple-converted-space"/>
          <w:rFonts w:ascii="Times New Roman" w:hAnsi="Times New Roman" w:cs="Times New Roman"/>
          <w:sz w:val="28"/>
          <w:szCs w:val="28"/>
          <w:shd w:val="clear" w:color="auto" w:fill="FFFFFF"/>
        </w:rPr>
      </w:pPr>
    </w:p>
    <w:p w14:paraId="3A63DA90" w14:textId="77777777" w:rsidR="00B9395C" w:rsidRPr="00B9395C" w:rsidRDefault="00B9395C" w:rsidP="00B9395C">
      <w:pPr>
        <w:spacing w:after="0" w:line="240" w:lineRule="auto"/>
        <w:jc w:val="both"/>
        <w:rPr>
          <w:rFonts w:ascii="Times New Roman" w:hAnsi="Times New Roman" w:cs="Times New Roman"/>
          <w:sz w:val="28"/>
          <w:szCs w:val="28"/>
        </w:rPr>
      </w:pPr>
      <w:r w:rsidRPr="00B9395C">
        <w:rPr>
          <w:rFonts w:ascii="Times New Roman" w:hAnsi="Times New Roman" w:cs="Times New Roman"/>
          <w:sz w:val="28"/>
          <w:szCs w:val="28"/>
        </w:rPr>
        <w:t>Vīza:</w:t>
      </w:r>
    </w:p>
    <w:p w14:paraId="23C4A0E7" w14:textId="10FFE045" w:rsidR="00B9395C" w:rsidRPr="00B9395C" w:rsidRDefault="00B9395C" w:rsidP="00B9395C">
      <w:pPr>
        <w:spacing w:after="0" w:line="240" w:lineRule="auto"/>
        <w:jc w:val="both"/>
        <w:rPr>
          <w:rFonts w:ascii="Times New Roman" w:hAnsi="Times New Roman" w:cs="Times New Roman"/>
          <w:sz w:val="28"/>
          <w:szCs w:val="28"/>
        </w:rPr>
      </w:pPr>
      <w:r w:rsidRPr="00B9395C">
        <w:rPr>
          <w:rFonts w:ascii="Times New Roman" w:hAnsi="Times New Roman" w:cs="Times New Roman"/>
          <w:sz w:val="28"/>
          <w:szCs w:val="28"/>
        </w:rPr>
        <w:t xml:space="preserve">Valsts sekretārs </w:t>
      </w:r>
      <w:r w:rsidRPr="00B9395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w:t>
      </w:r>
      <w:r w:rsidR="0010116F">
        <w:rPr>
          <w:rFonts w:ascii="Times New Roman" w:hAnsi="Times New Roman" w:cs="Times New Roman"/>
          <w:sz w:val="28"/>
          <w:szCs w:val="28"/>
        </w:rPr>
        <w:t> </w:t>
      </w:r>
      <w:r>
        <w:rPr>
          <w:rFonts w:ascii="Times New Roman" w:hAnsi="Times New Roman" w:cs="Times New Roman"/>
          <w:sz w:val="28"/>
          <w:szCs w:val="28"/>
        </w:rPr>
        <w:t>Valantis</w:t>
      </w:r>
    </w:p>
    <w:p w14:paraId="73CAE765" w14:textId="691103F4" w:rsidR="00D020AA" w:rsidRPr="00BE554D" w:rsidRDefault="00D020AA" w:rsidP="00C51C29">
      <w:pPr>
        <w:spacing w:after="0" w:line="240" w:lineRule="auto"/>
        <w:jc w:val="both"/>
        <w:rPr>
          <w:rFonts w:ascii="Times New Roman" w:hAnsi="Times New Roman" w:cs="Times New Roman"/>
          <w:sz w:val="28"/>
          <w:szCs w:val="28"/>
        </w:rPr>
      </w:pPr>
    </w:p>
    <w:p w14:paraId="32D6CC23" w14:textId="1FA3957A" w:rsidR="00E4512F" w:rsidRDefault="00E4512F" w:rsidP="00C51C29">
      <w:pPr>
        <w:spacing w:after="0" w:line="240" w:lineRule="auto"/>
        <w:rPr>
          <w:rFonts w:ascii="Times New Roman" w:hAnsi="Times New Roman" w:cs="Times New Roman"/>
          <w:sz w:val="28"/>
          <w:szCs w:val="28"/>
        </w:rPr>
      </w:pPr>
    </w:p>
    <w:p w14:paraId="7FE7FB12" w14:textId="77777777" w:rsidR="00F41346" w:rsidRDefault="00F41346" w:rsidP="00F41346">
      <w:pPr>
        <w:spacing w:after="0" w:line="240" w:lineRule="auto"/>
        <w:rPr>
          <w:rFonts w:ascii="Times New Roman" w:hAnsi="Times New Roman" w:cs="Times New Roman"/>
          <w:sz w:val="20"/>
          <w:szCs w:val="20"/>
        </w:rPr>
      </w:pPr>
    </w:p>
    <w:p w14:paraId="4DC45AD8" w14:textId="25CE8C45"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H. Rimša, 67013244</w:t>
      </w:r>
    </w:p>
    <w:p w14:paraId="00DDFD32" w14:textId="77777777" w:rsidR="00F41346" w:rsidRPr="00F41346" w:rsidRDefault="00C82236" w:rsidP="00F41346">
      <w:pPr>
        <w:spacing w:after="0" w:line="240" w:lineRule="auto"/>
        <w:rPr>
          <w:rFonts w:ascii="Times New Roman" w:hAnsi="Times New Roman" w:cs="Times New Roman"/>
          <w:sz w:val="20"/>
          <w:szCs w:val="20"/>
        </w:rPr>
      </w:pPr>
      <w:hyperlink r:id="rId8" w:history="1">
        <w:r w:rsidR="00F41346" w:rsidRPr="00F41346">
          <w:rPr>
            <w:rStyle w:val="Hyperlink"/>
            <w:rFonts w:ascii="Times New Roman" w:hAnsi="Times New Roman" w:cs="Times New Roman"/>
            <w:sz w:val="20"/>
            <w:szCs w:val="20"/>
          </w:rPr>
          <w:t>Helena.Rimsa@em.gov.lv</w:t>
        </w:r>
      </w:hyperlink>
      <w:r w:rsidR="00F41346" w:rsidRPr="00F41346">
        <w:rPr>
          <w:rFonts w:ascii="Times New Roman" w:hAnsi="Times New Roman" w:cs="Times New Roman"/>
          <w:sz w:val="20"/>
          <w:szCs w:val="20"/>
        </w:rPr>
        <w:t xml:space="preserve"> </w:t>
      </w:r>
    </w:p>
    <w:p w14:paraId="5F4709C8" w14:textId="77777777" w:rsidR="00F41346" w:rsidRPr="00F41346" w:rsidRDefault="00F41346" w:rsidP="00F41346">
      <w:pPr>
        <w:spacing w:after="0" w:line="240" w:lineRule="auto"/>
        <w:rPr>
          <w:rFonts w:ascii="Times New Roman" w:hAnsi="Times New Roman" w:cs="Times New Roman"/>
          <w:sz w:val="20"/>
          <w:szCs w:val="20"/>
        </w:rPr>
      </w:pPr>
    </w:p>
    <w:p w14:paraId="434F1459"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E. Cilinskis, 67013040</w:t>
      </w:r>
    </w:p>
    <w:p w14:paraId="4BCC85B4" w14:textId="77777777" w:rsidR="00F41346" w:rsidRPr="00F41346" w:rsidRDefault="00C82236" w:rsidP="00F41346">
      <w:pPr>
        <w:spacing w:after="0" w:line="240" w:lineRule="auto"/>
        <w:rPr>
          <w:rFonts w:ascii="Times New Roman" w:hAnsi="Times New Roman" w:cs="Times New Roman"/>
          <w:sz w:val="20"/>
          <w:szCs w:val="20"/>
        </w:rPr>
      </w:pPr>
      <w:hyperlink r:id="rId9" w:history="1">
        <w:r w:rsidR="00F41346" w:rsidRPr="00F41346">
          <w:rPr>
            <w:rStyle w:val="Hyperlink"/>
            <w:rFonts w:ascii="Times New Roman" w:hAnsi="Times New Roman" w:cs="Times New Roman"/>
            <w:sz w:val="20"/>
            <w:szCs w:val="20"/>
          </w:rPr>
          <w:t>Einars.Cilinskis@em.gov.lv</w:t>
        </w:r>
      </w:hyperlink>
    </w:p>
    <w:p w14:paraId="00322F66" w14:textId="77777777" w:rsidR="00F41346" w:rsidRPr="00F41346" w:rsidRDefault="00F41346" w:rsidP="00F41346">
      <w:pPr>
        <w:spacing w:after="0" w:line="240" w:lineRule="auto"/>
        <w:rPr>
          <w:rFonts w:ascii="Times New Roman" w:hAnsi="Times New Roman" w:cs="Times New Roman"/>
          <w:sz w:val="20"/>
          <w:szCs w:val="20"/>
        </w:rPr>
      </w:pPr>
    </w:p>
    <w:p w14:paraId="205109D7"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L. Dreijalte, 67013273</w:t>
      </w:r>
    </w:p>
    <w:p w14:paraId="5FF32FE8" w14:textId="77777777" w:rsidR="00F41346" w:rsidRPr="00F41346" w:rsidRDefault="00C82236" w:rsidP="00F41346">
      <w:pPr>
        <w:spacing w:after="0" w:line="240" w:lineRule="auto"/>
        <w:rPr>
          <w:rFonts w:ascii="Times New Roman" w:hAnsi="Times New Roman" w:cs="Times New Roman"/>
          <w:sz w:val="20"/>
          <w:szCs w:val="20"/>
        </w:rPr>
      </w:pPr>
      <w:hyperlink r:id="rId10" w:history="1">
        <w:r w:rsidR="00F41346" w:rsidRPr="00F41346">
          <w:rPr>
            <w:rStyle w:val="Hyperlink"/>
            <w:rFonts w:ascii="Times New Roman" w:hAnsi="Times New Roman" w:cs="Times New Roman"/>
            <w:sz w:val="20"/>
            <w:szCs w:val="20"/>
          </w:rPr>
          <w:t>Liga.Dreijalte@em.gov.lv</w:t>
        </w:r>
      </w:hyperlink>
      <w:r w:rsidR="00F41346" w:rsidRPr="00F41346">
        <w:rPr>
          <w:rFonts w:ascii="Times New Roman" w:hAnsi="Times New Roman" w:cs="Times New Roman"/>
          <w:sz w:val="20"/>
          <w:szCs w:val="20"/>
        </w:rPr>
        <w:t xml:space="preserve"> </w:t>
      </w:r>
    </w:p>
    <w:p w14:paraId="0F81C55B" w14:textId="77777777" w:rsidR="00F41346" w:rsidRPr="00F41346" w:rsidRDefault="00F41346" w:rsidP="00F41346">
      <w:pPr>
        <w:spacing w:after="0" w:line="240" w:lineRule="auto"/>
        <w:rPr>
          <w:rFonts w:ascii="Times New Roman" w:hAnsi="Times New Roman" w:cs="Times New Roman"/>
          <w:sz w:val="20"/>
          <w:szCs w:val="20"/>
        </w:rPr>
      </w:pPr>
    </w:p>
    <w:p w14:paraId="007CE105"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M. Zjurikova, 67013242</w:t>
      </w:r>
    </w:p>
    <w:p w14:paraId="51D12FB1" w14:textId="77777777" w:rsidR="00F41346" w:rsidRPr="00F41346" w:rsidRDefault="00C82236" w:rsidP="00F41346">
      <w:pPr>
        <w:spacing w:after="0" w:line="240" w:lineRule="auto"/>
        <w:rPr>
          <w:rFonts w:ascii="Times New Roman" w:hAnsi="Times New Roman" w:cs="Times New Roman"/>
          <w:sz w:val="20"/>
          <w:szCs w:val="20"/>
        </w:rPr>
      </w:pPr>
      <w:hyperlink r:id="rId11" w:history="1">
        <w:r w:rsidR="00F41346" w:rsidRPr="00F41346">
          <w:rPr>
            <w:rStyle w:val="Hyperlink"/>
            <w:rFonts w:ascii="Times New Roman" w:hAnsi="Times New Roman" w:cs="Times New Roman"/>
            <w:sz w:val="20"/>
            <w:szCs w:val="20"/>
          </w:rPr>
          <w:t>Marija.Zjurikova@em.gov.lv</w:t>
        </w:r>
      </w:hyperlink>
      <w:r w:rsidR="00F41346" w:rsidRPr="00F41346">
        <w:rPr>
          <w:rFonts w:ascii="Times New Roman" w:hAnsi="Times New Roman" w:cs="Times New Roman"/>
          <w:sz w:val="20"/>
          <w:szCs w:val="20"/>
        </w:rPr>
        <w:t xml:space="preserve"> </w:t>
      </w:r>
    </w:p>
    <w:p w14:paraId="611F7FF4" w14:textId="77777777" w:rsidR="00F41346" w:rsidRPr="00F41346" w:rsidRDefault="00F41346" w:rsidP="00F41346">
      <w:pPr>
        <w:spacing w:after="0" w:line="240" w:lineRule="auto"/>
        <w:rPr>
          <w:rFonts w:ascii="Times New Roman" w:hAnsi="Times New Roman" w:cs="Times New Roman"/>
          <w:sz w:val="20"/>
          <w:szCs w:val="20"/>
        </w:rPr>
      </w:pPr>
    </w:p>
    <w:p w14:paraId="107C931A"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I. Karpoviča, 67013192</w:t>
      </w:r>
    </w:p>
    <w:p w14:paraId="16240FA9" w14:textId="77777777" w:rsidR="00F41346" w:rsidRPr="00F41346" w:rsidRDefault="00C82236" w:rsidP="00F41346">
      <w:pPr>
        <w:spacing w:after="0" w:line="240" w:lineRule="auto"/>
        <w:rPr>
          <w:rFonts w:ascii="Times New Roman" w:hAnsi="Times New Roman" w:cs="Times New Roman"/>
          <w:sz w:val="20"/>
          <w:szCs w:val="20"/>
        </w:rPr>
      </w:pPr>
      <w:hyperlink r:id="rId12" w:history="1">
        <w:r w:rsidR="00F41346" w:rsidRPr="00F41346">
          <w:rPr>
            <w:rStyle w:val="Hyperlink"/>
            <w:rFonts w:ascii="Times New Roman" w:hAnsi="Times New Roman" w:cs="Times New Roman"/>
            <w:sz w:val="20"/>
            <w:szCs w:val="20"/>
          </w:rPr>
          <w:t>Inese.Karpovica@em.gov.lv</w:t>
        </w:r>
      </w:hyperlink>
    </w:p>
    <w:p w14:paraId="00797741" w14:textId="77777777" w:rsidR="00F41346" w:rsidRPr="00F41346" w:rsidRDefault="00F41346" w:rsidP="00F41346">
      <w:pPr>
        <w:spacing w:after="0" w:line="240" w:lineRule="auto"/>
        <w:rPr>
          <w:rFonts w:ascii="Times New Roman" w:hAnsi="Times New Roman" w:cs="Times New Roman"/>
          <w:sz w:val="20"/>
          <w:szCs w:val="20"/>
        </w:rPr>
      </w:pPr>
    </w:p>
    <w:p w14:paraId="4EE09636"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D. Armane, 67013069</w:t>
      </w:r>
    </w:p>
    <w:p w14:paraId="18EF65CB" w14:textId="77777777" w:rsidR="00F41346" w:rsidRPr="00F41346" w:rsidRDefault="00C82236" w:rsidP="00F41346">
      <w:pPr>
        <w:spacing w:after="0" w:line="240" w:lineRule="auto"/>
        <w:rPr>
          <w:rFonts w:ascii="Times New Roman" w:hAnsi="Times New Roman" w:cs="Times New Roman"/>
          <w:sz w:val="20"/>
          <w:szCs w:val="20"/>
        </w:rPr>
      </w:pPr>
      <w:hyperlink r:id="rId13" w:history="1">
        <w:r w:rsidR="00F41346" w:rsidRPr="00F41346">
          <w:rPr>
            <w:rStyle w:val="Hyperlink"/>
            <w:rFonts w:ascii="Times New Roman" w:hAnsi="Times New Roman" w:cs="Times New Roman"/>
            <w:sz w:val="20"/>
            <w:szCs w:val="20"/>
          </w:rPr>
          <w:t>Daira.Armane@em.gov.lv</w:t>
        </w:r>
      </w:hyperlink>
      <w:r w:rsidR="00F41346" w:rsidRPr="00F41346">
        <w:rPr>
          <w:rFonts w:ascii="Times New Roman" w:hAnsi="Times New Roman" w:cs="Times New Roman"/>
          <w:sz w:val="20"/>
          <w:szCs w:val="20"/>
        </w:rPr>
        <w:t xml:space="preserve"> </w:t>
      </w:r>
    </w:p>
    <w:p w14:paraId="3320E953" w14:textId="77777777" w:rsidR="00F41346" w:rsidRPr="00F41346" w:rsidRDefault="00F41346" w:rsidP="00F41346">
      <w:pPr>
        <w:spacing w:after="0" w:line="240" w:lineRule="auto"/>
        <w:rPr>
          <w:rFonts w:ascii="Times New Roman" w:hAnsi="Times New Roman" w:cs="Times New Roman"/>
          <w:sz w:val="20"/>
          <w:szCs w:val="20"/>
        </w:rPr>
      </w:pPr>
    </w:p>
    <w:p w14:paraId="10A3E10F"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L. Rozentāle, 67013046</w:t>
      </w:r>
    </w:p>
    <w:p w14:paraId="79FDAFFF" w14:textId="77777777" w:rsidR="00F41346" w:rsidRPr="00F41346" w:rsidRDefault="00C82236" w:rsidP="00F41346">
      <w:pPr>
        <w:spacing w:after="0" w:line="240" w:lineRule="auto"/>
        <w:rPr>
          <w:rFonts w:ascii="Times New Roman" w:hAnsi="Times New Roman" w:cs="Times New Roman"/>
          <w:sz w:val="20"/>
          <w:szCs w:val="20"/>
        </w:rPr>
      </w:pPr>
      <w:hyperlink r:id="rId14" w:history="1">
        <w:r w:rsidR="00F41346" w:rsidRPr="00F41346">
          <w:rPr>
            <w:rStyle w:val="Hyperlink"/>
            <w:rFonts w:ascii="Times New Roman" w:hAnsi="Times New Roman" w:cs="Times New Roman"/>
            <w:sz w:val="20"/>
            <w:szCs w:val="20"/>
          </w:rPr>
          <w:t>Liga.Rozentale@em.gov.lv</w:t>
        </w:r>
      </w:hyperlink>
      <w:r w:rsidR="00F41346" w:rsidRPr="00F41346">
        <w:rPr>
          <w:rFonts w:ascii="Times New Roman" w:hAnsi="Times New Roman" w:cs="Times New Roman"/>
          <w:sz w:val="20"/>
          <w:szCs w:val="20"/>
        </w:rPr>
        <w:t xml:space="preserve"> </w:t>
      </w:r>
    </w:p>
    <w:p w14:paraId="1455C8A5" w14:textId="77777777" w:rsidR="00F41346" w:rsidRPr="00F41346" w:rsidRDefault="00F41346" w:rsidP="00F41346">
      <w:pPr>
        <w:spacing w:after="0" w:line="240" w:lineRule="auto"/>
        <w:rPr>
          <w:rFonts w:ascii="Times New Roman" w:hAnsi="Times New Roman" w:cs="Times New Roman"/>
          <w:sz w:val="20"/>
          <w:szCs w:val="20"/>
        </w:rPr>
      </w:pPr>
    </w:p>
    <w:p w14:paraId="39FF10EC" w14:textId="77777777" w:rsidR="00F41346" w:rsidRPr="00F41346" w:rsidRDefault="00F41346" w:rsidP="00F41346">
      <w:pPr>
        <w:spacing w:after="0" w:line="240" w:lineRule="auto"/>
        <w:rPr>
          <w:rFonts w:ascii="Times New Roman" w:hAnsi="Times New Roman" w:cs="Times New Roman"/>
          <w:sz w:val="20"/>
          <w:szCs w:val="20"/>
        </w:rPr>
      </w:pPr>
      <w:r w:rsidRPr="00F41346">
        <w:rPr>
          <w:rFonts w:ascii="Times New Roman" w:hAnsi="Times New Roman" w:cs="Times New Roman"/>
          <w:sz w:val="20"/>
          <w:szCs w:val="20"/>
        </w:rPr>
        <w:t>A. Vlads, 67013132</w:t>
      </w:r>
    </w:p>
    <w:p w14:paraId="0939034E" w14:textId="77777777" w:rsidR="00F41346" w:rsidRPr="00F41346" w:rsidRDefault="00C82236" w:rsidP="00F41346">
      <w:pPr>
        <w:spacing w:after="0" w:line="240" w:lineRule="auto"/>
        <w:rPr>
          <w:rFonts w:ascii="Times New Roman" w:hAnsi="Times New Roman" w:cs="Times New Roman"/>
          <w:sz w:val="20"/>
          <w:szCs w:val="20"/>
        </w:rPr>
      </w:pPr>
      <w:hyperlink r:id="rId15" w:history="1">
        <w:r w:rsidR="00F41346" w:rsidRPr="00F41346">
          <w:rPr>
            <w:rStyle w:val="Hyperlink"/>
            <w:rFonts w:ascii="Times New Roman" w:hAnsi="Times New Roman" w:cs="Times New Roman"/>
            <w:sz w:val="20"/>
            <w:szCs w:val="20"/>
          </w:rPr>
          <w:t>Aleksandrs.Vlads@em.gov.lv</w:t>
        </w:r>
      </w:hyperlink>
      <w:r w:rsidR="00F41346" w:rsidRPr="00F41346">
        <w:rPr>
          <w:rFonts w:ascii="Times New Roman" w:hAnsi="Times New Roman" w:cs="Times New Roman"/>
          <w:sz w:val="20"/>
          <w:szCs w:val="20"/>
        </w:rPr>
        <w:t xml:space="preserve"> </w:t>
      </w:r>
    </w:p>
    <w:p w14:paraId="61AA3585" w14:textId="77777777" w:rsidR="00F41346" w:rsidRPr="00F41346" w:rsidRDefault="00F41346" w:rsidP="00C51C29">
      <w:pPr>
        <w:spacing w:after="0" w:line="240" w:lineRule="auto"/>
        <w:rPr>
          <w:rFonts w:ascii="Times New Roman" w:hAnsi="Times New Roman" w:cs="Times New Roman"/>
          <w:sz w:val="20"/>
          <w:szCs w:val="20"/>
        </w:rPr>
      </w:pPr>
    </w:p>
    <w:sectPr w:rsidR="00F41346" w:rsidRPr="00F41346" w:rsidSect="00714A8D">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B602D" w14:textId="77777777" w:rsidR="00D350BE" w:rsidRDefault="00D350BE" w:rsidP="00714A8D">
      <w:pPr>
        <w:spacing w:after="0" w:line="240" w:lineRule="auto"/>
      </w:pPr>
      <w:r>
        <w:separator/>
      </w:r>
    </w:p>
  </w:endnote>
  <w:endnote w:type="continuationSeparator" w:id="0">
    <w:p w14:paraId="6CA43DD3" w14:textId="77777777" w:rsidR="00D350BE" w:rsidRDefault="00D350BE" w:rsidP="00714A8D">
      <w:pPr>
        <w:spacing w:after="0" w:line="240" w:lineRule="auto"/>
      </w:pPr>
      <w:r>
        <w:continuationSeparator/>
      </w:r>
    </w:p>
  </w:endnote>
  <w:endnote w:type="continuationNotice" w:id="1">
    <w:p w14:paraId="267B8E38" w14:textId="77777777" w:rsidR="00D350BE" w:rsidRDefault="00D35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7D92" w14:textId="77777777" w:rsidR="00AB4F4B" w:rsidRDefault="00AB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064C" w14:textId="7F97CD18" w:rsidR="00832FEB" w:rsidRPr="00714A8D" w:rsidRDefault="00832FEB" w:rsidP="00714A8D">
    <w:pPr>
      <w:pStyle w:val="Footer"/>
      <w:rPr>
        <w:rFonts w:ascii="Times New Roman" w:hAnsi="Times New Roman" w:cs="Times New Roman"/>
      </w:rPr>
    </w:pPr>
    <w:r w:rsidRPr="00714A8D">
      <w:rPr>
        <w:rFonts w:ascii="Times New Roman" w:hAnsi="Times New Roman" w:cs="Times New Roman"/>
      </w:rPr>
      <w:fldChar w:fldCharType="begin"/>
    </w:r>
    <w:r w:rsidRPr="00714A8D">
      <w:rPr>
        <w:rFonts w:ascii="Times New Roman" w:hAnsi="Times New Roman" w:cs="Times New Roman"/>
      </w:rPr>
      <w:instrText xml:space="preserve"> FILENAME   \* MERGEFORMAT </w:instrText>
    </w:r>
    <w:r w:rsidRPr="00714A8D">
      <w:rPr>
        <w:rFonts w:ascii="Times New Roman" w:hAnsi="Times New Roman" w:cs="Times New Roman"/>
      </w:rPr>
      <w:fldChar w:fldCharType="separate"/>
    </w:r>
    <w:r>
      <w:rPr>
        <w:rFonts w:ascii="Times New Roman" w:hAnsi="Times New Roman" w:cs="Times New Roman"/>
        <w:noProof/>
      </w:rPr>
      <w:t>EMLik_0</w:t>
    </w:r>
    <w:r w:rsidR="005269AE">
      <w:rPr>
        <w:rFonts w:ascii="Times New Roman" w:hAnsi="Times New Roman" w:cs="Times New Roman"/>
        <w:noProof/>
      </w:rPr>
      <w:t>6</w:t>
    </w:r>
    <w:r>
      <w:rPr>
        <w:rFonts w:ascii="Times New Roman" w:hAnsi="Times New Roman" w:cs="Times New Roman"/>
        <w:noProof/>
      </w:rPr>
      <w:t>0</w:t>
    </w:r>
    <w:r w:rsidR="005269AE">
      <w:rPr>
        <w:rFonts w:ascii="Times New Roman" w:hAnsi="Times New Roman" w:cs="Times New Roman"/>
        <w:noProof/>
      </w:rPr>
      <w:t>1</w:t>
    </w:r>
    <w:r>
      <w:rPr>
        <w:rFonts w:ascii="Times New Roman" w:hAnsi="Times New Roman" w:cs="Times New Roman"/>
        <w:noProof/>
      </w:rPr>
      <w:t>202</w:t>
    </w:r>
    <w:r w:rsidR="005269AE">
      <w:rPr>
        <w:rFonts w:ascii="Times New Roman" w:hAnsi="Times New Roman" w:cs="Times New Roman"/>
        <w:noProof/>
      </w:rPr>
      <w:t>1</w:t>
    </w:r>
    <w:r>
      <w:rPr>
        <w:rFonts w:ascii="Times New Roman" w:hAnsi="Times New Roman" w:cs="Times New Roman"/>
        <w:noProof/>
      </w:rPr>
      <w:t>_GrozEL.docx</w:t>
    </w:r>
    <w:r w:rsidRPr="00714A8D">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DFB3" w14:textId="25033089" w:rsidR="00832FEB" w:rsidRPr="00AB4F4B" w:rsidRDefault="00AB4F4B" w:rsidP="00AB4F4B">
    <w:pPr>
      <w:pStyle w:val="Footer"/>
      <w:rPr>
        <w:rFonts w:ascii="Times New Roman" w:hAnsi="Times New Roman" w:cs="Times New Roman"/>
      </w:rPr>
    </w:pPr>
    <w:r w:rsidRPr="00714A8D">
      <w:rPr>
        <w:rFonts w:ascii="Times New Roman" w:hAnsi="Times New Roman" w:cs="Times New Roman"/>
      </w:rPr>
      <w:fldChar w:fldCharType="begin"/>
    </w:r>
    <w:r w:rsidRPr="00714A8D">
      <w:rPr>
        <w:rFonts w:ascii="Times New Roman" w:hAnsi="Times New Roman" w:cs="Times New Roman"/>
      </w:rPr>
      <w:instrText xml:space="preserve"> FILENAME   \* MERGEFORMAT </w:instrText>
    </w:r>
    <w:r w:rsidRPr="00714A8D">
      <w:rPr>
        <w:rFonts w:ascii="Times New Roman" w:hAnsi="Times New Roman" w:cs="Times New Roman"/>
      </w:rPr>
      <w:fldChar w:fldCharType="separate"/>
    </w:r>
    <w:r>
      <w:rPr>
        <w:rFonts w:ascii="Times New Roman" w:hAnsi="Times New Roman" w:cs="Times New Roman"/>
        <w:noProof/>
      </w:rPr>
      <w:t>EMLik_06012021_GrozEL.docx</w:t>
    </w:r>
    <w:r w:rsidRPr="00714A8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0B9CD" w14:textId="77777777" w:rsidR="00D350BE" w:rsidRDefault="00D350BE" w:rsidP="00714A8D">
      <w:pPr>
        <w:spacing w:after="0" w:line="240" w:lineRule="auto"/>
      </w:pPr>
      <w:r>
        <w:separator/>
      </w:r>
    </w:p>
  </w:footnote>
  <w:footnote w:type="continuationSeparator" w:id="0">
    <w:p w14:paraId="6446C096" w14:textId="77777777" w:rsidR="00D350BE" w:rsidRDefault="00D350BE" w:rsidP="00714A8D">
      <w:pPr>
        <w:spacing w:after="0" w:line="240" w:lineRule="auto"/>
      </w:pPr>
      <w:r>
        <w:continuationSeparator/>
      </w:r>
    </w:p>
  </w:footnote>
  <w:footnote w:type="continuationNotice" w:id="1">
    <w:p w14:paraId="709F056A" w14:textId="77777777" w:rsidR="00D350BE" w:rsidRDefault="00D35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35A5" w14:textId="77777777" w:rsidR="00AB4F4B" w:rsidRDefault="00AB4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19606270"/>
      <w:docPartObj>
        <w:docPartGallery w:val="Page Numbers (Top of Page)"/>
        <w:docPartUnique/>
      </w:docPartObj>
    </w:sdtPr>
    <w:sdtEndPr>
      <w:rPr>
        <w:noProof/>
      </w:rPr>
    </w:sdtEndPr>
    <w:sdtContent>
      <w:p w14:paraId="52799F73" w14:textId="18C07AB2" w:rsidR="00832FEB" w:rsidRPr="00714A8D" w:rsidRDefault="00832FEB">
        <w:pPr>
          <w:pStyle w:val="Header"/>
          <w:jc w:val="center"/>
          <w:rPr>
            <w:rFonts w:ascii="Times New Roman" w:hAnsi="Times New Roman" w:cs="Times New Roman"/>
          </w:rPr>
        </w:pPr>
        <w:r w:rsidRPr="00714A8D">
          <w:rPr>
            <w:rFonts w:ascii="Times New Roman" w:hAnsi="Times New Roman" w:cs="Times New Roman"/>
          </w:rPr>
          <w:fldChar w:fldCharType="begin"/>
        </w:r>
        <w:r w:rsidRPr="00714A8D">
          <w:rPr>
            <w:rFonts w:ascii="Times New Roman" w:hAnsi="Times New Roman" w:cs="Times New Roman"/>
          </w:rPr>
          <w:instrText xml:space="preserve"> PAGE   \* MERGEFORMAT </w:instrText>
        </w:r>
        <w:r w:rsidRPr="00714A8D">
          <w:rPr>
            <w:rFonts w:ascii="Times New Roman" w:hAnsi="Times New Roman" w:cs="Times New Roman"/>
          </w:rPr>
          <w:fldChar w:fldCharType="separate"/>
        </w:r>
        <w:r w:rsidRPr="00714A8D">
          <w:rPr>
            <w:rFonts w:ascii="Times New Roman" w:hAnsi="Times New Roman" w:cs="Times New Roman"/>
            <w:noProof/>
          </w:rPr>
          <w:t>2</w:t>
        </w:r>
        <w:r w:rsidRPr="00714A8D">
          <w:rPr>
            <w:rFonts w:ascii="Times New Roman" w:hAnsi="Times New Roman" w:cs="Times New Roman"/>
            <w:noProof/>
          </w:rPr>
          <w:fldChar w:fldCharType="end"/>
        </w:r>
      </w:p>
    </w:sdtContent>
  </w:sdt>
  <w:p w14:paraId="26A60D7F" w14:textId="77777777" w:rsidR="00832FEB" w:rsidRPr="00714A8D" w:rsidRDefault="00832FEB">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CA8C" w14:textId="3949005F" w:rsidR="00832FEB" w:rsidRPr="00714A8D" w:rsidRDefault="00832FEB" w:rsidP="00714A8D">
    <w:pPr>
      <w:pStyle w:val="naislab"/>
      <w:tabs>
        <w:tab w:val="left" w:pos="2127"/>
        <w:tab w:val="left" w:pos="2835"/>
      </w:tabs>
      <w:spacing w:before="0" w:beforeAutospacing="0" w:after="0" w:afterAutospacing="0"/>
      <w:ind w:right="26"/>
      <w:rPr>
        <w:i/>
        <w:sz w:val="28"/>
        <w:szCs w:val="28"/>
        <w:lang w:val="lv-LV"/>
      </w:rPr>
    </w:pPr>
    <w:r w:rsidRPr="00BA1E0D">
      <w:rPr>
        <w:i/>
        <w:sz w:val="28"/>
        <w:szCs w:val="28"/>
        <w:lang w:val="lv-LV"/>
      </w:rPr>
      <w:t>Likumprojekts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528"/>
    <w:multiLevelType w:val="multilevel"/>
    <w:tmpl w:val="6354019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26185"/>
    <w:multiLevelType w:val="hybridMultilevel"/>
    <w:tmpl w:val="3DC63208"/>
    <w:lvl w:ilvl="0" w:tplc="A1AE2D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C4B58A7"/>
    <w:multiLevelType w:val="hybridMultilevel"/>
    <w:tmpl w:val="810AD200"/>
    <w:lvl w:ilvl="0" w:tplc="32D6B224">
      <w:start w:val="1"/>
      <w:numFmt w:val="decimal"/>
      <w:lvlText w:val="(%1)"/>
      <w:lvlJc w:val="left"/>
      <w:pPr>
        <w:ind w:left="659" w:hanging="37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C6A007C"/>
    <w:multiLevelType w:val="multilevel"/>
    <w:tmpl w:val="6354019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51C20"/>
    <w:multiLevelType w:val="hybridMultilevel"/>
    <w:tmpl w:val="4FAC0E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B64B15"/>
    <w:multiLevelType w:val="hybridMultilevel"/>
    <w:tmpl w:val="AFC24720"/>
    <w:lvl w:ilvl="0" w:tplc="6C6033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F01438"/>
    <w:multiLevelType w:val="multilevel"/>
    <w:tmpl w:val="396C445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2F621C"/>
    <w:multiLevelType w:val="hybridMultilevel"/>
    <w:tmpl w:val="C42EB8B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B582E9B"/>
    <w:multiLevelType w:val="hybridMultilevel"/>
    <w:tmpl w:val="AB5A05BC"/>
    <w:lvl w:ilvl="0" w:tplc="7358909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DD403B4"/>
    <w:multiLevelType w:val="multilevel"/>
    <w:tmpl w:val="A050BA7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A071F"/>
    <w:multiLevelType w:val="hybridMultilevel"/>
    <w:tmpl w:val="BF1AF0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3A0F18"/>
    <w:multiLevelType w:val="hybridMultilevel"/>
    <w:tmpl w:val="345AEA20"/>
    <w:lvl w:ilvl="0" w:tplc="0BBC72F8">
      <w:start w:val="1"/>
      <w:numFmt w:val="decimal"/>
      <w:lvlText w:val="(%1)"/>
      <w:lvlJc w:val="left"/>
      <w:pPr>
        <w:ind w:left="1200" w:hanging="4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7411C99"/>
    <w:multiLevelType w:val="hybridMultilevel"/>
    <w:tmpl w:val="EA6CEFC0"/>
    <w:lvl w:ilvl="0" w:tplc="38C8C5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75A69F2"/>
    <w:multiLevelType w:val="hybridMultilevel"/>
    <w:tmpl w:val="F176D55A"/>
    <w:lvl w:ilvl="0" w:tplc="76088B66">
      <w:start w:val="1"/>
      <w:numFmt w:val="decimal"/>
      <w:lvlText w:val="(%1)"/>
      <w:lvlJc w:val="left"/>
      <w:pPr>
        <w:ind w:left="1040" w:hanging="360"/>
      </w:pPr>
      <w:rPr>
        <w:rFonts w:asciiTheme="minorHAnsi" w:eastAsiaTheme="minorHAnsi" w:hAnsiTheme="minorHAnsi" w:cs="Times New Roman"/>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4" w15:restartNumberingAfterBreak="0">
    <w:nsid w:val="2ABB15E3"/>
    <w:multiLevelType w:val="multilevel"/>
    <w:tmpl w:val="F1586F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01A27"/>
    <w:multiLevelType w:val="hybridMultilevel"/>
    <w:tmpl w:val="EA3EE964"/>
    <w:lvl w:ilvl="0" w:tplc="5E28AE40">
      <w:start w:val="1"/>
      <w:numFmt w:val="decimal"/>
      <w:lvlText w:val="(%1)"/>
      <w:lvlJc w:val="left"/>
      <w:pPr>
        <w:ind w:left="1040" w:hanging="360"/>
      </w:pPr>
      <w:rPr>
        <w:rFonts w:asciiTheme="minorHAnsi" w:eastAsiaTheme="minorHAnsi" w:hAnsiTheme="minorHAnsi" w:cs="Times New Roman"/>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6" w15:restartNumberingAfterBreak="0">
    <w:nsid w:val="3EE059F9"/>
    <w:multiLevelType w:val="hybridMultilevel"/>
    <w:tmpl w:val="FE06D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255891"/>
    <w:multiLevelType w:val="multilevel"/>
    <w:tmpl w:val="5AB65A0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D00335"/>
    <w:multiLevelType w:val="hybridMultilevel"/>
    <w:tmpl w:val="D32A9AD0"/>
    <w:lvl w:ilvl="0" w:tplc="E5A8FF54">
      <w:start w:val="1"/>
      <w:numFmt w:val="decimal"/>
      <w:lvlText w:val="(%1)"/>
      <w:lvlJc w:val="left"/>
      <w:pPr>
        <w:ind w:left="1200" w:hanging="4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8256DC9"/>
    <w:multiLevelType w:val="hybridMultilevel"/>
    <w:tmpl w:val="250245AE"/>
    <w:lvl w:ilvl="0" w:tplc="D61A44EA">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6C6CC9"/>
    <w:multiLevelType w:val="multilevel"/>
    <w:tmpl w:val="8C9CB030"/>
    <w:lvl w:ilvl="0">
      <w:start w:val="38"/>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2C03DA"/>
    <w:multiLevelType w:val="hybridMultilevel"/>
    <w:tmpl w:val="BD0054CA"/>
    <w:lvl w:ilvl="0" w:tplc="1B60B85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1335A71"/>
    <w:multiLevelType w:val="hybridMultilevel"/>
    <w:tmpl w:val="CF161C48"/>
    <w:lvl w:ilvl="0" w:tplc="CC1AAE00">
      <w:start w:val="1"/>
      <w:numFmt w:val="decimal"/>
      <w:lvlText w:val="(%1)"/>
      <w:lvlJc w:val="left"/>
      <w:pPr>
        <w:ind w:left="1280" w:hanging="600"/>
      </w:pPr>
      <w:rPr>
        <w:rFonts w:ascii="Times New Roman" w:hAnsi="Times New Roman" w:cs="Times New Roman"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3" w15:restartNumberingAfterBreak="0">
    <w:nsid w:val="524E3F9C"/>
    <w:multiLevelType w:val="multilevel"/>
    <w:tmpl w:val="08D886C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F3DA5"/>
    <w:multiLevelType w:val="hybridMultilevel"/>
    <w:tmpl w:val="D2940B98"/>
    <w:lvl w:ilvl="0" w:tplc="4F0E24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32F4F6D"/>
    <w:multiLevelType w:val="multilevel"/>
    <w:tmpl w:val="5126AD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5C57CA"/>
    <w:multiLevelType w:val="multilevel"/>
    <w:tmpl w:val="AB429E8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027064"/>
    <w:multiLevelType w:val="hybridMultilevel"/>
    <w:tmpl w:val="4FAC0E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FA37BB"/>
    <w:multiLevelType w:val="hybridMultilevel"/>
    <w:tmpl w:val="7C6EF372"/>
    <w:lvl w:ilvl="0" w:tplc="8A6CB4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FE5DD0"/>
    <w:multiLevelType w:val="hybridMultilevel"/>
    <w:tmpl w:val="FE06D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0C3B3D"/>
    <w:multiLevelType w:val="hybridMultilevel"/>
    <w:tmpl w:val="97FE738E"/>
    <w:lvl w:ilvl="0" w:tplc="8ACE7D30">
      <w:start w:val="1"/>
      <w:numFmt w:val="decimal"/>
      <w:lvlText w:val="%1."/>
      <w:lvlJc w:val="left"/>
      <w:pPr>
        <w:ind w:left="2204"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002ACD"/>
    <w:multiLevelType w:val="hybridMultilevel"/>
    <w:tmpl w:val="5BFEAAD2"/>
    <w:lvl w:ilvl="0" w:tplc="ACA6E0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4147190"/>
    <w:multiLevelType w:val="hybridMultilevel"/>
    <w:tmpl w:val="2D1AB90C"/>
    <w:lvl w:ilvl="0" w:tplc="2FC87F60">
      <w:start w:val="1"/>
      <w:numFmt w:val="decimal"/>
      <w:lvlText w:val="(%1)"/>
      <w:lvlJc w:val="left"/>
      <w:pPr>
        <w:ind w:left="1305" w:hanging="58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76C35AE"/>
    <w:multiLevelType w:val="hybridMultilevel"/>
    <w:tmpl w:val="948423E4"/>
    <w:lvl w:ilvl="0" w:tplc="F320B3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B9F5F45"/>
    <w:multiLevelType w:val="multilevel"/>
    <w:tmpl w:val="CFA6B432"/>
    <w:lvl w:ilvl="0">
      <w:start w:val="34"/>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0"/>
  </w:num>
  <w:num w:numId="3">
    <w:abstractNumId w:val="27"/>
  </w:num>
  <w:num w:numId="4">
    <w:abstractNumId w:val="29"/>
  </w:num>
  <w:num w:numId="5">
    <w:abstractNumId w:val="16"/>
  </w:num>
  <w:num w:numId="6">
    <w:abstractNumId w:val="7"/>
  </w:num>
  <w:num w:numId="7">
    <w:abstractNumId w:val="8"/>
  </w:num>
  <w:num w:numId="8">
    <w:abstractNumId w:val="22"/>
  </w:num>
  <w:num w:numId="9">
    <w:abstractNumId w:val="33"/>
  </w:num>
  <w:num w:numId="10">
    <w:abstractNumId w:val="13"/>
  </w:num>
  <w:num w:numId="11">
    <w:abstractNumId w:val="15"/>
  </w:num>
  <w:num w:numId="12">
    <w:abstractNumId w:val="1"/>
  </w:num>
  <w:num w:numId="13">
    <w:abstractNumId w:val="12"/>
  </w:num>
  <w:num w:numId="14">
    <w:abstractNumId w:val="24"/>
  </w:num>
  <w:num w:numId="15">
    <w:abstractNumId w:val="19"/>
  </w:num>
  <w:num w:numId="16">
    <w:abstractNumId w:val="18"/>
  </w:num>
  <w:num w:numId="17">
    <w:abstractNumId w:val="11"/>
  </w:num>
  <w:num w:numId="18">
    <w:abstractNumId w:val="5"/>
  </w:num>
  <w:num w:numId="19">
    <w:abstractNumId w:val="31"/>
  </w:num>
  <w:num w:numId="20">
    <w:abstractNumId w:val="28"/>
  </w:num>
  <w:num w:numId="21">
    <w:abstractNumId w:val="20"/>
  </w:num>
  <w:num w:numId="22">
    <w:abstractNumId w:val="3"/>
  </w:num>
  <w:num w:numId="23">
    <w:abstractNumId w:val="9"/>
  </w:num>
  <w:num w:numId="24">
    <w:abstractNumId w:val="17"/>
  </w:num>
  <w:num w:numId="25">
    <w:abstractNumId w:val="26"/>
  </w:num>
  <w:num w:numId="26">
    <w:abstractNumId w:val="0"/>
  </w:num>
  <w:num w:numId="27">
    <w:abstractNumId w:val="14"/>
  </w:num>
  <w:num w:numId="28">
    <w:abstractNumId w:val="6"/>
  </w:num>
  <w:num w:numId="29">
    <w:abstractNumId w:val="23"/>
  </w:num>
  <w:num w:numId="30">
    <w:abstractNumId w:val="25"/>
  </w:num>
  <w:num w:numId="31">
    <w:abstractNumId w:val="2"/>
  </w:num>
  <w:num w:numId="32">
    <w:abstractNumId w:val="34"/>
  </w:num>
  <w:num w:numId="33">
    <w:abstractNumId w:val="32"/>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5F"/>
    <w:rsid w:val="00004F06"/>
    <w:rsid w:val="00005C19"/>
    <w:rsid w:val="00006E9D"/>
    <w:rsid w:val="0001187F"/>
    <w:rsid w:val="00014ACA"/>
    <w:rsid w:val="000154DB"/>
    <w:rsid w:val="00022F08"/>
    <w:rsid w:val="000261B5"/>
    <w:rsid w:val="00027587"/>
    <w:rsid w:val="000409E5"/>
    <w:rsid w:val="0004408B"/>
    <w:rsid w:val="00047533"/>
    <w:rsid w:val="00050A42"/>
    <w:rsid w:val="000511F9"/>
    <w:rsid w:val="000521F9"/>
    <w:rsid w:val="0005306A"/>
    <w:rsid w:val="00055D2C"/>
    <w:rsid w:val="00056F3F"/>
    <w:rsid w:val="00061214"/>
    <w:rsid w:val="00063C3B"/>
    <w:rsid w:val="00065D4E"/>
    <w:rsid w:val="00071AC8"/>
    <w:rsid w:val="00073A4A"/>
    <w:rsid w:val="00077868"/>
    <w:rsid w:val="00080E45"/>
    <w:rsid w:val="000845C3"/>
    <w:rsid w:val="00090341"/>
    <w:rsid w:val="000905DB"/>
    <w:rsid w:val="00093E8F"/>
    <w:rsid w:val="000941DC"/>
    <w:rsid w:val="00095FC7"/>
    <w:rsid w:val="000C3D1C"/>
    <w:rsid w:val="000C56B0"/>
    <w:rsid w:val="000C754D"/>
    <w:rsid w:val="000D1782"/>
    <w:rsid w:val="000D1D42"/>
    <w:rsid w:val="000D6194"/>
    <w:rsid w:val="000D70A0"/>
    <w:rsid w:val="000D793D"/>
    <w:rsid w:val="000E06CB"/>
    <w:rsid w:val="000E0D14"/>
    <w:rsid w:val="000E15A5"/>
    <w:rsid w:val="000E1E96"/>
    <w:rsid w:val="000E2FA0"/>
    <w:rsid w:val="000F0186"/>
    <w:rsid w:val="000F1104"/>
    <w:rsid w:val="000F1966"/>
    <w:rsid w:val="000F4B84"/>
    <w:rsid w:val="000F54FA"/>
    <w:rsid w:val="000F7318"/>
    <w:rsid w:val="000F74B1"/>
    <w:rsid w:val="0010116F"/>
    <w:rsid w:val="00117763"/>
    <w:rsid w:val="00117A76"/>
    <w:rsid w:val="00124113"/>
    <w:rsid w:val="001258D7"/>
    <w:rsid w:val="001259D3"/>
    <w:rsid w:val="00126B7F"/>
    <w:rsid w:val="0013151E"/>
    <w:rsid w:val="00135F01"/>
    <w:rsid w:val="001362FC"/>
    <w:rsid w:val="0014107F"/>
    <w:rsid w:val="00141BE8"/>
    <w:rsid w:val="0014365C"/>
    <w:rsid w:val="001479EB"/>
    <w:rsid w:val="001521C8"/>
    <w:rsid w:val="0015231A"/>
    <w:rsid w:val="0015279A"/>
    <w:rsid w:val="00155374"/>
    <w:rsid w:val="001561DA"/>
    <w:rsid w:val="001640E7"/>
    <w:rsid w:val="001643CF"/>
    <w:rsid w:val="00166F7D"/>
    <w:rsid w:val="00175BBD"/>
    <w:rsid w:val="00177F40"/>
    <w:rsid w:val="001802DF"/>
    <w:rsid w:val="00180966"/>
    <w:rsid w:val="0018373B"/>
    <w:rsid w:val="0018593A"/>
    <w:rsid w:val="0018684D"/>
    <w:rsid w:val="00193635"/>
    <w:rsid w:val="00196698"/>
    <w:rsid w:val="00196E3B"/>
    <w:rsid w:val="001A027E"/>
    <w:rsid w:val="001A58A1"/>
    <w:rsid w:val="001C0608"/>
    <w:rsid w:val="001C1647"/>
    <w:rsid w:val="001C4BB4"/>
    <w:rsid w:val="001C5081"/>
    <w:rsid w:val="001C62F3"/>
    <w:rsid w:val="001C63BF"/>
    <w:rsid w:val="001D2A3F"/>
    <w:rsid w:val="001D7442"/>
    <w:rsid w:val="001F22E2"/>
    <w:rsid w:val="001F4358"/>
    <w:rsid w:val="001F650C"/>
    <w:rsid w:val="00200BBE"/>
    <w:rsid w:val="00202449"/>
    <w:rsid w:val="00204D40"/>
    <w:rsid w:val="00206474"/>
    <w:rsid w:val="00212E56"/>
    <w:rsid w:val="002164D7"/>
    <w:rsid w:val="00216527"/>
    <w:rsid w:val="00216737"/>
    <w:rsid w:val="00216F25"/>
    <w:rsid w:val="00217F66"/>
    <w:rsid w:val="00220575"/>
    <w:rsid w:val="00221155"/>
    <w:rsid w:val="002339A4"/>
    <w:rsid w:val="00234585"/>
    <w:rsid w:val="0023501A"/>
    <w:rsid w:val="00236AAA"/>
    <w:rsid w:val="00242197"/>
    <w:rsid w:val="00244010"/>
    <w:rsid w:val="00247F5C"/>
    <w:rsid w:val="00250050"/>
    <w:rsid w:val="00250889"/>
    <w:rsid w:val="00253652"/>
    <w:rsid w:val="0025374E"/>
    <w:rsid w:val="00254A69"/>
    <w:rsid w:val="002571F4"/>
    <w:rsid w:val="002662D6"/>
    <w:rsid w:val="002845DA"/>
    <w:rsid w:val="00284E42"/>
    <w:rsid w:val="00286B46"/>
    <w:rsid w:val="0029142F"/>
    <w:rsid w:val="00292B26"/>
    <w:rsid w:val="00293884"/>
    <w:rsid w:val="002951F9"/>
    <w:rsid w:val="00295BF3"/>
    <w:rsid w:val="00295E82"/>
    <w:rsid w:val="002A0379"/>
    <w:rsid w:val="002A0927"/>
    <w:rsid w:val="002A1498"/>
    <w:rsid w:val="002C1D2F"/>
    <w:rsid w:val="002C2855"/>
    <w:rsid w:val="002C2E5B"/>
    <w:rsid w:val="002C547A"/>
    <w:rsid w:val="002D4A43"/>
    <w:rsid w:val="002F35F1"/>
    <w:rsid w:val="002F5B3E"/>
    <w:rsid w:val="002F6E57"/>
    <w:rsid w:val="002F70F8"/>
    <w:rsid w:val="00306C55"/>
    <w:rsid w:val="003115D7"/>
    <w:rsid w:val="00314D02"/>
    <w:rsid w:val="00316AEB"/>
    <w:rsid w:val="00322D28"/>
    <w:rsid w:val="00326124"/>
    <w:rsid w:val="0032622A"/>
    <w:rsid w:val="0032795C"/>
    <w:rsid w:val="00330586"/>
    <w:rsid w:val="003307CA"/>
    <w:rsid w:val="003328E5"/>
    <w:rsid w:val="00342FB5"/>
    <w:rsid w:val="00352FB3"/>
    <w:rsid w:val="0035630C"/>
    <w:rsid w:val="00357971"/>
    <w:rsid w:val="00357E51"/>
    <w:rsid w:val="003605DF"/>
    <w:rsid w:val="00360CC5"/>
    <w:rsid w:val="00361097"/>
    <w:rsid w:val="00375C10"/>
    <w:rsid w:val="00380935"/>
    <w:rsid w:val="00382FA1"/>
    <w:rsid w:val="00387216"/>
    <w:rsid w:val="00391D36"/>
    <w:rsid w:val="003926A7"/>
    <w:rsid w:val="003931D3"/>
    <w:rsid w:val="00393F88"/>
    <w:rsid w:val="003954A6"/>
    <w:rsid w:val="0039550A"/>
    <w:rsid w:val="00397AA7"/>
    <w:rsid w:val="003A5622"/>
    <w:rsid w:val="003A719A"/>
    <w:rsid w:val="003B2C67"/>
    <w:rsid w:val="003C1DD6"/>
    <w:rsid w:val="003D5070"/>
    <w:rsid w:val="003D6CC4"/>
    <w:rsid w:val="003D767E"/>
    <w:rsid w:val="003E1B72"/>
    <w:rsid w:val="003E337B"/>
    <w:rsid w:val="003E675E"/>
    <w:rsid w:val="003E794C"/>
    <w:rsid w:val="003F02E8"/>
    <w:rsid w:val="003F3C6E"/>
    <w:rsid w:val="003F5422"/>
    <w:rsid w:val="003F57A9"/>
    <w:rsid w:val="003F5D14"/>
    <w:rsid w:val="003F61F7"/>
    <w:rsid w:val="003F7050"/>
    <w:rsid w:val="003F7FA2"/>
    <w:rsid w:val="00402BC4"/>
    <w:rsid w:val="004052E6"/>
    <w:rsid w:val="00405976"/>
    <w:rsid w:val="0040768A"/>
    <w:rsid w:val="00411F4B"/>
    <w:rsid w:val="00414DEE"/>
    <w:rsid w:val="00415211"/>
    <w:rsid w:val="00415DD1"/>
    <w:rsid w:val="00426D65"/>
    <w:rsid w:val="0042718D"/>
    <w:rsid w:val="00435614"/>
    <w:rsid w:val="0044034F"/>
    <w:rsid w:val="004417F9"/>
    <w:rsid w:val="00441F9C"/>
    <w:rsid w:val="004464D4"/>
    <w:rsid w:val="00447D95"/>
    <w:rsid w:val="004506B3"/>
    <w:rsid w:val="004510C0"/>
    <w:rsid w:val="00452E24"/>
    <w:rsid w:val="00457DFE"/>
    <w:rsid w:val="0046035F"/>
    <w:rsid w:val="004634C6"/>
    <w:rsid w:val="00471E12"/>
    <w:rsid w:val="00477786"/>
    <w:rsid w:val="00477888"/>
    <w:rsid w:val="004901ED"/>
    <w:rsid w:val="00490552"/>
    <w:rsid w:val="00497CE9"/>
    <w:rsid w:val="004A1C05"/>
    <w:rsid w:val="004A27AE"/>
    <w:rsid w:val="004A2C98"/>
    <w:rsid w:val="004A3D12"/>
    <w:rsid w:val="004A5056"/>
    <w:rsid w:val="004B0C23"/>
    <w:rsid w:val="004C0470"/>
    <w:rsid w:val="004C5B10"/>
    <w:rsid w:val="004D035A"/>
    <w:rsid w:val="004D069A"/>
    <w:rsid w:val="004D4496"/>
    <w:rsid w:val="004E2264"/>
    <w:rsid w:val="004F34C4"/>
    <w:rsid w:val="004F72C6"/>
    <w:rsid w:val="00502802"/>
    <w:rsid w:val="0051280B"/>
    <w:rsid w:val="00514511"/>
    <w:rsid w:val="00516B5B"/>
    <w:rsid w:val="00520D20"/>
    <w:rsid w:val="00521CA0"/>
    <w:rsid w:val="005245C1"/>
    <w:rsid w:val="0052480D"/>
    <w:rsid w:val="005269AE"/>
    <w:rsid w:val="00530371"/>
    <w:rsid w:val="00530832"/>
    <w:rsid w:val="005322A7"/>
    <w:rsid w:val="005327AB"/>
    <w:rsid w:val="005343F0"/>
    <w:rsid w:val="00537903"/>
    <w:rsid w:val="00543F0D"/>
    <w:rsid w:val="005440FD"/>
    <w:rsid w:val="0054417A"/>
    <w:rsid w:val="00547900"/>
    <w:rsid w:val="005528B3"/>
    <w:rsid w:val="005551E3"/>
    <w:rsid w:val="0055614F"/>
    <w:rsid w:val="00556E5D"/>
    <w:rsid w:val="005574D5"/>
    <w:rsid w:val="00560BD9"/>
    <w:rsid w:val="00565342"/>
    <w:rsid w:val="00565DE1"/>
    <w:rsid w:val="00575237"/>
    <w:rsid w:val="0058131E"/>
    <w:rsid w:val="005826FE"/>
    <w:rsid w:val="00583F1C"/>
    <w:rsid w:val="005850EB"/>
    <w:rsid w:val="00587310"/>
    <w:rsid w:val="00594DE6"/>
    <w:rsid w:val="0059630E"/>
    <w:rsid w:val="00596BDA"/>
    <w:rsid w:val="005A7DF1"/>
    <w:rsid w:val="005B06C4"/>
    <w:rsid w:val="005B0EF7"/>
    <w:rsid w:val="005B16C2"/>
    <w:rsid w:val="005B381C"/>
    <w:rsid w:val="005B619A"/>
    <w:rsid w:val="005B7222"/>
    <w:rsid w:val="005C16BA"/>
    <w:rsid w:val="005D08B3"/>
    <w:rsid w:val="005D2D82"/>
    <w:rsid w:val="005D4221"/>
    <w:rsid w:val="005D45EA"/>
    <w:rsid w:val="005D5634"/>
    <w:rsid w:val="005D58F5"/>
    <w:rsid w:val="005D5FCA"/>
    <w:rsid w:val="005D7CA9"/>
    <w:rsid w:val="005E3CD7"/>
    <w:rsid w:val="005F42BE"/>
    <w:rsid w:val="005F524E"/>
    <w:rsid w:val="005F7A2E"/>
    <w:rsid w:val="00600292"/>
    <w:rsid w:val="00602429"/>
    <w:rsid w:val="006038AE"/>
    <w:rsid w:val="006050BB"/>
    <w:rsid w:val="00607559"/>
    <w:rsid w:val="00607D91"/>
    <w:rsid w:val="006113C0"/>
    <w:rsid w:val="0062267E"/>
    <w:rsid w:val="006238E9"/>
    <w:rsid w:val="006265AB"/>
    <w:rsid w:val="00626DB4"/>
    <w:rsid w:val="00631A9D"/>
    <w:rsid w:val="0063671B"/>
    <w:rsid w:val="0064123F"/>
    <w:rsid w:val="006466E6"/>
    <w:rsid w:val="006511DE"/>
    <w:rsid w:val="0065772F"/>
    <w:rsid w:val="006617A6"/>
    <w:rsid w:val="00661ED8"/>
    <w:rsid w:val="006644FF"/>
    <w:rsid w:val="00672219"/>
    <w:rsid w:val="006756A0"/>
    <w:rsid w:val="00676E3C"/>
    <w:rsid w:val="006812BC"/>
    <w:rsid w:val="00686C4F"/>
    <w:rsid w:val="00687900"/>
    <w:rsid w:val="0069333C"/>
    <w:rsid w:val="00694524"/>
    <w:rsid w:val="006A1B30"/>
    <w:rsid w:val="006A3715"/>
    <w:rsid w:val="006A4BBD"/>
    <w:rsid w:val="006A59E7"/>
    <w:rsid w:val="006A6B6B"/>
    <w:rsid w:val="006B1F68"/>
    <w:rsid w:val="006B5B7D"/>
    <w:rsid w:val="006C17EE"/>
    <w:rsid w:val="006C44E5"/>
    <w:rsid w:val="006C4CD1"/>
    <w:rsid w:val="006C6011"/>
    <w:rsid w:val="006D2AFC"/>
    <w:rsid w:val="006D38E2"/>
    <w:rsid w:val="006D413E"/>
    <w:rsid w:val="006D7392"/>
    <w:rsid w:val="006F2158"/>
    <w:rsid w:val="006F310E"/>
    <w:rsid w:val="006F4B31"/>
    <w:rsid w:val="006F5398"/>
    <w:rsid w:val="006F601B"/>
    <w:rsid w:val="00700E9E"/>
    <w:rsid w:val="00702628"/>
    <w:rsid w:val="00702DE2"/>
    <w:rsid w:val="00704839"/>
    <w:rsid w:val="007103A5"/>
    <w:rsid w:val="00711369"/>
    <w:rsid w:val="00714A8D"/>
    <w:rsid w:val="00714B91"/>
    <w:rsid w:val="00716350"/>
    <w:rsid w:val="00716BDC"/>
    <w:rsid w:val="00724F83"/>
    <w:rsid w:val="007255E4"/>
    <w:rsid w:val="0073273F"/>
    <w:rsid w:val="007327A6"/>
    <w:rsid w:val="00732CED"/>
    <w:rsid w:val="00734E44"/>
    <w:rsid w:val="00736778"/>
    <w:rsid w:val="00737EF0"/>
    <w:rsid w:val="00745F50"/>
    <w:rsid w:val="00747525"/>
    <w:rsid w:val="00750865"/>
    <w:rsid w:val="00752332"/>
    <w:rsid w:val="0075264D"/>
    <w:rsid w:val="00753B72"/>
    <w:rsid w:val="00755EE0"/>
    <w:rsid w:val="00756C57"/>
    <w:rsid w:val="007617CD"/>
    <w:rsid w:val="00761A2E"/>
    <w:rsid w:val="00763962"/>
    <w:rsid w:val="00771221"/>
    <w:rsid w:val="00773DCE"/>
    <w:rsid w:val="007744C6"/>
    <w:rsid w:val="0078266E"/>
    <w:rsid w:val="00783B77"/>
    <w:rsid w:val="00786BDA"/>
    <w:rsid w:val="00787688"/>
    <w:rsid w:val="007A13FB"/>
    <w:rsid w:val="007A2524"/>
    <w:rsid w:val="007A7A8E"/>
    <w:rsid w:val="007B1D51"/>
    <w:rsid w:val="007B3DBF"/>
    <w:rsid w:val="007B5E1E"/>
    <w:rsid w:val="007B60FA"/>
    <w:rsid w:val="007D5F16"/>
    <w:rsid w:val="007E0FF6"/>
    <w:rsid w:val="007E150B"/>
    <w:rsid w:val="007E1A59"/>
    <w:rsid w:val="007E249E"/>
    <w:rsid w:val="007E3D72"/>
    <w:rsid w:val="007E5365"/>
    <w:rsid w:val="007E6D8C"/>
    <w:rsid w:val="007F05E6"/>
    <w:rsid w:val="007F16A0"/>
    <w:rsid w:val="00800557"/>
    <w:rsid w:val="008039CB"/>
    <w:rsid w:val="008049C0"/>
    <w:rsid w:val="00810228"/>
    <w:rsid w:val="00810892"/>
    <w:rsid w:val="0081724E"/>
    <w:rsid w:val="008172D3"/>
    <w:rsid w:val="00822154"/>
    <w:rsid w:val="00825472"/>
    <w:rsid w:val="00827484"/>
    <w:rsid w:val="00827A40"/>
    <w:rsid w:val="00832FEB"/>
    <w:rsid w:val="008376D7"/>
    <w:rsid w:val="00853CFE"/>
    <w:rsid w:val="008547E6"/>
    <w:rsid w:val="00862113"/>
    <w:rsid w:val="008630B1"/>
    <w:rsid w:val="008662A7"/>
    <w:rsid w:val="008731E2"/>
    <w:rsid w:val="0087469F"/>
    <w:rsid w:val="00875B49"/>
    <w:rsid w:val="0088168E"/>
    <w:rsid w:val="008860B1"/>
    <w:rsid w:val="008918C7"/>
    <w:rsid w:val="0089229B"/>
    <w:rsid w:val="00892B8B"/>
    <w:rsid w:val="00895C94"/>
    <w:rsid w:val="008A0755"/>
    <w:rsid w:val="008A1ADF"/>
    <w:rsid w:val="008A3B72"/>
    <w:rsid w:val="008A7BA7"/>
    <w:rsid w:val="008B0BF4"/>
    <w:rsid w:val="008B0CC5"/>
    <w:rsid w:val="008C3299"/>
    <w:rsid w:val="008C76E4"/>
    <w:rsid w:val="008C7815"/>
    <w:rsid w:val="008D20F5"/>
    <w:rsid w:val="008D3394"/>
    <w:rsid w:val="008D5E63"/>
    <w:rsid w:val="008E0918"/>
    <w:rsid w:val="008E0FAB"/>
    <w:rsid w:val="008E3F34"/>
    <w:rsid w:val="008E7D43"/>
    <w:rsid w:val="008F214B"/>
    <w:rsid w:val="008F4759"/>
    <w:rsid w:val="00902638"/>
    <w:rsid w:val="00910DCC"/>
    <w:rsid w:val="00915562"/>
    <w:rsid w:val="00921864"/>
    <w:rsid w:val="00923B4E"/>
    <w:rsid w:val="0092637D"/>
    <w:rsid w:val="009309CC"/>
    <w:rsid w:val="009323A6"/>
    <w:rsid w:val="00932D91"/>
    <w:rsid w:val="00941222"/>
    <w:rsid w:val="00945BB9"/>
    <w:rsid w:val="0095267A"/>
    <w:rsid w:val="009549B6"/>
    <w:rsid w:val="00961749"/>
    <w:rsid w:val="009619A4"/>
    <w:rsid w:val="00961D8A"/>
    <w:rsid w:val="00964984"/>
    <w:rsid w:val="00970BAF"/>
    <w:rsid w:val="00973F2F"/>
    <w:rsid w:val="00975C04"/>
    <w:rsid w:val="009770A1"/>
    <w:rsid w:val="00980A11"/>
    <w:rsid w:val="00981A60"/>
    <w:rsid w:val="0098296B"/>
    <w:rsid w:val="00986749"/>
    <w:rsid w:val="00986C3D"/>
    <w:rsid w:val="0099077C"/>
    <w:rsid w:val="009913A9"/>
    <w:rsid w:val="00992AE6"/>
    <w:rsid w:val="00993828"/>
    <w:rsid w:val="00997C99"/>
    <w:rsid w:val="009A2141"/>
    <w:rsid w:val="009A5239"/>
    <w:rsid w:val="009A7CB5"/>
    <w:rsid w:val="009B00D0"/>
    <w:rsid w:val="009B2491"/>
    <w:rsid w:val="009B3D32"/>
    <w:rsid w:val="009B4159"/>
    <w:rsid w:val="009B4F7D"/>
    <w:rsid w:val="009C1788"/>
    <w:rsid w:val="009C18FC"/>
    <w:rsid w:val="009C6A3F"/>
    <w:rsid w:val="009D0559"/>
    <w:rsid w:val="009D22B4"/>
    <w:rsid w:val="009D385D"/>
    <w:rsid w:val="009D3C9E"/>
    <w:rsid w:val="009D5A63"/>
    <w:rsid w:val="009D617E"/>
    <w:rsid w:val="009E0A42"/>
    <w:rsid w:val="009E2260"/>
    <w:rsid w:val="009E3872"/>
    <w:rsid w:val="009F0815"/>
    <w:rsid w:val="009F12F6"/>
    <w:rsid w:val="009F4C69"/>
    <w:rsid w:val="009F6EE2"/>
    <w:rsid w:val="00A0203B"/>
    <w:rsid w:val="00A04B6E"/>
    <w:rsid w:val="00A124E7"/>
    <w:rsid w:val="00A13F25"/>
    <w:rsid w:val="00A206A5"/>
    <w:rsid w:val="00A20A61"/>
    <w:rsid w:val="00A236BB"/>
    <w:rsid w:val="00A24279"/>
    <w:rsid w:val="00A32EF8"/>
    <w:rsid w:val="00A36C2E"/>
    <w:rsid w:val="00A40841"/>
    <w:rsid w:val="00A46D77"/>
    <w:rsid w:val="00A5635E"/>
    <w:rsid w:val="00A616B0"/>
    <w:rsid w:val="00A62B5D"/>
    <w:rsid w:val="00A655D5"/>
    <w:rsid w:val="00A70308"/>
    <w:rsid w:val="00A719C3"/>
    <w:rsid w:val="00A7343E"/>
    <w:rsid w:val="00A803E0"/>
    <w:rsid w:val="00A8210D"/>
    <w:rsid w:val="00A869AD"/>
    <w:rsid w:val="00A90544"/>
    <w:rsid w:val="00A91BF6"/>
    <w:rsid w:val="00A91DA0"/>
    <w:rsid w:val="00A91DB7"/>
    <w:rsid w:val="00A91F4A"/>
    <w:rsid w:val="00A92450"/>
    <w:rsid w:val="00A97ADA"/>
    <w:rsid w:val="00AA2097"/>
    <w:rsid w:val="00AA626A"/>
    <w:rsid w:val="00AB1B0C"/>
    <w:rsid w:val="00AB3724"/>
    <w:rsid w:val="00AB4F4B"/>
    <w:rsid w:val="00AC53D1"/>
    <w:rsid w:val="00AC5AB7"/>
    <w:rsid w:val="00AD24C1"/>
    <w:rsid w:val="00AD79F5"/>
    <w:rsid w:val="00AE0040"/>
    <w:rsid w:val="00AE1E5C"/>
    <w:rsid w:val="00AE6A9B"/>
    <w:rsid w:val="00B101A1"/>
    <w:rsid w:val="00B1147B"/>
    <w:rsid w:val="00B137DC"/>
    <w:rsid w:val="00B14CA0"/>
    <w:rsid w:val="00B238D8"/>
    <w:rsid w:val="00B241F6"/>
    <w:rsid w:val="00B26029"/>
    <w:rsid w:val="00B27219"/>
    <w:rsid w:val="00B4173F"/>
    <w:rsid w:val="00B41B20"/>
    <w:rsid w:val="00B4285F"/>
    <w:rsid w:val="00B42CE1"/>
    <w:rsid w:val="00B42D16"/>
    <w:rsid w:val="00B43747"/>
    <w:rsid w:val="00B45173"/>
    <w:rsid w:val="00B510B0"/>
    <w:rsid w:val="00B51EFF"/>
    <w:rsid w:val="00B53588"/>
    <w:rsid w:val="00B548B0"/>
    <w:rsid w:val="00B573BB"/>
    <w:rsid w:val="00B62FB5"/>
    <w:rsid w:val="00B640ED"/>
    <w:rsid w:val="00B6656E"/>
    <w:rsid w:val="00B666C7"/>
    <w:rsid w:val="00B66C90"/>
    <w:rsid w:val="00B66F15"/>
    <w:rsid w:val="00B7172D"/>
    <w:rsid w:val="00B80D50"/>
    <w:rsid w:val="00B8563A"/>
    <w:rsid w:val="00B85840"/>
    <w:rsid w:val="00B85C37"/>
    <w:rsid w:val="00B87BEE"/>
    <w:rsid w:val="00B92917"/>
    <w:rsid w:val="00B92CC6"/>
    <w:rsid w:val="00B9395C"/>
    <w:rsid w:val="00BA0EAF"/>
    <w:rsid w:val="00BA4344"/>
    <w:rsid w:val="00BA4E11"/>
    <w:rsid w:val="00BA7342"/>
    <w:rsid w:val="00BA77E3"/>
    <w:rsid w:val="00BA7FC3"/>
    <w:rsid w:val="00BB65CD"/>
    <w:rsid w:val="00BB7519"/>
    <w:rsid w:val="00BC24D8"/>
    <w:rsid w:val="00BD0EBD"/>
    <w:rsid w:val="00BD455C"/>
    <w:rsid w:val="00BE0F61"/>
    <w:rsid w:val="00BE165D"/>
    <w:rsid w:val="00BE554D"/>
    <w:rsid w:val="00BE6A61"/>
    <w:rsid w:val="00BF0BCD"/>
    <w:rsid w:val="00BF3683"/>
    <w:rsid w:val="00C016BB"/>
    <w:rsid w:val="00C01F57"/>
    <w:rsid w:val="00C02DEA"/>
    <w:rsid w:val="00C03B08"/>
    <w:rsid w:val="00C0648B"/>
    <w:rsid w:val="00C07F28"/>
    <w:rsid w:val="00C1057C"/>
    <w:rsid w:val="00C13552"/>
    <w:rsid w:val="00C22E44"/>
    <w:rsid w:val="00C2312E"/>
    <w:rsid w:val="00C27471"/>
    <w:rsid w:val="00C31F7F"/>
    <w:rsid w:val="00C32FEF"/>
    <w:rsid w:val="00C346F3"/>
    <w:rsid w:val="00C349C2"/>
    <w:rsid w:val="00C363F7"/>
    <w:rsid w:val="00C37178"/>
    <w:rsid w:val="00C371FB"/>
    <w:rsid w:val="00C42655"/>
    <w:rsid w:val="00C43B59"/>
    <w:rsid w:val="00C44A1A"/>
    <w:rsid w:val="00C47C5B"/>
    <w:rsid w:val="00C502FA"/>
    <w:rsid w:val="00C51C29"/>
    <w:rsid w:val="00C5363F"/>
    <w:rsid w:val="00C61679"/>
    <w:rsid w:val="00C62F3C"/>
    <w:rsid w:val="00C63364"/>
    <w:rsid w:val="00C66D3A"/>
    <w:rsid w:val="00C70428"/>
    <w:rsid w:val="00C72AB6"/>
    <w:rsid w:val="00C7350F"/>
    <w:rsid w:val="00C736E2"/>
    <w:rsid w:val="00C7520D"/>
    <w:rsid w:val="00C758F5"/>
    <w:rsid w:val="00C759EF"/>
    <w:rsid w:val="00C82236"/>
    <w:rsid w:val="00C82BB7"/>
    <w:rsid w:val="00C84CED"/>
    <w:rsid w:val="00C85B11"/>
    <w:rsid w:val="00C90483"/>
    <w:rsid w:val="00C911C8"/>
    <w:rsid w:val="00C9393B"/>
    <w:rsid w:val="00CA236B"/>
    <w:rsid w:val="00CA5361"/>
    <w:rsid w:val="00CB73D0"/>
    <w:rsid w:val="00CC53EA"/>
    <w:rsid w:val="00CD0D91"/>
    <w:rsid w:val="00CD1646"/>
    <w:rsid w:val="00CD5381"/>
    <w:rsid w:val="00CF1704"/>
    <w:rsid w:val="00CF2489"/>
    <w:rsid w:val="00CF2806"/>
    <w:rsid w:val="00CF5D46"/>
    <w:rsid w:val="00CF7418"/>
    <w:rsid w:val="00D020AA"/>
    <w:rsid w:val="00D039D3"/>
    <w:rsid w:val="00D04A4F"/>
    <w:rsid w:val="00D04CFC"/>
    <w:rsid w:val="00D06620"/>
    <w:rsid w:val="00D06C36"/>
    <w:rsid w:val="00D0739E"/>
    <w:rsid w:val="00D11BAA"/>
    <w:rsid w:val="00D1327D"/>
    <w:rsid w:val="00D151C5"/>
    <w:rsid w:val="00D16135"/>
    <w:rsid w:val="00D1678C"/>
    <w:rsid w:val="00D20516"/>
    <w:rsid w:val="00D21476"/>
    <w:rsid w:val="00D21A6B"/>
    <w:rsid w:val="00D30332"/>
    <w:rsid w:val="00D328E2"/>
    <w:rsid w:val="00D32CD4"/>
    <w:rsid w:val="00D32EC8"/>
    <w:rsid w:val="00D350BE"/>
    <w:rsid w:val="00D3518A"/>
    <w:rsid w:val="00D355A3"/>
    <w:rsid w:val="00D358AD"/>
    <w:rsid w:val="00D35D0A"/>
    <w:rsid w:val="00D36722"/>
    <w:rsid w:val="00D41D89"/>
    <w:rsid w:val="00D43AD2"/>
    <w:rsid w:val="00D45E1F"/>
    <w:rsid w:val="00D551D5"/>
    <w:rsid w:val="00D55C0E"/>
    <w:rsid w:val="00D6001F"/>
    <w:rsid w:val="00D600C8"/>
    <w:rsid w:val="00D61826"/>
    <w:rsid w:val="00D622CD"/>
    <w:rsid w:val="00D62C61"/>
    <w:rsid w:val="00D725D3"/>
    <w:rsid w:val="00D74A93"/>
    <w:rsid w:val="00D74D10"/>
    <w:rsid w:val="00D75D0F"/>
    <w:rsid w:val="00D83A52"/>
    <w:rsid w:val="00D8555E"/>
    <w:rsid w:val="00D91201"/>
    <w:rsid w:val="00D941CE"/>
    <w:rsid w:val="00D94B21"/>
    <w:rsid w:val="00DA3D22"/>
    <w:rsid w:val="00DB2DEC"/>
    <w:rsid w:val="00DB77D3"/>
    <w:rsid w:val="00DB7BE9"/>
    <w:rsid w:val="00DB7F04"/>
    <w:rsid w:val="00DC0056"/>
    <w:rsid w:val="00DC4CB3"/>
    <w:rsid w:val="00DC5D09"/>
    <w:rsid w:val="00DC6101"/>
    <w:rsid w:val="00DE12AB"/>
    <w:rsid w:val="00DE5883"/>
    <w:rsid w:val="00DE73B1"/>
    <w:rsid w:val="00DE7B21"/>
    <w:rsid w:val="00DF0017"/>
    <w:rsid w:val="00DF0FAC"/>
    <w:rsid w:val="00DF256F"/>
    <w:rsid w:val="00DF4638"/>
    <w:rsid w:val="00DF4931"/>
    <w:rsid w:val="00DF73E5"/>
    <w:rsid w:val="00E01A4A"/>
    <w:rsid w:val="00E027ED"/>
    <w:rsid w:val="00E038F4"/>
    <w:rsid w:val="00E0794A"/>
    <w:rsid w:val="00E07B2D"/>
    <w:rsid w:val="00E1358B"/>
    <w:rsid w:val="00E13E09"/>
    <w:rsid w:val="00E17C39"/>
    <w:rsid w:val="00E21FFD"/>
    <w:rsid w:val="00E25548"/>
    <w:rsid w:val="00E309AF"/>
    <w:rsid w:val="00E359C4"/>
    <w:rsid w:val="00E43F38"/>
    <w:rsid w:val="00E4512F"/>
    <w:rsid w:val="00E456AE"/>
    <w:rsid w:val="00E46FE8"/>
    <w:rsid w:val="00E50F74"/>
    <w:rsid w:val="00E5330E"/>
    <w:rsid w:val="00E53CE1"/>
    <w:rsid w:val="00E54405"/>
    <w:rsid w:val="00E54878"/>
    <w:rsid w:val="00E55704"/>
    <w:rsid w:val="00E60998"/>
    <w:rsid w:val="00E63342"/>
    <w:rsid w:val="00E70957"/>
    <w:rsid w:val="00E718ED"/>
    <w:rsid w:val="00E72F74"/>
    <w:rsid w:val="00E733CD"/>
    <w:rsid w:val="00E733E5"/>
    <w:rsid w:val="00E74A64"/>
    <w:rsid w:val="00E7650F"/>
    <w:rsid w:val="00E80649"/>
    <w:rsid w:val="00E8138D"/>
    <w:rsid w:val="00E816BF"/>
    <w:rsid w:val="00E81BED"/>
    <w:rsid w:val="00E863A5"/>
    <w:rsid w:val="00E87B71"/>
    <w:rsid w:val="00E90FAE"/>
    <w:rsid w:val="00E923AD"/>
    <w:rsid w:val="00E95DE0"/>
    <w:rsid w:val="00EB48C2"/>
    <w:rsid w:val="00ED7195"/>
    <w:rsid w:val="00ED78BA"/>
    <w:rsid w:val="00ED7B5A"/>
    <w:rsid w:val="00EE219B"/>
    <w:rsid w:val="00EE52C7"/>
    <w:rsid w:val="00EE5462"/>
    <w:rsid w:val="00EE6830"/>
    <w:rsid w:val="00EF0314"/>
    <w:rsid w:val="00EF46F8"/>
    <w:rsid w:val="00EF4CC1"/>
    <w:rsid w:val="00EF674E"/>
    <w:rsid w:val="00EF68F5"/>
    <w:rsid w:val="00F003D8"/>
    <w:rsid w:val="00F02729"/>
    <w:rsid w:val="00F03CB1"/>
    <w:rsid w:val="00F048A2"/>
    <w:rsid w:val="00F11323"/>
    <w:rsid w:val="00F124FA"/>
    <w:rsid w:val="00F13853"/>
    <w:rsid w:val="00F15055"/>
    <w:rsid w:val="00F20B80"/>
    <w:rsid w:val="00F250F3"/>
    <w:rsid w:val="00F25BED"/>
    <w:rsid w:val="00F27B17"/>
    <w:rsid w:val="00F313D5"/>
    <w:rsid w:val="00F327D5"/>
    <w:rsid w:val="00F34BD7"/>
    <w:rsid w:val="00F34FE2"/>
    <w:rsid w:val="00F35C5F"/>
    <w:rsid w:val="00F371D0"/>
    <w:rsid w:val="00F37A3D"/>
    <w:rsid w:val="00F40F62"/>
    <w:rsid w:val="00F41346"/>
    <w:rsid w:val="00F43C21"/>
    <w:rsid w:val="00F44AE2"/>
    <w:rsid w:val="00F4796B"/>
    <w:rsid w:val="00F47EAF"/>
    <w:rsid w:val="00F543EC"/>
    <w:rsid w:val="00F57901"/>
    <w:rsid w:val="00F60902"/>
    <w:rsid w:val="00F62D27"/>
    <w:rsid w:val="00F63FAC"/>
    <w:rsid w:val="00F65FBB"/>
    <w:rsid w:val="00F705A3"/>
    <w:rsid w:val="00F73D60"/>
    <w:rsid w:val="00F77956"/>
    <w:rsid w:val="00F8138D"/>
    <w:rsid w:val="00F833E2"/>
    <w:rsid w:val="00F9107E"/>
    <w:rsid w:val="00F96263"/>
    <w:rsid w:val="00F97515"/>
    <w:rsid w:val="00FA11D1"/>
    <w:rsid w:val="00FA4C5B"/>
    <w:rsid w:val="00FB3478"/>
    <w:rsid w:val="00FB3850"/>
    <w:rsid w:val="00FC2187"/>
    <w:rsid w:val="00FC2631"/>
    <w:rsid w:val="00FC44CF"/>
    <w:rsid w:val="00FC56F1"/>
    <w:rsid w:val="00FC59FA"/>
    <w:rsid w:val="00FC7A22"/>
    <w:rsid w:val="00FD7A7F"/>
    <w:rsid w:val="00FE111A"/>
    <w:rsid w:val="00FE4F05"/>
    <w:rsid w:val="00FE618C"/>
    <w:rsid w:val="00FF4543"/>
    <w:rsid w:val="00FF536F"/>
    <w:rsid w:val="00FF53E1"/>
    <w:rsid w:val="00FF6684"/>
    <w:rsid w:val="02724468"/>
    <w:rsid w:val="02E28EB9"/>
    <w:rsid w:val="0361AC30"/>
    <w:rsid w:val="06EB63D0"/>
    <w:rsid w:val="07467AD5"/>
    <w:rsid w:val="0987BCEB"/>
    <w:rsid w:val="0AB82312"/>
    <w:rsid w:val="0B05303A"/>
    <w:rsid w:val="0EF34630"/>
    <w:rsid w:val="112C7AF8"/>
    <w:rsid w:val="137C45AD"/>
    <w:rsid w:val="1380FE57"/>
    <w:rsid w:val="13959A8C"/>
    <w:rsid w:val="14BB7665"/>
    <w:rsid w:val="14F9C20B"/>
    <w:rsid w:val="1549054D"/>
    <w:rsid w:val="15BE3285"/>
    <w:rsid w:val="16A22A5F"/>
    <w:rsid w:val="189CF9B4"/>
    <w:rsid w:val="194B7C7C"/>
    <w:rsid w:val="196CCA45"/>
    <w:rsid w:val="1CA8AC2E"/>
    <w:rsid w:val="1F990923"/>
    <w:rsid w:val="1FF0F04F"/>
    <w:rsid w:val="21B6B1BE"/>
    <w:rsid w:val="22D355AC"/>
    <w:rsid w:val="234CD8A1"/>
    <w:rsid w:val="25418CB6"/>
    <w:rsid w:val="26087C7D"/>
    <w:rsid w:val="26470976"/>
    <w:rsid w:val="2918D69E"/>
    <w:rsid w:val="2A3A86D9"/>
    <w:rsid w:val="2B1C7E6A"/>
    <w:rsid w:val="2B48C939"/>
    <w:rsid w:val="2BC76F92"/>
    <w:rsid w:val="2CE4999A"/>
    <w:rsid w:val="2EF61BFF"/>
    <w:rsid w:val="2FE8597F"/>
    <w:rsid w:val="30F92115"/>
    <w:rsid w:val="31B80ABD"/>
    <w:rsid w:val="328E2E02"/>
    <w:rsid w:val="3550EB28"/>
    <w:rsid w:val="38D37E17"/>
    <w:rsid w:val="3D220D04"/>
    <w:rsid w:val="3D9F9180"/>
    <w:rsid w:val="3DD9A8EC"/>
    <w:rsid w:val="3DDB3B1B"/>
    <w:rsid w:val="3EBBAC15"/>
    <w:rsid w:val="3F848915"/>
    <w:rsid w:val="402B235E"/>
    <w:rsid w:val="42FF59EE"/>
    <w:rsid w:val="447C0DA8"/>
    <w:rsid w:val="45306EEB"/>
    <w:rsid w:val="48370F22"/>
    <w:rsid w:val="4999B6F5"/>
    <w:rsid w:val="4C997AE3"/>
    <w:rsid w:val="4E6A6485"/>
    <w:rsid w:val="528743B4"/>
    <w:rsid w:val="52A5C48A"/>
    <w:rsid w:val="53C7FCCF"/>
    <w:rsid w:val="53FFC7F7"/>
    <w:rsid w:val="544194EB"/>
    <w:rsid w:val="5483F5E2"/>
    <w:rsid w:val="54D488BA"/>
    <w:rsid w:val="55D02C8F"/>
    <w:rsid w:val="56814465"/>
    <w:rsid w:val="587045D0"/>
    <w:rsid w:val="5A376ABD"/>
    <w:rsid w:val="5B46A7AA"/>
    <w:rsid w:val="5CB6501A"/>
    <w:rsid w:val="5CBB733D"/>
    <w:rsid w:val="5DC71F47"/>
    <w:rsid w:val="60F34D42"/>
    <w:rsid w:val="61FD8A72"/>
    <w:rsid w:val="6273EBDC"/>
    <w:rsid w:val="62E2768A"/>
    <w:rsid w:val="6355D2FF"/>
    <w:rsid w:val="63A0C86B"/>
    <w:rsid w:val="66FCCBCF"/>
    <w:rsid w:val="67EE6FB6"/>
    <w:rsid w:val="68DDCB1C"/>
    <w:rsid w:val="6AFF9EBB"/>
    <w:rsid w:val="6B261078"/>
    <w:rsid w:val="71C7E3E0"/>
    <w:rsid w:val="71D1F6BE"/>
    <w:rsid w:val="72ABF9DC"/>
    <w:rsid w:val="72AD3E9B"/>
    <w:rsid w:val="734786CB"/>
    <w:rsid w:val="745ADAD0"/>
    <w:rsid w:val="74B3CA61"/>
    <w:rsid w:val="75EC1935"/>
    <w:rsid w:val="7797CDCF"/>
    <w:rsid w:val="78B1664B"/>
    <w:rsid w:val="79ED9F8F"/>
    <w:rsid w:val="7A6862D6"/>
    <w:rsid w:val="7BBD4D3E"/>
    <w:rsid w:val="7FFBD5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D437E"/>
  <w15:chartTrackingRefBased/>
  <w15:docId w15:val="{A7E3A645-BE18-40CA-800E-92DC4BE4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F35C5F"/>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35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C5F"/>
    <w:rPr>
      <w:rFonts w:ascii="Segoe UI" w:hAnsi="Segoe UI" w:cs="Segoe UI"/>
      <w:sz w:val="18"/>
      <w:szCs w:val="18"/>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42718D"/>
    <w:pPr>
      <w:ind w:left="720"/>
      <w:contextualSpacing/>
    </w:pPr>
  </w:style>
  <w:style w:type="character" w:styleId="CommentReference">
    <w:name w:val="annotation reference"/>
    <w:basedOn w:val="DefaultParagraphFont"/>
    <w:uiPriority w:val="99"/>
    <w:semiHidden/>
    <w:unhideWhenUsed/>
    <w:rsid w:val="006A3715"/>
    <w:rPr>
      <w:sz w:val="16"/>
      <w:szCs w:val="16"/>
    </w:rPr>
  </w:style>
  <w:style w:type="paragraph" w:styleId="CommentText">
    <w:name w:val="annotation text"/>
    <w:basedOn w:val="Normal"/>
    <w:link w:val="CommentTextChar"/>
    <w:uiPriority w:val="99"/>
    <w:unhideWhenUsed/>
    <w:rsid w:val="006A3715"/>
    <w:pPr>
      <w:spacing w:line="240" w:lineRule="auto"/>
    </w:pPr>
    <w:rPr>
      <w:sz w:val="20"/>
      <w:szCs w:val="20"/>
    </w:rPr>
  </w:style>
  <w:style w:type="character" w:customStyle="1" w:styleId="CommentTextChar">
    <w:name w:val="Comment Text Char"/>
    <w:basedOn w:val="DefaultParagraphFont"/>
    <w:link w:val="CommentText"/>
    <w:uiPriority w:val="99"/>
    <w:rsid w:val="006A3715"/>
    <w:rPr>
      <w:sz w:val="20"/>
      <w:szCs w:val="20"/>
    </w:rPr>
  </w:style>
  <w:style w:type="paragraph" w:styleId="CommentSubject">
    <w:name w:val="annotation subject"/>
    <w:basedOn w:val="CommentText"/>
    <w:next w:val="CommentText"/>
    <w:link w:val="CommentSubjectChar"/>
    <w:uiPriority w:val="99"/>
    <w:semiHidden/>
    <w:unhideWhenUsed/>
    <w:rsid w:val="006A3715"/>
    <w:rPr>
      <w:b/>
      <w:bCs/>
    </w:rPr>
  </w:style>
  <w:style w:type="character" w:customStyle="1" w:styleId="CommentSubjectChar">
    <w:name w:val="Comment Subject Char"/>
    <w:basedOn w:val="CommentTextChar"/>
    <w:link w:val="CommentSubject"/>
    <w:uiPriority w:val="99"/>
    <w:semiHidden/>
    <w:rsid w:val="006A3715"/>
    <w:rPr>
      <w:b/>
      <w:bCs/>
      <w:sz w:val="20"/>
      <w:szCs w:val="20"/>
    </w:rPr>
  </w:style>
  <w:style w:type="paragraph" w:customStyle="1" w:styleId="tv213">
    <w:name w:val="tv213"/>
    <w:basedOn w:val="Normal"/>
    <w:rsid w:val="00B238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238D8"/>
    <w:rPr>
      <w:color w:val="0000FF"/>
      <w:u w:val="single"/>
    </w:rPr>
  </w:style>
  <w:style w:type="paragraph" w:customStyle="1" w:styleId="Normal1">
    <w:name w:val="Normal1"/>
    <w:basedOn w:val="Normal"/>
    <w:rsid w:val="00235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14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A8D"/>
  </w:style>
  <w:style w:type="paragraph" w:styleId="Footer">
    <w:name w:val="footer"/>
    <w:basedOn w:val="Normal"/>
    <w:link w:val="FooterChar"/>
    <w:uiPriority w:val="99"/>
    <w:unhideWhenUsed/>
    <w:rsid w:val="00714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A8D"/>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basedOn w:val="DefaultParagraphFont"/>
    <w:link w:val="ListParagraph"/>
    <w:uiPriority w:val="34"/>
    <w:qFormat/>
    <w:rsid w:val="0052480D"/>
  </w:style>
  <w:style w:type="paragraph" w:customStyle="1" w:styleId="Normal2">
    <w:name w:val="Normal2"/>
    <w:basedOn w:val="Normal"/>
    <w:rsid w:val="003262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4464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4464D4"/>
  </w:style>
  <w:style w:type="paragraph" w:customStyle="1" w:styleId="Normal7">
    <w:name w:val="Normal7"/>
    <w:basedOn w:val="Normal"/>
    <w:rsid w:val="00E90F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4">
    <w:name w:val="Normal4"/>
    <w:basedOn w:val="Normal"/>
    <w:rsid w:val="00C911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18593A"/>
  </w:style>
  <w:style w:type="paragraph" w:styleId="Revision">
    <w:name w:val="Revision"/>
    <w:hidden/>
    <w:uiPriority w:val="99"/>
    <w:semiHidden/>
    <w:rsid w:val="00B6656E"/>
    <w:pPr>
      <w:spacing w:after="0" w:line="240" w:lineRule="auto"/>
    </w:pPr>
  </w:style>
  <w:style w:type="paragraph" w:customStyle="1" w:styleId="naispant">
    <w:name w:val="naispant"/>
    <w:basedOn w:val="Normal"/>
    <w:uiPriority w:val="99"/>
    <w:rsid w:val="00DF256F"/>
    <w:pPr>
      <w:spacing w:before="300" w:after="150" w:line="240" w:lineRule="auto"/>
      <w:ind w:left="375" w:firstLine="375"/>
      <w:jc w:val="both"/>
    </w:pPr>
    <w:rPr>
      <w:rFonts w:ascii="Times New Roman" w:eastAsia="Times New Roman" w:hAnsi="Times New Roman" w:cs="Times New Roman"/>
      <w:b/>
      <w:bCs/>
      <w:sz w:val="24"/>
      <w:szCs w:val="24"/>
      <w:lang w:eastAsia="lv-LV"/>
    </w:rPr>
  </w:style>
  <w:style w:type="paragraph" w:customStyle="1" w:styleId="Normal5">
    <w:name w:val="Normal5"/>
    <w:basedOn w:val="Normal"/>
    <w:rsid w:val="003D507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yleRight">
    <w:name w:val="Style Right"/>
    <w:basedOn w:val="Normal"/>
    <w:rsid w:val="00547900"/>
    <w:pPr>
      <w:spacing w:after="120" w:line="240" w:lineRule="auto"/>
      <w:ind w:firstLine="720"/>
      <w:jc w:val="right"/>
    </w:pPr>
    <w:rPr>
      <w:rFonts w:ascii="Times New Roman" w:eastAsia="Times New Roman" w:hAnsi="Times New Roman" w:cs="Times New Roman"/>
      <w:sz w:val="28"/>
      <w:szCs w:val="28"/>
    </w:rPr>
  </w:style>
  <w:style w:type="paragraph" w:customStyle="1" w:styleId="naispie">
    <w:name w:val="naispie"/>
    <w:basedOn w:val="Normal"/>
    <w:rsid w:val="00250050"/>
    <w:pPr>
      <w:spacing w:before="75" w:after="75" w:line="240" w:lineRule="auto"/>
      <w:ind w:firstLine="375"/>
    </w:pPr>
    <w:rPr>
      <w:rFonts w:ascii="Times New Roman" w:eastAsia="Times New Roman" w:hAnsi="Times New Roman" w:cs="Times New Roman"/>
      <w:i/>
      <w:iCs/>
      <w:sz w:val="20"/>
      <w:szCs w:val="20"/>
      <w:lang w:eastAsia="lv-LV"/>
    </w:rPr>
  </w:style>
  <w:style w:type="paragraph" w:customStyle="1" w:styleId="Body">
    <w:name w:val="Body"/>
    <w:rsid w:val="00EE52C7"/>
    <w:pPr>
      <w:spacing w:after="200" w:line="276" w:lineRule="auto"/>
    </w:pPr>
    <w:rPr>
      <w:rFonts w:ascii="Calibri" w:eastAsia="Arial Unicode MS" w:hAnsi="Calibri" w:cs="Arial Unicode MS"/>
      <w:color w:val="000000"/>
      <w:u w:color="000000"/>
      <w:lang w:eastAsia="lv-LV"/>
    </w:rPr>
  </w:style>
  <w:style w:type="character" w:styleId="PlaceholderText">
    <w:name w:val="Placeholder Text"/>
    <w:basedOn w:val="DefaultParagraphFont"/>
    <w:uiPriority w:val="99"/>
    <w:semiHidden/>
    <w:rsid w:val="00C32FEF"/>
    <w:rPr>
      <w:color w:val="808080"/>
    </w:rPr>
  </w:style>
  <w:style w:type="paragraph" w:styleId="NormalWeb">
    <w:name w:val="Normal (Web)"/>
    <w:basedOn w:val="Normal"/>
    <w:uiPriority w:val="99"/>
    <w:unhideWhenUsed/>
    <w:rsid w:val="001362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CD0D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CD0D91"/>
  </w:style>
  <w:style w:type="character" w:customStyle="1" w:styleId="eop">
    <w:name w:val="eop"/>
    <w:basedOn w:val="DefaultParagraphFont"/>
    <w:rsid w:val="00CD0D91"/>
  </w:style>
  <w:style w:type="character" w:styleId="UnresolvedMention">
    <w:name w:val="Unresolved Mention"/>
    <w:basedOn w:val="DefaultParagraphFont"/>
    <w:uiPriority w:val="99"/>
    <w:semiHidden/>
    <w:unhideWhenUsed/>
    <w:rsid w:val="00F4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50855">
      <w:bodyDiv w:val="1"/>
      <w:marLeft w:val="0"/>
      <w:marRight w:val="0"/>
      <w:marTop w:val="0"/>
      <w:marBottom w:val="0"/>
      <w:divBdr>
        <w:top w:val="none" w:sz="0" w:space="0" w:color="auto"/>
        <w:left w:val="none" w:sz="0" w:space="0" w:color="auto"/>
        <w:bottom w:val="none" w:sz="0" w:space="0" w:color="auto"/>
        <w:right w:val="none" w:sz="0" w:space="0" w:color="auto"/>
      </w:divBdr>
    </w:div>
    <w:div w:id="329335499">
      <w:bodyDiv w:val="1"/>
      <w:marLeft w:val="0"/>
      <w:marRight w:val="0"/>
      <w:marTop w:val="0"/>
      <w:marBottom w:val="0"/>
      <w:divBdr>
        <w:top w:val="none" w:sz="0" w:space="0" w:color="auto"/>
        <w:left w:val="none" w:sz="0" w:space="0" w:color="auto"/>
        <w:bottom w:val="none" w:sz="0" w:space="0" w:color="auto"/>
        <w:right w:val="none" w:sz="0" w:space="0" w:color="auto"/>
      </w:divBdr>
    </w:div>
    <w:div w:id="569533997">
      <w:bodyDiv w:val="1"/>
      <w:marLeft w:val="0"/>
      <w:marRight w:val="0"/>
      <w:marTop w:val="0"/>
      <w:marBottom w:val="0"/>
      <w:divBdr>
        <w:top w:val="none" w:sz="0" w:space="0" w:color="auto"/>
        <w:left w:val="none" w:sz="0" w:space="0" w:color="auto"/>
        <w:bottom w:val="none" w:sz="0" w:space="0" w:color="auto"/>
        <w:right w:val="none" w:sz="0" w:space="0" w:color="auto"/>
      </w:divBdr>
    </w:div>
    <w:div w:id="862401239">
      <w:bodyDiv w:val="1"/>
      <w:marLeft w:val="0"/>
      <w:marRight w:val="0"/>
      <w:marTop w:val="0"/>
      <w:marBottom w:val="0"/>
      <w:divBdr>
        <w:top w:val="none" w:sz="0" w:space="0" w:color="auto"/>
        <w:left w:val="none" w:sz="0" w:space="0" w:color="auto"/>
        <w:bottom w:val="none" w:sz="0" w:space="0" w:color="auto"/>
        <w:right w:val="none" w:sz="0" w:space="0" w:color="auto"/>
      </w:divBdr>
    </w:div>
    <w:div w:id="911502516">
      <w:bodyDiv w:val="1"/>
      <w:marLeft w:val="0"/>
      <w:marRight w:val="0"/>
      <w:marTop w:val="0"/>
      <w:marBottom w:val="0"/>
      <w:divBdr>
        <w:top w:val="none" w:sz="0" w:space="0" w:color="auto"/>
        <w:left w:val="none" w:sz="0" w:space="0" w:color="auto"/>
        <w:bottom w:val="none" w:sz="0" w:space="0" w:color="auto"/>
        <w:right w:val="none" w:sz="0" w:space="0" w:color="auto"/>
      </w:divBdr>
    </w:div>
    <w:div w:id="1077480383">
      <w:bodyDiv w:val="1"/>
      <w:marLeft w:val="0"/>
      <w:marRight w:val="0"/>
      <w:marTop w:val="0"/>
      <w:marBottom w:val="0"/>
      <w:divBdr>
        <w:top w:val="none" w:sz="0" w:space="0" w:color="auto"/>
        <w:left w:val="none" w:sz="0" w:space="0" w:color="auto"/>
        <w:bottom w:val="none" w:sz="0" w:space="0" w:color="auto"/>
        <w:right w:val="none" w:sz="0" w:space="0" w:color="auto"/>
      </w:divBdr>
      <w:divsChild>
        <w:div w:id="153033411">
          <w:marLeft w:val="0"/>
          <w:marRight w:val="0"/>
          <w:marTop w:val="0"/>
          <w:marBottom w:val="0"/>
          <w:divBdr>
            <w:top w:val="none" w:sz="0" w:space="0" w:color="auto"/>
            <w:left w:val="none" w:sz="0" w:space="0" w:color="auto"/>
            <w:bottom w:val="none" w:sz="0" w:space="0" w:color="auto"/>
            <w:right w:val="none" w:sz="0" w:space="0" w:color="auto"/>
          </w:divBdr>
        </w:div>
        <w:div w:id="1045565876">
          <w:marLeft w:val="0"/>
          <w:marRight w:val="0"/>
          <w:marTop w:val="0"/>
          <w:marBottom w:val="0"/>
          <w:divBdr>
            <w:top w:val="none" w:sz="0" w:space="0" w:color="auto"/>
            <w:left w:val="none" w:sz="0" w:space="0" w:color="auto"/>
            <w:bottom w:val="none" w:sz="0" w:space="0" w:color="auto"/>
            <w:right w:val="none" w:sz="0" w:space="0" w:color="auto"/>
          </w:divBdr>
        </w:div>
        <w:div w:id="1431585102">
          <w:marLeft w:val="0"/>
          <w:marRight w:val="0"/>
          <w:marTop w:val="0"/>
          <w:marBottom w:val="0"/>
          <w:divBdr>
            <w:top w:val="none" w:sz="0" w:space="0" w:color="auto"/>
            <w:left w:val="none" w:sz="0" w:space="0" w:color="auto"/>
            <w:bottom w:val="none" w:sz="0" w:space="0" w:color="auto"/>
            <w:right w:val="none" w:sz="0" w:space="0" w:color="auto"/>
          </w:divBdr>
        </w:div>
        <w:div w:id="1484465717">
          <w:marLeft w:val="0"/>
          <w:marRight w:val="0"/>
          <w:marTop w:val="0"/>
          <w:marBottom w:val="0"/>
          <w:divBdr>
            <w:top w:val="none" w:sz="0" w:space="0" w:color="auto"/>
            <w:left w:val="none" w:sz="0" w:space="0" w:color="auto"/>
            <w:bottom w:val="none" w:sz="0" w:space="0" w:color="auto"/>
            <w:right w:val="none" w:sz="0" w:space="0" w:color="auto"/>
          </w:divBdr>
        </w:div>
        <w:div w:id="1708749078">
          <w:marLeft w:val="0"/>
          <w:marRight w:val="0"/>
          <w:marTop w:val="0"/>
          <w:marBottom w:val="0"/>
          <w:divBdr>
            <w:top w:val="none" w:sz="0" w:space="0" w:color="auto"/>
            <w:left w:val="none" w:sz="0" w:space="0" w:color="auto"/>
            <w:bottom w:val="none" w:sz="0" w:space="0" w:color="auto"/>
            <w:right w:val="none" w:sz="0" w:space="0" w:color="auto"/>
          </w:divBdr>
        </w:div>
        <w:div w:id="1785424017">
          <w:marLeft w:val="0"/>
          <w:marRight w:val="0"/>
          <w:marTop w:val="0"/>
          <w:marBottom w:val="0"/>
          <w:divBdr>
            <w:top w:val="none" w:sz="0" w:space="0" w:color="auto"/>
            <w:left w:val="none" w:sz="0" w:space="0" w:color="auto"/>
            <w:bottom w:val="none" w:sz="0" w:space="0" w:color="auto"/>
            <w:right w:val="none" w:sz="0" w:space="0" w:color="auto"/>
          </w:divBdr>
        </w:div>
      </w:divsChild>
    </w:div>
    <w:div w:id="1117874253">
      <w:bodyDiv w:val="1"/>
      <w:marLeft w:val="0"/>
      <w:marRight w:val="0"/>
      <w:marTop w:val="0"/>
      <w:marBottom w:val="0"/>
      <w:divBdr>
        <w:top w:val="none" w:sz="0" w:space="0" w:color="auto"/>
        <w:left w:val="none" w:sz="0" w:space="0" w:color="auto"/>
        <w:bottom w:val="none" w:sz="0" w:space="0" w:color="auto"/>
        <w:right w:val="none" w:sz="0" w:space="0" w:color="auto"/>
      </w:divBdr>
      <w:divsChild>
        <w:div w:id="1244023191">
          <w:marLeft w:val="0"/>
          <w:marRight w:val="0"/>
          <w:marTop w:val="0"/>
          <w:marBottom w:val="0"/>
          <w:divBdr>
            <w:top w:val="none" w:sz="0" w:space="0" w:color="auto"/>
            <w:left w:val="none" w:sz="0" w:space="0" w:color="auto"/>
            <w:bottom w:val="none" w:sz="0" w:space="0" w:color="auto"/>
            <w:right w:val="none" w:sz="0" w:space="0" w:color="auto"/>
          </w:divBdr>
        </w:div>
      </w:divsChild>
    </w:div>
    <w:div w:id="1143237734">
      <w:bodyDiv w:val="1"/>
      <w:marLeft w:val="0"/>
      <w:marRight w:val="0"/>
      <w:marTop w:val="0"/>
      <w:marBottom w:val="0"/>
      <w:divBdr>
        <w:top w:val="none" w:sz="0" w:space="0" w:color="auto"/>
        <w:left w:val="none" w:sz="0" w:space="0" w:color="auto"/>
        <w:bottom w:val="none" w:sz="0" w:space="0" w:color="auto"/>
        <w:right w:val="none" w:sz="0" w:space="0" w:color="auto"/>
      </w:divBdr>
    </w:div>
    <w:div w:id="1359309018">
      <w:bodyDiv w:val="1"/>
      <w:marLeft w:val="0"/>
      <w:marRight w:val="0"/>
      <w:marTop w:val="0"/>
      <w:marBottom w:val="0"/>
      <w:divBdr>
        <w:top w:val="none" w:sz="0" w:space="0" w:color="auto"/>
        <w:left w:val="none" w:sz="0" w:space="0" w:color="auto"/>
        <w:bottom w:val="none" w:sz="0" w:space="0" w:color="auto"/>
        <w:right w:val="none" w:sz="0" w:space="0" w:color="auto"/>
      </w:divBdr>
      <w:divsChild>
        <w:div w:id="866676293">
          <w:marLeft w:val="0"/>
          <w:marRight w:val="0"/>
          <w:marTop w:val="0"/>
          <w:marBottom w:val="0"/>
          <w:divBdr>
            <w:top w:val="none" w:sz="0" w:space="0" w:color="auto"/>
            <w:left w:val="none" w:sz="0" w:space="0" w:color="auto"/>
            <w:bottom w:val="none" w:sz="0" w:space="0" w:color="auto"/>
            <w:right w:val="none" w:sz="0" w:space="0" w:color="auto"/>
          </w:divBdr>
        </w:div>
        <w:div w:id="1020084364">
          <w:marLeft w:val="0"/>
          <w:marRight w:val="0"/>
          <w:marTop w:val="0"/>
          <w:marBottom w:val="0"/>
          <w:divBdr>
            <w:top w:val="none" w:sz="0" w:space="0" w:color="auto"/>
            <w:left w:val="none" w:sz="0" w:space="0" w:color="auto"/>
            <w:bottom w:val="none" w:sz="0" w:space="0" w:color="auto"/>
            <w:right w:val="none" w:sz="0" w:space="0" w:color="auto"/>
          </w:divBdr>
        </w:div>
        <w:div w:id="1122726591">
          <w:marLeft w:val="0"/>
          <w:marRight w:val="0"/>
          <w:marTop w:val="0"/>
          <w:marBottom w:val="0"/>
          <w:divBdr>
            <w:top w:val="none" w:sz="0" w:space="0" w:color="auto"/>
            <w:left w:val="none" w:sz="0" w:space="0" w:color="auto"/>
            <w:bottom w:val="none" w:sz="0" w:space="0" w:color="auto"/>
            <w:right w:val="none" w:sz="0" w:space="0" w:color="auto"/>
          </w:divBdr>
        </w:div>
        <w:div w:id="1743869914">
          <w:marLeft w:val="0"/>
          <w:marRight w:val="0"/>
          <w:marTop w:val="0"/>
          <w:marBottom w:val="0"/>
          <w:divBdr>
            <w:top w:val="none" w:sz="0" w:space="0" w:color="auto"/>
            <w:left w:val="none" w:sz="0" w:space="0" w:color="auto"/>
            <w:bottom w:val="none" w:sz="0" w:space="0" w:color="auto"/>
            <w:right w:val="none" w:sz="0" w:space="0" w:color="auto"/>
          </w:divBdr>
        </w:div>
        <w:div w:id="1835947873">
          <w:marLeft w:val="0"/>
          <w:marRight w:val="0"/>
          <w:marTop w:val="0"/>
          <w:marBottom w:val="0"/>
          <w:divBdr>
            <w:top w:val="none" w:sz="0" w:space="0" w:color="auto"/>
            <w:left w:val="none" w:sz="0" w:space="0" w:color="auto"/>
            <w:bottom w:val="none" w:sz="0" w:space="0" w:color="auto"/>
            <w:right w:val="none" w:sz="0" w:space="0" w:color="auto"/>
          </w:divBdr>
        </w:div>
        <w:div w:id="2057047636">
          <w:marLeft w:val="0"/>
          <w:marRight w:val="0"/>
          <w:marTop w:val="0"/>
          <w:marBottom w:val="0"/>
          <w:divBdr>
            <w:top w:val="none" w:sz="0" w:space="0" w:color="auto"/>
            <w:left w:val="none" w:sz="0" w:space="0" w:color="auto"/>
            <w:bottom w:val="none" w:sz="0" w:space="0" w:color="auto"/>
            <w:right w:val="none" w:sz="0" w:space="0" w:color="auto"/>
          </w:divBdr>
        </w:div>
      </w:divsChild>
    </w:div>
    <w:div w:id="1402487551">
      <w:bodyDiv w:val="1"/>
      <w:marLeft w:val="0"/>
      <w:marRight w:val="0"/>
      <w:marTop w:val="0"/>
      <w:marBottom w:val="0"/>
      <w:divBdr>
        <w:top w:val="none" w:sz="0" w:space="0" w:color="auto"/>
        <w:left w:val="none" w:sz="0" w:space="0" w:color="auto"/>
        <w:bottom w:val="none" w:sz="0" w:space="0" w:color="auto"/>
        <w:right w:val="none" w:sz="0" w:space="0" w:color="auto"/>
      </w:divBdr>
    </w:div>
    <w:div w:id="1438911722">
      <w:bodyDiv w:val="1"/>
      <w:marLeft w:val="0"/>
      <w:marRight w:val="0"/>
      <w:marTop w:val="0"/>
      <w:marBottom w:val="0"/>
      <w:divBdr>
        <w:top w:val="none" w:sz="0" w:space="0" w:color="auto"/>
        <w:left w:val="none" w:sz="0" w:space="0" w:color="auto"/>
        <w:bottom w:val="none" w:sz="0" w:space="0" w:color="auto"/>
        <w:right w:val="none" w:sz="0" w:space="0" w:color="auto"/>
      </w:divBdr>
    </w:div>
    <w:div w:id="1527448476">
      <w:bodyDiv w:val="1"/>
      <w:marLeft w:val="0"/>
      <w:marRight w:val="0"/>
      <w:marTop w:val="0"/>
      <w:marBottom w:val="0"/>
      <w:divBdr>
        <w:top w:val="none" w:sz="0" w:space="0" w:color="auto"/>
        <w:left w:val="none" w:sz="0" w:space="0" w:color="auto"/>
        <w:bottom w:val="none" w:sz="0" w:space="0" w:color="auto"/>
        <w:right w:val="none" w:sz="0" w:space="0" w:color="auto"/>
      </w:divBdr>
      <w:divsChild>
        <w:div w:id="444234776">
          <w:marLeft w:val="0"/>
          <w:marRight w:val="0"/>
          <w:marTop w:val="0"/>
          <w:marBottom w:val="0"/>
          <w:divBdr>
            <w:top w:val="none" w:sz="0" w:space="0" w:color="auto"/>
            <w:left w:val="none" w:sz="0" w:space="0" w:color="auto"/>
            <w:bottom w:val="none" w:sz="0" w:space="0" w:color="auto"/>
            <w:right w:val="none" w:sz="0" w:space="0" w:color="auto"/>
          </w:divBdr>
        </w:div>
      </w:divsChild>
    </w:div>
    <w:div w:id="1630085953">
      <w:bodyDiv w:val="1"/>
      <w:marLeft w:val="0"/>
      <w:marRight w:val="0"/>
      <w:marTop w:val="0"/>
      <w:marBottom w:val="0"/>
      <w:divBdr>
        <w:top w:val="none" w:sz="0" w:space="0" w:color="auto"/>
        <w:left w:val="none" w:sz="0" w:space="0" w:color="auto"/>
        <w:bottom w:val="none" w:sz="0" w:space="0" w:color="auto"/>
        <w:right w:val="none" w:sz="0" w:space="0" w:color="auto"/>
      </w:divBdr>
      <w:divsChild>
        <w:div w:id="61561958">
          <w:marLeft w:val="0"/>
          <w:marRight w:val="0"/>
          <w:marTop w:val="0"/>
          <w:marBottom w:val="0"/>
          <w:divBdr>
            <w:top w:val="none" w:sz="0" w:space="0" w:color="auto"/>
            <w:left w:val="none" w:sz="0" w:space="0" w:color="auto"/>
            <w:bottom w:val="none" w:sz="0" w:space="0" w:color="auto"/>
            <w:right w:val="none" w:sz="0" w:space="0" w:color="auto"/>
          </w:divBdr>
        </w:div>
        <w:div w:id="74590484">
          <w:marLeft w:val="0"/>
          <w:marRight w:val="0"/>
          <w:marTop w:val="0"/>
          <w:marBottom w:val="0"/>
          <w:divBdr>
            <w:top w:val="none" w:sz="0" w:space="0" w:color="auto"/>
            <w:left w:val="none" w:sz="0" w:space="0" w:color="auto"/>
            <w:bottom w:val="none" w:sz="0" w:space="0" w:color="auto"/>
            <w:right w:val="none" w:sz="0" w:space="0" w:color="auto"/>
          </w:divBdr>
        </w:div>
        <w:div w:id="226457961">
          <w:marLeft w:val="0"/>
          <w:marRight w:val="0"/>
          <w:marTop w:val="0"/>
          <w:marBottom w:val="0"/>
          <w:divBdr>
            <w:top w:val="none" w:sz="0" w:space="0" w:color="auto"/>
            <w:left w:val="none" w:sz="0" w:space="0" w:color="auto"/>
            <w:bottom w:val="none" w:sz="0" w:space="0" w:color="auto"/>
            <w:right w:val="none" w:sz="0" w:space="0" w:color="auto"/>
          </w:divBdr>
        </w:div>
        <w:div w:id="313611256">
          <w:marLeft w:val="0"/>
          <w:marRight w:val="0"/>
          <w:marTop w:val="0"/>
          <w:marBottom w:val="0"/>
          <w:divBdr>
            <w:top w:val="none" w:sz="0" w:space="0" w:color="auto"/>
            <w:left w:val="none" w:sz="0" w:space="0" w:color="auto"/>
            <w:bottom w:val="none" w:sz="0" w:space="0" w:color="auto"/>
            <w:right w:val="none" w:sz="0" w:space="0" w:color="auto"/>
          </w:divBdr>
        </w:div>
        <w:div w:id="938180557">
          <w:marLeft w:val="0"/>
          <w:marRight w:val="0"/>
          <w:marTop w:val="0"/>
          <w:marBottom w:val="0"/>
          <w:divBdr>
            <w:top w:val="none" w:sz="0" w:space="0" w:color="auto"/>
            <w:left w:val="none" w:sz="0" w:space="0" w:color="auto"/>
            <w:bottom w:val="none" w:sz="0" w:space="0" w:color="auto"/>
            <w:right w:val="none" w:sz="0" w:space="0" w:color="auto"/>
          </w:divBdr>
        </w:div>
        <w:div w:id="1516965682">
          <w:marLeft w:val="0"/>
          <w:marRight w:val="0"/>
          <w:marTop w:val="0"/>
          <w:marBottom w:val="0"/>
          <w:divBdr>
            <w:top w:val="none" w:sz="0" w:space="0" w:color="auto"/>
            <w:left w:val="none" w:sz="0" w:space="0" w:color="auto"/>
            <w:bottom w:val="none" w:sz="0" w:space="0" w:color="auto"/>
            <w:right w:val="none" w:sz="0" w:space="0" w:color="auto"/>
          </w:divBdr>
        </w:div>
      </w:divsChild>
    </w:div>
    <w:div w:id="1633243093">
      <w:bodyDiv w:val="1"/>
      <w:marLeft w:val="0"/>
      <w:marRight w:val="0"/>
      <w:marTop w:val="0"/>
      <w:marBottom w:val="0"/>
      <w:divBdr>
        <w:top w:val="none" w:sz="0" w:space="0" w:color="auto"/>
        <w:left w:val="none" w:sz="0" w:space="0" w:color="auto"/>
        <w:bottom w:val="none" w:sz="0" w:space="0" w:color="auto"/>
        <w:right w:val="none" w:sz="0" w:space="0" w:color="auto"/>
      </w:divBdr>
    </w:div>
    <w:div w:id="1691102067">
      <w:bodyDiv w:val="1"/>
      <w:marLeft w:val="0"/>
      <w:marRight w:val="0"/>
      <w:marTop w:val="0"/>
      <w:marBottom w:val="0"/>
      <w:divBdr>
        <w:top w:val="none" w:sz="0" w:space="0" w:color="auto"/>
        <w:left w:val="none" w:sz="0" w:space="0" w:color="auto"/>
        <w:bottom w:val="none" w:sz="0" w:space="0" w:color="auto"/>
        <w:right w:val="none" w:sz="0" w:space="0" w:color="auto"/>
      </w:divBdr>
    </w:div>
    <w:div w:id="1799646549">
      <w:bodyDiv w:val="1"/>
      <w:marLeft w:val="0"/>
      <w:marRight w:val="0"/>
      <w:marTop w:val="0"/>
      <w:marBottom w:val="0"/>
      <w:divBdr>
        <w:top w:val="none" w:sz="0" w:space="0" w:color="auto"/>
        <w:left w:val="none" w:sz="0" w:space="0" w:color="auto"/>
        <w:bottom w:val="none" w:sz="0" w:space="0" w:color="auto"/>
        <w:right w:val="none" w:sz="0" w:space="0" w:color="auto"/>
      </w:divBdr>
    </w:div>
    <w:div w:id="1815757906">
      <w:bodyDiv w:val="1"/>
      <w:marLeft w:val="0"/>
      <w:marRight w:val="0"/>
      <w:marTop w:val="0"/>
      <w:marBottom w:val="0"/>
      <w:divBdr>
        <w:top w:val="none" w:sz="0" w:space="0" w:color="auto"/>
        <w:left w:val="none" w:sz="0" w:space="0" w:color="auto"/>
        <w:bottom w:val="none" w:sz="0" w:space="0" w:color="auto"/>
        <w:right w:val="none" w:sz="0" w:space="0" w:color="auto"/>
      </w:divBdr>
      <w:divsChild>
        <w:div w:id="391732192">
          <w:marLeft w:val="0"/>
          <w:marRight w:val="0"/>
          <w:marTop w:val="0"/>
          <w:marBottom w:val="0"/>
          <w:divBdr>
            <w:top w:val="none" w:sz="0" w:space="0" w:color="auto"/>
            <w:left w:val="none" w:sz="0" w:space="0" w:color="auto"/>
            <w:bottom w:val="none" w:sz="0" w:space="0" w:color="auto"/>
            <w:right w:val="none" w:sz="0" w:space="0" w:color="auto"/>
          </w:divBdr>
        </w:div>
        <w:div w:id="500123499">
          <w:marLeft w:val="0"/>
          <w:marRight w:val="0"/>
          <w:marTop w:val="0"/>
          <w:marBottom w:val="0"/>
          <w:divBdr>
            <w:top w:val="none" w:sz="0" w:space="0" w:color="auto"/>
            <w:left w:val="none" w:sz="0" w:space="0" w:color="auto"/>
            <w:bottom w:val="none" w:sz="0" w:space="0" w:color="auto"/>
            <w:right w:val="none" w:sz="0" w:space="0" w:color="auto"/>
          </w:divBdr>
        </w:div>
        <w:div w:id="1220095934">
          <w:marLeft w:val="0"/>
          <w:marRight w:val="0"/>
          <w:marTop w:val="0"/>
          <w:marBottom w:val="0"/>
          <w:divBdr>
            <w:top w:val="none" w:sz="0" w:space="0" w:color="auto"/>
            <w:left w:val="none" w:sz="0" w:space="0" w:color="auto"/>
            <w:bottom w:val="none" w:sz="0" w:space="0" w:color="auto"/>
            <w:right w:val="none" w:sz="0" w:space="0" w:color="auto"/>
          </w:divBdr>
        </w:div>
        <w:div w:id="1742826379">
          <w:marLeft w:val="0"/>
          <w:marRight w:val="0"/>
          <w:marTop w:val="0"/>
          <w:marBottom w:val="0"/>
          <w:divBdr>
            <w:top w:val="none" w:sz="0" w:space="0" w:color="auto"/>
            <w:left w:val="none" w:sz="0" w:space="0" w:color="auto"/>
            <w:bottom w:val="none" w:sz="0" w:space="0" w:color="auto"/>
            <w:right w:val="none" w:sz="0" w:space="0" w:color="auto"/>
          </w:divBdr>
        </w:div>
      </w:divsChild>
    </w:div>
    <w:div w:id="1895005548">
      <w:bodyDiv w:val="1"/>
      <w:marLeft w:val="0"/>
      <w:marRight w:val="0"/>
      <w:marTop w:val="0"/>
      <w:marBottom w:val="0"/>
      <w:divBdr>
        <w:top w:val="none" w:sz="0" w:space="0" w:color="auto"/>
        <w:left w:val="none" w:sz="0" w:space="0" w:color="auto"/>
        <w:bottom w:val="none" w:sz="0" w:space="0" w:color="auto"/>
        <w:right w:val="none" w:sz="0" w:space="0" w:color="auto"/>
      </w:divBdr>
    </w:div>
    <w:div w:id="21372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Rimsa@em.gov.lv" TargetMode="External"/><Relationship Id="rId13" Type="http://schemas.openxmlformats.org/officeDocument/2006/relationships/hyperlink" Target="mailto:Daira.Armane@em.gov.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nese.Karpovica@em.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Zjurikova@em.gov.lv" TargetMode="External"/><Relationship Id="rId5" Type="http://schemas.openxmlformats.org/officeDocument/2006/relationships/webSettings" Target="webSettings.xml"/><Relationship Id="rId15" Type="http://schemas.openxmlformats.org/officeDocument/2006/relationships/hyperlink" Target="mailto:Aleksandrs.Vlads@em.gov.lv" TargetMode="External"/><Relationship Id="rId23" Type="http://schemas.openxmlformats.org/officeDocument/2006/relationships/theme" Target="theme/theme1.xml"/><Relationship Id="rId10" Type="http://schemas.openxmlformats.org/officeDocument/2006/relationships/hyperlink" Target="mailto:Liga.Dreijalte@em.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inars.Cilinskis@em.gov.lv" TargetMode="External"/><Relationship Id="rId14" Type="http://schemas.openxmlformats.org/officeDocument/2006/relationships/hyperlink" Target="mailto:Liga.Rozentale@em.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7FF1-9D03-4802-A1A3-2C6507DB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44422</Words>
  <Characters>25321</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69604</CharactersWithSpaces>
  <SharedDoc>false</SharedDoc>
  <HLinks>
    <vt:vector size="48" baseType="variant">
      <vt:variant>
        <vt:i4>8323157</vt:i4>
      </vt:variant>
      <vt:variant>
        <vt:i4>21</vt:i4>
      </vt:variant>
      <vt:variant>
        <vt:i4>0</vt:i4>
      </vt:variant>
      <vt:variant>
        <vt:i4>5</vt:i4>
      </vt:variant>
      <vt:variant>
        <vt:lpwstr>mailto:Aleksandrs.Vlads@em.gov.lv</vt:lpwstr>
      </vt:variant>
      <vt:variant>
        <vt:lpwstr/>
      </vt:variant>
      <vt:variant>
        <vt:i4>327722</vt:i4>
      </vt:variant>
      <vt:variant>
        <vt:i4>18</vt:i4>
      </vt:variant>
      <vt:variant>
        <vt:i4>0</vt:i4>
      </vt:variant>
      <vt:variant>
        <vt:i4>5</vt:i4>
      </vt:variant>
      <vt:variant>
        <vt:lpwstr>mailto:Liga.Rozentale@em.gov.lv</vt:lpwstr>
      </vt:variant>
      <vt:variant>
        <vt:lpwstr/>
      </vt:variant>
      <vt:variant>
        <vt:i4>3932171</vt:i4>
      </vt:variant>
      <vt:variant>
        <vt:i4>15</vt:i4>
      </vt:variant>
      <vt:variant>
        <vt:i4>0</vt:i4>
      </vt:variant>
      <vt:variant>
        <vt:i4>5</vt:i4>
      </vt:variant>
      <vt:variant>
        <vt:lpwstr>mailto:Daira.Armane@em.gov.lv</vt:lpwstr>
      </vt:variant>
      <vt:variant>
        <vt:lpwstr/>
      </vt:variant>
      <vt:variant>
        <vt:i4>589869</vt:i4>
      </vt:variant>
      <vt:variant>
        <vt:i4>12</vt:i4>
      </vt:variant>
      <vt:variant>
        <vt:i4>0</vt:i4>
      </vt:variant>
      <vt:variant>
        <vt:i4>5</vt:i4>
      </vt:variant>
      <vt:variant>
        <vt:lpwstr>mailto:Inese.Karpovica@em.gov.lv</vt:lpwstr>
      </vt:variant>
      <vt:variant>
        <vt:lpwstr/>
      </vt:variant>
      <vt:variant>
        <vt:i4>7077953</vt:i4>
      </vt:variant>
      <vt:variant>
        <vt:i4>9</vt:i4>
      </vt:variant>
      <vt:variant>
        <vt:i4>0</vt:i4>
      </vt:variant>
      <vt:variant>
        <vt:i4>5</vt:i4>
      </vt:variant>
      <vt:variant>
        <vt:lpwstr>mailto:Marija.Zjurikova@em.gov.lv</vt:lpwstr>
      </vt:variant>
      <vt:variant>
        <vt:lpwstr/>
      </vt:variant>
      <vt:variant>
        <vt:i4>1638442</vt:i4>
      </vt:variant>
      <vt:variant>
        <vt:i4>6</vt:i4>
      </vt:variant>
      <vt:variant>
        <vt:i4>0</vt:i4>
      </vt:variant>
      <vt:variant>
        <vt:i4>5</vt:i4>
      </vt:variant>
      <vt:variant>
        <vt:lpwstr>mailto:Liga.Dreijalte@em.gov.lv</vt:lpwstr>
      </vt:variant>
      <vt:variant>
        <vt:lpwstr/>
      </vt:variant>
      <vt:variant>
        <vt:i4>8323138</vt:i4>
      </vt:variant>
      <vt:variant>
        <vt:i4>3</vt:i4>
      </vt:variant>
      <vt:variant>
        <vt:i4>0</vt:i4>
      </vt:variant>
      <vt:variant>
        <vt:i4>5</vt:i4>
      </vt:variant>
      <vt:variant>
        <vt:lpwstr>mailto:Einars.Cilinskis@em.gov.lv</vt:lpwstr>
      </vt:variant>
      <vt:variant>
        <vt:lpwstr/>
      </vt:variant>
      <vt:variant>
        <vt:i4>7077983</vt:i4>
      </vt:variant>
      <vt:variant>
        <vt:i4>0</vt:i4>
      </vt:variant>
      <vt:variant>
        <vt:i4>0</vt:i4>
      </vt:variant>
      <vt:variant>
        <vt:i4>5</vt:i4>
      </vt:variant>
      <vt:variant>
        <vt:lpwstr>mailto:Helena.Rimsa@em.gov.lv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Ansone</dc:creator>
  <cp:keywords/>
  <dc:description/>
  <cp:lastModifiedBy>Inese Karpoviča</cp:lastModifiedBy>
  <cp:revision>3</cp:revision>
  <dcterms:created xsi:type="dcterms:W3CDTF">2021-01-08T14:36:00Z</dcterms:created>
  <dcterms:modified xsi:type="dcterms:W3CDTF">2021-01-12T14:21:00Z</dcterms:modified>
</cp:coreProperties>
</file>