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E4677" w14:textId="5087A01C" w:rsidR="00BD5588" w:rsidRPr="000067AE" w:rsidRDefault="00BB5888" w:rsidP="372E6775">
      <w:pPr>
        <w:shd w:val="clear" w:color="auto" w:fill="FFFFFF" w:themeFill="background1"/>
        <w:jc w:val="center"/>
        <w:rPr>
          <w:b/>
          <w:bCs/>
        </w:rPr>
      </w:pPr>
      <w:r w:rsidRPr="000067AE">
        <w:rPr>
          <w:b/>
          <w:bCs/>
        </w:rPr>
        <w:t xml:space="preserve">Likumprojekta “Grozījumi Enerģētikas likumā” </w:t>
      </w:r>
      <w:r w:rsidR="00BD5588" w:rsidRPr="000067AE">
        <w:rPr>
          <w:b/>
          <w:bCs/>
        </w:rPr>
        <w:t>sākotnējās ietekmes novērtējuma ziņojums (anotācija)</w:t>
      </w:r>
    </w:p>
    <w:p w14:paraId="33A1FE93" w14:textId="77777777" w:rsidR="00BD5588" w:rsidRPr="000067AE" w:rsidRDefault="00BD5588" w:rsidP="000067AE">
      <w:pPr>
        <w:pStyle w:val="Title"/>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405"/>
        <w:gridCol w:w="6939"/>
      </w:tblGrid>
      <w:tr w:rsidR="00BD5588" w:rsidRPr="000067AE" w14:paraId="480F5082" w14:textId="77777777" w:rsidTr="3F04241E">
        <w:tc>
          <w:tcPr>
            <w:tcW w:w="9344" w:type="dxa"/>
            <w:gridSpan w:val="2"/>
            <w:shd w:val="clear" w:color="auto" w:fill="FFFFFF" w:themeFill="background1"/>
            <w:vAlign w:val="center"/>
            <w:hideMark/>
          </w:tcPr>
          <w:p w14:paraId="68B021D8" w14:textId="77777777" w:rsidR="00BD5588" w:rsidRPr="000067AE" w:rsidRDefault="00BD5588" w:rsidP="000067AE">
            <w:pPr>
              <w:jc w:val="center"/>
              <w:rPr>
                <w:b/>
                <w:iCs/>
                <w:lang w:eastAsia="en-US"/>
              </w:rPr>
            </w:pPr>
            <w:r w:rsidRPr="000067AE">
              <w:rPr>
                <w:b/>
                <w:iCs/>
                <w:lang w:eastAsia="en-US"/>
              </w:rPr>
              <w:t>Tiesību akta projekta anotācijas kopsavilkums</w:t>
            </w:r>
          </w:p>
        </w:tc>
      </w:tr>
      <w:tr w:rsidR="009A50D3" w:rsidRPr="000067AE" w14:paraId="7171B7BF" w14:textId="77777777" w:rsidTr="3F04241E">
        <w:tc>
          <w:tcPr>
            <w:tcW w:w="2405" w:type="dxa"/>
            <w:shd w:val="clear" w:color="auto" w:fill="FFFFFF" w:themeFill="background1"/>
            <w:hideMark/>
          </w:tcPr>
          <w:p w14:paraId="0E905A6E" w14:textId="77777777" w:rsidR="009A50D3" w:rsidRPr="000067AE" w:rsidRDefault="009A50D3" w:rsidP="009A50D3">
            <w:pPr>
              <w:rPr>
                <w:iCs/>
                <w:lang w:eastAsia="en-US"/>
              </w:rPr>
            </w:pPr>
            <w:r w:rsidRPr="000067AE">
              <w:rPr>
                <w:iCs/>
                <w:lang w:eastAsia="en-US"/>
              </w:rPr>
              <w:t>Mērķis, risinājums un projekta spēkā stāšanās laiks (500 zīmes bez atstarpēm)</w:t>
            </w:r>
          </w:p>
        </w:tc>
        <w:tc>
          <w:tcPr>
            <w:tcW w:w="6939" w:type="dxa"/>
            <w:shd w:val="clear" w:color="auto" w:fill="FFFFFF" w:themeFill="background1"/>
            <w:hideMark/>
          </w:tcPr>
          <w:p w14:paraId="5E26ABB9" w14:textId="77777777" w:rsidR="009A50D3" w:rsidRDefault="009A50D3" w:rsidP="009A50D3">
            <w:pPr>
              <w:jc w:val="both"/>
              <w:rPr>
                <w:lang w:eastAsia="en-US"/>
              </w:rPr>
            </w:pPr>
            <w:r>
              <w:rPr>
                <w:lang w:eastAsia="en-US"/>
              </w:rPr>
              <w:t>Ar l</w:t>
            </w:r>
            <w:r w:rsidRPr="1A135EF9">
              <w:rPr>
                <w:lang w:eastAsia="en-US"/>
              </w:rPr>
              <w:t>ikumprojekt</w:t>
            </w:r>
            <w:r>
              <w:rPr>
                <w:lang w:eastAsia="en-US"/>
              </w:rPr>
              <w:t>u tiek:</w:t>
            </w:r>
          </w:p>
          <w:p w14:paraId="0C96AED4" w14:textId="0B057990" w:rsidR="009A50D3" w:rsidRDefault="009A50D3" w:rsidP="009A50D3">
            <w:pPr>
              <w:pStyle w:val="ListParagraph"/>
              <w:numPr>
                <w:ilvl w:val="0"/>
                <w:numId w:val="11"/>
              </w:numPr>
              <w:ind w:left="391"/>
              <w:jc w:val="both"/>
              <w:rPr>
                <w:lang w:eastAsia="en-US"/>
              </w:rPr>
            </w:pPr>
            <w:r w:rsidRPr="1A135EF9">
              <w:rPr>
                <w:lang w:eastAsia="en-US"/>
              </w:rPr>
              <w:t>pārņemt</w:t>
            </w:r>
            <w:r>
              <w:rPr>
                <w:lang w:eastAsia="en-US"/>
              </w:rPr>
              <w:t>i</w:t>
            </w:r>
            <w:r w:rsidRPr="1A135EF9">
              <w:rPr>
                <w:lang w:eastAsia="en-US"/>
              </w:rPr>
              <w:t xml:space="preserve"> </w:t>
            </w:r>
            <w:r w:rsidRPr="009965E1">
              <w:rPr>
                <w:lang w:eastAsia="en-US"/>
              </w:rPr>
              <w:t>Eiropas Parlamenta un Padomes 2018.gada 11.decembra direktīvas Nr. 2018/2001</w:t>
            </w:r>
            <w:r w:rsidRPr="0067367C">
              <w:rPr>
                <w:i/>
                <w:iCs/>
                <w:lang w:eastAsia="en-US"/>
              </w:rPr>
              <w:t xml:space="preserve"> par no atjaunojamajiem energoresursiem iegūtas enerģijas izmantošanas veicināšanu (pārstrādāta redakcija)</w:t>
            </w:r>
            <w:r w:rsidRPr="1A135EF9">
              <w:rPr>
                <w:lang w:eastAsia="en-US"/>
              </w:rPr>
              <w:t xml:space="preserve"> </w:t>
            </w:r>
            <w:r>
              <w:rPr>
                <w:lang w:eastAsia="en-US"/>
              </w:rPr>
              <w:t xml:space="preserve">nosacījumi, lai veicinātu </w:t>
            </w:r>
            <w:r w:rsidRPr="1A135EF9">
              <w:rPr>
                <w:lang w:eastAsia="en-US"/>
              </w:rPr>
              <w:t>atjaunojamo energoresursu (turpmāk – AER) izmantošanu un samazin</w:t>
            </w:r>
            <w:r w:rsidR="0067367C">
              <w:rPr>
                <w:lang w:eastAsia="en-US"/>
              </w:rPr>
              <w:t>ātu</w:t>
            </w:r>
            <w:r w:rsidRPr="1A135EF9">
              <w:rPr>
                <w:lang w:eastAsia="en-US"/>
              </w:rPr>
              <w:t xml:space="preserve"> SEG emisiju apjomu. </w:t>
            </w:r>
          </w:p>
          <w:p w14:paraId="0BBDAD99" w14:textId="77777777" w:rsidR="009A50D3" w:rsidRDefault="009A50D3" w:rsidP="009A50D3">
            <w:pPr>
              <w:pStyle w:val="ListParagraph"/>
              <w:numPr>
                <w:ilvl w:val="0"/>
                <w:numId w:val="11"/>
              </w:numPr>
              <w:ind w:left="391"/>
              <w:jc w:val="both"/>
              <w:rPr>
                <w:lang w:eastAsia="en-US"/>
              </w:rPr>
            </w:pPr>
            <w:r w:rsidRPr="3F04241E">
              <w:rPr>
                <w:lang w:eastAsia="en-US"/>
              </w:rPr>
              <w:t xml:space="preserve">paredzēts regulējums </w:t>
            </w:r>
            <w:proofErr w:type="spellStart"/>
            <w:r w:rsidRPr="3F04241E">
              <w:rPr>
                <w:lang w:eastAsia="en-US"/>
              </w:rPr>
              <w:t>energokopienām</w:t>
            </w:r>
            <w:proofErr w:type="spellEnd"/>
            <w:r w:rsidRPr="3F04241E">
              <w:rPr>
                <w:lang w:eastAsia="en-US"/>
              </w:rPr>
              <w:t xml:space="preserve">, kas vienlaikus paredz Latvijas sabiedrības iesaistes veicināšanu attiecībā uz enerģijas ražošanu. </w:t>
            </w:r>
          </w:p>
          <w:p w14:paraId="124A9D1E" w14:textId="6C003C0D" w:rsidR="009A50D3" w:rsidRDefault="009A50D3" w:rsidP="009A50D3">
            <w:pPr>
              <w:pStyle w:val="ListParagraph"/>
              <w:numPr>
                <w:ilvl w:val="0"/>
                <w:numId w:val="11"/>
              </w:numPr>
              <w:ind w:left="391"/>
              <w:jc w:val="both"/>
            </w:pPr>
            <w:r>
              <w:rPr>
                <w:lang w:eastAsia="en-US"/>
              </w:rPr>
              <w:t xml:space="preserve">izteikti </w:t>
            </w:r>
            <w:r w:rsidRPr="000067AE">
              <w:t xml:space="preserve">Eiropas Parlamenta un Padomes 2018.gada 11.decembra regulas Nr.2018/1999 </w:t>
            </w:r>
            <w:r w:rsidRPr="000067AE">
              <w:rPr>
                <w:i/>
                <w:iCs/>
              </w:rPr>
              <w:t>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r w:rsidRPr="000067AE">
              <w:t xml:space="preserve"> (turpmāk – Regula 2018/1999) </w:t>
            </w:r>
            <w:r>
              <w:t xml:space="preserve">prasību izpildes </w:t>
            </w:r>
            <w:r w:rsidR="009965E1">
              <w:t>nosacījumi</w:t>
            </w:r>
            <w:r>
              <w:t xml:space="preserve"> attiecībā uz enerģētikas politikas izstrādi un politikas īstenošanas progresa monitoringu.</w:t>
            </w:r>
          </w:p>
          <w:p w14:paraId="537A51A1" w14:textId="470E8CE0" w:rsidR="009A50D3" w:rsidRDefault="009A50D3" w:rsidP="009A50D3">
            <w:pPr>
              <w:pStyle w:val="ListParagraph"/>
              <w:numPr>
                <w:ilvl w:val="0"/>
                <w:numId w:val="11"/>
              </w:numPr>
              <w:ind w:left="391"/>
              <w:jc w:val="both"/>
              <w:rPr>
                <w:lang w:eastAsia="en-US"/>
              </w:rPr>
            </w:pPr>
            <w:r>
              <w:t xml:space="preserve">izteikti vairāki nosacījumi AER izmantošanas veicināšanai un energoefektivitātes uzlabošanai nepieciešamā finansējuma nodrošināšanai un šī finansējuma izlietošanai, kā arī ir iekļauti nosacījumi atjaunojamās enerģijas (turpmāk </w:t>
            </w:r>
            <w:r w:rsidR="009965E1">
              <w:t>–</w:t>
            </w:r>
            <w:r>
              <w:t xml:space="preserve"> AE) izcelsmes apliecinājumiem.</w:t>
            </w:r>
          </w:p>
          <w:p w14:paraId="169A5D24" w14:textId="77777777" w:rsidR="009A50D3" w:rsidRDefault="009A50D3" w:rsidP="009A50D3">
            <w:pPr>
              <w:pStyle w:val="ListParagraph"/>
              <w:numPr>
                <w:ilvl w:val="0"/>
                <w:numId w:val="11"/>
              </w:numPr>
              <w:ind w:left="391"/>
              <w:jc w:val="both"/>
            </w:pPr>
            <w:r>
              <w:t xml:space="preserve">paredzēts </w:t>
            </w:r>
            <w:r w:rsidRPr="734969BD">
              <w:t>pilnveidot regulējumu attiecībā uz dabasgāzes tirgu, nodrošinot vienlīdzīgus apstākļus visiem dabasgāzes tirgus dalībniekiem, kā arī novēršot ļaunprātīgu tirgus izmantošanas risku un negatīvo ietekmi uz konkurenci.</w:t>
            </w:r>
          </w:p>
          <w:p w14:paraId="3AF3E4C7" w14:textId="77777777" w:rsidR="009A50D3" w:rsidRDefault="009A50D3" w:rsidP="009A50D3">
            <w:pPr>
              <w:pStyle w:val="ListParagraph"/>
              <w:numPr>
                <w:ilvl w:val="0"/>
                <w:numId w:val="11"/>
              </w:numPr>
              <w:ind w:left="391"/>
              <w:jc w:val="both"/>
            </w:pPr>
            <w:r w:rsidRPr="734969BD">
              <w:t>nodrošināts, ka  dabasgāzes tirgotājam, kas pārdod dabasgāzi tirgotājiem (vairumtirdzniecība) vai galalietotājiem (mazumtirdzniecība) ir jāievēro vienāds normatīvajos aktos noteiktais pienākumu kopums.</w:t>
            </w:r>
          </w:p>
          <w:p w14:paraId="399C70B3" w14:textId="5200FD62" w:rsidR="009A50D3" w:rsidRDefault="009A50D3" w:rsidP="009A50D3">
            <w:pPr>
              <w:pStyle w:val="ListParagraph"/>
              <w:numPr>
                <w:ilvl w:val="0"/>
                <w:numId w:val="11"/>
              </w:numPr>
              <w:ind w:left="391"/>
              <w:jc w:val="both"/>
            </w:pPr>
            <w:r w:rsidRPr="3E5E88DB">
              <w:t>stiprināt</w:t>
            </w:r>
            <w:r w:rsidR="009965E1">
              <w:t>s</w:t>
            </w:r>
            <w:r w:rsidRPr="3E5E88DB">
              <w:t xml:space="preserve"> centr</w:t>
            </w:r>
            <w:r>
              <w:t>a</w:t>
            </w:r>
            <w:r w:rsidRPr="3E5E88DB">
              <w:t>l</w:t>
            </w:r>
            <w:r>
              <w:t>izēt</w:t>
            </w:r>
            <w:r w:rsidRPr="3E5E88DB">
              <w:t xml:space="preserve">ās siltumapgādes sistēmu un </w:t>
            </w:r>
            <w:r w:rsidR="009965E1">
              <w:t>veicināta</w:t>
            </w:r>
            <w:r w:rsidRPr="3E5E88DB">
              <w:t xml:space="preserve"> </w:t>
            </w:r>
            <w:r>
              <w:t>AER,</w:t>
            </w:r>
            <w:r w:rsidRPr="3E5E88DB">
              <w:t xml:space="preserve"> kā arī </w:t>
            </w:r>
            <w:r>
              <w:t>ne-emisiju energoresursu</w:t>
            </w:r>
            <w:r w:rsidRPr="3E5E88DB">
              <w:t xml:space="preserve"> izmantošan</w:t>
            </w:r>
            <w:r w:rsidR="009965E1">
              <w:t>a</w:t>
            </w:r>
            <w:r w:rsidRPr="3E5E88DB">
              <w:t xml:space="preserve"> centr</w:t>
            </w:r>
            <w:r>
              <w:t xml:space="preserve">alizētajā </w:t>
            </w:r>
            <w:r w:rsidRPr="3E5E88DB">
              <w:t>siltumapgādes sistēmā un individuālajā siltumapgādes sistēmā</w:t>
            </w:r>
            <w:r>
              <w:t>, v</w:t>
            </w:r>
            <w:r w:rsidRPr="3E5E88DB">
              <w:t>ienlaikus veicinot efektīgāku infrastruktūru izmantošanu, iespēju autonomiem ražotājiem nodot tīklā savām vajadzībām saražoto, bet neizmantot</w:t>
            </w:r>
            <w:r w:rsidR="009965E1">
              <w:t>o</w:t>
            </w:r>
            <w:r w:rsidRPr="3E5E88DB">
              <w:t xml:space="preserve"> enerģiju un iespēju komersantiem noteikt zemākus tarifus, nekā </w:t>
            </w:r>
            <w:r>
              <w:t>Sabiedrisko pakalpojumu regulēšanas komisija (turpmāk – R</w:t>
            </w:r>
            <w:r w:rsidRPr="3E5E88DB">
              <w:t>egulators</w:t>
            </w:r>
            <w:r>
              <w:t>)</w:t>
            </w:r>
            <w:r w:rsidRPr="3E5E88DB">
              <w:t xml:space="preserve"> ir </w:t>
            </w:r>
            <w:r w:rsidR="009965E1">
              <w:t>noteikusi</w:t>
            </w:r>
            <w:r w:rsidRPr="3E5E88DB">
              <w:t>.</w:t>
            </w:r>
          </w:p>
          <w:p w14:paraId="52E9E136" w14:textId="530AE07D" w:rsidR="009A50D3" w:rsidRPr="000067AE" w:rsidRDefault="009A50D3" w:rsidP="009A50D3">
            <w:pPr>
              <w:jc w:val="both"/>
              <w:rPr>
                <w:lang w:eastAsia="en-US"/>
              </w:rPr>
            </w:pPr>
            <w:r>
              <w:t>L</w:t>
            </w:r>
            <w:r w:rsidRPr="3E5E88DB">
              <w:t>ikumprojektā ietvertie grozījumi stājas spēkā nākamajā dienā pēc to izsludināšanas.</w:t>
            </w:r>
          </w:p>
        </w:tc>
      </w:tr>
    </w:tbl>
    <w:p w14:paraId="2AAE7063" w14:textId="0330D386" w:rsidR="734969BD" w:rsidRDefault="734969BD"/>
    <w:p w14:paraId="32A30024" w14:textId="77777777" w:rsidR="00BD5588" w:rsidRPr="000067AE" w:rsidRDefault="00BD5588" w:rsidP="000067AE">
      <w:pPr>
        <w:pStyle w:val="Title"/>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38"/>
        <w:gridCol w:w="1925"/>
        <w:gridCol w:w="6881"/>
      </w:tblGrid>
      <w:tr w:rsidR="00BD5588" w:rsidRPr="000067AE" w14:paraId="3D1CA4C5" w14:textId="77777777" w:rsidTr="5EE8B32F">
        <w:tc>
          <w:tcPr>
            <w:tcW w:w="5000" w:type="pct"/>
            <w:gridSpan w:val="3"/>
            <w:vAlign w:val="center"/>
            <w:hideMark/>
          </w:tcPr>
          <w:p w14:paraId="32493255" w14:textId="77777777" w:rsidR="00BD5588" w:rsidRPr="000067AE" w:rsidRDefault="00BD5588" w:rsidP="000067AE">
            <w:pPr>
              <w:jc w:val="center"/>
              <w:rPr>
                <w:b/>
                <w:bCs/>
              </w:rPr>
            </w:pPr>
            <w:r w:rsidRPr="000067AE">
              <w:rPr>
                <w:b/>
                <w:bCs/>
              </w:rPr>
              <w:t>I. Tiesību akta projekta izstrādes nepieciešamība</w:t>
            </w:r>
          </w:p>
        </w:tc>
      </w:tr>
      <w:tr w:rsidR="00BD5588" w:rsidRPr="000067AE" w14:paraId="20FDE049" w14:textId="77777777" w:rsidTr="5EE8B32F">
        <w:tc>
          <w:tcPr>
            <w:tcW w:w="288" w:type="pct"/>
            <w:hideMark/>
          </w:tcPr>
          <w:p w14:paraId="0EE9F4C2" w14:textId="77777777" w:rsidR="00BD5588" w:rsidRPr="000067AE" w:rsidRDefault="00BD5588" w:rsidP="000067AE">
            <w:pPr>
              <w:jc w:val="center"/>
            </w:pPr>
            <w:r w:rsidRPr="000067AE">
              <w:lastRenderedPageBreak/>
              <w:t>1.</w:t>
            </w:r>
          </w:p>
        </w:tc>
        <w:tc>
          <w:tcPr>
            <w:tcW w:w="1030" w:type="pct"/>
            <w:hideMark/>
          </w:tcPr>
          <w:p w14:paraId="405F6C20" w14:textId="77777777" w:rsidR="00BD5588" w:rsidRPr="000067AE" w:rsidRDefault="00BD5588" w:rsidP="000067AE">
            <w:r w:rsidRPr="000067AE">
              <w:t>Pamatojums</w:t>
            </w:r>
          </w:p>
        </w:tc>
        <w:tc>
          <w:tcPr>
            <w:tcW w:w="3682" w:type="pct"/>
            <w:hideMark/>
          </w:tcPr>
          <w:p w14:paraId="503F2C1E" w14:textId="7737D887" w:rsidR="00BD5588" w:rsidRPr="000067AE" w:rsidRDefault="00BB5888" w:rsidP="000067AE">
            <w:pPr>
              <w:jc w:val="both"/>
            </w:pPr>
            <w:r w:rsidRPr="000067AE">
              <w:t xml:space="preserve">Likumprojekts ir sagatavots pēc Ekonomikas ministrijas iniciatīvas, lai tajā pārņemtu vairāku </w:t>
            </w:r>
            <w:r w:rsidR="00D4505D">
              <w:t xml:space="preserve">ES </w:t>
            </w:r>
            <w:r w:rsidRPr="000067AE">
              <w:t>tiesību aktu nosacījumus, tai skaitā</w:t>
            </w:r>
            <w:r w:rsidR="006C6DA4" w:rsidRPr="000067AE">
              <w:t xml:space="preserve"> </w:t>
            </w:r>
            <w:r w:rsidRPr="000067AE">
              <w:t xml:space="preserve">Eiropas Parlamenta un Padomes 2018.gada 11.decembra direktīvas Nr.2018/2001 </w:t>
            </w:r>
            <w:r w:rsidRPr="009965E1">
              <w:rPr>
                <w:i/>
                <w:iCs/>
              </w:rPr>
              <w:t>par no atjaunojamajiem energoresursiem iegūtas enerģijas izmantošanas veicināšanu (pārstrādāta redakcija)</w:t>
            </w:r>
            <w:r w:rsidRPr="000067AE">
              <w:t xml:space="preserve"> (turpmāk – Direktīva 2018/2001</w:t>
            </w:r>
            <w:r>
              <w:t>)</w:t>
            </w:r>
            <w:r w:rsidR="0093E74F">
              <w:t>.</w:t>
            </w:r>
          </w:p>
          <w:p w14:paraId="27C3E390" w14:textId="4F5F9034" w:rsidR="006C6DA4" w:rsidRPr="000067AE" w:rsidRDefault="006C6DA4" w:rsidP="000067AE">
            <w:pPr>
              <w:jc w:val="both"/>
            </w:pPr>
            <w:r w:rsidRPr="2B1919BA">
              <w:t>M</w:t>
            </w:r>
            <w:r w:rsidR="007D719D" w:rsidRPr="2B1919BA">
              <w:t xml:space="preserve">inistru kabineta </w:t>
            </w:r>
            <w:r w:rsidRPr="2B1919BA">
              <w:t xml:space="preserve"> </w:t>
            </w:r>
            <w:r>
              <w:t xml:space="preserve">2020.gada 4.februāra rīkojuma Nr.46 “Par Latvijas Nacionālo enerģētikas un klimata plānu 2021. – 2030.gadam” </w:t>
            </w:r>
            <w:proofErr w:type="spellStart"/>
            <w:r>
              <w:t>rīcībpolitikas</w:t>
            </w:r>
            <w:proofErr w:type="spellEnd"/>
            <w:r>
              <w:t xml:space="preserve"> īstenošanas </w:t>
            </w:r>
            <w:r w:rsidR="00AA165F">
              <w:t xml:space="preserve">H.6 pasākuma </w:t>
            </w:r>
            <w:r w:rsidR="000A2B00">
              <w:t xml:space="preserve">1., 2., 3., 4., 5.darbības virziens,  H.7 un H.8 pasākums, </w:t>
            </w:r>
            <w:r w:rsidR="00A64CDB">
              <w:t>3.6</w:t>
            </w:r>
            <w:r>
              <w:t>.pasākuma 1.</w:t>
            </w:r>
            <w:r w:rsidR="00A64CDB">
              <w:t>, 2., 3.</w:t>
            </w:r>
            <w:r>
              <w:t xml:space="preserve">darbības virziens, </w:t>
            </w:r>
            <w:r w:rsidR="00A64CDB">
              <w:t>4.1</w:t>
            </w:r>
            <w:r>
              <w:t xml:space="preserve">.pasākuma </w:t>
            </w:r>
            <w:r w:rsidR="00A64CDB">
              <w:t xml:space="preserve">1., </w:t>
            </w:r>
            <w:r>
              <w:t xml:space="preserve">2.darbības virziens, </w:t>
            </w:r>
            <w:r w:rsidR="00A64CDB">
              <w:t>4.3</w:t>
            </w:r>
            <w:r>
              <w:t xml:space="preserve">.pasākuma </w:t>
            </w:r>
            <w:r w:rsidR="00A64CDB">
              <w:t xml:space="preserve">1., </w:t>
            </w:r>
            <w:r>
              <w:t>2.darbības virziens</w:t>
            </w:r>
            <w:r w:rsidR="00A64CDB">
              <w:t>, 12.1.pasākuma 9.rīcības virziens</w:t>
            </w:r>
            <w:r>
              <w:t>.</w:t>
            </w:r>
          </w:p>
        </w:tc>
      </w:tr>
      <w:tr w:rsidR="00BD5588" w:rsidRPr="000067AE" w14:paraId="6858658D" w14:textId="77777777" w:rsidTr="5EE8B32F">
        <w:tc>
          <w:tcPr>
            <w:tcW w:w="288" w:type="pct"/>
            <w:hideMark/>
          </w:tcPr>
          <w:p w14:paraId="4692033F" w14:textId="77777777" w:rsidR="00BD5588" w:rsidRPr="000067AE" w:rsidRDefault="00BD5588" w:rsidP="000067AE">
            <w:pPr>
              <w:jc w:val="center"/>
            </w:pPr>
            <w:r w:rsidRPr="000067AE">
              <w:t>2.</w:t>
            </w:r>
          </w:p>
        </w:tc>
        <w:tc>
          <w:tcPr>
            <w:tcW w:w="1030" w:type="pct"/>
            <w:hideMark/>
          </w:tcPr>
          <w:p w14:paraId="6A936099" w14:textId="77777777" w:rsidR="00BD5588" w:rsidRPr="000067AE" w:rsidRDefault="00BD5588" w:rsidP="000067AE">
            <w:r w:rsidRPr="000067AE">
              <w:t>Pašreizējā situācija un problēmas, kuru risināšanai tiesību akta projekts izstrādāts, tiesiskā regulējuma mērķis un būtība</w:t>
            </w:r>
          </w:p>
        </w:tc>
        <w:tc>
          <w:tcPr>
            <w:tcW w:w="3682" w:type="pct"/>
            <w:hideMark/>
          </w:tcPr>
          <w:p w14:paraId="7A848DB5" w14:textId="7F3AC9D8" w:rsidR="00F37365" w:rsidRPr="000067AE" w:rsidRDefault="00F37365" w:rsidP="000067AE">
            <w:pPr>
              <w:pStyle w:val="NormalWeb"/>
              <w:spacing w:before="0" w:beforeAutospacing="0" w:after="0" w:afterAutospacing="0"/>
              <w:ind w:right="79"/>
              <w:jc w:val="both"/>
              <w:rPr>
                <w:u w:val="single"/>
              </w:rPr>
            </w:pPr>
            <w:r w:rsidRPr="000067AE">
              <w:rPr>
                <w:u w:val="single"/>
              </w:rPr>
              <w:t>Pašreizējā situācija</w:t>
            </w:r>
            <w:r w:rsidR="00D77259" w:rsidRPr="000067AE">
              <w:rPr>
                <w:u w:val="single"/>
              </w:rPr>
              <w:t xml:space="preserve"> un esošās problēmas</w:t>
            </w:r>
          </w:p>
          <w:p w14:paraId="4BC514C7" w14:textId="19090A5D" w:rsidR="008A4F5C" w:rsidRPr="000067AE" w:rsidRDefault="55F7529E" w:rsidP="000067AE">
            <w:pPr>
              <w:ind w:right="80"/>
              <w:jc w:val="both"/>
            </w:pPr>
            <w:r>
              <w:t xml:space="preserve">Latvijā 2018.gadā enerģētikas sektora (izņemot transporta sektoru) siltumnīcefekta gāzu (turpmāk – SEG) emisiju apjoms ir lielākais kopējā Latvijas SEG emisiju apjomā – 37,1% un trešais lielākais Latvijas SEG emisiju apjomā, uz kuru netiek attiecināta </w:t>
            </w:r>
            <w:r w:rsidR="00D4505D">
              <w:t>ES</w:t>
            </w:r>
            <w:r>
              <w:t xml:space="preserve"> Emisijas kvotu tirdzniecības sistēma – 25,5%, un, lai gan 2005.-2018.g. periodā enerģētikas sektora SEG emisijas ir samazinājušās par 13,6%, 2017.-2018.g.periodā tās ir palielinājušās par 6%. Enerģētikas sektora SEG emisiju samazinājumu lielā mērā ir veicinājis tieši AER izmantošanas un līdzvērtīgi kopējā AE apjoma palielinājums no 32,26% 2005.gadā līdz 40,29% 2018.gadā. </w:t>
            </w:r>
          </w:p>
          <w:p w14:paraId="11DBDEE5" w14:textId="0DFD6C87" w:rsidR="00F37365" w:rsidRPr="000067AE" w:rsidRDefault="00F37365" w:rsidP="000067AE">
            <w:pPr>
              <w:pStyle w:val="NormalWeb"/>
              <w:spacing w:before="0" w:beforeAutospacing="0" w:after="0" w:afterAutospacing="0"/>
              <w:ind w:right="79"/>
              <w:jc w:val="both"/>
            </w:pPr>
            <w:r w:rsidRPr="000067AE">
              <w:t>Saskaņā ar Līguma par E</w:t>
            </w:r>
            <w:r w:rsidR="008A4F5C" w:rsidRPr="000067AE">
              <w:t>S</w:t>
            </w:r>
            <w:r w:rsidRPr="000067AE">
              <w:t xml:space="preserve"> darbību 194. panta 1. punktu viens no </w:t>
            </w:r>
            <w:r w:rsidR="008A4F5C" w:rsidRPr="000067AE">
              <w:t>ES</w:t>
            </w:r>
            <w:r w:rsidRPr="000067AE">
              <w:t xml:space="preserve"> enerģētikas politikas mērķiem ir dažādu no AER iegūtas enerģijas veidu attīstība.</w:t>
            </w:r>
            <w:r w:rsidR="008A4F5C" w:rsidRPr="000067AE">
              <w:t xml:space="preserve"> </w:t>
            </w:r>
            <w:r w:rsidRPr="000067AE">
              <w:t>Intensīvāka no AER iegūtas enerģijas jeb atjaunojamās enerģijas izmantošana un izmantošanas veicināšanas politika un pasākumi tiek veikti starptautisko un E</w:t>
            </w:r>
            <w:r w:rsidR="008A4F5C" w:rsidRPr="000067AE">
              <w:t>S</w:t>
            </w:r>
            <w:r w:rsidRPr="000067AE">
              <w:t xml:space="preserve"> klimata pārmaiņu mazināšanas apņemšanos īstenošanai.</w:t>
            </w:r>
            <w:r w:rsidR="008A4F5C" w:rsidRPr="000067AE">
              <w:t xml:space="preserve"> </w:t>
            </w:r>
            <w:r w:rsidRPr="000067AE">
              <w:t xml:space="preserve">Lai ES varētu izpildīt savus noteiktos SEG emisiju samazināšanas mērķus, ES ietvaros ir izstrādāti vairāki ES kopīgie vai katras dalībvalsts </w:t>
            </w:r>
            <w:proofErr w:type="spellStart"/>
            <w:r w:rsidRPr="000067AE">
              <w:t>sektorālie</w:t>
            </w:r>
            <w:proofErr w:type="spellEnd"/>
            <w:r w:rsidRPr="000067AE">
              <w:t xml:space="preserve"> mērķi SEG emisiju samazināšanas nodrošināšanai, tai skaitā AE mērķi, nosakot dalībvalstīm pienākumu noteikt savus nacionālos AE mērķus vai nosakot šo mērķu aprēķināšanas metodi.</w:t>
            </w:r>
          </w:p>
          <w:p w14:paraId="6BEA9F61" w14:textId="44CB023B" w:rsidR="00F37365" w:rsidRPr="000067AE" w:rsidRDefault="00F37365" w:rsidP="000067AE">
            <w:pPr>
              <w:pStyle w:val="NormalWeb"/>
              <w:spacing w:before="0" w:beforeAutospacing="0" w:after="0" w:afterAutospacing="0"/>
              <w:ind w:right="79"/>
              <w:jc w:val="both"/>
            </w:pPr>
            <w:r w:rsidRPr="000067AE">
              <w:t>Latvijas Nacionālajā enerģētikas un klimata plānā 2021.-2030.gadam</w:t>
            </w:r>
            <w:r w:rsidRPr="000067AE">
              <w:rPr>
                <w:rStyle w:val="FootnoteReference"/>
              </w:rPr>
              <w:footnoteReference w:id="2"/>
            </w:r>
            <w:r w:rsidRPr="000067AE">
              <w:t xml:space="preserve"> noteiktie AE mērķi ir:</w:t>
            </w:r>
          </w:p>
          <w:tbl>
            <w:tblPr>
              <w:tblW w:w="5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6"/>
              <w:gridCol w:w="950"/>
              <w:gridCol w:w="539"/>
              <w:gridCol w:w="539"/>
              <w:gridCol w:w="596"/>
              <w:gridCol w:w="596"/>
              <w:gridCol w:w="596"/>
            </w:tblGrid>
            <w:tr w:rsidR="00F37365" w:rsidRPr="000067AE" w14:paraId="492364D0" w14:textId="77777777" w:rsidTr="00F37365">
              <w:trPr>
                <w:trHeight w:val="525"/>
                <w:tblHeader/>
                <w:jc w:val="center"/>
              </w:trPr>
              <w:tc>
                <w:tcPr>
                  <w:tcW w:w="2367" w:type="dxa"/>
                  <w:vMerge w:val="restart"/>
                  <w:shd w:val="clear" w:color="000000" w:fill="F2F2F2"/>
                  <w:vAlign w:val="center"/>
                  <w:hideMark/>
                </w:tcPr>
                <w:p w14:paraId="22F138A9" w14:textId="77777777" w:rsidR="00F37365" w:rsidRPr="000067AE" w:rsidRDefault="00F37365" w:rsidP="000067AE">
                  <w:pPr>
                    <w:rPr>
                      <w:b/>
                      <w:bCs/>
                      <w:color w:val="000000"/>
                    </w:rPr>
                  </w:pPr>
                  <w:r w:rsidRPr="000067AE">
                    <w:rPr>
                      <w:b/>
                      <w:bCs/>
                      <w:color w:val="000000"/>
                    </w:rPr>
                    <w:t xml:space="preserve">Politikas rezultāts dekarbonizācijas dimensijas AER enerģijas </w:t>
                  </w:r>
                  <w:proofErr w:type="spellStart"/>
                  <w:r w:rsidRPr="000067AE">
                    <w:rPr>
                      <w:b/>
                      <w:bCs/>
                      <w:color w:val="000000"/>
                    </w:rPr>
                    <w:t>apakšdimensijā</w:t>
                  </w:r>
                  <w:proofErr w:type="spellEnd"/>
                </w:p>
              </w:tc>
              <w:tc>
                <w:tcPr>
                  <w:tcW w:w="589" w:type="dxa"/>
                  <w:shd w:val="clear" w:color="000000" w:fill="F2F2F2"/>
                  <w:vAlign w:val="center"/>
                  <w:hideMark/>
                </w:tcPr>
                <w:p w14:paraId="1B177EF1" w14:textId="77777777" w:rsidR="00F37365" w:rsidRPr="000067AE" w:rsidRDefault="00F37365" w:rsidP="000067AE">
                  <w:pPr>
                    <w:jc w:val="center"/>
                    <w:rPr>
                      <w:b/>
                      <w:bCs/>
                      <w:color w:val="000000"/>
                    </w:rPr>
                  </w:pPr>
                  <w:r w:rsidRPr="000067AE">
                    <w:rPr>
                      <w:b/>
                      <w:bCs/>
                      <w:color w:val="000000"/>
                    </w:rPr>
                    <w:t>Faktiskā</w:t>
                  </w:r>
                </w:p>
                <w:p w14:paraId="6F6DAB54" w14:textId="77777777" w:rsidR="00F37365" w:rsidRPr="000067AE" w:rsidRDefault="00F37365" w:rsidP="000067AE">
                  <w:pPr>
                    <w:jc w:val="center"/>
                    <w:rPr>
                      <w:b/>
                      <w:bCs/>
                      <w:color w:val="000000"/>
                    </w:rPr>
                  </w:pPr>
                  <w:r w:rsidRPr="000067AE">
                    <w:rPr>
                      <w:b/>
                      <w:bCs/>
                      <w:color w:val="000000"/>
                    </w:rPr>
                    <w:t>vērtība</w:t>
                  </w:r>
                </w:p>
              </w:tc>
              <w:tc>
                <w:tcPr>
                  <w:tcW w:w="2866" w:type="dxa"/>
                  <w:gridSpan w:val="5"/>
                  <w:shd w:val="clear" w:color="000000" w:fill="F2F2F2"/>
                  <w:vAlign w:val="center"/>
                  <w:hideMark/>
                </w:tcPr>
                <w:p w14:paraId="5D52B62B" w14:textId="77777777" w:rsidR="00F37365" w:rsidRPr="000067AE" w:rsidRDefault="00F37365" w:rsidP="000067AE">
                  <w:pPr>
                    <w:jc w:val="center"/>
                    <w:rPr>
                      <w:b/>
                      <w:bCs/>
                      <w:color w:val="000000"/>
                    </w:rPr>
                  </w:pPr>
                  <w:r w:rsidRPr="000067AE">
                    <w:rPr>
                      <w:b/>
                      <w:bCs/>
                      <w:color w:val="000000"/>
                    </w:rPr>
                    <w:t>Mērķa vērtība</w:t>
                  </w:r>
                </w:p>
              </w:tc>
            </w:tr>
            <w:tr w:rsidR="00F37365" w:rsidRPr="000067AE" w14:paraId="127EACF8" w14:textId="77777777" w:rsidTr="00F37365">
              <w:trPr>
                <w:trHeight w:val="315"/>
                <w:jc w:val="center"/>
              </w:trPr>
              <w:tc>
                <w:tcPr>
                  <w:tcW w:w="2367" w:type="dxa"/>
                  <w:vMerge/>
                  <w:vAlign w:val="center"/>
                  <w:hideMark/>
                </w:tcPr>
                <w:p w14:paraId="6DDF6D8E" w14:textId="77777777" w:rsidR="00F37365" w:rsidRPr="000067AE" w:rsidRDefault="00F37365" w:rsidP="000067AE">
                  <w:pPr>
                    <w:rPr>
                      <w:b/>
                      <w:bCs/>
                      <w:color w:val="000000"/>
                    </w:rPr>
                  </w:pPr>
                </w:p>
              </w:tc>
              <w:tc>
                <w:tcPr>
                  <w:tcW w:w="589" w:type="dxa"/>
                  <w:shd w:val="clear" w:color="000000" w:fill="F2F2F2"/>
                  <w:vAlign w:val="center"/>
                  <w:hideMark/>
                </w:tcPr>
                <w:p w14:paraId="2F7AD34D" w14:textId="77777777" w:rsidR="00F37365" w:rsidRPr="000067AE" w:rsidRDefault="00F37365" w:rsidP="000067AE">
                  <w:pPr>
                    <w:jc w:val="center"/>
                    <w:rPr>
                      <w:b/>
                      <w:bCs/>
                      <w:color w:val="000000"/>
                    </w:rPr>
                  </w:pPr>
                  <w:r w:rsidRPr="000067AE">
                    <w:rPr>
                      <w:b/>
                      <w:bCs/>
                      <w:color w:val="000000"/>
                    </w:rPr>
                    <w:t>2017</w:t>
                  </w:r>
                </w:p>
              </w:tc>
              <w:tc>
                <w:tcPr>
                  <w:tcW w:w="545" w:type="dxa"/>
                  <w:shd w:val="clear" w:color="000000" w:fill="F2F2F2"/>
                  <w:vAlign w:val="center"/>
                  <w:hideMark/>
                </w:tcPr>
                <w:p w14:paraId="16090E69" w14:textId="77777777" w:rsidR="00F37365" w:rsidRPr="000067AE" w:rsidRDefault="00F37365" w:rsidP="000067AE">
                  <w:pPr>
                    <w:jc w:val="center"/>
                    <w:rPr>
                      <w:b/>
                      <w:bCs/>
                      <w:color w:val="000000"/>
                    </w:rPr>
                  </w:pPr>
                  <w:r w:rsidRPr="000067AE">
                    <w:rPr>
                      <w:b/>
                      <w:bCs/>
                      <w:color w:val="000000"/>
                    </w:rPr>
                    <w:t>2020</w:t>
                  </w:r>
                </w:p>
              </w:tc>
              <w:tc>
                <w:tcPr>
                  <w:tcW w:w="545" w:type="dxa"/>
                  <w:shd w:val="clear" w:color="000000" w:fill="F2F2F2"/>
                  <w:vAlign w:val="center"/>
                  <w:hideMark/>
                </w:tcPr>
                <w:p w14:paraId="747A9906" w14:textId="77777777" w:rsidR="00F37365" w:rsidRPr="000067AE" w:rsidRDefault="00F37365" w:rsidP="000067AE">
                  <w:pPr>
                    <w:jc w:val="center"/>
                    <w:rPr>
                      <w:b/>
                      <w:bCs/>
                      <w:color w:val="000000"/>
                    </w:rPr>
                  </w:pPr>
                  <w:r w:rsidRPr="000067AE">
                    <w:rPr>
                      <w:b/>
                      <w:bCs/>
                      <w:color w:val="000000"/>
                    </w:rPr>
                    <w:t>2022</w:t>
                  </w:r>
                </w:p>
              </w:tc>
              <w:tc>
                <w:tcPr>
                  <w:tcW w:w="592" w:type="dxa"/>
                  <w:shd w:val="clear" w:color="000000" w:fill="F2F2F2"/>
                  <w:vAlign w:val="center"/>
                  <w:hideMark/>
                </w:tcPr>
                <w:p w14:paraId="1E4D74F1" w14:textId="77777777" w:rsidR="00F37365" w:rsidRPr="000067AE" w:rsidRDefault="00F37365" w:rsidP="000067AE">
                  <w:pPr>
                    <w:jc w:val="center"/>
                    <w:rPr>
                      <w:b/>
                      <w:bCs/>
                      <w:color w:val="000000"/>
                    </w:rPr>
                  </w:pPr>
                  <w:r w:rsidRPr="000067AE">
                    <w:rPr>
                      <w:b/>
                      <w:bCs/>
                      <w:color w:val="000000"/>
                    </w:rPr>
                    <w:t>2025</w:t>
                  </w:r>
                </w:p>
              </w:tc>
              <w:tc>
                <w:tcPr>
                  <w:tcW w:w="592" w:type="dxa"/>
                  <w:shd w:val="clear" w:color="000000" w:fill="F2F2F2"/>
                  <w:vAlign w:val="center"/>
                  <w:hideMark/>
                </w:tcPr>
                <w:p w14:paraId="1C8BFB79" w14:textId="77777777" w:rsidR="00F37365" w:rsidRPr="000067AE" w:rsidRDefault="00F37365" w:rsidP="000067AE">
                  <w:pPr>
                    <w:jc w:val="center"/>
                    <w:rPr>
                      <w:b/>
                      <w:bCs/>
                      <w:color w:val="000000"/>
                    </w:rPr>
                  </w:pPr>
                  <w:r w:rsidRPr="000067AE">
                    <w:rPr>
                      <w:b/>
                      <w:bCs/>
                      <w:color w:val="000000"/>
                    </w:rPr>
                    <w:t>2027</w:t>
                  </w:r>
                </w:p>
              </w:tc>
              <w:tc>
                <w:tcPr>
                  <w:tcW w:w="592" w:type="dxa"/>
                  <w:shd w:val="clear" w:color="000000" w:fill="F2F2F2"/>
                  <w:vAlign w:val="center"/>
                  <w:hideMark/>
                </w:tcPr>
                <w:p w14:paraId="413B1418" w14:textId="77777777" w:rsidR="00F37365" w:rsidRPr="000067AE" w:rsidRDefault="00F37365" w:rsidP="000067AE">
                  <w:pPr>
                    <w:jc w:val="center"/>
                    <w:rPr>
                      <w:b/>
                      <w:bCs/>
                      <w:color w:val="000000"/>
                    </w:rPr>
                  </w:pPr>
                  <w:r w:rsidRPr="000067AE">
                    <w:rPr>
                      <w:b/>
                      <w:bCs/>
                      <w:color w:val="000000"/>
                    </w:rPr>
                    <w:t>2030</w:t>
                  </w:r>
                </w:p>
              </w:tc>
            </w:tr>
            <w:tr w:rsidR="00F37365" w:rsidRPr="000067AE" w14:paraId="1408563D" w14:textId="77777777" w:rsidTr="00F37365">
              <w:trPr>
                <w:trHeight w:val="330"/>
                <w:jc w:val="center"/>
              </w:trPr>
              <w:tc>
                <w:tcPr>
                  <w:tcW w:w="2367" w:type="dxa"/>
                  <w:shd w:val="clear" w:color="auto" w:fill="auto"/>
                  <w:vAlign w:val="center"/>
                  <w:hideMark/>
                </w:tcPr>
                <w:p w14:paraId="20BE6E2D" w14:textId="34E874F5" w:rsidR="00F37365" w:rsidRPr="000067AE" w:rsidRDefault="00F37365" w:rsidP="000067AE">
                  <w:pPr>
                    <w:rPr>
                      <w:color w:val="000000"/>
                    </w:rPr>
                  </w:pPr>
                  <w:r w:rsidRPr="000067AE">
                    <w:rPr>
                      <w:bCs/>
                      <w:color w:val="000000" w:themeColor="text1"/>
                    </w:rPr>
                    <w:t xml:space="preserve">AE īpatsvars enerģijas </w:t>
                  </w:r>
                  <w:proofErr w:type="spellStart"/>
                  <w:r w:rsidRPr="000067AE">
                    <w:rPr>
                      <w:bCs/>
                      <w:color w:val="000000" w:themeColor="text1"/>
                    </w:rPr>
                    <w:t>galapatēriņā</w:t>
                  </w:r>
                  <w:proofErr w:type="spellEnd"/>
                  <w:r w:rsidRPr="000067AE">
                    <w:rPr>
                      <w:bCs/>
                      <w:color w:val="000000" w:themeColor="text1"/>
                    </w:rPr>
                    <w:t xml:space="preserve"> (%)</w:t>
                  </w:r>
                </w:p>
              </w:tc>
              <w:tc>
                <w:tcPr>
                  <w:tcW w:w="589" w:type="dxa"/>
                  <w:shd w:val="clear" w:color="auto" w:fill="auto"/>
                  <w:vAlign w:val="center"/>
                  <w:hideMark/>
                </w:tcPr>
                <w:p w14:paraId="44958425" w14:textId="77777777" w:rsidR="00F37365" w:rsidRPr="000067AE" w:rsidRDefault="00F37365" w:rsidP="000067AE">
                  <w:pPr>
                    <w:jc w:val="center"/>
                    <w:rPr>
                      <w:color w:val="000000"/>
                    </w:rPr>
                  </w:pPr>
                  <w:r w:rsidRPr="000067AE">
                    <w:rPr>
                      <w:color w:val="000000" w:themeColor="text1"/>
                    </w:rPr>
                    <w:t>39,01</w:t>
                  </w:r>
                </w:p>
              </w:tc>
              <w:tc>
                <w:tcPr>
                  <w:tcW w:w="545" w:type="dxa"/>
                  <w:shd w:val="clear" w:color="auto" w:fill="auto"/>
                  <w:vAlign w:val="center"/>
                  <w:hideMark/>
                </w:tcPr>
                <w:p w14:paraId="36FB6A71" w14:textId="77777777" w:rsidR="00F37365" w:rsidRPr="000067AE" w:rsidRDefault="00F37365" w:rsidP="000067AE">
                  <w:pPr>
                    <w:jc w:val="center"/>
                    <w:rPr>
                      <w:color w:val="000000"/>
                    </w:rPr>
                  </w:pPr>
                  <w:r w:rsidRPr="000067AE">
                    <w:rPr>
                      <w:color w:val="000000" w:themeColor="text1"/>
                    </w:rPr>
                    <w:t>40</w:t>
                  </w:r>
                </w:p>
              </w:tc>
              <w:tc>
                <w:tcPr>
                  <w:tcW w:w="545" w:type="dxa"/>
                  <w:shd w:val="clear" w:color="auto" w:fill="auto"/>
                  <w:vAlign w:val="center"/>
                  <w:hideMark/>
                </w:tcPr>
                <w:p w14:paraId="662F3336" w14:textId="77777777" w:rsidR="00F37365" w:rsidRPr="000067AE" w:rsidRDefault="00F37365" w:rsidP="000067AE">
                  <w:pPr>
                    <w:jc w:val="center"/>
                    <w:rPr>
                      <w:b/>
                      <w:bCs/>
                      <w:color w:val="000000"/>
                    </w:rPr>
                  </w:pPr>
                  <w:r w:rsidRPr="000067AE">
                    <w:rPr>
                      <w:b/>
                      <w:bCs/>
                      <w:color w:val="000000"/>
                    </w:rPr>
                    <w:t>41,8</w:t>
                  </w:r>
                </w:p>
              </w:tc>
              <w:tc>
                <w:tcPr>
                  <w:tcW w:w="592" w:type="dxa"/>
                  <w:shd w:val="clear" w:color="auto" w:fill="auto"/>
                  <w:vAlign w:val="center"/>
                  <w:hideMark/>
                </w:tcPr>
                <w:p w14:paraId="3BCC875E" w14:textId="77777777" w:rsidR="00F37365" w:rsidRPr="000067AE" w:rsidRDefault="00F37365" w:rsidP="000067AE">
                  <w:pPr>
                    <w:jc w:val="center"/>
                    <w:rPr>
                      <w:b/>
                      <w:bCs/>
                      <w:color w:val="000000"/>
                    </w:rPr>
                  </w:pPr>
                  <w:r w:rsidRPr="000067AE">
                    <w:rPr>
                      <w:b/>
                      <w:bCs/>
                      <w:color w:val="000000" w:themeColor="text1"/>
                    </w:rPr>
                    <w:t>44,3</w:t>
                  </w:r>
                </w:p>
              </w:tc>
              <w:tc>
                <w:tcPr>
                  <w:tcW w:w="592" w:type="dxa"/>
                  <w:shd w:val="clear" w:color="auto" w:fill="auto"/>
                  <w:vAlign w:val="center"/>
                  <w:hideMark/>
                </w:tcPr>
                <w:p w14:paraId="3071F871" w14:textId="77777777" w:rsidR="00F37365" w:rsidRPr="000067AE" w:rsidRDefault="00F37365" w:rsidP="000067AE">
                  <w:pPr>
                    <w:jc w:val="center"/>
                    <w:rPr>
                      <w:b/>
                      <w:bCs/>
                      <w:color w:val="000000"/>
                    </w:rPr>
                  </w:pPr>
                  <w:r w:rsidRPr="000067AE">
                    <w:rPr>
                      <w:b/>
                      <w:bCs/>
                      <w:color w:val="000000" w:themeColor="text1"/>
                    </w:rPr>
                    <w:t>46,5</w:t>
                  </w:r>
                </w:p>
              </w:tc>
              <w:tc>
                <w:tcPr>
                  <w:tcW w:w="592" w:type="dxa"/>
                  <w:shd w:val="clear" w:color="auto" w:fill="auto"/>
                  <w:vAlign w:val="center"/>
                  <w:hideMark/>
                </w:tcPr>
                <w:p w14:paraId="1F54D1FB" w14:textId="77777777" w:rsidR="00F37365" w:rsidRPr="000067AE" w:rsidRDefault="00F37365" w:rsidP="000067AE">
                  <w:pPr>
                    <w:jc w:val="center"/>
                    <w:rPr>
                      <w:b/>
                      <w:bCs/>
                      <w:color w:val="000000"/>
                    </w:rPr>
                  </w:pPr>
                  <w:r w:rsidRPr="000067AE">
                    <w:rPr>
                      <w:b/>
                      <w:bCs/>
                      <w:color w:val="000000" w:themeColor="text1"/>
                    </w:rPr>
                    <w:t>50</w:t>
                  </w:r>
                </w:p>
              </w:tc>
            </w:tr>
            <w:tr w:rsidR="00F37365" w:rsidRPr="000067AE" w14:paraId="19079166" w14:textId="77777777" w:rsidTr="00F37365">
              <w:trPr>
                <w:trHeight w:val="330"/>
                <w:jc w:val="center"/>
              </w:trPr>
              <w:tc>
                <w:tcPr>
                  <w:tcW w:w="2367" w:type="dxa"/>
                  <w:shd w:val="clear" w:color="auto" w:fill="auto"/>
                  <w:vAlign w:val="center"/>
                  <w:hideMark/>
                </w:tcPr>
                <w:p w14:paraId="1EE123A6" w14:textId="77777777" w:rsidR="00F37365" w:rsidRPr="000067AE" w:rsidRDefault="00F37365" w:rsidP="000067AE">
                  <w:pPr>
                    <w:rPr>
                      <w:color w:val="000000"/>
                    </w:rPr>
                  </w:pPr>
                  <w:r w:rsidRPr="000067AE">
                    <w:rPr>
                      <w:color w:val="000000"/>
                    </w:rPr>
                    <w:t xml:space="preserve">indikatīvais AE īpatsvars </w:t>
                  </w:r>
                  <w:r w:rsidRPr="000067AE">
                    <w:rPr>
                      <w:color w:val="000000"/>
                    </w:rPr>
                    <w:lastRenderedPageBreak/>
                    <w:t>elektroenerģijas ražošanā (%)</w:t>
                  </w:r>
                </w:p>
              </w:tc>
              <w:tc>
                <w:tcPr>
                  <w:tcW w:w="589" w:type="dxa"/>
                  <w:shd w:val="clear" w:color="auto" w:fill="auto"/>
                  <w:vAlign w:val="center"/>
                  <w:hideMark/>
                </w:tcPr>
                <w:p w14:paraId="3E2167B4" w14:textId="77777777" w:rsidR="00F37365" w:rsidRPr="000067AE" w:rsidRDefault="00F37365" w:rsidP="000067AE">
                  <w:pPr>
                    <w:jc w:val="center"/>
                    <w:rPr>
                      <w:color w:val="000000"/>
                    </w:rPr>
                  </w:pPr>
                  <w:r w:rsidRPr="000067AE">
                    <w:rPr>
                      <w:color w:val="000000"/>
                    </w:rPr>
                    <w:lastRenderedPageBreak/>
                    <w:t>54,36</w:t>
                  </w:r>
                </w:p>
              </w:tc>
              <w:tc>
                <w:tcPr>
                  <w:tcW w:w="545" w:type="dxa"/>
                  <w:shd w:val="clear" w:color="auto" w:fill="auto"/>
                  <w:vAlign w:val="center"/>
                  <w:hideMark/>
                </w:tcPr>
                <w:p w14:paraId="22943A69" w14:textId="77777777" w:rsidR="00F37365" w:rsidRPr="000067AE" w:rsidRDefault="00F37365" w:rsidP="000067AE">
                  <w:pPr>
                    <w:jc w:val="center"/>
                    <w:rPr>
                      <w:i/>
                      <w:iCs/>
                      <w:color w:val="000000"/>
                    </w:rPr>
                  </w:pPr>
                  <w:r w:rsidRPr="000067AE">
                    <w:rPr>
                      <w:i/>
                      <w:iCs/>
                      <w:color w:val="000000"/>
                    </w:rPr>
                    <w:t>59,8</w:t>
                  </w:r>
                </w:p>
              </w:tc>
              <w:tc>
                <w:tcPr>
                  <w:tcW w:w="545" w:type="dxa"/>
                  <w:shd w:val="clear" w:color="auto" w:fill="auto"/>
                  <w:vAlign w:val="center"/>
                  <w:hideMark/>
                </w:tcPr>
                <w:p w14:paraId="2B9195B4" w14:textId="77777777" w:rsidR="00F37365" w:rsidRPr="000067AE" w:rsidRDefault="00F37365" w:rsidP="000067AE">
                  <w:pPr>
                    <w:jc w:val="center"/>
                    <w:rPr>
                      <w:color w:val="000000"/>
                    </w:rPr>
                  </w:pPr>
                  <w:r w:rsidRPr="000067AE">
                    <w:rPr>
                      <w:color w:val="000000"/>
                    </w:rPr>
                    <w:t> </w:t>
                  </w:r>
                </w:p>
              </w:tc>
              <w:tc>
                <w:tcPr>
                  <w:tcW w:w="592" w:type="dxa"/>
                  <w:shd w:val="clear" w:color="auto" w:fill="auto"/>
                  <w:vAlign w:val="center"/>
                  <w:hideMark/>
                </w:tcPr>
                <w:p w14:paraId="0B28DFC7" w14:textId="77777777" w:rsidR="00F37365" w:rsidRPr="000067AE" w:rsidRDefault="00F37365" w:rsidP="000067AE">
                  <w:pPr>
                    <w:jc w:val="center"/>
                    <w:rPr>
                      <w:color w:val="000000"/>
                    </w:rPr>
                  </w:pPr>
                  <w:r w:rsidRPr="000067AE">
                    <w:rPr>
                      <w:color w:val="000000"/>
                    </w:rPr>
                    <w:t> </w:t>
                  </w:r>
                </w:p>
              </w:tc>
              <w:tc>
                <w:tcPr>
                  <w:tcW w:w="592" w:type="dxa"/>
                  <w:shd w:val="clear" w:color="auto" w:fill="auto"/>
                  <w:vAlign w:val="center"/>
                  <w:hideMark/>
                </w:tcPr>
                <w:p w14:paraId="3A1D9069" w14:textId="77777777" w:rsidR="00F37365" w:rsidRPr="000067AE" w:rsidRDefault="00F37365" w:rsidP="000067AE">
                  <w:pPr>
                    <w:jc w:val="center"/>
                    <w:rPr>
                      <w:color w:val="000000"/>
                    </w:rPr>
                  </w:pPr>
                  <w:r w:rsidRPr="000067AE">
                    <w:rPr>
                      <w:color w:val="000000"/>
                    </w:rPr>
                    <w:t> </w:t>
                  </w:r>
                </w:p>
              </w:tc>
              <w:tc>
                <w:tcPr>
                  <w:tcW w:w="592" w:type="dxa"/>
                  <w:shd w:val="clear" w:color="auto" w:fill="auto"/>
                  <w:vAlign w:val="center"/>
                  <w:hideMark/>
                </w:tcPr>
                <w:p w14:paraId="1B39F20D" w14:textId="77777777" w:rsidR="00F37365" w:rsidRPr="000067AE" w:rsidRDefault="00F37365" w:rsidP="000067AE">
                  <w:pPr>
                    <w:jc w:val="center"/>
                    <w:rPr>
                      <w:i/>
                      <w:iCs/>
                      <w:color w:val="000000"/>
                    </w:rPr>
                  </w:pPr>
                  <w:r w:rsidRPr="000067AE">
                    <w:rPr>
                      <w:i/>
                      <w:iCs/>
                      <w:color w:val="000000" w:themeColor="text1"/>
                    </w:rPr>
                    <w:t>&gt;60</w:t>
                  </w:r>
                </w:p>
              </w:tc>
            </w:tr>
            <w:tr w:rsidR="00F37365" w:rsidRPr="000067AE" w14:paraId="3E8DAD0C" w14:textId="77777777" w:rsidTr="00F37365">
              <w:trPr>
                <w:trHeight w:val="330"/>
                <w:jc w:val="center"/>
              </w:trPr>
              <w:tc>
                <w:tcPr>
                  <w:tcW w:w="2367" w:type="dxa"/>
                  <w:shd w:val="clear" w:color="auto" w:fill="auto"/>
                  <w:vAlign w:val="center"/>
                  <w:hideMark/>
                </w:tcPr>
                <w:p w14:paraId="5261C421" w14:textId="54DBA927" w:rsidR="00F37365" w:rsidRPr="000067AE" w:rsidRDefault="00F37365" w:rsidP="000067AE">
                  <w:pPr>
                    <w:rPr>
                      <w:color w:val="000000"/>
                    </w:rPr>
                  </w:pPr>
                  <w:r w:rsidRPr="000067AE">
                    <w:rPr>
                      <w:color w:val="000000"/>
                    </w:rPr>
                    <w:t xml:space="preserve">indikatīvais AE īpatsvars siltumenerģijas un </w:t>
                  </w:r>
                  <w:proofErr w:type="spellStart"/>
                  <w:r w:rsidRPr="000067AE">
                    <w:rPr>
                      <w:color w:val="000000"/>
                    </w:rPr>
                    <w:t>aukstumenerģijas</w:t>
                  </w:r>
                  <w:proofErr w:type="spellEnd"/>
                  <w:r w:rsidRPr="000067AE">
                    <w:rPr>
                      <w:color w:val="000000"/>
                    </w:rPr>
                    <w:t xml:space="preserve"> ražošanā (%)</w:t>
                  </w:r>
                </w:p>
              </w:tc>
              <w:tc>
                <w:tcPr>
                  <w:tcW w:w="589" w:type="dxa"/>
                  <w:shd w:val="clear" w:color="auto" w:fill="auto"/>
                  <w:vAlign w:val="center"/>
                  <w:hideMark/>
                </w:tcPr>
                <w:p w14:paraId="0BAE0A2C" w14:textId="77777777" w:rsidR="00F37365" w:rsidRPr="000067AE" w:rsidRDefault="00F37365" w:rsidP="000067AE">
                  <w:pPr>
                    <w:jc w:val="center"/>
                    <w:rPr>
                      <w:color w:val="000000"/>
                    </w:rPr>
                  </w:pPr>
                  <w:r w:rsidRPr="000067AE">
                    <w:rPr>
                      <w:color w:val="000000"/>
                    </w:rPr>
                    <w:t>54,58</w:t>
                  </w:r>
                </w:p>
              </w:tc>
              <w:tc>
                <w:tcPr>
                  <w:tcW w:w="545" w:type="dxa"/>
                  <w:shd w:val="clear" w:color="auto" w:fill="auto"/>
                  <w:vAlign w:val="center"/>
                  <w:hideMark/>
                </w:tcPr>
                <w:p w14:paraId="2EC8E7D8" w14:textId="77777777" w:rsidR="00F37365" w:rsidRPr="000067AE" w:rsidRDefault="00F37365" w:rsidP="000067AE">
                  <w:pPr>
                    <w:jc w:val="center"/>
                    <w:rPr>
                      <w:i/>
                      <w:iCs/>
                      <w:color w:val="000000"/>
                    </w:rPr>
                  </w:pPr>
                  <w:r w:rsidRPr="000067AE">
                    <w:rPr>
                      <w:i/>
                      <w:iCs/>
                      <w:color w:val="000000"/>
                    </w:rPr>
                    <w:t>53,4</w:t>
                  </w:r>
                </w:p>
              </w:tc>
              <w:tc>
                <w:tcPr>
                  <w:tcW w:w="545" w:type="dxa"/>
                  <w:shd w:val="clear" w:color="auto" w:fill="auto"/>
                  <w:vAlign w:val="center"/>
                  <w:hideMark/>
                </w:tcPr>
                <w:p w14:paraId="6C73033C" w14:textId="77777777" w:rsidR="00F37365" w:rsidRPr="000067AE" w:rsidRDefault="00F37365" w:rsidP="000067AE">
                  <w:pPr>
                    <w:jc w:val="center"/>
                    <w:rPr>
                      <w:i/>
                      <w:iCs/>
                      <w:color w:val="000000"/>
                    </w:rPr>
                  </w:pPr>
                  <w:r w:rsidRPr="000067AE">
                    <w:rPr>
                      <w:i/>
                      <w:iCs/>
                      <w:color w:val="000000"/>
                    </w:rPr>
                    <w:t>55,2</w:t>
                  </w:r>
                </w:p>
              </w:tc>
              <w:tc>
                <w:tcPr>
                  <w:tcW w:w="592" w:type="dxa"/>
                  <w:shd w:val="clear" w:color="auto" w:fill="auto"/>
                  <w:vAlign w:val="center"/>
                  <w:hideMark/>
                </w:tcPr>
                <w:p w14:paraId="135016BA" w14:textId="77777777" w:rsidR="00F37365" w:rsidRPr="000067AE" w:rsidRDefault="00F37365" w:rsidP="000067AE">
                  <w:pPr>
                    <w:jc w:val="center"/>
                    <w:rPr>
                      <w:i/>
                      <w:iCs/>
                      <w:color w:val="000000"/>
                    </w:rPr>
                  </w:pPr>
                  <w:r w:rsidRPr="000067AE">
                    <w:rPr>
                      <w:i/>
                      <w:iCs/>
                      <w:color w:val="000000"/>
                    </w:rPr>
                    <w:t>56,08</w:t>
                  </w:r>
                </w:p>
              </w:tc>
              <w:tc>
                <w:tcPr>
                  <w:tcW w:w="592" w:type="dxa"/>
                  <w:shd w:val="clear" w:color="auto" w:fill="auto"/>
                  <w:vAlign w:val="center"/>
                  <w:hideMark/>
                </w:tcPr>
                <w:p w14:paraId="02848FDA" w14:textId="77777777" w:rsidR="00F37365" w:rsidRPr="000067AE" w:rsidRDefault="00F37365" w:rsidP="000067AE">
                  <w:pPr>
                    <w:jc w:val="center"/>
                    <w:rPr>
                      <w:i/>
                      <w:iCs/>
                      <w:color w:val="000000"/>
                    </w:rPr>
                  </w:pPr>
                  <w:r w:rsidRPr="000067AE">
                    <w:rPr>
                      <w:i/>
                      <w:iCs/>
                      <w:color w:val="000000"/>
                    </w:rPr>
                    <w:t>56,69</w:t>
                  </w:r>
                </w:p>
              </w:tc>
              <w:tc>
                <w:tcPr>
                  <w:tcW w:w="592" w:type="dxa"/>
                  <w:shd w:val="clear" w:color="auto" w:fill="auto"/>
                  <w:vAlign w:val="center"/>
                  <w:hideMark/>
                </w:tcPr>
                <w:p w14:paraId="328F4D1A" w14:textId="77777777" w:rsidR="00F37365" w:rsidRPr="000067AE" w:rsidRDefault="00F37365" w:rsidP="000067AE">
                  <w:pPr>
                    <w:jc w:val="center"/>
                    <w:rPr>
                      <w:i/>
                      <w:iCs/>
                      <w:color w:val="000000"/>
                    </w:rPr>
                  </w:pPr>
                  <w:r w:rsidRPr="000067AE">
                    <w:rPr>
                      <w:i/>
                      <w:iCs/>
                      <w:color w:val="000000" w:themeColor="text1"/>
                    </w:rPr>
                    <w:t>57,59</w:t>
                  </w:r>
                </w:p>
              </w:tc>
            </w:tr>
          </w:tbl>
          <w:p w14:paraId="3D8D2C55" w14:textId="4497BDFE" w:rsidR="00F37365" w:rsidRPr="000067AE" w:rsidRDefault="008A4F5C" w:rsidP="000067AE">
            <w:pPr>
              <w:pStyle w:val="NormalWeb"/>
              <w:spacing w:before="0" w:beforeAutospacing="0" w:after="0" w:afterAutospacing="0"/>
              <w:ind w:right="79"/>
              <w:jc w:val="both"/>
            </w:pPr>
            <w:r w:rsidRPr="000067AE">
              <w:t>Tāpat plānā ir noteikts mērķis nodrošināt Latvijas AE īpatsvara nepazemināšanos zem 40% līmeņa.</w:t>
            </w:r>
          </w:p>
          <w:p w14:paraId="6A103B91" w14:textId="0C608601" w:rsidR="00F37365" w:rsidRPr="000067AE" w:rsidRDefault="00F37365" w:rsidP="000067AE">
            <w:pPr>
              <w:pStyle w:val="NormalWeb"/>
              <w:spacing w:before="0" w:beforeAutospacing="0" w:after="0" w:afterAutospacing="0"/>
              <w:ind w:right="79"/>
              <w:jc w:val="both"/>
            </w:pPr>
            <w:r w:rsidRPr="000067AE">
              <w:t>Šobrīd nevienā Latvijas tiesību aktā nav noteikt</w:t>
            </w:r>
            <w:r w:rsidR="009C22EC" w:rsidRPr="000067AE">
              <w:t>i</w:t>
            </w:r>
            <w:r w:rsidRPr="000067AE">
              <w:t xml:space="preserve"> Latvijas saistību AE jomā</w:t>
            </w:r>
            <w:r w:rsidR="009C22EC" w:rsidRPr="000067AE">
              <w:t xml:space="preserve"> – nodrošināt iepriekšminēto AE mērķu izpildi,</w:t>
            </w:r>
            <w:r w:rsidRPr="000067AE">
              <w:t xml:space="preserve"> politikas izstrādes un saistību izpildes pienākum</w:t>
            </w:r>
            <w:r w:rsidR="009C22EC" w:rsidRPr="000067AE">
              <w:t xml:space="preserve">i un nav noteikta atbildība šo saistību izpildei. </w:t>
            </w:r>
          </w:p>
          <w:p w14:paraId="1DAB5C57" w14:textId="1F8EDCBC" w:rsidR="00D64DB5" w:rsidRPr="000067AE" w:rsidRDefault="00D64DB5" w:rsidP="000067AE">
            <w:pPr>
              <w:jc w:val="both"/>
            </w:pPr>
            <w:r w:rsidRPr="000067AE">
              <w:rPr>
                <w:iCs/>
              </w:rPr>
              <w:t xml:space="preserve">Šobrīd Latvijā nepastāv īpašs regulējums </w:t>
            </w:r>
            <w:proofErr w:type="spellStart"/>
            <w:r w:rsidRPr="000067AE">
              <w:rPr>
                <w:iCs/>
              </w:rPr>
              <w:t>energokopienām</w:t>
            </w:r>
            <w:proofErr w:type="spellEnd"/>
            <w:r w:rsidRPr="000067AE">
              <w:rPr>
                <w:iCs/>
              </w:rPr>
              <w:t xml:space="preserve">. </w:t>
            </w:r>
            <w:r w:rsidRPr="000067AE">
              <w:t xml:space="preserve">Latvijā vēl nav tipisku </w:t>
            </w:r>
            <w:proofErr w:type="spellStart"/>
            <w:r w:rsidRPr="000067AE">
              <w:t>energokopienu</w:t>
            </w:r>
            <w:proofErr w:type="spellEnd"/>
            <w:r w:rsidRPr="000067AE">
              <w:t xml:space="preserve"> piemēru, taču vairākas daudzdzīvokļu mājas līdz ar renovāciju ir uzstādījušas arī AER iekārtas (saules enerģijas) kolektīvajam pašpatēriņam, kā arī dažādu projektu ietvaros paplašinās AER izmantošana mājsaimniecībās un uzņēmumos. Arī pašvaldības iestāžu ēkām, kurās enerģija tiek iegūta no AER, piemīt kopienas vērtība. Nozīmīgi pilotprojekti sadarbībā ar Rīgas plānošanas reģionu un “Co2mmunity: Kopienu atjaunojamās enerģijas projektu </w:t>
            </w:r>
            <w:proofErr w:type="spellStart"/>
            <w:r w:rsidRPr="000067AE">
              <w:t>kopradīšana</w:t>
            </w:r>
            <w:proofErr w:type="spellEnd"/>
            <w:r w:rsidRPr="000067AE">
              <w:t xml:space="preserve"> un </w:t>
            </w:r>
            <w:proofErr w:type="spellStart"/>
            <w:r w:rsidRPr="000067AE">
              <w:t>kopfinansēšana</w:t>
            </w:r>
            <w:proofErr w:type="spellEnd"/>
            <w:r w:rsidRPr="000067AE">
              <w:t>”</w:t>
            </w:r>
            <w:r w:rsidRPr="000067AE">
              <w:rPr>
                <w:rStyle w:val="FootnoteReference"/>
              </w:rPr>
              <w:footnoteReference w:id="3"/>
            </w:r>
            <w:r w:rsidRPr="000067AE">
              <w:t xml:space="preserve"> šobrīd </w:t>
            </w:r>
            <w:r w:rsidR="5DF5D808" w:rsidRPr="000067AE">
              <w:t>īstenoti</w:t>
            </w:r>
            <w:r w:rsidRPr="000067AE">
              <w:t xml:space="preserve"> Mārupes novadā. </w:t>
            </w:r>
          </w:p>
          <w:p w14:paraId="3930CDD1" w14:textId="44F0874D" w:rsidR="00D64DB5" w:rsidRPr="000067AE" w:rsidRDefault="00D64DB5" w:rsidP="000067AE">
            <w:pPr>
              <w:jc w:val="both"/>
              <w:rPr>
                <w:iCs/>
              </w:rPr>
            </w:pPr>
            <w:r w:rsidRPr="000067AE">
              <w:rPr>
                <w:iCs/>
              </w:rPr>
              <w:t xml:space="preserve">Vietējām kopienām ir būtiska loma sociālai ekonomiskai un ekonomiskai transformācijai Eiropā. </w:t>
            </w:r>
            <w:proofErr w:type="spellStart"/>
            <w:r w:rsidRPr="000067AE">
              <w:rPr>
                <w:iCs/>
              </w:rPr>
              <w:t>Energokopienām</w:t>
            </w:r>
            <w:proofErr w:type="spellEnd"/>
            <w:r w:rsidRPr="000067AE">
              <w:rPr>
                <w:iCs/>
              </w:rPr>
              <w:t xml:space="preserve"> izmanto dažādus nosaukumus un tās attiecas uz plaša spektra iniciatīvām, kas ietver dažādas tehnoloģijas, organizācijas veidus un sabiedrības līdzdalības pakāpes un formas. </w:t>
            </w:r>
            <w:proofErr w:type="spellStart"/>
            <w:r w:rsidRPr="000067AE">
              <w:rPr>
                <w:iCs/>
              </w:rPr>
              <w:t>Energokopienu</w:t>
            </w:r>
            <w:proofErr w:type="spellEnd"/>
            <w:r w:rsidRPr="000067AE">
              <w:rPr>
                <w:iCs/>
              </w:rPr>
              <w:t xml:space="preserve"> piemēri Eiropā ir saistīti ar </w:t>
            </w:r>
            <w:proofErr w:type="spellStart"/>
            <w:r w:rsidRPr="000067AE">
              <w:rPr>
                <w:iCs/>
              </w:rPr>
              <w:t>ekociematiem</w:t>
            </w:r>
            <w:proofErr w:type="spellEnd"/>
            <w:r w:rsidRPr="000067AE">
              <w:rPr>
                <w:iCs/>
              </w:rPr>
              <w:t xml:space="preserve">, daudzdzīvokļu mājām, sociālajām atbalsta organizācijām, kooperatīviem, pārejas iniciatīvām, neformālam asociācijām, skolām un vietējām pašvaldībām. </w:t>
            </w:r>
            <w:proofErr w:type="spellStart"/>
            <w:r w:rsidRPr="000067AE">
              <w:rPr>
                <w:iCs/>
              </w:rPr>
              <w:t>Energokopienas</w:t>
            </w:r>
            <w:proofErr w:type="spellEnd"/>
            <w:r w:rsidRPr="000067AE">
              <w:rPr>
                <w:iCs/>
              </w:rPr>
              <w:t xml:space="preserve"> var tikt izveidotas</w:t>
            </w:r>
            <w:r w:rsidR="02504602">
              <w:t>,</w:t>
            </w:r>
            <w:r w:rsidRPr="000067AE">
              <w:rPr>
                <w:iCs/>
              </w:rPr>
              <w:t xml:space="preserve"> vadoties no ekonomiskiem apsvērumiem, kā arī vadoties no sociāliem vai vides apsvērumiem. To izveidošanās gadījumā rodas papildu ieguvumi, kā sabiedrības labākas zināšanas par klimata un </w:t>
            </w:r>
            <w:r w:rsidR="000B2021">
              <w:rPr>
                <w:iCs/>
              </w:rPr>
              <w:t>AER</w:t>
            </w:r>
            <w:r w:rsidRPr="000067AE">
              <w:rPr>
                <w:iCs/>
              </w:rPr>
              <w:t xml:space="preserve"> jautājumiem, sabiedrības lielāka socializācija u.c. Tomēr daudzās valstīs atbalsta shēmas ir izšķirošs jautājums, lai </w:t>
            </w:r>
            <w:proofErr w:type="spellStart"/>
            <w:r w:rsidRPr="000067AE">
              <w:rPr>
                <w:iCs/>
              </w:rPr>
              <w:t>energokopienas</w:t>
            </w:r>
            <w:proofErr w:type="spellEnd"/>
            <w:r w:rsidRPr="000067AE">
              <w:rPr>
                <w:iCs/>
              </w:rPr>
              <w:t xml:space="preserve"> būtu ekonomiski iespējamas. </w:t>
            </w:r>
            <w:proofErr w:type="spellStart"/>
            <w:r w:rsidRPr="000067AE">
              <w:rPr>
                <w:iCs/>
              </w:rPr>
              <w:t>Energokopienas</w:t>
            </w:r>
            <w:proofErr w:type="spellEnd"/>
            <w:r w:rsidRPr="000067AE">
              <w:rPr>
                <w:iCs/>
              </w:rPr>
              <w:t xml:space="preserve"> reglamentē </w:t>
            </w:r>
            <w:r w:rsidR="00FD6995" w:rsidRPr="000067AE">
              <w:rPr>
                <w:iCs/>
              </w:rPr>
              <w:t>Direktīvas</w:t>
            </w:r>
            <w:r w:rsidRPr="000067AE">
              <w:rPr>
                <w:iCs/>
              </w:rPr>
              <w:t xml:space="preserve"> 2018/2001 22.pants – šajā direktīvā izmantots termins </w:t>
            </w:r>
            <w:r w:rsidR="00FD6995" w:rsidRPr="000067AE">
              <w:rPr>
                <w:iCs/>
              </w:rPr>
              <w:t>AE</w:t>
            </w:r>
            <w:r w:rsidRPr="000067AE">
              <w:rPr>
                <w:iCs/>
              </w:rPr>
              <w:t xml:space="preserve"> kopiena</w:t>
            </w:r>
            <w:r w:rsidR="00FD6995" w:rsidRPr="000067AE">
              <w:rPr>
                <w:iCs/>
              </w:rPr>
              <w:t>,</w:t>
            </w:r>
            <w:r w:rsidRPr="000067AE">
              <w:rPr>
                <w:iCs/>
              </w:rPr>
              <w:t xml:space="preserve"> kā arī Eiropas Parlamenta un Padomes 2019.gada 5.jūnija direktīva </w:t>
            </w:r>
            <w:r w:rsidR="00FD6995" w:rsidRPr="000067AE">
              <w:rPr>
                <w:iCs/>
              </w:rPr>
              <w:t>Nr.</w:t>
            </w:r>
            <w:r w:rsidR="00F7062A">
              <w:rPr>
                <w:iCs/>
              </w:rPr>
              <w:t> </w:t>
            </w:r>
            <w:r w:rsidRPr="000067AE">
              <w:rPr>
                <w:iCs/>
              </w:rPr>
              <w:t xml:space="preserve">2019/944 </w:t>
            </w:r>
            <w:r w:rsidRPr="00F7062A">
              <w:rPr>
                <w:i/>
              </w:rPr>
              <w:t>par kopīgiem noteikumiem attiecībā uz elektroenerģijas iekšējo tirgu un ar ko groza Direktīvu</w:t>
            </w:r>
            <w:r w:rsidR="00FD6995" w:rsidRPr="00F7062A">
              <w:rPr>
                <w:i/>
              </w:rPr>
              <w:t xml:space="preserve"> </w:t>
            </w:r>
            <w:r w:rsidRPr="00F7062A">
              <w:rPr>
                <w:i/>
              </w:rPr>
              <w:t>2012/27/ES</w:t>
            </w:r>
            <w:r w:rsidRPr="000067AE">
              <w:rPr>
                <w:iCs/>
              </w:rPr>
              <w:t xml:space="preserve"> (turpmāk – Direktīva 2019/994) – kur izmantots termins </w:t>
            </w:r>
            <w:r w:rsidR="00F7062A">
              <w:rPr>
                <w:iCs/>
              </w:rPr>
              <w:t>“</w:t>
            </w:r>
            <w:r w:rsidRPr="000067AE">
              <w:rPr>
                <w:iCs/>
              </w:rPr>
              <w:t xml:space="preserve">iedzīvotāju </w:t>
            </w:r>
            <w:proofErr w:type="spellStart"/>
            <w:r w:rsidRPr="000067AE">
              <w:rPr>
                <w:iCs/>
              </w:rPr>
              <w:t>energokopiena</w:t>
            </w:r>
            <w:proofErr w:type="spellEnd"/>
            <w:r w:rsidR="00F7062A">
              <w:rPr>
                <w:iCs/>
              </w:rPr>
              <w:t>”</w:t>
            </w:r>
            <w:r w:rsidRPr="000067AE">
              <w:rPr>
                <w:iCs/>
              </w:rPr>
              <w:t xml:space="preserve">. Direktīvās definēto </w:t>
            </w:r>
            <w:proofErr w:type="spellStart"/>
            <w:r w:rsidRPr="000067AE">
              <w:rPr>
                <w:iCs/>
              </w:rPr>
              <w:t>energokopienu</w:t>
            </w:r>
            <w:proofErr w:type="spellEnd"/>
            <w:r w:rsidRPr="000067AE">
              <w:rPr>
                <w:iCs/>
              </w:rPr>
              <w:t xml:space="preserve"> nosacījumi lielā mērā ir līdzīgi, bet ir atšķirīgas nianses. </w:t>
            </w:r>
          </w:p>
          <w:p w14:paraId="2054A31E" w14:textId="77777777" w:rsidR="00D64DB5" w:rsidRPr="000067AE" w:rsidRDefault="00D64DB5" w:rsidP="000067AE">
            <w:pPr>
              <w:jc w:val="both"/>
              <w:rPr>
                <w:rFonts w:eastAsiaTheme="minorHAnsi"/>
                <w:lang w:eastAsia="en-US"/>
              </w:rPr>
            </w:pPr>
            <w:r w:rsidRPr="000067AE">
              <w:t>Salīdzinot abu direktīvu definīcijas, galvenās atšķirības saistītas ar kopienu darbības ģeogrāfiskajām robežām (AER kopienu kritērijs) un tehnoloģijām (tikai AER vai tikai elektroenerģija):</w:t>
            </w:r>
          </w:p>
          <w:tbl>
            <w:tblPr>
              <w:tblW w:w="6804"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4"/>
              <w:gridCol w:w="2813"/>
              <w:gridCol w:w="2647"/>
            </w:tblGrid>
            <w:tr w:rsidR="00D64DB5" w:rsidRPr="000067AE" w14:paraId="7D2C6E41" w14:textId="77777777" w:rsidTr="00FD6995">
              <w:trPr>
                <w:jc w:val="center"/>
              </w:trPr>
              <w:tc>
                <w:tcPr>
                  <w:tcW w:w="132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5" w:type="dxa"/>
                    <w:bottom w:w="15" w:type="dxa"/>
                    <w:right w:w="15" w:type="dxa"/>
                  </w:tcMar>
                  <w:hideMark/>
                </w:tcPr>
                <w:p w14:paraId="7E1D852B" w14:textId="77777777" w:rsidR="00D64DB5" w:rsidRPr="000067AE" w:rsidRDefault="00D64DB5" w:rsidP="000067AE">
                  <w:pPr>
                    <w:jc w:val="both"/>
                    <w:rPr>
                      <w:lang w:eastAsia="en-GB"/>
                    </w:rPr>
                  </w:pPr>
                  <w:r w:rsidRPr="000067AE">
                    <w:rPr>
                      <w:lang w:eastAsia="en-GB"/>
                    </w:rPr>
                    <w:t> </w:t>
                  </w:r>
                </w:p>
              </w:tc>
              <w:tc>
                <w:tcPr>
                  <w:tcW w:w="2820" w:type="dxa"/>
                  <w:tcBorders>
                    <w:top w:val="single" w:sz="6" w:space="0" w:color="auto"/>
                    <w:left w:val="nil"/>
                    <w:bottom w:val="single" w:sz="6" w:space="0" w:color="auto"/>
                    <w:right w:val="single" w:sz="6" w:space="0" w:color="auto"/>
                  </w:tcBorders>
                  <w:shd w:val="clear" w:color="auto" w:fill="F2F2F2" w:themeFill="background1" w:themeFillShade="F2"/>
                  <w:tcMar>
                    <w:top w:w="15" w:type="dxa"/>
                    <w:left w:w="15" w:type="dxa"/>
                    <w:bottom w:w="15" w:type="dxa"/>
                    <w:right w:w="15" w:type="dxa"/>
                  </w:tcMar>
                  <w:hideMark/>
                </w:tcPr>
                <w:p w14:paraId="4D8AAEF8" w14:textId="77777777" w:rsidR="00D64DB5" w:rsidRPr="000067AE" w:rsidRDefault="00D64DB5" w:rsidP="00F7062A">
                  <w:pPr>
                    <w:rPr>
                      <w:lang w:eastAsia="en-GB"/>
                    </w:rPr>
                  </w:pPr>
                  <w:r w:rsidRPr="000067AE">
                    <w:rPr>
                      <w:lang w:eastAsia="en-GB"/>
                    </w:rPr>
                    <w:t xml:space="preserve">Iedzīvotāju </w:t>
                  </w:r>
                  <w:proofErr w:type="spellStart"/>
                  <w:r w:rsidRPr="000067AE">
                    <w:rPr>
                      <w:lang w:eastAsia="en-GB"/>
                    </w:rPr>
                    <w:t>energokopiena</w:t>
                  </w:r>
                  <w:proofErr w:type="spellEnd"/>
                  <w:r w:rsidRPr="000067AE">
                    <w:rPr>
                      <w:lang w:eastAsia="en-GB"/>
                    </w:rPr>
                    <w:t> </w:t>
                  </w:r>
                  <w:r w:rsidRPr="000067AE">
                    <w:rPr>
                      <w:lang w:eastAsia="en-GB"/>
                    </w:rPr>
                    <w:br/>
                    <w:t>Direktīva 2019/944</w:t>
                  </w:r>
                </w:p>
              </w:tc>
              <w:tc>
                <w:tcPr>
                  <w:tcW w:w="2655" w:type="dxa"/>
                  <w:tcBorders>
                    <w:top w:val="single" w:sz="6" w:space="0" w:color="auto"/>
                    <w:left w:val="nil"/>
                    <w:bottom w:val="single" w:sz="6" w:space="0" w:color="auto"/>
                    <w:right w:val="single" w:sz="6" w:space="0" w:color="auto"/>
                  </w:tcBorders>
                  <w:shd w:val="clear" w:color="auto" w:fill="F2F2F2" w:themeFill="background1" w:themeFillShade="F2"/>
                  <w:tcMar>
                    <w:top w:w="15" w:type="dxa"/>
                    <w:left w:w="15" w:type="dxa"/>
                    <w:bottom w:w="15" w:type="dxa"/>
                    <w:right w:w="15" w:type="dxa"/>
                  </w:tcMar>
                  <w:hideMark/>
                </w:tcPr>
                <w:p w14:paraId="5C672CBE" w14:textId="77777777" w:rsidR="00D64DB5" w:rsidRPr="000067AE" w:rsidRDefault="00D64DB5" w:rsidP="00F7062A">
                  <w:pPr>
                    <w:rPr>
                      <w:lang w:eastAsia="en-GB"/>
                    </w:rPr>
                  </w:pPr>
                  <w:r w:rsidRPr="000067AE">
                    <w:rPr>
                      <w:lang w:eastAsia="en-GB"/>
                    </w:rPr>
                    <w:t>AER kopiena </w:t>
                  </w:r>
                  <w:r w:rsidRPr="000067AE">
                    <w:rPr>
                      <w:lang w:eastAsia="en-GB"/>
                    </w:rPr>
                    <w:br/>
                    <w:t>Direktīva 2018/2001</w:t>
                  </w:r>
                </w:p>
              </w:tc>
            </w:tr>
            <w:tr w:rsidR="00D64DB5" w:rsidRPr="000067AE" w14:paraId="6EE2859F" w14:textId="77777777" w:rsidTr="00FD6995">
              <w:trPr>
                <w:jc w:val="center"/>
              </w:trPr>
              <w:tc>
                <w:tcPr>
                  <w:tcW w:w="1329"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2C8EAFC5" w14:textId="77777777" w:rsidR="00D64DB5" w:rsidRPr="000067AE" w:rsidRDefault="00D64DB5" w:rsidP="000067AE">
                  <w:pPr>
                    <w:jc w:val="both"/>
                    <w:rPr>
                      <w:lang w:eastAsia="en-GB"/>
                    </w:rPr>
                  </w:pPr>
                  <w:r w:rsidRPr="000067AE">
                    <w:rPr>
                      <w:lang w:eastAsia="en-GB"/>
                    </w:rPr>
                    <w:lastRenderedPageBreak/>
                    <w:t>Dalība </w:t>
                  </w:r>
                </w:p>
              </w:tc>
              <w:tc>
                <w:tcPr>
                  <w:tcW w:w="2820" w:type="dxa"/>
                  <w:tcBorders>
                    <w:top w:val="nil"/>
                    <w:left w:val="nil"/>
                    <w:bottom w:val="single" w:sz="6" w:space="0" w:color="auto"/>
                    <w:right w:val="single" w:sz="6" w:space="0" w:color="auto"/>
                  </w:tcBorders>
                  <w:tcMar>
                    <w:top w:w="15" w:type="dxa"/>
                    <w:left w:w="15" w:type="dxa"/>
                    <w:bottom w:w="15" w:type="dxa"/>
                    <w:right w:w="15" w:type="dxa"/>
                  </w:tcMar>
                  <w:hideMark/>
                </w:tcPr>
                <w:p w14:paraId="78F9F1A7" w14:textId="77777777" w:rsidR="00D64DB5" w:rsidRPr="000067AE" w:rsidRDefault="00D64DB5" w:rsidP="00F7062A">
                  <w:pPr>
                    <w:rPr>
                      <w:lang w:eastAsia="en-GB"/>
                    </w:rPr>
                  </w:pPr>
                  <w:r w:rsidRPr="000067AE">
                    <w:rPr>
                      <w:lang w:eastAsia="en-GB"/>
                    </w:rPr>
                    <w:t>Fiziskas un juridiskas personas, iestādes un pašvaldības, nelieli uzņēmumi </w:t>
                  </w:r>
                </w:p>
              </w:tc>
              <w:tc>
                <w:tcPr>
                  <w:tcW w:w="2655" w:type="dxa"/>
                  <w:tcBorders>
                    <w:top w:val="nil"/>
                    <w:left w:val="nil"/>
                    <w:bottom w:val="single" w:sz="6" w:space="0" w:color="auto"/>
                    <w:right w:val="single" w:sz="6" w:space="0" w:color="auto"/>
                  </w:tcBorders>
                  <w:tcMar>
                    <w:top w:w="15" w:type="dxa"/>
                    <w:left w:w="15" w:type="dxa"/>
                    <w:bottom w:w="15" w:type="dxa"/>
                    <w:right w:w="15" w:type="dxa"/>
                  </w:tcMar>
                  <w:hideMark/>
                </w:tcPr>
                <w:p w14:paraId="27B892C0" w14:textId="77777777" w:rsidR="00D64DB5" w:rsidRPr="000067AE" w:rsidRDefault="00D64DB5" w:rsidP="00F7062A">
                  <w:pPr>
                    <w:rPr>
                      <w:lang w:eastAsia="en-GB"/>
                    </w:rPr>
                  </w:pPr>
                  <w:r w:rsidRPr="000067AE">
                    <w:rPr>
                      <w:lang w:eastAsia="en-GB"/>
                    </w:rPr>
                    <w:t>Fiziskas un juridiskas personas, iestādes un pašvaldības, nelieli uzņēmumi, ja komercdarbība nav primārā darbības joma </w:t>
                  </w:r>
                </w:p>
              </w:tc>
            </w:tr>
            <w:tr w:rsidR="00D64DB5" w:rsidRPr="000067AE" w14:paraId="6EF59DB7" w14:textId="77777777" w:rsidTr="00FD6995">
              <w:trPr>
                <w:jc w:val="center"/>
              </w:trPr>
              <w:tc>
                <w:tcPr>
                  <w:tcW w:w="1329"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032D159C" w14:textId="77777777" w:rsidR="00D64DB5" w:rsidRPr="000067AE" w:rsidRDefault="00D64DB5" w:rsidP="00F7062A">
                  <w:pPr>
                    <w:rPr>
                      <w:rFonts w:eastAsiaTheme="minorHAnsi"/>
                      <w:lang w:eastAsia="en-GB"/>
                    </w:rPr>
                  </w:pPr>
                  <w:r w:rsidRPr="000067AE">
                    <w:rPr>
                      <w:lang w:eastAsia="en-GB"/>
                    </w:rPr>
                    <w:t>Ģeogrāfiskas robežas </w:t>
                  </w:r>
                </w:p>
              </w:tc>
              <w:tc>
                <w:tcPr>
                  <w:tcW w:w="2820" w:type="dxa"/>
                  <w:tcBorders>
                    <w:top w:val="nil"/>
                    <w:left w:val="nil"/>
                    <w:bottom w:val="single" w:sz="6" w:space="0" w:color="auto"/>
                    <w:right w:val="single" w:sz="6" w:space="0" w:color="auto"/>
                  </w:tcBorders>
                  <w:tcMar>
                    <w:top w:w="15" w:type="dxa"/>
                    <w:left w:w="15" w:type="dxa"/>
                    <w:bottom w:w="15" w:type="dxa"/>
                    <w:right w:w="15" w:type="dxa"/>
                  </w:tcMar>
                  <w:hideMark/>
                </w:tcPr>
                <w:p w14:paraId="73A2A410" w14:textId="77777777" w:rsidR="00D64DB5" w:rsidRPr="000067AE" w:rsidRDefault="00D64DB5" w:rsidP="00F7062A">
                  <w:pPr>
                    <w:rPr>
                      <w:lang w:eastAsia="en-GB"/>
                    </w:rPr>
                  </w:pPr>
                  <w:r w:rsidRPr="000067AE">
                    <w:rPr>
                      <w:lang w:eastAsia="en-GB"/>
                    </w:rPr>
                    <w:t xml:space="preserve">Nav ierobežojumi, var pastāvēt arī pārrobežu </w:t>
                  </w:r>
                  <w:proofErr w:type="spellStart"/>
                  <w:r w:rsidRPr="000067AE">
                    <w:rPr>
                      <w:lang w:eastAsia="en-GB"/>
                    </w:rPr>
                    <w:t>energokopienas</w:t>
                  </w:r>
                  <w:proofErr w:type="spellEnd"/>
                  <w:r w:rsidRPr="000067AE">
                    <w:rPr>
                      <w:lang w:eastAsia="en-GB"/>
                    </w:rPr>
                    <w:t> </w:t>
                  </w:r>
                </w:p>
              </w:tc>
              <w:tc>
                <w:tcPr>
                  <w:tcW w:w="2655" w:type="dxa"/>
                  <w:tcBorders>
                    <w:top w:val="nil"/>
                    <w:left w:val="nil"/>
                    <w:bottom w:val="single" w:sz="6" w:space="0" w:color="auto"/>
                    <w:right w:val="single" w:sz="6" w:space="0" w:color="auto"/>
                  </w:tcBorders>
                  <w:tcMar>
                    <w:top w:w="15" w:type="dxa"/>
                    <w:left w:w="15" w:type="dxa"/>
                    <w:bottom w:w="15" w:type="dxa"/>
                    <w:right w:w="15" w:type="dxa"/>
                  </w:tcMar>
                  <w:hideMark/>
                </w:tcPr>
                <w:p w14:paraId="417CE1F7" w14:textId="77777777" w:rsidR="00D64DB5" w:rsidRPr="000067AE" w:rsidRDefault="00D64DB5" w:rsidP="00F7062A">
                  <w:pPr>
                    <w:rPr>
                      <w:lang w:eastAsia="en-GB"/>
                    </w:rPr>
                  </w:pPr>
                  <w:r w:rsidRPr="000067AE">
                    <w:rPr>
                      <w:lang w:eastAsia="en-GB"/>
                    </w:rPr>
                    <w:t>Akciju turētāji un dalībnieki atrodas to AER projektu tuvumā, kurus kopiena pārvalda un attīsta  </w:t>
                  </w:r>
                </w:p>
              </w:tc>
            </w:tr>
            <w:tr w:rsidR="00D64DB5" w:rsidRPr="000067AE" w14:paraId="7642403C" w14:textId="77777777" w:rsidTr="00FD6995">
              <w:trPr>
                <w:jc w:val="center"/>
              </w:trPr>
              <w:tc>
                <w:tcPr>
                  <w:tcW w:w="1329"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5FB05F47" w14:textId="77777777" w:rsidR="00D64DB5" w:rsidRPr="000067AE" w:rsidRDefault="00D64DB5" w:rsidP="00F7062A">
                  <w:pPr>
                    <w:rPr>
                      <w:rFonts w:eastAsiaTheme="minorHAnsi"/>
                      <w:lang w:eastAsia="en-GB"/>
                    </w:rPr>
                  </w:pPr>
                  <w:r w:rsidRPr="000067AE">
                    <w:rPr>
                      <w:lang w:eastAsia="en-GB"/>
                    </w:rPr>
                    <w:t>Darbības jomas </w:t>
                  </w:r>
                </w:p>
              </w:tc>
              <w:tc>
                <w:tcPr>
                  <w:tcW w:w="2820" w:type="dxa"/>
                  <w:tcBorders>
                    <w:top w:val="nil"/>
                    <w:left w:val="nil"/>
                    <w:bottom w:val="single" w:sz="6" w:space="0" w:color="auto"/>
                    <w:right w:val="single" w:sz="6" w:space="0" w:color="auto"/>
                  </w:tcBorders>
                  <w:tcMar>
                    <w:top w:w="15" w:type="dxa"/>
                    <w:left w:w="15" w:type="dxa"/>
                    <w:bottom w:w="15" w:type="dxa"/>
                    <w:right w:w="15" w:type="dxa"/>
                  </w:tcMar>
                  <w:hideMark/>
                </w:tcPr>
                <w:p w14:paraId="0C4412EB" w14:textId="77777777" w:rsidR="00D64DB5" w:rsidRPr="000067AE" w:rsidRDefault="00D64DB5" w:rsidP="00F7062A">
                  <w:pPr>
                    <w:rPr>
                      <w:lang w:eastAsia="en-GB"/>
                    </w:rPr>
                  </w:pPr>
                  <w:r w:rsidRPr="000067AE">
                    <w:rPr>
                      <w:lang w:eastAsia="en-GB"/>
                    </w:rPr>
                    <w:t>Tikai elektroenerģija: </w:t>
                  </w:r>
                </w:p>
                <w:p w14:paraId="2A9678F8" w14:textId="77777777" w:rsidR="00D64DB5" w:rsidRPr="000067AE" w:rsidRDefault="00D64DB5" w:rsidP="00F7062A">
                  <w:pPr>
                    <w:rPr>
                      <w:lang w:eastAsia="en-GB"/>
                    </w:rPr>
                  </w:pPr>
                  <w:r w:rsidRPr="000067AE">
                    <w:rPr>
                      <w:lang w:eastAsia="en-GB"/>
                    </w:rPr>
                    <w:t xml:space="preserve">Ražošana, sadale, piegāde, patēriņš, agregācija, uzkrāšana, energoefektivitātes pakalpojumi, </w:t>
                  </w:r>
                  <w:proofErr w:type="spellStart"/>
                  <w:r w:rsidRPr="000067AE">
                    <w:rPr>
                      <w:lang w:eastAsia="en-GB"/>
                    </w:rPr>
                    <w:t>elektroauto</w:t>
                  </w:r>
                  <w:proofErr w:type="spellEnd"/>
                  <w:r w:rsidRPr="000067AE">
                    <w:rPr>
                      <w:lang w:eastAsia="en-GB"/>
                    </w:rPr>
                    <w:t xml:space="preserve"> uzlāde vai citi pakalpojumi </w:t>
                  </w:r>
                </w:p>
              </w:tc>
              <w:tc>
                <w:tcPr>
                  <w:tcW w:w="2655" w:type="dxa"/>
                  <w:tcBorders>
                    <w:top w:val="nil"/>
                    <w:left w:val="nil"/>
                    <w:bottom w:val="single" w:sz="6" w:space="0" w:color="auto"/>
                    <w:right w:val="single" w:sz="6" w:space="0" w:color="auto"/>
                  </w:tcBorders>
                  <w:tcMar>
                    <w:top w:w="15" w:type="dxa"/>
                    <w:left w:w="15" w:type="dxa"/>
                    <w:bottom w:w="15" w:type="dxa"/>
                    <w:right w:w="15" w:type="dxa"/>
                  </w:tcMar>
                  <w:hideMark/>
                </w:tcPr>
                <w:p w14:paraId="69AB9364" w14:textId="77777777" w:rsidR="00D64DB5" w:rsidRPr="000067AE" w:rsidRDefault="00D64DB5" w:rsidP="00F7062A">
                  <w:pPr>
                    <w:rPr>
                      <w:lang w:eastAsia="en-GB"/>
                    </w:rPr>
                  </w:pPr>
                  <w:r w:rsidRPr="000067AE">
                    <w:rPr>
                      <w:lang w:eastAsia="en-GB"/>
                    </w:rPr>
                    <w:t>Visas jomas, kas saistītas ar AER - enerģijas ražošanu, sadale, patēriņš un pārdošana </w:t>
                  </w:r>
                </w:p>
              </w:tc>
            </w:tr>
            <w:tr w:rsidR="00D64DB5" w:rsidRPr="000067AE" w14:paraId="13ED73D3" w14:textId="77777777" w:rsidTr="00FD6995">
              <w:trPr>
                <w:jc w:val="center"/>
              </w:trPr>
              <w:tc>
                <w:tcPr>
                  <w:tcW w:w="1329"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66A746FD" w14:textId="77777777" w:rsidR="00D64DB5" w:rsidRPr="000067AE" w:rsidRDefault="00D64DB5" w:rsidP="00F7062A">
                  <w:pPr>
                    <w:rPr>
                      <w:rFonts w:eastAsiaTheme="minorHAnsi"/>
                      <w:lang w:eastAsia="en-GB"/>
                    </w:rPr>
                  </w:pPr>
                  <w:r w:rsidRPr="000067AE">
                    <w:rPr>
                      <w:lang w:eastAsia="en-GB"/>
                    </w:rPr>
                    <w:t>Tehnoloģijas </w:t>
                  </w:r>
                </w:p>
              </w:tc>
              <w:tc>
                <w:tcPr>
                  <w:tcW w:w="2820" w:type="dxa"/>
                  <w:tcBorders>
                    <w:top w:val="nil"/>
                    <w:left w:val="nil"/>
                    <w:bottom w:val="single" w:sz="6" w:space="0" w:color="auto"/>
                    <w:right w:val="single" w:sz="6" w:space="0" w:color="auto"/>
                  </w:tcBorders>
                  <w:tcMar>
                    <w:top w:w="15" w:type="dxa"/>
                    <w:left w:w="15" w:type="dxa"/>
                    <w:bottom w:w="15" w:type="dxa"/>
                    <w:right w:w="15" w:type="dxa"/>
                  </w:tcMar>
                  <w:hideMark/>
                </w:tcPr>
                <w:p w14:paraId="3A5B483A" w14:textId="77777777" w:rsidR="00D64DB5" w:rsidRPr="000067AE" w:rsidRDefault="00D64DB5" w:rsidP="00F7062A">
                  <w:pPr>
                    <w:rPr>
                      <w:lang w:eastAsia="en-GB"/>
                    </w:rPr>
                  </w:pPr>
                  <w:r w:rsidRPr="000067AE">
                    <w:rPr>
                      <w:lang w:eastAsia="en-GB"/>
                    </w:rPr>
                    <w:t>Tehnoloģiski neitrālas </w:t>
                  </w:r>
                </w:p>
              </w:tc>
              <w:tc>
                <w:tcPr>
                  <w:tcW w:w="2655" w:type="dxa"/>
                  <w:tcBorders>
                    <w:top w:val="nil"/>
                    <w:left w:val="nil"/>
                    <w:bottom w:val="single" w:sz="6" w:space="0" w:color="auto"/>
                    <w:right w:val="single" w:sz="6" w:space="0" w:color="auto"/>
                  </w:tcBorders>
                  <w:tcMar>
                    <w:top w:w="15" w:type="dxa"/>
                    <w:left w:w="15" w:type="dxa"/>
                    <w:bottom w:w="15" w:type="dxa"/>
                    <w:right w:w="15" w:type="dxa"/>
                  </w:tcMar>
                  <w:hideMark/>
                </w:tcPr>
                <w:p w14:paraId="5AEEBD9F" w14:textId="77777777" w:rsidR="00D64DB5" w:rsidRPr="000067AE" w:rsidRDefault="00D64DB5" w:rsidP="00F7062A">
                  <w:pPr>
                    <w:rPr>
                      <w:lang w:eastAsia="en-GB"/>
                    </w:rPr>
                  </w:pPr>
                  <w:r w:rsidRPr="000067AE">
                    <w:rPr>
                      <w:lang w:eastAsia="en-GB"/>
                    </w:rPr>
                    <w:t>Tikai AER tehnoloģijas </w:t>
                  </w:r>
                </w:p>
              </w:tc>
            </w:tr>
          </w:tbl>
          <w:p w14:paraId="7A5F2437" w14:textId="5A8367B1" w:rsidR="00FD6995" w:rsidRPr="000067AE" w:rsidRDefault="00FD6995" w:rsidP="000067AE">
            <w:pPr>
              <w:jc w:val="both"/>
            </w:pPr>
            <w:r w:rsidRPr="000067AE">
              <w:t xml:space="preserve">Latvijas enerģētikas politika līdz šim maz atbalstīja </w:t>
            </w:r>
            <w:proofErr w:type="spellStart"/>
            <w:r w:rsidRPr="000067AE">
              <w:t>energokopienu</w:t>
            </w:r>
            <w:proofErr w:type="spellEnd"/>
            <w:r w:rsidRPr="000067AE">
              <w:t xml:space="preserve"> projektus. Kopienu iniciatīvas kā sabiedrības organizācijas forma atrodas starp pārvaldi un uzņēmējdarbību. Latvijā pilsoniskais sektors un kooperatīvu darbība vēl nav pietiekami attīstīta. Centralizēti pārvaldītās energosistēmas liberalizācija vēl nav kļuvusi draudzīga sabiedriskām iniciatīvām un nav pietiekami atvērta hibrīdām sadarbības formām.  </w:t>
            </w:r>
          </w:p>
          <w:p w14:paraId="2EFD3E8E" w14:textId="7E2DDF84" w:rsidR="00FD6995" w:rsidRPr="000067AE" w:rsidRDefault="00FD6995" w:rsidP="000067AE">
            <w:pPr>
              <w:jc w:val="both"/>
              <w:rPr>
                <w:lang w:eastAsia="en-GB"/>
              </w:rPr>
            </w:pPr>
            <w:r w:rsidRPr="000067AE">
              <w:rPr>
                <w:lang w:eastAsia="en-GB"/>
              </w:rPr>
              <w:t xml:space="preserve">Sabiedrības līdzdalība enerģijas ražošanā Latvijā ir zema, tāpēc kopienu enerģijas attīstībai jāsastopas ar vairākiem izaicinājumiem. Kā viens no šķēršļiem pašpatēriņa pieaugumam ir stimulējošu instrumentu iztrūkums, bet otrs – regulējums, kas neveicina iniciatīvas. Šķēršļi ir saistīti arī ar projektu augstajām sākotnējām izmaksām un atmaksāšanās periodu. Tādejādi </w:t>
            </w:r>
            <w:proofErr w:type="spellStart"/>
            <w:r w:rsidRPr="000067AE">
              <w:rPr>
                <w:lang w:eastAsia="en-GB"/>
              </w:rPr>
              <w:t>pašražošanas</w:t>
            </w:r>
            <w:proofErr w:type="spellEnd"/>
            <w:r w:rsidRPr="000067AE">
              <w:rPr>
                <w:lang w:eastAsia="en-GB"/>
              </w:rPr>
              <w:t xml:space="preserve"> iekārtu uzstādīšana pieejama nelielam īpašnieku lokam. Šie šķēršļi attiecas gan uz individuāliem aktīvajiem lietotājiem, kas iegādājas saules paneļus, kolektorus vai </w:t>
            </w:r>
            <w:proofErr w:type="spellStart"/>
            <w:r w:rsidRPr="000067AE">
              <w:rPr>
                <w:lang w:eastAsia="en-GB"/>
              </w:rPr>
              <w:t>siltumsūkņus</w:t>
            </w:r>
            <w:proofErr w:type="spellEnd"/>
            <w:r w:rsidRPr="000067AE">
              <w:rPr>
                <w:lang w:eastAsia="en-GB"/>
              </w:rPr>
              <w:t xml:space="preserve">, gan arī izmaksu ierobežojumi skar līdzdalību </w:t>
            </w:r>
            <w:proofErr w:type="spellStart"/>
            <w:r w:rsidRPr="000067AE">
              <w:rPr>
                <w:lang w:eastAsia="en-GB"/>
              </w:rPr>
              <w:t>energokopienu</w:t>
            </w:r>
            <w:proofErr w:type="spellEnd"/>
            <w:r w:rsidRPr="000067AE">
              <w:rPr>
                <w:lang w:eastAsia="en-GB"/>
              </w:rPr>
              <w:t xml:space="preserve"> izveidē.</w:t>
            </w:r>
          </w:p>
          <w:p w14:paraId="430F3A04" w14:textId="50F44F9C" w:rsidR="00814BBC" w:rsidRPr="000067AE" w:rsidRDefault="00814BBC" w:rsidP="000067AE">
            <w:pPr>
              <w:pStyle w:val="NormalWeb"/>
              <w:spacing w:before="0" w:beforeAutospacing="0" w:after="0" w:afterAutospacing="0"/>
              <w:ind w:right="79"/>
              <w:jc w:val="both"/>
              <w:rPr>
                <w:u w:val="single"/>
              </w:rPr>
            </w:pPr>
            <w:r w:rsidRPr="000067AE">
              <w:rPr>
                <w:u w:val="single"/>
              </w:rPr>
              <w:t>Tiesiskā regulējuma mērķis un būtība</w:t>
            </w:r>
          </w:p>
          <w:p w14:paraId="7A2CD698" w14:textId="39C15912" w:rsidR="002B787F" w:rsidRPr="000067AE" w:rsidRDefault="00A26F26" w:rsidP="001A582A">
            <w:pPr>
              <w:pStyle w:val="ListParagraph"/>
              <w:numPr>
                <w:ilvl w:val="0"/>
                <w:numId w:val="4"/>
              </w:numPr>
              <w:ind w:left="331" w:right="80"/>
              <w:contextualSpacing w:val="0"/>
              <w:jc w:val="both"/>
            </w:pPr>
            <w:r w:rsidRPr="000067AE">
              <w:t>Likumprojekt</w:t>
            </w:r>
            <w:r w:rsidR="008A4F5C" w:rsidRPr="000067AE">
              <w:t xml:space="preserve">a nosacījumi attiecībā uz AE jautājumiem </w:t>
            </w:r>
            <w:r w:rsidRPr="000067AE">
              <w:t>ir izstrādāts, lai</w:t>
            </w:r>
            <w:r w:rsidR="008A4F5C" w:rsidRPr="000067AE">
              <w:t xml:space="preserve"> </w:t>
            </w:r>
            <w:r w:rsidRPr="000067AE">
              <w:t>Latvijas tiesību aktos izteiktu Direktīvas 2018/2001 nosacījumus attiecībā uz AE saistību izpildi</w:t>
            </w:r>
            <w:r w:rsidR="002B787F" w:rsidRPr="000067AE">
              <w:t xml:space="preserve">, AE statistikas aprēķinu AE saistību izpildes apjoma noteikšanai, AE statistikas </w:t>
            </w:r>
            <w:proofErr w:type="spellStart"/>
            <w:r w:rsidR="002B787F" w:rsidRPr="000067AE">
              <w:t>pārskaitījumiem</w:t>
            </w:r>
            <w:proofErr w:type="spellEnd"/>
            <w:r w:rsidR="002B787F" w:rsidRPr="000067AE">
              <w:t>, kopprojektu ar citu ES dalībvalsti vai trešo valsti AE ražošanai veikšanas nosacījumiem. Tāpat likumprojektā ir iekļauti nosacījumi ilgtspējas kritērijiem, kas ir piemērojami AER un AE, lai to izmantošanas apjomus varētu ņemt vērā AE saistību izpildē.</w:t>
            </w:r>
          </w:p>
          <w:p w14:paraId="6116D1CC" w14:textId="256F228D" w:rsidR="009C22EC" w:rsidRPr="000067AE" w:rsidRDefault="002B787F" w:rsidP="001A582A">
            <w:pPr>
              <w:pStyle w:val="NormalWeb"/>
              <w:numPr>
                <w:ilvl w:val="0"/>
                <w:numId w:val="4"/>
              </w:numPr>
              <w:spacing w:before="0" w:beforeAutospacing="0" w:after="0" w:afterAutospacing="0"/>
              <w:ind w:left="331" w:right="79"/>
              <w:jc w:val="both"/>
            </w:pPr>
            <w:r w:rsidRPr="000067AE">
              <w:t>Izpildot</w:t>
            </w:r>
            <w:r w:rsidR="00F7062A">
              <w:t xml:space="preserve"> </w:t>
            </w:r>
            <w:r w:rsidRPr="000067AE">
              <w:t xml:space="preserve">NEKP, likumprojektā ir izteikti nosacījumi </w:t>
            </w:r>
            <w:proofErr w:type="spellStart"/>
            <w:r w:rsidRPr="000067AE">
              <w:t>jaunizveidojamajam</w:t>
            </w:r>
            <w:proofErr w:type="spellEnd"/>
            <w:r w:rsidRPr="000067AE">
              <w:t xml:space="preserve"> AER veicināšanas un energoefektivitātes uzlabošanas fondam, kā arī nosacījumi enerģētikas politikas saistību izpildei un izpildes uzraudzībai, nosakot pienākumus un atbildības attiecīgo Regula</w:t>
            </w:r>
            <w:r w:rsidR="00F4509B">
              <w:t>s</w:t>
            </w:r>
            <w:r w:rsidRPr="000067AE">
              <w:t xml:space="preserve"> 2018/1999 nosacījumu izpildei.</w:t>
            </w:r>
          </w:p>
          <w:p w14:paraId="786DCB41" w14:textId="4982D9E3" w:rsidR="002B787F" w:rsidRPr="000067AE" w:rsidRDefault="002B787F" w:rsidP="001A582A">
            <w:pPr>
              <w:pStyle w:val="NormalWeb"/>
              <w:numPr>
                <w:ilvl w:val="0"/>
                <w:numId w:val="4"/>
              </w:numPr>
              <w:spacing w:before="0" w:beforeAutospacing="0" w:after="0" w:afterAutospacing="0"/>
              <w:ind w:left="331" w:right="79"/>
              <w:jc w:val="both"/>
            </w:pPr>
            <w:r w:rsidRPr="000067AE">
              <w:lastRenderedPageBreak/>
              <w:t xml:space="preserve">Tāpat likumprojektā attiecībā uz AE </w:t>
            </w:r>
            <w:proofErr w:type="spellStart"/>
            <w:r w:rsidRPr="000067AE">
              <w:t>rīcībpolitiku</w:t>
            </w:r>
            <w:proofErr w:type="spellEnd"/>
            <w:r w:rsidRPr="000067AE">
              <w:t xml:space="preserve"> un tās īstenošanas pasākumiem ir noteikti nosacījumi sabiedrības informēšanai un komersantu finansiālajai stabilitātei.</w:t>
            </w:r>
          </w:p>
          <w:p w14:paraId="6208DFCD" w14:textId="4C0D1792" w:rsidR="00FD6995" w:rsidRPr="000067AE" w:rsidRDefault="008A4F5C" w:rsidP="001A582A">
            <w:pPr>
              <w:pStyle w:val="NormalWeb"/>
              <w:numPr>
                <w:ilvl w:val="0"/>
                <w:numId w:val="4"/>
              </w:numPr>
              <w:spacing w:before="0" w:beforeAutospacing="0" w:after="0" w:afterAutospacing="0"/>
              <w:ind w:left="331" w:right="79"/>
              <w:jc w:val="both"/>
            </w:pPr>
            <w:r w:rsidRPr="000067AE">
              <w:t>Likumprojekta nosacīju</w:t>
            </w:r>
            <w:r w:rsidR="00FD6995" w:rsidRPr="000067AE">
              <w:t xml:space="preserve">mi attiecībā uz </w:t>
            </w:r>
            <w:proofErr w:type="spellStart"/>
            <w:r w:rsidR="00FD6995" w:rsidRPr="000067AE">
              <w:t>energokopienām</w:t>
            </w:r>
            <w:proofErr w:type="spellEnd"/>
            <w:r w:rsidR="00FD6995" w:rsidRPr="000067AE">
              <w:t xml:space="preserve"> ir izstrādāti, lai atbilstoši Latvijas Nacionālajam enerģētikas un klimata plānam 2021.-2030. gadam veicinātu sabiedrības iesaisti enerģijas ražošanā, kas savukārt  var veicināt arī Latvijai noteikto mērķu sasniegšanu, kaut arī šobrīd šī ietekme ir neliela. Tikpat būtiska ir sabiedrības iesaiste, lai veicinātu izpratni par energosistēmas darbību un AER nozīmi klimata mērķu sasniegšanā, kas sekojoši var veicināt izpratni par lielāka mēroga pasākumu ieviešanas nepieciešamību. </w:t>
            </w:r>
            <w:proofErr w:type="spellStart"/>
            <w:r w:rsidR="00FD6995" w:rsidRPr="000067AE">
              <w:t>Energokopienu</w:t>
            </w:r>
            <w:proofErr w:type="spellEnd"/>
            <w:r w:rsidR="00FD6995" w:rsidRPr="000067AE">
              <w:t xml:space="preserve"> regulējuma mērķi ir nodrošināt, lai iedzīvotājiem un uzņēmējiem ir iespējas samazināt savus izdevumus, ražojot enerģiju pašiem; panākt, ka</w:t>
            </w:r>
            <w:r w:rsidR="1A784CA1">
              <w:t>,</w:t>
            </w:r>
            <w:r w:rsidR="00FD6995" w:rsidRPr="000067AE">
              <w:t xml:space="preserve"> attīstoties </w:t>
            </w:r>
            <w:proofErr w:type="spellStart"/>
            <w:r w:rsidR="00FD6995" w:rsidRPr="000067AE">
              <w:t>energokopienām</w:t>
            </w:r>
            <w:proofErr w:type="spellEnd"/>
            <w:r w:rsidR="00FD6995" w:rsidRPr="000067AE">
              <w:t xml:space="preserve">, tiek veicināta vides kvalitātes uzlabošana un tiek stimulēta vietējā ekonomika; izveidot papildu darba vietas iekārtu ieviešanas pakalpojumu sniegšanā. </w:t>
            </w:r>
          </w:p>
          <w:p w14:paraId="3E32596F" w14:textId="3BC14296" w:rsidR="00C4046F" w:rsidRPr="000067AE" w:rsidRDefault="00C4046F" w:rsidP="001A582A">
            <w:pPr>
              <w:pStyle w:val="NormalWeb"/>
              <w:numPr>
                <w:ilvl w:val="0"/>
                <w:numId w:val="4"/>
              </w:numPr>
              <w:spacing w:before="0" w:beforeAutospacing="0" w:after="0" w:afterAutospacing="0"/>
              <w:ind w:left="331" w:right="79"/>
              <w:jc w:val="both"/>
            </w:pPr>
            <w:r w:rsidRPr="000067AE">
              <w:t xml:space="preserve">Tāpat ar likumprojektu tiek pārņemti Direktīvas 2018/2001 un Direktīvas 2019/944 nosacījumi attiecībā uz </w:t>
            </w:r>
            <w:proofErr w:type="spellStart"/>
            <w:r w:rsidRPr="000067AE">
              <w:t>energokopienām</w:t>
            </w:r>
            <w:proofErr w:type="spellEnd"/>
            <w:r w:rsidRPr="000067AE">
              <w:t>.</w:t>
            </w:r>
          </w:p>
          <w:p w14:paraId="446832C6" w14:textId="78A72C49" w:rsidR="00FD6995" w:rsidRPr="000067AE" w:rsidRDefault="00FD6995" w:rsidP="001A582A">
            <w:pPr>
              <w:pStyle w:val="ListParagraph"/>
              <w:numPr>
                <w:ilvl w:val="0"/>
                <w:numId w:val="4"/>
              </w:numPr>
              <w:ind w:left="331" w:right="80"/>
              <w:contextualSpacing w:val="0"/>
              <w:jc w:val="both"/>
              <w:rPr>
                <w:iCs/>
              </w:rPr>
            </w:pPr>
            <w:r w:rsidRPr="000067AE">
              <w:t xml:space="preserve">Likumprojektā izteiktā </w:t>
            </w:r>
            <w:proofErr w:type="spellStart"/>
            <w:r w:rsidRPr="000067AE">
              <w:t>energokopienas</w:t>
            </w:r>
            <w:proofErr w:type="spellEnd"/>
            <w:r w:rsidRPr="000067AE">
              <w:t xml:space="preserve"> definīcija ietver kopējos nosacījumus, kas attiecas gan uz Direktīvas 2018/2001 2. panta 16.punktā definētajām AER kopienām, gan Direktīvas </w:t>
            </w:r>
            <w:r w:rsidRPr="000067AE">
              <w:rPr>
                <w:iCs/>
              </w:rPr>
              <w:t xml:space="preserve">2019/944 2.panta 11.punktā definētajām iedzīvotāju </w:t>
            </w:r>
            <w:proofErr w:type="spellStart"/>
            <w:r w:rsidRPr="000067AE">
              <w:rPr>
                <w:iCs/>
              </w:rPr>
              <w:t>energokopienām</w:t>
            </w:r>
            <w:proofErr w:type="spellEnd"/>
            <w:r w:rsidRPr="000067AE">
              <w:rPr>
                <w:iCs/>
              </w:rPr>
              <w:t xml:space="preserve">. </w:t>
            </w:r>
          </w:p>
          <w:p w14:paraId="3798A6D2" w14:textId="66B7ABE4" w:rsidR="00FD6995" w:rsidRPr="000067AE" w:rsidRDefault="00FD6995" w:rsidP="001A582A">
            <w:pPr>
              <w:pStyle w:val="ListParagraph"/>
              <w:numPr>
                <w:ilvl w:val="0"/>
                <w:numId w:val="4"/>
              </w:numPr>
              <w:ind w:left="331"/>
              <w:contextualSpacing w:val="0"/>
              <w:jc w:val="both"/>
              <w:rPr>
                <w:rFonts w:eastAsiaTheme="minorEastAsia"/>
                <w:lang w:eastAsia="en-US"/>
              </w:rPr>
            </w:pPr>
            <w:r w:rsidRPr="000067AE">
              <w:rPr>
                <w:iCs/>
              </w:rPr>
              <w:t>Likumprojektā tiek noteikts, ka</w:t>
            </w:r>
            <w:r w:rsidRPr="000067AE">
              <w:t xml:space="preserve"> </w:t>
            </w:r>
            <w:proofErr w:type="spellStart"/>
            <w:r w:rsidRPr="000067AE">
              <w:t>energokopiena</w:t>
            </w:r>
            <w:proofErr w:type="spellEnd"/>
            <w:r w:rsidRPr="000067AE">
              <w:t xml:space="preserve"> atbilst atjaunojamās enerģijas kopienas vai elektroenerģijas </w:t>
            </w:r>
            <w:proofErr w:type="spellStart"/>
            <w:r w:rsidRPr="000067AE">
              <w:t>energokopienas</w:t>
            </w:r>
            <w:proofErr w:type="spellEnd"/>
            <w:r w:rsidRPr="000067AE">
              <w:t xml:space="preserve"> statusam, kas nozīmē, ka </w:t>
            </w:r>
            <w:proofErr w:type="spellStart"/>
            <w:r w:rsidRPr="000067AE">
              <w:t>energokopiena</w:t>
            </w:r>
            <w:proofErr w:type="spellEnd"/>
            <w:r w:rsidRPr="000067AE">
              <w:t xml:space="preserve"> var atbilst vai nu vienam no minētajiem vai abiem statusiem. Tāpat ir noteikts, ka </w:t>
            </w:r>
            <w:proofErr w:type="spellStart"/>
            <w:r w:rsidRPr="000067AE">
              <w:t>energokopienas</w:t>
            </w:r>
            <w:proofErr w:type="spellEnd"/>
            <w:r w:rsidRPr="000067AE">
              <w:t xml:space="preserve"> biedri saglabā tiem noteiktos galalietotāja vai aktīvā lietotāja tiesības un pienākumus.</w:t>
            </w:r>
          </w:p>
          <w:p w14:paraId="40333582" w14:textId="40A26F41" w:rsidR="00FD6995" w:rsidRPr="000067AE" w:rsidRDefault="00FD6995" w:rsidP="001A582A">
            <w:pPr>
              <w:pStyle w:val="ListParagraph"/>
              <w:numPr>
                <w:ilvl w:val="0"/>
                <w:numId w:val="4"/>
              </w:numPr>
              <w:ind w:left="331"/>
              <w:contextualSpacing w:val="0"/>
              <w:jc w:val="both"/>
            </w:pPr>
            <w:r w:rsidRPr="000067AE">
              <w:t xml:space="preserve">Jāņem vērā, ka likumprojekts nenosaka </w:t>
            </w:r>
            <w:proofErr w:type="spellStart"/>
            <w:r w:rsidRPr="000067AE">
              <w:t>energokopienu</w:t>
            </w:r>
            <w:proofErr w:type="spellEnd"/>
            <w:r w:rsidRPr="000067AE">
              <w:t xml:space="preserve"> juridisko formu – līdzšinējā Eiropas pieredze liecina, ka šī forma var būt visdažādākā - (1) kooperatīvi, (2) sabiedrības ar ierobežotu atbildību, (3) nodibinājumi un fondi, (4) mājokļu asociācijas (īpašnieku/īrnieku biedrības), (5) bezpeļņas uzņēmumi (tipiski ciemu siltumapgādē Dānijā), (6) publiskās/privātās partnerības.  </w:t>
            </w:r>
          </w:p>
          <w:p w14:paraId="07988EE0" w14:textId="0098BD0A" w:rsidR="00FD6995" w:rsidRPr="000067AE" w:rsidRDefault="00FD6995" w:rsidP="001A582A">
            <w:pPr>
              <w:pStyle w:val="ListParagraph"/>
              <w:numPr>
                <w:ilvl w:val="0"/>
                <w:numId w:val="4"/>
              </w:numPr>
              <w:ind w:left="331"/>
              <w:contextualSpacing w:val="0"/>
              <w:jc w:val="both"/>
            </w:pPr>
            <w:r w:rsidRPr="000067AE">
              <w:t xml:space="preserve">Tāpēc Latvijas gadījumā </w:t>
            </w:r>
            <w:proofErr w:type="spellStart"/>
            <w:r w:rsidRPr="000067AE">
              <w:t>energokopien</w:t>
            </w:r>
            <w:r w:rsidR="00C916DB" w:rsidRPr="000067AE">
              <w:t>a</w:t>
            </w:r>
            <w:r w:rsidRPr="000067AE">
              <w:t>i</w:t>
            </w:r>
            <w:proofErr w:type="spellEnd"/>
            <w:r w:rsidRPr="000067AE">
              <w:t xml:space="preserve"> var būt jebkāda juridiskā forma, ja tā nodrošina atbilstību normatīvajos aktos noteiktajām prasībām </w:t>
            </w:r>
            <w:proofErr w:type="spellStart"/>
            <w:r w:rsidRPr="000067AE">
              <w:t>energokopienai</w:t>
            </w:r>
            <w:proofErr w:type="spellEnd"/>
            <w:r w:rsidRPr="000067AE">
              <w:t xml:space="preserve">, piemēram, biedrība vai nodibinājums, kooperatīvs, komandītsabiedrība, komercsabiedrība, tai skaitā sociālais uzņēmums. </w:t>
            </w:r>
          </w:p>
          <w:p w14:paraId="4E738620" w14:textId="77777777" w:rsidR="00BD5588" w:rsidRPr="000067AE" w:rsidRDefault="004300D2" w:rsidP="001A582A">
            <w:pPr>
              <w:pStyle w:val="NormalWeb"/>
              <w:numPr>
                <w:ilvl w:val="0"/>
                <w:numId w:val="4"/>
              </w:numPr>
              <w:spacing w:before="0" w:beforeAutospacing="0" w:after="0" w:afterAutospacing="0"/>
              <w:ind w:left="331" w:right="79"/>
              <w:jc w:val="both"/>
            </w:pPr>
            <w:r w:rsidRPr="000067AE">
              <w:t>Ar likumprojektu paredzēts transponēt</w:t>
            </w:r>
            <w:r w:rsidR="00D800E9" w:rsidRPr="000067AE">
              <w:t xml:space="preserve"> arī</w:t>
            </w:r>
            <w:r w:rsidRPr="000067AE">
              <w:t xml:space="preserve"> vairākus Direktīvas 2018/2001 19. pantā iekļautos nosacījumus attiecībā uz izcelsmes apliecinājumiem, kurus piešķir par atjaunojamo enerģiju. </w:t>
            </w:r>
            <w:r w:rsidR="00D800E9" w:rsidRPr="000067AE">
              <w:t>Turklāt</w:t>
            </w:r>
            <w:r w:rsidRPr="000067AE">
              <w:t xml:space="preserve"> tā kā saskaņā ar Eiropas Parlamenta un Padomes Direktīvu 2012/27/ES </w:t>
            </w:r>
            <w:r w:rsidRPr="00F7062A">
              <w:rPr>
                <w:i/>
                <w:iCs/>
              </w:rPr>
              <w:t>par energoefektivitāti, ar ko groza Direktīvas 2009/125/EK un 2010/30/ES un atceļ Direktīvas 2004/8/EK un 2006/32/EK</w:t>
            </w:r>
            <w:r w:rsidRPr="000067AE">
              <w:t xml:space="preserve"> izcelsmes apliecinājumus var piešķirt arī par tādu enerģiju, kas nav atjaunojamā enerģija, bet ir saražota augstas efektivitātes koģenerācijas procesā, likumprojekt</w:t>
            </w:r>
            <w:r w:rsidR="00D800E9" w:rsidRPr="000067AE">
              <w:t xml:space="preserve">a tvērums nosedz abus gadījumus vienkopus. </w:t>
            </w:r>
            <w:r w:rsidRPr="000067AE">
              <w:t xml:space="preserve"> </w:t>
            </w:r>
          </w:p>
          <w:p w14:paraId="74EAB013" w14:textId="493935D0" w:rsidR="00D05D8B" w:rsidRPr="000067AE" w:rsidRDefault="00D05D8B" w:rsidP="001A582A">
            <w:pPr>
              <w:pStyle w:val="NormalWeb"/>
              <w:numPr>
                <w:ilvl w:val="0"/>
                <w:numId w:val="4"/>
              </w:numPr>
              <w:spacing w:before="0" w:beforeAutospacing="0" w:after="0" w:afterAutospacing="0"/>
              <w:ind w:left="331" w:right="79"/>
              <w:jc w:val="both"/>
            </w:pPr>
            <w:r w:rsidRPr="000067AE">
              <w:lastRenderedPageBreak/>
              <w:t>Papildus, likumprojekts pārņemtu arī Direktīvas 2018/2001 16.panta nosacījumus attiecībā uz vienotā kontaktpunkta izveidi AER enerģijas ražošanas iekārtu ieviešanai. Lai neradītu normatīvā regulējuma</w:t>
            </w:r>
            <w:r w:rsidR="00F7062A">
              <w:t xml:space="preserve"> </w:t>
            </w:r>
            <w:r w:rsidRPr="000067AE">
              <w:t>sadrumstalotību, vienotais kontaktpunkts tiks attiecināts uz visu enerģijas ražošanas iekārtu ieviešanu (ne tikai AER). Vienotā kontaktpunkta funkcijas pildītu Ministru kabineta noteiktā atbildīgā iestāde enerģētikas politikas administrēšanas jomā, kura koordinētu administratīvo atļauju un tehnisko noteikumu saņemšanu līdz enerģijas ražošanas iekārtu nodošanai ekspluatācijā un elektrostaciju gadījumā līdz to pieslēgšanai elektrotīklam. Tādējādi enerģijas ražošanas iekārtu ieviesējam nebūtu jāvēršas pie vairākām iestādēm (piemēram, Ekonomikas ministrijas, elektroenerģijas sistēmas operatora, būvvaldes), bet nepieciešamās darbības atļauju saņemšanai varētu tikt veiktas ar vienas iestādes starpniecību, kura nodrošinās kopējo procesa koordināciju un komunikāciju ar iesniedzēju. Vienotā kontaktpunkta darbības organizācija, tvērums un procesa ilgums tiks noteikts Ministru kabineta noteikumos, kas jāizdod līdz 2022.gada 1.janvārim.</w:t>
            </w:r>
          </w:p>
          <w:p w14:paraId="4BBAB136" w14:textId="77777777" w:rsidR="00D05D8B" w:rsidRPr="000067AE" w:rsidRDefault="00D05D8B" w:rsidP="001A582A">
            <w:pPr>
              <w:pStyle w:val="NormalWeb"/>
              <w:numPr>
                <w:ilvl w:val="0"/>
                <w:numId w:val="4"/>
              </w:numPr>
              <w:spacing w:before="0" w:beforeAutospacing="0" w:after="0" w:afterAutospacing="0"/>
              <w:ind w:left="331" w:right="79"/>
              <w:jc w:val="both"/>
            </w:pPr>
            <w:r w:rsidRPr="000067AE">
              <w:t>Likumprojektā grozīta Enerģētikas likuma 19.panta pirmā daļa paredz grozījumus papildinot normu ar vārdiem “izņemot enerģijas ražošanas un tirdzniecības objektus”. Atšķirībā no pārvades un sadales sistēmu operatoru objektiem enerģijas ražošanas un tirdzniecības objektu būvniecības un uzturēšanas izmaksas būtiski neietekmē vieta, kurā attiecīgais objekts atradīsies. Lai gan enerģijas ražošanas objekta atrašanās vieta var ietekmēt enerģijas ražotāja komercdarbību, šāds ražotājs atrodas salīdzināmos apstākļos ar ražotājiem un pakalpojumu sniedzējiem citās nozarēs. Līdz ar to likumā nebūtu pamata enerģijas ražotājiem un tirgotājiem noteikt tiesības izmantot jebkuru zemi par vienreizēju samaksu, jo tas ierobežotu zemes īpašnieku tiesības apstākļos, kad sabiedrības interesēs tas nav nepieciešams, turklāt šādu tiesību nav arī komersantiem citās nozarēs.</w:t>
            </w:r>
          </w:p>
          <w:p w14:paraId="7BD2F83C" w14:textId="66772389" w:rsidR="00D05D8B" w:rsidRPr="000067AE" w:rsidRDefault="00D05D8B" w:rsidP="001A582A">
            <w:pPr>
              <w:pStyle w:val="NormalWeb"/>
              <w:spacing w:before="0" w:beforeAutospacing="0" w:after="0" w:afterAutospacing="0"/>
              <w:ind w:left="331" w:right="79"/>
              <w:jc w:val="both"/>
            </w:pPr>
            <w:r w:rsidRPr="000067AE">
              <w:t>Tiesības energoapgādes komersanta objekta ierīkošanai izmantot jebkuru zemi, attiecināmas tikai uz tādiem komersantiem, kuri nodrošina elektroenerģijas, dabasgāzes un siltumenerģijas sistēmas pakalpojumus (pārvadi un sadali), kā arī dabasgāzes uzglabāšanas pakalpojumus, ņemot vērā šo pakalpojumu īpatnības un sabiedrisko nozīmību. Savukārt enerģijas ražošanas objektus ir pamats būvēt uz enerģijas ražotājam piederošas vai nomātas zemes, ievērojot vispārējo civiltiesību regulējumu un brīvā tirgus apstākļus.</w:t>
            </w:r>
          </w:p>
          <w:p w14:paraId="55AD8D86" w14:textId="72AE21A6" w:rsidR="00D05D8B" w:rsidRPr="000067AE" w:rsidRDefault="00D05D8B" w:rsidP="18871E8A">
            <w:pPr>
              <w:pStyle w:val="NormalWeb"/>
              <w:numPr>
                <w:ilvl w:val="0"/>
                <w:numId w:val="4"/>
              </w:numPr>
              <w:spacing w:before="0" w:beforeAutospacing="0" w:after="0" w:afterAutospacing="0"/>
              <w:ind w:left="331" w:right="79"/>
              <w:jc w:val="both"/>
              <w:rPr>
                <w:sz w:val="22"/>
                <w:szCs w:val="22"/>
              </w:rPr>
            </w:pPr>
            <w:r>
              <w:t>Likumprojektā ietvertie grozījumi ietver izmaiņas likuma 19.panta 1.</w:t>
            </w:r>
            <w:r w:rsidRPr="18871E8A">
              <w:rPr>
                <w:vertAlign w:val="superscript"/>
              </w:rPr>
              <w:t xml:space="preserve">1 </w:t>
            </w:r>
            <w:r>
              <w:t>daļas 2.punktā. Grozījumā konkrēt</w:t>
            </w:r>
            <w:r w:rsidR="5924A7EB">
              <w:t>ajā</w:t>
            </w:r>
            <w:r>
              <w:t xml:space="preserve"> punktā </w:t>
            </w:r>
            <w:r w:rsidR="6DB2C0F0">
              <w:t xml:space="preserve">precizēta sadaļa </w:t>
            </w:r>
            <w:r>
              <w:t>par objektu ierīkošanu bez saskaņojuma ar zemes īpašnieku esošo aizsargjoslu robežās, jo tā nereti raisa sabiedrības diskusijas par to izpratni, kļūdaini pieņemot, ka esoš</w:t>
            </w:r>
            <w:r w:rsidR="26365224">
              <w:t>ajā</w:t>
            </w:r>
            <w:r>
              <w:t xml:space="preserve"> aizsargjoslā var būvēt kāda cita energoapgādes komersanta objektu</w:t>
            </w:r>
            <w:r w:rsidR="3C1211D3">
              <w:t>.</w:t>
            </w:r>
            <w:r w:rsidR="4E44A119">
              <w:t xml:space="preserve"> </w:t>
            </w:r>
            <w:r w:rsidR="0CE255ED">
              <w:t>19.panta 1.</w:t>
            </w:r>
            <w:r w:rsidR="0CE255ED" w:rsidRPr="18871E8A">
              <w:rPr>
                <w:vertAlign w:val="superscript"/>
              </w:rPr>
              <w:t>1</w:t>
            </w:r>
            <w:r w:rsidR="0CE255ED">
              <w:t>daļa</w:t>
            </w:r>
            <w:r w:rsidR="3B1F1707">
              <w:t xml:space="preserve"> attiecas uz </w:t>
            </w:r>
            <w:r w:rsidR="3B1F1707" w:rsidRPr="18871E8A">
              <w:rPr>
                <w:u w:val="single"/>
              </w:rPr>
              <w:t>energoapgādes komersanta</w:t>
            </w:r>
            <w:r w:rsidR="3B1F1707">
              <w:t xml:space="preserve"> (sistēmas operatoru) tīklu ierīkošanu. Praksē </w:t>
            </w:r>
            <w:r w:rsidR="33037EEC">
              <w:t>ir gadījumi</w:t>
            </w:r>
            <w:r w:rsidR="3B1F1707">
              <w:t>, ka</w:t>
            </w:r>
            <w:r w:rsidR="2D211AAA">
              <w:t>d</w:t>
            </w:r>
            <w:r w:rsidR="3B1F1707">
              <w:t xml:space="preserve"> šo </w:t>
            </w:r>
            <w:r w:rsidR="278D13E9">
              <w:t xml:space="preserve">daļu </w:t>
            </w:r>
            <w:r w:rsidR="3B1F1707">
              <w:t xml:space="preserve">vēlas izmantot arī citas personas (kas nav energoapgādes komersanti) attiecībā uz savā piederībā esošo tīklu izbūvi. Piemēram, privātpersona vēlas iebūvēt savu </w:t>
            </w:r>
            <w:r w:rsidR="3B1F1707">
              <w:lastRenderedPageBreak/>
              <w:t>elektrolīniju (</w:t>
            </w:r>
            <w:proofErr w:type="spellStart"/>
            <w:r w:rsidR="3B1F1707">
              <w:t>pieslēguma</w:t>
            </w:r>
            <w:proofErr w:type="spellEnd"/>
            <w:r w:rsidR="3B1F1707">
              <w:t xml:space="preserve"> kabeli) sistēmas operatora (vai citai personai piederoša) esoša objekta aizsargjoslā, tomēr tāda izpratne nav korekta. </w:t>
            </w:r>
            <w:r w:rsidR="3165C7F6">
              <w:t>Š</w:t>
            </w:r>
            <w:r w:rsidR="3B1F1707">
              <w:t xml:space="preserve">ī norma ir radīta, lai energoapgādes komersants </w:t>
            </w:r>
            <w:r w:rsidR="3B1F1707" w:rsidRPr="18871E8A">
              <w:rPr>
                <w:u w:val="single"/>
              </w:rPr>
              <w:t xml:space="preserve">sev piederoša </w:t>
            </w:r>
            <w:r w:rsidR="3B1F1707">
              <w:t xml:space="preserve">objekta aizsargjoslā (tātad jau apgrūtinātajās teritorijās) varētu iebūvēt vēl papildus objektus </w:t>
            </w:r>
            <w:r w:rsidR="00536ED2">
              <w:t>–</w:t>
            </w:r>
            <w:r w:rsidR="3B1F1707">
              <w:t xml:space="preserve"> piemēram</w:t>
            </w:r>
            <w:r w:rsidR="00536ED2">
              <w:t>,</w:t>
            </w:r>
            <w:r w:rsidR="3B1F1707">
              <w:t xml:space="preserve"> zem vai virs elektrolīnijas izvietot uzskaites </w:t>
            </w:r>
            <w:proofErr w:type="spellStart"/>
            <w:r w:rsidR="3B1F1707">
              <w:t>sadalni</w:t>
            </w:r>
            <w:proofErr w:type="spellEnd"/>
            <w:r w:rsidR="3B1F1707">
              <w:t xml:space="preserve"> </w:t>
            </w:r>
            <w:proofErr w:type="spellStart"/>
            <w:r w:rsidR="3B1F1707">
              <w:t>pieslēguma</w:t>
            </w:r>
            <w:proofErr w:type="spellEnd"/>
            <w:r w:rsidR="3B1F1707">
              <w:t xml:space="preserve"> ierīkošanai. Cita īpašnieka objekta aizsargjoslā bez objekta (kam noteikta aizsargjosla) īpašnieka saskaņojuma nav iespējams neko iebūvēt ne no Aizsargjoslu likuma (45.panta ierobežojumi), ne no Būvniecības regulējuma viedokļa (Vispārīgie būvnoteikumi </w:t>
            </w:r>
            <w:r w:rsidR="00536ED2">
              <w:t xml:space="preserve">– </w:t>
            </w:r>
            <w:r w:rsidR="3B1F1707">
              <w:t xml:space="preserve">13.,17.18.punkts). </w:t>
            </w:r>
            <w:r>
              <w:br/>
            </w:r>
            <w:r w:rsidR="369E763B">
              <w:t>19.panta 1.</w:t>
            </w:r>
            <w:r w:rsidR="369E763B" w:rsidRPr="18871E8A">
              <w:rPr>
                <w:vertAlign w:val="superscript"/>
              </w:rPr>
              <w:t>1</w:t>
            </w:r>
            <w:r w:rsidR="369E763B">
              <w:t xml:space="preserve">daļas </w:t>
            </w:r>
            <w:r w:rsidR="3B1F1707">
              <w:t xml:space="preserve">2.punkts nosaka vispārīgo principu, ka esošās aizsargjoslas robežās var tikt izbūvēti papildus objekti, kas nerada papildus apgrūtinājumu zemes īpašniekam (jau minētais </w:t>
            </w:r>
            <w:proofErr w:type="spellStart"/>
            <w:r w:rsidR="3B1F1707">
              <w:t>sadalnes</w:t>
            </w:r>
            <w:proofErr w:type="spellEnd"/>
            <w:r w:rsidR="3B1F1707">
              <w:t xml:space="preserve"> izbūves piemērs esošās 0,4 </w:t>
            </w:r>
            <w:proofErr w:type="spellStart"/>
            <w:r w:rsidR="3B1F1707">
              <w:t>kV</w:t>
            </w:r>
            <w:proofErr w:type="spellEnd"/>
            <w:r w:rsidR="3B1F1707">
              <w:t xml:space="preserve"> līnijas aizsargjoslā). </w:t>
            </w:r>
            <w:r>
              <w:br/>
            </w:r>
            <w:r w:rsidR="5356F4B1">
              <w:t>Savukārt 19.panta 1.</w:t>
            </w:r>
            <w:r w:rsidR="5356F4B1" w:rsidRPr="18871E8A">
              <w:rPr>
                <w:vertAlign w:val="superscript"/>
              </w:rPr>
              <w:t>1</w:t>
            </w:r>
            <w:r w:rsidR="5356F4B1">
              <w:t>daļas 3.</w:t>
            </w:r>
            <w:r w:rsidR="5356F4B1" w:rsidRPr="18871E8A">
              <w:rPr>
                <w:vertAlign w:val="superscript"/>
              </w:rPr>
              <w:t>1</w:t>
            </w:r>
            <w:r w:rsidR="3B1F1707">
              <w:t xml:space="preserve">punkts saistīts ar īpašiem gadījumiem un arī citiem normatīviem </w:t>
            </w:r>
            <w:r w:rsidR="00536ED2">
              <w:t>–</w:t>
            </w:r>
            <w:r w:rsidR="3B1F1707">
              <w:t xml:space="preserve"> konkrēti LBN008 </w:t>
            </w:r>
            <w:r w:rsidR="00536ED2">
              <w:t>“</w:t>
            </w:r>
            <w:r w:rsidR="3B1F1707">
              <w:t>Inženiertīklu izvietojums</w:t>
            </w:r>
            <w:r w:rsidR="00536ED2">
              <w:t>”</w:t>
            </w:r>
            <w:r w:rsidR="3B1F1707">
              <w:t xml:space="preserve">. Tas radīts, lai gaisvadu līnijā varētu iebūvēt (vai to pārbūvēt par) </w:t>
            </w:r>
            <w:proofErr w:type="spellStart"/>
            <w:r w:rsidR="3B1F1707">
              <w:t>kabeļlīniju</w:t>
            </w:r>
            <w:proofErr w:type="spellEnd"/>
            <w:r w:rsidR="3B1F1707">
              <w:t xml:space="preserve"> </w:t>
            </w:r>
            <w:r w:rsidR="00536ED2">
              <w:t>–</w:t>
            </w:r>
            <w:r w:rsidR="3B1F1707">
              <w:t xml:space="preserve"> svarīgi gan esošo </w:t>
            </w:r>
            <w:r w:rsidR="4826F779">
              <w:t>elektropārvades līniju</w:t>
            </w:r>
            <w:r w:rsidR="3B1F1707">
              <w:t xml:space="preserve"> pārbūvei, gan jaunu </w:t>
            </w:r>
            <w:proofErr w:type="spellStart"/>
            <w:r w:rsidR="3B1F1707">
              <w:t>pieslēgumu</w:t>
            </w:r>
            <w:proofErr w:type="spellEnd"/>
            <w:r w:rsidR="3B1F1707">
              <w:t xml:space="preserve"> ierīkošanai. </w:t>
            </w:r>
            <w:r>
              <w:br/>
            </w:r>
            <w:r w:rsidR="3B1F1707">
              <w:t xml:space="preserve">Atbilstoši būvnormatīvam, </w:t>
            </w:r>
            <w:proofErr w:type="spellStart"/>
            <w:r w:rsidR="3B1F1707">
              <w:t>kabeļlīniju</w:t>
            </w:r>
            <w:proofErr w:type="spellEnd"/>
            <w:r w:rsidR="3B1F1707">
              <w:t xml:space="preserve"> nedrīkst izbūvēt tuvāk par 2</w:t>
            </w:r>
            <w:r w:rsidR="00536ED2">
              <w:t> </w:t>
            </w:r>
            <w:r w:rsidR="3B1F1707">
              <w:t xml:space="preserve">m </w:t>
            </w:r>
            <w:r w:rsidR="7C4D4D33">
              <w:t>no gaisvadu līniju</w:t>
            </w:r>
            <w:r w:rsidR="3B1F1707">
              <w:t xml:space="preserve"> balstiem, no tā veidojas situācija, ka</w:t>
            </w:r>
            <w:r w:rsidR="00536ED2">
              <w:t>,</w:t>
            </w:r>
            <w:r w:rsidR="3B1F1707">
              <w:t xml:space="preserve"> izbūvējot </w:t>
            </w:r>
            <w:proofErr w:type="spellStart"/>
            <w:r w:rsidR="3AF5BDD1">
              <w:t>kabeļlīniju</w:t>
            </w:r>
            <w:proofErr w:type="spellEnd"/>
            <w:r w:rsidR="3B1F1707">
              <w:t xml:space="preserve"> esošā 0,4 </w:t>
            </w:r>
            <w:proofErr w:type="spellStart"/>
            <w:r w:rsidR="3B1F1707">
              <w:t>kV</w:t>
            </w:r>
            <w:proofErr w:type="spellEnd"/>
            <w:r w:rsidR="3B1F1707">
              <w:t xml:space="preserve"> </w:t>
            </w:r>
            <w:r w:rsidR="472D2098">
              <w:t>gaisvadu līnijā</w:t>
            </w:r>
            <w:r w:rsidR="3B1F1707">
              <w:t xml:space="preserve"> pilsētā, kopējā aizsargjoslu aizņemtā platība paplašinās par 0,5</w:t>
            </w:r>
            <w:r w:rsidR="00536ED2">
              <w:t> </w:t>
            </w:r>
            <w:r w:rsidR="3B1F1707">
              <w:t>m</w:t>
            </w:r>
            <w:r w:rsidR="00536ED2">
              <w:t>.</w:t>
            </w:r>
          </w:p>
          <w:p w14:paraId="5E625B57" w14:textId="2285EE21" w:rsidR="398DC3AD" w:rsidRDefault="398DC3AD" w:rsidP="18871E8A">
            <w:pPr>
              <w:pStyle w:val="NormalWeb"/>
              <w:numPr>
                <w:ilvl w:val="0"/>
                <w:numId w:val="4"/>
              </w:numPr>
              <w:spacing w:before="0" w:beforeAutospacing="0" w:after="0" w:afterAutospacing="0"/>
              <w:ind w:left="331" w:right="79"/>
              <w:jc w:val="both"/>
              <w:rPr>
                <w:u w:val="single"/>
              </w:rPr>
            </w:pPr>
            <w:r w:rsidRPr="0086018B">
              <w:t>Papildinājums 19</w:t>
            </w:r>
            <w:r w:rsidRPr="18871E8A">
              <w:t>.panta 1.</w:t>
            </w:r>
            <w:r w:rsidRPr="0086018B">
              <w:rPr>
                <w:vertAlign w:val="superscript"/>
              </w:rPr>
              <w:t>1</w:t>
            </w:r>
            <w:r w:rsidRPr="18871E8A">
              <w:t xml:space="preserve"> daļas 3.</w:t>
            </w:r>
            <w:r w:rsidRPr="0086018B">
              <w:rPr>
                <w:vertAlign w:val="superscript"/>
              </w:rPr>
              <w:t>2</w:t>
            </w:r>
            <w:r w:rsidRPr="18871E8A">
              <w:t xml:space="preserve"> punktā precizē, ka tiesības zemes īpašnieku saskaņošanas procedūru aizstāt ar informēšanu par jauna energoapgādes komersanta objekta ierīkošanu ir gadījumos, kad objektam noteikts nacionālo interešu statuss un veikts ietekmes uz vidi novērtējums </w:t>
            </w:r>
            <w:r w:rsidRPr="0086018B">
              <w:rPr>
                <w:u w:val="single"/>
              </w:rPr>
              <w:t>vai pieņemts lēmums par ietekmes uz vidi novērtējuma procedūras nepiemērošanu.</w:t>
            </w:r>
          </w:p>
          <w:p w14:paraId="5577DDE6" w14:textId="450B8770" w:rsidR="4F1F99E9" w:rsidRDefault="00D4505D" w:rsidP="18871E8A">
            <w:pPr>
              <w:pStyle w:val="NormalWeb"/>
              <w:numPr>
                <w:ilvl w:val="0"/>
                <w:numId w:val="4"/>
              </w:numPr>
              <w:spacing w:before="0" w:beforeAutospacing="0" w:after="0" w:afterAutospacing="0"/>
              <w:ind w:left="331" w:right="79"/>
              <w:jc w:val="both"/>
              <w:rPr>
                <w:rFonts w:asciiTheme="minorHAnsi" w:eastAsiaTheme="minorEastAsia" w:hAnsiTheme="minorHAnsi" w:cstheme="minorBidi"/>
              </w:rPr>
            </w:pPr>
            <w:r>
              <w:t>ES</w:t>
            </w:r>
            <w:r w:rsidR="3651B44F">
              <w:t xml:space="preserve"> jaunais elektroenerģijas tirgus dizains paredz, ka elektroenerģijas lietotājiem ir tiesības saņemt pieprasījuma reakcijas pakalpojumu, kuru sniedz </w:t>
            </w:r>
            <w:proofErr w:type="spellStart"/>
            <w:r w:rsidR="3651B44F">
              <w:t>agregators</w:t>
            </w:r>
            <w:proofErr w:type="spellEnd"/>
            <w:r w:rsidR="3651B44F">
              <w:t xml:space="preserve">, jo šāds pakalpojums ir svarīgs instruments energoefektivitātes uzlabošanai, ar tā palīdzību tiek optimizēta elektrotīklu izmantošana un balansēšana, kā arī elektroenerģijas ražošana un patēriņš. Līdz ar to Elektroenerģijas tirgus likumā ir noteikts, ka pieprasījuma reakcijas pakalpojumu sniedz </w:t>
            </w:r>
            <w:proofErr w:type="spellStart"/>
            <w:r w:rsidR="3651B44F">
              <w:t>agregators</w:t>
            </w:r>
            <w:proofErr w:type="spellEnd"/>
            <w:r w:rsidR="3651B44F">
              <w:t>,  kurš ir reģistrēts komersants. Saskaņojot Elektroenerģijas tirgus likuma un Enerģētikas likuma regulējumu, Enerģētikas likuma pirmo pantu nepieciešams papildināt, ar terminu “</w:t>
            </w:r>
            <w:proofErr w:type="spellStart"/>
            <w:r w:rsidR="3651B44F">
              <w:t>agregators</w:t>
            </w:r>
            <w:proofErr w:type="spellEnd"/>
            <w:r w:rsidR="3651B44F">
              <w:t xml:space="preserve">” un attiecīgi precizēt Enerģētikas likuma 7.panta trešo daļu, nosakot, ka </w:t>
            </w:r>
            <w:proofErr w:type="spellStart"/>
            <w:r w:rsidR="3651B44F">
              <w:t>agregatora</w:t>
            </w:r>
            <w:proofErr w:type="spellEnd"/>
            <w:r w:rsidR="3651B44F">
              <w:t xml:space="preserve"> darbību nepieciešams regulēt saskaņā ar likumu “Par sabiedrisko pakalpojumu regulatoriem” un  ka </w:t>
            </w:r>
            <w:proofErr w:type="spellStart"/>
            <w:r w:rsidR="3651B44F">
              <w:t>agregatoram</w:t>
            </w:r>
            <w:proofErr w:type="spellEnd"/>
            <w:r w:rsidR="3651B44F">
              <w:t xml:space="preserve"> pirms pieprasījuma reakcijas pakalpojuma sniegšanu uzsākšanas ir pienākums reģistrēties </w:t>
            </w:r>
            <w:proofErr w:type="spellStart"/>
            <w:r w:rsidR="3651B44F">
              <w:t>agregatoru</w:t>
            </w:r>
            <w:proofErr w:type="spellEnd"/>
            <w:r w:rsidR="3651B44F">
              <w:t xml:space="preserve"> reģistrā.</w:t>
            </w:r>
          </w:p>
          <w:p w14:paraId="17F23F7B" w14:textId="1D4DCAFE" w:rsidR="00B81D42" w:rsidRPr="000067AE" w:rsidRDefault="4D494A00" w:rsidP="001A582A">
            <w:pPr>
              <w:pStyle w:val="ListParagraph"/>
              <w:widowControl w:val="0"/>
              <w:numPr>
                <w:ilvl w:val="0"/>
                <w:numId w:val="4"/>
              </w:numPr>
              <w:ind w:left="331" w:right="105"/>
              <w:contextualSpacing w:val="0"/>
              <w:jc w:val="both"/>
              <w:rPr>
                <w:rFonts w:eastAsia="Calibri"/>
                <w:lang w:eastAsia="en-US"/>
              </w:rPr>
            </w:pPr>
            <w:r w:rsidRPr="18871E8A">
              <w:rPr>
                <w:rFonts w:eastAsia="Calibri"/>
                <w:lang w:eastAsia="en-US"/>
              </w:rPr>
              <w:t xml:space="preserve">Ievērojot to, ka normatīvā akta tekstam ir jābūt lakoniskam un to, ka regulējumam, kas attiecas uz centralizēto vai lokālo siltumapgādi nebūtu jāatšķiras, nodrošinot vienlīdzīgu attieksmi pret komersantiem un visiem siltumenerģijas galalietotājiem, neatkarīgi no tā, kāda veida siltumapgādes sistēmai ir pieslēgta lietotāja siltumapgādes sistēma, no Enerģētikas likuma terminiem </w:t>
            </w:r>
            <w:r w:rsidRPr="18871E8A">
              <w:rPr>
                <w:rFonts w:eastAsia="Calibri"/>
                <w:lang w:eastAsia="en-US"/>
              </w:rPr>
              <w:lastRenderedPageBreak/>
              <w:t>būtu izslēdzams termins “lokālā siltumapgāde”</w:t>
            </w:r>
            <w:r w:rsidR="5CF58F2F" w:rsidRPr="18871E8A">
              <w:rPr>
                <w:rFonts w:eastAsia="Calibri"/>
                <w:lang w:eastAsia="en-US"/>
              </w:rPr>
              <w:t xml:space="preserve">, “lokālā </w:t>
            </w:r>
            <w:proofErr w:type="spellStart"/>
            <w:r w:rsidR="5CF58F2F" w:rsidRPr="18871E8A">
              <w:rPr>
                <w:rFonts w:eastAsia="Calibri"/>
                <w:lang w:eastAsia="en-US"/>
              </w:rPr>
              <w:t>aukstumapgāde</w:t>
            </w:r>
            <w:proofErr w:type="spellEnd"/>
            <w:r w:rsidR="5CF58F2F" w:rsidRPr="18871E8A">
              <w:rPr>
                <w:rFonts w:eastAsia="Calibri"/>
                <w:lang w:eastAsia="en-US"/>
              </w:rPr>
              <w:t>”</w:t>
            </w:r>
            <w:r w:rsidRPr="18871E8A">
              <w:rPr>
                <w:rFonts w:eastAsia="Calibri"/>
                <w:lang w:eastAsia="en-US"/>
              </w:rPr>
              <w:t xml:space="preserve"> un “autonomais ražotājs”, attiecīgi precizējot normas, kas noteic centralizētās un lokālās siltumapgādes regulējumu. </w:t>
            </w:r>
          </w:p>
          <w:p w14:paraId="437A02E9" w14:textId="77777777" w:rsidR="00B81D42" w:rsidRPr="000067AE" w:rsidRDefault="4D494A00" w:rsidP="001A582A">
            <w:pPr>
              <w:pStyle w:val="ListParagraph"/>
              <w:widowControl w:val="0"/>
              <w:numPr>
                <w:ilvl w:val="0"/>
                <w:numId w:val="4"/>
              </w:numPr>
              <w:ind w:left="331" w:right="105"/>
              <w:contextualSpacing w:val="0"/>
              <w:jc w:val="both"/>
              <w:rPr>
                <w:rFonts w:eastAsia="Calibri"/>
                <w:lang w:eastAsia="en-US"/>
              </w:rPr>
            </w:pPr>
            <w:r w:rsidRPr="18871E8A">
              <w:rPr>
                <w:rFonts w:eastAsia="Calibri"/>
                <w:lang w:eastAsia="en-US"/>
              </w:rPr>
              <w:t>Nepieciešams precizēt Enerģētikas likuma 1.panta 4.</w:t>
            </w:r>
            <w:r w:rsidRPr="18871E8A">
              <w:rPr>
                <w:rFonts w:eastAsia="Calibri"/>
                <w:vertAlign w:val="superscript"/>
                <w:lang w:eastAsia="en-US"/>
              </w:rPr>
              <w:t>2</w:t>
            </w:r>
            <w:r w:rsidRPr="18871E8A">
              <w:rPr>
                <w:rFonts w:eastAsia="Calibri"/>
                <w:lang w:eastAsia="en-US"/>
              </w:rPr>
              <w:t>punktu, kas definē terminu “centralizētā siltumapgādes sistēma”, jo minēto sistēmu viens no elementiem ir lietotāju siltumapgādes sistēmas, nevis siltumenerģijas lietotāji.</w:t>
            </w:r>
          </w:p>
          <w:p w14:paraId="3ACE8B72" w14:textId="6F1CB8CB" w:rsidR="00B81D42" w:rsidRPr="000067AE" w:rsidRDefault="4D494A00" w:rsidP="001A582A">
            <w:pPr>
              <w:pStyle w:val="ListParagraph"/>
              <w:widowControl w:val="0"/>
              <w:numPr>
                <w:ilvl w:val="0"/>
                <w:numId w:val="4"/>
              </w:numPr>
              <w:ind w:left="331" w:right="105"/>
              <w:contextualSpacing w:val="0"/>
              <w:jc w:val="both"/>
              <w:rPr>
                <w:rFonts w:eastAsia="Calibri"/>
                <w:lang w:eastAsia="en-US"/>
              </w:rPr>
            </w:pPr>
            <w:r w:rsidRPr="18871E8A">
              <w:rPr>
                <w:rFonts w:eastAsia="Calibri"/>
                <w:lang w:eastAsia="en-US"/>
              </w:rPr>
              <w:t>Ņemot vērā, ka dabasgāzes tirdzniecību iespējams veikt virtuālajā tirdzniecības punktā, tas ir</w:t>
            </w:r>
            <w:r w:rsidR="579052A2" w:rsidRPr="18871E8A">
              <w:rPr>
                <w:rFonts w:eastAsia="Calibri"/>
                <w:lang w:eastAsia="en-US"/>
              </w:rPr>
              <w:t>,</w:t>
            </w:r>
            <w:r w:rsidRPr="18871E8A">
              <w:rPr>
                <w:rFonts w:eastAsia="Calibri"/>
                <w:lang w:eastAsia="en-US"/>
              </w:rPr>
              <w:t xml:space="preserve"> vietā, kura nav fiziski noteikta dabasgāzes pārvades sistēmā un kurā notiek dabasgāzes nodošana starp sistēmas lietotājiem, veidojot vienlīdzīgu darbības vidi dabasgāzes vairumtirgotājiem un mazumtirgotājiem, nepieciešams attiecīgi precizēt Enerģētikas likuma 1.pantā noteiktos terminus “enerģijas tirdzniecība” un “tirgotājs”. Bez tam jāveic izmaiņas Enerģētikas likuma 7.pantā, nosakot pienākumu ārvalstu komersantam reģistrēties dabasgāzes tirgotāju reģistrā, ja tas vēlas virtuālajā tirdzniecības punktā pārdot dabasgāzi Latvijā reģistrētam dabasgāzes tirgotājam, tādejādi tiek nodrošināts, ka dabasgāzes tirgotājam, kas pārdod dabasgāzi tirgotājiem (vairumtirdzniecība) vai galalietotājiem (mazumtirdzniecība) ir jāievēro vienāds Enerģētikas likumā un citos normatīvos aktos noteiktais pienākumu kopums.</w:t>
            </w:r>
          </w:p>
          <w:p w14:paraId="20C87659" w14:textId="7C2F3989" w:rsidR="00B81D42" w:rsidRPr="000067AE" w:rsidRDefault="4D494A00" w:rsidP="001A582A">
            <w:pPr>
              <w:pStyle w:val="ListParagraph"/>
              <w:widowControl w:val="0"/>
              <w:numPr>
                <w:ilvl w:val="0"/>
                <w:numId w:val="4"/>
              </w:numPr>
              <w:ind w:left="331" w:right="105"/>
              <w:contextualSpacing w:val="0"/>
              <w:jc w:val="both"/>
              <w:rPr>
                <w:rFonts w:eastAsia="Calibri"/>
                <w:lang w:eastAsia="en-US"/>
              </w:rPr>
            </w:pPr>
            <w:r w:rsidRPr="5EE8B32F">
              <w:rPr>
                <w:rFonts w:eastAsia="Calibri"/>
                <w:lang w:eastAsia="en-US"/>
              </w:rPr>
              <w:t xml:space="preserve">Enerģētikas likuma 1.panta 50.punkts noteic, ka  tirgus dalībnieks ir dabasgāzes ražotājs, sistēmas operators, tirgotājs vai galalietotājs, kas darbojas dabasgāzes tirgū saskaņā ar brīvprātīgas līdzdalības principu. Tā kā tirgus dalībnieka definīcija ietver jebkuru sistēmas operatoru, likuma 5.panta trešajā daļā dabasgāzes pārvades sistēmas operators nav izdalāms kā atsevišķs subjekts, uz kuru attiecināma prasība ievērot Eiropas Parlamenta un Padomes regulā Nr.1227/2011 </w:t>
            </w:r>
            <w:r w:rsidRPr="5EE8B32F">
              <w:rPr>
                <w:rFonts w:eastAsia="Calibri"/>
                <w:i/>
                <w:iCs/>
                <w:lang w:eastAsia="en-US"/>
              </w:rPr>
              <w:t xml:space="preserve">par enerģijas </w:t>
            </w:r>
            <w:proofErr w:type="spellStart"/>
            <w:r w:rsidRPr="5EE8B32F">
              <w:rPr>
                <w:rFonts w:eastAsia="Calibri"/>
                <w:i/>
                <w:iCs/>
                <w:lang w:eastAsia="en-US"/>
              </w:rPr>
              <w:t>vairumtirgus</w:t>
            </w:r>
            <w:proofErr w:type="spellEnd"/>
            <w:r w:rsidRPr="5EE8B32F">
              <w:rPr>
                <w:rFonts w:eastAsia="Calibri"/>
                <w:i/>
                <w:iCs/>
                <w:lang w:eastAsia="en-US"/>
              </w:rPr>
              <w:t xml:space="preserve"> integritāti un </w:t>
            </w:r>
            <w:proofErr w:type="spellStart"/>
            <w:r w:rsidRPr="5EE8B32F">
              <w:rPr>
                <w:rFonts w:eastAsia="Calibri"/>
                <w:i/>
                <w:iCs/>
                <w:lang w:eastAsia="en-US"/>
              </w:rPr>
              <w:t>pārredzamību</w:t>
            </w:r>
            <w:proofErr w:type="spellEnd"/>
            <w:r w:rsidRPr="5EE8B32F">
              <w:rPr>
                <w:rFonts w:eastAsia="Calibri"/>
                <w:lang w:eastAsia="en-US"/>
              </w:rPr>
              <w:t xml:space="preserve"> noteikto.</w:t>
            </w:r>
          </w:p>
          <w:p w14:paraId="4570F751" w14:textId="77777777" w:rsidR="00B81D42" w:rsidRPr="000067AE" w:rsidRDefault="4D494A00" w:rsidP="001A582A">
            <w:pPr>
              <w:pStyle w:val="ListParagraph"/>
              <w:numPr>
                <w:ilvl w:val="0"/>
                <w:numId w:val="4"/>
              </w:numPr>
              <w:ind w:left="331" w:right="105"/>
              <w:contextualSpacing w:val="0"/>
              <w:jc w:val="both"/>
              <w:rPr>
                <w:rFonts w:eastAsia="Calibri"/>
                <w:lang w:eastAsia="en-US"/>
              </w:rPr>
            </w:pPr>
            <w:r w:rsidRPr="18871E8A">
              <w:rPr>
                <w:rFonts w:eastAsia="Calibri"/>
                <w:lang w:eastAsia="en-US"/>
              </w:rPr>
              <w:t xml:space="preserve">Ievērojot pašreizējo praksi siltumapgādē, kad siltumenerģijas pārvades un sadales pakalpojumu sniedz viens energoapgādes komersants, Enerģētikas likuma 1.pants ir papildināms ar terminu  “siltumenerģijas  pārvade un sadale” un “siltumapgādes sistēmas operators”. Attiecīgi nepieciešams precizēt Enerģētikas likuma 1.panta 13. un 15.punktā noteiktos terminus “enerģijas pārvade” un “enerģijas sadale”, norādot, ka termini attiecas tikai uz elektroenerģijas un dabasgāzes transportēšanu. Siltumapgādes sistēmas operatoram tāpat kā pārējiem sistēmas operatoriem ir jānodrošina sistēmas lietotāju pieeja siltumenerģijas pārvades un sadales sistēmai, kā arī siltumenerģijas sistēmas darbību, apkalpošanu un drošumu. Līdz ar to Enerģētikas likuma 6.panta pirmo daļu, kā arī  15.panta pirmo, otro, trešo, ceturto un sesto daļu nepieciešams papildināt ar atsauci uz siltumenerģijas sistēmas operatoru.  </w:t>
            </w:r>
          </w:p>
          <w:p w14:paraId="19CCC71A" w14:textId="77777777" w:rsidR="00B81D42" w:rsidRPr="000067AE" w:rsidRDefault="4D494A00" w:rsidP="001A582A">
            <w:pPr>
              <w:pStyle w:val="ListParagraph"/>
              <w:numPr>
                <w:ilvl w:val="0"/>
                <w:numId w:val="4"/>
              </w:numPr>
              <w:ind w:left="331" w:right="105"/>
              <w:contextualSpacing w:val="0"/>
              <w:jc w:val="both"/>
              <w:rPr>
                <w:rFonts w:eastAsia="Calibri"/>
                <w:lang w:eastAsia="en-US"/>
              </w:rPr>
            </w:pPr>
            <w:r w:rsidRPr="18871E8A">
              <w:rPr>
                <w:rFonts w:eastAsia="Calibri"/>
                <w:lang w:eastAsia="en-US"/>
              </w:rPr>
              <w:t xml:space="preserve">Atbilstoši OECD ziņojumā ietvertajām rekomendācijām, veicot sabiedrisko pakalpojumu regulēšanu, lielāku uzmanību jāpievērš patērētāju labklājībai un regulēto nozaru kopējam veikumam, attiecīgi pārorientējot pieeju tarifu noteikšanā uz stimulējošo </w:t>
            </w:r>
            <w:r w:rsidRPr="18871E8A">
              <w:rPr>
                <w:rFonts w:eastAsia="Calibri"/>
                <w:lang w:eastAsia="en-US"/>
              </w:rPr>
              <w:lastRenderedPageBreak/>
              <w:t>regulēšanu (</w:t>
            </w:r>
            <w:proofErr w:type="spellStart"/>
            <w:r w:rsidRPr="18871E8A">
              <w:rPr>
                <w:rFonts w:eastAsia="Calibri"/>
                <w:i/>
                <w:iCs/>
                <w:lang w:eastAsia="en-US"/>
              </w:rPr>
              <w:t>incentive</w:t>
            </w:r>
            <w:proofErr w:type="spellEnd"/>
            <w:r w:rsidRPr="18871E8A">
              <w:rPr>
                <w:rFonts w:eastAsia="Calibri"/>
                <w:i/>
                <w:iCs/>
                <w:lang w:eastAsia="en-US"/>
              </w:rPr>
              <w:t xml:space="preserve"> </w:t>
            </w:r>
            <w:proofErr w:type="spellStart"/>
            <w:r w:rsidRPr="18871E8A">
              <w:rPr>
                <w:rFonts w:eastAsia="Calibri"/>
                <w:i/>
                <w:iCs/>
                <w:lang w:eastAsia="en-US"/>
              </w:rPr>
              <w:t>regulation</w:t>
            </w:r>
            <w:proofErr w:type="spellEnd"/>
            <w:r w:rsidRPr="18871E8A">
              <w:rPr>
                <w:rFonts w:eastAsia="Calibri"/>
                <w:lang w:eastAsia="en-US"/>
              </w:rPr>
              <w:t>), piemēram, tarifu augšējās robežas noteikšanu.</w:t>
            </w:r>
          </w:p>
          <w:p w14:paraId="5FFF00C4" w14:textId="634C84DD" w:rsidR="00B81D42" w:rsidRPr="000067AE" w:rsidRDefault="4D494A00" w:rsidP="001A582A">
            <w:pPr>
              <w:pStyle w:val="ListParagraph"/>
              <w:numPr>
                <w:ilvl w:val="0"/>
                <w:numId w:val="4"/>
              </w:numPr>
              <w:ind w:left="331" w:right="105"/>
              <w:contextualSpacing w:val="0"/>
              <w:jc w:val="both"/>
              <w:rPr>
                <w:rFonts w:eastAsia="Calibri"/>
                <w:lang w:eastAsia="en-US"/>
              </w:rPr>
            </w:pPr>
            <w:r w:rsidRPr="18871E8A">
              <w:rPr>
                <w:rFonts w:eastAsia="Calibri"/>
                <w:lang w:eastAsia="en-US"/>
              </w:rPr>
              <w:t xml:space="preserve">Veicinot </w:t>
            </w:r>
            <w:r w:rsidR="00D4505D" w:rsidRPr="18871E8A">
              <w:rPr>
                <w:rFonts w:eastAsia="Calibri"/>
                <w:lang w:eastAsia="en-US"/>
              </w:rPr>
              <w:t>ES</w:t>
            </w:r>
            <w:r w:rsidRPr="18871E8A">
              <w:rPr>
                <w:rFonts w:eastAsia="Calibri"/>
                <w:lang w:eastAsia="en-US"/>
              </w:rPr>
              <w:t xml:space="preserve"> pilnībā funkcionējoša un savstarpēji savienota iekšējā enerģijas tirgus izveidi, Eiropas Komisijas (turpmāk – Komisija) normatīvie akti ietver tādus tarifu noteikšanas principus, kas sekmē ne vien sabiedrisko pakalpojumu sniedzēju ekonomiski pamatotu izmaksu segšanu, bet arī vērsti uz sistēmas elastības un enerģijas piegāžu drošības vairošanu. Tā, piemēram, Komisijas 2017.gada 16.marta Regula Nr.2017/460, ar ko izveido tīkla kodeksu par harmonizētām gāzes pārvades tarifu struktūrām (turpmāk – Regula Nr.2017/460) paredz iespēju valstu regulatīvajām iestādēm noteikt sistēmas operatora atļautos ieņēmumus, tāpat minētā regula noteic gan “režīmu bez cenas griestiem” (ieņēmumu griestu režīms, peļņas normas režīms un “izmaksu plus” režīms), gan “režīmu ar cenas griestiem” (režīms, saskaņā ar kuru regulatīvās iestādes nosaka maksimālo tarifu). Līdz ar to Regulā Nr.2017/460 ietvertais tiesiskais regulējums pieļauj ne vien tādu tarifu noteikšanu, kas vērsti vienīgi uz ekonomiski pamatotu izmaksu segšanu, bet arī tādu, kas vērsti uz maksimāli efektīvu infrastruktūras izmantošanu un enerģijas tirgus likviditātes celšanu, ļaujot sistēmu operatoriem piemērot zemāku tarifu nekā noteikusi regulatīvā iestāde.  </w:t>
            </w:r>
          </w:p>
          <w:p w14:paraId="54CD549D" w14:textId="05974AF7" w:rsidR="00B81D42" w:rsidRPr="000067AE" w:rsidRDefault="4D494A00" w:rsidP="001A582A">
            <w:pPr>
              <w:pStyle w:val="ListParagraph"/>
              <w:numPr>
                <w:ilvl w:val="0"/>
                <w:numId w:val="4"/>
              </w:numPr>
              <w:ind w:left="331" w:right="105"/>
              <w:contextualSpacing w:val="0"/>
              <w:jc w:val="both"/>
              <w:rPr>
                <w:rFonts w:eastAsia="Calibri"/>
                <w:lang w:eastAsia="en-US"/>
              </w:rPr>
            </w:pPr>
            <w:r w:rsidRPr="2B7CC866">
              <w:rPr>
                <w:rFonts w:eastAsia="Calibri"/>
                <w:lang w:eastAsia="en-US"/>
              </w:rPr>
              <w:t xml:space="preserve">Ievērojot, ka </w:t>
            </w:r>
            <w:r w:rsidR="00D4505D" w:rsidRPr="2B7CC866">
              <w:rPr>
                <w:rFonts w:eastAsia="Calibri"/>
                <w:lang w:eastAsia="en-US"/>
              </w:rPr>
              <w:t>ES</w:t>
            </w:r>
            <w:r w:rsidRPr="2B7CC866">
              <w:rPr>
                <w:rFonts w:eastAsia="Calibri"/>
                <w:lang w:eastAsia="en-US"/>
              </w:rPr>
              <w:t xml:space="preserve"> regulējumā ietvertie tarifu noteikšanas principi ir plašāki nekā Latvijas regulējumā noteiktie, 2020.gada 13.februārī tika veikti attiecīgi grozījumi likumā “Par sabiedrisko pakalpojumu regulatoriem”. Saskaņojot likumā “Par sabiedrisko pakalpojumu regulatoriem” un Enerģētikas likumā noteikto par sabiedrisko pakalpojumu sniedzēju pakalpojumu tarifu noteikšanu un aprēķināšanu, ir izstrādāti grozījumi Enerģētikas likuma 15.panta 1.</w:t>
            </w:r>
            <w:r w:rsidRPr="2B7CC866">
              <w:rPr>
                <w:rFonts w:eastAsia="Calibri"/>
                <w:vertAlign w:val="superscript"/>
                <w:lang w:eastAsia="en-US"/>
              </w:rPr>
              <w:t>1</w:t>
            </w:r>
            <w:r w:rsidRPr="2B7CC866">
              <w:rPr>
                <w:rFonts w:eastAsia="Calibri"/>
                <w:lang w:eastAsia="en-US"/>
              </w:rPr>
              <w:t xml:space="preserve">daļā un 47.panta otrajā daļā. Minētie grozījumi noteic, ka enerģētikas nozarē sistēmas pakalpojuma tarifus nosaka saskaņā ar Regulatora noteikto </w:t>
            </w:r>
            <w:r w:rsidRPr="2B7CC866">
              <w:rPr>
                <w:rFonts w:eastAsia="Calibri"/>
                <w:lang w:eastAsia="ja-JP"/>
              </w:rPr>
              <w:t>tarifu vai tarifu augšējās robežas aprēķināšanas un noteikšanas metodiku, kā arī tarifu vai tarifu augšējās robežas piemērošanas kārtību</w:t>
            </w:r>
            <w:r w:rsidRPr="2B7CC866">
              <w:rPr>
                <w:rFonts w:eastAsia="Calibri"/>
                <w:lang w:eastAsia="en-US"/>
              </w:rPr>
              <w:t>.</w:t>
            </w:r>
          </w:p>
          <w:p w14:paraId="18843B70" w14:textId="0F52C42D" w:rsidR="00B81D42" w:rsidRPr="000067AE" w:rsidRDefault="4D494A00" w:rsidP="001A582A">
            <w:pPr>
              <w:pStyle w:val="ListParagraph"/>
              <w:numPr>
                <w:ilvl w:val="0"/>
                <w:numId w:val="4"/>
              </w:numPr>
              <w:ind w:left="331" w:right="105"/>
              <w:contextualSpacing w:val="0"/>
              <w:jc w:val="both"/>
              <w:rPr>
                <w:rFonts w:eastAsia="Calibri"/>
                <w:lang w:eastAsia="en-US"/>
              </w:rPr>
            </w:pPr>
            <w:r w:rsidRPr="2B7CC866">
              <w:rPr>
                <w:rFonts w:eastAsia="Calibri"/>
                <w:lang w:eastAsia="en-US"/>
              </w:rPr>
              <w:t>Atbilstoši Enerģētikas likuma 1.panta 4.</w:t>
            </w:r>
            <w:r w:rsidRPr="2B7CC866">
              <w:rPr>
                <w:rFonts w:eastAsia="Calibri"/>
                <w:vertAlign w:val="superscript"/>
                <w:lang w:eastAsia="en-US"/>
              </w:rPr>
              <w:t>2</w:t>
            </w:r>
            <w:r w:rsidRPr="2B7CC866">
              <w:rPr>
                <w:rFonts w:eastAsia="Calibri"/>
                <w:lang w:eastAsia="en-US"/>
              </w:rPr>
              <w:t xml:space="preserve">punktam centralizētā siltumapgādes sistēma ir </w:t>
            </w:r>
            <w:proofErr w:type="spellStart"/>
            <w:r w:rsidRPr="2B7CC866">
              <w:rPr>
                <w:rFonts w:eastAsia="Calibri"/>
                <w:lang w:eastAsia="en-US"/>
              </w:rPr>
              <w:t>siltumavotu</w:t>
            </w:r>
            <w:proofErr w:type="spellEnd"/>
            <w:r w:rsidRPr="2B7CC866">
              <w:rPr>
                <w:rFonts w:eastAsia="Calibri"/>
                <w:lang w:eastAsia="en-US"/>
              </w:rPr>
              <w:t xml:space="preserve">, siltumenerģijas pārvades un sadales siltumtīklu sistēmu un siltumenerģijas lietotāju siltumapgādes sistēmu kopums saskaņotai siltumenerģijas ražošanai, pārvadei, sadalei un patēriņam. Ievērojot, ka centralizētās siltumapgādes sistēmu veidojošie elementi var atrasties vairāku siltumapgādes komersantu valdījumā un jebkuram no centralizētās siltumapgādes elementiem būtu jādarbojas maksimāli efektīvi, nodrošinot siltumenerģijas lietotājiem kvalitatīvus siltumapgādes pakalpojumus par iespējami zemākām izmaksām,  nepieciešams precizēt Enerģētikas likuma 46.panta piekto daļu, paredzot, ka Ministru kabinets nosaka energoefektivitātes prasības ne tikai licencēta vai reģistrēta energoapgādes komersanta valdījumā esošām centralizētām siltumapgādes sistēmām, bet arī licencēta vai reģistrēta energoapgādes komersanta valdījumā esošiem centralizētās siltumapgādes sistēmas elementiem.  </w:t>
            </w:r>
          </w:p>
          <w:p w14:paraId="23E8E579" w14:textId="77777777" w:rsidR="00B81D42" w:rsidRPr="000067AE" w:rsidRDefault="4D494A00" w:rsidP="001A582A">
            <w:pPr>
              <w:pStyle w:val="ListParagraph"/>
              <w:numPr>
                <w:ilvl w:val="0"/>
                <w:numId w:val="4"/>
              </w:numPr>
              <w:ind w:left="331" w:right="105"/>
              <w:contextualSpacing w:val="0"/>
              <w:jc w:val="both"/>
              <w:rPr>
                <w:rFonts w:eastAsia="Calibri"/>
                <w:lang w:eastAsia="en-US"/>
              </w:rPr>
            </w:pPr>
            <w:r w:rsidRPr="2B7CC866">
              <w:rPr>
                <w:rFonts w:eastAsia="Calibri"/>
                <w:lang w:eastAsia="en-US"/>
              </w:rPr>
              <w:lastRenderedPageBreak/>
              <w:t>Attīstoties siltumenerģijas tirgum, būtu nepieciešams veidot regulējumu, kas paredz mazināt gadījumus, kuros nepieciešams regulēt siltumenerģijas cenu, vienlaikus nemazinot siltumapgādes komersantu uzraudzību. Ievērojot, ka mājsaimniecības lietotāji ir sociāli maz aizsargātākie lietotāji, Enerģētikas likuma 47.pantā nepieciešams noteikt, ka tarifs par pakalpojumiem tiek noteikts tikai tādam siltumenerģijas komersantam, kas,</w:t>
            </w:r>
            <w:r w:rsidRPr="2B7CC866">
              <w:rPr>
                <w:rFonts w:eastAsia="Calibri"/>
                <w:lang w:eastAsia="ja-JP"/>
              </w:rPr>
              <w:t xml:space="preserve"> </w:t>
            </w:r>
            <w:r w:rsidRPr="2B7CC866">
              <w:rPr>
                <w:rFonts w:eastAsia="Calibri"/>
                <w:lang w:eastAsia="en-US"/>
              </w:rPr>
              <w:t xml:space="preserve">izmantojot centralizēto siltumapgādes sistēmu, ražo, pārvada un sadala un pārdod siltumenerģiju galalietotājiem, ja starp tiem ir mājsaimniecības lietotāji. Pārējos gadījumos pakalpojums tiek sniegts par vienošanās cenu. </w:t>
            </w:r>
          </w:p>
          <w:p w14:paraId="38B805C2" w14:textId="77777777" w:rsidR="00B81D42" w:rsidRPr="000067AE" w:rsidRDefault="4D494A00" w:rsidP="001A582A">
            <w:pPr>
              <w:pStyle w:val="ListParagraph"/>
              <w:numPr>
                <w:ilvl w:val="0"/>
                <w:numId w:val="4"/>
              </w:numPr>
              <w:ind w:left="331" w:right="105"/>
              <w:contextualSpacing w:val="0"/>
              <w:jc w:val="both"/>
              <w:rPr>
                <w:rFonts w:eastAsia="Calibri"/>
                <w:lang w:eastAsia="en-US"/>
              </w:rPr>
            </w:pPr>
            <w:r w:rsidRPr="2B7CC866">
              <w:rPr>
                <w:rFonts w:eastAsia="Calibri"/>
                <w:lang w:eastAsia="en-US"/>
              </w:rPr>
              <w:t xml:space="preserve">Enerģētikas likuma 48.panta pašreizējā redakcija noteic, ka siltumenerģijas sistēmas operators savā licences darbības zonā iepērk siltumenerģiju no siltumenerģijas ražotājiem. Siltumenerģijas iepirkšana ir iespējam tikai tad, ja siltumenerģijas ražotājam ir siltumenerģijas pārvades un sadales sistēmas </w:t>
            </w:r>
            <w:proofErr w:type="spellStart"/>
            <w:r w:rsidRPr="2B7CC866">
              <w:rPr>
                <w:rFonts w:eastAsia="Calibri"/>
                <w:lang w:eastAsia="en-US"/>
              </w:rPr>
              <w:t>pieslēgums</w:t>
            </w:r>
            <w:proofErr w:type="spellEnd"/>
            <w:r w:rsidRPr="2B7CC866">
              <w:rPr>
                <w:rFonts w:eastAsia="Calibri"/>
                <w:lang w:eastAsia="en-US"/>
              </w:rPr>
              <w:t xml:space="preserve">. Līdz ar to Enerģētikas likuma 48.pants būtu papildināms ar jaunu punktu, kas nosaka prasības attiecība uz </w:t>
            </w:r>
            <w:proofErr w:type="spellStart"/>
            <w:r w:rsidRPr="2B7CC866">
              <w:rPr>
                <w:rFonts w:eastAsia="Calibri"/>
                <w:lang w:eastAsia="en-US"/>
              </w:rPr>
              <w:t>pieslēguma</w:t>
            </w:r>
            <w:proofErr w:type="spellEnd"/>
            <w:r w:rsidRPr="2B7CC866">
              <w:rPr>
                <w:rFonts w:eastAsia="Calibri"/>
                <w:lang w:eastAsia="en-US"/>
              </w:rPr>
              <w:t xml:space="preserve"> ierīkošanu. Bez tam Enerģētikas likuma 48.pants būtu papildināms ar punktu, kas noteic, ka siltumenerģijas sistēmas operatoru licenču darbības zonas nevar pārklāties, tādējādi izslēdzot iespēju būvēt esošajai siltumapgādes sistēmai paralēlu sistēmu. Paralēlu sistēmu esamība samazinātu siltumenerģijas lietotāju skaitu, kuru apgādei tiku izmantota attiecīgā siltumenerģijas transportēšanas sistēma, attiecīgu paaugstinot izmaksu apjomu, kuras jāsedz katram siltumenerģijas lietotājam.</w:t>
            </w:r>
          </w:p>
          <w:p w14:paraId="06C1C32A" w14:textId="4F8991DD" w:rsidR="00B81D42" w:rsidRPr="000067AE" w:rsidRDefault="4D494A00" w:rsidP="001A582A">
            <w:pPr>
              <w:pStyle w:val="ListParagraph"/>
              <w:numPr>
                <w:ilvl w:val="0"/>
                <w:numId w:val="4"/>
              </w:numPr>
              <w:ind w:left="331" w:right="105"/>
              <w:contextualSpacing w:val="0"/>
              <w:jc w:val="both"/>
              <w:rPr>
                <w:rFonts w:eastAsia="Calibri"/>
                <w:lang w:eastAsia="en-US"/>
              </w:rPr>
            </w:pPr>
            <w:r w:rsidRPr="2B7CC866">
              <w:rPr>
                <w:rFonts w:eastAsia="Calibri"/>
                <w:lang w:eastAsia="en-US"/>
              </w:rPr>
              <w:t xml:space="preserve">Veicinot siltumenerģijas tirgus attīstību, Enerģētikas likumā ir noteiks, ka siltumapgādes sistēmas operators tehniski nodalītā centralizētās siltumapgādes sistēmā iepērk siltumenerģiju no tās ražotājiem par vienošanās cenu. Tomēr nebūtu pieļaujams, ka  siltumenerģijas ražotājs ar būtisku ietekmi tirgū izmantotu savu ietekmi un noteiktu cenu, kuras rezultāta siltumenerģijas galalietotājiem būtu liegta iespēja saņemt siltumenerģiju par tarifu, kas atbilst ekonomiski pamatotām izmaksām. Veicot izmaiņas Enerģētikas likuma 49.panta pirmajā daļā, nepieciešams noteikt, ka  siltumenerģijas sistēmas operators var iepirkt siltumenerģiju no siltumenerģijas ražotāja ar būtisku ietekmi par Regulatora noteiktu tarifu. Regulatoram jānosaka kārtība un  kritēriji, saskaņā ar kuriem siltumenerģija tiek iepirkta par vienošanās cenu vai par Regulatora noteiktajiem tarifiem vai par tarifiem, ko noteicis siltumenerģijas ražotājs saskaņā ar Regulatora noteikto </w:t>
            </w:r>
            <w:r w:rsidRPr="2B7CC866">
              <w:rPr>
                <w:rFonts w:eastAsia="Calibri"/>
                <w:lang w:eastAsia="ja-JP"/>
              </w:rPr>
              <w:t>tarifu vai tarifu augšējās robežas aprēķināšanas un noteikšanas metodiku, kā arī tarifu vai tarifu augšējās robežas piemērošanas kārtību</w:t>
            </w:r>
            <w:r w:rsidRPr="2B7CC866">
              <w:rPr>
                <w:rFonts w:eastAsia="Calibri"/>
                <w:lang w:eastAsia="en-US"/>
              </w:rPr>
              <w:t>, ja ir saņemta regulatora atļauja.</w:t>
            </w:r>
          </w:p>
          <w:p w14:paraId="2AE0A600" w14:textId="4B5EF05C" w:rsidR="00B81D42" w:rsidRPr="000067AE" w:rsidRDefault="79D1364C" w:rsidP="001A582A">
            <w:pPr>
              <w:pStyle w:val="ListParagraph"/>
              <w:numPr>
                <w:ilvl w:val="0"/>
                <w:numId w:val="4"/>
              </w:numPr>
              <w:ind w:left="331" w:right="105"/>
              <w:contextualSpacing w:val="0"/>
              <w:jc w:val="both"/>
              <w:rPr>
                <w:rFonts w:eastAsia="Calibri"/>
                <w:lang w:eastAsia="en-US"/>
              </w:rPr>
            </w:pPr>
            <w:r w:rsidRPr="2B7CC866">
              <w:rPr>
                <w:rFonts w:eastAsia="Calibri"/>
                <w:lang w:eastAsia="en-US"/>
              </w:rPr>
              <w:t xml:space="preserve">Atbilstoši Ministru kabineta 2014.gada 30.septembra noteikumiem Nr.576 “Būvniecības valsts kontroles biroja nolikums” Būvniecības valsts kontroles biroja </w:t>
            </w:r>
            <w:r w:rsidR="1777A582" w:rsidRPr="2B7CC866">
              <w:rPr>
                <w:rFonts w:eastAsia="Calibri"/>
                <w:lang w:eastAsia="en-US"/>
              </w:rPr>
              <w:t xml:space="preserve">(turpmāk </w:t>
            </w:r>
            <w:r w:rsidR="00DA36DF" w:rsidRPr="2B7CC866">
              <w:rPr>
                <w:rFonts w:eastAsia="Calibri"/>
                <w:lang w:eastAsia="en-US"/>
              </w:rPr>
              <w:t>–</w:t>
            </w:r>
            <w:r w:rsidR="1777A582" w:rsidRPr="2B7CC866">
              <w:rPr>
                <w:rFonts w:eastAsia="Calibri"/>
                <w:lang w:eastAsia="en-US"/>
              </w:rPr>
              <w:t xml:space="preserve"> BVKB) </w:t>
            </w:r>
            <w:r w:rsidRPr="2B7CC866">
              <w:rPr>
                <w:rFonts w:eastAsia="Calibri"/>
                <w:lang w:eastAsia="en-US"/>
              </w:rPr>
              <w:t xml:space="preserve">darbības mērķis ir atbilstoši normatīvajos aktos noteiktajai kompetencei nodrošināt kvalitāti un drošību būvniecības jomā, kā arī nodrošināt enerģētikas politikas īstenošanu. Ievērojot minēto un ievērojot likumā “Par sabiedrisko pakalpojumu regulatoriem” Regulatoram </w:t>
            </w:r>
            <w:r w:rsidRPr="2B7CC866">
              <w:rPr>
                <w:rFonts w:eastAsia="Calibri"/>
                <w:lang w:eastAsia="en-US"/>
              </w:rPr>
              <w:lastRenderedPageBreak/>
              <w:t>noteiktās funkcijas, nepieciešams precizēt Enerģētikas likuma 82.pantu, nosakot, ka energoapgādes komersantu</w:t>
            </w:r>
            <w:r w:rsidR="2942BD26" w:rsidRPr="2B7CC866">
              <w:rPr>
                <w:rFonts w:eastAsia="Calibri"/>
                <w:lang w:eastAsia="en-US"/>
              </w:rPr>
              <w:t xml:space="preserve"> </w:t>
            </w:r>
            <w:r w:rsidRPr="2B7CC866">
              <w:rPr>
                <w:rFonts w:eastAsia="Calibri"/>
                <w:lang w:eastAsia="en-US"/>
              </w:rPr>
              <w:t xml:space="preserve">objektu ekspluatāciju kontrolē </w:t>
            </w:r>
            <w:r w:rsidR="5F738E95" w:rsidRPr="2B7CC866">
              <w:rPr>
                <w:rFonts w:eastAsia="Calibri"/>
                <w:lang w:eastAsia="en-US"/>
              </w:rPr>
              <w:t>BVKB</w:t>
            </w:r>
            <w:r w:rsidRPr="2B7CC866">
              <w:rPr>
                <w:rFonts w:eastAsia="Calibri"/>
                <w:lang w:eastAsia="en-US"/>
              </w:rPr>
              <w:t>, bet Regulators īsteno Enerģētikas likumā un citos normatīvajos aktos energoapgādes komersantiem noteikto elektroapgādes, siltumapgādes un dabasgāzes apgādes pakalpojumu sniegšanas kvalitātes prasību izpildes un atbilstības kontroli un uzraudzību.</w:t>
            </w:r>
            <w:r w:rsidR="4D494A00" w:rsidRPr="2B7CC866">
              <w:rPr>
                <w:rFonts w:eastAsia="Calibri"/>
                <w:lang w:eastAsia="en-US"/>
              </w:rPr>
              <w:t xml:space="preserve"> </w:t>
            </w:r>
          </w:p>
          <w:p w14:paraId="074D139D" w14:textId="77777777" w:rsidR="00B81D42" w:rsidRPr="000067AE" w:rsidRDefault="4D494A00" w:rsidP="001A582A">
            <w:pPr>
              <w:pStyle w:val="ListParagraph"/>
              <w:numPr>
                <w:ilvl w:val="0"/>
                <w:numId w:val="4"/>
              </w:numPr>
              <w:ind w:left="331" w:right="105"/>
              <w:contextualSpacing w:val="0"/>
              <w:jc w:val="both"/>
              <w:rPr>
                <w:rFonts w:eastAsia="Calibri"/>
                <w:lang w:eastAsia="en-US"/>
              </w:rPr>
            </w:pPr>
            <w:r w:rsidRPr="2B7CC866">
              <w:rPr>
                <w:rFonts w:eastAsia="Calibri"/>
                <w:lang w:eastAsia="en-US"/>
              </w:rPr>
              <w:t>Ievērojot, ka Enerģētikas likuma 84.</w:t>
            </w:r>
            <w:r w:rsidRPr="2B7CC866">
              <w:rPr>
                <w:rFonts w:eastAsia="Calibri"/>
                <w:vertAlign w:val="superscript"/>
                <w:lang w:eastAsia="en-US"/>
              </w:rPr>
              <w:t>1</w:t>
            </w:r>
            <w:r w:rsidRPr="2B7CC866">
              <w:rPr>
                <w:rFonts w:eastAsia="Calibri"/>
                <w:lang w:eastAsia="en-US"/>
              </w:rPr>
              <w:t xml:space="preserve">panta pirmā daļa neparedz dabasgāzes uzglabāšanas sistēmas operatora pienākumu izstrādāt krātuves </w:t>
            </w:r>
            <w:proofErr w:type="spellStart"/>
            <w:r w:rsidRPr="2B7CC866">
              <w:rPr>
                <w:rFonts w:eastAsia="Calibri"/>
                <w:lang w:eastAsia="en-US"/>
              </w:rPr>
              <w:t>pieslēguma</w:t>
            </w:r>
            <w:proofErr w:type="spellEnd"/>
            <w:r w:rsidRPr="2B7CC866">
              <w:rPr>
                <w:rFonts w:eastAsia="Calibri"/>
                <w:lang w:eastAsia="en-US"/>
              </w:rPr>
              <w:t xml:space="preserve"> noteikumus, nepieciešams precizēt likuma 101.panta 2.punktu, izslēdzot sistēmas operatora atbildību  par </w:t>
            </w:r>
            <w:proofErr w:type="spellStart"/>
            <w:r w:rsidRPr="2B7CC866">
              <w:rPr>
                <w:rFonts w:eastAsia="Calibri"/>
                <w:lang w:eastAsia="en-US"/>
              </w:rPr>
              <w:t>pieslēguma</w:t>
            </w:r>
            <w:proofErr w:type="spellEnd"/>
            <w:r w:rsidRPr="2B7CC866">
              <w:rPr>
                <w:rFonts w:eastAsia="Calibri"/>
                <w:lang w:eastAsia="en-US"/>
              </w:rPr>
              <w:t xml:space="preserve"> noteikumu neievērošanu un </w:t>
            </w:r>
            <w:proofErr w:type="spellStart"/>
            <w:r w:rsidRPr="2B7CC866">
              <w:rPr>
                <w:rFonts w:eastAsia="Calibri"/>
                <w:lang w:eastAsia="en-US"/>
              </w:rPr>
              <w:t>pieslēgumu</w:t>
            </w:r>
            <w:proofErr w:type="spellEnd"/>
            <w:r w:rsidRPr="2B7CC866">
              <w:rPr>
                <w:rFonts w:eastAsia="Calibri"/>
                <w:lang w:eastAsia="en-US"/>
              </w:rPr>
              <w:t xml:space="preserve"> krātuvei nenodrošināšanu.</w:t>
            </w:r>
          </w:p>
          <w:p w14:paraId="32F617B2" w14:textId="77777777" w:rsidR="00B81D42" w:rsidRPr="000067AE" w:rsidRDefault="4D494A00" w:rsidP="001A582A">
            <w:pPr>
              <w:pStyle w:val="ListParagraph"/>
              <w:numPr>
                <w:ilvl w:val="0"/>
                <w:numId w:val="4"/>
              </w:numPr>
              <w:ind w:left="331" w:right="105"/>
              <w:contextualSpacing w:val="0"/>
              <w:jc w:val="both"/>
              <w:rPr>
                <w:rFonts w:eastAsia="Calibri"/>
                <w:lang w:eastAsia="en-US"/>
              </w:rPr>
            </w:pPr>
            <w:r w:rsidRPr="2B7CC866">
              <w:rPr>
                <w:rFonts w:eastAsia="Calibri"/>
                <w:lang w:eastAsia="en-US"/>
              </w:rPr>
              <w:t>Saskaņā ar Enerģētikas likuma 15.panta sesto daļu dabasgāzes sistēmu operatori ir atbildīgi par attiecīgo sistēmu darbību, apkalpošanu un drošumu, sistēmu vadību un attīstību, savienojumu ar citām sistēmām, kā arī par sistēmu ilglaicīgu spēju nodrošināt dabasgāzes pārvadi vai sadali atbilstoši pieprasījumam. Lai nodrošinātu koordinētu un tālredzīgu pārvades un sadales sistēmu attīstību, ir nepieciešams noteikt šo sistēmu operatoru pienākumu izstrādāt un attiecīgi Regulatoram apstiprināt dabasgāzes pārvades un sadales sistēmu attīstības 10 gadu plānu, tāpat kā tas attiecībā uz elektroenerģijas pārvades un sadales sistēmu ir noteikts Elektroenerģijas tirgus likuma 15.</w:t>
            </w:r>
            <w:r w:rsidRPr="2B7CC866">
              <w:rPr>
                <w:rFonts w:eastAsia="Calibri"/>
                <w:vertAlign w:val="superscript"/>
                <w:lang w:eastAsia="en-US"/>
              </w:rPr>
              <w:t>1</w:t>
            </w:r>
            <w:r w:rsidRPr="2B7CC866">
              <w:rPr>
                <w:rFonts w:eastAsia="Calibri"/>
                <w:lang w:eastAsia="en-US"/>
              </w:rPr>
              <w:t>un 19.</w:t>
            </w:r>
            <w:r w:rsidRPr="2B7CC866">
              <w:rPr>
                <w:rFonts w:eastAsia="Calibri"/>
                <w:vertAlign w:val="superscript"/>
                <w:lang w:eastAsia="en-US"/>
              </w:rPr>
              <w:t>1</w:t>
            </w:r>
            <w:r w:rsidRPr="2B7CC866">
              <w:rPr>
                <w:rFonts w:eastAsia="Calibri"/>
                <w:lang w:eastAsia="en-US"/>
              </w:rPr>
              <w:t>pantā. Līdz ar to nepieciešams papildināt arī Enerģētikas likumu ar jaunu 117.</w:t>
            </w:r>
            <w:r w:rsidRPr="2B7CC866">
              <w:rPr>
                <w:rFonts w:eastAsia="Calibri"/>
                <w:vertAlign w:val="superscript"/>
                <w:lang w:eastAsia="en-US"/>
              </w:rPr>
              <w:t>1</w:t>
            </w:r>
            <w:r w:rsidRPr="2B7CC866">
              <w:rPr>
                <w:rFonts w:eastAsia="Calibri"/>
                <w:lang w:eastAsia="en-US"/>
              </w:rPr>
              <w:t>pantu, kas paredz minēto attīstības plānu izstrādi, apstiprināšanu un uzraudzību. Turklāt  nepieciešams papildināt likuma 99., 100. un 101.</w:t>
            </w:r>
            <w:r w:rsidRPr="2B7CC866">
              <w:rPr>
                <w:rFonts w:eastAsia="Calibri"/>
                <w:vertAlign w:val="superscript"/>
                <w:lang w:eastAsia="en-US"/>
              </w:rPr>
              <w:t>1</w:t>
            </w:r>
            <w:r w:rsidRPr="2B7CC866">
              <w:rPr>
                <w:rFonts w:eastAsia="Calibri"/>
                <w:lang w:eastAsia="en-US"/>
              </w:rPr>
              <w:t>pantu ar normām, kas nosaka atbildību par jaunu infrastruktūras objektu plānošanas, būvniecības un nodošanas ekspluatācijā nenodrošināšanu un sistēmas attīstības 10 gadu plāna neizstrādāšanu, tāpat kā tas ir paredzēts Elektroenerģijas tirgus likuma X nodaļas attiecīgajās normās.</w:t>
            </w:r>
          </w:p>
          <w:p w14:paraId="25F7E135" w14:textId="77777777" w:rsidR="00B81D42" w:rsidRPr="000067AE" w:rsidRDefault="4D494A00" w:rsidP="001A582A">
            <w:pPr>
              <w:pStyle w:val="ListParagraph"/>
              <w:widowControl w:val="0"/>
              <w:numPr>
                <w:ilvl w:val="0"/>
                <w:numId w:val="4"/>
              </w:numPr>
              <w:ind w:left="331" w:right="105"/>
              <w:contextualSpacing w:val="0"/>
              <w:jc w:val="both"/>
              <w:rPr>
                <w:rFonts w:eastAsia="Calibri"/>
                <w:lang w:eastAsia="en-US"/>
              </w:rPr>
            </w:pPr>
            <w:r w:rsidRPr="2B7CC866">
              <w:rPr>
                <w:rFonts w:eastAsia="Calibri"/>
                <w:lang w:eastAsia="en-US"/>
              </w:rPr>
              <w:t xml:space="preserve">Vienlaikus konstatēta nepieciešamība paplašināt to personu loku, kurām Enerģētikas likumā būtu noteiktas tiesības Regulatora vārdā izskatīt pārkāpuma lietas un pieņemt lēmumus, lai padarītu efektīvāku pārkāpumu izskatīšanas procesu. Tādējādi maznozīmīgas pārkāpuma lietas, piemēram, informācijas neiesniegšana, kas būtiski neietekmē dabasgāzes tirgu un Regulatora darbu, varētu izskatīt Regulatora padomes priekšsēdētāja norīkota Regulatora amatpersona (grozījumi likuma 105.pantā). </w:t>
            </w:r>
          </w:p>
          <w:p w14:paraId="3187640E" w14:textId="77777777" w:rsidR="00B81D42" w:rsidRPr="000067AE" w:rsidRDefault="4D494A00" w:rsidP="001A582A">
            <w:pPr>
              <w:pStyle w:val="ListParagraph"/>
              <w:widowControl w:val="0"/>
              <w:numPr>
                <w:ilvl w:val="0"/>
                <w:numId w:val="4"/>
              </w:numPr>
              <w:ind w:left="331" w:right="105"/>
              <w:contextualSpacing w:val="0"/>
              <w:jc w:val="both"/>
              <w:rPr>
                <w:rFonts w:eastAsia="Calibri"/>
                <w:lang w:eastAsia="en-US"/>
              </w:rPr>
            </w:pPr>
            <w:r w:rsidRPr="2B7CC866">
              <w:rPr>
                <w:rFonts w:eastAsia="Calibri"/>
                <w:lang w:eastAsia="en-US"/>
              </w:rPr>
              <w:t xml:space="preserve">Somijas, Igaunijas un Latvijas vienotās dabasgāzes pārvades ieejas-izejas sistēmas darbības uzsākšana 2020.gadā ir veicinājusi dabasgāzes piegādātāju skaita pieaugumu. Līdz ar to, lai nodrošinātu dabasgāzes apgādes sistēmas drošumu, īpaša uzmanība ir jāpievērš vienotajā dabasgāzes pārvades ieejas-izejas sistēmā ievadāmās un pārvadāmās dabasgāzes kvalitātes raksturlielumiem. Tādēļ Enerģētikas likumā </w:t>
            </w:r>
            <w:r w:rsidRPr="2B7CC866">
              <w:rPr>
                <w:rFonts w:eastAsia="Calibri"/>
                <w:lang w:eastAsia="ja-JP"/>
              </w:rPr>
              <w:t xml:space="preserve">jāparedz dabasgāzes pārvades sistēmas operatora pienākumu sadarboties ar citiem reģionālā dabasgāzes tirgus dabasgāzes pārvades sistēmas operatoriem, izstrādājot un vienojoties par dabasgāzes kvalitātes </w:t>
            </w:r>
            <w:r w:rsidRPr="2B7CC866">
              <w:rPr>
                <w:rFonts w:eastAsia="Calibri"/>
                <w:lang w:eastAsia="ja-JP"/>
              </w:rPr>
              <w:lastRenderedPageBreak/>
              <w:t>prasībām, un Ekonomikas ministrijas kā par enerģētikas politiku atbildīgās ministrijas pienākumu saskaņot vienotajā dabasgāzes pārvades ieejas-izejas sistēmā ievadāmās un transportējamās dabasgāzes kvalitātes raksturlielumus.</w:t>
            </w:r>
          </w:p>
          <w:p w14:paraId="09E77B77" w14:textId="18300232" w:rsidR="00D05D8B" w:rsidRPr="000067AE" w:rsidRDefault="47A368BF" w:rsidP="2B7CC866">
            <w:pPr>
              <w:pStyle w:val="ListParagraph"/>
              <w:numPr>
                <w:ilvl w:val="0"/>
                <w:numId w:val="4"/>
              </w:numPr>
              <w:spacing w:line="257" w:lineRule="auto"/>
              <w:jc w:val="both"/>
              <w:rPr>
                <w:rFonts w:asciiTheme="minorHAnsi" w:eastAsiaTheme="minorEastAsia" w:hAnsiTheme="minorHAnsi" w:cstheme="minorBidi"/>
              </w:rPr>
            </w:pPr>
            <w:r>
              <w:t xml:space="preserve">Papildināt likumprojekta </w:t>
            </w:r>
            <w:r w:rsidR="23BE3DA3">
              <w:t>1.</w:t>
            </w:r>
            <w:r>
              <w:t>panta 2.punktā esošo definīciju. Situācijās, ka autonomais ražotājs kādu iemeslu dēļ nespēj patērēt tikai savām vajadzībām saražoto siltumenerģiju vai dzesēšanas enerģiju, nepieciešams noteikt, ka ražotājs ir tiesīgs pārdot saražoto siltumenerģiju vai dzesēšanai nepieciešamo enerģiju citiem enerģijas lietotājiem. Tādejādi autonomais ražotājs spētu efektī</w:t>
            </w:r>
            <w:r w:rsidR="004B6977">
              <w:t>v</w:t>
            </w:r>
            <w:r>
              <w:t>āk izmantot savu uzstādīto sistēmu.</w:t>
            </w:r>
          </w:p>
          <w:p w14:paraId="7F6FC6F5" w14:textId="04D0EC65" w:rsidR="00D05D8B" w:rsidRPr="000067AE" w:rsidRDefault="420D6ECC" w:rsidP="2B7CC866">
            <w:pPr>
              <w:pStyle w:val="NormalWeb"/>
              <w:numPr>
                <w:ilvl w:val="0"/>
                <w:numId w:val="4"/>
              </w:numPr>
              <w:spacing w:before="0" w:beforeAutospacing="0" w:after="0" w:afterAutospacing="0"/>
              <w:ind w:right="79"/>
              <w:jc w:val="both"/>
              <w:rPr>
                <w:rFonts w:asciiTheme="minorHAnsi" w:eastAsiaTheme="minorEastAsia" w:hAnsiTheme="minorHAnsi" w:cstheme="minorBidi"/>
                <w:lang w:eastAsia="en-US"/>
              </w:rPr>
            </w:pPr>
            <w:r w:rsidRPr="2B7CC866">
              <w:rPr>
                <w:rFonts w:eastAsia="Calibri"/>
                <w:lang w:eastAsia="en-US"/>
              </w:rPr>
              <w:t>Nepieciešams precizēt Enerģētikas likuma 1.panta 4.</w:t>
            </w:r>
            <w:r w:rsidR="4C5CFAC8" w:rsidRPr="2B7CC866">
              <w:rPr>
                <w:vertAlign w:val="superscript"/>
              </w:rPr>
              <w:t>1</w:t>
            </w:r>
            <w:r w:rsidR="4C5CFAC8" w:rsidRPr="2B7CC866">
              <w:rPr>
                <w:rFonts w:eastAsia="Calibri"/>
                <w:lang w:eastAsia="en-US"/>
              </w:rPr>
              <w:t xml:space="preserve"> </w:t>
            </w:r>
            <w:r w:rsidRPr="2B7CC866">
              <w:rPr>
                <w:rFonts w:eastAsia="Calibri"/>
                <w:lang w:eastAsia="en-US"/>
              </w:rPr>
              <w:t xml:space="preserve">punktu, kas definē terminu “centralizētā </w:t>
            </w:r>
            <w:proofErr w:type="spellStart"/>
            <w:r w:rsidRPr="2B7CC866">
              <w:rPr>
                <w:rFonts w:eastAsia="Calibri"/>
                <w:lang w:eastAsia="en-US"/>
              </w:rPr>
              <w:t>aukstumapgādes</w:t>
            </w:r>
            <w:proofErr w:type="spellEnd"/>
            <w:r w:rsidRPr="2B7CC866">
              <w:rPr>
                <w:rFonts w:eastAsia="Calibri"/>
                <w:lang w:eastAsia="en-US"/>
              </w:rPr>
              <w:t xml:space="preserve"> sistēma”, </w:t>
            </w:r>
            <w:r w:rsidR="0E4A5B06" w:rsidRPr="2B7CC866">
              <w:rPr>
                <w:rFonts w:eastAsia="Calibri"/>
                <w:lang w:eastAsia="en-US"/>
              </w:rPr>
              <w:t>nosakot, kas ir centralizētā dzesēšana</w:t>
            </w:r>
            <w:r w:rsidR="004B6977" w:rsidRPr="2B7CC866">
              <w:rPr>
                <w:rFonts w:eastAsia="Calibri"/>
                <w:lang w:eastAsia="en-US"/>
              </w:rPr>
              <w:t>.</w:t>
            </w:r>
          </w:p>
          <w:p w14:paraId="035CD9B5" w14:textId="3DEAE221" w:rsidR="00D05D8B" w:rsidRPr="000067AE" w:rsidRDefault="50A5BC73" w:rsidP="00A83DB1">
            <w:pPr>
              <w:pStyle w:val="NormalWeb"/>
              <w:numPr>
                <w:ilvl w:val="0"/>
                <w:numId w:val="4"/>
              </w:numPr>
              <w:spacing w:before="0" w:beforeAutospacing="0" w:after="0" w:afterAutospacing="0"/>
              <w:ind w:right="79"/>
              <w:jc w:val="both"/>
              <w:rPr>
                <w:lang w:eastAsia="en-US"/>
              </w:rPr>
            </w:pPr>
            <w:r w:rsidRPr="2B7CC866">
              <w:rPr>
                <w:rFonts w:eastAsia="Calibri"/>
                <w:lang w:eastAsia="en-US"/>
              </w:rPr>
              <w:t>Enerģētikas likums paredz neatkarīgajiem ražotājiem ražot elektroenerģiju vai siltumenerģiju</w:t>
            </w:r>
            <w:r w:rsidR="000A6A8A" w:rsidRPr="2B7CC866">
              <w:rPr>
                <w:rFonts w:eastAsia="Calibri"/>
                <w:lang w:eastAsia="en-US"/>
              </w:rPr>
              <w:t>,</w:t>
            </w:r>
            <w:r w:rsidRPr="2B7CC866">
              <w:rPr>
                <w:rFonts w:eastAsia="Calibri"/>
                <w:lang w:eastAsia="en-US"/>
              </w:rPr>
              <w:t xml:space="preserve"> neveicot tās sadali vai pārvadi sistēmā</w:t>
            </w:r>
            <w:r w:rsidR="307664B0" w:rsidRPr="2B7CC866">
              <w:rPr>
                <w:rFonts w:eastAsia="Calibri"/>
                <w:lang w:eastAsia="en-US"/>
              </w:rPr>
              <w:t>, kurā ir iekļauts. Svītrojot vārdus “sistēmā</w:t>
            </w:r>
            <w:r w:rsidR="705F451D" w:rsidRPr="2B7CC866">
              <w:rPr>
                <w:rFonts w:eastAsia="Calibri"/>
                <w:lang w:eastAsia="en-US"/>
              </w:rPr>
              <w:t>, kurā ir iekļauts”, komersanti drīkstēs ražot elektroenerģiju un siltumenerģiju arī citām sistēmām, tādejādi veicinot konkurenci un efektīgāku resursu apguvi.</w:t>
            </w:r>
          </w:p>
          <w:p w14:paraId="37F84391" w14:textId="7A29F42F" w:rsidR="00D05D8B" w:rsidRPr="000067AE" w:rsidRDefault="793C5DC1" w:rsidP="2B7CC866">
            <w:pPr>
              <w:pStyle w:val="NormalWeb"/>
              <w:numPr>
                <w:ilvl w:val="0"/>
                <w:numId w:val="4"/>
              </w:numPr>
              <w:spacing w:before="0" w:beforeAutospacing="0" w:after="0" w:afterAutospacing="0"/>
              <w:ind w:right="79"/>
              <w:jc w:val="both"/>
              <w:rPr>
                <w:rFonts w:asciiTheme="minorHAnsi" w:eastAsiaTheme="minorEastAsia" w:hAnsiTheme="minorHAnsi" w:cstheme="minorBidi"/>
              </w:rPr>
            </w:pPr>
            <w:r>
              <w:t xml:space="preserve">Veicinot </w:t>
            </w:r>
            <w:r w:rsidR="00D4505D">
              <w:t>ES</w:t>
            </w:r>
            <w:r>
              <w:t xml:space="preserve"> pilnībā funkcionējoša un savstarpēji savienota iekšējā enerģijas tirgus izveidi, Komisijas normatīvie akti ietver tādus tarifu noteikšanas principus, kas sekmē ne vien sabiedrisko pakalpojumu sniedzēju ekonomiski pamatotu izmaksu segšanu, bet arī vērsti uz sistēmas elastības un enerģijas piegāžu drošības vairošanu. Tā, piemēram, Komisijas 2017.gada 16.marta Regula Nr.2017/460, </w:t>
            </w:r>
            <w:r w:rsidRPr="2B7CC866">
              <w:rPr>
                <w:i/>
                <w:iCs/>
              </w:rPr>
              <w:t xml:space="preserve">ar ko izveido tīkla kodeksu par harmonizētām gāzes pārvades tarifu struktūrām </w:t>
            </w:r>
            <w:r>
              <w:t xml:space="preserve">(turpmāk – Regula 2017/460) paredz iespēju valstu regulatīvajām iestādēm noteikt sistēmas operatora atļautos ieņēmumus, tāpat minētā regula noteic gan “režīmu bez cenas griestiem” (ieņēmumu griestu režīms, peļņas normas režīms un “izmaksu plus” režīms), gan “režīmu ar cenas griestiem” (režīms, saskaņā ar kuru regulatīvās iestādes nosaka maksimālo tarifu). Līdz ar to Regulā 2017/460 ietvertais tiesiskais regulējums pieļauj ne vien tādu tarifu noteikšanu, kas vērsti vienīgi uz ekonomiski pamatotu izmaksu segšanu, bet arī tādu, kas vērsti uz maksimāli efektīvu infrastruktūras izmantošanu un enerģijas tirgus likviditātes celšanu, ļaujot sistēmu operatoriem piemērot zemāku tarifu nekā noteikusi regulatīvā iestāde, </w:t>
            </w:r>
            <w:r w:rsidR="029C520A">
              <w:t>lai to veicinātu, ir</w:t>
            </w:r>
            <w:r>
              <w:t xml:space="preserve"> </w:t>
            </w:r>
            <w:r w:rsidR="51F38A27">
              <w:t>jāiz</w:t>
            </w:r>
            <w:r w:rsidR="587886C3">
              <w:t>s</w:t>
            </w:r>
            <w:r>
              <w:t xml:space="preserve">lēdz </w:t>
            </w:r>
            <w:r w:rsidR="69811CBC">
              <w:t xml:space="preserve">6.panta </w:t>
            </w:r>
            <w:r w:rsidR="1B8E69DE">
              <w:t>3.</w:t>
            </w:r>
            <w:r w:rsidR="1B8E69DE" w:rsidRPr="2B7CC866">
              <w:rPr>
                <w:vertAlign w:val="superscript"/>
              </w:rPr>
              <w:t>1</w:t>
            </w:r>
            <w:r w:rsidR="1B8E69DE">
              <w:t xml:space="preserve">daļa. </w:t>
            </w:r>
          </w:p>
          <w:p w14:paraId="6DB8A408" w14:textId="4671E708" w:rsidR="00D05D8B" w:rsidRPr="000067AE" w:rsidRDefault="3960AB1B" w:rsidP="3E5E88DB">
            <w:pPr>
              <w:pStyle w:val="NormalWeb"/>
              <w:numPr>
                <w:ilvl w:val="0"/>
                <w:numId w:val="4"/>
              </w:numPr>
              <w:spacing w:before="0" w:beforeAutospacing="0" w:after="0" w:afterAutospacing="0"/>
              <w:ind w:right="79"/>
              <w:jc w:val="both"/>
            </w:pPr>
            <w:r w:rsidRPr="2B7CC866">
              <w:rPr>
                <w:rFonts w:eastAsia="Calibri"/>
                <w:lang w:eastAsia="en-US"/>
              </w:rPr>
              <w:t>Enerģētikas l</w:t>
            </w:r>
            <w:r w:rsidRPr="2B7CC866">
              <w:rPr>
                <w:lang w:eastAsia="en-US"/>
              </w:rPr>
              <w:t>ikuma 20.</w:t>
            </w:r>
            <w:r w:rsidRPr="2B7CC866">
              <w:rPr>
                <w:vertAlign w:val="superscript"/>
              </w:rPr>
              <w:t xml:space="preserve">3  </w:t>
            </w:r>
            <w:r>
              <w:t>pantā aizstāt “Drošības policija” ar vārdiem “Valsts drošības dienests”, jo attiecīgā iestāde ir mainījusi savu nosaukumu.</w:t>
            </w:r>
          </w:p>
          <w:p w14:paraId="033964B7" w14:textId="17EC5D3B" w:rsidR="00D05D8B" w:rsidRPr="000067AE" w:rsidRDefault="20169AE1" w:rsidP="3E5E88DB">
            <w:pPr>
              <w:pStyle w:val="NormalWeb"/>
              <w:numPr>
                <w:ilvl w:val="0"/>
                <w:numId w:val="4"/>
              </w:numPr>
              <w:spacing w:before="0" w:beforeAutospacing="0" w:after="0" w:afterAutospacing="0"/>
              <w:ind w:right="79"/>
              <w:jc w:val="both"/>
            </w:pPr>
            <w:r>
              <w:t>Atbilstoši Enerģētikas likuma 1.panta 4.</w:t>
            </w:r>
            <w:r w:rsidRPr="2B7CC866">
              <w:rPr>
                <w:vertAlign w:val="superscript"/>
              </w:rPr>
              <w:t>2</w:t>
            </w:r>
            <w:r>
              <w:t xml:space="preserve">punktam centralizētā siltumapgādes sistēma ir </w:t>
            </w:r>
            <w:proofErr w:type="spellStart"/>
            <w:r>
              <w:t>siltumavotu</w:t>
            </w:r>
            <w:proofErr w:type="spellEnd"/>
            <w:r>
              <w:t>, siltumenerģijas pārvades un sadales siltumtīklu sistēmu un siltumenerģijas lietotāju siltumapgādes sistēmu kopums saskaņotai siltumenerģijas ražošanai, pārvadei, sadalei un patēriņam</w:t>
            </w:r>
            <w:r w:rsidR="4838AC31">
              <w:t>, nepieciešams precizēt 46.panta pirmo daļu</w:t>
            </w:r>
            <w:r>
              <w:t>.</w:t>
            </w:r>
          </w:p>
          <w:p w14:paraId="298198AC" w14:textId="0957D633" w:rsidR="00D05D8B" w:rsidRPr="000A6A8A" w:rsidRDefault="6EF88EA5" w:rsidP="2B7CC866">
            <w:pPr>
              <w:pStyle w:val="ListParagraph"/>
              <w:numPr>
                <w:ilvl w:val="0"/>
                <w:numId w:val="4"/>
              </w:numPr>
              <w:jc w:val="both"/>
              <w:rPr>
                <w:rFonts w:asciiTheme="minorHAnsi" w:eastAsiaTheme="minorEastAsia" w:hAnsiTheme="minorHAnsi" w:cstheme="minorBidi"/>
              </w:rPr>
            </w:pPr>
            <w:r>
              <w:lastRenderedPageBreak/>
              <w:t xml:space="preserve">Ievērojot, ka centralizētās siltumapgādes sistēmu veidojošie elementi var atrasties vairāku siltumapgādes komersantu valdījumā un jebkuram no centralizētās siltumapgādes elementiem būtu jādarbojas maksimāli efektīvi, nodrošinot siltumenerģijas lietotājiem kvalitatīvus siltumapgādes pakalpojumus par iespējami zemākām izmaksām,  nepieciešams precizēt Enerģētikas likuma 46.panta piekto daļu, paredzot, ka Ministru kabinets nosaka energoefektivitātes prasības ne tikai licencēta vai reģistrēta energoapgādes komersanta valdījumā esošām centralizētām siltumapgādes sistēmām, bet arī licencēta vai reģistrēta energoapgādes komersanta valdījumā esošiem centralizētās siltumapgādes sistēmas elementiem.  </w:t>
            </w:r>
          </w:p>
          <w:p w14:paraId="5160D5B7" w14:textId="09C10D64" w:rsidR="00D05D8B" w:rsidRPr="000067AE" w:rsidRDefault="4AE018C6" w:rsidP="3E5E88DB">
            <w:pPr>
              <w:pStyle w:val="NormalWeb"/>
              <w:numPr>
                <w:ilvl w:val="0"/>
                <w:numId w:val="4"/>
              </w:numPr>
              <w:spacing w:before="0" w:beforeAutospacing="0" w:after="0" w:afterAutospacing="0"/>
              <w:ind w:right="79"/>
              <w:jc w:val="both"/>
              <w:rPr>
                <w:lang w:eastAsia="en-US"/>
              </w:rPr>
            </w:pPr>
            <w:r w:rsidRPr="2B7CC866">
              <w:rPr>
                <w:rFonts w:eastAsia="Calibri"/>
                <w:lang w:eastAsia="en-US"/>
              </w:rPr>
              <w:t>Katrai ēkai un būvei ir sava apkures sistēma, tādēļ nepieciešams precizēt 52.pantā, ka ēku un būvju siltumapgādes sistēmas pieslēgšanās vai atslēgšan</w:t>
            </w:r>
            <w:r w:rsidR="11CE942E" w:rsidRPr="2B7CC866">
              <w:rPr>
                <w:rFonts w:eastAsia="Calibri"/>
                <w:lang w:eastAsia="en-US"/>
              </w:rPr>
              <w:t>ās no centralizētās siltumapgādes sistēmas nedrīkst traucēt siltuma saņemšanu pārējiem šīs sistēmas lietotājiem.</w:t>
            </w:r>
          </w:p>
          <w:p w14:paraId="090EE61B" w14:textId="2DF1C78C" w:rsidR="00D05D8B" w:rsidRPr="000067AE" w:rsidRDefault="64430042" w:rsidP="2B7CC866">
            <w:pPr>
              <w:pStyle w:val="NormalWeb"/>
              <w:numPr>
                <w:ilvl w:val="0"/>
                <w:numId w:val="4"/>
              </w:numPr>
              <w:spacing w:before="0" w:beforeAutospacing="0" w:after="0" w:afterAutospacing="0"/>
              <w:ind w:right="79"/>
              <w:jc w:val="both"/>
              <w:rPr>
                <w:rFonts w:asciiTheme="minorHAnsi" w:eastAsiaTheme="minorEastAsia" w:hAnsiTheme="minorHAnsi" w:cstheme="minorBidi"/>
                <w:lang w:eastAsia="en-US"/>
              </w:rPr>
            </w:pPr>
            <w:r w:rsidRPr="2B7CC866">
              <w:rPr>
                <w:rFonts w:eastAsia="Calibri"/>
                <w:lang w:eastAsia="en-US"/>
              </w:rPr>
              <w:t xml:space="preserve">Nepieciešams precizēt, ka Valsts enerģētisko krīzi var izsludināt, ja </w:t>
            </w:r>
            <w:r w:rsidR="7F5463D2" w:rsidRPr="2B7CC866">
              <w:rPr>
                <w:rFonts w:eastAsia="Calibri"/>
                <w:lang w:eastAsia="en-US"/>
              </w:rPr>
              <w:t xml:space="preserve">enerģijas piegādes traucējumi skar </w:t>
            </w:r>
            <w:proofErr w:type="spellStart"/>
            <w:r w:rsidR="7F5463D2" w:rsidRPr="2B7CC866">
              <w:rPr>
                <w:rFonts w:eastAsia="Calibri"/>
                <w:lang w:eastAsia="en-US"/>
              </w:rPr>
              <w:t>valtspilsētas</w:t>
            </w:r>
            <w:proofErr w:type="spellEnd"/>
            <w:r w:rsidR="7F5463D2" w:rsidRPr="2B7CC866">
              <w:rPr>
                <w:rFonts w:eastAsia="Calibri"/>
                <w:lang w:eastAsia="en-US"/>
              </w:rPr>
              <w:t xml:space="preserve"> (</w:t>
            </w:r>
            <w:r w:rsidR="004B6977" w:rsidRPr="2B7CC866">
              <w:rPr>
                <w:rFonts w:eastAsia="Calibri"/>
                <w:lang w:eastAsia="en-US"/>
              </w:rPr>
              <w:t>p</w:t>
            </w:r>
            <w:r w:rsidR="7F5463D2" w:rsidRPr="2B7CC866">
              <w:rPr>
                <w:rFonts w:eastAsia="Calibri"/>
                <w:lang w:eastAsia="en-US"/>
              </w:rPr>
              <w:t xml:space="preserve">ēc </w:t>
            </w:r>
            <w:r w:rsidR="5F7CC5D7" w:rsidRPr="2B7CC866">
              <w:rPr>
                <w:rFonts w:eastAsia="Calibri"/>
                <w:lang w:eastAsia="en-US"/>
              </w:rPr>
              <w:t>“Administratīvo teritorijas un apdzīvoto vietu likums” likuma 8.panta 3.daļas</w:t>
            </w:r>
            <w:r w:rsidR="017E23AE" w:rsidRPr="2B7CC866">
              <w:rPr>
                <w:rFonts w:eastAsia="Calibri"/>
                <w:lang w:eastAsia="en-US"/>
              </w:rPr>
              <w:t>,</w:t>
            </w:r>
            <w:r w:rsidR="5F7CC5D7" w:rsidRPr="2B7CC866">
              <w:rPr>
                <w:rFonts w:eastAsia="Calibri"/>
                <w:lang w:eastAsia="en-US"/>
              </w:rPr>
              <w:t xml:space="preserve"> </w:t>
            </w:r>
            <w:proofErr w:type="spellStart"/>
            <w:r w:rsidR="5F7CC5D7" w:rsidRPr="2B7CC866">
              <w:rPr>
                <w:rFonts w:eastAsia="Calibri"/>
                <w:lang w:eastAsia="en-US"/>
              </w:rPr>
              <w:t>valstspilsēt</w:t>
            </w:r>
            <w:r w:rsidR="1D347F0D" w:rsidRPr="2B7CC866">
              <w:rPr>
                <w:rFonts w:eastAsia="Calibri"/>
                <w:lang w:eastAsia="en-US"/>
              </w:rPr>
              <w:t>as</w:t>
            </w:r>
            <w:proofErr w:type="spellEnd"/>
            <w:r w:rsidR="1D347F0D" w:rsidRPr="2B7CC866">
              <w:rPr>
                <w:rFonts w:eastAsia="Calibri"/>
                <w:lang w:eastAsia="en-US"/>
              </w:rPr>
              <w:t xml:space="preserve"> ir</w:t>
            </w:r>
            <w:r w:rsidR="6D2AFC03" w:rsidRPr="2B7CC866">
              <w:rPr>
                <w:rFonts w:eastAsia="Calibri"/>
                <w:lang w:eastAsia="en-US"/>
              </w:rPr>
              <w:t xml:space="preserve"> – Daugavpils, Jelgava, Jēkabpils, Jūrmala, Liepāja, Ogre, Rēzekne, Rīga, Valmiera un Ventspils), vai </w:t>
            </w:r>
            <w:r w:rsidR="03598A55" w:rsidRPr="2B7CC866">
              <w:rPr>
                <w:rFonts w:eastAsia="Calibri"/>
                <w:lang w:eastAsia="en-US"/>
              </w:rPr>
              <w:t>traucējumi ir plašāki par vienas pašvaldības teritoriju</w:t>
            </w:r>
            <w:r w:rsidR="6D2AFC03" w:rsidRPr="2B7CC866">
              <w:rPr>
                <w:rFonts w:eastAsia="Calibri"/>
                <w:lang w:eastAsia="en-US"/>
              </w:rPr>
              <w:t xml:space="preserve">. </w:t>
            </w:r>
            <w:r w:rsidR="37B5B630" w:rsidRPr="2B7CC866">
              <w:rPr>
                <w:rFonts w:eastAsia="Calibri"/>
                <w:lang w:eastAsia="en-US"/>
              </w:rPr>
              <w:t>Esošais regulējums noteica, ka viens no faktoriem ir iedzīvotāju skaits</w:t>
            </w:r>
            <w:r w:rsidR="3AA3DD7B" w:rsidRPr="2B7CC866">
              <w:rPr>
                <w:rFonts w:eastAsia="Calibri"/>
                <w:lang w:eastAsia="en-US"/>
              </w:rPr>
              <w:t xml:space="preserve"> – </w:t>
            </w:r>
            <w:r w:rsidR="37B5B630" w:rsidRPr="2B7CC866">
              <w:rPr>
                <w:rFonts w:eastAsia="Calibri"/>
                <w:lang w:eastAsia="en-US"/>
              </w:rPr>
              <w:t>vi</w:t>
            </w:r>
            <w:r w:rsidR="3AA3DD7B" w:rsidRPr="2B7CC866">
              <w:rPr>
                <w:rFonts w:eastAsia="Calibri"/>
                <w:lang w:eastAsia="en-US"/>
              </w:rPr>
              <w:t>ena trešdaļa, kas nav objektīvs rādītājs, j</w:t>
            </w:r>
            <w:r w:rsidR="3F9B4116" w:rsidRPr="2B7CC866">
              <w:rPr>
                <w:rFonts w:eastAsia="Calibri"/>
                <w:lang w:eastAsia="en-US"/>
              </w:rPr>
              <w:t xml:space="preserve">o arī </w:t>
            </w:r>
            <w:r w:rsidR="28581C9D" w:rsidRPr="2B7CC866">
              <w:rPr>
                <w:rFonts w:eastAsia="Calibri"/>
                <w:lang w:eastAsia="en-US"/>
              </w:rPr>
              <w:t>mazāki</w:t>
            </w:r>
            <w:r w:rsidR="3F9B4116" w:rsidRPr="2B7CC866">
              <w:rPr>
                <w:rFonts w:eastAsia="Calibri"/>
                <w:lang w:eastAsia="en-US"/>
              </w:rPr>
              <w:t>, ilgstoši enerģijas traucējumi var apdraudēt iedzīvotāju un valsts drošību</w:t>
            </w:r>
            <w:r w:rsidR="7C3815AD" w:rsidRPr="2B7CC866">
              <w:rPr>
                <w:rFonts w:eastAsia="Calibri"/>
                <w:lang w:eastAsia="en-US"/>
              </w:rPr>
              <w:t xml:space="preserve"> un veselību. </w:t>
            </w:r>
            <w:proofErr w:type="spellStart"/>
            <w:r w:rsidR="6B26FC92" w:rsidRPr="2B7CC866">
              <w:rPr>
                <w:rFonts w:eastAsia="Calibri"/>
                <w:lang w:eastAsia="en-US"/>
              </w:rPr>
              <w:t>Valstpilsētās</w:t>
            </w:r>
            <w:proofErr w:type="spellEnd"/>
            <w:r w:rsidR="6B26FC92" w:rsidRPr="2B7CC866">
              <w:rPr>
                <w:rFonts w:eastAsia="Calibri"/>
                <w:lang w:eastAsia="en-US"/>
              </w:rPr>
              <w:t xml:space="preserve"> koncentrējas lielākā daļa iedzīvotāju</w:t>
            </w:r>
            <w:r w:rsidR="60C1E3B5" w:rsidRPr="2B7CC866">
              <w:rPr>
                <w:rFonts w:eastAsia="Calibri"/>
                <w:lang w:eastAsia="en-US"/>
              </w:rPr>
              <w:t xml:space="preserve">, rūpniecības un pakalpojumu sniedzēju. </w:t>
            </w:r>
          </w:p>
          <w:p w14:paraId="777F1734" w14:textId="4E2B64E8" w:rsidR="00D05D8B" w:rsidRPr="000067AE" w:rsidRDefault="76C880C7" w:rsidP="3E5E88DB">
            <w:pPr>
              <w:pStyle w:val="NormalWeb"/>
              <w:numPr>
                <w:ilvl w:val="0"/>
                <w:numId w:val="4"/>
              </w:numPr>
              <w:spacing w:before="0" w:beforeAutospacing="0" w:after="0" w:afterAutospacing="0"/>
              <w:ind w:right="79"/>
              <w:jc w:val="both"/>
              <w:rPr>
                <w:lang w:eastAsia="en-US"/>
              </w:rPr>
            </w:pPr>
            <w:r w:rsidRPr="2B7CC866">
              <w:rPr>
                <w:rFonts w:eastAsia="Calibri"/>
                <w:lang w:eastAsia="en-US"/>
              </w:rPr>
              <w:t>Izsludinot enerģētisko krīzi, ne</w:t>
            </w:r>
            <w:r w:rsidR="5D5D07FA" w:rsidRPr="2B7CC866">
              <w:rPr>
                <w:rFonts w:eastAsia="Calibri"/>
                <w:lang w:eastAsia="en-US"/>
              </w:rPr>
              <w:t xml:space="preserve"> </w:t>
            </w:r>
            <w:r w:rsidRPr="2B7CC866">
              <w:rPr>
                <w:rFonts w:eastAsia="Calibri"/>
                <w:lang w:eastAsia="en-US"/>
              </w:rPr>
              <w:t xml:space="preserve">vienmēr tas nozīmēs, ka nepieciešams ierobežot enerģijas patēriņu vai </w:t>
            </w:r>
            <w:proofErr w:type="spellStart"/>
            <w:r w:rsidRPr="2B7CC866">
              <w:rPr>
                <w:rFonts w:eastAsia="Calibri"/>
                <w:lang w:eastAsia="en-US"/>
              </w:rPr>
              <w:t>prio</w:t>
            </w:r>
            <w:r w:rsidR="657510CB" w:rsidRPr="2B7CC866">
              <w:rPr>
                <w:rFonts w:eastAsia="Calibri"/>
                <w:lang w:eastAsia="en-US"/>
              </w:rPr>
              <w:t>ritizēt</w:t>
            </w:r>
            <w:proofErr w:type="spellEnd"/>
            <w:r w:rsidR="657510CB" w:rsidRPr="2B7CC866">
              <w:rPr>
                <w:rFonts w:eastAsia="Calibri"/>
                <w:lang w:eastAsia="en-US"/>
              </w:rPr>
              <w:t xml:space="preserve"> atsevišķas lietotāju grupas, tādēļ nepieciešami precizējumi, kas norādītu, ka attiecīgās darbības ir jāveic, ja ir tādas nepieciešama</w:t>
            </w:r>
            <w:r w:rsidR="2A1E3FA9" w:rsidRPr="2B7CC866">
              <w:rPr>
                <w:rFonts w:eastAsia="Calibri"/>
                <w:lang w:eastAsia="en-US"/>
              </w:rPr>
              <w:t xml:space="preserve">. </w:t>
            </w:r>
          </w:p>
          <w:p w14:paraId="41C70B19" w14:textId="71CAFF3B" w:rsidR="00D05D8B" w:rsidRPr="000067AE" w:rsidRDefault="38567E0C" w:rsidP="3E5E88DB">
            <w:pPr>
              <w:pStyle w:val="NormalWeb"/>
              <w:numPr>
                <w:ilvl w:val="0"/>
                <w:numId w:val="4"/>
              </w:numPr>
              <w:spacing w:before="0" w:beforeAutospacing="0" w:after="0" w:afterAutospacing="0"/>
              <w:ind w:right="79"/>
              <w:jc w:val="both"/>
              <w:rPr>
                <w:lang w:eastAsia="en-US"/>
              </w:rPr>
            </w:pPr>
            <w:r w:rsidRPr="2B7CC866">
              <w:rPr>
                <w:rFonts w:eastAsia="Calibri"/>
                <w:lang w:eastAsia="en-US"/>
              </w:rPr>
              <w:t>Noteikt, ka arī vietējās enerģētiskās krīzes laikā elektroenerģijas, siltumenerģijas un saš</w:t>
            </w:r>
            <w:r w:rsidR="1AB115C5" w:rsidRPr="2B7CC866">
              <w:rPr>
                <w:rFonts w:eastAsia="Calibri"/>
                <w:lang w:eastAsia="en-US"/>
              </w:rPr>
              <w:t>ķ</w:t>
            </w:r>
            <w:r w:rsidRPr="2B7CC866">
              <w:rPr>
                <w:rFonts w:eastAsia="Calibri"/>
                <w:lang w:eastAsia="en-US"/>
              </w:rPr>
              <w:t>idrinātās naftas gāzes patēriņa ie</w:t>
            </w:r>
            <w:r w:rsidR="00313C01" w:rsidRPr="2B7CC866">
              <w:rPr>
                <w:rFonts w:eastAsia="Calibri"/>
                <w:lang w:eastAsia="en-US"/>
              </w:rPr>
              <w:t>robežošana</w:t>
            </w:r>
            <w:r w:rsidR="308427D7" w:rsidRPr="2B7CC866">
              <w:rPr>
                <w:rFonts w:eastAsia="Calibri"/>
                <w:lang w:eastAsia="en-US"/>
              </w:rPr>
              <w:t xml:space="preserve"> atsevišķ</w:t>
            </w:r>
            <w:r w:rsidR="34754760" w:rsidRPr="2B7CC866">
              <w:rPr>
                <w:rFonts w:eastAsia="Calibri"/>
                <w:lang w:eastAsia="en-US"/>
              </w:rPr>
              <w:t>ā</w:t>
            </w:r>
            <w:r w:rsidR="308427D7" w:rsidRPr="2B7CC866">
              <w:rPr>
                <w:rFonts w:eastAsia="Calibri"/>
                <w:lang w:eastAsia="en-US"/>
              </w:rPr>
              <w:t>m enerģijas lietotāju grupām ir jāizvērtē</w:t>
            </w:r>
            <w:r w:rsidR="103594A9" w:rsidRPr="2B7CC866">
              <w:rPr>
                <w:rFonts w:eastAsia="Calibri"/>
                <w:lang w:eastAsia="en-US"/>
              </w:rPr>
              <w:t xml:space="preserve"> un jāpiel</w:t>
            </w:r>
            <w:r w:rsidR="11C68343" w:rsidRPr="2B7CC866">
              <w:rPr>
                <w:rFonts w:eastAsia="Calibri"/>
                <w:lang w:eastAsia="en-US"/>
              </w:rPr>
              <w:t>i</w:t>
            </w:r>
            <w:r w:rsidR="103594A9" w:rsidRPr="2B7CC866">
              <w:rPr>
                <w:rFonts w:eastAsia="Calibri"/>
                <w:lang w:eastAsia="en-US"/>
              </w:rPr>
              <w:t>eto</w:t>
            </w:r>
            <w:r w:rsidR="00F86086" w:rsidRPr="2B7CC866">
              <w:rPr>
                <w:rFonts w:eastAsia="Calibri"/>
                <w:lang w:eastAsia="en-US"/>
              </w:rPr>
              <w:t>,</w:t>
            </w:r>
            <w:r w:rsidR="103594A9" w:rsidRPr="2B7CC866">
              <w:rPr>
                <w:rFonts w:eastAsia="Calibri"/>
                <w:lang w:eastAsia="en-US"/>
              </w:rPr>
              <w:t xml:space="preserve"> ja tād</w:t>
            </w:r>
            <w:r w:rsidR="2ACE64EA" w:rsidRPr="2B7CC866">
              <w:rPr>
                <w:rFonts w:eastAsia="Calibri"/>
                <w:lang w:eastAsia="en-US"/>
              </w:rPr>
              <w:t>i</w:t>
            </w:r>
            <w:r w:rsidR="103594A9" w:rsidRPr="2B7CC866">
              <w:rPr>
                <w:rFonts w:eastAsia="Calibri"/>
                <w:lang w:eastAsia="en-US"/>
              </w:rPr>
              <w:t xml:space="preserve"> ir nepieciešami</w:t>
            </w:r>
            <w:r w:rsidR="517BB7D5" w:rsidRPr="2B7CC866">
              <w:rPr>
                <w:rFonts w:eastAsia="Calibri"/>
                <w:lang w:eastAsia="en-US"/>
              </w:rPr>
              <w:t>, nevis obligāti</w:t>
            </w:r>
            <w:r w:rsidR="308427D7" w:rsidRPr="2B7CC866">
              <w:rPr>
                <w:rFonts w:eastAsia="Calibri"/>
                <w:lang w:eastAsia="en-US"/>
              </w:rPr>
              <w:t>.</w:t>
            </w:r>
          </w:p>
          <w:p w14:paraId="1D80968E" w14:textId="614928E5" w:rsidR="00D05D8B" w:rsidRPr="000067AE" w:rsidRDefault="4B0706D2" w:rsidP="3E5E88DB">
            <w:pPr>
              <w:pStyle w:val="NormalWeb"/>
              <w:numPr>
                <w:ilvl w:val="0"/>
                <w:numId w:val="4"/>
              </w:numPr>
              <w:spacing w:before="0" w:beforeAutospacing="0" w:after="0" w:afterAutospacing="0"/>
              <w:ind w:right="79"/>
              <w:jc w:val="both"/>
            </w:pPr>
            <w:r>
              <w:t xml:space="preserve">Viena no pašvaldību autonomajām funkcijām, kas tai deleģēta likumā </w:t>
            </w:r>
            <w:r w:rsidR="00F86086">
              <w:t>“</w:t>
            </w:r>
            <w:r>
              <w:t xml:space="preserve">Par pašvaldībām” ir organizēt iedzīvotājiem komunālos pakalpojumus, tai skaitā siltumapgādi,  neatkarīgi no tā, kā īpašumā atrodas dzīvojamais fonds. Valsts ir izstrādājusi plānošanas dokumentus kā </w:t>
            </w:r>
            <w:r w:rsidR="00A83DB1">
              <w:t>“</w:t>
            </w:r>
            <w:r>
              <w:t>Nacionālais enerģētikas un  klimata plāns 2021. - 2030. gadam” (NEKP), kas nosaka Latvijas valsts enerģētikas un klimata politikas pamatprincipus, mērķus un rīcības virzienus turpmākajiem desmit gadiem. Saskaņā ar NEKP mērķiem tiek paredzēts nodrošināt 50% AER īpatsvaru kopējā enerģijas gala patēriņā līdz 2030.gadam. Savukārt centralizētā siltumapgāde tiek identificēta kā nozare, kurai ir liela loma šī mērķa sasniegšanā</w:t>
            </w:r>
            <w:r w:rsidR="004B6977">
              <w:t>,</w:t>
            </w:r>
            <w:r>
              <w:t xml:space="preserve">  paredzot līdz 2030.gadam ikgadēji palielināt AER īpatsvaru par 0,55% siltumapgādē.</w:t>
            </w:r>
          </w:p>
          <w:p w14:paraId="5E1CA72A" w14:textId="53C73929" w:rsidR="00D05D8B" w:rsidRPr="000067AE" w:rsidRDefault="4B0706D2" w:rsidP="00A83DB1">
            <w:pPr>
              <w:jc w:val="both"/>
            </w:pPr>
            <w:r w:rsidRPr="3E5E88DB">
              <w:t xml:space="preserve">NEKP 4.3.punktā kā  viens no </w:t>
            </w:r>
            <w:proofErr w:type="spellStart"/>
            <w:r w:rsidRPr="3E5E88DB">
              <w:t>problēmjautājumiem</w:t>
            </w:r>
            <w:proofErr w:type="spellEnd"/>
            <w:r w:rsidRPr="3E5E88DB">
              <w:t xml:space="preserve"> tiek identificēta  nepietiekama pašvaldību ieinteresētība un informēšana. Raksturojot </w:t>
            </w:r>
            <w:proofErr w:type="spellStart"/>
            <w:r w:rsidRPr="3E5E88DB">
              <w:lastRenderedPageBreak/>
              <w:t>problēmjautājumu</w:t>
            </w:r>
            <w:proofErr w:type="spellEnd"/>
            <w:r w:rsidRPr="3E5E88DB">
              <w:t xml:space="preserve">, tiek secināts, ka tieši pašvaldības ir atbildīgas par pašvaldības ēku energoefektivitātes uzlabošanu, par centralizētās siltumapgādes sistēmas attīstību, par nosacījumiem individuālai un lokālai siltumapgādei, par nosacījumiem attiecībā uz atkritumu un notekūdeņu apsaimniekošanu vai lauksaimnieciskajām darbībām. Pašvaldībām ir arī iespēja veicināt vai </w:t>
            </w:r>
            <w:r w:rsidR="004B6977">
              <w:t>kavēt</w:t>
            </w:r>
            <w:r w:rsidRPr="3E5E88DB">
              <w:t xml:space="preserve"> energoresursu vai tehnoloģiju izmantošanu. Vienlaikus kā viens no galvenajiem rīcības pasākumiem ir paredzēts pašvaldību zināšanu uzlabošana un pašvaldību iesaistes palielināšana videi un klimatam draudzīgas attīstības veicināšanā. Tiek arī secināts, ka, tā kā pašvaldības ir tiesīgas izdot saistošus normatīvos aktus, ir būtiski, ka tie tiek veidoti balstoties uz ilgtspējīgu inovāciju un lēmumu pamata. Pašvaldībām ir liela loma reģionu attīstības veicināšanā, tādēļ būtu nepieciešams veicināt pašvaldību darbinieku izpratni par energoefektivitāti un klimata pārmaiņām. Lai pašvaldības attīstītos klimatam draudzīgā virzienā</w:t>
            </w:r>
            <w:r w:rsidR="004B6977">
              <w:t>,</w:t>
            </w:r>
            <w:r w:rsidRPr="3E5E88DB">
              <w:t xml:space="preserve"> ir nepieciešams tās motivēt ieviest inovatīvas tehnoloģijas arī pašu darbā.   </w:t>
            </w:r>
          </w:p>
          <w:p w14:paraId="726172FF" w14:textId="261BC6C8" w:rsidR="00D05D8B" w:rsidRPr="000067AE" w:rsidRDefault="4B0706D2" w:rsidP="00A83DB1">
            <w:pPr>
              <w:jc w:val="both"/>
            </w:pPr>
            <w:r w:rsidRPr="3E5E88DB">
              <w:t xml:space="preserve">Lai arī pašvaldības ir atbildīgas par siltumapgādes attīstību savu administratīvo teritoriju ietvaros, esošā likumdošana nesniedz skaidru redzējumu sekmīgi īstenot plānu. Izmaiņas 51.pantā ļautu pašvaldībai ierobežot personas tiesības attiecībā uz siltumapgādes veida izvēli, nosakot videi un klimatam draudzīgu risinājumu izvēles pienākumu. Līdz ar to ir secināms, ka, lai veicinātu pašvaldību iesaisti videi un klimatam draudzīgā attīstībā, nepieciešams likumā skaidri definēt šo leģitīmo mērķi un mērķa sasniegšanai jāpiešķir pašvaldībām tiesības un tiesiskus instrumentus, tas ir, skaidri un nepārprotami jāpiešķir pašvaldībām deleģējums to saistošajos noteikumos ierobežot personas tiesības izvēlēties siltumapgādes risinājumus, tai skaitā noteikt pienākumu pieslēgties centralizētajai siltumapgādei, ja tas ir ekonomiski un tehniski pamatots vai izvēlētā alternatīva ir no </w:t>
            </w:r>
            <w:r w:rsidR="00F86086">
              <w:t>AER</w:t>
            </w:r>
            <w:r w:rsidRPr="3E5E88DB">
              <w:t xml:space="preserve">, vai izvēlētais individuālais siltumapgādes risinājums nav </w:t>
            </w:r>
            <w:proofErr w:type="spellStart"/>
            <w:r w:rsidRPr="3E5E88DB">
              <w:t>bezizmešu</w:t>
            </w:r>
            <w:proofErr w:type="spellEnd"/>
            <w:r w:rsidRPr="3E5E88DB">
              <w:t>. Šāds deleģējums pašvaldībai ļautu sekmēt NEKP vides un klimata mērķu izpildi, veicinot nosprausto Zaļo kursu un dekarbonizācijas jautājumus. Palielinoties lietotāju skaitam centralizētajā siltumapgādes sistēmā, tas veicinātu arī izmaksu par siltumapgādi samazināšanu gala lietotājiem. Vērtējot sabiedrības kopīgos ieguvumus</w:t>
            </w:r>
            <w:r w:rsidR="00F86086">
              <w:t>,</w:t>
            </w:r>
            <w:r w:rsidRPr="3E5E88DB">
              <w:t xml:space="preserve"> tiktu veicināta vairāku NEKP mērķu izpilde, sniegts labums sabiedrībai, veicinot pieejamākus enerģijas risinājumus, uzlabota gaisa kvalitāte. </w:t>
            </w:r>
          </w:p>
          <w:p w14:paraId="6838BC8A" w14:textId="12660F17" w:rsidR="003F0BAC" w:rsidRPr="003F0BAC" w:rsidRDefault="0DC35B19" w:rsidP="2B7CC866">
            <w:pPr>
              <w:pStyle w:val="ListParagraph"/>
              <w:numPr>
                <w:ilvl w:val="0"/>
                <w:numId w:val="4"/>
              </w:numPr>
              <w:jc w:val="both"/>
              <w:rPr>
                <w:rFonts w:asciiTheme="minorHAnsi" w:eastAsiaTheme="minorEastAsia" w:hAnsiTheme="minorHAnsi" w:cstheme="minorBidi"/>
              </w:rPr>
            </w:pPr>
            <w:r>
              <w:t>Nepieciešams precizēt 50.panta redakciju</w:t>
            </w:r>
            <w:r w:rsidR="23071070">
              <w:t>,</w:t>
            </w:r>
            <w:r w:rsidR="04BC814B">
              <w:t xml:space="preserve"> </w:t>
            </w:r>
            <w:r w:rsidR="5C511D13">
              <w:t>l</w:t>
            </w:r>
            <w:r w:rsidR="04BC814B">
              <w:t>ai stiprinātu CSA</w:t>
            </w:r>
            <w:r w:rsidR="3BFA39B1">
              <w:t xml:space="preserve"> lomu, veicinātu jaunu </w:t>
            </w:r>
            <w:proofErr w:type="spellStart"/>
            <w:r w:rsidR="3BFA39B1">
              <w:t>pieslēgumu</w:t>
            </w:r>
            <w:proofErr w:type="spellEnd"/>
            <w:r w:rsidR="3BFA39B1">
              <w:t xml:space="preserve"> skaitu, kā arī</w:t>
            </w:r>
            <w:r w:rsidR="04BC814B">
              <w:t xml:space="preserve"> </w:t>
            </w:r>
            <w:r w:rsidR="00F86086">
              <w:t>AER</w:t>
            </w:r>
            <w:r w:rsidR="04BC814B">
              <w:t xml:space="preserve"> un </w:t>
            </w:r>
            <w:proofErr w:type="spellStart"/>
            <w:r w:rsidR="04BC814B">
              <w:t>bezem</w:t>
            </w:r>
            <w:r w:rsidR="4560265F">
              <w:t>i</w:t>
            </w:r>
            <w:r w:rsidR="04BC814B">
              <w:t>siju</w:t>
            </w:r>
            <w:proofErr w:type="spellEnd"/>
            <w:r w:rsidR="04BC814B">
              <w:t xml:space="preserve"> tehnoloģiju ieviešanu si</w:t>
            </w:r>
            <w:r w:rsidR="1B07427B">
              <w:t xml:space="preserve">ltumapgādē un </w:t>
            </w:r>
            <w:r w:rsidR="175EB38E">
              <w:t>izpildītu NEKP plānu</w:t>
            </w:r>
            <w:r w:rsidR="558520E0">
              <w:t>s, nepieciešams precizēt, ka ēku un būvju īpašnieki var izvēlēties izdevīgāko siltumapgādes veidu, ja vien tas nav pretrunā ar</w:t>
            </w:r>
            <w:r w:rsidR="02A22CDF">
              <w:t xml:space="preserve"> šā likuma 51. un 52.</w:t>
            </w:r>
            <w:r w:rsidR="00F86086">
              <w:t>p</w:t>
            </w:r>
            <w:r w:rsidR="02A22CDF">
              <w:t>antu.</w:t>
            </w:r>
          </w:p>
          <w:p w14:paraId="32EDD02F" w14:textId="08776A61" w:rsidR="00D05D8B" w:rsidRPr="003F0BAC" w:rsidRDefault="411E0092" w:rsidP="2B7CC866">
            <w:pPr>
              <w:pStyle w:val="ListParagraph"/>
              <w:numPr>
                <w:ilvl w:val="0"/>
                <w:numId w:val="4"/>
              </w:numPr>
              <w:jc w:val="both"/>
              <w:rPr>
                <w:rFonts w:asciiTheme="minorHAnsi" w:eastAsiaTheme="minorEastAsia" w:hAnsiTheme="minorHAnsi" w:cstheme="minorBidi"/>
              </w:rPr>
            </w:pPr>
            <w:r>
              <w:t>Nepieciešams precizēt 9.</w:t>
            </w:r>
            <w:r w:rsidRPr="2B7CC866">
              <w:rPr>
                <w:vertAlign w:val="superscript"/>
              </w:rPr>
              <w:t>2</w:t>
            </w:r>
            <w:r w:rsidR="00F86086">
              <w:t>pantu</w:t>
            </w:r>
            <w:r>
              <w:t>, nosakot</w:t>
            </w:r>
            <w:r w:rsidR="1C6ED482">
              <w:t xml:space="preserve">, ka ir “licences darbības zona”, </w:t>
            </w:r>
            <w:r w:rsidR="319D3304">
              <w:t>ar izmaiņām tiktu lietots vienots termins attiecībā uz siltumapgādi.</w:t>
            </w:r>
          </w:p>
        </w:tc>
      </w:tr>
      <w:tr w:rsidR="00BD5588" w:rsidRPr="000067AE" w14:paraId="1B097118" w14:textId="77777777" w:rsidTr="5EE8B32F">
        <w:tc>
          <w:tcPr>
            <w:tcW w:w="288" w:type="pct"/>
            <w:hideMark/>
          </w:tcPr>
          <w:p w14:paraId="223CC132" w14:textId="77777777" w:rsidR="00BD5588" w:rsidRPr="000067AE" w:rsidRDefault="00BD5588" w:rsidP="000067AE">
            <w:pPr>
              <w:jc w:val="center"/>
            </w:pPr>
            <w:r w:rsidRPr="000067AE">
              <w:lastRenderedPageBreak/>
              <w:t>3.</w:t>
            </w:r>
          </w:p>
        </w:tc>
        <w:tc>
          <w:tcPr>
            <w:tcW w:w="1030" w:type="pct"/>
            <w:hideMark/>
          </w:tcPr>
          <w:p w14:paraId="0FCC4F05" w14:textId="77777777" w:rsidR="00BD5588" w:rsidRPr="000067AE" w:rsidRDefault="00BD5588" w:rsidP="000067AE">
            <w:r w:rsidRPr="000067AE">
              <w:t xml:space="preserve">Projekta izstrādē iesaistītās institūcijas un </w:t>
            </w:r>
            <w:r w:rsidRPr="000067AE">
              <w:lastRenderedPageBreak/>
              <w:t>publiskas personas kapitālsabiedrības</w:t>
            </w:r>
          </w:p>
        </w:tc>
        <w:tc>
          <w:tcPr>
            <w:tcW w:w="3682" w:type="pct"/>
            <w:hideMark/>
          </w:tcPr>
          <w:p w14:paraId="2C001A9B" w14:textId="50E77674" w:rsidR="00BD5588" w:rsidRPr="000067AE" w:rsidRDefault="002B787F" w:rsidP="000067AE">
            <w:r w:rsidRPr="000067AE">
              <w:lastRenderedPageBreak/>
              <w:t xml:space="preserve">Ekonomikas ministrija, </w:t>
            </w:r>
            <w:r w:rsidR="009801AF">
              <w:t>Regulators</w:t>
            </w:r>
            <w:r w:rsidRPr="000067AE">
              <w:t xml:space="preserve">, </w:t>
            </w:r>
            <w:r w:rsidR="00562CD3">
              <w:rPr>
                <w:rFonts w:eastAsia="Calibri"/>
                <w:lang w:eastAsia="en-US"/>
              </w:rPr>
              <w:t>BVKB</w:t>
            </w:r>
            <w:r w:rsidR="00562CD3" w:rsidRPr="000067AE">
              <w:t xml:space="preserve">, </w:t>
            </w:r>
            <w:r w:rsidR="00562CD3" w:rsidRPr="002D6F67">
              <w:t xml:space="preserve">valsts aģentūra </w:t>
            </w:r>
            <w:r w:rsidR="00562CD3">
              <w:t>“</w:t>
            </w:r>
            <w:r w:rsidR="00562CD3" w:rsidRPr="002D6F67">
              <w:t>Latvijas Nacionālais akreditācijas birojs</w:t>
            </w:r>
            <w:r w:rsidR="00562CD3">
              <w:t>” (turpmāk – LATAK)</w:t>
            </w:r>
            <w:r w:rsidR="00562CD3" w:rsidRPr="000067AE">
              <w:t xml:space="preserve">, </w:t>
            </w:r>
            <w:r w:rsidR="00AA165F" w:rsidRPr="000067AE">
              <w:t>VAS</w:t>
            </w:r>
            <w:r w:rsidR="004B6977">
              <w:t> </w:t>
            </w:r>
            <w:r w:rsidR="00AA165F" w:rsidRPr="000067AE">
              <w:t>“Latvenergo”</w:t>
            </w:r>
            <w:r w:rsidR="00026CD4">
              <w:t>.</w:t>
            </w:r>
          </w:p>
        </w:tc>
      </w:tr>
      <w:tr w:rsidR="00BD5588" w:rsidRPr="000067AE" w14:paraId="2947B709" w14:textId="77777777" w:rsidTr="5EE8B32F">
        <w:tc>
          <w:tcPr>
            <w:tcW w:w="288" w:type="pct"/>
            <w:hideMark/>
          </w:tcPr>
          <w:p w14:paraId="544475D1" w14:textId="77777777" w:rsidR="00BD5588" w:rsidRPr="000067AE" w:rsidRDefault="00BD5588" w:rsidP="000067AE">
            <w:pPr>
              <w:jc w:val="center"/>
            </w:pPr>
            <w:r w:rsidRPr="000067AE">
              <w:t>4.</w:t>
            </w:r>
          </w:p>
        </w:tc>
        <w:tc>
          <w:tcPr>
            <w:tcW w:w="1030" w:type="pct"/>
            <w:hideMark/>
          </w:tcPr>
          <w:p w14:paraId="6168B36F" w14:textId="77777777" w:rsidR="00BD5588" w:rsidRPr="000067AE" w:rsidRDefault="00BD5588" w:rsidP="000067AE">
            <w:r w:rsidRPr="000067AE">
              <w:t>Cita informācija</w:t>
            </w:r>
          </w:p>
        </w:tc>
        <w:tc>
          <w:tcPr>
            <w:tcW w:w="3682" w:type="pct"/>
            <w:hideMark/>
          </w:tcPr>
          <w:p w14:paraId="08B8815E" w14:textId="360E232A" w:rsidR="00BD5588" w:rsidRPr="000067AE" w:rsidRDefault="00AA165F" w:rsidP="000067AE">
            <w:r w:rsidRPr="000067AE">
              <w:rPr>
                <w:iCs/>
              </w:rPr>
              <w:t xml:space="preserve">Izstrādājot regulējumu attiecībā uz </w:t>
            </w:r>
            <w:proofErr w:type="spellStart"/>
            <w:r w:rsidRPr="000067AE">
              <w:rPr>
                <w:iCs/>
              </w:rPr>
              <w:t>energokopienām</w:t>
            </w:r>
            <w:proofErr w:type="spellEnd"/>
            <w:r w:rsidRPr="000067AE">
              <w:rPr>
                <w:iCs/>
              </w:rPr>
              <w:t xml:space="preserve">, ņemtas vērā rekomendācijas, kas izstrādātas ES </w:t>
            </w:r>
            <w:proofErr w:type="spellStart"/>
            <w:r w:rsidRPr="000067AE">
              <w:rPr>
                <w:iCs/>
              </w:rPr>
              <w:t>Interreg</w:t>
            </w:r>
            <w:proofErr w:type="spellEnd"/>
            <w:r w:rsidRPr="000067AE">
              <w:rPr>
                <w:iCs/>
              </w:rPr>
              <w:t xml:space="preserve"> Baltijas jūras reģiona transnacionālās sadarbības programmas 2014.-2020.gadam projekta “Co2mmunity” (Kopienu atjaunojamās enerģijas projektu </w:t>
            </w:r>
            <w:proofErr w:type="spellStart"/>
            <w:r w:rsidRPr="000067AE">
              <w:rPr>
                <w:iCs/>
              </w:rPr>
              <w:t>kopradīšana</w:t>
            </w:r>
            <w:proofErr w:type="spellEnd"/>
            <w:r w:rsidRPr="000067AE">
              <w:rPr>
                <w:iCs/>
              </w:rPr>
              <w:t xml:space="preserve"> un </w:t>
            </w:r>
            <w:proofErr w:type="spellStart"/>
            <w:r w:rsidRPr="000067AE">
              <w:rPr>
                <w:iCs/>
              </w:rPr>
              <w:t>kopfinansēšana</w:t>
            </w:r>
            <w:proofErr w:type="spellEnd"/>
            <w:r w:rsidRPr="000067AE">
              <w:rPr>
                <w:iCs/>
              </w:rPr>
              <w:t xml:space="preserve"> /</w:t>
            </w:r>
            <w:r w:rsidRPr="00A83DB1">
              <w:rPr>
                <w:i/>
              </w:rPr>
              <w:t xml:space="preserve">Co2mmunity: </w:t>
            </w:r>
            <w:proofErr w:type="spellStart"/>
            <w:r w:rsidRPr="00A83DB1">
              <w:rPr>
                <w:i/>
              </w:rPr>
              <w:t>Co-producing</w:t>
            </w:r>
            <w:proofErr w:type="spellEnd"/>
            <w:r w:rsidRPr="00A83DB1">
              <w:rPr>
                <w:i/>
              </w:rPr>
              <w:t xml:space="preserve"> </w:t>
            </w:r>
            <w:proofErr w:type="spellStart"/>
            <w:r w:rsidRPr="00A83DB1">
              <w:rPr>
                <w:i/>
              </w:rPr>
              <w:t>and</w:t>
            </w:r>
            <w:proofErr w:type="spellEnd"/>
            <w:r w:rsidRPr="00A83DB1">
              <w:rPr>
                <w:i/>
              </w:rPr>
              <w:t xml:space="preserve"> </w:t>
            </w:r>
            <w:proofErr w:type="spellStart"/>
            <w:r w:rsidRPr="00A83DB1">
              <w:rPr>
                <w:i/>
              </w:rPr>
              <w:t>co-financing</w:t>
            </w:r>
            <w:proofErr w:type="spellEnd"/>
            <w:r w:rsidRPr="00A83DB1">
              <w:rPr>
                <w:i/>
              </w:rPr>
              <w:t xml:space="preserve"> </w:t>
            </w:r>
            <w:proofErr w:type="spellStart"/>
            <w:r w:rsidRPr="00A83DB1">
              <w:rPr>
                <w:i/>
              </w:rPr>
              <w:t>renewable</w:t>
            </w:r>
            <w:proofErr w:type="spellEnd"/>
            <w:r w:rsidRPr="00A83DB1">
              <w:rPr>
                <w:i/>
              </w:rPr>
              <w:t xml:space="preserve"> </w:t>
            </w:r>
            <w:proofErr w:type="spellStart"/>
            <w:r w:rsidRPr="00A83DB1">
              <w:rPr>
                <w:i/>
              </w:rPr>
              <w:t>community</w:t>
            </w:r>
            <w:proofErr w:type="spellEnd"/>
            <w:r w:rsidRPr="00A83DB1">
              <w:rPr>
                <w:i/>
              </w:rPr>
              <w:t xml:space="preserve"> </w:t>
            </w:r>
            <w:proofErr w:type="spellStart"/>
            <w:r w:rsidRPr="00A83DB1">
              <w:rPr>
                <w:i/>
              </w:rPr>
              <w:t>energy</w:t>
            </w:r>
            <w:proofErr w:type="spellEnd"/>
            <w:r w:rsidRPr="00A83DB1">
              <w:rPr>
                <w:i/>
              </w:rPr>
              <w:t xml:space="preserve"> </w:t>
            </w:r>
            <w:proofErr w:type="spellStart"/>
            <w:r w:rsidRPr="00A83DB1">
              <w:rPr>
                <w:i/>
              </w:rPr>
              <w:t>projects</w:t>
            </w:r>
            <w:proofErr w:type="spellEnd"/>
            <w:r w:rsidRPr="000067AE">
              <w:rPr>
                <w:iCs/>
              </w:rPr>
              <w:t>) ietvaros</w:t>
            </w:r>
            <w:r w:rsidR="00026CD4">
              <w:rPr>
                <w:iCs/>
              </w:rPr>
              <w:t>.</w:t>
            </w:r>
          </w:p>
        </w:tc>
      </w:tr>
    </w:tbl>
    <w:p w14:paraId="7DCA7550" w14:textId="65DD9487" w:rsidR="2B7CC866" w:rsidRDefault="2B7CC866"/>
    <w:p w14:paraId="3F4529FD" w14:textId="0405D744" w:rsidR="079E9882" w:rsidRDefault="079E9882"/>
    <w:p w14:paraId="3F459D7A" w14:textId="77777777" w:rsidR="00BD5588" w:rsidRPr="000067AE" w:rsidRDefault="00BD5588" w:rsidP="000067AE">
      <w:pPr>
        <w:pStyle w:val="Title"/>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81"/>
        <w:gridCol w:w="2764"/>
        <w:gridCol w:w="5999"/>
      </w:tblGrid>
      <w:tr w:rsidR="00BD5588" w:rsidRPr="000067AE" w14:paraId="46E91922" w14:textId="77777777" w:rsidTr="5EE8B32F">
        <w:tc>
          <w:tcPr>
            <w:tcW w:w="5000" w:type="pct"/>
            <w:gridSpan w:val="3"/>
            <w:vAlign w:val="center"/>
            <w:hideMark/>
          </w:tcPr>
          <w:p w14:paraId="6CB7168D" w14:textId="77777777" w:rsidR="00BD5588" w:rsidRPr="000067AE" w:rsidRDefault="00BD5588" w:rsidP="000067AE">
            <w:pPr>
              <w:jc w:val="center"/>
              <w:rPr>
                <w:b/>
                <w:bCs/>
              </w:rPr>
            </w:pPr>
            <w:r w:rsidRPr="000067AE">
              <w:rPr>
                <w:b/>
                <w:bCs/>
              </w:rPr>
              <w:t>II. Tiesību akta projekta ietekme uz sabiedrību, tautsaimniecības attīstību un administratīvo slogu</w:t>
            </w:r>
          </w:p>
        </w:tc>
      </w:tr>
      <w:tr w:rsidR="00BD5588" w:rsidRPr="000067AE" w14:paraId="02F736A4" w14:textId="77777777" w:rsidTr="5EE8B32F">
        <w:tc>
          <w:tcPr>
            <w:tcW w:w="311" w:type="pct"/>
            <w:hideMark/>
          </w:tcPr>
          <w:p w14:paraId="7775F534" w14:textId="77777777" w:rsidR="00BD5588" w:rsidRPr="000067AE" w:rsidRDefault="00BD5588" w:rsidP="000067AE">
            <w:pPr>
              <w:jc w:val="center"/>
            </w:pPr>
            <w:r w:rsidRPr="000067AE">
              <w:t>1.</w:t>
            </w:r>
          </w:p>
        </w:tc>
        <w:tc>
          <w:tcPr>
            <w:tcW w:w="1479" w:type="pct"/>
            <w:hideMark/>
          </w:tcPr>
          <w:p w14:paraId="034CD384" w14:textId="77777777" w:rsidR="00BD5588" w:rsidRPr="000067AE" w:rsidRDefault="00BD5588" w:rsidP="000067AE">
            <w:r w:rsidRPr="000067AE">
              <w:t xml:space="preserve">Sabiedrības </w:t>
            </w:r>
            <w:proofErr w:type="spellStart"/>
            <w:r w:rsidRPr="000067AE">
              <w:t>mērķgrupas</w:t>
            </w:r>
            <w:proofErr w:type="spellEnd"/>
            <w:r w:rsidRPr="000067AE">
              <w:t>, kuras tiesiskais regulējums ietekmē vai varētu ietekmēt</w:t>
            </w:r>
          </w:p>
        </w:tc>
        <w:tc>
          <w:tcPr>
            <w:tcW w:w="3210" w:type="pct"/>
            <w:hideMark/>
          </w:tcPr>
          <w:p w14:paraId="355B19BD" w14:textId="5E129881" w:rsidR="00AA165F" w:rsidRPr="000067AE" w:rsidRDefault="022E6565" w:rsidP="00A83DB1">
            <w:pPr>
              <w:jc w:val="both"/>
            </w:pPr>
            <w:r>
              <w:t xml:space="preserve">Plānotais tiesiskais regulējums ietekmēs: </w:t>
            </w:r>
            <w:r w:rsidR="6BA7B11C">
              <w:t xml:space="preserve">energoapgādes komersantus, sakaru komersantus, fiziskas personas, </w:t>
            </w:r>
            <w:r>
              <w:t>AE ražotājus, likumprojekta izpildes uzraudzības iestādes, pārvaldes iestādes, pašvaldības, atbilstības novērtēšanas sertificētās institūcijas un nacionālo akreditācijas institūciju, attīstības finanšu institūciju</w:t>
            </w:r>
            <w:r w:rsidR="2FBEB44E">
              <w:t xml:space="preserve">, </w:t>
            </w:r>
            <w:r w:rsidR="6F3A5738">
              <w:t>vienoto dabasgāzes pārvades un uzglabāšanas sistēmas operatoru,</w:t>
            </w:r>
            <w:r w:rsidR="0D232332">
              <w:t xml:space="preserve"> </w:t>
            </w:r>
            <w:r w:rsidR="605536B6">
              <w:t xml:space="preserve">dabasgāzes sadales sistēmas operatoru, </w:t>
            </w:r>
            <w:r w:rsidR="0D232332">
              <w:t>elektroenerģijas pārvades sistēmas operatoru.</w:t>
            </w:r>
            <w:r w:rsidR="6F3A5738">
              <w:t xml:space="preserve"> </w:t>
            </w:r>
          </w:p>
        </w:tc>
      </w:tr>
      <w:tr w:rsidR="00BD5588" w:rsidRPr="000067AE" w14:paraId="2E67F23E" w14:textId="77777777" w:rsidTr="5EE8B32F">
        <w:tc>
          <w:tcPr>
            <w:tcW w:w="311" w:type="pct"/>
            <w:hideMark/>
          </w:tcPr>
          <w:p w14:paraId="60F7E6ED" w14:textId="77777777" w:rsidR="00BD5588" w:rsidRPr="000067AE" w:rsidRDefault="00BD5588" w:rsidP="000067AE">
            <w:pPr>
              <w:jc w:val="center"/>
            </w:pPr>
            <w:r w:rsidRPr="000067AE">
              <w:t>2.</w:t>
            </w:r>
          </w:p>
        </w:tc>
        <w:tc>
          <w:tcPr>
            <w:tcW w:w="1479" w:type="pct"/>
            <w:hideMark/>
          </w:tcPr>
          <w:p w14:paraId="2162F887" w14:textId="77777777" w:rsidR="00BD5588" w:rsidRPr="000067AE" w:rsidRDefault="00BD5588" w:rsidP="000067AE">
            <w:r w:rsidRPr="000067AE">
              <w:t>Tiesiskā regulējuma ietekme uz tautsaimniecību un administratīvo slogu</w:t>
            </w:r>
          </w:p>
        </w:tc>
        <w:tc>
          <w:tcPr>
            <w:tcW w:w="3210" w:type="pct"/>
            <w:hideMark/>
          </w:tcPr>
          <w:p w14:paraId="17E39F44" w14:textId="77777777" w:rsidR="00A64CDB" w:rsidRPr="000067AE" w:rsidRDefault="00A64CDB" w:rsidP="000067AE">
            <w:pPr>
              <w:jc w:val="both"/>
            </w:pPr>
            <w:r w:rsidRPr="000067AE">
              <w:rPr>
                <w:u w:val="single"/>
              </w:rPr>
              <w:t>Paredzamā ietekme uz administratīvo slogu.</w:t>
            </w:r>
          </w:p>
          <w:p w14:paraId="1261B651" w14:textId="044A37CF" w:rsidR="00A64CDB" w:rsidRPr="000067AE" w:rsidRDefault="2FDDB014" w:rsidP="000067AE">
            <w:pPr>
              <w:jc w:val="both"/>
            </w:pPr>
            <w:r>
              <w:t xml:space="preserve">Ir paredzams, ka administratīvais slogs palielināsies likumprojektā minētajām iestādēm – Ekonomikas ministrijai attiecībā uz likumprojektā noteiktās </w:t>
            </w:r>
            <w:proofErr w:type="spellStart"/>
            <w:r>
              <w:t>rīcībpolitikas</w:t>
            </w:r>
            <w:proofErr w:type="spellEnd"/>
            <w:r>
              <w:t xml:space="preserve"> izstrādi un </w:t>
            </w:r>
            <w:proofErr w:type="spellStart"/>
            <w:r>
              <w:t>rīcībpolitikas</w:t>
            </w:r>
            <w:proofErr w:type="spellEnd"/>
            <w:r>
              <w:t xml:space="preserve"> īstenošanai noteikto pasākumu noteikšanu un īstenošanu, kā arī tiesību aktu izstrādi</w:t>
            </w:r>
            <w:r w:rsidR="0B29AD62">
              <w:t xml:space="preserve">; </w:t>
            </w:r>
            <w:r w:rsidR="258075E0">
              <w:t xml:space="preserve">BVKB </w:t>
            </w:r>
            <w:r w:rsidR="0B29AD62">
              <w:t xml:space="preserve"> attiecībā uz likumprojektā noteikto ziņojumu un tajā iekļaujamo datu, informācijas un analīzes sagatavošanu</w:t>
            </w:r>
            <w:r w:rsidR="64C14934">
              <w:t>, kā arī veidojot vienoto kontaktpunktu enerģijas ražošanas iekārtu ieviešanai</w:t>
            </w:r>
            <w:r w:rsidR="61C76B76">
              <w:t xml:space="preserve">; </w:t>
            </w:r>
            <w:r w:rsidR="7EA0925B">
              <w:t xml:space="preserve">valsts </w:t>
            </w:r>
            <w:r w:rsidR="61C76B76">
              <w:t xml:space="preserve">attīstības finanšu institūcijai </w:t>
            </w:r>
            <w:r w:rsidR="5912748F">
              <w:t xml:space="preserve">ALTUM </w:t>
            </w:r>
            <w:r w:rsidR="61C76B76">
              <w:t>(</w:t>
            </w:r>
            <w:r w:rsidR="6271C9C1">
              <w:t xml:space="preserve">turpmāk </w:t>
            </w:r>
            <w:r w:rsidR="00940EB6">
              <w:t>–</w:t>
            </w:r>
            <w:r w:rsidR="61C76B76">
              <w:t xml:space="preserve"> ALTUM)</w:t>
            </w:r>
            <w:r w:rsidR="01DC79BA">
              <w:t xml:space="preserve"> attiecībā uz </w:t>
            </w:r>
            <w:proofErr w:type="spellStart"/>
            <w:r w:rsidR="01DC79BA">
              <w:t>jaunizveidojamā</w:t>
            </w:r>
            <w:proofErr w:type="spellEnd"/>
            <w:r w:rsidR="01DC79BA">
              <w:t xml:space="preserve"> AER veicināšanas un energoefektivitātes uzlabošanas fonda administrēšanu un finanšu līdzekļu vadību</w:t>
            </w:r>
            <w:r w:rsidR="7AD157CA">
              <w:t>; vienotajam dabasgāzes pārvades un uzglabāšanas operatoram attiecībā uz izcelsmes apliecinājumu sistēmas izveidi un uzturēšanu</w:t>
            </w:r>
            <w:r w:rsidR="0805E3C7">
              <w:t>.</w:t>
            </w:r>
          </w:p>
          <w:p w14:paraId="73620B01" w14:textId="564B004C" w:rsidR="00A64CDB" w:rsidRPr="000067AE" w:rsidRDefault="00A64CDB" w:rsidP="000067AE">
            <w:pPr>
              <w:jc w:val="both"/>
            </w:pPr>
          </w:p>
          <w:p w14:paraId="2D026942" w14:textId="77777777" w:rsidR="00A64CDB" w:rsidRPr="000067AE" w:rsidRDefault="00A64CDB" w:rsidP="000067AE">
            <w:pPr>
              <w:ind w:right="152"/>
              <w:jc w:val="both"/>
              <w:rPr>
                <w:u w:val="single"/>
              </w:rPr>
            </w:pPr>
            <w:r w:rsidRPr="000067AE">
              <w:rPr>
                <w:u w:val="single"/>
              </w:rPr>
              <w:t>Paredzamā ietekme uz tautsaimniecību un uzņēmējdarbību</w:t>
            </w:r>
          </w:p>
          <w:p w14:paraId="045AA0CE" w14:textId="5FD0295B" w:rsidR="00D05D8B" w:rsidRPr="000067AE" w:rsidRDefault="002617EB" w:rsidP="000067AE">
            <w:pPr>
              <w:jc w:val="both"/>
            </w:pPr>
            <w:r w:rsidRPr="000067AE">
              <w:t xml:space="preserve">Likumprojekta nosacījumi attiecībā uz AER izmantošanas veicināšanu un AE valsts saistību izpildi uzņēmējdarbību neietekmēs negatīvi. AER veicināšanas un energoefektivitātes uzlabošanas fonda izveide un noteikto finanšu līdzekļu ieguldījums tajā var sniegt noteiktu atbalstu uzņēmējdarbības </w:t>
            </w:r>
            <w:proofErr w:type="spellStart"/>
            <w:r w:rsidRPr="000067AE">
              <w:t>efektivizēšanai</w:t>
            </w:r>
            <w:proofErr w:type="spellEnd"/>
            <w:r w:rsidRPr="000067AE">
              <w:t xml:space="preserve"> un pārejai uz ne-emisiju tehnoloģiju izmantošanu</w:t>
            </w:r>
            <w:r w:rsidR="00D05D8B" w:rsidRPr="000067AE">
              <w:t>. Vienotā kontaktpunkta izveide enerģijas ražošanas iekārtu ieviešanā samazinās privātpersonu administratīvo slogu.</w:t>
            </w:r>
          </w:p>
          <w:p w14:paraId="6CE52922" w14:textId="6D19F547" w:rsidR="00BD5588" w:rsidRPr="000067AE" w:rsidRDefault="00BD5588" w:rsidP="000067AE"/>
        </w:tc>
      </w:tr>
      <w:tr w:rsidR="00BD5588" w:rsidRPr="000067AE" w14:paraId="3A1F68FC" w14:textId="77777777" w:rsidTr="5EE8B32F">
        <w:tc>
          <w:tcPr>
            <w:tcW w:w="311" w:type="pct"/>
            <w:hideMark/>
          </w:tcPr>
          <w:p w14:paraId="64C4F5C9" w14:textId="77777777" w:rsidR="00BD5588" w:rsidRPr="000067AE" w:rsidRDefault="00BD5588" w:rsidP="000067AE">
            <w:pPr>
              <w:jc w:val="center"/>
            </w:pPr>
            <w:r w:rsidRPr="000067AE">
              <w:lastRenderedPageBreak/>
              <w:t>3.</w:t>
            </w:r>
          </w:p>
        </w:tc>
        <w:tc>
          <w:tcPr>
            <w:tcW w:w="1479" w:type="pct"/>
            <w:hideMark/>
          </w:tcPr>
          <w:p w14:paraId="731601E0" w14:textId="77777777" w:rsidR="00BD5588" w:rsidRPr="000067AE" w:rsidRDefault="00BD5588" w:rsidP="000067AE">
            <w:r w:rsidRPr="000067AE">
              <w:t>Administratīvo izmaksu monetārs novērtējums</w:t>
            </w:r>
          </w:p>
        </w:tc>
        <w:tc>
          <w:tcPr>
            <w:tcW w:w="3210" w:type="pct"/>
            <w:hideMark/>
          </w:tcPr>
          <w:p w14:paraId="3D2EF21A" w14:textId="2FEA5152" w:rsidR="001D66FD" w:rsidRPr="001D66FD" w:rsidRDefault="001D66FD" w:rsidP="000067AE">
            <w:pPr>
              <w:jc w:val="both"/>
              <w:rPr>
                <w:iCs/>
                <w:color w:val="000000"/>
                <w:shd w:val="clear" w:color="auto" w:fill="FFFFFF"/>
              </w:rPr>
            </w:pPr>
            <w:r>
              <w:rPr>
                <w:iCs/>
                <w:color w:val="000000"/>
                <w:shd w:val="clear" w:color="auto" w:fill="FFFFFF"/>
              </w:rPr>
              <w:t>Detalizēts</w:t>
            </w:r>
            <w:r w:rsidR="00222821">
              <w:rPr>
                <w:iCs/>
                <w:color w:val="000000"/>
                <w:shd w:val="clear" w:color="auto" w:fill="FFFFFF"/>
              </w:rPr>
              <w:t xml:space="preserve"> administratīvo izmaksu monetārs novērtējums tiks sniegts katra</w:t>
            </w:r>
            <w:r w:rsidR="003D5E46">
              <w:rPr>
                <w:iCs/>
                <w:color w:val="000000"/>
                <w:shd w:val="clear" w:color="auto" w:fill="FFFFFF"/>
              </w:rPr>
              <w:t xml:space="preserve"> konkrētā MK noteikumu projekta sākotnējā ietekmes novērtējuma ziņojumā (anotācijā)</w:t>
            </w:r>
            <w:r w:rsidR="00E75554">
              <w:rPr>
                <w:iCs/>
                <w:color w:val="000000"/>
                <w:shd w:val="clear" w:color="auto" w:fill="FFFFFF"/>
              </w:rPr>
              <w:t>.</w:t>
            </w:r>
          </w:p>
          <w:p w14:paraId="41A35657" w14:textId="5C77D34B" w:rsidR="001B1B2B" w:rsidRDefault="385C8488" w:rsidP="000067AE">
            <w:pPr>
              <w:jc w:val="both"/>
              <w:rPr>
                <w:color w:val="000000"/>
                <w:shd w:val="clear" w:color="auto" w:fill="FFFFFF"/>
              </w:rPr>
            </w:pPr>
            <w:r w:rsidRPr="16263B99">
              <w:rPr>
                <w:color w:val="000000" w:themeColor="text1"/>
              </w:rPr>
              <w:t xml:space="preserve">Vienlaikus </w:t>
            </w:r>
            <w:r w:rsidR="2AF1C240" w:rsidRPr="16263B99">
              <w:rPr>
                <w:color w:val="000000" w:themeColor="text1"/>
              </w:rPr>
              <w:t>BVKB</w:t>
            </w:r>
            <w:r w:rsidR="007F711A">
              <w:rPr>
                <w:color w:val="000000" w:themeColor="text1"/>
              </w:rPr>
              <w:t xml:space="preserve"> </w:t>
            </w:r>
            <w:r w:rsidR="00C85C4B">
              <w:rPr>
                <w:color w:val="000000"/>
                <w:shd w:val="clear" w:color="auto" w:fill="FFFFFF"/>
              </w:rPr>
              <w:t>a</w:t>
            </w:r>
            <w:r w:rsidR="00D85113" w:rsidRPr="00D80235">
              <w:rPr>
                <w:color w:val="000000"/>
                <w:shd w:val="clear" w:color="auto" w:fill="FFFFFF"/>
              </w:rPr>
              <w:t xml:space="preserve">dministratīvās izmaksas </w:t>
            </w:r>
            <w:r w:rsidR="00793494" w:rsidRPr="00D80235">
              <w:rPr>
                <w:color w:val="000000"/>
                <w:shd w:val="clear" w:color="auto" w:fill="FFFFFF"/>
              </w:rPr>
              <w:t xml:space="preserve">radīsies </w:t>
            </w:r>
            <w:r w:rsidR="00D85113" w:rsidRPr="00D80235">
              <w:rPr>
                <w:color w:val="000000"/>
                <w:shd w:val="clear" w:color="auto" w:fill="FFFFFF"/>
              </w:rPr>
              <w:t>likumprojektā noteikto divgadu progresa ziņojumu sagatavošanā</w:t>
            </w:r>
            <w:r w:rsidR="00793494" w:rsidRPr="00D80235">
              <w:rPr>
                <w:color w:val="000000"/>
                <w:shd w:val="clear" w:color="auto" w:fill="FFFFFF"/>
              </w:rPr>
              <w:t>, enerģētikas modelēšanas sistēmas koordinēšanā un sistēmas darbības nodrošināšanā (tai skaitā IT risinājumu izstrādē</w:t>
            </w:r>
            <w:r w:rsidR="00D85113" w:rsidRPr="00D80235">
              <w:rPr>
                <w:color w:val="000000"/>
                <w:shd w:val="clear" w:color="auto" w:fill="FFFFFF"/>
              </w:rPr>
              <w:t>)</w:t>
            </w:r>
            <w:r w:rsidR="00793494" w:rsidRPr="00D80235">
              <w:rPr>
                <w:color w:val="000000"/>
                <w:shd w:val="clear" w:color="auto" w:fill="FFFFFF"/>
              </w:rPr>
              <w:t>.</w:t>
            </w:r>
          </w:p>
          <w:p w14:paraId="08632DEB" w14:textId="1712A728" w:rsidR="00D85113" w:rsidRDefault="00793494" w:rsidP="000067AE">
            <w:pPr>
              <w:jc w:val="both"/>
              <w:rPr>
                <w:color w:val="000000"/>
                <w:shd w:val="clear" w:color="auto" w:fill="FFFFFF"/>
              </w:rPr>
            </w:pPr>
            <w:r w:rsidRPr="00D80235">
              <w:rPr>
                <w:color w:val="000000"/>
                <w:shd w:val="clear" w:color="auto" w:fill="FFFFFF"/>
              </w:rPr>
              <w:t xml:space="preserve"> </w:t>
            </w:r>
          </w:p>
          <w:p w14:paraId="415AF546" w14:textId="7D4BE713" w:rsidR="00E16FCA" w:rsidRPr="000067AE" w:rsidRDefault="00E16FCA" w:rsidP="00E16FCA">
            <w:pPr>
              <w:jc w:val="both"/>
            </w:pPr>
            <w:r w:rsidRPr="000067AE">
              <w:t xml:space="preserve">Administratīvās izmaksas likumprojektā noteikto </w:t>
            </w:r>
            <w:r w:rsidR="001B1B2B" w:rsidRPr="00D80235">
              <w:rPr>
                <w:color w:val="000000"/>
                <w:shd w:val="clear" w:color="auto" w:fill="FFFFFF"/>
              </w:rPr>
              <w:t>divgadu progresa ziņojumu sagatavošanā</w:t>
            </w:r>
            <w:r w:rsidRPr="000067AE">
              <w:t>:</w:t>
            </w:r>
          </w:p>
          <w:p w14:paraId="59805DBD" w14:textId="1A70745B" w:rsidR="00E16FCA" w:rsidRPr="000067AE" w:rsidRDefault="00E16FCA" w:rsidP="00E16FCA">
            <w:pPr>
              <w:jc w:val="both"/>
            </w:pPr>
            <w:r w:rsidRPr="000067AE">
              <w:t xml:space="preserve">f – </w:t>
            </w:r>
            <w:r w:rsidR="00A677D0">
              <w:t xml:space="preserve">politikas pārvaldības vecākā eksperta </w:t>
            </w:r>
            <w:r w:rsidRPr="000067AE">
              <w:t xml:space="preserve">vidējā stundas tarifa likme </w:t>
            </w:r>
            <w:r w:rsidR="00D86F4C">
              <w:t>12.82</w:t>
            </w:r>
            <w:r w:rsidRPr="000067AE">
              <w:t xml:space="preserve"> </w:t>
            </w:r>
            <w:proofErr w:type="spellStart"/>
            <w:r w:rsidRPr="000067AE">
              <w:rPr>
                <w:i/>
              </w:rPr>
              <w:t>euro</w:t>
            </w:r>
            <w:proofErr w:type="spellEnd"/>
            <w:r w:rsidRPr="000067AE">
              <w:t xml:space="preserve"> (saskaņā ar Valsts ieņēmumu dienesta publicēto informāciju</w:t>
            </w:r>
            <w:r w:rsidRPr="000067AE">
              <w:rPr>
                <w:rStyle w:val="FootnoteReference"/>
              </w:rPr>
              <w:footnoteReference w:id="4"/>
            </w:r>
            <w:r w:rsidRPr="000067AE">
              <w:t>)</w:t>
            </w:r>
          </w:p>
          <w:p w14:paraId="2C98F74D" w14:textId="4709277E" w:rsidR="00E16FCA" w:rsidRPr="000067AE" w:rsidRDefault="00E16FCA" w:rsidP="00E16FCA">
            <w:pPr>
              <w:jc w:val="both"/>
            </w:pPr>
            <w:r w:rsidRPr="000067AE">
              <w:t xml:space="preserve">l – nepieciešamais laiks informācijas sagatavošanai –  </w:t>
            </w:r>
            <w:r w:rsidR="008023BD">
              <w:t>1</w:t>
            </w:r>
            <w:r w:rsidR="006B7E45">
              <w:t>232</w:t>
            </w:r>
            <w:r w:rsidR="008023BD">
              <w:t xml:space="preserve"> </w:t>
            </w:r>
            <w:r w:rsidRPr="000067AE">
              <w:t>stundas gadā (</w:t>
            </w:r>
            <w:r w:rsidR="006B7E45">
              <w:t>7</w:t>
            </w:r>
            <w:r w:rsidR="008023BD">
              <w:t xml:space="preserve"> mēneši</w:t>
            </w:r>
            <w:r w:rsidRPr="000067AE">
              <w:t>)</w:t>
            </w:r>
          </w:p>
          <w:p w14:paraId="0353FE12" w14:textId="7B5F8B8D" w:rsidR="00E16FCA" w:rsidRPr="000067AE" w:rsidRDefault="00E16FCA" w:rsidP="00E16FCA">
            <w:pPr>
              <w:jc w:val="both"/>
            </w:pPr>
            <w:r w:rsidRPr="000067AE">
              <w:t xml:space="preserve">n – subjektu skaits – 3 </w:t>
            </w:r>
            <w:r w:rsidR="000E3205">
              <w:t>ziņojumi</w:t>
            </w:r>
          </w:p>
          <w:p w14:paraId="4846BBC0" w14:textId="50225183" w:rsidR="00E16FCA" w:rsidRPr="000067AE" w:rsidRDefault="00E16FCA" w:rsidP="00E16FCA">
            <w:pPr>
              <w:jc w:val="both"/>
            </w:pPr>
            <w:r w:rsidRPr="000067AE">
              <w:t xml:space="preserve">b – informācijas sniegšanas biežums – </w:t>
            </w:r>
            <w:r w:rsidR="000E3205">
              <w:t>1 reizi divos gados</w:t>
            </w:r>
            <w:r w:rsidR="00C577E9">
              <w:t xml:space="preserve"> (ziņojumu sagatavošanas cikls iekļaujas 2 kalendāros gados)</w:t>
            </w:r>
          </w:p>
          <w:p w14:paraId="230F840F" w14:textId="27EEC303" w:rsidR="00E16FCA" w:rsidRDefault="00E16FCA" w:rsidP="00A83DB1">
            <w:pPr>
              <w:jc w:val="both"/>
            </w:pPr>
            <w:r w:rsidRPr="000067AE">
              <w:t>C = (f x l) x (n x b)</w:t>
            </w:r>
            <w:r w:rsidR="00645F75">
              <w:t xml:space="preserve"> = (</w:t>
            </w:r>
            <w:r w:rsidR="00D86F4C">
              <w:t>12.82</w:t>
            </w:r>
            <w:r w:rsidR="00645F75">
              <w:t>*1</w:t>
            </w:r>
            <w:r w:rsidR="0053334F">
              <w:t xml:space="preserve"> </w:t>
            </w:r>
            <w:r w:rsidR="00645F75">
              <w:t xml:space="preserve">232) x (3x1) = </w:t>
            </w:r>
            <w:r w:rsidR="00D86F4C">
              <w:t>15 794.24</w:t>
            </w:r>
            <w:r w:rsidR="0053334F">
              <w:t xml:space="preserve"> x 3 = 4</w:t>
            </w:r>
            <w:r w:rsidR="00D86F4C">
              <w:t>7 382.72</w:t>
            </w:r>
            <w:r w:rsidRPr="000067AE">
              <w:t xml:space="preserve"> </w:t>
            </w:r>
            <w:proofErr w:type="spellStart"/>
            <w:r w:rsidRPr="000067AE">
              <w:rPr>
                <w:i/>
              </w:rPr>
              <w:t>euro</w:t>
            </w:r>
            <w:proofErr w:type="spellEnd"/>
            <w:r w:rsidRPr="000067AE">
              <w:t>.</w:t>
            </w:r>
          </w:p>
          <w:p w14:paraId="512A4E5B" w14:textId="5F0CD8B4" w:rsidR="005F7597" w:rsidRDefault="005F7597" w:rsidP="000067AE">
            <w:pPr>
              <w:jc w:val="both"/>
              <w:rPr>
                <w:color w:val="000000"/>
                <w:shd w:val="clear" w:color="auto" w:fill="FFFFFF"/>
              </w:rPr>
            </w:pPr>
          </w:p>
          <w:p w14:paraId="0AE2593F" w14:textId="3B1DBB59" w:rsidR="005F7597" w:rsidRDefault="004222D5" w:rsidP="000067AE">
            <w:pPr>
              <w:jc w:val="both"/>
            </w:pPr>
            <w:r w:rsidRPr="000067AE">
              <w:t>Administratīvās izmaksas likumprojektā noteikt</w:t>
            </w:r>
            <w:r>
              <w:t>ās enerģētikas sistēmas modelēšana izveidei un sistēmas darbības uzturēšanai šobrīd nav iespējams prognozēt.</w:t>
            </w:r>
          </w:p>
          <w:p w14:paraId="7963170B" w14:textId="77777777" w:rsidR="004222D5" w:rsidRPr="00D80235" w:rsidRDefault="004222D5" w:rsidP="000067AE">
            <w:pPr>
              <w:jc w:val="both"/>
              <w:rPr>
                <w:color w:val="000000"/>
                <w:shd w:val="clear" w:color="auto" w:fill="FFFFFF"/>
              </w:rPr>
            </w:pPr>
          </w:p>
          <w:p w14:paraId="5FB53871" w14:textId="4B3E896F" w:rsidR="00793494" w:rsidRDefault="00793494" w:rsidP="000067AE">
            <w:pPr>
              <w:jc w:val="both"/>
              <w:rPr>
                <w:iCs/>
              </w:rPr>
            </w:pPr>
            <w:r w:rsidRPr="00D80235">
              <w:rPr>
                <w:iCs/>
              </w:rPr>
              <w:t xml:space="preserve">Likumprojekts paredz Būvniecības kontroles valsts birojam nodrošināt </w:t>
            </w:r>
            <w:proofErr w:type="spellStart"/>
            <w:r w:rsidRPr="00D80235">
              <w:rPr>
                <w:iCs/>
              </w:rPr>
              <w:t>energokopienu</w:t>
            </w:r>
            <w:proofErr w:type="spellEnd"/>
            <w:r w:rsidRPr="00D80235">
              <w:rPr>
                <w:iCs/>
              </w:rPr>
              <w:t xml:space="preserve"> reģistra izveidi un </w:t>
            </w:r>
            <w:proofErr w:type="spellStart"/>
            <w:r w:rsidRPr="00D80235">
              <w:rPr>
                <w:iCs/>
              </w:rPr>
              <w:t>energokopienu</w:t>
            </w:r>
            <w:proofErr w:type="spellEnd"/>
            <w:r w:rsidRPr="00D80235">
              <w:rPr>
                <w:iCs/>
              </w:rPr>
              <w:t xml:space="preserve"> reģistrāciju. Tas ir papildus administratīvais slogs, tomēr nav paredzams, ka sākotnēji būs daudz </w:t>
            </w:r>
            <w:proofErr w:type="spellStart"/>
            <w:r w:rsidRPr="00D80235">
              <w:rPr>
                <w:iCs/>
              </w:rPr>
              <w:t>energokopienu</w:t>
            </w:r>
            <w:proofErr w:type="spellEnd"/>
            <w:r w:rsidRPr="00D80235">
              <w:rPr>
                <w:iCs/>
              </w:rPr>
              <w:t xml:space="preserve"> – drīzāk tie būs atsevišķi pilotprojekti.</w:t>
            </w:r>
          </w:p>
          <w:p w14:paraId="392B4E93" w14:textId="77777777" w:rsidR="00E75554" w:rsidRPr="00D80235" w:rsidRDefault="00E75554" w:rsidP="000067AE">
            <w:pPr>
              <w:jc w:val="both"/>
              <w:rPr>
                <w:color w:val="000000"/>
                <w:shd w:val="clear" w:color="auto" w:fill="FFFFFF"/>
              </w:rPr>
            </w:pPr>
          </w:p>
          <w:p w14:paraId="1985F74C" w14:textId="01206106" w:rsidR="00743CC9" w:rsidRPr="000067AE" w:rsidRDefault="00D05D8B" w:rsidP="000067AE">
            <w:pPr>
              <w:jc w:val="both"/>
              <w:rPr>
                <w:color w:val="000000"/>
                <w:shd w:val="clear" w:color="auto" w:fill="FFFFFF"/>
              </w:rPr>
            </w:pPr>
            <w:r w:rsidRPr="00D80235">
              <w:rPr>
                <w:color w:val="000000"/>
                <w:shd w:val="clear" w:color="auto" w:fill="FFFFFF"/>
              </w:rPr>
              <w:t>Izmaksas, kas radīsies vienotā kontaktpunkta ieviešanas procesā šobrīd nav prognozējamas.</w:t>
            </w:r>
          </w:p>
          <w:p w14:paraId="36BD6456" w14:textId="77777777" w:rsidR="00D85113" w:rsidRPr="000067AE" w:rsidRDefault="00D85113" w:rsidP="000067AE">
            <w:pPr>
              <w:jc w:val="both"/>
              <w:rPr>
                <w:color w:val="000000"/>
                <w:shd w:val="clear" w:color="auto" w:fill="FFFFFF"/>
              </w:rPr>
            </w:pPr>
          </w:p>
          <w:p w14:paraId="2C0E0630" w14:textId="38CAD13C" w:rsidR="00D85113" w:rsidRPr="000067AE" w:rsidRDefault="5C0CC130" w:rsidP="000067AE">
            <w:pPr>
              <w:jc w:val="both"/>
            </w:pPr>
            <w:r w:rsidRPr="00940EB6">
              <w:rPr>
                <w:iCs/>
              </w:rPr>
              <w:t>L</w:t>
            </w:r>
            <w:r w:rsidR="00171899" w:rsidRPr="00940EB6">
              <w:rPr>
                <w:iCs/>
              </w:rPr>
              <w:t>ATAK</w:t>
            </w:r>
            <w:r w:rsidR="00171899">
              <w:t xml:space="preserve"> </w:t>
            </w:r>
            <w:r w:rsidR="385C8488">
              <w:t>a</w:t>
            </w:r>
            <w:r w:rsidR="7C898AC3" w:rsidRPr="000067AE">
              <w:t xml:space="preserve">dministratīvās izmaksas </w:t>
            </w:r>
            <w:r w:rsidR="385C8488">
              <w:t xml:space="preserve">radīsies </w:t>
            </w:r>
            <w:r w:rsidR="7C898AC3" w:rsidRPr="000067AE">
              <w:t>likumprojektā noteikto atbilstības novērtēšanas institūciju akreditēšanā un uzraudzībā (ņ</w:t>
            </w:r>
            <w:r w:rsidR="7C898AC3" w:rsidRPr="000067AE">
              <w:rPr>
                <w:color w:val="000000"/>
                <w:shd w:val="clear" w:color="auto" w:fill="FFFFFF"/>
              </w:rPr>
              <w:t xml:space="preserve">emot vērā </w:t>
            </w:r>
            <w:r w:rsidR="7C898AC3" w:rsidRPr="289114DE">
              <w:rPr>
                <w:color w:val="000000"/>
                <w:shd w:val="clear" w:color="auto" w:fill="FFFFFF"/>
              </w:rPr>
              <w:t>LATAK</w:t>
            </w:r>
            <w:r w:rsidR="7C898AC3" w:rsidRPr="000067AE">
              <w:rPr>
                <w:color w:val="000000"/>
                <w:shd w:val="clear" w:color="auto" w:fill="FFFFFF"/>
              </w:rPr>
              <w:t xml:space="preserve"> tīmekļa vietnē pieejamo informāciju</w:t>
            </w:r>
            <w:r w:rsidR="00D85113" w:rsidRPr="000067AE">
              <w:rPr>
                <w:rStyle w:val="FootnoteReference"/>
                <w:color w:val="000000"/>
                <w:shd w:val="clear" w:color="auto" w:fill="FFFFFF"/>
              </w:rPr>
              <w:footnoteReference w:id="5"/>
            </w:r>
            <w:r w:rsidR="7C898AC3" w:rsidRPr="000067AE">
              <w:rPr>
                <w:color w:val="000000"/>
                <w:shd w:val="clear" w:color="auto" w:fill="FFFFFF"/>
              </w:rPr>
              <w:t>)</w:t>
            </w:r>
            <w:r w:rsidR="7C898AC3" w:rsidRPr="000067AE">
              <w:t>:</w:t>
            </w:r>
          </w:p>
          <w:p w14:paraId="31101802" w14:textId="2AB71452" w:rsidR="00D85113" w:rsidRPr="000067AE" w:rsidRDefault="00D85113" w:rsidP="000067AE">
            <w:pPr>
              <w:jc w:val="both"/>
            </w:pPr>
            <w:r w:rsidRPr="000067AE">
              <w:t xml:space="preserve">f – atbilstības vērtētāja vidējā stundas tarifa likme </w:t>
            </w:r>
            <w:r w:rsidR="00791919" w:rsidRPr="000067AE">
              <w:t>17</w:t>
            </w:r>
            <w:r w:rsidR="00940EB6">
              <w:t>.</w:t>
            </w:r>
            <w:r w:rsidR="00791919" w:rsidRPr="000067AE">
              <w:t>18</w:t>
            </w:r>
            <w:r w:rsidRPr="000067AE">
              <w:t xml:space="preserve"> </w:t>
            </w:r>
            <w:proofErr w:type="spellStart"/>
            <w:r w:rsidRPr="000067AE">
              <w:rPr>
                <w:i/>
              </w:rPr>
              <w:t>euro</w:t>
            </w:r>
            <w:proofErr w:type="spellEnd"/>
            <w:r w:rsidRPr="000067AE">
              <w:t xml:space="preserve"> (saskaņā ar Valsts ieņēmumu dienesta publicēto informāciju</w:t>
            </w:r>
            <w:r w:rsidR="00791919" w:rsidRPr="000067AE">
              <w:rPr>
                <w:rStyle w:val="FootnoteReference"/>
              </w:rPr>
              <w:footnoteReference w:id="6"/>
            </w:r>
            <w:r w:rsidRPr="000067AE">
              <w:t>)</w:t>
            </w:r>
          </w:p>
          <w:p w14:paraId="5175E3E2" w14:textId="77777777" w:rsidR="00D85113" w:rsidRPr="000067AE" w:rsidRDefault="00D85113" w:rsidP="000067AE">
            <w:pPr>
              <w:jc w:val="both"/>
            </w:pPr>
            <w:r w:rsidRPr="000067AE">
              <w:t>l – nepieciešamais laiks informācijas sagatavošanai –  200 stundas gadā (5 darba nedēļas)</w:t>
            </w:r>
          </w:p>
          <w:p w14:paraId="32B4492B" w14:textId="77777777" w:rsidR="00D85113" w:rsidRPr="000067AE" w:rsidRDefault="00D85113" w:rsidP="000067AE">
            <w:pPr>
              <w:jc w:val="both"/>
            </w:pPr>
            <w:r w:rsidRPr="000067AE">
              <w:t>n – subjektu skaits – 3 neatkarīgas institūcijas</w:t>
            </w:r>
          </w:p>
          <w:p w14:paraId="4967B7F5" w14:textId="77777777" w:rsidR="00D85113" w:rsidRPr="000067AE" w:rsidRDefault="00D85113" w:rsidP="000067AE">
            <w:pPr>
              <w:jc w:val="both"/>
            </w:pPr>
            <w:r w:rsidRPr="000067AE">
              <w:t>b – informācijas sniegšanas biežums – 1 reizi</w:t>
            </w:r>
          </w:p>
          <w:p w14:paraId="2B091AD5" w14:textId="77777777" w:rsidR="00D85113" w:rsidRPr="000067AE" w:rsidRDefault="00D85113" w:rsidP="000067AE">
            <w:pPr>
              <w:jc w:val="both"/>
            </w:pPr>
            <w:r w:rsidRPr="000067AE">
              <w:lastRenderedPageBreak/>
              <w:t>C = (f x l) x (n x b)</w:t>
            </w:r>
          </w:p>
          <w:p w14:paraId="45738367" w14:textId="4C4390F2" w:rsidR="00803CE8" w:rsidRPr="000067AE" w:rsidRDefault="00D85113" w:rsidP="000067AE">
            <w:pPr>
              <w:ind w:right="152"/>
              <w:jc w:val="both"/>
            </w:pPr>
            <w:r w:rsidRPr="000067AE">
              <w:t>C= (</w:t>
            </w:r>
            <w:r w:rsidR="00791919" w:rsidRPr="000067AE">
              <w:t>17</w:t>
            </w:r>
            <w:r w:rsidR="00940EB6">
              <w:t>.</w:t>
            </w:r>
            <w:r w:rsidR="00791919" w:rsidRPr="000067AE">
              <w:t>18</w:t>
            </w:r>
            <w:r w:rsidRPr="000067AE">
              <w:t xml:space="preserve"> x 200) x (3x1) = 3 </w:t>
            </w:r>
            <w:r w:rsidR="00791919" w:rsidRPr="000067AE">
              <w:t>436</w:t>
            </w:r>
            <w:r w:rsidRPr="000067AE">
              <w:t xml:space="preserve"> x 3 = 1</w:t>
            </w:r>
            <w:r w:rsidR="00791919" w:rsidRPr="000067AE">
              <w:t>0 308</w:t>
            </w:r>
            <w:r w:rsidRPr="000067AE">
              <w:t xml:space="preserve"> </w:t>
            </w:r>
            <w:proofErr w:type="spellStart"/>
            <w:r w:rsidRPr="000067AE">
              <w:rPr>
                <w:i/>
              </w:rPr>
              <w:t>euro</w:t>
            </w:r>
            <w:proofErr w:type="spellEnd"/>
            <w:r w:rsidRPr="000067AE">
              <w:t>.</w:t>
            </w:r>
          </w:p>
          <w:p w14:paraId="2E52D0C2" w14:textId="1A709C91" w:rsidR="00BD5588" w:rsidRPr="000067AE" w:rsidRDefault="00BD5588" w:rsidP="000067AE"/>
        </w:tc>
      </w:tr>
      <w:tr w:rsidR="00BD5588" w:rsidRPr="000067AE" w14:paraId="5B9456A0" w14:textId="77777777" w:rsidTr="5EE8B32F">
        <w:tc>
          <w:tcPr>
            <w:tcW w:w="311" w:type="pct"/>
            <w:hideMark/>
          </w:tcPr>
          <w:p w14:paraId="620B6276" w14:textId="77777777" w:rsidR="00BD5588" w:rsidRPr="000067AE" w:rsidRDefault="00BD5588" w:rsidP="000067AE">
            <w:pPr>
              <w:jc w:val="center"/>
            </w:pPr>
            <w:r w:rsidRPr="000067AE">
              <w:lastRenderedPageBreak/>
              <w:t>4.</w:t>
            </w:r>
          </w:p>
        </w:tc>
        <w:tc>
          <w:tcPr>
            <w:tcW w:w="1479" w:type="pct"/>
            <w:hideMark/>
          </w:tcPr>
          <w:p w14:paraId="69CD3DAE" w14:textId="77777777" w:rsidR="00BD5588" w:rsidRPr="002B6637" w:rsidRDefault="00BD5588" w:rsidP="000067AE">
            <w:pPr>
              <w:rPr>
                <w:highlight w:val="yellow"/>
              </w:rPr>
            </w:pPr>
            <w:r w:rsidRPr="00A83DB1">
              <w:t>Atbilstības izmaksu monetārs novērtējums</w:t>
            </w:r>
          </w:p>
        </w:tc>
        <w:tc>
          <w:tcPr>
            <w:tcW w:w="3210" w:type="pct"/>
            <w:hideMark/>
          </w:tcPr>
          <w:p w14:paraId="01C41CDF" w14:textId="23C44DC0" w:rsidR="00BD5588" w:rsidRPr="000067AE" w:rsidRDefault="00A77182" w:rsidP="00A83DB1">
            <w:pPr>
              <w:jc w:val="both"/>
            </w:pPr>
            <w:r>
              <w:t xml:space="preserve">Ir paredzams, ka </w:t>
            </w:r>
            <w:r w:rsidR="00284E4E">
              <w:t>atbilstības izmaksas var rasties likumprojektā iekļauto nosacījumi par konkrētu kurināmo atbilstību ilgtspējas un SEG emisiju samazināšanas kritērijiem</w:t>
            </w:r>
            <w:r w:rsidR="00EF1445">
              <w:t>, tomēr šīs izmaksas nav iespējams aprēķināt, jo minētā atbilstība tiks noteikta, izmantojot likumprojektā minētās brīvprātīgās shēmas, ku</w:t>
            </w:r>
            <w:r w:rsidR="00354ED2">
              <w:t>ru darbības izmaksas ir komercnoslēpums.</w:t>
            </w:r>
            <w:r w:rsidR="55632C8B">
              <w:t xml:space="preserve"> </w:t>
            </w:r>
            <w:r w:rsidR="552A0868">
              <w:t>Izmaksas, kas radīsies vienotajam dabasgāzes pārvades un uzglabāšanas operatoram attiecībā uz izcelsmes apliecinājumu sistēmas izveidi un uzturēšanu tiks noskaidrotas iepirkuma procedūras rezultātā. Tā kā šīs izmaksas ir tieši saistītas ar sabiedrisko pakalpojumu sniegšanu, tās būtu atlīdzināmas ar sabiedrisko pakalpojumu tarifu palīdzību.</w:t>
            </w:r>
          </w:p>
        </w:tc>
      </w:tr>
      <w:tr w:rsidR="00BD5588" w:rsidRPr="000067AE" w14:paraId="44B6AFF6" w14:textId="77777777" w:rsidTr="5EE8B32F">
        <w:tc>
          <w:tcPr>
            <w:tcW w:w="311" w:type="pct"/>
            <w:hideMark/>
          </w:tcPr>
          <w:p w14:paraId="64CC1A22" w14:textId="77777777" w:rsidR="00BD5588" w:rsidRPr="000067AE" w:rsidRDefault="00BD5588" w:rsidP="000067AE">
            <w:pPr>
              <w:jc w:val="center"/>
            </w:pPr>
            <w:r w:rsidRPr="000067AE">
              <w:t>5.</w:t>
            </w:r>
          </w:p>
        </w:tc>
        <w:tc>
          <w:tcPr>
            <w:tcW w:w="1479" w:type="pct"/>
            <w:hideMark/>
          </w:tcPr>
          <w:p w14:paraId="05136B50" w14:textId="77777777" w:rsidR="00BD5588" w:rsidRPr="000067AE" w:rsidRDefault="00BD5588" w:rsidP="000067AE">
            <w:r w:rsidRPr="000067AE">
              <w:t>Cita informācija</w:t>
            </w:r>
          </w:p>
        </w:tc>
        <w:tc>
          <w:tcPr>
            <w:tcW w:w="3210" w:type="pct"/>
            <w:hideMark/>
          </w:tcPr>
          <w:p w14:paraId="55089130" w14:textId="3D92020B" w:rsidR="00BD5588" w:rsidRPr="000067AE" w:rsidRDefault="00FD19D3" w:rsidP="000067AE">
            <w:r w:rsidRPr="00AB5661">
              <w:t>Nav.</w:t>
            </w:r>
          </w:p>
        </w:tc>
      </w:tr>
    </w:tbl>
    <w:p w14:paraId="038AC24B" w14:textId="5380C1E1" w:rsidR="5EE8B32F" w:rsidRDefault="5EE8B32F"/>
    <w:p w14:paraId="6059D09C" w14:textId="2359EB6A" w:rsidR="2B7CC866" w:rsidRDefault="2B7CC866"/>
    <w:p w14:paraId="7A366571" w14:textId="66D31C6B" w:rsidR="079E9882" w:rsidRDefault="079E9882"/>
    <w:p w14:paraId="3247EFB5" w14:textId="009D66F9" w:rsidR="00BD5588" w:rsidRDefault="00BD5588" w:rsidP="000067AE"/>
    <w:p w14:paraId="31840904" w14:textId="77777777" w:rsidR="00F4509B" w:rsidRPr="000067AE" w:rsidRDefault="00F4509B" w:rsidP="000067AE"/>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232"/>
        <w:gridCol w:w="1167"/>
        <w:gridCol w:w="1046"/>
        <w:gridCol w:w="970"/>
        <w:gridCol w:w="969"/>
        <w:gridCol w:w="969"/>
        <w:gridCol w:w="969"/>
        <w:gridCol w:w="1026"/>
      </w:tblGrid>
      <w:tr w:rsidR="00BD5588" w:rsidRPr="000067AE" w14:paraId="4A486609" w14:textId="77777777" w:rsidTr="289114DE">
        <w:tc>
          <w:tcPr>
            <w:tcW w:w="9348" w:type="dxa"/>
            <w:gridSpan w:val="8"/>
            <w:shd w:val="clear" w:color="auto" w:fill="auto"/>
            <w:vAlign w:val="center"/>
            <w:hideMark/>
          </w:tcPr>
          <w:p w14:paraId="0CC3B020" w14:textId="77777777" w:rsidR="00BD5588" w:rsidRPr="000067AE" w:rsidRDefault="00BD5588" w:rsidP="000067AE">
            <w:pPr>
              <w:jc w:val="center"/>
              <w:rPr>
                <w:b/>
                <w:bCs/>
                <w:lang w:eastAsia="en-US"/>
              </w:rPr>
            </w:pPr>
            <w:r w:rsidRPr="000067AE">
              <w:rPr>
                <w:b/>
                <w:bCs/>
                <w:lang w:eastAsia="en-US"/>
              </w:rPr>
              <w:t>III. Tiesību akta projekta ietekme uz valsts budžetu un pašvaldību budžetiem</w:t>
            </w:r>
          </w:p>
        </w:tc>
      </w:tr>
      <w:tr w:rsidR="00BA76CF" w:rsidRPr="000067AE" w14:paraId="2864AD47" w14:textId="77777777" w:rsidTr="289114DE">
        <w:tc>
          <w:tcPr>
            <w:tcW w:w="2232" w:type="dxa"/>
            <w:vMerge w:val="restart"/>
            <w:shd w:val="clear" w:color="auto" w:fill="FFFFFF" w:themeFill="background1"/>
            <w:vAlign w:val="center"/>
          </w:tcPr>
          <w:p w14:paraId="567F39C4" w14:textId="77777777" w:rsidR="00BD5588" w:rsidRPr="000067AE" w:rsidRDefault="00BD5588" w:rsidP="000067AE">
            <w:pPr>
              <w:jc w:val="center"/>
              <w:rPr>
                <w:bCs/>
                <w:lang w:eastAsia="en-US"/>
              </w:rPr>
            </w:pPr>
            <w:r w:rsidRPr="000067AE">
              <w:rPr>
                <w:bCs/>
                <w:lang w:eastAsia="en-US"/>
              </w:rPr>
              <w:t>Rādītāji</w:t>
            </w:r>
          </w:p>
        </w:tc>
        <w:tc>
          <w:tcPr>
            <w:tcW w:w="2213" w:type="dxa"/>
            <w:gridSpan w:val="2"/>
            <w:vMerge w:val="restart"/>
            <w:shd w:val="clear" w:color="auto" w:fill="FFFFFF" w:themeFill="background1"/>
            <w:vAlign w:val="center"/>
            <w:hideMark/>
          </w:tcPr>
          <w:p w14:paraId="69D7ED84" w14:textId="672CC867" w:rsidR="00BD5588" w:rsidRPr="000067AE" w:rsidRDefault="00585532" w:rsidP="000067AE">
            <w:pPr>
              <w:jc w:val="center"/>
              <w:rPr>
                <w:bCs/>
                <w:lang w:eastAsia="en-US"/>
              </w:rPr>
            </w:pPr>
            <w:r>
              <w:rPr>
                <w:bCs/>
                <w:lang w:eastAsia="en-US"/>
              </w:rPr>
              <w:t>202</w:t>
            </w:r>
            <w:r w:rsidR="00F01322">
              <w:rPr>
                <w:bCs/>
                <w:lang w:eastAsia="en-US"/>
              </w:rPr>
              <w:t>1</w:t>
            </w:r>
          </w:p>
        </w:tc>
        <w:tc>
          <w:tcPr>
            <w:tcW w:w="4903" w:type="dxa"/>
            <w:gridSpan w:val="5"/>
            <w:shd w:val="clear" w:color="auto" w:fill="FFFFFF" w:themeFill="background1"/>
            <w:vAlign w:val="center"/>
            <w:hideMark/>
          </w:tcPr>
          <w:p w14:paraId="1BBFCE93" w14:textId="77777777" w:rsidR="00BD5588" w:rsidRPr="000067AE" w:rsidRDefault="00BD5588" w:rsidP="000067AE">
            <w:pPr>
              <w:jc w:val="center"/>
              <w:rPr>
                <w:lang w:eastAsia="en-US"/>
              </w:rPr>
            </w:pPr>
            <w:r w:rsidRPr="000067AE">
              <w:rPr>
                <w:lang w:eastAsia="en-US"/>
              </w:rPr>
              <w:t>Turpmākie trīs gadi (</w:t>
            </w:r>
            <w:proofErr w:type="spellStart"/>
            <w:r w:rsidRPr="000067AE">
              <w:rPr>
                <w:i/>
                <w:iCs/>
                <w:lang w:eastAsia="en-US"/>
              </w:rPr>
              <w:t>euro</w:t>
            </w:r>
            <w:proofErr w:type="spellEnd"/>
            <w:r w:rsidRPr="000067AE">
              <w:rPr>
                <w:lang w:eastAsia="en-US"/>
              </w:rPr>
              <w:t>)</w:t>
            </w:r>
          </w:p>
        </w:tc>
      </w:tr>
      <w:tr w:rsidR="0046752D" w:rsidRPr="000067AE" w14:paraId="1BF978C3" w14:textId="77777777" w:rsidTr="289114DE">
        <w:tc>
          <w:tcPr>
            <w:tcW w:w="2232" w:type="dxa"/>
            <w:vMerge/>
            <w:vAlign w:val="center"/>
            <w:hideMark/>
          </w:tcPr>
          <w:p w14:paraId="39584865" w14:textId="77777777" w:rsidR="00BD5588" w:rsidRPr="000067AE" w:rsidRDefault="00BD5588" w:rsidP="000067AE">
            <w:pPr>
              <w:jc w:val="center"/>
              <w:rPr>
                <w:bCs/>
                <w:lang w:eastAsia="en-US"/>
              </w:rPr>
            </w:pPr>
          </w:p>
        </w:tc>
        <w:tc>
          <w:tcPr>
            <w:tcW w:w="2213" w:type="dxa"/>
            <w:gridSpan w:val="2"/>
            <w:vMerge/>
            <w:vAlign w:val="center"/>
            <w:hideMark/>
          </w:tcPr>
          <w:p w14:paraId="0ADE2F19" w14:textId="77777777" w:rsidR="00BD5588" w:rsidRPr="000067AE" w:rsidRDefault="00BD5588" w:rsidP="000067AE">
            <w:pPr>
              <w:jc w:val="center"/>
              <w:rPr>
                <w:bCs/>
                <w:lang w:eastAsia="en-US"/>
              </w:rPr>
            </w:pPr>
          </w:p>
        </w:tc>
        <w:tc>
          <w:tcPr>
            <w:tcW w:w="1939" w:type="dxa"/>
            <w:gridSpan w:val="2"/>
            <w:shd w:val="clear" w:color="auto" w:fill="FFFFFF" w:themeFill="background1"/>
            <w:vAlign w:val="center"/>
            <w:hideMark/>
          </w:tcPr>
          <w:p w14:paraId="08C194D9" w14:textId="3C110869" w:rsidR="00BD5588" w:rsidRPr="000067AE" w:rsidRDefault="007F6D2F" w:rsidP="000067AE">
            <w:pPr>
              <w:jc w:val="center"/>
              <w:rPr>
                <w:bCs/>
                <w:lang w:eastAsia="en-US"/>
              </w:rPr>
            </w:pPr>
            <w:r>
              <w:rPr>
                <w:bCs/>
                <w:lang w:eastAsia="en-US"/>
              </w:rPr>
              <w:t>202</w:t>
            </w:r>
            <w:r w:rsidR="00F01322">
              <w:rPr>
                <w:bCs/>
                <w:lang w:eastAsia="en-US"/>
              </w:rPr>
              <w:t>2</w:t>
            </w:r>
          </w:p>
        </w:tc>
        <w:tc>
          <w:tcPr>
            <w:tcW w:w="1938" w:type="dxa"/>
            <w:gridSpan w:val="2"/>
            <w:shd w:val="clear" w:color="auto" w:fill="FFFFFF" w:themeFill="background1"/>
            <w:vAlign w:val="center"/>
            <w:hideMark/>
          </w:tcPr>
          <w:p w14:paraId="0577F63E" w14:textId="747C7AAF" w:rsidR="00BD5588" w:rsidRPr="000067AE" w:rsidRDefault="007F6D2F" w:rsidP="000067AE">
            <w:pPr>
              <w:jc w:val="center"/>
              <w:rPr>
                <w:bCs/>
                <w:lang w:eastAsia="en-US"/>
              </w:rPr>
            </w:pPr>
            <w:r>
              <w:rPr>
                <w:bCs/>
                <w:lang w:eastAsia="en-US"/>
              </w:rPr>
              <w:t>202</w:t>
            </w:r>
            <w:r w:rsidR="00F01322">
              <w:rPr>
                <w:bCs/>
                <w:lang w:eastAsia="en-US"/>
              </w:rPr>
              <w:t>3</w:t>
            </w:r>
          </w:p>
        </w:tc>
        <w:tc>
          <w:tcPr>
            <w:tcW w:w="1026" w:type="dxa"/>
            <w:shd w:val="clear" w:color="auto" w:fill="FFFFFF" w:themeFill="background1"/>
            <w:vAlign w:val="center"/>
            <w:hideMark/>
          </w:tcPr>
          <w:p w14:paraId="662E5ED8" w14:textId="667B83E8" w:rsidR="00BD5588" w:rsidRPr="000067AE" w:rsidRDefault="007F6D2F" w:rsidP="000067AE">
            <w:pPr>
              <w:jc w:val="center"/>
              <w:rPr>
                <w:bCs/>
                <w:lang w:eastAsia="en-US"/>
              </w:rPr>
            </w:pPr>
            <w:r>
              <w:rPr>
                <w:bCs/>
                <w:lang w:eastAsia="en-US"/>
              </w:rPr>
              <w:t>202</w:t>
            </w:r>
            <w:r w:rsidR="00F01322">
              <w:rPr>
                <w:bCs/>
                <w:lang w:eastAsia="en-US"/>
              </w:rPr>
              <w:t>4</w:t>
            </w:r>
          </w:p>
        </w:tc>
      </w:tr>
      <w:tr w:rsidR="00BA76CF" w:rsidRPr="000067AE" w14:paraId="389A3D12" w14:textId="77777777" w:rsidTr="289114DE">
        <w:tc>
          <w:tcPr>
            <w:tcW w:w="2232" w:type="dxa"/>
            <w:vMerge/>
            <w:vAlign w:val="center"/>
            <w:hideMark/>
          </w:tcPr>
          <w:p w14:paraId="4C9A80B8" w14:textId="77777777" w:rsidR="00BD5588" w:rsidRPr="000067AE" w:rsidRDefault="00BD5588" w:rsidP="000067AE">
            <w:pPr>
              <w:jc w:val="center"/>
              <w:rPr>
                <w:b/>
                <w:bCs/>
                <w:lang w:eastAsia="en-US"/>
              </w:rPr>
            </w:pPr>
          </w:p>
        </w:tc>
        <w:tc>
          <w:tcPr>
            <w:tcW w:w="1167" w:type="dxa"/>
            <w:shd w:val="clear" w:color="auto" w:fill="FFFFFF" w:themeFill="background1"/>
            <w:vAlign w:val="center"/>
            <w:hideMark/>
          </w:tcPr>
          <w:p w14:paraId="5E48EF4E" w14:textId="77777777" w:rsidR="00BD5588" w:rsidRPr="00A83DB1" w:rsidRDefault="00BD5588" w:rsidP="000067AE">
            <w:pPr>
              <w:jc w:val="center"/>
              <w:rPr>
                <w:sz w:val="20"/>
                <w:szCs w:val="20"/>
                <w:lang w:eastAsia="en-US"/>
              </w:rPr>
            </w:pPr>
            <w:r w:rsidRPr="00A83DB1">
              <w:rPr>
                <w:sz w:val="20"/>
                <w:szCs w:val="20"/>
                <w:lang w:eastAsia="en-US"/>
              </w:rPr>
              <w:t>saskaņā ar valsts budžetu kārtējam gadam</w:t>
            </w:r>
          </w:p>
        </w:tc>
        <w:tc>
          <w:tcPr>
            <w:tcW w:w="1046" w:type="dxa"/>
            <w:shd w:val="clear" w:color="auto" w:fill="FFFFFF" w:themeFill="background1"/>
            <w:vAlign w:val="center"/>
            <w:hideMark/>
          </w:tcPr>
          <w:p w14:paraId="2F1162B9" w14:textId="77777777" w:rsidR="00BD5588" w:rsidRPr="00A83DB1" w:rsidRDefault="00BD5588" w:rsidP="000067AE">
            <w:pPr>
              <w:jc w:val="center"/>
              <w:rPr>
                <w:sz w:val="20"/>
                <w:szCs w:val="20"/>
                <w:lang w:eastAsia="en-US"/>
              </w:rPr>
            </w:pPr>
            <w:r w:rsidRPr="00A83DB1">
              <w:rPr>
                <w:sz w:val="20"/>
                <w:szCs w:val="20"/>
                <w:lang w:eastAsia="en-US"/>
              </w:rPr>
              <w:t>izmaiņas kārtējā gadā, salīdzinot ar valsts budžetu kārtējam gadam</w:t>
            </w:r>
          </w:p>
        </w:tc>
        <w:tc>
          <w:tcPr>
            <w:tcW w:w="970" w:type="dxa"/>
            <w:shd w:val="clear" w:color="auto" w:fill="FFFFFF" w:themeFill="background1"/>
            <w:vAlign w:val="center"/>
            <w:hideMark/>
          </w:tcPr>
          <w:p w14:paraId="49050F73" w14:textId="77777777" w:rsidR="00BD5588" w:rsidRPr="00A83DB1" w:rsidRDefault="00BD5588" w:rsidP="000067AE">
            <w:pPr>
              <w:jc w:val="center"/>
              <w:rPr>
                <w:sz w:val="20"/>
                <w:szCs w:val="20"/>
                <w:lang w:eastAsia="en-US"/>
              </w:rPr>
            </w:pPr>
            <w:r w:rsidRPr="00A83DB1">
              <w:rPr>
                <w:sz w:val="20"/>
                <w:szCs w:val="20"/>
                <w:lang w:eastAsia="en-US"/>
              </w:rPr>
              <w:t>saskaņā ar vidēja termiņa budžeta ietvaru</w:t>
            </w:r>
          </w:p>
        </w:tc>
        <w:tc>
          <w:tcPr>
            <w:tcW w:w="969" w:type="dxa"/>
            <w:shd w:val="clear" w:color="auto" w:fill="FFFFFF" w:themeFill="background1"/>
            <w:vAlign w:val="center"/>
            <w:hideMark/>
          </w:tcPr>
          <w:p w14:paraId="622E8A1D" w14:textId="2B8050B2" w:rsidR="00BD5588" w:rsidRPr="00A83DB1" w:rsidRDefault="00BD5588" w:rsidP="000067AE">
            <w:pPr>
              <w:jc w:val="center"/>
              <w:rPr>
                <w:sz w:val="20"/>
                <w:szCs w:val="20"/>
                <w:lang w:eastAsia="en-US"/>
              </w:rPr>
            </w:pPr>
            <w:r w:rsidRPr="00A83DB1">
              <w:rPr>
                <w:sz w:val="20"/>
                <w:szCs w:val="20"/>
                <w:lang w:eastAsia="en-US"/>
              </w:rPr>
              <w:t xml:space="preserve">izmaiņas, salīdzinot ar vidēja termiņa budžeta ietvaru </w:t>
            </w:r>
            <w:r w:rsidR="0050176A" w:rsidRPr="00A83DB1">
              <w:rPr>
                <w:sz w:val="20"/>
                <w:szCs w:val="20"/>
                <w:lang w:eastAsia="en-US"/>
              </w:rPr>
              <w:t>202</w:t>
            </w:r>
            <w:r w:rsidR="00DF2B55">
              <w:rPr>
                <w:sz w:val="20"/>
                <w:szCs w:val="20"/>
                <w:lang w:eastAsia="en-US"/>
              </w:rPr>
              <w:t>2</w:t>
            </w:r>
            <w:r w:rsidR="00A80C0F" w:rsidRPr="00A83DB1">
              <w:rPr>
                <w:sz w:val="20"/>
                <w:szCs w:val="20"/>
                <w:lang w:eastAsia="en-US"/>
              </w:rPr>
              <w:t>.g.</w:t>
            </w:r>
          </w:p>
        </w:tc>
        <w:tc>
          <w:tcPr>
            <w:tcW w:w="969" w:type="dxa"/>
            <w:shd w:val="clear" w:color="auto" w:fill="FFFFFF" w:themeFill="background1"/>
            <w:vAlign w:val="center"/>
            <w:hideMark/>
          </w:tcPr>
          <w:p w14:paraId="2E75647C" w14:textId="77777777" w:rsidR="00BD5588" w:rsidRPr="00A83DB1" w:rsidRDefault="00BD5588" w:rsidP="000067AE">
            <w:pPr>
              <w:jc w:val="center"/>
              <w:rPr>
                <w:sz w:val="20"/>
                <w:szCs w:val="20"/>
                <w:lang w:eastAsia="en-US"/>
              </w:rPr>
            </w:pPr>
            <w:r w:rsidRPr="00A83DB1">
              <w:rPr>
                <w:sz w:val="20"/>
                <w:szCs w:val="20"/>
                <w:lang w:eastAsia="en-US"/>
              </w:rPr>
              <w:t>saskaņā ar vidēja termiņa budžeta ietvaru</w:t>
            </w:r>
          </w:p>
        </w:tc>
        <w:tc>
          <w:tcPr>
            <w:tcW w:w="969" w:type="dxa"/>
            <w:shd w:val="clear" w:color="auto" w:fill="FFFFFF" w:themeFill="background1"/>
            <w:vAlign w:val="center"/>
            <w:hideMark/>
          </w:tcPr>
          <w:p w14:paraId="689CBCBD" w14:textId="74A48857" w:rsidR="00BD5588" w:rsidRPr="00A83DB1" w:rsidRDefault="00BD5588" w:rsidP="000067AE">
            <w:pPr>
              <w:jc w:val="center"/>
              <w:rPr>
                <w:sz w:val="20"/>
                <w:szCs w:val="20"/>
                <w:lang w:eastAsia="en-US"/>
              </w:rPr>
            </w:pPr>
            <w:r w:rsidRPr="00A83DB1">
              <w:rPr>
                <w:sz w:val="20"/>
                <w:szCs w:val="20"/>
                <w:lang w:eastAsia="en-US"/>
              </w:rPr>
              <w:t xml:space="preserve">izmaiņas, salīdzinot ar vidēja termiņa budžeta ietvaru </w:t>
            </w:r>
            <w:r w:rsidR="00A80C0F" w:rsidRPr="00A83DB1">
              <w:rPr>
                <w:sz w:val="20"/>
                <w:szCs w:val="20"/>
                <w:lang w:eastAsia="en-US"/>
              </w:rPr>
              <w:t>202</w:t>
            </w:r>
            <w:r w:rsidR="00DF2B55">
              <w:rPr>
                <w:sz w:val="20"/>
                <w:szCs w:val="20"/>
                <w:lang w:eastAsia="en-US"/>
              </w:rPr>
              <w:t>3</w:t>
            </w:r>
            <w:r w:rsidR="00A80C0F" w:rsidRPr="00A83DB1">
              <w:rPr>
                <w:sz w:val="20"/>
                <w:szCs w:val="20"/>
                <w:lang w:eastAsia="en-US"/>
              </w:rPr>
              <w:t>.g.</w:t>
            </w:r>
          </w:p>
        </w:tc>
        <w:tc>
          <w:tcPr>
            <w:tcW w:w="1026" w:type="dxa"/>
            <w:shd w:val="clear" w:color="auto" w:fill="FFFFFF" w:themeFill="background1"/>
            <w:vAlign w:val="center"/>
            <w:hideMark/>
          </w:tcPr>
          <w:p w14:paraId="60019ABD" w14:textId="670F5CFA" w:rsidR="00BD5588" w:rsidRPr="00A83DB1" w:rsidRDefault="00BD5588" w:rsidP="000067AE">
            <w:pPr>
              <w:jc w:val="center"/>
              <w:rPr>
                <w:sz w:val="20"/>
                <w:szCs w:val="20"/>
                <w:lang w:eastAsia="en-US"/>
              </w:rPr>
            </w:pPr>
            <w:r w:rsidRPr="00A83DB1">
              <w:rPr>
                <w:sz w:val="20"/>
                <w:szCs w:val="20"/>
                <w:lang w:eastAsia="en-US"/>
              </w:rPr>
              <w:t xml:space="preserve">izmaiņas, salīdzinot ar vidēja termiņa budžeta ietvaru </w:t>
            </w:r>
            <w:r w:rsidRPr="00A83DB1">
              <w:rPr>
                <w:sz w:val="20"/>
                <w:szCs w:val="20"/>
                <w:lang w:eastAsia="en-US"/>
              </w:rPr>
              <w:br/>
            </w:r>
            <w:r w:rsidR="00A80C0F" w:rsidRPr="00A83DB1">
              <w:rPr>
                <w:sz w:val="20"/>
                <w:szCs w:val="20"/>
                <w:lang w:eastAsia="en-US"/>
              </w:rPr>
              <w:t>202</w:t>
            </w:r>
            <w:r w:rsidR="00DF2B55">
              <w:rPr>
                <w:sz w:val="20"/>
                <w:szCs w:val="20"/>
                <w:lang w:eastAsia="en-US"/>
              </w:rPr>
              <w:t>3</w:t>
            </w:r>
            <w:r w:rsidR="00A80C0F" w:rsidRPr="00A83DB1">
              <w:rPr>
                <w:sz w:val="20"/>
                <w:szCs w:val="20"/>
                <w:lang w:eastAsia="en-US"/>
              </w:rPr>
              <w:t>.g.</w:t>
            </w:r>
          </w:p>
        </w:tc>
      </w:tr>
      <w:tr w:rsidR="00BA76CF" w:rsidRPr="000067AE" w14:paraId="2FE77B5E" w14:textId="77777777" w:rsidTr="289114DE">
        <w:tc>
          <w:tcPr>
            <w:tcW w:w="2232" w:type="dxa"/>
            <w:shd w:val="clear" w:color="auto" w:fill="FFFFFF" w:themeFill="background1"/>
            <w:vAlign w:val="center"/>
            <w:hideMark/>
          </w:tcPr>
          <w:p w14:paraId="1025B169" w14:textId="77777777" w:rsidR="00BD5588" w:rsidRPr="000067AE" w:rsidRDefault="00BD5588" w:rsidP="000067AE">
            <w:pPr>
              <w:jc w:val="center"/>
              <w:rPr>
                <w:lang w:eastAsia="en-US"/>
              </w:rPr>
            </w:pPr>
            <w:r w:rsidRPr="000067AE">
              <w:rPr>
                <w:lang w:eastAsia="en-US"/>
              </w:rPr>
              <w:t>1</w:t>
            </w:r>
          </w:p>
        </w:tc>
        <w:tc>
          <w:tcPr>
            <w:tcW w:w="1167" w:type="dxa"/>
            <w:shd w:val="clear" w:color="auto" w:fill="FFFFFF" w:themeFill="background1"/>
            <w:vAlign w:val="center"/>
            <w:hideMark/>
          </w:tcPr>
          <w:p w14:paraId="1113C2C5" w14:textId="77777777" w:rsidR="00BD5588" w:rsidRPr="000067AE" w:rsidRDefault="00BD5588" w:rsidP="000067AE">
            <w:pPr>
              <w:jc w:val="center"/>
              <w:rPr>
                <w:lang w:eastAsia="en-US"/>
              </w:rPr>
            </w:pPr>
            <w:r w:rsidRPr="000067AE">
              <w:rPr>
                <w:lang w:eastAsia="en-US"/>
              </w:rPr>
              <w:t>2</w:t>
            </w:r>
          </w:p>
        </w:tc>
        <w:tc>
          <w:tcPr>
            <w:tcW w:w="1046" w:type="dxa"/>
            <w:shd w:val="clear" w:color="auto" w:fill="FFFFFF" w:themeFill="background1"/>
            <w:vAlign w:val="center"/>
            <w:hideMark/>
          </w:tcPr>
          <w:p w14:paraId="3E23A6D4" w14:textId="77777777" w:rsidR="00BD5588" w:rsidRPr="000067AE" w:rsidRDefault="00BD5588" w:rsidP="000067AE">
            <w:pPr>
              <w:jc w:val="center"/>
              <w:rPr>
                <w:lang w:eastAsia="en-US"/>
              </w:rPr>
            </w:pPr>
            <w:r w:rsidRPr="000067AE">
              <w:rPr>
                <w:lang w:eastAsia="en-US"/>
              </w:rPr>
              <w:t>3</w:t>
            </w:r>
          </w:p>
        </w:tc>
        <w:tc>
          <w:tcPr>
            <w:tcW w:w="970" w:type="dxa"/>
            <w:shd w:val="clear" w:color="auto" w:fill="FFFFFF" w:themeFill="background1"/>
            <w:vAlign w:val="center"/>
            <w:hideMark/>
          </w:tcPr>
          <w:p w14:paraId="78C3F3BF" w14:textId="77777777" w:rsidR="00BD5588" w:rsidRPr="000067AE" w:rsidRDefault="00BD5588" w:rsidP="000067AE">
            <w:pPr>
              <w:jc w:val="center"/>
              <w:rPr>
                <w:lang w:eastAsia="en-US"/>
              </w:rPr>
            </w:pPr>
            <w:r w:rsidRPr="000067AE">
              <w:rPr>
                <w:lang w:eastAsia="en-US"/>
              </w:rPr>
              <w:t>4</w:t>
            </w:r>
          </w:p>
        </w:tc>
        <w:tc>
          <w:tcPr>
            <w:tcW w:w="969" w:type="dxa"/>
            <w:shd w:val="clear" w:color="auto" w:fill="FFFFFF" w:themeFill="background1"/>
            <w:vAlign w:val="center"/>
            <w:hideMark/>
          </w:tcPr>
          <w:p w14:paraId="106AD356" w14:textId="77777777" w:rsidR="00BD5588" w:rsidRPr="000067AE" w:rsidRDefault="00BD5588" w:rsidP="000067AE">
            <w:pPr>
              <w:jc w:val="center"/>
              <w:rPr>
                <w:lang w:eastAsia="en-US"/>
              </w:rPr>
            </w:pPr>
            <w:r w:rsidRPr="000067AE">
              <w:rPr>
                <w:lang w:eastAsia="en-US"/>
              </w:rPr>
              <w:t>5</w:t>
            </w:r>
          </w:p>
        </w:tc>
        <w:tc>
          <w:tcPr>
            <w:tcW w:w="969" w:type="dxa"/>
            <w:shd w:val="clear" w:color="auto" w:fill="FFFFFF" w:themeFill="background1"/>
            <w:vAlign w:val="center"/>
            <w:hideMark/>
          </w:tcPr>
          <w:p w14:paraId="6D3A41E9" w14:textId="77777777" w:rsidR="00BD5588" w:rsidRPr="000067AE" w:rsidRDefault="00BD5588" w:rsidP="000067AE">
            <w:pPr>
              <w:jc w:val="center"/>
              <w:rPr>
                <w:lang w:eastAsia="en-US"/>
              </w:rPr>
            </w:pPr>
            <w:r w:rsidRPr="000067AE">
              <w:rPr>
                <w:lang w:eastAsia="en-US"/>
              </w:rPr>
              <w:t>6</w:t>
            </w:r>
          </w:p>
        </w:tc>
        <w:tc>
          <w:tcPr>
            <w:tcW w:w="969" w:type="dxa"/>
            <w:shd w:val="clear" w:color="auto" w:fill="FFFFFF" w:themeFill="background1"/>
            <w:vAlign w:val="center"/>
            <w:hideMark/>
          </w:tcPr>
          <w:p w14:paraId="6EFF8645" w14:textId="77777777" w:rsidR="00BD5588" w:rsidRPr="000067AE" w:rsidRDefault="00BD5588" w:rsidP="000067AE">
            <w:pPr>
              <w:jc w:val="center"/>
              <w:rPr>
                <w:lang w:eastAsia="en-US"/>
              </w:rPr>
            </w:pPr>
            <w:r w:rsidRPr="000067AE">
              <w:rPr>
                <w:lang w:eastAsia="en-US"/>
              </w:rPr>
              <w:t>7</w:t>
            </w:r>
          </w:p>
        </w:tc>
        <w:tc>
          <w:tcPr>
            <w:tcW w:w="1026" w:type="dxa"/>
            <w:shd w:val="clear" w:color="auto" w:fill="FFFFFF" w:themeFill="background1"/>
            <w:vAlign w:val="center"/>
            <w:hideMark/>
          </w:tcPr>
          <w:p w14:paraId="5BCF045E" w14:textId="77777777" w:rsidR="00BD5588" w:rsidRPr="000067AE" w:rsidRDefault="00BD5588" w:rsidP="000067AE">
            <w:pPr>
              <w:jc w:val="center"/>
              <w:rPr>
                <w:lang w:eastAsia="en-US"/>
              </w:rPr>
            </w:pPr>
            <w:r w:rsidRPr="000067AE">
              <w:rPr>
                <w:lang w:eastAsia="en-US"/>
              </w:rPr>
              <w:t>8</w:t>
            </w:r>
          </w:p>
        </w:tc>
      </w:tr>
      <w:tr w:rsidR="00BA76CF" w:rsidRPr="000067AE" w14:paraId="47F8938A" w14:textId="77777777" w:rsidTr="289114DE">
        <w:tc>
          <w:tcPr>
            <w:tcW w:w="2232" w:type="dxa"/>
            <w:shd w:val="clear" w:color="auto" w:fill="FFFFFF" w:themeFill="background1"/>
            <w:hideMark/>
          </w:tcPr>
          <w:p w14:paraId="5E748A3B" w14:textId="77777777" w:rsidR="00BD5588" w:rsidRPr="000067AE" w:rsidRDefault="00BD5588" w:rsidP="000067AE">
            <w:pPr>
              <w:rPr>
                <w:lang w:eastAsia="en-US"/>
              </w:rPr>
            </w:pPr>
            <w:r w:rsidRPr="000067AE">
              <w:rPr>
                <w:lang w:eastAsia="en-US"/>
              </w:rPr>
              <w:t>1. Budžeta ieņēmumi</w:t>
            </w:r>
          </w:p>
        </w:tc>
        <w:tc>
          <w:tcPr>
            <w:tcW w:w="1167" w:type="dxa"/>
            <w:shd w:val="clear" w:color="auto" w:fill="FFFFFF" w:themeFill="background1"/>
            <w:vAlign w:val="center"/>
            <w:hideMark/>
          </w:tcPr>
          <w:p w14:paraId="37E7E568" w14:textId="0ACF7EF5" w:rsidR="00BD5588" w:rsidRPr="000067AE" w:rsidRDefault="001B648A" w:rsidP="000067AE">
            <w:pPr>
              <w:jc w:val="center"/>
              <w:rPr>
                <w:lang w:eastAsia="en-US"/>
              </w:rPr>
            </w:pPr>
            <w:r w:rsidRPr="000067AE">
              <w:rPr>
                <w:lang w:eastAsia="en-US"/>
              </w:rPr>
              <w:t>0</w:t>
            </w:r>
          </w:p>
        </w:tc>
        <w:tc>
          <w:tcPr>
            <w:tcW w:w="1046" w:type="dxa"/>
            <w:shd w:val="clear" w:color="auto" w:fill="FFFFFF" w:themeFill="background1"/>
            <w:vAlign w:val="center"/>
            <w:hideMark/>
          </w:tcPr>
          <w:p w14:paraId="565896CE" w14:textId="55463653" w:rsidR="00BD5588" w:rsidRPr="000067AE" w:rsidRDefault="001B648A" w:rsidP="000067AE">
            <w:pPr>
              <w:jc w:val="center"/>
              <w:rPr>
                <w:lang w:eastAsia="en-US"/>
              </w:rPr>
            </w:pPr>
            <w:r w:rsidRPr="000067AE">
              <w:rPr>
                <w:lang w:eastAsia="en-US"/>
              </w:rPr>
              <w:t>0</w:t>
            </w:r>
          </w:p>
        </w:tc>
        <w:tc>
          <w:tcPr>
            <w:tcW w:w="970" w:type="dxa"/>
            <w:shd w:val="clear" w:color="auto" w:fill="FFFFFF" w:themeFill="background1"/>
            <w:vAlign w:val="center"/>
            <w:hideMark/>
          </w:tcPr>
          <w:p w14:paraId="1F9E3661" w14:textId="019EE646" w:rsidR="00BD5588" w:rsidRPr="000067AE" w:rsidRDefault="001B648A" w:rsidP="000067AE">
            <w:pPr>
              <w:jc w:val="center"/>
              <w:rPr>
                <w:lang w:eastAsia="en-US"/>
              </w:rPr>
            </w:pPr>
            <w:r w:rsidRPr="000067AE">
              <w:rPr>
                <w:lang w:eastAsia="en-US"/>
              </w:rPr>
              <w:t>0</w:t>
            </w:r>
          </w:p>
        </w:tc>
        <w:tc>
          <w:tcPr>
            <w:tcW w:w="969" w:type="dxa"/>
            <w:shd w:val="clear" w:color="auto" w:fill="FFFFFF" w:themeFill="background1"/>
            <w:vAlign w:val="center"/>
            <w:hideMark/>
          </w:tcPr>
          <w:p w14:paraId="1398DD0A" w14:textId="47F4AFEB" w:rsidR="00BD5588" w:rsidRPr="000067AE" w:rsidRDefault="001B648A" w:rsidP="000067AE">
            <w:pPr>
              <w:jc w:val="center"/>
              <w:rPr>
                <w:lang w:eastAsia="en-US"/>
              </w:rPr>
            </w:pPr>
            <w:r w:rsidRPr="000067AE">
              <w:rPr>
                <w:lang w:eastAsia="en-US"/>
              </w:rPr>
              <w:t>0</w:t>
            </w:r>
          </w:p>
        </w:tc>
        <w:tc>
          <w:tcPr>
            <w:tcW w:w="969" w:type="dxa"/>
            <w:shd w:val="clear" w:color="auto" w:fill="FFFFFF" w:themeFill="background1"/>
            <w:vAlign w:val="center"/>
            <w:hideMark/>
          </w:tcPr>
          <w:p w14:paraId="6A648C24" w14:textId="110DB5D3" w:rsidR="00BD5588" w:rsidRPr="000067AE" w:rsidRDefault="001B648A" w:rsidP="000067AE">
            <w:pPr>
              <w:jc w:val="center"/>
              <w:rPr>
                <w:lang w:eastAsia="en-US"/>
              </w:rPr>
            </w:pPr>
            <w:r w:rsidRPr="000067AE">
              <w:rPr>
                <w:lang w:eastAsia="en-US"/>
              </w:rPr>
              <w:t>0</w:t>
            </w:r>
          </w:p>
        </w:tc>
        <w:tc>
          <w:tcPr>
            <w:tcW w:w="969" w:type="dxa"/>
            <w:shd w:val="clear" w:color="auto" w:fill="FFFFFF" w:themeFill="background1"/>
            <w:vAlign w:val="center"/>
            <w:hideMark/>
          </w:tcPr>
          <w:p w14:paraId="2E61342B" w14:textId="56050A5C" w:rsidR="00BD5588" w:rsidRPr="000067AE" w:rsidRDefault="001B648A" w:rsidP="000067AE">
            <w:pPr>
              <w:jc w:val="center"/>
              <w:rPr>
                <w:lang w:eastAsia="en-US"/>
              </w:rPr>
            </w:pPr>
            <w:r w:rsidRPr="000067AE">
              <w:rPr>
                <w:lang w:eastAsia="en-US"/>
              </w:rPr>
              <w:t>0</w:t>
            </w:r>
          </w:p>
        </w:tc>
        <w:tc>
          <w:tcPr>
            <w:tcW w:w="1026" w:type="dxa"/>
            <w:shd w:val="clear" w:color="auto" w:fill="FFFFFF" w:themeFill="background1"/>
            <w:vAlign w:val="center"/>
            <w:hideMark/>
          </w:tcPr>
          <w:p w14:paraId="621B2F75" w14:textId="1A6B59CB" w:rsidR="00BD5588" w:rsidRPr="000067AE" w:rsidRDefault="001B648A" w:rsidP="000067AE">
            <w:pPr>
              <w:jc w:val="center"/>
              <w:rPr>
                <w:lang w:eastAsia="en-US"/>
              </w:rPr>
            </w:pPr>
            <w:r w:rsidRPr="000067AE">
              <w:rPr>
                <w:lang w:eastAsia="en-US"/>
              </w:rPr>
              <w:t>0</w:t>
            </w:r>
          </w:p>
        </w:tc>
      </w:tr>
      <w:tr w:rsidR="001B648A" w:rsidRPr="000067AE" w14:paraId="6FE9A41A" w14:textId="77777777" w:rsidTr="289114DE">
        <w:tc>
          <w:tcPr>
            <w:tcW w:w="2232" w:type="dxa"/>
            <w:shd w:val="clear" w:color="auto" w:fill="auto"/>
            <w:hideMark/>
          </w:tcPr>
          <w:p w14:paraId="2640EE86" w14:textId="77777777" w:rsidR="001B648A" w:rsidRPr="000067AE" w:rsidRDefault="001B648A" w:rsidP="000067AE">
            <w:pPr>
              <w:rPr>
                <w:lang w:eastAsia="en-US"/>
              </w:rPr>
            </w:pPr>
            <w:r w:rsidRPr="000067AE">
              <w:rPr>
                <w:lang w:eastAsia="en-US"/>
              </w:rPr>
              <w:t>1.1. valsts pamatbudžets, tai skaitā ieņēmumi no maksas pakalpojumiem un citi pašu ieņēmumi</w:t>
            </w:r>
          </w:p>
        </w:tc>
        <w:tc>
          <w:tcPr>
            <w:tcW w:w="1167" w:type="dxa"/>
            <w:shd w:val="clear" w:color="auto" w:fill="auto"/>
            <w:vAlign w:val="center"/>
            <w:hideMark/>
          </w:tcPr>
          <w:p w14:paraId="240B58E8" w14:textId="151B17A6" w:rsidR="001B648A" w:rsidRPr="000067AE" w:rsidRDefault="001B648A" w:rsidP="000067AE">
            <w:pPr>
              <w:jc w:val="center"/>
              <w:rPr>
                <w:lang w:eastAsia="en-US"/>
              </w:rPr>
            </w:pPr>
            <w:r w:rsidRPr="000067AE">
              <w:rPr>
                <w:lang w:eastAsia="en-US"/>
              </w:rPr>
              <w:t>0</w:t>
            </w:r>
          </w:p>
        </w:tc>
        <w:tc>
          <w:tcPr>
            <w:tcW w:w="1046" w:type="dxa"/>
            <w:shd w:val="clear" w:color="auto" w:fill="auto"/>
            <w:vAlign w:val="center"/>
            <w:hideMark/>
          </w:tcPr>
          <w:p w14:paraId="625E8808" w14:textId="4B670688" w:rsidR="001B648A" w:rsidRPr="000067AE" w:rsidRDefault="001B648A" w:rsidP="000067AE">
            <w:pPr>
              <w:jc w:val="center"/>
              <w:rPr>
                <w:lang w:eastAsia="en-US"/>
              </w:rPr>
            </w:pPr>
            <w:r w:rsidRPr="000067AE">
              <w:rPr>
                <w:lang w:eastAsia="en-US"/>
              </w:rPr>
              <w:t>0</w:t>
            </w:r>
          </w:p>
        </w:tc>
        <w:tc>
          <w:tcPr>
            <w:tcW w:w="970" w:type="dxa"/>
            <w:shd w:val="clear" w:color="auto" w:fill="auto"/>
            <w:vAlign w:val="center"/>
            <w:hideMark/>
          </w:tcPr>
          <w:p w14:paraId="5F958D3F" w14:textId="4A727755"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07588AC6" w14:textId="2458CF3F"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6AD07C15" w14:textId="7E1375C8"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5B352DA2" w14:textId="4B9A67F3" w:rsidR="001B648A" w:rsidRPr="000067AE" w:rsidRDefault="001B648A" w:rsidP="000067AE">
            <w:pPr>
              <w:jc w:val="center"/>
              <w:rPr>
                <w:lang w:eastAsia="en-US"/>
              </w:rPr>
            </w:pPr>
            <w:r w:rsidRPr="000067AE">
              <w:rPr>
                <w:lang w:eastAsia="en-US"/>
              </w:rPr>
              <w:t>0</w:t>
            </w:r>
          </w:p>
        </w:tc>
        <w:tc>
          <w:tcPr>
            <w:tcW w:w="1026" w:type="dxa"/>
            <w:shd w:val="clear" w:color="auto" w:fill="auto"/>
            <w:vAlign w:val="center"/>
            <w:hideMark/>
          </w:tcPr>
          <w:p w14:paraId="2224915F" w14:textId="7D92BD80" w:rsidR="001B648A" w:rsidRPr="000067AE" w:rsidRDefault="001B648A" w:rsidP="000067AE">
            <w:pPr>
              <w:jc w:val="center"/>
              <w:rPr>
                <w:lang w:eastAsia="en-US"/>
              </w:rPr>
            </w:pPr>
            <w:r w:rsidRPr="000067AE">
              <w:rPr>
                <w:lang w:eastAsia="en-US"/>
              </w:rPr>
              <w:t>0</w:t>
            </w:r>
          </w:p>
        </w:tc>
      </w:tr>
      <w:tr w:rsidR="001B648A" w:rsidRPr="000067AE" w14:paraId="633EB0B3" w14:textId="77777777" w:rsidTr="289114DE">
        <w:tc>
          <w:tcPr>
            <w:tcW w:w="2232" w:type="dxa"/>
            <w:shd w:val="clear" w:color="auto" w:fill="auto"/>
            <w:hideMark/>
          </w:tcPr>
          <w:p w14:paraId="71497B4B" w14:textId="77777777" w:rsidR="001B648A" w:rsidRPr="000067AE" w:rsidRDefault="001B648A" w:rsidP="000067AE">
            <w:pPr>
              <w:rPr>
                <w:lang w:eastAsia="en-US"/>
              </w:rPr>
            </w:pPr>
            <w:r w:rsidRPr="000067AE">
              <w:rPr>
                <w:lang w:eastAsia="en-US"/>
              </w:rPr>
              <w:t>1.2. valsts speciālais budžets</w:t>
            </w:r>
          </w:p>
        </w:tc>
        <w:tc>
          <w:tcPr>
            <w:tcW w:w="1167" w:type="dxa"/>
            <w:shd w:val="clear" w:color="auto" w:fill="auto"/>
            <w:vAlign w:val="center"/>
            <w:hideMark/>
          </w:tcPr>
          <w:p w14:paraId="2B0BE435" w14:textId="502A265E" w:rsidR="001B648A" w:rsidRPr="000067AE" w:rsidRDefault="001B648A" w:rsidP="000067AE">
            <w:pPr>
              <w:jc w:val="center"/>
              <w:rPr>
                <w:lang w:eastAsia="en-US"/>
              </w:rPr>
            </w:pPr>
            <w:r w:rsidRPr="000067AE">
              <w:rPr>
                <w:lang w:eastAsia="en-US"/>
              </w:rPr>
              <w:t>0</w:t>
            </w:r>
          </w:p>
        </w:tc>
        <w:tc>
          <w:tcPr>
            <w:tcW w:w="1046" w:type="dxa"/>
            <w:shd w:val="clear" w:color="auto" w:fill="auto"/>
            <w:vAlign w:val="center"/>
            <w:hideMark/>
          </w:tcPr>
          <w:p w14:paraId="023E97C1" w14:textId="7C0ECCBF" w:rsidR="001B648A" w:rsidRPr="000067AE" w:rsidRDefault="001B648A" w:rsidP="000067AE">
            <w:pPr>
              <w:jc w:val="center"/>
              <w:rPr>
                <w:lang w:eastAsia="en-US"/>
              </w:rPr>
            </w:pPr>
            <w:r w:rsidRPr="000067AE">
              <w:rPr>
                <w:lang w:eastAsia="en-US"/>
              </w:rPr>
              <w:t>0</w:t>
            </w:r>
          </w:p>
        </w:tc>
        <w:tc>
          <w:tcPr>
            <w:tcW w:w="970" w:type="dxa"/>
            <w:shd w:val="clear" w:color="auto" w:fill="auto"/>
            <w:vAlign w:val="center"/>
            <w:hideMark/>
          </w:tcPr>
          <w:p w14:paraId="36507A11" w14:textId="5ED1AB1A"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4867A56F" w14:textId="2C9DFE0E"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4B427A33" w14:textId="4428315B"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5056DF6D" w14:textId="54FA5AD5" w:rsidR="001B648A" w:rsidRPr="000067AE" w:rsidRDefault="001B648A" w:rsidP="000067AE">
            <w:pPr>
              <w:jc w:val="center"/>
              <w:rPr>
                <w:lang w:eastAsia="en-US"/>
              </w:rPr>
            </w:pPr>
            <w:r w:rsidRPr="000067AE">
              <w:rPr>
                <w:lang w:eastAsia="en-US"/>
              </w:rPr>
              <w:t>0</w:t>
            </w:r>
          </w:p>
        </w:tc>
        <w:tc>
          <w:tcPr>
            <w:tcW w:w="1026" w:type="dxa"/>
            <w:shd w:val="clear" w:color="auto" w:fill="auto"/>
            <w:vAlign w:val="center"/>
            <w:hideMark/>
          </w:tcPr>
          <w:p w14:paraId="2FC63DD4" w14:textId="237B7100" w:rsidR="001B648A" w:rsidRPr="000067AE" w:rsidRDefault="001B648A" w:rsidP="000067AE">
            <w:pPr>
              <w:jc w:val="center"/>
              <w:rPr>
                <w:lang w:eastAsia="en-US"/>
              </w:rPr>
            </w:pPr>
            <w:r w:rsidRPr="000067AE">
              <w:rPr>
                <w:lang w:eastAsia="en-US"/>
              </w:rPr>
              <w:t>0</w:t>
            </w:r>
          </w:p>
        </w:tc>
      </w:tr>
      <w:tr w:rsidR="001B648A" w:rsidRPr="000067AE" w14:paraId="5FCB23B5" w14:textId="77777777" w:rsidTr="289114DE">
        <w:tc>
          <w:tcPr>
            <w:tcW w:w="2232" w:type="dxa"/>
            <w:shd w:val="clear" w:color="auto" w:fill="auto"/>
            <w:hideMark/>
          </w:tcPr>
          <w:p w14:paraId="770DB630" w14:textId="77777777" w:rsidR="001B648A" w:rsidRPr="000067AE" w:rsidRDefault="001B648A" w:rsidP="000067AE">
            <w:pPr>
              <w:rPr>
                <w:lang w:eastAsia="en-US"/>
              </w:rPr>
            </w:pPr>
            <w:r w:rsidRPr="000067AE">
              <w:rPr>
                <w:lang w:eastAsia="en-US"/>
              </w:rPr>
              <w:t>1.3. pašvaldību budžets</w:t>
            </w:r>
          </w:p>
        </w:tc>
        <w:tc>
          <w:tcPr>
            <w:tcW w:w="1167" w:type="dxa"/>
            <w:shd w:val="clear" w:color="auto" w:fill="auto"/>
            <w:vAlign w:val="center"/>
            <w:hideMark/>
          </w:tcPr>
          <w:p w14:paraId="6413569B" w14:textId="291EC29E" w:rsidR="001B648A" w:rsidRPr="000067AE" w:rsidRDefault="001B648A" w:rsidP="000067AE">
            <w:pPr>
              <w:jc w:val="center"/>
              <w:rPr>
                <w:lang w:eastAsia="en-US"/>
              </w:rPr>
            </w:pPr>
            <w:r w:rsidRPr="000067AE">
              <w:rPr>
                <w:lang w:eastAsia="en-US"/>
              </w:rPr>
              <w:t>0</w:t>
            </w:r>
          </w:p>
        </w:tc>
        <w:tc>
          <w:tcPr>
            <w:tcW w:w="1046" w:type="dxa"/>
            <w:shd w:val="clear" w:color="auto" w:fill="auto"/>
            <w:vAlign w:val="center"/>
            <w:hideMark/>
          </w:tcPr>
          <w:p w14:paraId="54EE6C39" w14:textId="1C1CDFE6" w:rsidR="001B648A" w:rsidRPr="000067AE" w:rsidRDefault="001B648A" w:rsidP="000067AE">
            <w:pPr>
              <w:jc w:val="center"/>
              <w:rPr>
                <w:lang w:eastAsia="en-US"/>
              </w:rPr>
            </w:pPr>
            <w:r w:rsidRPr="000067AE">
              <w:rPr>
                <w:lang w:eastAsia="en-US"/>
              </w:rPr>
              <w:t>0</w:t>
            </w:r>
          </w:p>
        </w:tc>
        <w:tc>
          <w:tcPr>
            <w:tcW w:w="970" w:type="dxa"/>
            <w:shd w:val="clear" w:color="auto" w:fill="auto"/>
            <w:vAlign w:val="center"/>
            <w:hideMark/>
          </w:tcPr>
          <w:p w14:paraId="59BAA078" w14:textId="1AC62C62"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67AB0CA9" w14:textId="3FA17D6C"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28118CE8" w14:textId="31557F90"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44576E22" w14:textId="380B7D4C" w:rsidR="001B648A" w:rsidRPr="000067AE" w:rsidRDefault="001B648A" w:rsidP="000067AE">
            <w:pPr>
              <w:jc w:val="center"/>
              <w:rPr>
                <w:lang w:eastAsia="en-US"/>
              </w:rPr>
            </w:pPr>
            <w:r w:rsidRPr="000067AE">
              <w:rPr>
                <w:lang w:eastAsia="en-US"/>
              </w:rPr>
              <w:t>0</w:t>
            </w:r>
          </w:p>
        </w:tc>
        <w:tc>
          <w:tcPr>
            <w:tcW w:w="1026" w:type="dxa"/>
            <w:shd w:val="clear" w:color="auto" w:fill="auto"/>
            <w:vAlign w:val="center"/>
            <w:hideMark/>
          </w:tcPr>
          <w:p w14:paraId="6928DDA0" w14:textId="2BD2991D" w:rsidR="001B648A" w:rsidRPr="000067AE" w:rsidRDefault="001B648A" w:rsidP="000067AE">
            <w:pPr>
              <w:jc w:val="center"/>
              <w:rPr>
                <w:lang w:eastAsia="en-US"/>
              </w:rPr>
            </w:pPr>
            <w:r w:rsidRPr="000067AE">
              <w:rPr>
                <w:lang w:eastAsia="en-US"/>
              </w:rPr>
              <w:t>0</w:t>
            </w:r>
          </w:p>
        </w:tc>
      </w:tr>
      <w:tr w:rsidR="001B648A" w:rsidRPr="000067AE" w14:paraId="18DD2B01" w14:textId="77777777" w:rsidTr="289114DE">
        <w:tc>
          <w:tcPr>
            <w:tcW w:w="2232" w:type="dxa"/>
            <w:shd w:val="clear" w:color="auto" w:fill="auto"/>
            <w:hideMark/>
          </w:tcPr>
          <w:p w14:paraId="0F25B5C4" w14:textId="77777777" w:rsidR="001B648A" w:rsidRPr="000067AE" w:rsidRDefault="001B648A" w:rsidP="000067AE">
            <w:pPr>
              <w:rPr>
                <w:lang w:eastAsia="en-US"/>
              </w:rPr>
            </w:pPr>
            <w:r w:rsidRPr="000067AE">
              <w:rPr>
                <w:lang w:eastAsia="en-US"/>
              </w:rPr>
              <w:t>2. Budžeta izdevumi</w:t>
            </w:r>
          </w:p>
        </w:tc>
        <w:tc>
          <w:tcPr>
            <w:tcW w:w="1167" w:type="dxa"/>
            <w:shd w:val="clear" w:color="auto" w:fill="auto"/>
            <w:vAlign w:val="center"/>
            <w:hideMark/>
          </w:tcPr>
          <w:p w14:paraId="34BADFF8" w14:textId="1FABFC20" w:rsidR="001B648A" w:rsidRPr="000067AE" w:rsidRDefault="001B648A" w:rsidP="000067AE">
            <w:pPr>
              <w:jc w:val="center"/>
              <w:rPr>
                <w:lang w:eastAsia="en-US"/>
              </w:rPr>
            </w:pPr>
            <w:r w:rsidRPr="000067AE">
              <w:rPr>
                <w:lang w:eastAsia="en-US"/>
              </w:rPr>
              <w:t>0</w:t>
            </w:r>
          </w:p>
        </w:tc>
        <w:tc>
          <w:tcPr>
            <w:tcW w:w="1046" w:type="dxa"/>
            <w:shd w:val="clear" w:color="auto" w:fill="auto"/>
            <w:vAlign w:val="center"/>
            <w:hideMark/>
          </w:tcPr>
          <w:p w14:paraId="002EF6AD" w14:textId="23F41DFC" w:rsidR="001B648A" w:rsidRPr="000067AE" w:rsidRDefault="001B648A" w:rsidP="000067AE">
            <w:pPr>
              <w:jc w:val="center"/>
              <w:rPr>
                <w:lang w:eastAsia="en-US"/>
              </w:rPr>
            </w:pPr>
            <w:r w:rsidRPr="000067AE">
              <w:rPr>
                <w:lang w:eastAsia="en-US"/>
              </w:rPr>
              <w:t>0</w:t>
            </w:r>
          </w:p>
        </w:tc>
        <w:tc>
          <w:tcPr>
            <w:tcW w:w="970" w:type="dxa"/>
            <w:shd w:val="clear" w:color="auto" w:fill="auto"/>
            <w:vAlign w:val="center"/>
            <w:hideMark/>
          </w:tcPr>
          <w:p w14:paraId="24BA0C90" w14:textId="672F1586"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1080AF42" w14:textId="1459B2BD"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33D028A8" w14:textId="502AB634" w:rsidR="001B648A" w:rsidRPr="000067AE" w:rsidRDefault="001B648A" w:rsidP="000067AE">
            <w:pPr>
              <w:jc w:val="center"/>
              <w:rPr>
                <w:lang w:eastAsia="en-US"/>
              </w:rPr>
            </w:pPr>
            <w:r w:rsidRPr="000067AE">
              <w:rPr>
                <w:lang w:eastAsia="en-US"/>
              </w:rPr>
              <w:t>0</w:t>
            </w:r>
          </w:p>
        </w:tc>
        <w:tc>
          <w:tcPr>
            <w:tcW w:w="969" w:type="dxa"/>
            <w:shd w:val="clear" w:color="auto" w:fill="auto"/>
            <w:vAlign w:val="center"/>
            <w:hideMark/>
          </w:tcPr>
          <w:p w14:paraId="53B478EA" w14:textId="119CD5EA" w:rsidR="001B648A" w:rsidRPr="000067AE" w:rsidRDefault="001B648A" w:rsidP="000067AE">
            <w:pPr>
              <w:jc w:val="center"/>
              <w:rPr>
                <w:lang w:eastAsia="en-US"/>
              </w:rPr>
            </w:pPr>
            <w:r w:rsidRPr="000067AE">
              <w:rPr>
                <w:lang w:eastAsia="en-US"/>
              </w:rPr>
              <w:t>0</w:t>
            </w:r>
          </w:p>
        </w:tc>
        <w:tc>
          <w:tcPr>
            <w:tcW w:w="1026" w:type="dxa"/>
            <w:shd w:val="clear" w:color="auto" w:fill="auto"/>
            <w:vAlign w:val="center"/>
            <w:hideMark/>
          </w:tcPr>
          <w:p w14:paraId="4D8F9893" w14:textId="48C7307F" w:rsidR="001B648A" w:rsidRPr="000067AE" w:rsidRDefault="001B648A" w:rsidP="000067AE">
            <w:pPr>
              <w:jc w:val="center"/>
              <w:rPr>
                <w:lang w:eastAsia="en-US"/>
              </w:rPr>
            </w:pPr>
            <w:r w:rsidRPr="000067AE">
              <w:rPr>
                <w:lang w:eastAsia="en-US"/>
              </w:rPr>
              <w:t>0</w:t>
            </w:r>
          </w:p>
        </w:tc>
      </w:tr>
      <w:tr w:rsidR="00CE1F03" w:rsidRPr="000067AE" w14:paraId="13E044EF" w14:textId="77777777" w:rsidTr="289114DE">
        <w:tc>
          <w:tcPr>
            <w:tcW w:w="2232" w:type="dxa"/>
            <w:shd w:val="clear" w:color="auto" w:fill="auto"/>
            <w:hideMark/>
          </w:tcPr>
          <w:p w14:paraId="77C7728B" w14:textId="77777777" w:rsidR="00CE1F03" w:rsidRPr="000067AE" w:rsidRDefault="00CE1F03" w:rsidP="00CE1F03">
            <w:pPr>
              <w:rPr>
                <w:lang w:eastAsia="en-US"/>
              </w:rPr>
            </w:pPr>
            <w:r w:rsidRPr="000067AE">
              <w:rPr>
                <w:lang w:eastAsia="en-US"/>
              </w:rPr>
              <w:t>2.1. valsts pamatbudžets</w:t>
            </w:r>
          </w:p>
        </w:tc>
        <w:tc>
          <w:tcPr>
            <w:tcW w:w="1167" w:type="dxa"/>
            <w:shd w:val="clear" w:color="auto" w:fill="auto"/>
            <w:vAlign w:val="center"/>
            <w:hideMark/>
          </w:tcPr>
          <w:p w14:paraId="39822CA4" w14:textId="06412434" w:rsidR="00CE1F03" w:rsidRPr="000067AE" w:rsidRDefault="00CE1F03" w:rsidP="00CE1F03">
            <w:pPr>
              <w:jc w:val="center"/>
              <w:rPr>
                <w:lang w:eastAsia="en-US"/>
              </w:rPr>
            </w:pPr>
            <w:r w:rsidRPr="000067AE">
              <w:rPr>
                <w:lang w:eastAsia="en-US"/>
              </w:rPr>
              <w:t>0</w:t>
            </w:r>
          </w:p>
        </w:tc>
        <w:tc>
          <w:tcPr>
            <w:tcW w:w="1046" w:type="dxa"/>
            <w:shd w:val="clear" w:color="auto" w:fill="auto"/>
            <w:vAlign w:val="center"/>
            <w:hideMark/>
          </w:tcPr>
          <w:p w14:paraId="51F76A04" w14:textId="0C1687CE" w:rsidR="00CE1F03" w:rsidRPr="000067AE" w:rsidRDefault="00CE1F03" w:rsidP="00CE1F03">
            <w:pPr>
              <w:jc w:val="center"/>
              <w:rPr>
                <w:lang w:eastAsia="en-US"/>
              </w:rPr>
            </w:pPr>
            <w:r w:rsidRPr="000067AE">
              <w:rPr>
                <w:lang w:eastAsia="en-US"/>
              </w:rPr>
              <w:t>0</w:t>
            </w:r>
          </w:p>
        </w:tc>
        <w:tc>
          <w:tcPr>
            <w:tcW w:w="970" w:type="dxa"/>
            <w:shd w:val="clear" w:color="auto" w:fill="auto"/>
            <w:vAlign w:val="center"/>
            <w:hideMark/>
          </w:tcPr>
          <w:p w14:paraId="1BAAFE83" w14:textId="5764A40E"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09F2A004" w14:textId="536EC7E6" w:rsidR="00CE1F03" w:rsidRPr="000067AE" w:rsidRDefault="00CE1F03" w:rsidP="00CE1F03">
            <w:pPr>
              <w:jc w:val="center"/>
              <w:rPr>
                <w:lang w:eastAsia="en-US"/>
              </w:rPr>
            </w:pPr>
            <w:r w:rsidRPr="00C14F4B">
              <w:rPr>
                <w:lang w:eastAsia="en-US"/>
              </w:rPr>
              <w:t>358</w:t>
            </w:r>
            <w:r>
              <w:rPr>
                <w:lang w:eastAsia="en-US"/>
              </w:rPr>
              <w:t> </w:t>
            </w:r>
            <w:r w:rsidRPr="00C14F4B">
              <w:rPr>
                <w:lang w:eastAsia="en-US"/>
              </w:rPr>
              <w:t>869</w:t>
            </w:r>
          </w:p>
        </w:tc>
        <w:tc>
          <w:tcPr>
            <w:tcW w:w="969" w:type="dxa"/>
            <w:shd w:val="clear" w:color="auto" w:fill="auto"/>
            <w:vAlign w:val="center"/>
            <w:hideMark/>
          </w:tcPr>
          <w:p w14:paraId="3BF16450" w14:textId="5BF79DAB" w:rsidR="00CE1F03" w:rsidRPr="000067AE" w:rsidRDefault="00CE1F03" w:rsidP="00CE1F03">
            <w:pPr>
              <w:jc w:val="center"/>
              <w:rPr>
                <w:lang w:eastAsia="en-US"/>
              </w:rPr>
            </w:pPr>
            <w:r>
              <w:rPr>
                <w:lang w:eastAsia="en-US"/>
              </w:rPr>
              <w:t>0</w:t>
            </w:r>
          </w:p>
        </w:tc>
        <w:tc>
          <w:tcPr>
            <w:tcW w:w="969" w:type="dxa"/>
            <w:shd w:val="clear" w:color="auto" w:fill="auto"/>
            <w:vAlign w:val="center"/>
            <w:hideMark/>
          </w:tcPr>
          <w:p w14:paraId="36A22702" w14:textId="45687E2A" w:rsidR="00CE1F03" w:rsidRPr="000067AE" w:rsidRDefault="00CE1F03" w:rsidP="00CE1F03">
            <w:pPr>
              <w:jc w:val="center"/>
              <w:rPr>
                <w:lang w:eastAsia="en-US"/>
              </w:rPr>
            </w:pPr>
            <w:r w:rsidRPr="00CE1F03">
              <w:rPr>
                <w:lang w:eastAsia="en-US"/>
              </w:rPr>
              <w:t>209 320</w:t>
            </w:r>
          </w:p>
        </w:tc>
        <w:tc>
          <w:tcPr>
            <w:tcW w:w="1026" w:type="dxa"/>
            <w:shd w:val="clear" w:color="auto" w:fill="auto"/>
            <w:vAlign w:val="center"/>
            <w:hideMark/>
          </w:tcPr>
          <w:p w14:paraId="05BF3852" w14:textId="54BCF151" w:rsidR="00CE1F03" w:rsidRPr="009808F8" w:rsidRDefault="00CE1F03" w:rsidP="00CE1F03">
            <w:pPr>
              <w:jc w:val="center"/>
              <w:rPr>
                <w:lang w:eastAsia="en-US"/>
              </w:rPr>
            </w:pPr>
            <w:r w:rsidRPr="00CE1F03">
              <w:rPr>
                <w:lang w:eastAsia="en-US"/>
              </w:rPr>
              <w:t>209 320</w:t>
            </w:r>
          </w:p>
        </w:tc>
      </w:tr>
      <w:tr w:rsidR="00CE1F03" w:rsidRPr="000067AE" w14:paraId="4D08373D" w14:textId="77777777" w:rsidTr="289114DE">
        <w:tc>
          <w:tcPr>
            <w:tcW w:w="2232" w:type="dxa"/>
            <w:shd w:val="clear" w:color="auto" w:fill="auto"/>
            <w:hideMark/>
          </w:tcPr>
          <w:p w14:paraId="1DC13F92" w14:textId="77777777" w:rsidR="00CE1F03" w:rsidRPr="000067AE" w:rsidRDefault="00CE1F03" w:rsidP="00CE1F03">
            <w:pPr>
              <w:rPr>
                <w:lang w:eastAsia="en-US"/>
              </w:rPr>
            </w:pPr>
            <w:r w:rsidRPr="000067AE">
              <w:rPr>
                <w:lang w:eastAsia="en-US"/>
              </w:rPr>
              <w:t>2.2. valsts speciālais budžets</w:t>
            </w:r>
          </w:p>
        </w:tc>
        <w:tc>
          <w:tcPr>
            <w:tcW w:w="1167" w:type="dxa"/>
            <w:shd w:val="clear" w:color="auto" w:fill="auto"/>
            <w:vAlign w:val="center"/>
            <w:hideMark/>
          </w:tcPr>
          <w:p w14:paraId="19B0871A" w14:textId="52290D6A" w:rsidR="00CE1F03" w:rsidRPr="000067AE" w:rsidRDefault="00CE1F03" w:rsidP="00CE1F03">
            <w:pPr>
              <w:jc w:val="center"/>
              <w:rPr>
                <w:lang w:eastAsia="en-US"/>
              </w:rPr>
            </w:pPr>
            <w:r w:rsidRPr="000067AE">
              <w:rPr>
                <w:lang w:eastAsia="en-US"/>
              </w:rPr>
              <w:t>0</w:t>
            </w:r>
          </w:p>
        </w:tc>
        <w:tc>
          <w:tcPr>
            <w:tcW w:w="1046" w:type="dxa"/>
            <w:shd w:val="clear" w:color="auto" w:fill="auto"/>
            <w:vAlign w:val="center"/>
            <w:hideMark/>
          </w:tcPr>
          <w:p w14:paraId="243BB9BA" w14:textId="0BF46B63" w:rsidR="00CE1F03" w:rsidRPr="000067AE" w:rsidRDefault="00CE1F03" w:rsidP="00CE1F03">
            <w:pPr>
              <w:jc w:val="center"/>
              <w:rPr>
                <w:lang w:eastAsia="en-US"/>
              </w:rPr>
            </w:pPr>
            <w:r w:rsidRPr="000067AE">
              <w:rPr>
                <w:lang w:eastAsia="en-US"/>
              </w:rPr>
              <w:t>0</w:t>
            </w:r>
          </w:p>
        </w:tc>
        <w:tc>
          <w:tcPr>
            <w:tcW w:w="970" w:type="dxa"/>
            <w:shd w:val="clear" w:color="auto" w:fill="auto"/>
            <w:vAlign w:val="center"/>
            <w:hideMark/>
          </w:tcPr>
          <w:p w14:paraId="2250E0C6" w14:textId="3AC85A34"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13CBDB5B" w14:textId="3339614C"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0EAAFA38" w14:textId="3B56635F"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504DE6BF" w14:textId="7C2F0747" w:rsidR="00CE1F03" w:rsidRPr="000067AE" w:rsidRDefault="00CE1F03" w:rsidP="00CE1F03">
            <w:pPr>
              <w:jc w:val="center"/>
              <w:rPr>
                <w:lang w:eastAsia="en-US"/>
              </w:rPr>
            </w:pPr>
            <w:r w:rsidRPr="000067AE">
              <w:rPr>
                <w:lang w:eastAsia="en-US"/>
              </w:rPr>
              <w:t>0</w:t>
            </w:r>
          </w:p>
        </w:tc>
        <w:tc>
          <w:tcPr>
            <w:tcW w:w="1026" w:type="dxa"/>
            <w:shd w:val="clear" w:color="auto" w:fill="auto"/>
            <w:vAlign w:val="center"/>
            <w:hideMark/>
          </w:tcPr>
          <w:p w14:paraId="579A1443" w14:textId="333731D8" w:rsidR="00CE1F03" w:rsidRPr="009808F8" w:rsidRDefault="00CE1F03" w:rsidP="00CE1F03">
            <w:pPr>
              <w:jc w:val="center"/>
              <w:rPr>
                <w:lang w:eastAsia="en-US"/>
              </w:rPr>
            </w:pPr>
            <w:r w:rsidRPr="009808F8">
              <w:rPr>
                <w:lang w:eastAsia="en-US"/>
              </w:rPr>
              <w:t>0</w:t>
            </w:r>
          </w:p>
        </w:tc>
      </w:tr>
      <w:tr w:rsidR="00CE1F03" w:rsidRPr="000067AE" w14:paraId="6A09CAFB" w14:textId="77777777" w:rsidTr="289114DE">
        <w:tc>
          <w:tcPr>
            <w:tcW w:w="2232" w:type="dxa"/>
            <w:shd w:val="clear" w:color="auto" w:fill="auto"/>
            <w:hideMark/>
          </w:tcPr>
          <w:p w14:paraId="4F3C0463" w14:textId="77777777" w:rsidR="00CE1F03" w:rsidRPr="000067AE" w:rsidRDefault="00CE1F03" w:rsidP="00CE1F03">
            <w:pPr>
              <w:rPr>
                <w:lang w:eastAsia="en-US"/>
              </w:rPr>
            </w:pPr>
            <w:r w:rsidRPr="000067AE">
              <w:rPr>
                <w:lang w:eastAsia="en-US"/>
              </w:rPr>
              <w:lastRenderedPageBreak/>
              <w:t>2.3. pašvaldību budžets</w:t>
            </w:r>
          </w:p>
        </w:tc>
        <w:tc>
          <w:tcPr>
            <w:tcW w:w="1167" w:type="dxa"/>
            <w:shd w:val="clear" w:color="auto" w:fill="auto"/>
            <w:vAlign w:val="center"/>
            <w:hideMark/>
          </w:tcPr>
          <w:p w14:paraId="4C813304" w14:textId="441680E5" w:rsidR="00CE1F03" w:rsidRPr="000067AE" w:rsidRDefault="00CE1F03" w:rsidP="00CE1F03">
            <w:pPr>
              <w:jc w:val="center"/>
              <w:rPr>
                <w:lang w:eastAsia="en-US"/>
              </w:rPr>
            </w:pPr>
            <w:r w:rsidRPr="000067AE">
              <w:rPr>
                <w:lang w:eastAsia="en-US"/>
              </w:rPr>
              <w:t>0</w:t>
            </w:r>
          </w:p>
        </w:tc>
        <w:tc>
          <w:tcPr>
            <w:tcW w:w="1046" w:type="dxa"/>
            <w:shd w:val="clear" w:color="auto" w:fill="auto"/>
            <w:vAlign w:val="center"/>
            <w:hideMark/>
          </w:tcPr>
          <w:p w14:paraId="138EED42" w14:textId="2E5B9800" w:rsidR="00CE1F03" w:rsidRPr="000067AE" w:rsidRDefault="00CE1F03" w:rsidP="00CE1F03">
            <w:pPr>
              <w:jc w:val="center"/>
              <w:rPr>
                <w:lang w:eastAsia="en-US"/>
              </w:rPr>
            </w:pPr>
            <w:r w:rsidRPr="000067AE">
              <w:rPr>
                <w:lang w:eastAsia="en-US"/>
              </w:rPr>
              <w:t>0</w:t>
            </w:r>
          </w:p>
        </w:tc>
        <w:tc>
          <w:tcPr>
            <w:tcW w:w="970" w:type="dxa"/>
            <w:shd w:val="clear" w:color="auto" w:fill="auto"/>
            <w:vAlign w:val="center"/>
            <w:hideMark/>
          </w:tcPr>
          <w:p w14:paraId="6D30B76B" w14:textId="0AE3046E"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00F977CA" w14:textId="422DADED"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7D7533DB" w14:textId="6D763F40"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14535099" w14:textId="6C657880" w:rsidR="00CE1F03" w:rsidRPr="000067AE" w:rsidRDefault="00CE1F03" w:rsidP="00CE1F03">
            <w:pPr>
              <w:jc w:val="center"/>
              <w:rPr>
                <w:lang w:eastAsia="en-US"/>
              </w:rPr>
            </w:pPr>
            <w:r w:rsidRPr="000067AE">
              <w:rPr>
                <w:lang w:eastAsia="en-US"/>
              </w:rPr>
              <w:t>0</w:t>
            </w:r>
          </w:p>
        </w:tc>
        <w:tc>
          <w:tcPr>
            <w:tcW w:w="1026" w:type="dxa"/>
            <w:shd w:val="clear" w:color="auto" w:fill="auto"/>
            <w:vAlign w:val="center"/>
            <w:hideMark/>
          </w:tcPr>
          <w:p w14:paraId="5B47BC25" w14:textId="0BCCC941" w:rsidR="00CE1F03" w:rsidRPr="009808F8" w:rsidRDefault="00CE1F03" w:rsidP="00CE1F03">
            <w:pPr>
              <w:jc w:val="center"/>
              <w:rPr>
                <w:lang w:eastAsia="en-US"/>
              </w:rPr>
            </w:pPr>
            <w:r w:rsidRPr="009808F8">
              <w:rPr>
                <w:lang w:eastAsia="en-US"/>
              </w:rPr>
              <w:t>0</w:t>
            </w:r>
          </w:p>
        </w:tc>
      </w:tr>
      <w:tr w:rsidR="00CE1F03" w:rsidRPr="000067AE" w14:paraId="5DB39BE5" w14:textId="77777777" w:rsidTr="289114DE">
        <w:tc>
          <w:tcPr>
            <w:tcW w:w="2232" w:type="dxa"/>
            <w:shd w:val="clear" w:color="auto" w:fill="auto"/>
            <w:hideMark/>
          </w:tcPr>
          <w:p w14:paraId="14BCDC79" w14:textId="77777777" w:rsidR="00CE1F03" w:rsidRPr="000067AE" w:rsidRDefault="00CE1F03" w:rsidP="00CE1F03">
            <w:pPr>
              <w:rPr>
                <w:lang w:eastAsia="en-US"/>
              </w:rPr>
            </w:pPr>
            <w:r w:rsidRPr="000067AE">
              <w:rPr>
                <w:lang w:eastAsia="en-US"/>
              </w:rPr>
              <w:t>3. Finansiālā ietekme</w:t>
            </w:r>
          </w:p>
        </w:tc>
        <w:tc>
          <w:tcPr>
            <w:tcW w:w="1167" w:type="dxa"/>
            <w:shd w:val="clear" w:color="auto" w:fill="auto"/>
            <w:vAlign w:val="center"/>
            <w:hideMark/>
          </w:tcPr>
          <w:p w14:paraId="2C62C6E7" w14:textId="1269D3D6" w:rsidR="00CE1F03" w:rsidRPr="000067AE" w:rsidRDefault="00CE1F03" w:rsidP="00CE1F03">
            <w:pPr>
              <w:jc w:val="center"/>
              <w:rPr>
                <w:lang w:eastAsia="en-US"/>
              </w:rPr>
            </w:pPr>
            <w:r w:rsidRPr="000067AE">
              <w:rPr>
                <w:lang w:eastAsia="en-US"/>
              </w:rPr>
              <w:t>0</w:t>
            </w:r>
          </w:p>
        </w:tc>
        <w:tc>
          <w:tcPr>
            <w:tcW w:w="1046" w:type="dxa"/>
            <w:shd w:val="clear" w:color="auto" w:fill="auto"/>
            <w:vAlign w:val="center"/>
            <w:hideMark/>
          </w:tcPr>
          <w:p w14:paraId="6475678E" w14:textId="00F077FC" w:rsidR="00CE1F03" w:rsidRPr="000067AE" w:rsidRDefault="00CE1F03" w:rsidP="00CE1F03">
            <w:pPr>
              <w:jc w:val="center"/>
              <w:rPr>
                <w:lang w:eastAsia="en-US"/>
              </w:rPr>
            </w:pPr>
            <w:r w:rsidRPr="000067AE">
              <w:rPr>
                <w:lang w:eastAsia="en-US"/>
              </w:rPr>
              <w:t>0</w:t>
            </w:r>
          </w:p>
        </w:tc>
        <w:tc>
          <w:tcPr>
            <w:tcW w:w="970" w:type="dxa"/>
            <w:shd w:val="clear" w:color="auto" w:fill="auto"/>
            <w:vAlign w:val="center"/>
            <w:hideMark/>
          </w:tcPr>
          <w:p w14:paraId="0712920C" w14:textId="2437BDB7"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6E799991" w14:textId="0975CDAE"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4A054D41" w14:textId="07605409"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4871A0F0" w14:textId="15848180" w:rsidR="00CE1F03" w:rsidRPr="000067AE" w:rsidRDefault="00CE1F03" w:rsidP="00CE1F03">
            <w:pPr>
              <w:jc w:val="center"/>
              <w:rPr>
                <w:lang w:eastAsia="en-US"/>
              </w:rPr>
            </w:pPr>
            <w:r w:rsidRPr="000067AE">
              <w:rPr>
                <w:lang w:eastAsia="en-US"/>
              </w:rPr>
              <w:t>0</w:t>
            </w:r>
          </w:p>
        </w:tc>
        <w:tc>
          <w:tcPr>
            <w:tcW w:w="1026" w:type="dxa"/>
            <w:shd w:val="clear" w:color="auto" w:fill="auto"/>
            <w:vAlign w:val="center"/>
            <w:hideMark/>
          </w:tcPr>
          <w:p w14:paraId="4A37E75C" w14:textId="1768CB61" w:rsidR="00CE1F03" w:rsidRPr="009808F8" w:rsidRDefault="00CE1F03" w:rsidP="00CE1F03">
            <w:pPr>
              <w:jc w:val="center"/>
              <w:rPr>
                <w:lang w:eastAsia="en-US"/>
              </w:rPr>
            </w:pPr>
            <w:r w:rsidRPr="009808F8">
              <w:rPr>
                <w:lang w:eastAsia="en-US"/>
              </w:rPr>
              <w:t>0</w:t>
            </w:r>
          </w:p>
        </w:tc>
      </w:tr>
      <w:tr w:rsidR="00CE1F03" w:rsidRPr="000067AE" w14:paraId="43A6F1EA" w14:textId="77777777" w:rsidTr="289114DE">
        <w:tc>
          <w:tcPr>
            <w:tcW w:w="2232" w:type="dxa"/>
            <w:shd w:val="clear" w:color="auto" w:fill="auto"/>
            <w:hideMark/>
          </w:tcPr>
          <w:p w14:paraId="4E709A79" w14:textId="77777777" w:rsidR="00CE1F03" w:rsidRPr="000067AE" w:rsidRDefault="00CE1F03" w:rsidP="00CE1F03">
            <w:pPr>
              <w:rPr>
                <w:lang w:eastAsia="en-US"/>
              </w:rPr>
            </w:pPr>
            <w:r w:rsidRPr="000067AE">
              <w:rPr>
                <w:lang w:eastAsia="en-US"/>
              </w:rPr>
              <w:t>3.1. valsts pamatbudžets</w:t>
            </w:r>
          </w:p>
        </w:tc>
        <w:tc>
          <w:tcPr>
            <w:tcW w:w="1167" w:type="dxa"/>
            <w:shd w:val="clear" w:color="auto" w:fill="auto"/>
            <w:vAlign w:val="center"/>
            <w:hideMark/>
          </w:tcPr>
          <w:p w14:paraId="50E2FE94" w14:textId="0B9C9B78" w:rsidR="00CE1F03" w:rsidRPr="000067AE" w:rsidRDefault="00CE1F03" w:rsidP="00CE1F03">
            <w:pPr>
              <w:jc w:val="center"/>
              <w:rPr>
                <w:lang w:eastAsia="en-US"/>
              </w:rPr>
            </w:pPr>
            <w:r w:rsidRPr="000067AE">
              <w:rPr>
                <w:lang w:eastAsia="en-US"/>
              </w:rPr>
              <w:t>0</w:t>
            </w:r>
          </w:p>
        </w:tc>
        <w:tc>
          <w:tcPr>
            <w:tcW w:w="1046" w:type="dxa"/>
            <w:shd w:val="clear" w:color="auto" w:fill="auto"/>
            <w:vAlign w:val="center"/>
            <w:hideMark/>
          </w:tcPr>
          <w:p w14:paraId="2F4D5FD0" w14:textId="12050843" w:rsidR="00CE1F03" w:rsidRPr="000067AE" w:rsidRDefault="00CE1F03" w:rsidP="00CE1F03">
            <w:pPr>
              <w:jc w:val="center"/>
              <w:rPr>
                <w:lang w:eastAsia="en-US"/>
              </w:rPr>
            </w:pPr>
            <w:r w:rsidRPr="000067AE">
              <w:rPr>
                <w:lang w:eastAsia="en-US"/>
              </w:rPr>
              <w:t>0</w:t>
            </w:r>
          </w:p>
        </w:tc>
        <w:tc>
          <w:tcPr>
            <w:tcW w:w="970" w:type="dxa"/>
            <w:shd w:val="clear" w:color="auto" w:fill="auto"/>
            <w:vAlign w:val="center"/>
            <w:hideMark/>
          </w:tcPr>
          <w:p w14:paraId="4661858E" w14:textId="661AB89F"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264D6E02" w14:textId="6F828504" w:rsidR="00CE1F03" w:rsidRPr="000067AE" w:rsidRDefault="00CE1F03" w:rsidP="00CE1F03">
            <w:pPr>
              <w:jc w:val="center"/>
              <w:rPr>
                <w:lang w:eastAsia="en-US"/>
              </w:rPr>
            </w:pPr>
            <w:r>
              <w:rPr>
                <w:lang w:eastAsia="en-US"/>
              </w:rPr>
              <w:t>-</w:t>
            </w:r>
            <w:r w:rsidRPr="00C14F4B">
              <w:rPr>
                <w:lang w:eastAsia="en-US"/>
              </w:rPr>
              <w:t>358</w:t>
            </w:r>
            <w:r>
              <w:rPr>
                <w:lang w:eastAsia="en-US"/>
              </w:rPr>
              <w:t> </w:t>
            </w:r>
            <w:r w:rsidRPr="00C14F4B">
              <w:rPr>
                <w:lang w:eastAsia="en-US"/>
              </w:rPr>
              <w:t>869</w:t>
            </w:r>
          </w:p>
        </w:tc>
        <w:tc>
          <w:tcPr>
            <w:tcW w:w="969" w:type="dxa"/>
            <w:shd w:val="clear" w:color="auto" w:fill="auto"/>
            <w:vAlign w:val="center"/>
            <w:hideMark/>
          </w:tcPr>
          <w:p w14:paraId="0381F8E7" w14:textId="7D35ED6D" w:rsidR="00CE1F03" w:rsidRPr="000067AE" w:rsidRDefault="00CE1F03" w:rsidP="00CE1F03">
            <w:pPr>
              <w:jc w:val="center"/>
              <w:rPr>
                <w:lang w:eastAsia="en-US"/>
              </w:rPr>
            </w:pPr>
            <w:r>
              <w:rPr>
                <w:lang w:eastAsia="en-US"/>
              </w:rPr>
              <w:t>0</w:t>
            </w:r>
          </w:p>
        </w:tc>
        <w:tc>
          <w:tcPr>
            <w:tcW w:w="969" w:type="dxa"/>
            <w:shd w:val="clear" w:color="auto" w:fill="auto"/>
            <w:vAlign w:val="center"/>
            <w:hideMark/>
          </w:tcPr>
          <w:p w14:paraId="2C3675E9" w14:textId="18E25BEC" w:rsidR="00CE1F03" w:rsidRPr="000067AE" w:rsidRDefault="00CE1F03" w:rsidP="00CE1F03">
            <w:pPr>
              <w:jc w:val="center"/>
              <w:rPr>
                <w:lang w:eastAsia="en-US"/>
              </w:rPr>
            </w:pPr>
            <w:r>
              <w:rPr>
                <w:lang w:eastAsia="en-US"/>
              </w:rPr>
              <w:t>-</w:t>
            </w:r>
            <w:r w:rsidRPr="00CE1F03">
              <w:rPr>
                <w:lang w:eastAsia="en-US"/>
              </w:rPr>
              <w:t>209 320</w:t>
            </w:r>
          </w:p>
        </w:tc>
        <w:tc>
          <w:tcPr>
            <w:tcW w:w="1026" w:type="dxa"/>
            <w:shd w:val="clear" w:color="auto" w:fill="auto"/>
            <w:vAlign w:val="center"/>
            <w:hideMark/>
          </w:tcPr>
          <w:p w14:paraId="405623C4" w14:textId="3EED20CF" w:rsidR="00CE1F03" w:rsidRPr="009808F8" w:rsidRDefault="00CE1F03" w:rsidP="00CE1F03">
            <w:pPr>
              <w:jc w:val="center"/>
              <w:rPr>
                <w:lang w:eastAsia="en-US"/>
              </w:rPr>
            </w:pPr>
            <w:r>
              <w:rPr>
                <w:lang w:eastAsia="en-US"/>
              </w:rPr>
              <w:t>-</w:t>
            </w:r>
            <w:r w:rsidRPr="00CE1F03">
              <w:rPr>
                <w:lang w:eastAsia="en-US"/>
              </w:rPr>
              <w:t>209 320</w:t>
            </w:r>
          </w:p>
        </w:tc>
      </w:tr>
      <w:tr w:rsidR="00CE1F03" w:rsidRPr="000067AE" w14:paraId="17846A1D" w14:textId="77777777" w:rsidTr="289114DE">
        <w:tc>
          <w:tcPr>
            <w:tcW w:w="2232" w:type="dxa"/>
            <w:shd w:val="clear" w:color="auto" w:fill="auto"/>
            <w:hideMark/>
          </w:tcPr>
          <w:p w14:paraId="769B846F" w14:textId="77777777" w:rsidR="00CE1F03" w:rsidRPr="000067AE" w:rsidRDefault="00CE1F03" w:rsidP="00CE1F03">
            <w:pPr>
              <w:rPr>
                <w:lang w:eastAsia="en-US"/>
              </w:rPr>
            </w:pPr>
            <w:r w:rsidRPr="000067AE">
              <w:rPr>
                <w:lang w:eastAsia="en-US"/>
              </w:rPr>
              <w:t>3.2. speciālais budžets</w:t>
            </w:r>
          </w:p>
        </w:tc>
        <w:tc>
          <w:tcPr>
            <w:tcW w:w="1167" w:type="dxa"/>
            <w:shd w:val="clear" w:color="auto" w:fill="auto"/>
            <w:vAlign w:val="center"/>
            <w:hideMark/>
          </w:tcPr>
          <w:p w14:paraId="47347BC7" w14:textId="0D1E2F56" w:rsidR="00CE1F03" w:rsidRPr="000067AE" w:rsidRDefault="00CE1F03" w:rsidP="00CE1F03">
            <w:pPr>
              <w:jc w:val="center"/>
              <w:rPr>
                <w:lang w:eastAsia="en-US"/>
              </w:rPr>
            </w:pPr>
            <w:r w:rsidRPr="000067AE">
              <w:rPr>
                <w:lang w:eastAsia="en-US"/>
              </w:rPr>
              <w:t>0</w:t>
            </w:r>
          </w:p>
        </w:tc>
        <w:tc>
          <w:tcPr>
            <w:tcW w:w="1046" w:type="dxa"/>
            <w:shd w:val="clear" w:color="auto" w:fill="auto"/>
            <w:vAlign w:val="center"/>
            <w:hideMark/>
          </w:tcPr>
          <w:p w14:paraId="437D5909" w14:textId="5A0AAC57" w:rsidR="00CE1F03" w:rsidRPr="000067AE" w:rsidRDefault="00CE1F03" w:rsidP="00CE1F03">
            <w:pPr>
              <w:jc w:val="center"/>
              <w:rPr>
                <w:lang w:eastAsia="en-US"/>
              </w:rPr>
            </w:pPr>
            <w:r w:rsidRPr="000067AE">
              <w:rPr>
                <w:lang w:eastAsia="en-US"/>
              </w:rPr>
              <w:t>0</w:t>
            </w:r>
          </w:p>
        </w:tc>
        <w:tc>
          <w:tcPr>
            <w:tcW w:w="970" w:type="dxa"/>
            <w:shd w:val="clear" w:color="auto" w:fill="auto"/>
            <w:vAlign w:val="center"/>
            <w:hideMark/>
          </w:tcPr>
          <w:p w14:paraId="3ACD7CA5" w14:textId="668264FD"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78339FA1" w14:textId="33692084"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6F7FCD96" w14:textId="6311434A"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14FED520" w14:textId="284F57D5" w:rsidR="00CE1F03" w:rsidRPr="000067AE" w:rsidRDefault="00CE1F03" w:rsidP="00CE1F03">
            <w:pPr>
              <w:jc w:val="center"/>
              <w:rPr>
                <w:lang w:eastAsia="en-US"/>
              </w:rPr>
            </w:pPr>
            <w:r w:rsidRPr="000067AE">
              <w:rPr>
                <w:lang w:eastAsia="en-US"/>
              </w:rPr>
              <w:t>0</w:t>
            </w:r>
          </w:p>
        </w:tc>
        <w:tc>
          <w:tcPr>
            <w:tcW w:w="1026" w:type="dxa"/>
            <w:shd w:val="clear" w:color="auto" w:fill="auto"/>
            <w:vAlign w:val="center"/>
            <w:hideMark/>
          </w:tcPr>
          <w:p w14:paraId="0F42FA2E" w14:textId="06E95A14" w:rsidR="00CE1F03" w:rsidRPr="000067AE" w:rsidRDefault="00CE1F03" w:rsidP="00CE1F03">
            <w:pPr>
              <w:jc w:val="center"/>
              <w:rPr>
                <w:lang w:eastAsia="en-US"/>
              </w:rPr>
            </w:pPr>
            <w:r w:rsidRPr="000067AE">
              <w:rPr>
                <w:lang w:eastAsia="en-US"/>
              </w:rPr>
              <w:t>0</w:t>
            </w:r>
          </w:p>
        </w:tc>
      </w:tr>
      <w:tr w:rsidR="00CE1F03" w:rsidRPr="000067AE" w14:paraId="7684BAD3" w14:textId="77777777" w:rsidTr="289114DE">
        <w:tc>
          <w:tcPr>
            <w:tcW w:w="2232" w:type="dxa"/>
            <w:shd w:val="clear" w:color="auto" w:fill="auto"/>
            <w:hideMark/>
          </w:tcPr>
          <w:p w14:paraId="4DE7A53D" w14:textId="77777777" w:rsidR="00CE1F03" w:rsidRPr="000067AE" w:rsidRDefault="00CE1F03" w:rsidP="00CE1F03">
            <w:pPr>
              <w:rPr>
                <w:lang w:eastAsia="en-US"/>
              </w:rPr>
            </w:pPr>
            <w:r w:rsidRPr="000067AE">
              <w:rPr>
                <w:lang w:eastAsia="en-US"/>
              </w:rPr>
              <w:t>3.3. pašvaldību budžets</w:t>
            </w:r>
          </w:p>
        </w:tc>
        <w:tc>
          <w:tcPr>
            <w:tcW w:w="1167" w:type="dxa"/>
            <w:shd w:val="clear" w:color="auto" w:fill="auto"/>
            <w:vAlign w:val="center"/>
            <w:hideMark/>
          </w:tcPr>
          <w:p w14:paraId="4ABAF2AC" w14:textId="1361BA86" w:rsidR="00CE1F03" w:rsidRPr="000067AE" w:rsidRDefault="00CE1F03" w:rsidP="00CE1F03">
            <w:pPr>
              <w:jc w:val="center"/>
              <w:rPr>
                <w:lang w:eastAsia="en-US"/>
              </w:rPr>
            </w:pPr>
            <w:r w:rsidRPr="000067AE">
              <w:rPr>
                <w:lang w:eastAsia="en-US"/>
              </w:rPr>
              <w:t>0</w:t>
            </w:r>
          </w:p>
        </w:tc>
        <w:tc>
          <w:tcPr>
            <w:tcW w:w="1046" w:type="dxa"/>
            <w:shd w:val="clear" w:color="auto" w:fill="auto"/>
            <w:vAlign w:val="center"/>
            <w:hideMark/>
          </w:tcPr>
          <w:p w14:paraId="00FC7E57" w14:textId="273D610D" w:rsidR="00CE1F03" w:rsidRPr="000067AE" w:rsidRDefault="00CE1F03" w:rsidP="00CE1F03">
            <w:pPr>
              <w:jc w:val="center"/>
              <w:rPr>
                <w:lang w:eastAsia="en-US"/>
              </w:rPr>
            </w:pPr>
            <w:r w:rsidRPr="000067AE">
              <w:rPr>
                <w:lang w:eastAsia="en-US"/>
              </w:rPr>
              <w:t>0</w:t>
            </w:r>
          </w:p>
        </w:tc>
        <w:tc>
          <w:tcPr>
            <w:tcW w:w="970" w:type="dxa"/>
            <w:shd w:val="clear" w:color="auto" w:fill="auto"/>
            <w:vAlign w:val="center"/>
            <w:hideMark/>
          </w:tcPr>
          <w:p w14:paraId="71877883" w14:textId="78C0F64D"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75274089" w14:textId="1DB5EC39"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7DE3B264" w14:textId="6734111C"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233F9274" w14:textId="5381472C" w:rsidR="00CE1F03" w:rsidRPr="000067AE" w:rsidRDefault="00CE1F03" w:rsidP="00CE1F03">
            <w:pPr>
              <w:jc w:val="center"/>
              <w:rPr>
                <w:lang w:eastAsia="en-US"/>
              </w:rPr>
            </w:pPr>
            <w:r w:rsidRPr="000067AE">
              <w:rPr>
                <w:lang w:eastAsia="en-US"/>
              </w:rPr>
              <w:t>0</w:t>
            </w:r>
          </w:p>
        </w:tc>
        <w:tc>
          <w:tcPr>
            <w:tcW w:w="1026" w:type="dxa"/>
            <w:shd w:val="clear" w:color="auto" w:fill="auto"/>
            <w:vAlign w:val="center"/>
            <w:hideMark/>
          </w:tcPr>
          <w:p w14:paraId="58E223D0" w14:textId="21944152" w:rsidR="00CE1F03" w:rsidRPr="000067AE" w:rsidRDefault="00CE1F03" w:rsidP="00CE1F03">
            <w:pPr>
              <w:jc w:val="center"/>
              <w:rPr>
                <w:lang w:eastAsia="en-US"/>
              </w:rPr>
            </w:pPr>
            <w:r w:rsidRPr="000067AE">
              <w:rPr>
                <w:lang w:eastAsia="en-US"/>
              </w:rPr>
              <w:t>0</w:t>
            </w:r>
          </w:p>
        </w:tc>
      </w:tr>
      <w:tr w:rsidR="00CE1F03" w:rsidRPr="000067AE" w14:paraId="0B8061E9" w14:textId="77777777" w:rsidTr="289114DE">
        <w:tc>
          <w:tcPr>
            <w:tcW w:w="2232" w:type="dxa"/>
            <w:shd w:val="clear" w:color="auto" w:fill="auto"/>
            <w:hideMark/>
          </w:tcPr>
          <w:p w14:paraId="5D002FCE" w14:textId="77777777" w:rsidR="00CE1F03" w:rsidRPr="000067AE" w:rsidRDefault="00CE1F03" w:rsidP="00CE1F03">
            <w:pPr>
              <w:rPr>
                <w:lang w:eastAsia="en-US"/>
              </w:rPr>
            </w:pPr>
            <w:r w:rsidRPr="000067AE">
              <w:rPr>
                <w:lang w:eastAsia="en-US"/>
              </w:rPr>
              <w:t>4. Finanšu līdzekļi papildu izdevumu finansēšanai (kompensējošu izdevumu samazinājumu norāda ar "+" zīmi)</w:t>
            </w:r>
          </w:p>
        </w:tc>
        <w:tc>
          <w:tcPr>
            <w:tcW w:w="1167" w:type="dxa"/>
            <w:shd w:val="clear" w:color="auto" w:fill="auto"/>
            <w:vAlign w:val="center"/>
            <w:hideMark/>
          </w:tcPr>
          <w:p w14:paraId="6B36D51D" w14:textId="32A4E6BB" w:rsidR="00CE1F03" w:rsidRPr="000067AE" w:rsidRDefault="00CE1F03" w:rsidP="00CE1F03">
            <w:pPr>
              <w:jc w:val="center"/>
              <w:rPr>
                <w:lang w:eastAsia="en-US"/>
              </w:rPr>
            </w:pPr>
            <w:r w:rsidRPr="000067AE">
              <w:rPr>
                <w:lang w:eastAsia="en-US"/>
              </w:rPr>
              <w:t>0</w:t>
            </w:r>
          </w:p>
        </w:tc>
        <w:tc>
          <w:tcPr>
            <w:tcW w:w="1046" w:type="dxa"/>
            <w:shd w:val="clear" w:color="auto" w:fill="auto"/>
            <w:vAlign w:val="center"/>
            <w:hideMark/>
          </w:tcPr>
          <w:p w14:paraId="319AAD3A" w14:textId="7B34721D" w:rsidR="00CE1F03" w:rsidRPr="000067AE" w:rsidRDefault="00CE1F03" w:rsidP="00CE1F03">
            <w:pPr>
              <w:jc w:val="center"/>
              <w:rPr>
                <w:lang w:eastAsia="en-US"/>
              </w:rPr>
            </w:pPr>
            <w:r w:rsidRPr="000067AE">
              <w:rPr>
                <w:lang w:eastAsia="en-US"/>
              </w:rPr>
              <w:t>0</w:t>
            </w:r>
          </w:p>
        </w:tc>
        <w:tc>
          <w:tcPr>
            <w:tcW w:w="970" w:type="dxa"/>
            <w:shd w:val="clear" w:color="auto" w:fill="auto"/>
            <w:vAlign w:val="center"/>
            <w:hideMark/>
          </w:tcPr>
          <w:p w14:paraId="15F44EEF" w14:textId="260ACF1A"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5884D787" w14:textId="07B7E8FF"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7B4D326D" w14:textId="35723C3B" w:rsidR="00CE1F03" w:rsidRPr="000067AE" w:rsidRDefault="00CE1F03" w:rsidP="00CE1F03">
            <w:pPr>
              <w:jc w:val="center"/>
              <w:rPr>
                <w:lang w:eastAsia="en-US"/>
              </w:rPr>
            </w:pPr>
            <w:r w:rsidRPr="000067AE">
              <w:rPr>
                <w:lang w:eastAsia="en-US"/>
              </w:rPr>
              <w:t>0</w:t>
            </w:r>
          </w:p>
        </w:tc>
        <w:tc>
          <w:tcPr>
            <w:tcW w:w="969" w:type="dxa"/>
            <w:shd w:val="clear" w:color="auto" w:fill="auto"/>
            <w:vAlign w:val="center"/>
            <w:hideMark/>
          </w:tcPr>
          <w:p w14:paraId="5B947E60" w14:textId="7A7D62BF" w:rsidR="00CE1F03" w:rsidRPr="000067AE" w:rsidRDefault="00CE1F03" w:rsidP="00CE1F03">
            <w:pPr>
              <w:jc w:val="center"/>
              <w:rPr>
                <w:lang w:eastAsia="en-US"/>
              </w:rPr>
            </w:pPr>
            <w:r w:rsidRPr="000067AE">
              <w:rPr>
                <w:lang w:eastAsia="en-US"/>
              </w:rPr>
              <w:t>0</w:t>
            </w:r>
          </w:p>
        </w:tc>
        <w:tc>
          <w:tcPr>
            <w:tcW w:w="1026" w:type="dxa"/>
            <w:shd w:val="clear" w:color="auto" w:fill="auto"/>
            <w:vAlign w:val="center"/>
            <w:hideMark/>
          </w:tcPr>
          <w:p w14:paraId="6AC10F99" w14:textId="374225E2" w:rsidR="00CE1F03" w:rsidRPr="000067AE" w:rsidRDefault="00CE1F03" w:rsidP="00CE1F03">
            <w:pPr>
              <w:jc w:val="center"/>
              <w:rPr>
                <w:lang w:eastAsia="en-US"/>
              </w:rPr>
            </w:pPr>
            <w:r w:rsidRPr="000067AE">
              <w:rPr>
                <w:lang w:eastAsia="en-US"/>
              </w:rPr>
              <w:t>0</w:t>
            </w:r>
          </w:p>
        </w:tc>
      </w:tr>
      <w:tr w:rsidR="00FA3158" w:rsidRPr="000067AE" w14:paraId="1F88E9F4" w14:textId="77777777" w:rsidTr="0086018B">
        <w:tc>
          <w:tcPr>
            <w:tcW w:w="2232" w:type="dxa"/>
            <w:shd w:val="clear" w:color="auto" w:fill="auto"/>
            <w:hideMark/>
          </w:tcPr>
          <w:p w14:paraId="5738EEC0" w14:textId="77777777" w:rsidR="00FA3158" w:rsidRPr="000067AE" w:rsidRDefault="00FA3158" w:rsidP="00FA3158">
            <w:pPr>
              <w:rPr>
                <w:lang w:eastAsia="en-US"/>
              </w:rPr>
            </w:pPr>
            <w:r w:rsidRPr="000067AE">
              <w:rPr>
                <w:lang w:eastAsia="en-US"/>
              </w:rPr>
              <w:t>5. Precizēta finansiālā ietekme</w:t>
            </w:r>
          </w:p>
        </w:tc>
        <w:tc>
          <w:tcPr>
            <w:tcW w:w="1167" w:type="dxa"/>
            <w:vMerge w:val="restart"/>
            <w:shd w:val="clear" w:color="auto" w:fill="auto"/>
            <w:vAlign w:val="center"/>
            <w:hideMark/>
          </w:tcPr>
          <w:p w14:paraId="3E2C240D" w14:textId="7FB42989" w:rsidR="00FA3158" w:rsidRPr="000067AE" w:rsidRDefault="00FA3158" w:rsidP="00FA3158">
            <w:pPr>
              <w:jc w:val="center"/>
              <w:rPr>
                <w:lang w:eastAsia="en-US"/>
              </w:rPr>
            </w:pPr>
            <w:r w:rsidRPr="000067AE">
              <w:rPr>
                <w:lang w:eastAsia="en-US"/>
              </w:rPr>
              <w:t>0</w:t>
            </w:r>
          </w:p>
        </w:tc>
        <w:tc>
          <w:tcPr>
            <w:tcW w:w="1046" w:type="dxa"/>
            <w:shd w:val="clear" w:color="auto" w:fill="auto"/>
            <w:vAlign w:val="center"/>
            <w:hideMark/>
          </w:tcPr>
          <w:p w14:paraId="3E6FDA91" w14:textId="3DAA7630" w:rsidR="00FA3158" w:rsidRPr="000067AE" w:rsidRDefault="00FA3158" w:rsidP="00FA3158">
            <w:pPr>
              <w:jc w:val="center"/>
              <w:rPr>
                <w:lang w:eastAsia="en-US"/>
              </w:rPr>
            </w:pPr>
            <w:r w:rsidRPr="000067AE">
              <w:rPr>
                <w:lang w:eastAsia="en-US"/>
              </w:rPr>
              <w:t>0</w:t>
            </w:r>
          </w:p>
        </w:tc>
        <w:tc>
          <w:tcPr>
            <w:tcW w:w="970" w:type="dxa"/>
            <w:vMerge w:val="restart"/>
            <w:shd w:val="clear" w:color="auto" w:fill="auto"/>
            <w:vAlign w:val="center"/>
            <w:hideMark/>
          </w:tcPr>
          <w:p w14:paraId="6420D054" w14:textId="4F84EE5F" w:rsidR="00FA3158" w:rsidRPr="000067AE" w:rsidRDefault="00FA3158" w:rsidP="00FA3158">
            <w:pPr>
              <w:jc w:val="center"/>
              <w:rPr>
                <w:lang w:eastAsia="en-US"/>
              </w:rPr>
            </w:pPr>
            <w:r w:rsidRPr="000067AE">
              <w:rPr>
                <w:lang w:eastAsia="en-US"/>
              </w:rPr>
              <w:t>0</w:t>
            </w:r>
          </w:p>
        </w:tc>
        <w:tc>
          <w:tcPr>
            <w:tcW w:w="969" w:type="dxa"/>
            <w:shd w:val="clear" w:color="auto" w:fill="auto"/>
            <w:vAlign w:val="center"/>
            <w:hideMark/>
          </w:tcPr>
          <w:p w14:paraId="59E516AF" w14:textId="2A108842" w:rsidR="00FA3158" w:rsidRPr="000067AE" w:rsidRDefault="00FA3158" w:rsidP="00FA3158">
            <w:pPr>
              <w:jc w:val="center"/>
              <w:rPr>
                <w:lang w:eastAsia="en-US"/>
              </w:rPr>
            </w:pPr>
            <w:r>
              <w:rPr>
                <w:lang w:eastAsia="en-US"/>
              </w:rPr>
              <w:t>-358 869</w:t>
            </w:r>
          </w:p>
        </w:tc>
        <w:tc>
          <w:tcPr>
            <w:tcW w:w="969" w:type="dxa"/>
            <w:vMerge w:val="restart"/>
            <w:shd w:val="clear" w:color="auto" w:fill="auto"/>
            <w:vAlign w:val="center"/>
            <w:hideMark/>
          </w:tcPr>
          <w:p w14:paraId="44A40E31" w14:textId="57480465" w:rsidR="00FA3158" w:rsidRPr="000067AE" w:rsidRDefault="00FA3158" w:rsidP="00FA3158">
            <w:pPr>
              <w:jc w:val="center"/>
              <w:rPr>
                <w:lang w:eastAsia="en-US"/>
              </w:rPr>
            </w:pPr>
            <w:r>
              <w:rPr>
                <w:lang w:eastAsia="en-US"/>
              </w:rPr>
              <w:t>0</w:t>
            </w:r>
          </w:p>
        </w:tc>
        <w:tc>
          <w:tcPr>
            <w:tcW w:w="969" w:type="dxa"/>
            <w:shd w:val="clear" w:color="auto" w:fill="auto"/>
            <w:vAlign w:val="center"/>
            <w:hideMark/>
          </w:tcPr>
          <w:p w14:paraId="64C146BD" w14:textId="00DD8E48" w:rsidR="00FA3158" w:rsidRPr="000067AE" w:rsidRDefault="00FA3158" w:rsidP="00FA3158">
            <w:pPr>
              <w:jc w:val="center"/>
              <w:rPr>
                <w:lang w:eastAsia="en-US"/>
              </w:rPr>
            </w:pPr>
            <w:r>
              <w:rPr>
                <w:lang w:eastAsia="en-US"/>
              </w:rPr>
              <w:t>-209 320</w:t>
            </w:r>
          </w:p>
        </w:tc>
        <w:tc>
          <w:tcPr>
            <w:tcW w:w="1026" w:type="dxa"/>
            <w:shd w:val="clear" w:color="auto" w:fill="auto"/>
            <w:vAlign w:val="center"/>
            <w:hideMark/>
          </w:tcPr>
          <w:p w14:paraId="65C3B1CD" w14:textId="4EA80FBC" w:rsidR="00FA3158" w:rsidRPr="000067AE" w:rsidRDefault="00FA3158" w:rsidP="00FA3158">
            <w:pPr>
              <w:jc w:val="center"/>
              <w:rPr>
                <w:lang w:eastAsia="en-US"/>
              </w:rPr>
            </w:pPr>
            <w:r w:rsidRPr="000E64D1">
              <w:rPr>
                <w:lang w:eastAsia="en-US"/>
              </w:rPr>
              <w:t>-209 320</w:t>
            </w:r>
          </w:p>
        </w:tc>
      </w:tr>
      <w:tr w:rsidR="00FA3158" w:rsidRPr="000067AE" w14:paraId="31B2D010" w14:textId="77777777" w:rsidTr="0086018B">
        <w:tc>
          <w:tcPr>
            <w:tcW w:w="2232" w:type="dxa"/>
            <w:shd w:val="clear" w:color="auto" w:fill="auto"/>
            <w:hideMark/>
          </w:tcPr>
          <w:p w14:paraId="6283FF5E" w14:textId="77777777" w:rsidR="00FA3158" w:rsidRPr="000067AE" w:rsidRDefault="00FA3158" w:rsidP="00FA3158">
            <w:pPr>
              <w:rPr>
                <w:lang w:eastAsia="en-US"/>
              </w:rPr>
            </w:pPr>
            <w:r w:rsidRPr="000067AE">
              <w:rPr>
                <w:lang w:eastAsia="en-US"/>
              </w:rPr>
              <w:t>5.1. valsts pamatbudžets</w:t>
            </w:r>
          </w:p>
        </w:tc>
        <w:tc>
          <w:tcPr>
            <w:tcW w:w="1167" w:type="dxa"/>
            <w:vMerge/>
            <w:vAlign w:val="center"/>
            <w:hideMark/>
          </w:tcPr>
          <w:p w14:paraId="7CE8AF28" w14:textId="77777777" w:rsidR="00FA3158" w:rsidRPr="000067AE" w:rsidRDefault="00FA3158" w:rsidP="00FA3158">
            <w:pPr>
              <w:jc w:val="center"/>
              <w:rPr>
                <w:lang w:eastAsia="en-US"/>
              </w:rPr>
            </w:pPr>
          </w:p>
        </w:tc>
        <w:tc>
          <w:tcPr>
            <w:tcW w:w="1046" w:type="dxa"/>
            <w:shd w:val="clear" w:color="auto" w:fill="auto"/>
            <w:vAlign w:val="center"/>
            <w:hideMark/>
          </w:tcPr>
          <w:p w14:paraId="059494F6" w14:textId="6723D55F" w:rsidR="00FA3158" w:rsidRPr="000067AE" w:rsidRDefault="00FA3158" w:rsidP="00FA3158">
            <w:pPr>
              <w:jc w:val="center"/>
              <w:rPr>
                <w:lang w:eastAsia="en-US"/>
              </w:rPr>
            </w:pPr>
            <w:r w:rsidRPr="000067AE">
              <w:rPr>
                <w:lang w:eastAsia="en-US"/>
              </w:rPr>
              <w:t>0</w:t>
            </w:r>
          </w:p>
        </w:tc>
        <w:tc>
          <w:tcPr>
            <w:tcW w:w="970" w:type="dxa"/>
            <w:vMerge/>
            <w:vAlign w:val="center"/>
            <w:hideMark/>
          </w:tcPr>
          <w:p w14:paraId="3023458F" w14:textId="77777777" w:rsidR="00FA3158" w:rsidRPr="000067AE" w:rsidRDefault="00FA3158" w:rsidP="00FA3158">
            <w:pPr>
              <w:jc w:val="center"/>
              <w:rPr>
                <w:lang w:eastAsia="en-US"/>
              </w:rPr>
            </w:pPr>
          </w:p>
        </w:tc>
        <w:tc>
          <w:tcPr>
            <w:tcW w:w="969" w:type="dxa"/>
            <w:shd w:val="clear" w:color="auto" w:fill="auto"/>
            <w:vAlign w:val="center"/>
            <w:hideMark/>
          </w:tcPr>
          <w:p w14:paraId="54304E86" w14:textId="20708640" w:rsidR="00FA3158" w:rsidRPr="000067AE" w:rsidRDefault="00FA3158" w:rsidP="00FA3158">
            <w:pPr>
              <w:jc w:val="center"/>
              <w:rPr>
                <w:lang w:eastAsia="en-US"/>
              </w:rPr>
            </w:pPr>
            <w:r>
              <w:rPr>
                <w:lang w:eastAsia="en-US"/>
              </w:rPr>
              <w:t>-358 869</w:t>
            </w:r>
          </w:p>
        </w:tc>
        <w:tc>
          <w:tcPr>
            <w:tcW w:w="969" w:type="dxa"/>
            <w:vMerge/>
            <w:vAlign w:val="center"/>
            <w:hideMark/>
          </w:tcPr>
          <w:p w14:paraId="5C4140C5" w14:textId="77777777" w:rsidR="00FA3158" w:rsidRPr="000067AE" w:rsidRDefault="00FA3158" w:rsidP="00FA3158">
            <w:pPr>
              <w:jc w:val="center"/>
              <w:rPr>
                <w:lang w:eastAsia="en-US"/>
              </w:rPr>
            </w:pPr>
          </w:p>
        </w:tc>
        <w:tc>
          <w:tcPr>
            <w:tcW w:w="969" w:type="dxa"/>
            <w:shd w:val="clear" w:color="auto" w:fill="auto"/>
            <w:vAlign w:val="center"/>
            <w:hideMark/>
          </w:tcPr>
          <w:p w14:paraId="4E5EBA74" w14:textId="17DB1A39" w:rsidR="00FA3158" w:rsidRPr="000067AE" w:rsidRDefault="00FA3158" w:rsidP="00FA3158">
            <w:pPr>
              <w:jc w:val="center"/>
              <w:rPr>
                <w:lang w:eastAsia="en-US"/>
              </w:rPr>
            </w:pPr>
            <w:r>
              <w:rPr>
                <w:lang w:eastAsia="en-US"/>
              </w:rPr>
              <w:t>-</w:t>
            </w:r>
            <w:r w:rsidRPr="00CE1F03">
              <w:rPr>
                <w:lang w:eastAsia="en-US"/>
              </w:rPr>
              <w:t>209 320</w:t>
            </w:r>
          </w:p>
        </w:tc>
        <w:tc>
          <w:tcPr>
            <w:tcW w:w="1026" w:type="dxa"/>
            <w:shd w:val="clear" w:color="auto" w:fill="auto"/>
            <w:vAlign w:val="center"/>
            <w:hideMark/>
          </w:tcPr>
          <w:p w14:paraId="2323DBC5" w14:textId="4B89AF6F" w:rsidR="00FA3158" w:rsidRPr="000067AE" w:rsidRDefault="00FA3158" w:rsidP="00FA3158">
            <w:pPr>
              <w:jc w:val="center"/>
              <w:rPr>
                <w:lang w:eastAsia="en-US"/>
              </w:rPr>
            </w:pPr>
            <w:r w:rsidRPr="000E64D1">
              <w:rPr>
                <w:lang w:eastAsia="en-US"/>
              </w:rPr>
              <w:t>-209 320</w:t>
            </w:r>
          </w:p>
        </w:tc>
      </w:tr>
      <w:tr w:rsidR="00FA3158" w:rsidRPr="000067AE" w14:paraId="2D14511F" w14:textId="77777777" w:rsidTr="289114DE">
        <w:tc>
          <w:tcPr>
            <w:tcW w:w="2232" w:type="dxa"/>
            <w:shd w:val="clear" w:color="auto" w:fill="auto"/>
            <w:hideMark/>
          </w:tcPr>
          <w:p w14:paraId="33E4B1D5" w14:textId="77777777" w:rsidR="00FA3158" w:rsidRPr="000067AE" w:rsidRDefault="00FA3158" w:rsidP="00FA3158">
            <w:pPr>
              <w:rPr>
                <w:lang w:eastAsia="en-US"/>
              </w:rPr>
            </w:pPr>
            <w:r w:rsidRPr="000067AE">
              <w:rPr>
                <w:lang w:eastAsia="en-US"/>
              </w:rPr>
              <w:t>5.2. speciālais budžets</w:t>
            </w:r>
          </w:p>
        </w:tc>
        <w:tc>
          <w:tcPr>
            <w:tcW w:w="1167" w:type="dxa"/>
            <w:vMerge/>
            <w:vAlign w:val="center"/>
            <w:hideMark/>
          </w:tcPr>
          <w:p w14:paraId="6786FECF" w14:textId="77777777" w:rsidR="00FA3158" w:rsidRPr="000067AE" w:rsidRDefault="00FA3158" w:rsidP="00FA3158">
            <w:pPr>
              <w:jc w:val="center"/>
              <w:rPr>
                <w:lang w:eastAsia="en-US"/>
              </w:rPr>
            </w:pPr>
          </w:p>
        </w:tc>
        <w:tc>
          <w:tcPr>
            <w:tcW w:w="1046" w:type="dxa"/>
            <w:shd w:val="clear" w:color="auto" w:fill="auto"/>
            <w:vAlign w:val="center"/>
            <w:hideMark/>
          </w:tcPr>
          <w:p w14:paraId="40EA4183" w14:textId="3D35B4AC" w:rsidR="00FA3158" w:rsidRPr="000067AE" w:rsidRDefault="00FA3158" w:rsidP="00FA3158">
            <w:pPr>
              <w:jc w:val="center"/>
              <w:rPr>
                <w:lang w:eastAsia="en-US"/>
              </w:rPr>
            </w:pPr>
            <w:r w:rsidRPr="000067AE">
              <w:rPr>
                <w:lang w:eastAsia="en-US"/>
              </w:rPr>
              <w:t>0</w:t>
            </w:r>
          </w:p>
        </w:tc>
        <w:tc>
          <w:tcPr>
            <w:tcW w:w="970" w:type="dxa"/>
            <w:vMerge/>
            <w:vAlign w:val="center"/>
            <w:hideMark/>
          </w:tcPr>
          <w:p w14:paraId="75E01128" w14:textId="77777777" w:rsidR="00FA3158" w:rsidRPr="000067AE" w:rsidRDefault="00FA3158" w:rsidP="00FA3158">
            <w:pPr>
              <w:jc w:val="center"/>
              <w:rPr>
                <w:lang w:eastAsia="en-US"/>
              </w:rPr>
            </w:pPr>
          </w:p>
        </w:tc>
        <w:tc>
          <w:tcPr>
            <w:tcW w:w="969" w:type="dxa"/>
            <w:shd w:val="clear" w:color="auto" w:fill="auto"/>
            <w:vAlign w:val="center"/>
            <w:hideMark/>
          </w:tcPr>
          <w:p w14:paraId="2FFF322E" w14:textId="50610260" w:rsidR="00FA3158" w:rsidRPr="000067AE" w:rsidRDefault="00FA3158" w:rsidP="00FA3158">
            <w:pPr>
              <w:jc w:val="center"/>
              <w:rPr>
                <w:lang w:eastAsia="en-US"/>
              </w:rPr>
            </w:pPr>
            <w:r w:rsidRPr="000067AE">
              <w:rPr>
                <w:lang w:eastAsia="en-US"/>
              </w:rPr>
              <w:t>0</w:t>
            </w:r>
          </w:p>
        </w:tc>
        <w:tc>
          <w:tcPr>
            <w:tcW w:w="969" w:type="dxa"/>
            <w:vMerge/>
            <w:vAlign w:val="center"/>
            <w:hideMark/>
          </w:tcPr>
          <w:p w14:paraId="6C34D1EB" w14:textId="77777777" w:rsidR="00FA3158" w:rsidRPr="000067AE" w:rsidRDefault="00FA3158" w:rsidP="00FA3158">
            <w:pPr>
              <w:jc w:val="center"/>
              <w:rPr>
                <w:lang w:eastAsia="en-US"/>
              </w:rPr>
            </w:pPr>
          </w:p>
        </w:tc>
        <w:tc>
          <w:tcPr>
            <w:tcW w:w="969" w:type="dxa"/>
            <w:shd w:val="clear" w:color="auto" w:fill="auto"/>
            <w:vAlign w:val="center"/>
            <w:hideMark/>
          </w:tcPr>
          <w:p w14:paraId="416621F3" w14:textId="521C03F3" w:rsidR="00FA3158" w:rsidRPr="000067AE" w:rsidRDefault="00FA3158" w:rsidP="00FA3158">
            <w:pPr>
              <w:jc w:val="center"/>
              <w:rPr>
                <w:lang w:eastAsia="en-US"/>
              </w:rPr>
            </w:pPr>
            <w:r w:rsidRPr="000067AE">
              <w:rPr>
                <w:lang w:eastAsia="en-US"/>
              </w:rPr>
              <w:t>0</w:t>
            </w:r>
          </w:p>
        </w:tc>
        <w:tc>
          <w:tcPr>
            <w:tcW w:w="1026" w:type="dxa"/>
            <w:shd w:val="clear" w:color="auto" w:fill="auto"/>
            <w:vAlign w:val="center"/>
            <w:hideMark/>
          </w:tcPr>
          <w:p w14:paraId="0631519B" w14:textId="17D05BDE" w:rsidR="00FA3158" w:rsidRPr="000067AE" w:rsidRDefault="00FA3158" w:rsidP="00FA3158">
            <w:pPr>
              <w:jc w:val="center"/>
              <w:rPr>
                <w:lang w:eastAsia="en-US"/>
              </w:rPr>
            </w:pPr>
            <w:r w:rsidRPr="000067AE">
              <w:rPr>
                <w:lang w:eastAsia="en-US"/>
              </w:rPr>
              <w:t>0</w:t>
            </w:r>
          </w:p>
        </w:tc>
      </w:tr>
      <w:tr w:rsidR="00FA3158" w:rsidRPr="000067AE" w14:paraId="7399D75C" w14:textId="77777777" w:rsidTr="289114DE">
        <w:tc>
          <w:tcPr>
            <w:tcW w:w="2232" w:type="dxa"/>
            <w:shd w:val="clear" w:color="auto" w:fill="auto"/>
            <w:hideMark/>
          </w:tcPr>
          <w:p w14:paraId="7F78D35F" w14:textId="77777777" w:rsidR="00FA3158" w:rsidRPr="000067AE" w:rsidRDefault="00FA3158" w:rsidP="00FA3158">
            <w:pPr>
              <w:rPr>
                <w:lang w:eastAsia="en-US"/>
              </w:rPr>
            </w:pPr>
            <w:r w:rsidRPr="000067AE">
              <w:rPr>
                <w:lang w:eastAsia="en-US"/>
              </w:rPr>
              <w:t>5.3. pašvaldību budžets</w:t>
            </w:r>
          </w:p>
        </w:tc>
        <w:tc>
          <w:tcPr>
            <w:tcW w:w="1167" w:type="dxa"/>
            <w:vMerge/>
            <w:vAlign w:val="center"/>
            <w:hideMark/>
          </w:tcPr>
          <w:p w14:paraId="5951DDCB" w14:textId="77777777" w:rsidR="00FA3158" w:rsidRPr="000067AE" w:rsidRDefault="00FA3158" w:rsidP="00FA3158">
            <w:pPr>
              <w:jc w:val="center"/>
              <w:rPr>
                <w:lang w:eastAsia="en-US"/>
              </w:rPr>
            </w:pPr>
          </w:p>
        </w:tc>
        <w:tc>
          <w:tcPr>
            <w:tcW w:w="1046" w:type="dxa"/>
            <w:shd w:val="clear" w:color="auto" w:fill="auto"/>
            <w:vAlign w:val="center"/>
            <w:hideMark/>
          </w:tcPr>
          <w:p w14:paraId="34B69F5F" w14:textId="2F611E47" w:rsidR="00FA3158" w:rsidRPr="000067AE" w:rsidRDefault="00FA3158" w:rsidP="00FA3158">
            <w:pPr>
              <w:jc w:val="center"/>
              <w:rPr>
                <w:lang w:eastAsia="en-US"/>
              </w:rPr>
            </w:pPr>
            <w:r w:rsidRPr="000067AE">
              <w:rPr>
                <w:lang w:eastAsia="en-US"/>
              </w:rPr>
              <w:t>0</w:t>
            </w:r>
          </w:p>
        </w:tc>
        <w:tc>
          <w:tcPr>
            <w:tcW w:w="970" w:type="dxa"/>
            <w:vMerge/>
            <w:vAlign w:val="center"/>
            <w:hideMark/>
          </w:tcPr>
          <w:p w14:paraId="5D0CC532" w14:textId="77777777" w:rsidR="00FA3158" w:rsidRPr="000067AE" w:rsidRDefault="00FA3158" w:rsidP="00FA3158">
            <w:pPr>
              <w:jc w:val="center"/>
              <w:rPr>
                <w:lang w:eastAsia="en-US"/>
              </w:rPr>
            </w:pPr>
          </w:p>
        </w:tc>
        <w:tc>
          <w:tcPr>
            <w:tcW w:w="969" w:type="dxa"/>
            <w:shd w:val="clear" w:color="auto" w:fill="auto"/>
            <w:vAlign w:val="center"/>
            <w:hideMark/>
          </w:tcPr>
          <w:p w14:paraId="4DF5E628" w14:textId="3BD36056" w:rsidR="00FA3158" w:rsidRPr="000067AE" w:rsidRDefault="00FA3158" w:rsidP="00FA3158">
            <w:pPr>
              <w:jc w:val="center"/>
              <w:rPr>
                <w:lang w:eastAsia="en-US"/>
              </w:rPr>
            </w:pPr>
            <w:r w:rsidRPr="000067AE">
              <w:rPr>
                <w:lang w:eastAsia="en-US"/>
              </w:rPr>
              <w:t>0</w:t>
            </w:r>
          </w:p>
        </w:tc>
        <w:tc>
          <w:tcPr>
            <w:tcW w:w="969" w:type="dxa"/>
            <w:vMerge/>
            <w:vAlign w:val="center"/>
            <w:hideMark/>
          </w:tcPr>
          <w:p w14:paraId="6D8B61F2" w14:textId="77777777" w:rsidR="00FA3158" w:rsidRPr="000067AE" w:rsidRDefault="00FA3158" w:rsidP="00FA3158">
            <w:pPr>
              <w:jc w:val="center"/>
              <w:rPr>
                <w:lang w:eastAsia="en-US"/>
              </w:rPr>
            </w:pPr>
          </w:p>
        </w:tc>
        <w:tc>
          <w:tcPr>
            <w:tcW w:w="969" w:type="dxa"/>
            <w:shd w:val="clear" w:color="auto" w:fill="auto"/>
            <w:vAlign w:val="center"/>
            <w:hideMark/>
          </w:tcPr>
          <w:p w14:paraId="173983D1" w14:textId="37239537" w:rsidR="00FA3158" w:rsidRPr="000067AE" w:rsidRDefault="00FA3158" w:rsidP="00FA3158">
            <w:pPr>
              <w:jc w:val="center"/>
              <w:rPr>
                <w:lang w:eastAsia="en-US"/>
              </w:rPr>
            </w:pPr>
            <w:r w:rsidRPr="000067AE">
              <w:rPr>
                <w:lang w:eastAsia="en-US"/>
              </w:rPr>
              <w:t>0</w:t>
            </w:r>
          </w:p>
        </w:tc>
        <w:tc>
          <w:tcPr>
            <w:tcW w:w="1026" w:type="dxa"/>
            <w:shd w:val="clear" w:color="auto" w:fill="auto"/>
            <w:vAlign w:val="center"/>
            <w:hideMark/>
          </w:tcPr>
          <w:p w14:paraId="1482A8FE" w14:textId="6B202DE1" w:rsidR="00FA3158" w:rsidRPr="000067AE" w:rsidRDefault="00FA3158" w:rsidP="00FA3158">
            <w:pPr>
              <w:jc w:val="center"/>
              <w:rPr>
                <w:lang w:eastAsia="en-US"/>
              </w:rPr>
            </w:pPr>
            <w:r w:rsidRPr="000067AE">
              <w:rPr>
                <w:lang w:eastAsia="en-US"/>
              </w:rPr>
              <w:t>0</w:t>
            </w:r>
          </w:p>
        </w:tc>
      </w:tr>
      <w:tr w:rsidR="00FA3158" w:rsidRPr="000067AE" w14:paraId="2DD3A5BA" w14:textId="77777777" w:rsidTr="289114DE">
        <w:tc>
          <w:tcPr>
            <w:tcW w:w="2232" w:type="dxa"/>
            <w:shd w:val="clear" w:color="auto" w:fill="auto"/>
            <w:hideMark/>
          </w:tcPr>
          <w:p w14:paraId="6FE7E260" w14:textId="77777777" w:rsidR="00FA3158" w:rsidRPr="000067AE" w:rsidRDefault="00FA3158" w:rsidP="00FA3158">
            <w:pPr>
              <w:rPr>
                <w:lang w:eastAsia="en-US"/>
              </w:rPr>
            </w:pPr>
            <w:r w:rsidRPr="000067AE">
              <w:rPr>
                <w:lang w:eastAsia="en-US"/>
              </w:rPr>
              <w:t>6. Detalizēts ieņēmumu un izdevumu aprēķins (ja nepieciešams, detalizētu ieņēmumu un izdevumu aprēķinu var pievienot anotācijas pielikumā)</w:t>
            </w:r>
          </w:p>
        </w:tc>
        <w:tc>
          <w:tcPr>
            <w:tcW w:w="7116" w:type="dxa"/>
            <w:gridSpan w:val="7"/>
            <w:vMerge w:val="restart"/>
            <w:shd w:val="clear" w:color="auto" w:fill="auto"/>
            <w:hideMark/>
          </w:tcPr>
          <w:p w14:paraId="1041DEEC" w14:textId="7C1C0E09" w:rsidR="00FA3158" w:rsidRPr="00A83DB1" w:rsidRDefault="00FA3158" w:rsidP="00FA3158">
            <w:pPr>
              <w:jc w:val="both"/>
              <w:rPr>
                <w:b/>
                <w:bCs/>
              </w:rPr>
            </w:pPr>
            <w:r w:rsidRPr="00A83DB1">
              <w:rPr>
                <w:b/>
                <w:bCs/>
              </w:rPr>
              <w:t>1</w:t>
            </w:r>
            <w:r>
              <w:rPr>
                <w:b/>
                <w:bCs/>
              </w:rPr>
              <w:t>.</w:t>
            </w:r>
            <w:r w:rsidRPr="00A83DB1">
              <w:rPr>
                <w:b/>
                <w:bCs/>
              </w:rPr>
              <w:t xml:space="preserve"> Likumprojektā iekļauto nosacījumu attiecībā uz divgadu progresa ziņojumu un 2022.gada ziņojumu sagatavošanu</w:t>
            </w:r>
            <w:r>
              <w:rPr>
                <w:b/>
                <w:bCs/>
              </w:rPr>
              <w:t>, kā arī enerģētikas modelēšanas sistēmu</w:t>
            </w:r>
            <w:r w:rsidRPr="00A83DB1">
              <w:rPr>
                <w:b/>
                <w:bCs/>
              </w:rPr>
              <w:t xml:space="preserve"> </w:t>
            </w:r>
          </w:p>
          <w:p w14:paraId="2D7BABBA" w14:textId="77777777" w:rsidR="00FA3158" w:rsidRDefault="00FA3158" w:rsidP="00FA3158">
            <w:pPr>
              <w:jc w:val="both"/>
            </w:pPr>
          </w:p>
          <w:p w14:paraId="3275658E" w14:textId="5CC93178" w:rsidR="00FA3158" w:rsidRPr="000067AE" w:rsidRDefault="00FA3158" w:rsidP="00FA3158">
            <w:pPr>
              <w:jc w:val="both"/>
            </w:pPr>
            <w:r>
              <w:t xml:space="preserve">Funkciju </w:t>
            </w:r>
            <w:r w:rsidRPr="000067AE">
              <w:t>izpildes nodrošināšanai Ministru kabineta noteiktajai institūcijai (BVKB) ir nepieciešams papildu finansējums sākot ar 2022.gadu</w:t>
            </w:r>
            <w:r>
              <w:t>.</w:t>
            </w:r>
          </w:p>
          <w:p w14:paraId="7FAA35C8" w14:textId="77777777" w:rsidR="00FA3158" w:rsidRPr="000067AE" w:rsidRDefault="00FA3158" w:rsidP="00FA3158">
            <w:pPr>
              <w:jc w:val="both"/>
            </w:pPr>
            <w:r w:rsidRPr="000067AE">
              <w:t> </w:t>
            </w:r>
          </w:p>
          <w:p w14:paraId="3FDE31D7" w14:textId="798FBBD5" w:rsidR="00FA3158" w:rsidRPr="000067AE" w:rsidRDefault="00FA3158" w:rsidP="00FA3158">
            <w:pPr>
              <w:jc w:val="both"/>
            </w:pPr>
            <w:r w:rsidRPr="000067AE">
              <w:rPr>
                <w:b/>
                <w:bCs/>
                <w:u w:val="single"/>
              </w:rPr>
              <w:t>Finansējuma aprēķins (2022.gads un turpmāk):</w:t>
            </w:r>
          </w:p>
          <w:p w14:paraId="4A2AEC6E" w14:textId="640EA771" w:rsidR="00FA3158" w:rsidRPr="000067AE" w:rsidRDefault="00FA3158" w:rsidP="00FA3158">
            <w:pPr>
              <w:jc w:val="both"/>
            </w:pPr>
            <w:r w:rsidRPr="000067AE">
              <w:t>Papildus darba apjoms Ministru kabineta noteiktajai institūcijai E</w:t>
            </w:r>
            <w:r>
              <w:t>konomikas ministrijas</w:t>
            </w:r>
            <w:r w:rsidRPr="000067AE">
              <w:t xml:space="preserve"> resorā sastāv no šādiem galvenajiem ikgadējiem uzdevumiem:</w:t>
            </w:r>
          </w:p>
          <w:p w14:paraId="6BBD244E" w14:textId="3DB776D1" w:rsidR="00FA3158" w:rsidRPr="000067AE" w:rsidRDefault="00FA3158" w:rsidP="00FA3158">
            <w:pPr>
              <w:ind w:left="284" w:hanging="284"/>
              <w:jc w:val="both"/>
            </w:pPr>
            <w:r w:rsidRPr="000067AE">
              <w:t xml:space="preserve">1) 2022.gada ziņojuma par AE un energoefektivitāti sagatavošana, tajā iekļaujot Direktīvā </w:t>
            </w:r>
            <w:r w:rsidR="002C43F2">
              <w:t xml:space="preserve">2009/28/ES, </w:t>
            </w:r>
            <w:r w:rsidRPr="000067AE">
              <w:t>2012/27/ES un Regulā 2018/1999 noteikto informāciju par 2020.gada AE un energoefektivitātes saistību (mērķu) izpildi (ziņojumi iesniedzami Komisijai līdz 2020.gada 30.aprīlim);</w:t>
            </w:r>
          </w:p>
          <w:p w14:paraId="5226B733" w14:textId="6E629EC2" w:rsidR="00FA3158" w:rsidRDefault="00FA3158" w:rsidP="00FA3158">
            <w:pPr>
              <w:ind w:left="284" w:hanging="284"/>
              <w:jc w:val="both"/>
            </w:pPr>
            <w:r w:rsidRPr="000067AE">
              <w:t>2) divgadu progresa ziņojumiem par AE, energoefektivitāti (Regulas 2018/1999 20. un 21.pants, Regulas 2018/1999 IX pielikums un topošais Komisijas īstenošanas akts)</w:t>
            </w:r>
            <w:r>
              <w:t>, par enerģētisko drošību, iekšējo enerģijas tirgu</w:t>
            </w:r>
            <w:r w:rsidRPr="000067AE">
              <w:t xml:space="preserve"> un enerģētisko nabadzību (Regulas 2018/1999 </w:t>
            </w:r>
            <w:r>
              <w:t xml:space="preserve">22., 23. un </w:t>
            </w:r>
            <w:r w:rsidRPr="000067AE">
              <w:t>24.pants)</w:t>
            </w:r>
            <w:r>
              <w:t>, par inovācijām, pētniecību un konkurētspēju (Regulas 2018/1999 25.pants)</w:t>
            </w:r>
            <w:r w:rsidRPr="000067AE">
              <w:t xml:space="preserve"> nepieciešamo datu avotu apzināšana, datu un informācijas ievākšana un apkopošana, datu un informācijas kvalitātes pārbaude, nepieciešamo aprēķinu veikšana, īstenoto un plānoto </w:t>
            </w:r>
            <w:proofErr w:type="spellStart"/>
            <w:r w:rsidRPr="000067AE">
              <w:t>rīcībpolitiku</w:t>
            </w:r>
            <w:proofErr w:type="spellEnd"/>
            <w:r w:rsidRPr="000067AE">
              <w:t xml:space="preserve"> un pasākumu īstenošanas efektivitāte un īstenošanas </w:t>
            </w:r>
            <w:r w:rsidRPr="000067AE">
              <w:lastRenderedPageBreak/>
              <w:t>ietekme saistību (mērķu) izpildei, papildus nepieciešamo analīžu veikšana;</w:t>
            </w:r>
          </w:p>
          <w:p w14:paraId="587160C7" w14:textId="1A945951" w:rsidR="00FA3158" w:rsidRPr="000067AE" w:rsidRDefault="00FA3158" w:rsidP="00FA3158">
            <w:pPr>
              <w:ind w:left="284" w:hanging="284"/>
              <w:jc w:val="both"/>
            </w:pPr>
            <w:r>
              <w:t xml:space="preserve">3) ziņojuma nepieciešamo datu ievākšanas un apkopošanas </w:t>
            </w:r>
            <w:r w:rsidRPr="00583564">
              <w:t>informācijas un komunikācijas tehnoloģiju (turpmāk – IKT) risinājumu</w:t>
            </w:r>
            <w:r>
              <w:t xml:space="preserve"> izstrāde, uzturēšana un pilnveidošana</w:t>
            </w:r>
          </w:p>
          <w:p w14:paraId="4A71AA06" w14:textId="40211845" w:rsidR="00FA3158" w:rsidRPr="000067AE" w:rsidRDefault="00FA3158" w:rsidP="00FA3158">
            <w:pPr>
              <w:ind w:left="284" w:hanging="284"/>
              <w:jc w:val="both"/>
            </w:pPr>
            <w:r>
              <w:t>4</w:t>
            </w:r>
            <w:r w:rsidRPr="000067AE">
              <w:t>)</w:t>
            </w:r>
            <w:r>
              <w:t> </w:t>
            </w:r>
            <w:r w:rsidRPr="000067AE">
              <w:t>iesaiste enerģētikas modelēšanas sistēmas izveidē, enerģētikas modelēšanas sistēmas darbības koordinēšana un enerģētikas modelēšanai nepieciešamo informācijas un komunikācijas tehnoloģiju risinājumu izstrādē un darbībā</w:t>
            </w:r>
          </w:p>
          <w:p w14:paraId="4E17B049" w14:textId="50ACECCD" w:rsidR="00FA3158" w:rsidRPr="000067AE" w:rsidRDefault="00FA3158" w:rsidP="00FA3158">
            <w:pPr>
              <w:ind w:left="284" w:hanging="284"/>
              <w:jc w:val="both"/>
            </w:pPr>
            <w:r>
              <w:t>5</w:t>
            </w:r>
            <w:r w:rsidRPr="000067AE">
              <w:t xml:space="preserve">) ziņojuma </w:t>
            </w:r>
            <w:r>
              <w:t>K</w:t>
            </w:r>
            <w:r w:rsidRPr="000067AE">
              <w:t>omisijai sagatavošana un iesniegšana Ekonomikas ministrijai, citu iesaistīto iestāžu un nozares pārstāvju komentāru iestrāde, ziņojumu labojumu veikšana;</w:t>
            </w:r>
          </w:p>
          <w:p w14:paraId="78C4D9E1" w14:textId="1505573B" w:rsidR="00FA3158" w:rsidRPr="000067AE" w:rsidRDefault="00FA3158" w:rsidP="00FA3158">
            <w:pPr>
              <w:ind w:left="284" w:hanging="284"/>
              <w:jc w:val="both"/>
            </w:pPr>
            <w:r>
              <w:t>6</w:t>
            </w:r>
            <w:r w:rsidRPr="000067AE">
              <w:t>) iesaiste normatīvo aktu izstrādē un uzlabošanā, nodrošinot nepieciešamo palīdzību E</w:t>
            </w:r>
            <w:r>
              <w:t xml:space="preserve">konomikas ministrijas </w:t>
            </w:r>
            <w:r w:rsidRPr="000067AE">
              <w:t>ekspertiem.</w:t>
            </w:r>
          </w:p>
          <w:p w14:paraId="0D5C5555" w14:textId="77777777" w:rsidR="00FA3158" w:rsidRDefault="00FA3158" w:rsidP="00FA3158">
            <w:pPr>
              <w:jc w:val="both"/>
            </w:pPr>
          </w:p>
          <w:p w14:paraId="32E792C9" w14:textId="32A078BD" w:rsidR="00FA3158" w:rsidRDefault="00FA3158" w:rsidP="00FA3158">
            <w:pPr>
              <w:jc w:val="both"/>
            </w:pPr>
            <w:r w:rsidRPr="00A83DB1">
              <w:t xml:space="preserve">Šo darbu veikšanai iestādei </w:t>
            </w:r>
            <w:r>
              <w:t xml:space="preserve">2022.gada </w:t>
            </w:r>
            <w:r w:rsidRPr="00A83DB1">
              <w:t xml:space="preserve">būs nepieciešamas līdz </w:t>
            </w:r>
            <w:r>
              <w:t xml:space="preserve">4,5 jaunām </w:t>
            </w:r>
            <w:r w:rsidRPr="00A83DB1">
              <w:t xml:space="preserve">amata slodzēm, ņemot vērā ziņojumu sagatavošanas sistēmas un enerģētikas modelēšanas sistēmas komplicētību, kur </w:t>
            </w:r>
            <w:r>
              <w:t>3,2</w:t>
            </w:r>
            <w:r w:rsidRPr="00A83DB1">
              <w:t xml:space="preserve"> amata slodzes ir attiecināmas uz vecākā eksperta amata slodzi</w:t>
            </w:r>
            <w:r>
              <w:t xml:space="preserve"> (2 amata slodzes ir attiecināmas uz ziņojumu sagatavošanu, bet 1,2 amata slodzes - </w:t>
            </w:r>
            <w:r w:rsidRPr="002348DD">
              <w:t>enerģētikas modelēšanas sistēmas izveidei un darbības koordinācijai</w:t>
            </w:r>
            <w:r>
              <w:t>)</w:t>
            </w:r>
            <w:r w:rsidRPr="00A83DB1">
              <w:t xml:space="preserve">, bet </w:t>
            </w:r>
            <w:r>
              <w:t>1,3</w:t>
            </w:r>
            <w:r w:rsidRPr="00A83DB1">
              <w:t xml:space="preserve"> amata vietas uz </w:t>
            </w:r>
            <w:r w:rsidRPr="00583564">
              <w:t>IKT risinājumu nodrošināšanu.</w:t>
            </w:r>
            <w:r>
              <w:t xml:space="preserve"> Savukārt sākot ar 2023.gadu šo darbu veikšanai iestādei būs nepieciešamas </w:t>
            </w:r>
            <w:r w:rsidRPr="00A83DB1">
              <w:t xml:space="preserve">līdz </w:t>
            </w:r>
            <w:r>
              <w:t xml:space="preserve">3 </w:t>
            </w:r>
            <w:r w:rsidRPr="00A83DB1">
              <w:t xml:space="preserve">amata slodzēm, ņemot vērā ziņojumu sagatavošanas sistēmas un enerģētikas modelēšanas sistēmas komplicētību, kur </w:t>
            </w:r>
            <w:r>
              <w:t xml:space="preserve">3,2 </w:t>
            </w:r>
            <w:r w:rsidRPr="00A83DB1">
              <w:t>amata slodzes ir attiecināmas uz vecākā eksperta amata slodzi,</w:t>
            </w:r>
            <w:r>
              <w:t xml:space="preserve"> bet 0,5  amata slodzes uz IKT risinājumu nodrošināšanu.</w:t>
            </w:r>
          </w:p>
          <w:p w14:paraId="50B2F9A4" w14:textId="77777777" w:rsidR="00FA3158" w:rsidRPr="00583564" w:rsidRDefault="00FA3158" w:rsidP="00FA3158">
            <w:pPr>
              <w:jc w:val="both"/>
            </w:pPr>
          </w:p>
          <w:p w14:paraId="44474785" w14:textId="4E8A4629" w:rsidR="00FA3158" w:rsidRDefault="00FA3158" w:rsidP="00FA3158">
            <w:pPr>
              <w:jc w:val="both"/>
              <w:rPr>
                <w:b/>
                <w:bCs/>
              </w:rPr>
            </w:pPr>
            <w:r>
              <w:rPr>
                <w:b/>
                <w:bCs/>
              </w:rPr>
              <w:t xml:space="preserve">2. </w:t>
            </w:r>
            <w:r w:rsidRPr="009A75B1">
              <w:rPr>
                <w:b/>
                <w:bCs/>
              </w:rPr>
              <w:t xml:space="preserve">Likumprojektā iekļauto nosacījumu attiecībā uz </w:t>
            </w:r>
            <w:proofErr w:type="spellStart"/>
            <w:r>
              <w:rPr>
                <w:b/>
                <w:bCs/>
              </w:rPr>
              <w:t>energokopienu</w:t>
            </w:r>
            <w:proofErr w:type="spellEnd"/>
            <w:r>
              <w:rPr>
                <w:b/>
                <w:bCs/>
              </w:rPr>
              <w:t xml:space="preserve"> reģistra izveidi un uzturēšanu</w:t>
            </w:r>
          </w:p>
          <w:p w14:paraId="46040589" w14:textId="35217482" w:rsidR="00FA3158" w:rsidRPr="000067AE" w:rsidRDefault="00FA3158" w:rsidP="00FA3158">
            <w:pPr>
              <w:jc w:val="both"/>
            </w:pPr>
            <w:r w:rsidRPr="000067AE">
              <w:t xml:space="preserve">Papildus darba </w:t>
            </w:r>
            <w:r>
              <w:t>BVKB</w:t>
            </w:r>
            <w:r w:rsidRPr="000067AE">
              <w:t xml:space="preserve"> sastāv no šādi</w:t>
            </w:r>
            <w:r>
              <w:t>em likumprojektā noteiktajiem papildu uzdevumiem</w:t>
            </w:r>
            <w:r w:rsidRPr="000067AE">
              <w:t>:</w:t>
            </w:r>
          </w:p>
          <w:p w14:paraId="7D8FA117" w14:textId="33CF1172" w:rsidR="00FA3158" w:rsidRPr="0086018B" w:rsidRDefault="00FA3158" w:rsidP="00FA3158">
            <w:pPr>
              <w:jc w:val="both"/>
            </w:pPr>
            <w:r w:rsidRPr="0086018B">
              <w:t xml:space="preserve">1) </w:t>
            </w:r>
            <w:proofErr w:type="spellStart"/>
            <w:r w:rsidRPr="0086018B">
              <w:t>energokopienu</w:t>
            </w:r>
            <w:proofErr w:type="spellEnd"/>
            <w:r w:rsidRPr="0086018B">
              <w:t xml:space="preserve"> reģistra izveide un uzturēšana</w:t>
            </w:r>
          </w:p>
          <w:p w14:paraId="29DD09E6" w14:textId="6A3C5C8F" w:rsidR="00FA3158" w:rsidRDefault="00FA3158" w:rsidP="00FA3158">
            <w:pPr>
              <w:jc w:val="both"/>
            </w:pPr>
            <w:r w:rsidRPr="0086018B">
              <w:t xml:space="preserve">2) </w:t>
            </w:r>
            <w:proofErr w:type="spellStart"/>
            <w:r w:rsidRPr="0086018B">
              <w:t>energokopienu</w:t>
            </w:r>
            <w:proofErr w:type="spellEnd"/>
            <w:r w:rsidRPr="0086018B">
              <w:t xml:space="preserve"> reģistrācijas pieteikumu izskatīšana, iesniegto dokumentu pārbaude un apstiprināšana</w:t>
            </w:r>
          </w:p>
          <w:p w14:paraId="28B7D090" w14:textId="5F2EC9AF" w:rsidR="00FA3158" w:rsidRPr="0086018B" w:rsidRDefault="00FA3158" w:rsidP="00FA3158">
            <w:pPr>
              <w:jc w:val="both"/>
            </w:pPr>
            <w:r>
              <w:t xml:space="preserve">Šo darbu veikšanai iestādei būs nepieciešamas līdz 0,6 jaunas amata slodzes, kur 0,3 amata slodzes attiecināmas uz </w:t>
            </w:r>
            <w:r w:rsidRPr="00A83DB1">
              <w:t>vecākā eksperta amata slodzi</w:t>
            </w:r>
            <w:r>
              <w:t xml:space="preserve"> </w:t>
            </w:r>
            <w:proofErr w:type="spellStart"/>
            <w:r>
              <w:t>energokopienu</w:t>
            </w:r>
            <w:proofErr w:type="spellEnd"/>
            <w:r>
              <w:t xml:space="preserve"> reģistrācijas pieteikumu un dokumentu izskatīšanai, bet 0,3 slodzes uz IKT risinājumu izstrādāšanu un darbības nodrošināšanu</w:t>
            </w:r>
          </w:p>
          <w:p w14:paraId="78F70135" w14:textId="5144A840" w:rsidR="00FA3158" w:rsidRPr="000067AE" w:rsidRDefault="00FA3158" w:rsidP="00FA3158">
            <w:pPr>
              <w:jc w:val="both"/>
            </w:pPr>
          </w:p>
          <w:p w14:paraId="36F64671" w14:textId="1C2BE97E" w:rsidR="00FA3158" w:rsidRPr="000067AE" w:rsidRDefault="00FA3158" w:rsidP="00FA3158">
            <w:pPr>
              <w:jc w:val="both"/>
            </w:pPr>
            <w:r w:rsidRPr="000067AE">
              <w:rPr>
                <w:b/>
                <w:bCs/>
                <w:u w:val="single"/>
              </w:rPr>
              <w:t>Finansējuma detalizēts aprēķins</w:t>
            </w:r>
            <w:r>
              <w:rPr>
                <w:b/>
                <w:bCs/>
                <w:u w:val="single"/>
              </w:rPr>
              <w:t xml:space="preserve"> BVKB (1. un 2.punkts kopā)</w:t>
            </w:r>
            <w:r w:rsidRPr="000067AE">
              <w:rPr>
                <w:b/>
                <w:bCs/>
                <w:u w:val="single"/>
              </w:rPr>
              <w:t>:</w:t>
            </w:r>
          </w:p>
          <w:p w14:paraId="20F91E04" w14:textId="77777777" w:rsidR="00FA3158" w:rsidRPr="000067AE" w:rsidRDefault="00FA3158" w:rsidP="00FA3158">
            <w:pPr>
              <w:jc w:val="both"/>
            </w:pPr>
            <w:r w:rsidRPr="000067AE">
              <w:t>Aprēķiniem tiek izmantoti dati par esošajām vienas slodzes izmaksām iestādē.</w:t>
            </w:r>
          </w:p>
          <w:p w14:paraId="10014570" w14:textId="77777777" w:rsidR="00FA3158" w:rsidRPr="000067AE" w:rsidRDefault="00FA3158" w:rsidP="00FA3158">
            <w:pPr>
              <w:jc w:val="both"/>
            </w:pPr>
            <w:r w:rsidRPr="000067AE">
              <w:t>Finansējums paredzēts:</w:t>
            </w:r>
          </w:p>
          <w:p w14:paraId="7B77E472" w14:textId="77777777" w:rsidR="00FA3158" w:rsidRPr="000067AE" w:rsidRDefault="00FA3158" w:rsidP="00FA3158">
            <w:pPr>
              <w:jc w:val="both"/>
              <w:rPr>
                <w:i/>
                <w:iCs/>
              </w:rPr>
            </w:pPr>
            <w:r w:rsidRPr="000067AE">
              <w:rPr>
                <w:b/>
                <w:bCs/>
                <w:i/>
                <w:iCs/>
              </w:rPr>
              <w:t>1) amata vietas atlīdzības izdevumiem</w:t>
            </w:r>
            <w:r w:rsidRPr="000067AE">
              <w:rPr>
                <w:i/>
                <w:iCs/>
              </w:rPr>
              <w:t> </w:t>
            </w:r>
          </w:p>
          <w:tbl>
            <w:tblPr>
              <w:tblW w:w="7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276"/>
              <w:gridCol w:w="992"/>
              <w:gridCol w:w="855"/>
              <w:gridCol w:w="780"/>
              <w:gridCol w:w="775"/>
              <w:gridCol w:w="937"/>
            </w:tblGrid>
            <w:tr w:rsidR="00FA3158" w:rsidRPr="000067AE" w14:paraId="10415E63" w14:textId="77777777" w:rsidTr="0086018B">
              <w:trPr>
                <w:trHeight w:val="621"/>
                <w:jc w:val="center"/>
              </w:trPr>
              <w:tc>
                <w:tcPr>
                  <w:tcW w:w="1416" w:type="dxa"/>
                  <w:shd w:val="clear" w:color="auto" w:fill="auto"/>
                  <w:tcMar>
                    <w:left w:w="28" w:type="dxa"/>
                    <w:right w:w="28" w:type="dxa"/>
                  </w:tcMar>
                  <w:vAlign w:val="center"/>
                  <w:hideMark/>
                </w:tcPr>
                <w:p w14:paraId="7D8E718C" w14:textId="77777777" w:rsidR="00FA3158" w:rsidRPr="00C24E18" w:rsidRDefault="00FA3158" w:rsidP="00FA3158">
                  <w:pPr>
                    <w:jc w:val="center"/>
                    <w:rPr>
                      <w:b/>
                      <w:bCs/>
                      <w:sz w:val="20"/>
                      <w:szCs w:val="20"/>
                    </w:rPr>
                  </w:pPr>
                  <w:r w:rsidRPr="00C24E18">
                    <w:rPr>
                      <w:b/>
                      <w:bCs/>
                      <w:sz w:val="20"/>
                      <w:szCs w:val="20"/>
                    </w:rPr>
                    <w:t>Izdevumu pozīcija</w:t>
                  </w:r>
                </w:p>
              </w:tc>
              <w:tc>
                <w:tcPr>
                  <w:tcW w:w="1276" w:type="dxa"/>
                  <w:shd w:val="clear" w:color="auto" w:fill="auto"/>
                  <w:tcMar>
                    <w:left w:w="28" w:type="dxa"/>
                    <w:right w:w="28" w:type="dxa"/>
                  </w:tcMar>
                  <w:vAlign w:val="center"/>
                  <w:hideMark/>
                </w:tcPr>
                <w:p w14:paraId="5CA70FDA" w14:textId="71117959" w:rsidR="00FA3158" w:rsidRPr="00C24E18" w:rsidRDefault="00FA3158" w:rsidP="00FA3158">
                  <w:pPr>
                    <w:jc w:val="center"/>
                    <w:rPr>
                      <w:b/>
                      <w:bCs/>
                      <w:sz w:val="20"/>
                      <w:szCs w:val="20"/>
                    </w:rPr>
                  </w:pPr>
                  <w:r w:rsidRPr="00C24E18">
                    <w:rPr>
                      <w:b/>
                      <w:bCs/>
                      <w:sz w:val="20"/>
                      <w:szCs w:val="20"/>
                    </w:rPr>
                    <w:t>skaits</w:t>
                  </w:r>
                </w:p>
              </w:tc>
              <w:tc>
                <w:tcPr>
                  <w:tcW w:w="992" w:type="dxa"/>
                  <w:shd w:val="clear" w:color="auto" w:fill="auto"/>
                  <w:tcMar>
                    <w:left w:w="28" w:type="dxa"/>
                    <w:right w:w="28" w:type="dxa"/>
                  </w:tcMar>
                  <w:vAlign w:val="center"/>
                  <w:hideMark/>
                </w:tcPr>
                <w:p w14:paraId="1018121D" w14:textId="5F9A8E08" w:rsidR="00FA3158" w:rsidRPr="00C24E18" w:rsidRDefault="00FA3158" w:rsidP="00FA3158">
                  <w:pPr>
                    <w:jc w:val="center"/>
                    <w:rPr>
                      <w:b/>
                      <w:bCs/>
                      <w:sz w:val="20"/>
                      <w:szCs w:val="20"/>
                    </w:rPr>
                  </w:pPr>
                  <w:r w:rsidRPr="00C24E18">
                    <w:rPr>
                      <w:b/>
                      <w:bCs/>
                      <w:sz w:val="20"/>
                      <w:szCs w:val="20"/>
                    </w:rPr>
                    <w:t>Mēr-vienība</w:t>
                  </w:r>
                </w:p>
              </w:tc>
              <w:tc>
                <w:tcPr>
                  <w:tcW w:w="855" w:type="dxa"/>
                  <w:shd w:val="clear" w:color="auto" w:fill="auto"/>
                  <w:tcMar>
                    <w:left w:w="28" w:type="dxa"/>
                    <w:right w:w="28" w:type="dxa"/>
                  </w:tcMar>
                  <w:vAlign w:val="center"/>
                  <w:hideMark/>
                </w:tcPr>
                <w:p w14:paraId="067B95F1" w14:textId="415A2DDB" w:rsidR="00FA3158" w:rsidRPr="00C24E18" w:rsidRDefault="00FA3158" w:rsidP="00FA3158">
                  <w:pPr>
                    <w:jc w:val="center"/>
                    <w:rPr>
                      <w:b/>
                      <w:bCs/>
                      <w:sz w:val="20"/>
                      <w:szCs w:val="20"/>
                    </w:rPr>
                  </w:pPr>
                  <w:proofErr w:type="spellStart"/>
                  <w:r w:rsidRPr="00C24E18">
                    <w:rPr>
                      <w:b/>
                      <w:bCs/>
                      <w:sz w:val="20"/>
                      <w:szCs w:val="20"/>
                    </w:rPr>
                    <w:t>Mēneš</w:t>
                  </w:r>
                  <w:proofErr w:type="spellEnd"/>
                  <w:r w:rsidRPr="00C24E18">
                    <w:rPr>
                      <w:b/>
                      <w:bCs/>
                      <w:sz w:val="20"/>
                      <w:szCs w:val="20"/>
                    </w:rPr>
                    <w:t>-algu grupa</w:t>
                  </w:r>
                </w:p>
              </w:tc>
              <w:tc>
                <w:tcPr>
                  <w:tcW w:w="780" w:type="dxa"/>
                  <w:shd w:val="clear" w:color="auto" w:fill="auto"/>
                  <w:tcMar>
                    <w:left w:w="28" w:type="dxa"/>
                    <w:right w:w="28" w:type="dxa"/>
                  </w:tcMar>
                  <w:vAlign w:val="center"/>
                  <w:hideMark/>
                </w:tcPr>
                <w:p w14:paraId="4E33E2E4" w14:textId="20DF3CCD" w:rsidR="00FA3158" w:rsidRPr="00C24E18" w:rsidRDefault="00FA3158" w:rsidP="00FA3158">
                  <w:pPr>
                    <w:jc w:val="center"/>
                    <w:rPr>
                      <w:b/>
                      <w:bCs/>
                      <w:sz w:val="20"/>
                      <w:szCs w:val="20"/>
                    </w:rPr>
                  </w:pPr>
                  <w:proofErr w:type="spellStart"/>
                  <w:r w:rsidRPr="00C24E18">
                    <w:rPr>
                      <w:b/>
                      <w:bCs/>
                      <w:sz w:val="20"/>
                      <w:szCs w:val="20"/>
                    </w:rPr>
                    <w:t>Mēneš</w:t>
                  </w:r>
                  <w:proofErr w:type="spellEnd"/>
                  <w:r w:rsidRPr="00C24E18">
                    <w:rPr>
                      <w:b/>
                      <w:bCs/>
                      <w:sz w:val="20"/>
                      <w:szCs w:val="20"/>
                    </w:rPr>
                    <w:t>-alga</w:t>
                  </w:r>
                </w:p>
              </w:tc>
              <w:tc>
                <w:tcPr>
                  <w:tcW w:w="775" w:type="dxa"/>
                  <w:shd w:val="clear" w:color="auto" w:fill="auto"/>
                  <w:tcMar>
                    <w:left w:w="28" w:type="dxa"/>
                    <w:right w:w="28" w:type="dxa"/>
                  </w:tcMar>
                  <w:vAlign w:val="center"/>
                  <w:hideMark/>
                </w:tcPr>
                <w:p w14:paraId="1BA45EBD" w14:textId="77777777" w:rsidR="00FA3158" w:rsidRPr="00C24E18" w:rsidRDefault="00FA3158" w:rsidP="00FA3158">
                  <w:pPr>
                    <w:jc w:val="center"/>
                    <w:rPr>
                      <w:b/>
                      <w:bCs/>
                      <w:sz w:val="20"/>
                      <w:szCs w:val="20"/>
                    </w:rPr>
                  </w:pPr>
                  <w:r w:rsidRPr="00C24E18">
                    <w:rPr>
                      <w:b/>
                      <w:bCs/>
                      <w:sz w:val="20"/>
                      <w:szCs w:val="20"/>
                    </w:rPr>
                    <w:t> </w:t>
                  </w:r>
                </w:p>
                <w:p w14:paraId="48F63175" w14:textId="0BD33668" w:rsidR="00FA3158" w:rsidRPr="00C24E18" w:rsidRDefault="00FA3158" w:rsidP="00FA3158">
                  <w:pPr>
                    <w:jc w:val="center"/>
                    <w:rPr>
                      <w:b/>
                      <w:bCs/>
                      <w:sz w:val="20"/>
                      <w:szCs w:val="20"/>
                    </w:rPr>
                  </w:pPr>
                  <w:r w:rsidRPr="00C24E18">
                    <w:rPr>
                      <w:b/>
                      <w:bCs/>
                      <w:sz w:val="20"/>
                      <w:szCs w:val="20"/>
                    </w:rPr>
                    <w:t>2022</w:t>
                  </w:r>
                </w:p>
              </w:tc>
              <w:tc>
                <w:tcPr>
                  <w:tcW w:w="937" w:type="dxa"/>
                  <w:shd w:val="clear" w:color="auto" w:fill="auto"/>
                  <w:tcMar>
                    <w:left w:w="28" w:type="dxa"/>
                    <w:right w:w="28" w:type="dxa"/>
                  </w:tcMar>
                  <w:vAlign w:val="center"/>
                  <w:hideMark/>
                </w:tcPr>
                <w:p w14:paraId="3134E09D" w14:textId="77777777" w:rsidR="00FA3158" w:rsidRPr="00C24E18" w:rsidRDefault="00FA3158" w:rsidP="00FA3158">
                  <w:pPr>
                    <w:jc w:val="center"/>
                    <w:rPr>
                      <w:b/>
                      <w:bCs/>
                      <w:sz w:val="20"/>
                      <w:szCs w:val="20"/>
                    </w:rPr>
                  </w:pPr>
                  <w:r w:rsidRPr="00C24E18">
                    <w:rPr>
                      <w:b/>
                      <w:bCs/>
                      <w:sz w:val="20"/>
                      <w:szCs w:val="20"/>
                    </w:rPr>
                    <w:t> </w:t>
                  </w:r>
                </w:p>
                <w:p w14:paraId="27D424C8" w14:textId="5499C00D" w:rsidR="00FA3158" w:rsidRPr="00C24E18" w:rsidRDefault="00FA3158" w:rsidP="00FA3158">
                  <w:pPr>
                    <w:jc w:val="center"/>
                    <w:rPr>
                      <w:b/>
                      <w:bCs/>
                      <w:sz w:val="20"/>
                      <w:szCs w:val="20"/>
                    </w:rPr>
                  </w:pPr>
                  <w:r w:rsidRPr="00C24E18">
                    <w:rPr>
                      <w:b/>
                      <w:bCs/>
                      <w:sz w:val="20"/>
                      <w:szCs w:val="20"/>
                    </w:rPr>
                    <w:t>2023</w:t>
                  </w:r>
                </w:p>
              </w:tc>
            </w:tr>
            <w:tr w:rsidR="00FA3158" w:rsidRPr="000067AE" w14:paraId="6139AA5C" w14:textId="77777777" w:rsidTr="0086018B">
              <w:trPr>
                <w:trHeight w:val="360"/>
                <w:jc w:val="center"/>
              </w:trPr>
              <w:tc>
                <w:tcPr>
                  <w:tcW w:w="1416" w:type="dxa"/>
                  <w:shd w:val="clear" w:color="000000" w:fill="DCE6F1"/>
                  <w:noWrap/>
                  <w:tcMar>
                    <w:left w:w="28" w:type="dxa"/>
                    <w:right w:w="28" w:type="dxa"/>
                  </w:tcMar>
                  <w:vAlign w:val="center"/>
                  <w:hideMark/>
                </w:tcPr>
                <w:p w14:paraId="16EE8832" w14:textId="6855EAEB" w:rsidR="00FA3158" w:rsidRPr="00C24E18" w:rsidRDefault="00FA3158" w:rsidP="00FA3158">
                  <w:pPr>
                    <w:rPr>
                      <w:b/>
                      <w:bCs/>
                      <w:sz w:val="22"/>
                      <w:szCs w:val="22"/>
                    </w:rPr>
                  </w:pPr>
                  <w:r w:rsidRPr="00C24E18">
                    <w:rPr>
                      <w:b/>
                      <w:bCs/>
                      <w:sz w:val="22"/>
                      <w:szCs w:val="22"/>
                    </w:rPr>
                    <w:t>Atlīdzība:</w:t>
                  </w:r>
                </w:p>
              </w:tc>
              <w:tc>
                <w:tcPr>
                  <w:tcW w:w="1276" w:type="dxa"/>
                  <w:shd w:val="clear" w:color="000000" w:fill="DCE6F1"/>
                  <w:noWrap/>
                  <w:tcMar>
                    <w:left w:w="28" w:type="dxa"/>
                    <w:right w:w="28" w:type="dxa"/>
                  </w:tcMar>
                  <w:vAlign w:val="center"/>
                  <w:hideMark/>
                </w:tcPr>
                <w:p w14:paraId="6BB35F75" w14:textId="51F784ED" w:rsidR="00FA3158" w:rsidRPr="00C24E18" w:rsidRDefault="00FA3158" w:rsidP="00FA3158">
                  <w:pPr>
                    <w:jc w:val="center"/>
                    <w:rPr>
                      <w:b/>
                      <w:bCs/>
                      <w:sz w:val="22"/>
                      <w:szCs w:val="22"/>
                    </w:rPr>
                  </w:pPr>
                  <w:r>
                    <w:rPr>
                      <w:b/>
                      <w:bCs/>
                      <w:sz w:val="22"/>
                      <w:szCs w:val="22"/>
                    </w:rPr>
                    <w:t>5,1</w:t>
                  </w:r>
                  <w:r w:rsidRPr="00C24E18">
                    <w:rPr>
                      <w:b/>
                      <w:bCs/>
                      <w:sz w:val="22"/>
                      <w:szCs w:val="22"/>
                    </w:rPr>
                    <w:t xml:space="preserve"> (2022)</w:t>
                  </w:r>
                </w:p>
                <w:p w14:paraId="57EB99B7" w14:textId="1FB36499" w:rsidR="00FA3158" w:rsidRPr="00C24E18" w:rsidRDefault="00FA3158" w:rsidP="00FA3158">
                  <w:pPr>
                    <w:jc w:val="center"/>
                    <w:rPr>
                      <w:b/>
                      <w:bCs/>
                      <w:sz w:val="22"/>
                      <w:szCs w:val="22"/>
                    </w:rPr>
                  </w:pPr>
                  <w:r>
                    <w:rPr>
                      <w:b/>
                      <w:bCs/>
                      <w:sz w:val="22"/>
                      <w:szCs w:val="22"/>
                    </w:rPr>
                    <w:t>4,3</w:t>
                  </w:r>
                  <w:r w:rsidRPr="00C24E18">
                    <w:rPr>
                      <w:b/>
                      <w:bCs/>
                      <w:sz w:val="22"/>
                      <w:szCs w:val="22"/>
                    </w:rPr>
                    <w:t xml:space="preserve"> (2023-)</w:t>
                  </w:r>
                </w:p>
              </w:tc>
              <w:tc>
                <w:tcPr>
                  <w:tcW w:w="992" w:type="dxa"/>
                  <w:shd w:val="clear" w:color="000000" w:fill="DCE6F1"/>
                  <w:noWrap/>
                  <w:tcMar>
                    <w:left w:w="28" w:type="dxa"/>
                    <w:right w:w="28" w:type="dxa"/>
                  </w:tcMar>
                  <w:vAlign w:val="center"/>
                  <w:hideMark/>
                </w:tcPr>
                <w:p w14:paraId="0474DA20" w14:textId="101C20D7" w:rsidR="00FA3158" w:rsidRPr="00C24E18" w:rsidRDefault="00FA3158" w:rsidP="00FA3158">
                  <w:pPr>
                    <w:rPr>
                      <w:b/>
                      <w:bCs/>
                      <w:sz w:val="22"/>
                      <w:szCs w:val="22"/>
                    </w:rPr>
                  </w:pPr>
                  <w:r w:rsidRPr="00C24E18">
                    <w:rPr>
                      <w:b/>
                      <w:bCs/>
                      <w:sz w:val="22"/>
                      <w:szCs w:val="22"/>
                    </w:rPr>
                    <w:t> </w:t>
                  </w:r>
                </w:p>
              </w:tc>
              <w:tc>
                <w:tcPr>
                  <w:tcW w:w="855" w:type="dxa"/>
                  <w:shd w:val="clear" w:color="000000" w:fill="DCE6F1"/>
                  <w:noWrap/>
                  <w:tcMar>
                    <w:left w:w="28" w:type="dxa"/>
                    <w:right w:w="28" w:type="dxa"/>
                  </w:tcMar>
                  <w:vAlign w:val="center"/>
                  <w:hideMark/>
                </w:tcPr>
                <w:p w14:paraId="11E0AC89" w14:textId="6E0BD04F" w:rsidR="00FA3158" w:rsidRPr="00C24E18" w:rsidRDefault="00FA3158" w:rsidP="00FA3158">
                  <w:pPr>
                    <w:rPr>
                      <w:b/>
                      <w:bCs/>
                      <w:sz w:val="22"/>
                      <w:szCs w:val="22"/>
                    </w:rPr>
                  </w:pPr>
                  <w:r w:rsidRPr="00C24E18">
                    <w:rPr>
                      <w:b/>
                      <w:bCs/>
                      <w:sz w:val="22"/>
                      <w:szCs w:val="22"/>
                    </w:rPr>
                    <w:t> </w:t>
                  </w:r>
                </w:p>
              </w:tc>
              <w:tc>
                <w:tcPr>
                  <w:tcW w:w="780" w:type="dxa"/>
                  <w:shd w:val="clear" w:color="000000" w:fill="DCE6F1"/>
                  <w:noWrap/>
                  <w:tcMar>
                    <w:left w:w="28" w:type="dxa"/>
                    <w:right w:w="28" w:type="dxa"/>
                  </w:tcMar>
                  <w:vAlign w:val="center"/>
                  <w:hideMark/>
                </w:tcPr>
                <w:p w14:paraId="7347AC01" w14:textId="70377B76" w:rsidR="00FA3158" w:rsidRPr="00C24E18" w:rsidRDefault="00FA3158" w:rsidP="00FA3158">
                  <w:pPr>
                    <w:rPr>
                      <w:b/>
                      <w:bCs/>
                      <w:sz w:val="22"/>
                      <w:szCs w:val="22"/>
                    </w:rPr>
                  </w:pPr>
                  <w:r w:rsidRPr="00C24E18">
                    <w:rPr>
                      <w:b/>
                      <w:bCs/>
                      <w:sz w:val="22"/>
                      <w:szCs w:val="22"/>
                    </w:rPr>
                    <w:t> </w:t>
                  </w:r>
                </w:p>
              </w:tc>
              <w:tc>
                <w:tcPr>
                  <w:tcW w:w="775" w:type="dxa"/>
                  <w:shd w:val="clear" w:color="000000" w:fill="DCE6F1"/>
                  <w:noWrap/>
                  <w:tcMar>
                    <w:left w:w="28" w:type="dxa"/>
                    <w:right w:w="28" w:type="dxa"/>
                  </w:tcMar>
                  <w:vAlign w:val="center"/>
                  <w:hideMark/>
                </w:tcPr>
                <w:p w14:paraId="212BE4BE" w14:textId="4026F5A8" w:rsidR="00FA3158" w:rsidRPr="00BF0FD8" w:rsidRDefault="00FA3158" w:rsidP="0086018B">
                  <w:pPr>
                    <w:jc w:val="center"/>
                    <w:rPr>
                      <w:b/>
                      <w:bCs/>
                      <w:sz w:val="22"/>
                      <w:szCs w:val="22"/>
                    </w:rPr>
                  </w:pPr>
                  <w:r w:rsidRPr="0086018B">
                    <w:rPr>
                      <w:b/>
                      <w:bCs/>
                      <w:sz w:val="22"/>
                      <w:szCs w:val="22"/>
                    </w:rPr>
                    <w:t>129 247</w:t>
                  </w:r>
                </w:p>
              </w:tc>
              <w:tc>
                <w:tcPr>
                  <w:tcW w:w="937" w:type="dxa"/>
                  <w:shd w:val="clear" w:color="000000" w:fill="DCE6F1"/>
                  <w:noWrap/>
                  <w:tcMar>
                    <w:left w:w="28" w:type="dxa"/>
                    <w:right w:w="28" w:type="dxa"/>
                  </w:tcMar>
                  <w:vAlign w:val="center"/>
                  <w:hideMark/>
                </w:tcPr>
                <w:p w14:paraId="2BF3096B" w14:textId="31AB1116" w:rsidR="00FA3158" w:rsidRPr="00BF0FD8" w:rsidRDefault="00FA3158" w:rsidP="0086018B">
                  <w:pPr>
                    <w:jc w:val="center"/>
                    <w:rPr>
                      <w:b/>
                      <w:bCs/>
                      <w:sz w:val="22"/>
                      <w:szCs w:val="22"/>
                    </w:rPr>
                  </w:pPr>
                  <w:r w:rsidRPr="0086018B">
                    <w:rPr>
                      <w:b/>
                      <w:bCs/>
                      <w:sz w:val="22"/>
                      <w:szCs w:val="22"/>
                    </w:rPr>
                    <w:t>109 198</w:t>
                  </w:r>
                </w:p>
              </w:tc>
            </w:tr>
            <w:tr w:rsidR="00FA3158" w:rsidRPr="000067AE" w14:paraId="59BDE043" w14:textId="77777777" w:rsidTr="0086018B">
              <w:trPr>
                <w:trHeight w:val="495"/>
                <w:jc w:val="center"/>
              </w:trPr>
              <w:tc>
                <w:tcPr>
                  <w:tcW w:w="1416" w:type="dxa"/>
                  <w:shd w:val="clear" w:color="000000" w:fill="FFFFFF"/>
                  <w:noWrap/>
                  <w:tcMar>
                    <w:left w:w="28" w:type="dxa"/>
                    <w:right w:w="28" w:type="dxa"/>
                  </w:tcMar>
                  <w:vAlign w:val="center"/>
                  <w:hideMark/>
                </w:tcPr>
                <w:p w14:paraId="7C49863A" w14:textId="7ED58CDA" w:rsidR="00FA3158" w:rsidRPr="00A83DB1" w:rsidRDefault="00FA3158" w:rsidP="00FA3158">
                  <w:pPr>
                    <w:rPr>
                      <w:b/>
                      <w:bCs/>
                      <w:sz w:val="22"/>
                      <w:szCs w:val="22"/>
                    </w:rPr>
                  </w:pPr>
                  <w:r w:rsidRPr="00A83DB1">
                    <w:rPr>
                      <w:sz w:val="22"/>
                      <w:szCs w:val="22"/>
                    </w:rPr>
                    <w:lastRenderedPageBreak/>
                    <w:t>Vecākais eksperts</w:t>
                  </w:r>
                </w:p>
              </w:tc>
              <w:tc>
                <w:tcPr>
                  <w:tcW w:w="1276" w:type="dxa"/>
                  <w:shd w:val="clear" w:color="000000" w:fill="FFFFFF"/>
                  <w:noWrap/>
                  <w:tcMar>
                    <w:left w:w="28" w:type="dxa"/>
                    <w:right w:w="28" w:type="dxa"/>
                  </w:tcMar>
                  <w:vAlign w:val="center"/>
                  <w:hideMark/>
                </w:tcPr>
                <w:p w14:paraId="2BAF541C" w14:textId="50233E84" w:rsidR="00FA3158" w:rsidRPr="00A83DB1" w:rsidRDefault="00FA3158">
                  <w:pPr>
                    <w:jc w:val="center"/>
                    <w:rPr>
                      <w:b/>
                      <w:bCs/>
                      <w:sz w:val="22"/>
                      <w:szCs w:val="22"/>
                    </w:rPr>
                  </w:pPr>
                  <w:r>
                    <w:rPr>
                      <w:color w:val="000000"/>
                      <w:sz w:val="22"/>
                      <w:szCs w:val="22"/>
                    </w:rPr>
                    <w:t>3,5</w:t>
                  </w:r>
                </w:p>
              </w:tc>
              <w:tc>
                <w:tcPr>
                  <w:tcW w:w="992" w:type="dxa"/>
                  <w:shd w:val="clear" w:color="000000" w:fill="FFFFFF"/>
                  <w:noWrap/>
                  <w:tcMar>
                    <w:left w:w="28" w:type="dxa"/>
                    <w:right w:w="28" w:type="dxa"/>
                  </w:tcMar>
                  <w:vAlign w:val="center"/>
                  <w:hideMark/>
                </w:tcPr>
                <w:p w14:paraId="003A8586" w14:textId="1963E6FA" w:rsidR="00FA3158" w:rsidRPr="00A83DB1" w:rsidRDefault="00FA3158" w:rsidP="0086018B">
                  <w:pPr>
                    <w:jc w:val="center"/>
                    <w:rPr>
                      <w:b/>
                      <w:bCs/>
                      <w:sz w:val="22"/>
                      <w:szCs w:val="22"/>
                    </w:rPr>
                  </w:pPr>
                  <w:r w:rsidRPr="00A83DB1">
                    <w:rPr>
                      <w:sz w:val="22"/>
                      <w:szCs w:val="22"/>
                    </w:rPr>
                    <w:t>slodze</w:t>
                  </w:r>
                </w:p>
              </w:tc>
              <w:tc>
                <w:tcPr>
                  <w:tcW w:w="855" w:type="dxa"/>
                  <w:shd w:val="clear" w:color="000000" w:fill="FFFFFF"/>
                  <w:noWrap/>
                  <w:tcMar>
                    <w:left w:w="28" w:type="dxa"/>
                    <w:right w:w="28" w:type="dxa"/>
                  </w:tcMar>
                  <w:vAlign w:val="center"/>
                  <w:hideMark/>
                </w:tcPr>
                <w:p w14:paraId="602126DE" w14:textId="3C998171" w:rsidR="00FA3158" w:rsidRPr="00A83DB1" w:rsidRDefault="00FA3158" w:rsidP="0086018B">
                  <w:pPr>
                    <w:jc w:val="center"/>
                    <w:rPr>
                      <w:b/>
                      <w:bCs/>
                      <w:sz w:val="22"/>
                      <w:szCs w:val="22"/>
                    </w:rPr>
                  </w:pPr>
                  <w:r w:rsidRPr="00A83DB1">
                    <w:rPr>
                      <w:sz w:val="22"/>
                      <w:szCs w:val="22"/>
                    </w:rPr>
                    <w:t>11</w:t>
                  </w:r>
                </w:p>
              </w:tc>
              <w:tc>
                <w:tcPr>
                  <w:tcW w:w="780" w:type="dxa"/>
                  <w:shd w:val="clear" w:color="000000" w:fill="FFFFFF"/>
                  <w:noWrap/>
                  <w:tcMar>
                    <w:left w:w="28" w:type="dxa"/>
                    <w:right w:w="28" w:type="dxa"/>
                  </w:tcMar>
                  <w:vAlign w:val="center"/>
                  <w:hideMark/>
                </w:tcPr>
                <w:p w14:paraId="72DCED89" w14:textId="05FE69D4" w:rsidR="00FA3158" w:rsidRPr="00A83DB1" w:rsidRDefault="00FA3158" w:rsidP="0086018B">
                  <w:pPr>
                    <w:jc w:val="center"/>
                    <w:rPr>
                      <w:b/>
                      <w:bCs/>
                      <w:sz w:val="22"/>
                      <w:szCs w:val="22"/>
                    </w:rPr>
                  </w:pPr>
                  <w:r w:rsidRPr="00A83DB1">
                    <w:rPr>
                      <w:sz w:val="22"/>
                      <w:szCs w:val="22"/>
                    </w:rPr>
                    <w:t>1 382</w:t>
                  </w:r>
                </w:p>
              </w:tc>
              <w:tc>
                <w:tcPr>
                  <w:tcW w:w="775" w:type="dxa"/>
                  <w:shd w:val="clear" w:color="000000" w:fill="FFFFFF"/>
                  <w:noWrap/>
                  <w:tcMar>
                    <w:left w:w="28" w:type="dxa"/>
                    <w:right w:w="28" w:type="dxa"/>
                  </w:tcMar>
                  <w:vAlign w:val="center"/>
                  <w:hideMark/>
                </w:tcPr>
                <w:p w14:paraId="0C2735A9" w14:textId="732223E5" w:rsidR="00FA3158" w:rsidRPr="00BF0FD8" w:rsidRDefault="00FA3158" w:rsidP="00FA3158">
                  <w:pPr>
                    <w:jc w:val="center"/>
                    <w:rPr>
                      <w:b/>
                      <w:bCs/>
                      <w:sz w:val="22"/>
                      <w:szCs w:val="22"/>
                    </w:rPr>
                  </w:pPr>
                  <w:r w:rsidRPr="0086018B">
                    <w:rPr>
                      <w:sz w:val="22"/>
                      <w:szCs w:val="22"/>
                    </w:rPr>
                    <w:t>58 044</w:t>
                  </w:r>
                </w:p>
              </w:tc>
              <w:tc>
                <w:tcPr>
                  <w:tcW w:w="937" w:type="dxa"/>
                  <w:shd w:val="clear" w:color="000000" w:fill="FFFFFF"/>
                  <w:noWrap/>
                  <w:tcMar>
                    <w:left w:w="28" w:type="dxa"/>
                    <w:right w:w="28" w:type="dxa"/>
                  </w:tcMar>
                  <w:vAlign w:val="center"/>
                  <w:hideMark/>
                </w:tcPr>
                <w:p w14:paraId="57424FE3" w14:textId="7FC7EF24" w:rsidR="00FA3158" w:rsidRPr="00BF0FD8" w:rsidRDefault="00FA3158" w:rsidP="00FA3158">
                  <w:pPr>
                    <w:jc w:val="center"/>
                    <w:rPr>
                      <w:b/>
                      <w:bCs/>
                      <w:sz w:val="22"/>
                      <w:szCs w:val="22"/>
                    </w:rPr>
                  </w:pPr>
                  <w:r w:rsidRPr="0086018B">
                    <w:rPr>
                      <w:sz w:val="22"/>
                      <w:szCs w:val="22"/>
                    </w:rPr>
                    <w:t>58 044</w:t>
                  </w:r>
                </w:p>
              </w:tc>
            </w:tr>
            <w:tr w:rsidR="00FA3158" w:rsidRPr="000067AE" w14:paraId="799E1432" w14:textId="77777777" w:rsidTr="0086018B">
              <w:trPr>
                <w:trHeight w:val="360"/>
                <w:jc w:val="center"/>
              </w:trPr>
              <w:tc>
                <w:tcPr>
                  <w:tcW w:w="1416" w:type="dxa"/>
                  <w:shd w:val="clear" w:color="auto" w:fill="auto"/>
                  <w:tcMar>
                    <w:left w:w="28" w:type="dxa"/>
                    <w:right w:w="28" w:type="dxa"/>
                  </w:tcMar>
                  <w:vAlign w:val="center"/>
                  <w:hideMark/>
                </w:tcPr>
                <w:p w14:paraId="7E593719" w14:textId="77777777" w:rsidR="00FA3158" w:rsidRPr="00A83DB1" w:rsidRDefault="00FA3158" w:rsidP="00FA3158">
                  <w:pPr>
                    <w:rPr>
                      <w:sz w:val="22"/>
                      <w:szCs w:val="22"/>
                    </w:rPr>
                  </w:pPr>
                  <w:r w:rsidRPr="00A83DB1">
                    <w:rPr>
                      <w:sz w:val="22"/>
                      <w:szCs w:val="22"/>
                    </w:rPr>
                    <w:t xml:space="preserve">Datu un sistēmu </w:t>
                  </w:r>
                </w:p>
                <w:p w14:paraId="645160A6" w14:textId="3FA3A2D5" w:rsidR="00FA3158" w:rsidRPr="00A83DB1" w:rsidRDefault="00FA3158" w:rsidP="00FA3158">
                  <w:pPr>
                    <w:rPr>
                      <w:sz w:val="22"/>
                      <w:szCs w:val="22"/>
                    </w:rPr>
                  </w:pPr>
                  <w:r w:rsidRPr="00A83DB1">
                    <w:rPr>
                      <w:sz w:val="22"/>
                      <w:szCs w:val="22"/>
                    </w:rPr>
                    <w:t>analītiķis</w:t>
                  </w:r>
                </w:p>
              </w:tc>
              <w:tc>
                <w:tcPr>
                  <w:tcW w:w="1276" w:type="dxa"/>
                  <w:shd w:val="clear" w:color="000000" w:fill="FFFFFF"/>
                  <w:noWrap/>
                  <w:tcMar>
                    <w:left w:w="28" w:type="dxa"/>
                    <w:right w:w="28" w:type="dxa"/>
                  </w:tcMar>
                  <w:vAlign w:val="center"/>
                  <w:hideMark/>
                </w:tcPr>
                <w:p w14:paraId="20F5B93E" w14:textId="342E2819" w:rsidR="00FA3158" w:rsidRPr="00A83DB1" w:rsidRDefault="00FA3158" w:rsidP="00FA3158">
                  <w:pPr>
                    <w:jc w:val="center"/>
                    <w:rPr>
                      <w:color w:val="000000"/>
                      <w:sz w:val="22"/>
                      <w:szCs w:val="22"/>
                    </w:rPr>
                  </w:pPr>
                  <w:r w:rsidRPr="00A83DB1">
                    <w:rPr>
                      <w:color w:val="000000"/>
                      <w:sz w:val="22"/>
                      <w:szCs w:val="22"/>
                    </w:rPr>
                    <w:t>0,</w:t>
                  </w:r>
                  <w:r>
                    <w:rPr>
                      <w:color w:val="000000"/>
                      <w:sz w:val="22"/>
                      <w:szCs w:val="22"/>
                    </w:rPr>
                    <w:t>8</w:t>
                  </w:r>
                </w:p>
              </w:tc>
              <w:tc>
                <w:tcPr>
                  <w:tcW w:w="992" w:type="dxa"/>
                  <w:shd w:val="clear" w:color="000000" w:fill="FFFFFF"/>
                  <w:noWrap/>
                  <w:tcMar>
                    <w:left w:w="28" w:type="dxa"/>
                    <w:right w:w="28" w:type="dxa"/>
                  </w:tcMar>
                  <w:vAlign w:val="center"/>
                  <w:hideMark/>
                </w:tcPr>
                <w:p w14:paraId="0DD03972" w14:textId="26841135" w:rsidR="00FA3158" w:rsidRPr="00A83DB1" w:rsidRDefault="00FA3158">
                  <w:pPr>
                    <w:jc w:val="center"/>
                    <w:rPr>
                      <w:sz w:val="22"/>
                      <w:szCs w:val="22"/>
                    </w:rPr>
                  </w:pPr>
                  <w:r w:rsidRPr="00A83DB1">
                    <w:rPr>
                      <w:sz w:val="22"/>
                      <w:szCs w:val="22"/>
                    </w:rPr>
                    <w:t>slodze</w:t>
                  </w:r>
                </w:p>
              </w:tc>
              <w:tc>
                <w:tcPr>
                  <w:tcW w:w="855" w:type="dxa"/>
                  <w:shd w:val="clear" w:color="000000" w:fill="FFFFFF"/>
                  <w:noWrap/>
                  <w:tcMar>
                    <w:left w:w="28" w:type="dxa"/>
                    <w:right w:w="28" w:type="dxa"/>
                  </w:tcMar>
                  <w:vAlign w:val="center"/>
                  <w:hideMark/>
                </w:tcPr>
                <w:p w14:paraId="08388D8E" w14:textId="72861ED7" w:rsidR="00FA3158" w:rsidRPr="00A83DB1" w:rsidRDefault="00FA3158" w:rsidP="0086018B">
                  <w:pPr>
                    <w:jc w:val="center"/>
                    <w:rPr>
                      <w:sz w:val="22"/>
                      <w:szCs w:val="22"/>
                    </w:rPr>
                  </w:pPr>
                  <w:r w:rsidRPr="00A83DB1">
                    <w:rPr>
                      <w:sz w:val="22"/>
                      <w:szCs w:val="22"/>
                    </w:rPr>
                    <w:t>10</w:t>
                  </w:r>
                </w:p>
              </w:tc>
              <w:tc>
                <w:tcPr>
                  <w:tcW w:w="780" w:type="dxa"/>
                  <w:shd w:val="clear" w:color="000000" w:fill="FFFFFF"/>
                  <w:noWrap/>
                  <w:tcMar>
                    <w:left w:w="28" w:type="dxa"/>
                    <w:right w:w="28" w:type="dxa"/>
                  </w:tcMar>
                  <w:vAlign w:val="center"/>
                  <w:hideMark/>
                </w:tcPr>
                <w:p w14:paraId="7C9B2A78" w14:textId="001BE78A" w:rsidR="00FA3158" w:rsidRPr="00A83DB1" w:rsidRDefault="00FA3158" w:rsidP="0086018B">
                  <w:pPr>
                    <w:jc w:val="center"/>
                    <w:rPr>
                      <w:sz w:val="22"/>
                      <w:szCs w:val="22"/>
                    </w:rPr>
                  </w:pPr>
                  <w:r w:rsidRPr="00A83DB1">
                    <w:rPr>
                      <w:sz w:val="22"/>
                      <w:szCs w:val="22"/>
                    </w:rPr>
                    <w:t>1 287</w:t>
                  </w:r>
                </w:p>
              </w:tc>
              <w:tc>
                <w:tcPr>
                  <w:tcW w:w="775" w:type="dxa"/>
                  <w:shd w:val="clear" w:color="000000" w:fill="FFFFFF"/>
                  <w:noWrap/>
                  <w:tcMar>
                    <w:left w:w="28" w:type="dxa"/>
                    <w:right w:w="28" w:type="dxa"/>
                  </w:tcMar>
                  <w:vAlign w:val="center"/>
                  <w:hideMark/>
                </w:tcPr>
                <w:p w14:paraId="45DB4B95" w14:textId="47FD6CE4" w:rsidR="00FA3158" w:rsidRPr="00BF0FD8" w:rsidRDefault="00FA3158" w:rsidP="00FA3158">
                  <w:pPr>
                    <w:jc w:val="center"/>
                    <w:rPr>
                      <w:color w:val="000000"/>
                      <w:sz w:val="22"/>
                      <w:szCs w:val="22"/>
                    </w:rPr>
                  </w:pPr>
                  <w:r w:rsidRPr="0086018B">
                    <w:rPr>
                      <w:sz w:val="22"/>
                      <w:szCs w:val="22"/>
                    </w:rPr>
                    <w:t>12 355</w:t>
                  </w:r>
                </w:p>
              </w:tc>
              <w:tc>
                <w:tcPr>
                  <w:tcW w:w="937" w:type="dxa"/>
                  <w:shd w:val="clear" w:color="000000" w:fill="FFFFFF"/>
                  <w:noWrap/>
                  <w:tcMar>
                    <w:left w:w="28" w:type="dxa"/>
                    <w:right w:w="28" w:type="dxa"/>
                  </w:tcMar>
                  <w:vAlign w:val="center"/>
                  <w:hideMark/>
                </w:tcPr>
                <w:p w14:paraId="08EF65B4" w14:textId="60475319" w:rsidR="00FA3158" w:rsidRPr="00BF0FD8" w:rsidRDefault="00FA3158" w:rsidP="00FA3158">
                  <w:pPr>
                    <w:jc w:val="center"/>
                    <w:rPr>
                      <w:color w:val="000000"/>
                      <w:sz w:val="22"/>
                      <w:szCs w:val="22"/>
                    </w:rPr>
                  </w:pPr>
                  <w:r w:rsidRPr="0086018B">
                    <w:rPr>
                      <w:sz w:val="22"/>
                      <w:szCs w:val="22"/>
                    </w:rPr>
                    <w:t>12 355</w:t>
                  </w:r>
                </w:p>
              </w:tc>
            </w:tr>
            <w:tr w:rsidR="00FA3158" w:rsidRPr="000067AE" w14:paraId="2DFAB585" w14:textId="77777777" w:rsidTr="0086018B">
              <w:trPr>
                <w:trHeight w:val="360"/>
                <w:jc w:val="center"/>
              </w:trPr>
              <w:tc>
                <w:tcPr>
                  <w:tcW w:w="1416" w:type="dxa"/>
                  <w:shd w:val="clear" w:color="auto" w:fill="auto"/>
                  <w:tcMar>
                    <w:left w:w="28" w:type="dxa"/>
                    <w:right w:w="28" w:type="dxa"/>
                  </w:tcMar>
                  <w:vAlign w:val="center"/>
                  <w:hideMark/>
                </w:tcPr>
                <w:p w14:paraId="4079B8C7" w14:textId="642BC635" w:rsidR="00FA3158" w:rsidRPr="00A83DB1" w:rsidRDefault="00FA3158" w:rsidP="00FA3158">
                  <w:pPr>
                    <w:rPr>
                      <w:sz w:val="22"/>
                      <w:szCs w:val="22"/>
                    </w:rPr>
                  </w:pPr>
                  <w:r w:rsidRPr="00A83DB1">
                    <w:rPr>
                      <w:sz w:val="22"/>
                      <w:szCs w:val="22"/>
                    </w:rPr>
                    <w:t>Pakalpojuma vadītājs</w:t>
                  </w:r>
                </w:p>
              </w:tc>
              <w:tc>
                <w:tcPr>
                  <w:tcW w:w="1276" w:type="dxa"/>
                  <w:shd w:val="clear" w:color="auto" w:fill="auto"/>
                  <w:noWrap/>
                  <w:tcMar>
                    <w:left w:w="28" w:type="dxa"/>
                    <w:right w:w="28" w:type="dxa"/>
                  </w:tcMar>
                  <w:vAlign w:val="center"/>
                  <w:hideMark/>
                </w:tcPr>
                <w:p w14:paraId="18B27274" w14:textId="2B4BD1FB" w:rsidR="00FA3158" w:rsidRPr="00A83DB1" w:rsidRDefault="00FA3158" w:rsidP="00FA3158">
                  <w:pPr>
                    <w:jc w:val="center"/>
                    <w:rPr>
                      <w:color w:val="000000"/>
                      <w:sz w:val="22"/>
                      <w:szCs w:val="22"/>
                    </w:rPr>
                  </w:pPr>
                  <w:r w:rsidRPr="00A83DB1">
                    <w:rPr>
                      <w:color w:val="000000"/>
                      <w:sz w:val="22"/>
                      <w:szCs w:val="22"/>
                    </w:rPr>
                    <w:t>0,</w:t>
                  </w:r>
                  <w:r>
                    <w:rPr>
                      <w:color w:val="000000"/>
                      <w:sz w:val="22"/>
                      <w:szCs w:val="22"/>
                    </w:rPr>
                    <w:t>5</w:t>
                  </w:r>
                </w:p>
              </w:tc>
              <w:tc>
                <w:tcPr>
                  <w:tcW w:w="992" w:type="dxa"/>
                  <w:shd w:val="clear" w:color="auto" w:fill="auto"/>
                  <w:noWrap/>
                  <w:tcMar>
                    <w:left w:w="28" w:type="dxa"/>
                    <w:right w:w="28" w:type="dxa"/>
                  </w:tcMar>
                  <w:vAlign w:val="center"/>
                  <w:hideMark/>
                </w:tcPr>
                <w:p w14:paraId="10DD7C8C" w14:textId="03C4FB78" w:rsidR="00FA3158" w:rsidRPr="00A83DB1" w:rsidRDefault="00FA3158">
                  <w:pPr>
                    <w:jc w:val="center"/>
                    <w:rPr>
                      <w:sz w:val="22"/>
                      <w:szCs w:val="22"/>
                    </w:rPr>
                  </w:pPr>
                  <w:r w:rsidRPr="00A83DB1">
                    <w:rPr>
                      <w:sz w:val="22"/>
                      <w:szCs w:val="22"/>
                    </w:rPr>
                    <w:t>slodze</w:t>
                  </w:r>
                </w:p>
              </w:tc>
              <w:tc>
                <w:tcPr>
                  <w:tcW w:w="855" w:type="dxa"/>
                  <w:shd w:val="clear" w:color="auto" w:fill="auto"/>
                  <w:noWrap/>
                  <w:tcMar>
                    <w:left w:w="28" w:type="dxa"/>
                    <w:right w:w="28" w:type="dxa"/>
                  </w:tcMar>
                  <w:vAlign w:val="center"/>
                  <w:hideMark/>
                </w:tcPr>
                <w:p w14:paraId="1BFFC760" w14:textId="2C189F59" w:rsidR="00FA3158" w:rsidRPr="00A83DB1" w:rsidRDefault="00FA3158" w:rsidP="0086018B">
                  <w:pPr>
                    <w:jc w:val="center"/>
                    <w:rPr>
                      <w:sz w:val="22"/>
                      <w:szCs w:val="22"/>
                    </w:rPr>
                  </w:pPr>
                  <w:r w:rsidRPr="00A83DB1">
                    <w:rPr>
                      <w:sz w:val="22"/>
                      <w:szCs w:val="22"/>
                    </w:rPr>
                    <w:t>11</w:t>
                  </w:r>
                </w:p>
              </w:tc>
              <w:tc>
                <w:tcPr>
                  <w:tcW w:w="780" w:type="dxa"/>
                  <w:shd w:val="clear" w:color="auto" w:fill="auto"/>
                  <w:noWrap/>
                  <w:tcMar>
                    <w:left w:w="28" w:type="dxa"/>
                    <w:right w:w="28" w:type="dxa"/>
                  </w:tcMar>
                  <w:vAlign w:val="center"/>
                  <w:hideMark/>
                </w:tcPr>
                <w:p w14:paraId="3E907069" w14:textId="443AF2FC" w:rsidR="00FA3158" w:rsidRPr="00A83DB1" w:rsidRDefault="00FA3158" w:rsidP="0086018B">
                  <w:pPr>
                    <w:jc w:val="center"/>
                    <w:rPr>
                      <w:sz w:val="22"/>
                      <w:szCs w:val="22"/>
                    </w:rPr>
                  </w:pPr>
                  <w:r w:rsidRPr="00A83DB1">
                    <w:rPr>
                      <w:sz w:val="22"/>
                      <w:szCs w:val="22"/>
                    </w:rPr>
                    <w:t>1 382</w:t>
                  </w:r>
                </w:p>
              </w:tc>
              <w:tc>
                <w:tcPr>
                  <w:tcW w:w="775" w:type="dxa"/>
                  <w:shd w:val="clear" w:color="auto" w:fill="auto"/>
                  <w:noWrap/>
                  <w:tcMar>
                    <w:left w:w="28" w:type="dxa"/>
                    <w:right w:w="28" w:type="dxa"/>
                  </w:tcMar>
                  <w:vAlign w:val="center"/>
                  <w:hideMark/>
                </w:tcPr>
                <w:p w14:paraId="067F9291" w14:textId="16C3533E" w:rsidR="00FA3158" w:rsidRPr="00BF0FD8" w:rsidRDefault="00FA3158" w:rsidP="00FA3158">
                  <w:pPr>
                    <w:jc w:val="center"/>
                    <w:rPr>
                      <w:color w:val="000000"/>
                      <w:sz w:val="22"/>
                      <w:szCs w:val="22"/>
                    </w:rPr>
                  </w:pPr>
                  <w:r w:rsidRPr="0086018B">
                    <w:rPr>
                      <w:sz w:val="22"/>
                      <w:szCs w:val="22"/>
                    </w:rPr>
                    <w:t>8 292</w:t>
                  </w:r>
                </w:p>
              </w:tc>
              <w:tc>
                <w:tcPr>
                  <w:tcW w:w="937" w:type="dxa"/>
                  <w:shd w:val="clear" w:color="auto" w:fill="auto"/>
                  <w:noWrap/>
                  <w:tcMar>
                    <w:left w:w="28" w:type="dxa"/>
                    <w:right w:w="28" w:type="dxa"/>
                  </w:tcMar>
                  <w:vAlign w:val="center"/>
                  <w:hideMark/>
                </w:tcPr>
                <w:p w14:paraId="67266B1D" w14:textId="10FD5748" w:rsidR="00FA3158" w:rsidRPr="00BF0FD8" w:rsidRDefault="00FA3158" w:rsidP="00FA3158">
                  <w:pPr>
                    <w:jc w:val="center"/>
                    <w:rPr>
                      <w:color w:val="000000"/>
                      <w:sz w:val="22"/>
                      <w:szCs w:val="22"/>
                    </w:rPr>
                  </w:pPr>
                </w:p>
              </w:tc>
            </w:tr>
            <w:tr w:rsidR="00FA3158" w:rsidRPr="000067AE" w14:paraId="7C76240A" w14:textId="77777777" w:rsidTr="0086018B">
              <w:trPr>
                <w:trHeight w:val="360"/>
                <w:jc w:val="center"/>
              </w:trPr>
              <w:tc>
                <w:tcPr>
                  <w:tcW w:w="1416" w:type="dxa"/>
                  <w:shd w:val="clear" w:color="auto" w:fill="auto"/>
                  <w:tcMar>
                    <w:left w:w="28" w:type="dxa"/>
                    <w:right w:w="28" w:type="dxa"/>
                  </w:tcMar>
                  <w:vAlign w:val="center"/>
                  <w:hideMark/>
                </w:tcPr>
                <w:p w14:paraId="06128916" w14:textId="4B7D8B79" w:rsidR="00FA3158" w:rsidRPr="00A83DB1" w:rsidRDefault="00FA3158" w:rsidP="00FA3158">
                  <w:pPr>
                    <w:rPr>
                      <w:sz w:val="22"/>
                      <w:szCs w:val="22"/>
                    </w:rPr>
                  </w:pPr>
                  <w:r w:rsidRPr="00A83DB1">
                    <w:rPr>
                      <w:sz w:val="22"/>
                      <w:szCs w:val="22"/>
                    </w:rPr>
                    <w:t>Sistēmas analītiķis</w:t>
                  </w:r>
                </w:p>
              </w:tc>
              <w:tc>
                <w:tcPr>
                  <w:tcW w:w="1276" w:type="dxa"/>
                  <w:shd w:val="clear" w:color="auto" w:fill="auto"/>
                  <w:noWrap/>
                  <w:tcMar>
                    <w:left w:w="28" w:type="dxa"/>
                    <w:right w:w="28" w:type="dxa"/>
                  </w:tcMar>
                  <w:vAlign w:val="center"/>
                  <w:hideMark/>
                </w:tcPr>
                <w:p w14:paraId="1021B556" w14:textId="5E5D28D2" w:rsidR="00FA3158" w:rsidRPr="00A83DB1" w:rsidRDefault="00FA3158" w:rsidP="00FA3158">
                  <w:pPr>
                    <w:jc w:val="center"/>
                    <w:rPr>
                      <w:color w:val="000000"/>
                      <w:sz w:val="22"/>
                      <w:szCs w:val="22"/>
                    </w:rPr>
                  </w:pPr>
                  <w:r w:rsidRPr="00A83DB1">
                    <w:rPr>
                      <w:color w:val="000000"/>
                      <w:sz w:val="22"/>
                      <w:szCs w:val="22"/>
                    </w:rPr>
                    <w:t>0,</w:t>
                  </w:r>
                  <w:r>
                    <w:rPr>
                      <w:color w:val="000000"/>
                      <w:sz w:val="22"/>
                      <w:szCs w:val="22"/>
                    </w:rPr>
                    <w:t>3</w:t>
                  </w:r>
                </w:p>
              </w:tc>
              <w:tc>
                <w:tcPr>
                  <w:tcW w:w="992" w:type="dxa"/>
                  <w:shd w:val="clear" w:color="auto" w:fill="auto"/>
                  <w:noWrap/>
                  <w:tcMar>
                    <w:left w:w="28" w:type="dxa"/>
                    <w:right w:w="28" w:type="dxa"/>
                  </w:tcMar>
                  <w:vAlign w:val="center"/>
                  <w:hideMark/>
                </w:tcPr>
                <w:p w14:paraId="78365B63" w14:textId="67F51C5E" w:rsidR="00FA3158" w:rsidRPr="00A83DB1" w:rsidRDefault="00FA3158">
                  <w:pPr>
                    <w:jc w:val="center"/>
                    <w:rPr>
                      <w:sz w:val="22"/>
                      <w:szCs w:val="22"/>
                    </w:rPr>
                  </w:pPr>
                  <w:r w:rsidRPr="00A83DB1">
                    <w:rPr>
                      <w:sz w:val="22"/>
                      <w:szCs w:val="22"/>
                    </w:rPr>
                    <w:t>slodze</w:t>
                  </w:r>
                </w:p>
              </w:tc>
              <w:tc>
                <w:tcPr>
                  <w:tcW w:w="855" w:type="dxa"/>
                  <w:shd w:val="clear" w:color="auto" w:fill="auto"/>
                  <w:noWrap/>
                  <w:tcMar>
                    <w:left w:w="28" w:type="dxa"/>
                    <w:right w:w="28" w:type="dxa"/>
                  </w:tcMar>
                  <w:vAlign w:val="center"/>
                  <w:hideMark/>
                </w:tcPr>
                <w:p w14:paraId="585CD92D" w14:textId="6E18991F" w:rsidR="00FA3158" w:rsidRPr="00A83DB1" w:rsidRDefault="00FA3158" w:rsidP="0086018B">
                  <w:pPr>
                    <w:jc w:val="center"/>
                    <w:rPr>
                      <w:sz w:val="22"/>
                      <w:szCs w:val="22"/>
                    </w:rPr>
                  </w:pPr>
                  <w:r w:rsidRPr="00A83DB1">
                    <w:rPr>
                      <w:sz w:val="22"/>
                      <w:szCs w:val="22"/>
                    </w:rPr>
                    <w:t>9</w:t>
                  </w:r>
                </w:p>
              </w:tc>
              <w:tc>
                <w:tcPr>
                  <w:tcW w:w="780" w:type="dxa"/>
                  <w:shd w:val="clear" w:color="auto" w:fill="auto"/>
                  <w:noWrap/>
                  <w:tcMar>
                    <w:left w:w="28" w:type="dxa"/>
                    <w:right w:w="28" w:type="dxa"/>
                  </w:tcMar>
                  <w:vAlign w:val="center"/>
                  <w:hideMark/>
                </w:tcPr>
                <w:p w14:paraId="7D04890E" w14:textId="4D56BAEA" w:rsidR="00FA3158" w:rsidRPr="00A83DB1" w:rsidRDefault="00FA3158" w:rsidP="0086018B">
                  <w:pPr>
                    <w:jc w:val="center"/>
                    <w:rPr>
                      <w:sz w:val="22"/>
                      <w:szCs w:val="22"/>
                    </w:rPr>
                  </w:pPr>
                  <w:r w:rsidRPr="00A83DB1">
                    <w:rPr>
                      <w:sz w:val="22"/>
                      <w:szCs w:val="22"/>
                    </w:rPr>
                    <w:t>1 287</w:t>
                  </w:r>
                </w:p>
              </w:tc>
              <w:tc>
                <w:tcPr>
                  <w:tcW w:w="775" w:type="dxa"/>
                  <w:shd w:val="clear" w:color="auto" w:fill="auto"/>
                  <w:noWrap/>
                  <w:tcMar>
                    <w:left w:w="28" w:type="dxa"/>
                    <w:right w:w="28" w:type="dxa"/>
                  </w:tcMar>
                  <w:vAlign w:val="center"/>
                  <w:hideMark/>
                </w:tcPr>
                <w:p w14:paraId="680C9709" w14:textId="36F3DC14" w:rsidR="00FA3158" w:rsidRPr="00BF0FD8" w:rsidRDefault="00FA3158" w:rsidP="00FA3158">
                  <w:pPr>
                    <w:jc w:val="center"/>
                    <w:rPr>
                      <w:color w:val="000000"/>
                      <w:sz w:val="22"/>
                      <w:szCs w:val="22"/>
                    </w:rPr>
                  </w:pPr>
                  <w:r w:rsidRPr="0086018B">
                    <w:rPr>
                      <w:sz w:val="22"/>
                      <w:szCs w:val="22"/>
                    </w:rPr>
                    <w:t>4 633</w:t>
                  </w:r>
                </w:p>
              </w:tc>
              <w:tc>
                <w:tcPr>
                  <w:tcW w:w="937" w:type="dxa"/>
                  <w:shd w:val="clear" w:color="auto" w:fill="auto"/>
                  <w:noWrap/>
                  <w:tcMar>
                    <w:left w:w="28" w:type="dxa"/>
                    <w:right w:w="28" w:type="dxa"/>
                  </w:tcMar>
                  <w:vAlign w:val="center"/>
                  <w:hideMark/>
                </w:tcPr>
                <w:p w14:paraId="460B28B5" w14:textId="620A13C3" w:rsidR="00FA3158" w:rsidRPr="00BF0FD8" w:rsidRDefault="00FA3158" w:rsidP="00FA3158">
                  <w:pPr>
                    <w:jc w:val="center"/>
                    <w:rPr>
                      <w:color w:val="000000"/>
                      <w:sz w:val="22"/>
                      <w:szCs w:val="22"/>
                    </w:rPr>
                  </w:pPr>
                </w:p>
              </w:tc>
            </w:tr>
            <w:tr w:rsidR="00FA3158" w:rsidRPr="000067AE" w14:paraId="3A4ED4CF" w14:textId="77777777" w:rsidTr="0086018B">
              <w:trPr>
                <w:trHeight w:val="360"/>
                <w:jc w:val="center"/>
              </w:trPr>
              <w:tc>
                <w:tcPr>
                  <w:tcW w:w="1416" w:type="dxa"/>
                  <w:shd w:val="clear" w:color="000000" w:fill="FFFFFF"/>
                  <w:tcMar>
                    <w:left w:w="28" w:type="dxa"/>
                    <w:right w:w="28" w:type="dxa"/>
                  </w:tcMar>
                  <w:vAlign w:val="center"/>
                  <w:hideMark/>
                </w:tcPr>
                <w:p w14:paraId="5B519A21" w14:textId="61680B64" w:rsidR="00FA3158" w:rsidRPr="00A83DB1" w:rsidRDefault="00FA3158" w:rsidP="00FA3158">
                  <w:pPr>
                    <w:rPr>
                      <w:sz w:val="22"/>
                      <w:szCs w:val="22"/>
                    </w:rPr>
                  </w:pPr>
                  <w:r w:rsidRPr="00A83DB1">
                    <w:rPr>
                      <w:sz w:val="22"/>
                      <w:szCs w:val="22"/>
                    </w:rPr>
                    <w:t xml:space="preserve">Vispārējās piemaksas </w:t>
                  </w:r>
                </w:p>
              </w:tc>
              <w:tc>
                <w:tcPr>
                  <w:tcW w:w="1276" w:type="dxa"/>
                  <w:shd w:val="clear" w:color="000000" w:fill="FFFFFF"/>
                  <w:noWrap/>
                  <w:tcMar>
                    <w:left w:w="28" w:type="dxa"/>
                    <w:right w:w="28" w:type="dxa"/>
                  </w:tcMar>
                  <w:vAlign w:val="center"/>
                  <w:hideMark/>
                </w:tcPr>
                <w:p w14:paraId="6492BFA0" w14:textId="16DA77C0" w:rsidR="00FA3158" w:rsidRPr="00A83DB1" w:rsidRDefault="00FA3158" w:rsidP="00FA3158">
                  <w:pPr>
                    <w:jc w:val="right"/>
                    <w:rPr>
                      <w:color w:val="000000"/>
                      <w:sz w:val="22"/>
                      <w:szCs w:val="22"/>
                    </w:rPr>
                  </w:pPr>
                  <w:r w:rsidRPr="00A83DB1">
                    <w:rPr>
                      <w:sz w:val="22"/>
                      <w:szCs w:val="22"/>
                    </w:rPr>
                    <w:t> </w:t>
                  </w:r>
                </w:p>
              </w:tc>
              <w:tc>
                <w:tcPr>
                  <w:tcW w:w="992" w:type="dxa"/>
                  <w:shd w:val="clear" w:color="000000" w:fill="FFFFFF"/>
                  <w:noWrap/>
                  <w:tcMar>
                    <w:left w:w="28" w:type="dxa"/>
                    <w:right w:w="28" w:type="dxa"/>
                  </w:tcMar>
                  <w:vAlign w:val="center"/>
                  <w:hideMark/>
                </w:tcPr>
                <w:p w14:paraId="6CCE3C95" w14:textId="28C640FB" w:rsidR="00FA3158" w:rsidRPr="00A83DB1" w:rsidRDefault="00FA3158" w:rsidP="00FA3158">
                  <w:pPr>
                    <w:jc w:val="center"/>
                    <w:rPr>
                      <w:sz w:val="22"/>
                      <w:szCs w:val="22"/>
                    </w:rPr>
                  </w:pPr>
                  <w:r w:rsidRPr="00A83DB1">
                    <w:rPr>
                      <w:sz w:val="22"/>
                      <w:szCs w:val="22"/>
                    </w:rPr>
                    <w:t> </w:t>
                  </w:r>
                </w:p>
              </w:tc>
              <w:tc>
                <w:tcPr>
                  <w:tcW w:w="855" w:type="dxa"/>
                  <w:shd w:val="clear" w:color="000000" w:fill="FFFFFF"/>
                  <w:noWrap/>
                  <w:tcMar>
                    <w:left w:w="28" w:type="dxa"/>
                    <w:right w:w="28" w:type="dxa"/>
                  </w:tcMar>
                  <w:vAlign w:val="center"/>
                  <w:hideMark/>
                </w:tcPr>
                <w:p w14:paraId="3EF709B4" w14:textId="18C78BF2" w:rsidR="00FA3158" w:rsidRPr="00A83DB1" w:rsidRDefault="00FA3158" w:rsidP="00FA3158">
                  <w:pPr>
                    <w:jc w:val="right"/>
                    <w:rPr>
                      <w:sz w:val="22"/>
                      <w:szCs w:val="22"/>
                    </w:rPr>
                  </w:pPr>
                  <w:r w:rsidRPr="00A83DB1">
                    <w:rPr>
                      <w:sz w:val="22"/>
                      <w:szCs w:val="22"/>
                    </w:rPr>
                    <w:t> </w:t>
                  </w:r>
                </w:p>
              </w:tc>
              <w:tc>
                <w:tcPr>
                  <w:tcW w:w="780" w:type="dxa"/>
                  <w:shd w:val="clear" w:color="000000" w:fill="FFFFFF"/>
                  <w:noWrap/>
                  <w:tcMar>
                    <w:left w:w="28" w:type="dxa"/>
                    <w:right w:w="28" w:type="dxa"/>
                  </w:tcMar>
                  <w:vAlign w:val="center"/>
                  <w:hideMark/>
                </w:tcPr>
                <w:p w14:paraId="263C15AF" w14:textId="3ADDB762" w:rsidR="00FA3158" w:rsidRPr="00A83DB1" w:rsidRDefault="00FA3158" w:rsidP="00FA3158">
                  <w:pPr>
                    <w:jc w:val="right"/>
                    <w:rPr>
                      <w:sz w:val="22"/>
                      <w:szCs w:val="22"/>
                    </w:rPr>
                  </w:pPr>
                  <w:r w:rsidRPr="00A83DB1">
                    <w:rPr>
                      <w:sz w:val="22"/>
                      <w:szCs w:val="22"/>
                    </w:rPr>
                    <w:t> </w:t>
                  </w:r>
                </w:p>
              </w:tc>
              <w:tc>
                <w:tcPr>
                  <w:tcW w:w="775" w:type="dxa"/>
                  <w:shd w:val="clear" w:color="000000" w:fill="FFFFFF"/>
                  <w:noWrap/>
                  <w:tcMar>
                    <w:left w:w="28" w:type="dxa"/>
                    <w:right w:w="28" w:type="dxa"/>
                  </w:tcMar>
                  <w:vAlign w:val="center"/>
                  <w:hideMark/>
                </w:tcPr>
                <w:p w14:paraId="4E9211EA" w14:textId="444EB24C" w:rsidR="00FA3158" w:rsidRPr="00BF0FD8" w:rsidRDefault="00FA3158" w:rsidP="00FA3158">
                  <w:pPr>
                    <w:jc w:val="center"/>
                    <w:rPr>
                      <w:color w:val="000000"/>
                      <w:sz w:val="22"/>
                      <w:szCs w:val="22"/>
                    </w:rPr>
                  </w:pPr>
                  <w:r w:rsidRPr="0086018B">
                    <w:rPr>
                      <w:sz w:val="22"/>
                      <w:szCs w:val="22"/>
                    </w:rPr>
                    <w:t>8 332</w:t>
                  </w:r>
                </w:p>
              </w:tc>
              <w:tc>
                <w:tcPr>
                  <w:tcW w:w="937" w:type="dxa"/>
                  <w:shd w:val="clear" w:color="000000" w:fill="FFFFFF"/>
                  <w:noWrap/>
                  <w:tcMar>
                    <w:left w:w="28" w:type="dxa"/>
                    <w:right w:w="28" w:type="dxa"/>
                  </w:tcMar>
                  <w:vAlign w:val="center"/>
                  <w:hideMark/>
                </w:tcPr>
                <w:p w14:paraId="54C625DC" w14:textId="1A1AEEF2" w:rsidR="00FA3158" w:rsidRPr="00BF0FD8" w:rsidRDefault="00FA3158" w:rsidP="00FA3158">
                  <w:pPr>
                    <w:jc w:val="center"/>
                    <w:rPr>
                      <w:color w:val="000000"/>
                      <w:sz w:val="22"/>
                      <w:szCs w:val="22"/>
                    </w:rPr>
                  </w:pPr>
                  <w:r w:rsidRPr="0086018B">
                    <w:rPr>
                      <w:sz w:val="22"/>
                      <w:szCs w:val="22"/>
                    </w:rPr>
                    <w:t>7 040</w:t>
                  </w:r>
                </w:p>
              </w:tc>
            </w:tr>
            <w:tr w:rsidR="00FA3158" w:rsidRPr="000067AE" w14:paraId="1C179668" w14:textId="77777777" w:rsidTr="0086018B">
              <w:trPr>
                <w:trHeight w:val="360"/>
                <w:jc w:val="center"/>
              </w:trPr>
              <w:tc>
                <w:tcPr>
                  <w:tcW w:w="1416" w:type="dxa"/>
                  <w:shd w:val="clear" w:color="000000" w:fill="FFFFFF"/>
                  <w:tcMar>
                    <w:left w:w="28" w:type="dxa"/>
                    <w:right w:w="28" w:type="dxa"/>
                  </w:tcMar>
                  <w:vAlign w:val="center"/>
                  <w:hideMark/>
                </w:tcPr>
                <w:p w14:paraId="4DF5B844" w14:textId="77777777" w:rsidR="00FA3158" w:rsidRPr="00A83DB1" w:rsidRDefault="00FA3158" w:rsidP="00FA3158">
                  <w:pPr>
                    <w:rPr>
                      <w:sz w:val="22"/>
                      <w:szCs w:val="22"/>
                    </w:rPr>
                  </w:pPr>
                  <w:r w:rsidRPr="00A83DB1">
                    <w:rPr>
                      <w:sz w:val="22"/>
                      <w:szCs w:val="22"/>
                    </w:rPr>
                    <w:t>Prēmijas un</w:t>
                  </w:r>
                </w:p>
                <w:p w14:paraId="7D46D0C1" w14:textId="66AAEB4F" w:rsidR="00FA3158" w:rsidRPr="00A83DB1" w:rsidRDefault="00FA3158" w:rsidP="00FA3158">
                  <w:pPr>
                    <w:rPr>
                      <w:sz w:val="22"/>
                      <w:szCs w:val="22"/>
                    </w:rPr>
                  </w:pPr>
                  <w:r w:rsidRPr="00A83DB1">
                    <w:rPr>
                      <w:sz w:val="22"/>
                      <w:szCs w:val="22"/>
                    </w:rPr>
                    <w:t xml:space="preserve">naudas balvas </w:t>
                  </w:r>
                </w:p>
              </w:tc>
              <w:tc>
                <w:tcPr>
                  <w:tcW w:w="1276" w:type="dxa"/>
                  <w:shd w:val="clear" w:color="000000" w:fill="FFFFFF"/>
                  <w:noWrap/>
                  <w:tcMar>
                    <w:left w:w="28" w:type="dxa"/>
                    <w:right w:w="28" w:type="dxa"/>
                  </w:tcMar>
                  <w:vAlign w:val="center"/>
                  <w:hideMark/>
                </w:tcPr>
                <w:p w14:paraId="20C367DD" w14:textId="3E247038" w:rsidR="00FA3158" w:rsidRPr="00A83DB1" w:rsidRDefault="00FA3158" w:rsidP="00FA3158">
                  <w:pPr>
                    <w:jc w:val="right"/>
                    <w:rPr>
                      <w:sz w:val="22"/>
                      <w:szCs w:val="22"/>
                    </w:rPr>
                  </w:pPr>
                  <w:r w:rsidRPr="00A83DB1">
                    <w:rPr>
                      <w:sz w:val="22"/>
                      <w:szCs w:val="22"/>
                    </w:rPr>
                    <w:t> </w:t>
                  </w:r>
                </w:p>
              </w:tc>
              <w:tc>
                <w:tcPr>
                  <w:tcW w:w="992" w:type="dxa"/>
                  <w:shd w:val="clear" w:color="000000" w:fill="FFFFFF"/>
                  <w:noWrap/>
                  <w:tcMar>
                    <w:left w:w="28" w:type="dxa"/>
                    <w:right w:w="28" w:type="dxa"/>
                  </w:tcMar>
                  <w:vAlign w:val="center"/>
                  <w:hideMark/>
                </w:tcPr>
                <w:p w14:paraId="0374448F" w14:textId="595F9D59" w:rsidR="00FA3158" w:rsidRPr="00A83DB1" w:rsidRDefault="00FA3158" w:rsidP="00FA3158">
                  <w:pPr>
                    <w:jc w:val="center"/>
                    <w:rPr>
                      <w:sz w:val="22"/>
                      <w:szCs w:val="22"/>
                    </w:rPr>
                  </w:pPr>
                  <w:r w:rsidRPr="00A83DB1">
                    <w:rPr>
                      <w:sz w:val="22"/>
                      <w:szCs w:val="22"/>
                    </w:rPr>
                    <w:t> </w:t>
                  </w:r>
                </w:p>
              </w:tc>
              <w:tc>
                <w:tcPr>
                  <w:tcW w:w="855" w:type="dxa"/>
                  <w:shd w:val="clear" w:color="000000" w:fill="FFFFFF"/>
                  <w:noWrap/>
                  <w:tcMar>
                    <w:left w:w="28" w:type="dxa"/>
                    <w:right w:w="28" w:type="dxa"/>
                  </w:tcMar>
                  <w:vAlign w:val="center"/>
                  <w:hideMark/>
                </w:tcPr>
                <w:p w14:paraId="1E76C910" w14:textId="4146E9E4" w:rsidR="00FA3158" w:rsidRPr="00A83DB1" w:rsidRDefault="00FA3158" w:rsidP="00FA3158">
                  <w:pPr>
                    <w:jc w:val="right"/>
                    <w:rPr>
                      <w:sz w:val="22"/>
                      <w:szCs w:val="22"/>
                    </w:rPr>
                  </w:pPr>
                  <w:r w:rsidRPr="00A83DB1">
                    <w:rPr>
                      <w:sz w:val="22"/>
                      <w:szCs w:val="22"/>
                    </w:rPr>
                    <w:t> </w:t>
                  </w:r>
                </w:p>
              </w:tc>
              <w:tc>
                <w:tcPr>
                  <w:tcW w:w="780" w:type="dxa"/>
                  <w:shd w:val="clear" w:color="000000" w:fill="FFFFFF"/>
                  <w:noWrap/>
                  <w:tcMar>
                    <w:left w:w="28" w:type="dxa"/>
                    <w:right w:w="28" w:type="dxa"/>
                  </w:tcMar>
                  <w:vAlign w:val="center"/>
                  <w:hideMark/>
                </w:tcPr>
                <w:p w14:paraId="4E0C3D9C" w14:textId="68708C30" w:rsidR="00FA3158" w:rsidRPr="00A83DB1" w:rsidRDefault="00FA3158" w:rsidP="00FA3158">
                  <w:pPr>
                    <w:jc w:val="right"/>
                    <w:rPr>
                      <w:sz w:val="22"/>
                      <w:szCs w:val="22"/>
                    </w:rPr>
                  </w:pPr>
                  <w:r w:rsidRPr="00A83DB1">
                    <w:rPr>
                      <w:sz w:val="22"/>
                      <w:szCs w:val="22"/>
                    </w:rPr>
                    <w:t> </w:t>
                  </w:r>
                </w:p>
              </w:tc>
              <w:tc>
                <w:tcPr>
                  <w:tcW w:w="775" w:type="dxa"/>
                  <w:shd w:val="clear" w:color="000000" w:fill="FFFFFF"/>
                  <w:noWrap/>
                  <w:tcMar>
                    <w:left w:w="28" w:type="dxa"/>
                    <w:right w:w="28" w:type="dxa"/>
                  </w:tcMar>
                  <w:vAlign w:val="center"/>
                  <w:hideMark/>
                </w:tcPr>
                <w:p w14:paraId="29E3DD46" w14:textId="164D6B85" w:rsidR="00FA3158" w:rsidRPr="00BF0FD8" w:rsidRDefault="00FA3158" w:rsidP="00FA3158">
                  <w:pPr>
                    <w:jc w:val="center"/>
                    <w:rPr>
                      <w:color w:val="000000"/>
                      <w:sz w:val="22"/>
                      <w:szCs w:val="22"/>
                    </w:rPr>
                  </w:pPr>
                  <w:r w:rsidRPr="0086018B">
                    <w:rPr>
                      <w:sz w:val="22"/>
                      <w:szCs w:val="22"/>
                    </w:rPr>
                    <w:t>8 332</w:t>
                  </w:r>
                </w:p>
              </w:tc>
              <w:tc>
                <w:tcPr>
                  <w:tcW w:w="937" w:type="dxa"/>
                  <w:shd w:val="clear" w:color="000000" w:fill="FFFFFF"/>
                  <w:noWrap/>
                  <w:tcMar>
                    <w:left w:w="28" w:type="dxa"/>
                    <w:right w:w="28" w:type="dxa"/>
                  </w:tcMar>
                  <w:vAlign w:val="center"/>
                  <w:hideMark/>
                </w:tcPr>
                <w:p w14:paraId="25AC97CE" w14:textId="33228A3C" w:rsidR="00FA3158" w:rsidRPr="00BF0FD8" w:rsidRDefault="00FA3158" w:rsidP="00FA3158">
                  <w:pPr>
                    <w:jc w:val="center"/>
                    <w:rPr>
                      <w:color w:val="000000"/>
                      <w:sz w:val="22"/>
                      <w:szCs w:val="22"/>
                    </w:rPr>
                  </w:pPr>
                  <w:r w:rsidRPr="0086018B">
                    <w:rPr>
                      <w:sz w:val="22"/>
                      <w:szCs w:val="22"/>
                    </w:rPr>
                    <w:t>7 040</w:t>
                  </w:r>
                </w:p>
              </w:tc>
            </w:tr>
            <w:tr w:rsidR="00FA3158" w:rsidRPr="000067AE" w14:paraId="2EA62DB7" w14:textId="77777777" w:rsidTr="0086018B">
              <w:trPr>
                <w:trHeight w:val="360"/>
                <w:jc w:val="center"/>
              </w:trPr>
              <w:tc>
                <w:tcPr>
                  <w:tcW w:w="1416" w:type="dxa"/>
                  <w:shd w:val="clear" w:color="000000" w:fill="FFFFFF"/>
                  <w:tcMar>
                    <w:left w:w="28" w:type="dxa"/>
                    <w:right w:w="28" w:type="dxa"/>
                  </w:tcMar>
                  <w:vAlign w:val="center"/>
                  <w:hideMark/>
                </w:tcPr>
                <w:p w14:paraId="4FF1DE09" w14:textId="2C38AB05" w:rsidR="00FA3158" w:rsidRPr="00A83DB1" w:rsidRDefault="00FA3158" w:rsidP="00FA3158">
                  <w:pPr>
                    <w:rPr>
                      <w:sz w:val="22"/>
                      <w:szCs w:val="22"/>
                    </w:rPr>
                  </w:pPr>
                  <w:r w:rsidRPr="00A83DB1">
                    <w:rPr>
                      <w:sz w:val="22"/>
                      <w:szCs w:val="22"/>
                    </w:rPr>
                    <w:t xml:space="preserve">Sociālās garantijas </w:t>
                  </w:r>
                </w:p>
              </w:tc>
              <w:tc>
                <w:tcPr>
                  <w:tcW w:w="1276" w:type="dxa"/>
                  <w:shd w:val="clear" w:color="000000" w:fill="FFFFFF"/>
                  <w:noWrap/>
                  <w:tcMar>
                    <w:left w:w="28" w:type="dxa"/>
                    <w:right w:w="28" w:type="dxa"/>
                  </w:tcMar>
                  <w:vAlign w:val="center"/>
                  <w:hideMark/>
                </w:tcPr>
                <w:p w14:paraId="0CDFD956" w14:textId="15BB0B87" w:rsidR="00FA3158" w:rsidRPr="00A83DB1" w:rsidRDefault="00FA3158" w:rsidP="00FA3158">
                  <w:pPr>
                    <w:jc w:val="right"/>
                    <w:rPr>
                      <w:sz w:val="22"/>
                      <w:szCs w:val="22"/>
                    </w:rPr>
                  </w:pPr>
                  <w:r w:rsidRPr="00A83DB1">
                    <w:rPr>
                      <w:sz w:val="22"/>
                      <w:szCs w:val="22"/>
                    </w:rPr>
                    <w:t> </w:t>
                  </w:r>
                </w:p>
              </w:tc>
              <w:tc>
                <w:tcPr>
                  <w:tcW w:w="992" w:type="dxa"/>
                  <w:shd w:val="clear" w:color="000000" w:fill="FFFFFF"/>
                  <w:noWrap/>
                  <w:tcMar>
                    <w:left w:w="28" w:type="dxa"/>
                    <w:right w:w="28" w:type="dxa"/>
                  </w:tcMar>
                  <w:vAlign w:val="center"/>
                  <w:hideMark/>
                </w:tcPr>
                <w:p w14:paraId="02A17876" w14:textId="3706A63D" w:rsidR="00FA3158" w:rsidRPr="00A83DB1" w:rsidRDefault="00FA3158" w:rsidP="00FA3158">
                  <w:pPr>
                    <w:jc w:val="center"/>
                    <w:rPr>
                      <w:sz w:val="22"/>
                      <w:szCs w:val="22"/>
                    </w:rPr>
                  </w:pPr>
                  <w:r w:rsidRPr="00A83DB1">
                    <w:rPr>
                      <w:sz w:val="22"/>
                      <w:szCs w:val="22"/>
                    </w:rPr>
                    <w:t> </w:t>
                  </w:r>
                </w:p>
              </w:tc>
              <w:tc>
                <w:tcPr>
                  <w:tcW w:w="855" w:type="dxa"/>
                  <w:shd w:val="clear" w:color="000000" w:fill="FFFFFF"/>
                  <w:noWrap/>
                  <w:tcMar>
                    <w:left w:w="28" w:type="dxa"/>
                    <w:right w:w="28" w:type="dxa"/>
                  </w:tcMar>
                  <w:vAlign w:val="center"/>
                  <w:hideMark/>
                </w:tcPr>
                <w:p w14:paraId="0796ED89" w14:textId="2923349A" w:rsidR="00FA3158" w:rsidRPr="00A83DB1" w:rsidRDefault="00FA3158" w:rsidP="00FA3158">
                  <w:pPr>
                    <w:jc w:val="right"/>
                    <w:rPr>
                      <w:sz w:val="22"/>
                      <w:szCs w:val="22"/>
                    </w:rPr>
                  </w:pPr>
                  <w:r w:rsidRPr="00A83DB1">
                    <w:rPr>
                      <w:sz w:val="22"/>
                      <w:szCs w:val="22"/>
                    </w:rPr>
                    <w:t> </w:t>
                  </w:r>
                </w:p>
              </w:tc>
              <w:tc>
                <w:tcPr>
                  <w:tcW w:w="780" w:type="dxa"/>
                  <w:shd w:val="clear" w:color="000000" w:fill="FFFFFF"/>
                  <w:noWrap/>
                  <w:tcMar>
                    <w:left w:w="28" w:type="dxa"/>
                    <w:right w:w="28" w:type="dxa"/>
                  </w:tcMar>
                  <w:vAlign w:val="center"/>
                  <w:hideMark/>
                </w:tcPr>
                <w:p w14:paraId="442349C2" w14:textId="5E886A91" w:rsidR="00FA3158" w:rsidRPr="00A83DB1" w:rsidRDefault="00FA3158" w:rsidP="00FA3158">
                  <w:pPr>
                    <w:jc w:val="right"/>
                    <w:rPr>
                      <w:sz w:val="22"/>
                      <w:szCs w:val="22"/>
                    </w:rPr>
                  </w:pPr>
                  <w:r w:rsidRPr="00A83DB1">
                    <w:rPr>
                      <w:sz w:val="22"/>
                      <w:szCs w:val="22"/>
                    </w:rPr>
                    <w:t> </w:t>
                  </w:r>
                </w:p>
              </w:tc>
              <w:tc>
                <w:tcPr>
                  <w:tcW w:w="775" w:type="dxa"/>
                  <w:shd w:val="clear" w:color="000000" w:fill="FFFFFF"/>
                  <w:noWrap/>
                  <w:tcMar>
                    <w:left w:w="28" w:type="dxa"/>
                    <w:right w:w="28" w:type="dxa"/>
                  </w:tcMar>
                  <w:vAlign w:val="center"/>
                  <w:hideMark/>
                </w:tcPr>
                <w:p w14:paraId="35B568EF" w14:textId="4F1DED1F" w:rsidR="00FA3158" w:rsidRPr="00BF0FD8" w:rsidRDefault="00FA3158" w:rsidP="00FA3158">
                  <w:pPr>
                    <w:jc w:val="center"/>
                    <w:rPr>
                      <w:color w:val="000000"/>
                      <w:sz w:val="22"/>
                      <w:szCs w:val="22"/>
                    </w:rPr>
                  </w:pPr>
                  <w:r w:rsidRPr="0086018B">
                    <w:rPr>
                      <w:sz w:val="22"/>
                      <w:szCs w:val="22"/>
                    </w:rPr>
                    <w:t>4 166</w:t>
                  </w:r>
                </w:p>
              </w:tc>
              <w:tc>
                <w:tcPr>
                  <w:tcW w:w="937" w:type="dxa"/>
                  <w:shd w:val="clear" w:color="000000" w:fill="FFFFFF"/>
                  <w:noWrap/>
                  <w:tcMar>
                    <w:left w:w="28" w:type="dxa"/>
                    <w:right w:w="28" w:type="dxa"/>
                  </w:tcMar>
                  <w:vAlign w:val="center"/>
                  <w:hideMark/>
                </w:tcPr>
                <w:p w14:paraId="0B8757B1" w14:textId="4A1EA97C" w:rsidR="00FA3158" w:rsidRPr="00BF0FD8" w:rsidRDefault="00FA3158" w:rsidP="00FA3158">
                  <w:pPr>
                    <w:jc w:val="center"/>
                    <w:rPr>
                      <w:color w:val="000000"/>
                      <w:sz w:val="22"/>
                      <w:szCs w:val="22"/>
                    </w:rPr>
                  </w:pPr>
                  <w:r w:rsidRPr="0086018B">
                    <w:rPr>
                      <w:sz w:val="22"/>
                      <w:szCs w:val="22"/>
                    </w:rPr>
                    <w:t>3 520</w:t>
                  </w:r>
                </w:p>
              </w:tc>
            </w:tr>
            <w:tr w:rsidR="00FA3158" w:rsidRPr="000067AE" w14:paraId="45AF2485" w14:textId="77777777" w:rsidTr="0086018B">
              <w:trPr>
                <w:trHeight w:val="360"/>
                <w:jc w:val="center"/>
              </w:trPr>
              <w:tc>
                <w:tcPr>
                  <w:tcW w:w="1416" w:type="dxa"/>
                  <w:shd w:val="clear" w:color="000000" w:fill="FFFFFF"/>
                  <w:tcMar>
                    <w:left w:w="28" w:type="dxa"/>
                    <w:right w:w="28" w:type="dxa"/>
                  </w:tcMar>
                  <w:vAlign w:val="center"/>
                  <w:hideMark/>
                </w:tcPr>
                <w:p w14:paraId="38347FED" w14:textId="288AE573" w:rsidR="00FA3158" w:rsidRPr="00A83DB1" w:rsidRDefault="00FA3158" w:rsidP="00FA3158">
                  <w:pPr>
                    <w:rPr>
                      <w:sz w:val="22"/>
                      <w:szCs w:val="22"/>
                    </w:rPr>
                  </w:pPr>
                  <w:r w:rsidRPr="00A83DB1">
                    <w:rPr>
                      <w:sz w:val="22"/>
                      <w:szCs w:val="22"/>
                    </w:rPr>
                    <w:t xml:space="preserve">Darba devēja VSAOI </w:t>
                  </w:r>
                </w:p>
              </w:tc>
              <w:tc>
                <w:tcPr>
                  <w:tcW w:w="1276" w:type="dxa"/>
                  <w:shd w:val="clear" w:color="000000" w:fill="FFFFFF"/>
                  <w:noWrap/>
                  <w:tcMar>
                    <w:left w:w="28" w:type="dxa"/>
                    <w:right w:w="28" w:type="dxa"/>
                  </w:tcMar>
                  <w:vAlign w:val="center"/>
                  <w:hideMark/>
                </w:tcPr>
                <w:p w14:paraId="511C74A6" w14:textId="2566430F" w:rsidR="00FA3158" w:rsidRPr="00A83DB1" w:rsidRDefault="00FA3158" w:rsidP="00FA3158">
                  <w:pPr>
                    <w:jc w:val="right"/>
                    <w:rPr>
                      <w:sz w:val="22"/>
                      <w:szCs w:val="22"/>
                    </w:rPr>
                  </w:pPr>
                  <w:r w:rsidRPr="00A83DB1">
                    <w:rPr>
                      <w:sz w:val="22"/>
                      <w:szCs w:val="22"/>
                    </w:rPr>
                    <w:t> </w:t>
                  </w:r>
                </w:p>
              </w:tc>
              <w:tc>
                <w:tcPr>
                  <w:tcW w:w="992" w:type="dxa"/>
                  <w:shd w:val="clear" w:color="000000" w:fill="FFFFFF"/>
                  <w:noWrap/>
                  <w:tcMar>
                    <w:left w:w="28" w:type="dxa"/>
                    <w:right w:w="28" w:type="dxa"/>
                  </w:tcMar>
                  <w:vAlign w:val="center"/>
                  <w:hideMark/>
                </w:tcPr>
                <w:p w14:paraId="4BB3DE12" w14:textId="02BBCA38" w:rsidR="00FA3158" w:rsidRPr="00A83DB1" w:rsidRDefault="00FA3158" w:rsidP="00FA3158">
                  <w:pPr>
                    <w:jc w:val="center"/>
                    <w:rPr>
                      <w:sz w:val="22"/>
                      <w:szCs w:val="22"/>
                    </w:rPr>
                  </w:pPr>
                  <w:r w:rsidRPr="00A83DB1">
                    <w:rPr>
                      <w:sz w:val="22"/>
                      <w:szCs w:val="22"/>
                    </w:rPr>
                    <w:t> </w:t>
                  </w:r>
                </w:p>
              </w:tc>
              <w:tc>
                <w:tcPr>
                  <w:tcW w:w="855" w:type="dxa"/>
                  <w:shd w:val="clear" w:color="000000" w:fill="FFFFFF"/>
                  <w:noWrap/>
                  <w:tcMar>
                    <w:left w:w="28" w:type="dxa"/>
                    <w:right w:w="28" w:type="dxa"/>
                  </w:tcMar>
                  <w:vAlign w:val="center"/>
                  <w:hideMark/>
                </w:tcPr>
                <w:p w14:paraId="4E5B233E" w14:textId="1431EF30" w:rsidR="00FA3158" w:rsidRPr="00A83DB1" w:rsidRDefault="00FA3158" w:rsidP="00FA3158">
                  <w:pPr>
                    <w:jc w:val="right"/>
                    <w:rPr>
                      <w:sz w:val="22"/>
                      <w:szCs w:val="22"/>
                    </w:rPr>
                  </w:pPr>
                  <w:r w:rsidRPr="00A83DB1">
                    <w:rPr>
                      <w:sz w:val="22"/>
                      <w:szCs w:val="22"/>
                    </w:rPr>
                    <w:t> </w:t>
                  </w:r>
                </w:p>
              </w:tc>
              <w:tc>
                <w:tcPr>
                  <w:tcW w:w="780" w:type="dxa"/>
                  <w:shd w:val="clear" w:color="000000" w:fill="FFFFFF"/>
                  <w:noWrap/>
                  <w:tcMar>
                    <w:left w:w="28" w:type="dxa"/>
                    <w:right w:w="28" w:type="dxa"/>
                  </w:tcMar>
                  <w:vAlign w:val="center"/>
                  <w:hideMark/>
                </w:tcPr>
                <w:p w14:paraId="1963DF09" w14:textId="71B23D9B" w:rsidR="00FA3158" w:rsidRPr="00A83DB1" w:rsidRDefault="00FA3158" w:rsidP="00FA3158">
                  <w:pPr>
                    <w:jc w:val="right"/>
                    <w:rPr>
                      <w:sz w:val="22"/>
                      <w:szCs w:val="22"/>
                    </w:rPr>
                  </w:pPr>
                  <w:r w:rsidRPr="00A83DB1">
                    <w:rPr>
                      <w:sz w:val="22"/>
                      <w:szCs w:val="22"/>
                    </w:rPr>
                    <w:t> </w:t>
                  </w:r>
                </w:p>
              </w:tc>
              <w:tc>
                <w:tcPr>
                  <w:tcW w:w="775" w:type="dxa"/>
                  <w:shd w:val="clear" w:color="000000" w:fill="FFFFFF"/>
                  <w:noWrap/>
                  <w:tcMar>
                    <w:left w:w="28" w:type="dxa"/>
                    <w:right w:w="28" w:type="dxa"/>
                  </w:tcMar>
                  <w:vAlign w:val="center"/>
                  <w:hideMark/>
                </w:tcPr>
                <w:p w14:paraId="150CB68A" w14:textId="1558D11E" w:rsidR="00FA3158" w:rsidRPr="00BF0FD8" w:rsidRDefault="00FA3158" w:rsidP="00FA3158">
                  <w:pPr>
                    <w:jc w:val="center"/>
                    <w:rPr>
                      <w:color w:val="000000"/>
                      <w:sz w:val="22"/>
                      <w:szCs w:val="22"/>
                    </w:rPr>
                  </w:pPr>
                  <w:r w:rsidRPr="0086018B">
                    <w:rPr>
                      <w:sz w:val="22"/>
                      <w:szCs w:val="22"/>
                    </w:rPr>
                    <w:t>25 091</w:t>
                  </w:r>
                </w:p>
              </w:tc>
              <w:tc>
                <w:tcPr>
                  <w:tcW w:w="937" w:type="dxa"/>
                  <w:shd w:val="clear" w:color="000000" w:fill="FFFFFF"/>
                  <w:noWrap/>
                  <w:tcMar>
                    <w:left w:w="28" w:type="dxa"/>
                    <w:right w:w="28" w:type="dxa"/>
                  </w:tcMar>
                  <w:vAlign w:val="center"/>
                  <w:hideMark/>
                </w:tcPr>
                <w:p w14:paraId="23C3865B" w14:textId="0B5B21ED" w:rsidR="00FA3158" w:rsidRPr="00BF0FD8" w:rsidRDefault="00FA3158" w:rsidP="00FA3158">
                  <w:pPr>
                    <w:jc w:val="center"/>
                    <w:rPr>
                      <w:color w:val="000000"/>
                      <w:sz w:val="22"/>
                      <w:szCs w:val="22"/>
                    </w:rPr>
                  </w:pPr>
                  <w:r w:rsidRPr="0086018B">
                    <w:rPr>
                      <w:sz w:val="22"/>
                      <w:szCs w:val="22"/>
                    </w:rPr>
                    <w:t>21 199</w:t>
                  </w:r>
                </w:p>
              </w:tc>
            </w:tr>
          </w:tbl>
          <w:p w14:paraId="7B4D33A9" w14:textId="77777777" w:rsidR="00FA3158" w:rsidRPr="000067AE" w:rsidRDefault="00FA3158" w:rsidP="00FA3158">
            <w:pPr>
              <w:jc w:val="both"/>
              <w:rPr>
                <w:i/>
                <w:iCs/>
              </w:rPr>
            </w:pPr>
          </w:p>
          <w:p w14:paraId="4AB78E54" w14:textId="2114B787" w:rsidR="00FA3158" w:rsidRPr="000067AE" w:rsidRDefault="00FA3158" w:rsidP="00FA3158">
            <w:pPr>
              <w:jc w:val="both"/>
              <w:rPr>
                <w:b/>
                <w:bCs/>
                <w:i/>
                <w:iCs/>
              </w:rPr>
            </w:pPr>
            <w:r w:rsidRPr="000067AE">
              <w:rPr>
                <w:b/>
                <w:bCs/>
                <w:i/>
                <w:iCs/>
              </w:rPr>
              <w:t>2) darba vietas uzturēšanai:</w:t>
            </w:r>
          </w:p>
          <w:tbl>
            <w:tblPr>
              <w:tblW w:w="6807" w:type="dxa"/>
              <w:tblLayout w:type="fixed"/>
              <w:tblLook w:val="04A0" w:firstRow="1" w:lastRow="0" w:firstColumn="1" w:lastColumn="0" w:noHBand="0" w:noVBand="1"/>
            </w:tblPr>
            <w:tblGrid>
              <w:gridCol w:w="2413"/>
              <w:gridCol w:w="846"/>
              <w:gridCol w:w="992"/>
              <w:gridCol w:w="711"/>
              <w:gridCol w:w="995"/>
              <w:gridCol w:w="850"/>
            </w:tblGrid>
            <w:tr w:rsidR="00FA3158" w:rsidRPr="00864934" w14:paraId="4DC31D80" w14:textId="77777777" w:rsidTr="0086018B">
              <w:trPr>
                <w:trHeight w:val="360"/>
              </w:trPr>
              <w:tc>
                <w:tcPr>
                  <w:tcW w:w="2413" w:type="dxa"/>
                  <w:tcBorders>
                    <w:top w:val="single" w:sz="4" w:space="0" w:color="auto"/>
                    <w:left w:val="single" w:sz="4" w:space="0" w:color="auto"/>
                    <w:bottom w:val="single" w:sz="4" w:space="0" w:color="auto"/>
                    <w:right w:val="single" w:sz="4" w:space="0" w:color="auto"/>
                  </w:tcBorders>
                  <w:shd w:val="clear" w:color="000000" w:fill="DCE6F1"/>
                  <w:noWrap/>
                  <w:vAlign w:val="center"/>
                </w:tcPr>
                <w:p w14:paraId="31B05972" w14:textId="59D237A9" w:rsidR="00FA3158" w:rsidRPr="0086018B" w:rsidRDefault="00FA3158" w:rsidP="00FA3158">
                  <w:pPr>
                    <w:jc w:val="center"/>
                    <w:rPr>
                      <w:b/>
                      <w:bCs/>
                      <w:sz w:val="22"/>
                      <w:szCs w:val="22"/>
                    </w:rPr>
                  </w:pPr>
                  <w:r w:rsidRPr="0086018B">
                    <w:rPr>
                      <w:b/>
                      <w:bCs/>
                      <w:sz w:val="22"/>
                      <w:szCs w:val="22"/>
                    </w:rPr>
                    <w:t>Izdevumu pozīcija</w:t>
                  </w:r>
                </w:p>
              </w:tc>
              <w:tc>
                <w:tcPr>
                  <w:tcW w:w="846" w:type="dxa"/>
                  <w:tcBorders>
                    <w:top w:val="single" w:sz="4" w:space="0" w:color="auto"/>
                    <w:left w:val="nil"/>
                    <w:bottom w:val="single" w:sz="4" w:space="0" w:color="auto"/>
                    <w:right w:val="single" w:sz="4" w:space="0" w:color="auto"/>
                  </w:tcBorders>
                  <w:shd w:val="clear" w:color="000000" w:fill="DCE6F1"/>
                  <w:noWrap/>
                  <w:vAlign w:val="center"/>
                </w:tcPr>
                <w:p w14:paraId="556428AE" w14:textId="6EBE66BA" w:rsidR="00FA3158" w:rsidRPr="0086018B" w:rsidRDefault="00FA3158" w:rsidP="00FA3158">
                  <w:pPr>
                    <w:jc w:val="center"/>
                    <w:rPr>
                      <w:b/>
                      <w:bCs/>
                      <w:sz w:val="22"/>
                      <w:szCs w:val="22"/>
                    </w:rPr>
                  </w:pPr>
                  <w:r w:rsidRPr="0086018B">
                    <w:rPr>
                      <w:b/>
                      <w:bCs/>
                      <w:sz w:val="22"/>
                      <w:szCs w:val="22"/>
                    </w:rPr>
                    <w:t>Skaits</w:t>
                  </w:r>
                </w:p>
              </w:tc>
              <w:tc>
                <w:tcPr>
                  <w:tcW w:w="992" w:type="dxa"/>
                  <w:tcBorders>
                    <w:top w:val="single" w:sz="4" w:space="0" w:color="auto"/>
                    <w:left w:val="nil"/>
                    <w:bottom w:val="single" w:sz="4" w:space="0" w:color="auto"/>
                    <w:right w:val="single" w:sz="4" w:space="0" w:color="auto"/>
                  </w:tcBorders>
                  <w:shd w:val="clear" w:color="000000" w:fill="DCE6F1"/>
                  <w:noWrap/>
                  <w:vAlign w:val="center"/>
                </w:tcPr>
                <w:p w14:paraId="7E7972E0" w14:textId="63E5BBFE" w:rsidR="00FA3158" w:rsidRPr="0086018B" w:rsidRDefault="00FA3158" w:rsidP="00FA3158">
                  <w:pPr>
                    <w:jc w:val="center"/>
                    <w:rPr>
                      <w:b/>
                      <w:bCs/>
                      <w:sz w:val="22"/>
                      <w:szCs w:val="22"/>
                    </w:rPr>
                  </w:pPr>
                  <w:r w:rsidRPr="0086018B">
                    <w:rPr>
                      <w:b/>
                      <w:bCs/>
                      <w:sz w:val="22"/>
                      <w:szCs w:val="22"/>
                    </w:rPr>
                    <w:t>Mēr-vienība</w:t>
                  </w:r>
                </w:p>
              </w:tc>
              <w:tc>
                <w:tcPr>
                  <w:tcW w:w="711" w:type="dxa"/>
                  <w:tcBorders>
                    <w:top w:val="single" w:sz="4" w:space="0" w:color="auto"/>
                    <w:left w:val="nil"/>
                    <w:bottom w:val="single" w:sz="4" w:space="0" w:color="auto"/>
                    <w:right w:val="single" w:sz="4" w:space="0" w:color="auto"/>
                  </w:tcBorders>
                  <w:shd w:val="clear" w:color="000000" w:fill="DCE6F1"/>
                  <w:noWrap/>
                  <w:vAlign w:val="center"/>
                </w:tcPr>
                <w:p w14:paraId="1438E926" w14:textId="7DC1496D" w:rsidR="00FA3158" w:rsidRPr="0086018B" w:rsidRDefault="00FA3158" w:rsidP="00FA3158">
                  <w:pPr>
                    <w:jc w:val="center"/>
                    <w:rPr>
                      <w:b/>
                      <w:bCs/>
                      <w:sz w:val="22"/>
                      <w:szCs w:val="22"/>
                    </w:rPr>
                  </w:pPr>
                  <w:r w:rsidRPr="0086018B">
                    <w:rPr>
                      <w:b/>
                      <w:bCs/>
                      <w:sz w:val="22"/>
                      <w:szCs w:val="22"/>
                    </w:rPr>
                    <w:t>cena</w:t>
                  </w:r>
                </w:p>
              </w:tc>
              <w:tc>
                <w:tcPr>
                  <w:tcW w:w="995" w:type="dxa"/>
                  <w:tcBorders>
                    <w:top w:val="single" w:sz="4" w:space="0" w:color="auto"/>
                    <w:left w:val="nil"/>
                    <w:bottom w:val="single" w:sz="4" w:space="0" w:color="auto"/>
                    <w:right w:val="single" w:sz="4" w:space="0" w:color="auto"/>
                  </w:tcBorders>
                  <w:shd w:val="clear" w:color="000000" w:fill="DCE6F1"/>
                  <w:noWrap/>
                  <w:vAlign w:val="center"/>
                </w:tcPr>
                <w:p w14:paraId="66550E53" w14:textId="1E8023F2" w:rsidR="00FA3158" w:rsidRPr="0086018B" w:rsidRDefault="00FA3158" w:rsidP="00FA3158">
                  <w:pPr>
                    <w:jc w:val="center"/>
                    <w:rPr>
                      <w:b/>
                      <w:bCs/>
                      <w:sz w:val="22"/>
                      <w:szCs w:val="22"/>
                    </w:rPr>
                  </w:pPr>
                  <w:r w:rsidRPr="0086018B">
                    <w:rPr>
                      <w:b/>
                      <w:bCs/>
                      <w:sz w:val="22"/>
                      <w:szCs w:val="22"/>
                    </w:rPr>
                    <w:t>2022</w:t>
                  </w:r>
                </w:p>
              </w:tc>
              <w:tc>
                <w:tcPr>
                  <w:tcW w:w="850" w:type="dxa"/>
                  <w:tcBorders>
                    <w:top w:val="single" w:sz="4" w:space="0" w:color="auto"/>
                    <w:left w:val="nil"/>
                    <w:bottom w:val="single" w:sz="4" w:space="0" w:color="auto"/>
                    <w:right w:val="single" w:sz="4" w:space="0" w:color="auto"/>
                  </w:tcBorders>
                  <w:shd w:val="clear" w:color="000000" w:fill="DCE6F1"/>
                  <w:noWrap/>
                  <w:vAlign w:val="center"/>
                </w:tcPr>
                <w:p w14:paraId="681376D8" w14:textId="6C0A4C97" w:rsidR="00FA3158" w:rsidRPr="0086018B" w:rsidRDefault="00FA3158" w:rsidP="00FA3158">
                  <w:pPr>
                    <w:rPr>
                      <w:b/>
                      <w:bCs/>
                      <w:sz w:val="22"/>
                      <w:szCs w:val="22"/>
                    </w:rPr>
                  </w:pPr>
                  <w:r w:rsidRPr="0086018B">
                    <w:rPr>
                      <w:b/>
                      <w:bCs/>
                      <w:sz w:val="22"/>
                      <w:szCs w:val="22"/>
                    </w:rPr>
                    <w:t>2023</w:t>
                  </w:r>
                </w:p>
              </w:tc>
            </w:tr>
            <w:tr w:rsidR="00FA3158" w:rsidRPr="00864934" w14:paraId="7BCF4C30" w14:textId="77777777" w:rsidTr="0086018B">
              <w:trPr>
                <w:trHeight w:val="360"/>
              </w:trPr>
              <w:tc>
                <w:tcPr>
                  <w:tcW w:w="2413"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05C0BCD" w14:textId="77777777" w:rsidR="00FA3158" w:rsidRPr="0086018B" w:rsidRDefault="00FA3158" w:rsidP="00FA3158">
                  <w:pPr>
                    <w:jc w:val="center"/>
                    <w:rPr>
                      <w:b/>
                      <w:bCs/>
                      <w:sz w:val="22"/>
                      <w:szCs w:val="22"/>
                    </w:rPr>
                  </w:pPr>
                  <w:r w:rsidRPr="0086018B">
                    <w:rPr>
                      <w:b/>
                      <w:bCs/>
                      <w:sz w:val="22"/>
                      <w:szCs w:val="22"/>
                    </w:rPr>
                    <w:t>Preces, pakalpojumi:</w:t>
                  </w:r>
                </w:p>
              </w:tc>
              <w:tc>
                <w:tcPr>
                  <w:tcW w:w="846" w:type="dxa"/>
                  <w:tcBorders>
                    <w:top w:val="single" w:sz="4" w:space="0" w:color="auto"/>
                    <w:left w:val="nil"/>
                    <w:bottom w:val="single" w:sz="4" w:space="0" w:color="auto"/>
                    <w:right w:val="single" w:sz="4" w:space="0" w:color="auto"/>
                  </w:tcBorders>
                  <w:shd w:val="clear" w:color="000000" w:fill="DCE6F1"/>
                  <w:noWrap/>
                  <w:vAlign w:val="center"/>
                  <w:hideMark/>
                </w:tcPr>
                <w:p w14:paraId="563D877F" w14:textId="3491CDCF" w:rsidR="00FA3158" w:rsidRPr="0086018B" w:rsidRDefault="00FA3158">
                  <w:pPr>
                    <w:jc w:val="center"/>
                    <w:rPr>
                      <w:b/>
                      <w:bCs/>
                      <w:sz w:val="22"/>
                      <w:szCs w:val="22"/>
                    </w:rPr>
                  </w:pPr>
                </w:p>
              </w:tc>
              <w:tc>
                <w:tcPr>
                  <w:tcW w:w="992" w:type="dxa"/>
                  <w:tcBorders>
                    <w:top w:val="single" w:sz="4" w:space="0" w:color="auto"/>
                    <w:left w:val="nil"/>
                    <w:bottom w:val="single" w:sz="4" w:space="0" w:color="auto"/>
                    <w:right w:val="single" w:sz="4" w:space="0" w:color="auto"/>
                  </w:tcBorders>
                  <w:shd w:val="clear" w:color="000000" w:fill="DCE6F1"/>
                  <w:noWrap/>
                  <w:vAlign w:val="center"/>
                  <w:hideMark/>
                </w:tcPr>
                <w:p w14:paraId="1183ECAE" w14:textId="58914FA5" w:rsidR="00FA3158" w:rsidRPr="0086018B" w:rsidRDefault="00FA3158">
                  <w:pPr>
                    <w:jc w:val="center"/>
                    <w:rPr>
                      <w:b/>
                      <w:bCs/>
                      <w:sz w:val="22"/>
                      <w:szCs w:val="22"/>
                    </w:rPr>
                  </w:pPr>
                </w:p>
              </w:tc>
              <w:tc>
                <w:tcPr>
                  <w:tcW w:w="711" w:type="dxa"/>
                  <w:tcBorders>
                    <w:top w:val="single" w:sz="4" w:space="0" w:color="auto"/>
                    <w:left w:val="nil"/>
                    <w:bottom w:val="single" w:sz="4" w:space="0" w:color="auto"/>
                    <w:right w:val="single" w:sz="4" w:space="0" w:color="auto"/>
                  </w:tcBorders>
                  <w:shd w:val="clear" w:color="000000" w:fill="DCE6F1"/>
                  <w:noWrap/>
                  <w:vAlign w:val="center"/>
                  <w:hideMark/>
                </w:tcPr>
                <w:p w14:paraId="3BC0EBAC" w14:textId="59A957CA" w:rsidR="00FA3158" w:rsidRPr="0086018B" w:rsidRDefault="00FA3158">
                  <w:pPr>
                    <w:jc w:val="center"/>
                    <w:rPr>
                      <w:b/>
                      <w:bCs/>
                      <w:sz w:val="22"/>
                      <w:szCs w:val="22"/>
                    </w:rPr>
                  </w:pPr>
                </w:p>
              </w:tc>
              <w:tc>
                <w:tcPr>
                  <w:tcW w:w="995" w:type="dxa"/>
                  <w:tcBorders>
                    <w:top w:val="single" w:sz="4" w:space="0" w:color="auto"/>
                    <w:left w:val="nil"/>
                    <w:bottom w:val="single" w:sz="4" w:space="0" w:color="auto"/>
                    <w:right w:val="single" w:sz="4" w:space="0" w:color="auto"/>
                  </w:tcBorders>
                  <w:shd w:val="clear" w:color="000000" w:fill="DCE6F1"/>
                  <w:noWrap/>
                  <w:vAlign w:val="center"/>
                  <w:hideMark/>
                </w:tcPr>
                <w:p w14:paraId="731DFF52" w14:textId="42313326" w:rsidR="00FA3158" w:rsidRPr="0086018B" w:rsidRDefault="00FA3158">
                  <w:pPr>
                    <w:jc w:val="center"/>
                    <w:rPr>
                      <w:b/>
                      <w:bCs/>
                      <w:sz w:val="22"/>
                      <w:szCs w:val="22"/>
                    </w:rPr>
                  </w:pPr>
                  <w:r w:rsidRPr="0086018B">
                    <w:rPr>
                      <w:b/>
                      <w:bCs/>
                      <w:sz w:val="22"/>
                      <w:szCs w:val="22"/>
                    </w:rPr>
                    <w:t>56 460</w:t>
                  </w:r>
                </w:p>
              </w:tc>
              <w:tc>
                <w:tcPr>
                  <w:tcW w:w="850" w:type="dxa"/>
                  <w:tcBorders>
                    <w:top w:val="single" w:sz="4" w:space="0" w:color="auto"/>
                    <w:left w:val="nil"/>
                    <w:bottom w:val="single" w:sz="4" w:space="0" w:color="auto"/>
                    <w:right w:val="single" w:sz="4" w:space="0" w:color="auto"/>
                  </w:tcBorders>
                  <w:shd w:val="clear" w:color="000000" w:fill="DCE6F1"/>
                  <w:noWrap/>
                  <w:vAlign w:val="center"/>
                  <w:hideMark/>
                </w:tcPr>
                <w:p w14:paraId="60D8E4D3" w14:textId="74841F87" w:rsidR="00FA3158" w:rsidRPr="0086018B" w:rsidRDefault="00FA3158">
                  <w:pPr>
                    <w:jc w:val="center"/>
                    <w:rPr>
                      <w:b/>
                      <w:bCs/>
                      <w:sz w:val="22"/>
                      <w:szCs w:val="22"/>
                    </w:rPr>
                  </w:pPr>
                  <w:r w:rsidRPr="0086018B">
                    <w:rPr>
                      <w:b/>
                      <w:bCs/>
                      <w:sz w:val="22"/>
                      <w:szCs w:val="22"/>
                    </w:rPr>
                    <w:t>17 192</w:t>
                  </w:r>
                </w:p>
              </w:tc>
            </w:tr>
            <w:tr w:rsidR="00FA3158" w:rsidRPr="00864934" w14:paraId="746165E2" w14:textId="77777777" w:rsidTr="0086018B">
              <w:trPr>
                <w:trHeight w:val="360"/>
              </w:trPr>
              <w:tc>
                <w:tcPr>
                  <w:tcW w:w="2413" w:type="dxa"/>
                  <w:tcBorders>
                    <w:top w:val="nil"/>
                    <w:left w:val="single" w:sz="4" w:space="0" w:color="auto"/>
                    <w:bottom w:val="single" w:sz="4" w:space="0" w:color="auto"/>
                    <w:right w:val="single" w:sz="4" w:space="0" w:color="auto"/>
                  </w:tcBorders>
                  <w:shd w:val="clear" w:color="000000" w:fill="EBF1DE"/>
                  <w:noWrap/>
                  <w:vAlign w:val="center"/>
                  <w:hideMark/>
                </w:tcPr>
                <w:p w14:paraId="5AAACFF6" w14:textId="77777777" w:rsidR="00FA3158" w:rsidRPr="0086018B" w:rsidRDefault="00FA3158" w:rsidP="00FA3158">
                  <w:pPr>
                    <w:rPr>
                      <w:i/>
                      <w:iCs/>
                      <w:sz w:val="22"/>
                      <w:szCs w:val="22"/>
                    </w:rPr>
                  </w:pPr>
                  <w:r w:rsidRPr="0086018B">
                    <w:rPr>
                      <w:i/>
                      <w:iCs/>
                      <w:sz w:val="22"/>
                      <w:szCs w:val="22"/>
                    </w:rPr>
                    <w:t>Vienreizējās izmaksas:</w:t>
                  </w:r>
                </w:p>
              </w:tc>
              <w:tc>
                <w:tcPr>
                  <w:tcW w:w="846" w:type="dxa"/>
                  <w:tcBorders>
                    <w:top w:val="nil"/>
                    <w:left w:val="nil"/>
                    <w:bottom w:val="single" w:sz="4" w:space="0" w:color="auto"/>
                    <w:right w:val="single" w:sz="4" w:space="0" w:color="auto"/>
                  </w:tcBorders>
                  <w:shd w:val="clear" w:color="000000" w:fill="EBF1DE"/>
                  <w:noWrap/>
                  <w:vAlign w:val="center"/>
                  <w:hideMark/>
                </w:tcPr>
                <w:p w14:paraId="65F8FA64" w14:textId="3544D0B9" w:rsidR="00FA3158" w:rsidRPr="0086018B" w:rsidRDefault="00FA3158" w:rsidP="0086018B">
                  <w:pPr>
                    <w:jc w:val="center"/>
                    <w:rPr>
                      <w:b/>
                      <w:bCs/>
                      <w:sz w:val="22"/>
                      <w:szCs w:val="22"/>
                    </w:rPr>
                  </w:pPr>
                </w:p>
              </w:tc>
              <w:tc>
                <w:tcPr>
                  <w:tcW w:w="992" w:type="dxa"/>
                  <w:tcBorders>
                    <w:top w:val="nil"/>
                    <w:left w:val="nil"/>
                    <w:bottom w:val="single" w:sz="4" w:space="0" w:color="auto"/>
                    <w:right w:val="single" w:sz="4" w:space="0" w:color="auto"/>
                  </w:tcBorders>
                  <w:shd w:val="clear" w:color="000000" w:fill="EBF1DE"/>
                  <w:noWrap/>
                  <w:vAlign w:val="center"/>
                  <w:hideMark/>
                </w:tcPr>
                <w:p w14:paraId="1BAAA8FE" w14:textId="2C081EA0" w:rsidR="00FA3158" w:rsidRPr="0086018B" w:rsidRDefault="00FA3158">
                  <w:pPr>
                    <w:jc w:val="center"/>
                    <w:rPr>
                      <w:b/>
                      <w:bCs/>
                      <w:sz w:val="22"/>
                      <w:szCs w:val="22"/>
                    </w:rPr>
                  </w:pPr>
                </w:p>
              </w:tc>
              <w:tc>
                <w:tcPr>
                  <w:tcW w:w="711" w:type="dxa"/>
                  <w:tcBorders>
                    <w:top w:val="nil"/>
                    <w:left w:val="nil"/>
                    <w:bottom w:val="single" w:sz="4" w:space="0" w:color="auto"/>
                    <w:right w:val="single" w:sz="4" w:space="0" w:color="auto"/>
                  </w:tcBorders>
                  <w:shd w:val="clear" w:color="000000" w:fill="EBF1DE"/>
                  <w:noWrap/>
                  <w:vAlign w:val="center"/>
                  <w:hideMark/>
                </w:tcPr>
                <w:p w14:paraId="779C8EAB" w14:textId="4E8BBCA9" w:rsidR="00FA3158" w:rsidRPr="0086018B" w:rsidRDefault="00FA3158" w:rsidP="0086018B">
                  <w:pPr>
                    <w:jc w:val="center"/>
                    <w:rPr>
                      <w:b/>
                      <w:bCs/>
                      <w:sz w:val="22"/>
                      <w:szCs w:val="22"/>
                    </w:rPr>
                  </w:pPr>
                </w:p>
              </w:tc>
              <w:tc>
                <w:tcPr>
                  <w:tcW w:w="995" w:type="dxa"/>
                  <w:tcBorders>
                    <w:top w:val="nil"/>
                    <w:left w:val="nil"/>
                    <w:bottom w:val="single" w:sz="4" w:space="0" w:color="auto"/>
                    <w:right w:val="single" w:sz="4" w:space="0" w:color="auto"/>
                  </w:tcBorders>
                  <w:shd w:val="clear" w:color="000000" w:fill="EBF1DE"/>
                  <w:noWrap/>
                  <w:vAlign w:val="center"/>
                  <w:hideMark/>
                </w:tcPr>
                <w:p w14:paraId="4C1A27DD" w14:textId="0BBA7F5F" w:rsidR="00FA3158" w:rsidRPr="0086018B" w:rsidRDefault="00FA3158">
                  <w:pPr>
                    <w:jc w:val="center"/>
                    <w:rPr>
                      <w:b/>
                      <w:bCs/>
                      <w:sz w:val="22"/>
                      <w:szCs w:val="22"/>
                    </w:rPr>
                  </w:pPr>
                  <w:r w:rsidRPr="0086018B">
                    <w:rPr>
                      <w:b/>
                      <w:bCs/>
                      <w:sz w:val="22"/>
                      <w:szCs w:val="22"/>
                    </w:rPr>
                    <w:t>4 268</w:t>
                  </w:r>
                </w:p>
              </w:tc>
              <w:tc>
                <w:tcPr>
                  <w:tcW w:w="850" w:type="dxa"/>
                  <w:tcBorders>
                    <w:top w:val="nil"/>
                    <w:left w:val="nil"/>
                    <w:bottom w:val="single" w:sz="4" w:space="0" w:color="auto"/>
                    <w:right w:val="single" w:sz="4" w:space="0" w:color="auto"/>
                  </w:tcBorders>
                  <w:shd w:val="clear" w:color="000000" w:fill="EBF1DE"/>
                  <w:noWrap/>
                  <w:vAlign w:val="center"/>
                  <w:hideMark/>
                </w:tcPr>
                <w:p w14:paraId="227818F0" w14:textId="0CB526C6" w:rsidR="00FA3158" w:rsidRPr="0086018B" w:rsidRDefault="00FA3158">
                  <w:pPr>
                    <w:jc w:val="center"/>
                    <w:rPr>
                      <w:b/>
                      <w:bCs/>
                      <w:sz w:val="22"/>
                      <w:szCs w:val="22"/>
                    </w:rPr>
                  </w:pPr>
                  <w:r w:rsidRPr="0086018B">
                    <w:rPr>
                      <w:b/>
                      <w:bCs/>
                      <w:sz w:val="22"/>
                      <w:szCs w:val="22"/>
                    </w:rPr>
                    <w:t>0</w:t>
                  </w:r>
                </w:p>
              </w:tc>
            </w:tr>
            <w:tr w:rsidR="00FA3158" w:rsidRPr="00864934" w14:paraId="42A21774"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578E7FDE" w14:textId="77777777" w:rsidR="00FA3158" w:rsidRPr="0086018B" w:rsidRDefault="00FA3158" w:rsidP="00FA3158">
                  <w:pPr>
                    <w:rPr>
                      <w:sz w:val="22"/>
                      <w:szCs w:val="22"/>
                    </w:rPr>
                  </w:pPr>
                  <w:r w:rsidRPr="0086018B">
                    <w:rPr>
                      <w:sz w:val="22"/>
                      <w:szCs w:val="22"/>
                    </w:rPr>
                    <w:t>Klaviatūra</w:t>
                  </w:r>
                </w:p>
              </w:tc>
              <w:tc>
                <w:tcPr>
                  <w:tcW w:w="846" w:type="dxa"/>
                  <w:tcBorders>
                    <w:top w:val="nil"/>
                    <w:left w:val="nil"/>
                    <w:bottom w:val="single" w:sz="4" w:space="0" w:color="auto"/>
                    <w:right w:val="single" w:sz="4" w:space="0" w:color="auto"/>
                  </w:tcBorders>
                  <w:shd w:val="clear" w:color="auto" w:fill="auto"/>
                  <w:noWrap/>
                  <w:vAlign w:val="center"/>
                  <w:hideMark/>
                </w:tcPr>
                <w:p w14:paraId="10CC4FBA" w14:textId="1C9D2371"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91B5184" w14:textId="536571A7"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16EEE903" w14:textId="77777777" w:rsidR="00FA3158" w:rsidRPr="0086018B" w:rsidRDefault="00FA3158" w:rsidP="0086018B">
                  <w:pPr>
                    <w:jc w:val="center"/>
                    <w:rPr>
                      <w:sz w:val="22"/>
                      <w:szCs w:val="22"/>
                    </w:rPr>
                  </w:pPr>
                  <w:r w:rsidRPr="0086018B">
                    <w:rPr>
                      <w:sz w:val="22"/>
                      <w:szCs w:val="22"/>
                    </w:rPr>
                    <w:t>20</w:t>
                  </w:r>
                </w:p>
              </w:tc>
              <w:tc>
                <w:tcPr>
                  <w:tcW w:w="995" w:type="dxa"/>
                  <w:tcBorders>
                    <w:top w:val="nil"/>
                    <w:left w:val="nil"/>
                    <w:bottom w:val="single" w:sz="4" w:space="0" w:color="auto"/>
                    <w:right w:val="single" w:sz="4" w:space="0" w:color="auto"/>
                  </w:tcBorders>
                  <w:shd w:val="clear" w:color="auto" w:fill="auto"/>
                  <w:vAlign w:val="center"/>
                  <w:hideMark/>
                </w:tcPr>
                <w:p w14:paraId="666DC9B1" w14:textId="75C5F812" w:rsidR="00FA3158" w:rsidRPr="0086018B" w:rsidRDefault="00FA3158" w:rsidP="0086018B">
                  <w:pPr>
                    <w:jc w:val="center"/>
                    <w:rPr>
                      <w:sz w:val="22"/>
                      <w:szCs w:val="22"/>
                    </w:rPr>
                  </w:pPr>
                  <w:r w:rsidRPr="0086018B">
                    <w:rPr>
                      <w:sz w:val="22"/>
                      <w:szCs w:val="22"/>
                    </w:rPr>
                    <w:t>80</w:t>
                  </w:r>
                </w:p>
              </w:tc>
              <w:tc>
                <w:tcPr>
                  <w:tcW w:w="850" w:type="dxa"/>
                  <w:tcBorders>
                    <w:top w:val="nil"/>
                    <w:left w:val="nil"/>
                    <w:bottom w:val="single" w:sz="4" w:space="0" w:color="auto"/>
                    <w:right w:val="single" w:sz="4" w:space="0" w:color="auto"/>
                  </w:tcBorders>
                  <w:shd w:val="clear" w:color="auto" w:fill="auto"/>
                  <w:vAlign w:val="center"/>
                  <w:hideMark/>
                </w:tcPr>
                <w:p w14:paraId="1CDF6E95" w14:textId="46CAB3AA" w:rsidR="00FA3158" w:rsidRPr="0086018B" w:rsidRDefault="00FA3158" w:rsidP="0086018B">
                  <w:pPr>
                    <w:jc w:val="center"/>
                    <w:rPr>
                      <w:sz w:val="22"/>
                      <w:szCs w:val="22"/>
                    </w:rPr>
                  </w:pPr>
                  <w:r w:rsidRPr="0086018B">
                    <w:rPr>
                      <w:sz w:val="22"/>
                      <w:szCs w:val="22"/>
                    </w:rPr>
                    <w:t>0</w:t>
                  </w:r>
                </w:p>
              </w:tc>
            </w:tr>
            <w:tr w:rsidR="00FA3158" w:rsidRPr="00864934" w14:paraId="55EDA13F"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5F6AA85D" w14:textId="77777777" w:rsidR="00FA3158" w:rsidRPr="0086018B" w:rsidRDefault="00FA3158" w:rsidP="00FA3158">
                  <w:pPr>
                    <w:rPr>
                      <w:sz w:val="22"/>
                      <w:szCs w:val="22"/>
                    </w:rPr>
                  </w:pPr>
                  <w:proofErr w:type="spellStart"/>
                  <w:r w:rsidRPr="0086018B">
                    <w:rPr>
                      <w:sz w:val="22"/>
                      <w:szCs w:val="22"/>
                    </w:rPr>
                    <w:t>Datorpele</w:t>
                  </w:r>
                  <w:proofErr w:type="spellEnd"/>
                </w:p>
              </w:tc>
              <w:tc>
                <w:tcPr>
                  <w:tcW w:w="846" w:type="dxa"/>
                  <w:tcBorders>
                    <w:top w:val="nil"/>
                    <w:left w:val="nil"/>
                    <w:bottom w:val="single" w:sz="4" w:space="0" w:color="auto"/>
                    <w:right w:val="single" w:sz="4" w:space="0" w:color="auto"/>
                  </w:tcBorders>
                  <w:shd w:val="clear" w:color="auto" w:fill="auto"/>
                  <w:noWrap/>
                  <w:vAlign w:val="center"/>
                  <w:hideMark/>
                </w:tcPr>
                <w:p w14:paraId="19C9CEDB" w14:textId="695B549A"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6E115D94" w14:textId="6FC97B99"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7030B1AB" w14:textId="77777777" w:rsidR="00FA3158" w:rsidRPr="0086018B" w:rsidRDefault="00FA3158" w:rsidP="0086018B">
                  <w:pPr>
                    <w:jc w:val="center"/>
                    <w:rPr>
                      <w:sz w:val="22"/>
                      <w:szCs w:val="22"/>
                    </w:rPr>
                  </w:pPr>
                  <w:r w:rsidRPr="0086018B">
                    <w:rPr>
                      <w:sz w:val="22"/>
                      <w:szCs w:val="22"/>
                    </w:rPr>
                    <w:t>10</w:t>
                  </w:r>
                </w:p>
              </w:tc>
              <w:tc>
                <w:tcPr>
                  <w:tcW w:w="995" w:type="dxa"/>
                  <w:tcBorders>
                    <w:top w:val="nil"/>
                    <w:left w:val="nil"/>
                    <w:bottom w:val="single" w:sz="4" w:space="0" w:color="auto"/>
                    <w:right w:val="single" w:sz="4" w:space="0" w:color="auto"/>
                  </w:tcBorders>
                  <w:shd w:val="clear" w:color="auto" w:fill="auto"/>
                  <w:vAlign w:val="center"/>
                  <w:hideMark/>
                </w:tcPr>
                <w:p w14:paraId="171CDA98" w14:textId="1F978CC1" w:rsidR="00FA3158" w:rsidRPr="0086018B" w:rsidRDefault="00FA3158" w:rsidP="0086018B">
                  <w:pPr>
                    <w:jc w:val="center"/>
                    <w:rPr>
                      <w:sz w:val="22"/>
                      <w:szCs w:val="22"/>
                    </w:rPr>
                  </w:pPr>
                  <w:r w:rsidRPr="0086018B">
                    <w:rPr>
                      <w:sz w:val="22"/>
                      <w:szCs w:val="22"/>
                    </w:rPr>
                    <w:t>40</w:t>
                  </w:r>
                </w:p>
              </w:tc>
              <w:tc>
                <w:tcPr>
                  <w:tcW w:w="850" w:type="dxa"/>
                  <w:tcBorders>
                    <w:top w:val="nil"/>
                    <w:left w:val="nil"/>
                    <w:bottom w:val="single" w:sz="4" w:space="0" w:color="auto"/>
                    <w:right w:val="single" w:sz="4" w:space="0" w:color="auto"/>
                  </w:tcBorders>
                  <w:shd w:val="clear" w:color="auto" w:fill="auto"/>
                  <w:vAlign w:val="center"/>
                  <w:hideMark/>
                </w:tcPr>
                <w:p w14:paraId="48FABB3B" w14:textId="13FF7872" w:rsidR="00FA3158" w:rsidRPr="0086018B" w:rsidRDefault="00FA3158" w:rsidP="0086018B">
                  <w:pPr>
                    <w:jc w:val="center"/>
                    <w:rPr>
                      <w:sz w:val="22"/>
                      <w:szCs w:val="22"/>
                    </w:rPr>
                  </w:pPr>
                  <w:r w:rsidRPr="0086018B">
                    <w:rPr>
                      <w:sz w:val="22"/>
                      <w:szCs w:val="22"/>
                    </w:rPr>
                    <w:t>0</w:t>
                  </w:r>
                </w:p>
              </w:tc>
            </w:tr>
            <w:tr w:rsidR="00FA3158" w:rsidRPr="00864934" w14:paraId="3D4C98FB"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184FCD6C" w14:textId="77777777" w:rsidR="00FA3158" w:rsidRPr="0086018B" w:rsidRDefault="00FA3158" w:rsidP="00FA3158">
                  <w:pPr>
                    <w:rPr>
                      <w:sz w:val="22"/>
                      <w:szCs w:val="22"/>
                    </w:rPr>
                  </w:pPr>
                  <w:r w:rsidRPr="0086018B">
                    <w:rPr>
                      <w:sz w:val="22"/>
                      <w:szCs w:val="22"/>
                    </w:rPr>
                    <w:t>Galds</w:t>
                  </w:r>
                </w:p>
              </w:tc>
              <w:tc>
                <w:tcPr>
                  <w:tcW w:w="846" w:type="dxa"/>
                  <w:tcBorders>
                    <w:top w:val="nil"/>
                    <w:left w:val="nil"/>
                    <w:bottom w:val="single" w:sz="4" w:space="0" w:color="auto"/>
                    <w:right w:val="single" w:sz="4" w:space="0" w:color="auto"/>
                  </w:tcBorders>
                  <w:shd w:val="clear" w:color="auto" w:fill="auto"/>
                  <w:noWrap/>
                  <w:vAlign w:val="center"/>
                  <w:hideMark/>
                </w:tcPr>
                <w:p w14:paraId="4888726A" w14:textId="4ABC66F5"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359A1F9B" w14:textId="38C6B206"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6EAC5129" w14:textId="77777777" w:rsidR="00FA3158" w:rsidRPr="0086018B" w:rsidRDefault="00FA3158" w:rsidP="0086018B">
                  <w:pPr>
                    <w:jc w:val="center"/>
                    <w:rPr>
                      <w:sz w:val="22"/>
                      <w:szCs w:val="22"/>
                    </w:rPr>
                  </w:pPr>
                  <w:r w:rsidRPr="0086018B">
                    <w:rPr>
                      <w:sz w:val="22"/>
                      <w:szCs w:val="22"/>
                    </w:rPr>
                    <w:t>200</w:t>
                  </w:r>
                </w:p>
              </w:tc>
              <w:tc>
                <w:tcPr>
                  <w:tcW w:w="995" w:type="dxa"/>
                  <w:tcBorders>
                    <w:top w:val="nil"/>
                    <w:left w:val="nil"/>
                    <w:bottom w:val="single" w:sz="4" w:space="0" w:color="auto"/>
                    <w:right w:val="single" w:sz="4" w:space="0" w:color="auto"/>
                  </w:tcBorders>
                  <w:shd w:val="clear" w:color="auto" w:fill="auto"/>
                  <w:vAlign w:val="center"/>
                  <w:hideMark/>
                </w:tcPr>
                <w:p w14:paraId="63B29504" w14:textId="39A87509" w:rsidR="00FA3158" w:rsidRPr="0086018B" w:rsidRDefault="00FA3158" w:rsidP="0086018B">
                  <w:pPr>
                    <w:jc w:val="center"/>
                    <w:rPr>
                      <w:sz w:val="22"/>
                      <w:szCs w:val="22"/>
                    </w:rPr>
                  </w:pPr>
                  <w:r w:rsidRPr="0086018B">
                    <w:rPr>
                      <w:sz w:val="22"/>
                      <w:szCs w:val="22"/>
                    </w:rPr>
                    <w:t>800</w:t>
                  </w:r>
                </w:p>
              </w:tc>
              <w:tc>
                <w:tcPr>
                  <w:tcW w:w="850" w:type="dxa"/>
                  <w:tcBorders>
                    <w:top w:val="nil"/>
                    <w:left w:val="nil"/>
                    <w:bottom w:val="single" w:sz="4" w:space="0" w:color="auto"/>
                    <w:right w:val="single" w:sz="4" w:space="0" w:color="auto"/>
                  </w:tcBorders>
                  <w:shd w:val="clear" w:color="auto" w:fill="auto"/>
                  <w:vAlign w:val="center"/>
                  <w:hideMark/>
                </w:tcPr>
                <w:p w14:paraId="550BB5DC" w14:textId="0E9EA07B" w:rsidR="00FA3158" w:rsidRPr="0086018B" w:rsidRDefault="00FA3158" w:rsidP="0086018B">
                  <w:pPr>
                    <w:jc w:val="center"/>
                    <w:rPr>
                      <w:sz w:val="22"/>
                      <w:szCs w:val="22"/>
                    </w:rPr>
                  </w:pPr>
                  <w:r w:rsidRPr="0086018B">
                    <w:rPr>
                      <w:sz w:val="22"/>
                      <w:szCs w:val="22"/>
                    </w:rPr>
                    <w:t>0</w:t>
                  </w:r>
                </w:p>
              </w:tc>
            </w:tr>
            <w:tr w:rsidR="00FA3158" w:rsidRPr="00864934" w14:paraId="7F8A117F"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3E95A9C7" w14:textId="77777777" w:rsidR="00FA3158" w:rsidRPr="0086018B" w:rsidRDefault="00FA3158" w:rsidP="00FA3158">
                  <w:pPr>
                    <w:rPr>
                      <w:sz w:val="22"/>
                      <w:szCs w:val="22"/>
                    </w:rPr>
                  </w:pPr>
                  <w:r w:rsidRPr="0086018B">
                    <w:rPr>
                      <w:sz w:val="22"/>
                      <w:szCs w:val="22"/>
                    </w:rPr>
                    <w:t>Galda lampa</w:t>
                  </w:r>
                </w:p>
              </w:tc>
              <w:tc>
                <w:tcPr>
                  <w:tcW w:w="846" w:type="dxa"/>
                  <w:tcBorders>
                    <w:top w:val="nil"/>
                    <w:left w:val="nil"/>
                    <w:bottom w:val="single" w:sz="4" w:space="0" w:color="auto"/>
                    <w:right w:val="single" w:sz="4" w:space="0" w:color="auto"/>
                  </w:tcBorders>
                  <w:shd w:val="clear" w:color="auto" w:fill="auto"/>
                  <w:noWrap/>
                  <w:vAlign w:val="center"/>
                  <w:hideMark/>
                </w:tcPr>
                <w:p w14:paraId="0E9F13E8" w14:textId="767F49B9" w:rsidR="00FA3158" w:rsidRPr="0086018B" w:rsidRDefault="00FA3158" w:rsidP="0086018B">
                  <w:pPr>
                    <w:jc w:val="center"/>
                    <w:rPr>
                      <w:sz w:val="22"/>
                      <w:szCs w:val="22"/>
                    </w:rPr>
                  </w:pPr>
                  <w:r w:rsidRPr="0086018B">
                    <w:rPr>
                      <w:sz w:val="22"/>
                      <w:szCs w:val="22"/>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7CB723E" w14:textId="0C3C4382"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6A951A1B" w14:textId="77777777" w:rsidR="00FA3158" w:rsidRPr="0086018B" w:rsidRDefault="00FA3158" w:rsidP="0086018B">
                  <w:pPr>
                    <w:jc w:val="center"/>
                    <w:rPr>
                      <w:sz w:val="22"/>
                      <w:szCs w:val="22"/>
                    </w:rPr>
                  </w:pPr>
                  <w:r w:rsidRPr="0086018B">
                    <w:rPr>
                      <w:sz w:val="22"/>
                      <w:szCs w:val="22"/>
                    </w:rPr>
                    <w:t>20</w:t>
                  </w:r>
                </w:p>
              </w:tc>
              <w:tc>
                <w:tcPr>
                  <w:tcW w:w="995" w:type="dxa"/>
                  <w:tcBorders>
                    <w:top w:val="nil"/>
                    <w:left w:val="nil"/>
                    <w:bottom w:val="single" w:sz="4" w:space="0" w:color="auto"/>
                    <w:right w:val="single" w:sz="4" w:space="0" w:color="auto"/>
                  </w:tcBorders>
                  <w:shd w:val="clear" w:color="auto" w:fill="auto"/>
                  <w:vAlign w:val="center"/>
                  <w:hideMark/>
                </w:tcPr>
                <w:p w14:paraId="75177504" w14:textId="7EF68B18" w:rsidR="00FA3158" w:rsidRPr="0086018B" w:rsidRDefault="00FA3158" w:rsidP="0086018B">
                  <w:pPr>
                    <w:jc w:val="center"/>
                    <w:rPr>
                      <w:sz w:val="22"/>
                      <w:szCs w:val="22"/>
                    </w:rPr>
                  </w:pPr>
                  <w:r w:rsidRPr="0086018B">
                    <w:rPr>
                      <w:sz w:val="22"/>
                      <w:szCs w:val="22"/>
                    </w:rPr>
                    <w:t>20</w:t>
                  </w:r>
                </w:p>
              </w:tc>
              <w:tc>
                <w:tcPr>
                  <w:tcW w:w="850" w:type="dxa"/>
                  <w:tcBorders>
                    <w:top w:val="nil"/>
                    <w:left w:val="nil"/>
                    <w:bottom w:val="single" w:sz="4" w:space="0" w:color="auto"/>
                    <w:right w:val="single" w:sz="4" w:space="0" w:color="auto"/>
                  </w:tcBorders>
                  <w:shd w:val="clear" w:color="auto" w:fill="auto"/>
                  <w:vAlign w:val="center"/>
                  <w:hideMark/>
                </w:tcPr>
                <w:p w14:paraId="1FF11A48" w14:textId="534312C0" w:rsidR="00FA3158" w:rsidRPr="0086018B" w:rsidRDefault="00FA3158" w:rsidP="0086018B">
                  <w:pPr>
                    <w:jc w:val="center"/>
                    <w:rPr>
                      <w:sz w:val="22"/>
                      <w:szCs w:val="22"/>
                    </w:rPr>
                  </w:pPr>
                  <w:r w:rsidRPr="0086018B">
                    <w:rPr>
                      <w:sz w:val="22"/>
                      <w:szCs w:val="22"/>
                    </w:rPr>
                    <w:t>0</w:t>
                  </w:r>
                </w:p>
              </w:tc>
            </w:tr>
            <w:tr w:rsidR="00FA3158" w:rsidRPr="00864934" w14:paraId="1BE5EA93"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6ECE3111" w14:textId="77777777" w:rsidR="00FA3158" w:rsidRPr="0086018B" w:rsidRDefault="00FA3158" w:rsidP="00FA3158">
                  <w:pPr>
                    <w:rPr>
                      <w:sz w:val="22"/>
                      <w:szCs w:val="22"/>
                    </w:rPr>
                  </w:pPr>
                  <w:r w:rsidRPr="0086018B">
                    <w:rPr>
                      <w:sz w:val="22"/>
                      <w:szCs w:val="22"/>
                    </w:rPr>
                    <w:t>Darba krēsls</w:t>
                  </w:r>
                </w:p>
              </w:tc>
              <w:tc>
                <w:tcPr>
                  <w:tcW w:w="846" w:type="dxa"/>
                  <w:tcBorders>
                    <w:top w:val="nil"/>
                    <w:left w:val="nil"/>
                    <w:bottom w:val="single" w:sz="4" w:space="0" w:color="auto"/>
                    <w:right w:val="single" w:sz="4" w:space="0" w:color="auto"/>
                  </w:tcBorders>
                  <w:shd w:val="clear" w:color="auto" w:fill="auto"/>
                  <w:noWrap/>
                  <w:vAlign w:val="center"/>
                  <w:hideMark/>
                </w:tcPr>
                <w:p w14:paraId="773D43CC" w14:textId="4F33337B"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45ED53C" w14:textId="7A4AC674"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19A0BDB7" w14:textId="77777777" w:rsidR="00FA3158" w:rsidRPr="0086018B" w:rsidRDefault="00FA3158" w:rsidP="0086018B">
                  <w:pPr>
                    <w:jc w:val="center"/>
                    <w:rPr>
                      <w:sz w:val="22"/>
                      <w:szCs w:val="22"/>
                    </w:rPr>
                  </w:pPr>
                  <w:r w:rsidRPr="0086018B">
                    <w:rPr>
                      <w:sz w:val="22"/>
                      <w:szCs w:val="22"/>
                    </w:rPr>
                    <w:t>212</w:t>
                  </w:r>
                </w:p>
              </w:tc>
              <w:tc>
                <w:tcPr>
                  <w:tcW w:w="995" w:type="dxa"/>
                  <w:tcBorders>
                    <w:top w:val="nil"/>
                    <w:left w:val="nil"/>
                    <w:bottom w:val="single" w:sz="4" w:space="0" w:color="auto"/>
                    <w:right w:val="single" w:sz="4" w:space="0" w:color="auto"/>
                  </w:tcBorders>
                  <w:shd w:val="clear" w:color="auto" w:fill="auto"/>
                  <w:vAlign w:val="center"/>
                  <w:hideMark/>
                </w:tcPr>
                <w:p w14:paraId="469AD252" w14:textId="21AC4901" w:rsidR="00FA3158" w:rsidRPr="0086018B" w:rsidRDefault="00FA3158" w:rsidP="0086018B">
                  <w:pPr>
                    <w:jc w:val="center"/>
                    <w:rPr>
                      <w:sz w:val="22"/>
                      <w:szCs w:val="22"/>
                    </w:rPr>
                  </w:pPr>
                  <w:r w:rsidRPr="0086018B">
                    <w:rPr>
                      <w:sz w:val="22"/>
                      <w:szCs w:val="22"/>
                    </w:rPr>
                    <w:t>848</w:t>
                  </w:r>
                </w:p>
              </w:tc>
              <w:tc>
                <w:tcPr>
                  <w:tcW w:w="850" w:type="dxa"/>
                  <w:tcBorders>
                    <w:top w:val="nil"/>
                    <w:left w:val="nil"/>
                    <w:bottom w:val="single" w:sz="4" w:space="0" w:color="auto"/>
                    <w:right w:val="single" w:sz="4" w:space="0" w:color="auto"/>
                  </w:tcBorders>
                  <w:shd w:val="clear" w:color="auto" w:fill="auto"/>
                  <w:vAlign w:val="center"/>
                  <w:hideMark/>
                </w:tcPr>
                <w:p w14:paraId="3C838083" w14:textId="69795E63" w:rsidR="00FA3158" w:rsidRPr="0086018B" w:rsidRDefault="00FA3158" w:rsidP="0086018B">
                  <w:pPr>
                    <w:jc w:val="center"/>
                    <w:rPr>
                      <w:sz w:val="22"/>
                      <w:szCs w:val="22"/>
                    </w:rPr>
                  </w:pPr>
                  <w:r w:rsidRPr="0086018B">
                    <w:rPr>
                      <w:sz w:val="22"/>
                      <w:szCs w:val="22"/>
                    </w:rPr>
                    <w:t>0</w:t>
                  </w:r>
                </w:p>
              </w:tc>
            </w:tr>
            <w:tr w:rsidR="00FA3158" w:rsidRPr="00864934" w14:paraId="34BEB292"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5E64B9BB" w14:textId="77777777" w:rsidR="00FA3158" w:rsidRPr="0086018B" w:rsidRDefault="00FA3158" w:rsidP="00FA3158">
                  <w:pPr>
                    <w:rPr>
                      <w:sz w:val="22"/>
                      <w:szCs w:val="22"/>
                    </w:rPr>
                  </w:pPr>
                  <w:r w:rsidRPr="0086018B">
                    <w:rPr>
                      <w:sz w:val="22"/>
                      <w:szCs w:val="22"/>
                    </w:rPr>
                    <w:t>Apmeklētāju krēsls</w:t>
                  </w:r>
                </w:p>
              </w:tc>
              <w:tc>
                <w:tcPr>
                  <w:tcW w:w="846" w:type="dxa"/>
                  <w:tcBorders>
                    <w:top w:val="nil"/>
                    <w:left w:val="nil"/>
                    <w:bottom w:val="single" w:sz="4" w:space="0" w:color="auto"/>
                    <w:right w:val="single" w:sz="4" w:space="0" w:color="auto"/>
                  </w:tcBorders>
                  <w:shd w:val="clear" w:color="auto" w:fill="auto"/>
                  <w:noWrap/>
                  <w:vAlign w:val="center"/>
                  <w:hideMark/>
                </w:tcPr>
                <w:p w14:paraId="59361AD7" w14:textId="7026F08D"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BB09721" w14:textId="20E74357"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5C7B133C" w14:textId="77777777" w:rsidR="00FA3158" w:rsidRPr="0086018B" w:rsidRDefault="00FA3158" w:rsidP="0086018B">
                  <w:pPr>
                    <w:jc w:val="center"/>
                    <w:rPr>
                      <w:sz w:val="22"/>
                      <w:szCs w:val="22"/>
                    </w:rPr>
                  </w:pPr>
                  <w:r w:rsidRPr="0086018B">
                    <w:rPr>
                      <w:sz w:val="22"/>
                      <w:szCs w:val="22"/>
                    </w:rPr>
                    <w:t>50</w:t>
                  </w:r>
                </w:p>
              </w:tc>
              <w:tc>
                <w:tcPr>
                  <w:tcW w:w="995" w:type="dxa"/>
                  <w:tcBorders>
                    <w:top w:val="nil"/>
                    <w:left w:val="nil"/>
                    <w:bottom w:val="single" w:sz="4" w:space="0" w:color="auto"/>
                    <w:right w:val="single" w:sz="4" w:space="0" w:color="auto"/>
                  </w:tcBorders>
                  <w:shd w:val="clear" w:color="auto" w:fill="auto"/>
                  <w:vAlign w:val="center"/>
                  <w:hideMark/>
                </w:tcPr>
                <w:p w14:paraId="789DC3BA" w14:textId="630F2CA8" w:rsidR="00FA3158" w:rsidRPr="0086018B" w:rsidRDefault="00FA3158" w:rsidP="0086018B">
                  <w:pPr>
                    <w:jc w:val="center"/>
                    <w:rPr>
                      <w:sz w:val="22"/>
                      <w:szCs w:val="22"/>
                    </w:rPr>
                  </w:pPr>
                  <w:r w:rsidRPr="0086018B">
                    <w:rPr>
                      <w:sz w:val="22"/>
                      <w:szCs w:val="22"/>
                    </w:rPr>
                    <w:t>200</w:t>
                  </w:r>
                </w:p>
              </w:tc>
              <w:tc>
                <w:tcPr>
                  <w:tcW w:w="850" w:type="dxa"/>
                  <w:tcBorders>
                    <w:top w:val="nil"/>
                    <w:left w:val="nil"/>
                    <w:bottom w:val="single" w:sz="4" w:space="0" w:color="auto"/>
                    <w:right w:val="single" w:sz="4" w:space="0" w:color="auto"/>
                  </w:tcBorders>
                  <w:shd w:val="clear" w:color="auto" w:fill="auto"/>
                  <w:vAlign w:val="center"/>
                  <w:hideMark/>
                </w:tcPr>
                <w:p w14:paraId="576ABC17" w14:textId="583110E1" w:rsidR="00FA3158" w:rsidRPr="0086018B" w:rsidRDefault="00FA3158" w:rsidP="0086018B">
                  <w:pPr>
                    <w:jc w:val="center"/>
                    <w:rPr>
                      <w:sz w:val="22"/>
                      <w:szCs w:val="22"/>
                    </w:rPr>
                  </w:pPr>
                  <w:r w:rsidRPr="0086018B">
                    <w:rPr>
                      <w:sz w:val="22"/>
                      <w:szCs w:val="22"/>
                    </w:rPr>
                    <w:t>0</w:t>
                  </w:r>
                </w:p>
              </w:tc>
            </w:tr>
            <w:tr w:rsidR="00FA3158" w:rsidRPr="00864934" w14:paraId="396B7C6F" w14:textId="77777777" w:rsidTr="0086018B">
              <w:trPr>
                <w:trHeight w:val="360"/>
              </w:trPr>
              <w:tc>
                <w:tcPr>
                  <w:tcW w:w="2413" w:type="dxa"/>
                  <w:tcBorders>
                    <w:top w:val="nil"/>
                    <w:left w:val="single" w:sz="4" w:space="0" w:color="auto"/>
                    <w:bottom w:val="single" w:sz="4" w:space="0" w:color="auto"/>
                    <w:right w:val="single" w:sz="4" w:space="0" w:color="auto"/>
                  </w:tcBorders>
                  <w:shd w:val="clear" w:color="000000" w:fill="FFFFFF"/>
                  <w:noWrap/>
                  <w:vAlign w:val="center"/>
                  <w:hideMark/>
                </w:tcPr>
                <w:p w14:paraId="12D55A51" w14:textId="77777777" w:rsidR="00FA3158" w:rsidRPr="0086018B" w:rsidRDefault="00FA3158" w:rsidP="00FA3158">
                  <w:pPr>
                    <w:rPr>
                      <w:sz w:val="22"/>
                      <w:szCs w:val="22"/>
                    </w:rPr>
                  </w:pPr>
                  <w:r w:rsidRPr="0086018B">
                    <w:rPr>
                      <w:sz w:val="22"/>
                      <w:szCs w:val="22"/>
                    </w:rPr>
                    <w:t>Dokumentu plaukti</w:t>
                  </w:r>
                </w:p>
              </w:tc>
              <w:tc>
                <w:tcPr>
                  <w:tcW w:w="846" w:type="dxa"/>
                  <w:tcBorders>
                    <w:top w:val="nil"/>
                    <w:left w:val="nil"/>
                    <w:bottom w:val="single" w:sz="4" w:space="0" w:color="auto"/>
                    <w:right w:val="single" w:sz="4" w:space="0" w:color="auto"/>
                  </w:tcBorders>
                  <w:shd w:val="clear" w:color="auto" w:fill="auto"/>
                  <w:noWrap/>
                  <w:vAlign w:val="center"/>
                  <w:hideMark/>
                </w:tcPr>
                <w:p w14:paraId="1DF68FA6" w14:textId="6D617E7F" w:rsidR="00FA3158" w:rsidRPr="0086018B" w:rsidRDefault="00FA3158" w:rsidP="0086018B">
                  <w:pPr>
                    <w:jc w:val="center"/>
                    <w:rPr>
                      <w:sz w:val="22"/>
                      <w:szCs w:val="22"/>
                    </w:rPr>
                  </w:pPr>
                  <w:r w:rsidRPr="0086018B">
                    <w:rPr>
                      <w:sz w:val="22"/>
                      <w:szCs w:val="22"/>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6F18BF4" w14:textId="503ECA84"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549ABB7F" w14:textId="77777777" w:rsidR="00FA3158" w:rsidRPr="0086018B" w:rsidRDefault="00FA3158" w:rsidP="0086018B">
                  <w:pPr>
                    <w:jc w:val="center"/>
                    <w:rPr>
                      <w:sz w:val="22"/>
                      <w:szCs w:val="22"/>
                    </w:rPr>
                  </w:pPr>
                  <w:r w:rsidRPr="0086018B">
                    <w:rPr>
                      <w:sz w:val="22"/>
                      <w:szCs w:val="22"/>
                    </w:rPr>
                    <w:t>130</w:t>
                  </w:r>
                </w:p>
              </w:tc>
              <w:tc>
                <w:tcPr>
                  <w:tcW w:w="995" w:type="dxa"/>
                  <w:tcBorders>
                    <w:top w:val="nil"/>
                    <w:left w:val="nil"/>
                    <w:bottom w:val="single" w:sz="4" w:space="0" w:color="auto"/>
                    <w:right w:val="single" w:sz="4" w:space="0" w:color="auto"/>
                  </w:tcBorders>
                  <w:shd w:val="clear" w:color="auto" w:fill="auto"/>
                  <w:vAlign w:val="center"/>
                  <w:hideMark/>
                </w:tcPr>
                <w:p w14:paraId="4F17DC70" w14:textId="13EC17E0" w:rsidR="00FA3158" w:rsidRPr="0086018B" w:rsidRDefault="00FA3158" w:rsidP="0086018B">
                  <w:pPr>
                    <w:jc w:val="center"/>
                    <w:rPr>
                      <w:sz w:val="22"/>
                      <w:szCs w:val="22"/>
                    </w:rPr>
                  </w:pPr>
                  <w:r w:rsidRPr="0086018B">
                    <w:rPr>
                      <w:sz w:val="22"/>
                      <w:szCs w:val="22"/>
                    </w:rPr>
                    <w:t>130</w:t>
                  </w:r>
                </w:p>
              </w:tc>
              <w:tc>
                <w:tcPr>
                  <w:tcW w:w="850" w:type="dxa"/>
                  <w:tcBorders>
                    <w:top w:val="nil"/>
                    <w:left w:val="nil"/>
                    <w:bottom w:val="single" w:sz="4" w:space="0" w:color="auto"/>
                    <w:right w:val="single" w:sz="4" w:space="0" w:color="auto"/>
                  </w:tcBorders>
                  <w:shd w:val="clear" w:color="auto" w:fill="auto"/>
                  <w:vAlign w:val="center"/>
                  <w:hideMark/>
                </w:tcPr>
                <w:p w14:paraId="6170A4B4" w14:textId="635CB1C2" w:rsidR="00FA3158" w:rsidRPr="0086018B" w:rsidRDefault="00FA3158" w:rsidP="0086018B">
                  <w:pPr>
                    <w:jc w:val="center"/>
                    <w:rPr>
                      <w:sz w:val="22"/>
                      <w:szCs w:val="22"/>
                    </w:rPr>
                  </w:pPr>
                  <w:r w:rsidRPr="0086018B">
                    <w:rPr>
                      <w:sz w:val="22"/>
                      <w:szCs w:val="22"/>
                    </w:rPr>
                    <w:t>0</w:t>
                  </w:r>
                </w:p>
              </w:tc>
            </w:tr>
            <w:tr w:rsidR="00FA3158" w:rsidRPr="00864934" w14:paraId="1F9ECF07" w14:textId="77777777" w:rsidTr="0086018B">
              <w:trPr>
                <w:trHeight w:val="360"/>
              </w:trPr>
              <w:tc>
                <w:tcPr>
                  <w:tcW w:w="2413" w:type="dxa"/>
                  <w:tcBorders>
                    <w:top w:val="nil"/>
                    <w:left w:val="single" w:sz="4" w:space="0" w:color="auto"/>
                    <w:bottom w:val="single" w:sz="4" w:space="0" w:color="auto"/>
                    <w:right w:val="single" w:sz="4" w:space="0" w:color="auto"/>
                  </w:tcBorders>
                  <w:shd w:val="clear" w:color="000000" w:fill="FFFFFF"/>
                  <w:noWrap/>
                  <w:vAlign w:val="center"/>
                  <w:hideMark/>
                </w:tcPr>
                <w:p w14:paraId="6B918F81" w14:textId="77777777" w:rsidR="00FA3158" w:rsidRPr="0086018B" w:rsidRDefault="00FA3158" w:rsidP="00FA3158">
                  <w:pPr>
                    <w:rPr>
                      <w:sz w:val="22"/>
                      <w:szCs w:val="22"/>
                    </w:rPr>
                  </w:pPr>
                  <w:r w:rsidRPr="0086018B">
                    <w:rPr>
                      <w:sz w:val="22"/>
                      <w:szCs w:val="22"/>
                    </w:rPr>
                    <w:t>Drēbju skapis</w:t>
                  </w:r>
                </w:p>
              </w:tc>
              <w:tc>
                <w:tcPr>
                  <w:tcW w:w="846" w:type="dxa"/>
                  <w:tcBorders>
                    <w:top w:val="nil"/>
                    <w:left w:val="nil"/>
                    <w:bottom w:val="single" w:sz="4" w:space="0" w:color="auto"/>
                    <w:right w:val="single" w:sz="4" w:space="0" w:color="auto"/>
                  </w:tcBorders>
                  <w:shd w:val="clear" w:color="auto" w:fill="auto"/>
                  <w:noWrap/>
                  <w:vAlign w:val="center"/>
                  <w:hideMark/>
                </w:tcPr>
                <w:p w14:paraId="4A3B3841" w14:textId="761C40F5" w:rsidR="00FA3158" w:rsidRPr="0086018B" w:rsidRDefault="00FA3158" w:rsidP="0086018B">
                  <w:pPr>
                    <w:jc w:val="center"/>
                    <w:rPr>
                      <w:sz w:val="22"/>
                      <w:szCs w:val="22"/>
                    </w:rPr>
                  </w:pPr>
                  <w:r w:rsidRPr="0086018B">
                    <w:rPr>
                      <w:sz w:val="22"/>
                      <w:szCs w:val="22"/>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CEA0122" w14:textId="34F4DCE8"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40C778B8" w14:textId="77777777" w:rsidR="00FA3158" w:rsidRPr="0086018B" w:rsidRDefault="00FA3158" w:rsidP="0086018B">
                  <w:pPr>
                    <w:jc w:val="center"/>
                    <w:rPr>
                      <w:sz w:val="22"/>
                      <w:szCs w:val="22"/>
                    </w:rPr>
                  </w:pPr>
                  <w:r w:rsidRPr="0086018B">
                    <w:rPr>
                      <w:sz w:val="22"/>
                      <w:szCs w:val="22"/>
                    </w:rPr>
                    <w:t>150</w:t>
                  </w:r>
                </w:p>
              </w:tc>
              <w:tc>
                <w:tcPr>
                  <w:tcW w:w="995" w:type="dxa"/>
                  <w:tcBorders>
                    <w:top w:val="nil"/>
                    <w:left w:val="nil"/>
                    <w:bottom w:val="single" w:sz="4" w:space="0" w:color="auto"/>
                    <w:right w:val="single" w:sz="4" w:space="0" w:color="auto"/>
                  </w:tcBorders>
                  <w:shd w:val="clear" w:color="auto" w:fill="auto"/>
                  <w:vAlign w:val="center"/>
                  <w:hideMark/>
                </w:tcPr>
                <w:p w14:paraId="3F6F037C" w14:textId="30CB8B52" w:rsidR="00FA3158" w:rsidRPr="0086018B" w:rsidRDefault="00FA3158" w:rsidP="0086018B">
                  <w:pPr>
                    <w:jc w:val="center"/>
                    <w:rPr>
                      <w:sz w:val="22"/>
                      <w:szCs w:val="22"/>
                    </w:rPr>
                  </w:pPr>
                  <w:r w:rsidRPr="0086018B">
                    <w:rPr>
                      <w:sz w:val="22"/>
                      <w:szCs w:val="22"/>
                    </w:rPr>
                    <w:t>150</w:t>
                  </w:r>
                </w:p>
              </w:tc>
              <w:tc>
                <w:tcPr>
                  <w:tcW w:w="850" w:type="dxa"/>
                  <w:tcBorders>
                    <w:top w:val="nil"/>
                    <w:left w:val="nil"/>
                    <w:bottom w:val="single" w:sz="4" w:space="0" w:color="auto"/>
                    <w:right w:val="single" w:sz="4" w:space="0" w:color="auto"/>
                  </w:tcBorders>
                  <w:shd w:val="clear" w:color="auto" w:fill="auto"/>
                  <w:vAlign w:val="center"/>
                  <w:hideMark/>
                </w:tcPr>
                <w:p w14:paraId="20E58151" w14:textId="0BAC96DE" w:rsidR="00FA3158" w:rsidRPr="0086018B" w:rsidRDefault="00FA3158" w:rsidP="0086018B">
                  <w:pPr>
                    <w:jc w:val="center"/>
                    <w:rPr>
                      <w:sz w:val="22"/>
                      <w:szCs w:val="22"/>
                    </w:rPr>
                  </w:pPr>
                  <w:r w:rsidRPr="0086018B">
                    <w:rPr>
                      <w:sz w:val="22"/>
                      <w:szCs w:val="22"/>
                    </w:rPr>
                    <w:t>0</w:t>
                  </w:r>
                </w:p>
              </w:tc>
            </w:tr>
            <w:tr w:rsidR="00FA3158" w:rsidRPr="00864934" w14:paraId="0C51694F" w14:textId="77777777" w:rsidTr="0086018B">
              <w:trPr>
                <w:trHeight w:val="30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2A7907C7" w14:textId="77777777" w:rsidR="00FA3158" w:rsidRPr="0086018B" w:rsidRDefault="00FA3158" w:rsidP="00FA3158">
                  <w:pPr>
                    <w:rPr>
                      <w:sz w:val="22"/>
                      <w:szCs w:val="22"/>
                    </w:rPr>
                  </w:pPr>
                  <w:r w:rsidRPr="0086018B">
                    <w:rPr>
                      <w:sz w:val="22"/>
                      <w:szCs w:val="22"/>
                    </w:rPr>
                    <w:t>Telpu kosmētiskais remonts</w:t>
                  </w:r>
                </w:p>
              </w:tc>
              <w:tc>
                <w:tcPr>
                  <w:tcW w:w="846" w:type="dxa"/>
                  <w:tcBorders>
                    <w:top w:val="nil"/>
                    <w:left w:val="nil"/>
                    <w:bottom w:val="single" w:sz="4" w:space="0" w:color="auto"/>
                    <w:right w:val="single" w:sz="4" w:space="0" w:color="auto"/>
                  </w:tcBorders>
                  <w:shd w:val="clear" w:color="auto" w:fill="auto"/>
                  <w:noWrap/>
                  <w:vAlign w:val="center"/>
                  <w:hideMark/>
                </w:tcPr>
                <w:p w14:paraId="002C14AB" w14:textId="77248076" w:rsidR="00FA3158" w:rsidRPr="0086018B" w:rsidRDefault="00FA3158" w:rsidP="0086018B">
                  <w:pPr>
                    <w:jc w:val="center"/>
                    <w:rPr>
                      <w:sz w:val="22"/>
                      <w:szCs w:val="22"/>
                    </w:rPr>
                  </w:pPr>
                  <w:r w:rsidRPr="0086018B">
                    <w:rPr>
                      <w:sz w:val="22"/>
                      <w:szCs w:val="22"/>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621A084" w14:textId="4E612973" w:rsidR="00FA3158" w:rsidRPr="0086018B" w:rsidRDefault="00FA3158">
                  <w:pPr>
                    <w:jc w:val="center"/>
                    <w:rPr>
                      <w:sz w:val="22"/>
                      <w:szCs w:val="22"/>
                    </w:rPr>
                  </w:pPr>
                  <w:r w:rsidRPr="0086018B">
                    <w:rPr>
                      <w:sz w:val="22"/>
                      <w:szCs w:val="22"/>
                    </w:rPr>
                    <w:t>telpas</w:t>
                  </w:r>
                </w:p>
              </w:tc>
              <w:tc>
                <w:tcPr>
                  <w:tcW w:w="711" w:type="dxa"/>
                  <w:tcBorders>
                    <w:top w:val="nil"/>
                    <w:left w:val="nil"/>
                    <w:bottom w:val="single" w:sz="4" w:space="0" w:color="auto"/>
                    <w:right w:val="single" w:sz="4" w:space="0" w:color="auto"/>
                  </w:tcBorders>
                  <w:shd w:val="clear" w:color="000000" w:fill="FFFFFF"/>
                  <w:noWrap/>
                  <w:vAlign w:val="center"/>
                  <w:hideMark/>
                </w:tcPr>
                <w:p w14:paraId="4D00E8E3" w14:textId="77777777" w:rsidR="00FA3158" w:rsidRPr="0086018B" w:rsidRDefault="00FA3158" w:rsidP="0086018B">
                  <w:pPr>
                    <w:jc w:val="center"/>
                    <w:rPr>
                      <w:sz w:val="22"/>
                      <w:szCs w:val="22"/>
                    </w:rPr>
                  </w:pPr>
                  <w:r w:rsidRPr="0086018B">
                    <w:rPr>
                      <w:sz w:val="22"/>
                      <w:szCs w:val="22"/>
                    </w:rPr>
                    <w:t>2 000</w:t>
                  </w:r>
                </w:p>
              </w:tc>
              <w:tc>
                <w:tcPr>
                  <w:tcW w:w="995" w:type="dxa"/>
                  <w:tcBorders>
                    <w:top w:val="nil"/>
                    <w:left w:val="nil"/>
                    <w:bottom w:val="single" w:sz="4" w:space="0" w:color="auto"/>
                    <w:right w:val="single" w:sz="4" w:space="0" w:color="auto"/>
                  </w:tcBorders>
                  <w:shd w:val="clear" w:color="auto" w:fill="auto"/>
                  <w:vAlign w:val="center"/>
                  <w:hideMark/>
                </w:tcPr>
                <w:p w14:paraId="36F3299A" w14:textId="008000EA" w:rsidR="00FA3158" w:rsidRPr="0086018B" w:rsidRDefault="00FA3158" w:rsidP="0086018B">
                  <w:pPr>
                    <w:jc w:val="center"/>
                    <w:rPr>
                      <w:sz w:val="22"/>
                      <w:szCs w:val="22"/>
                    </w:rPr>
                  </w:pPr>
                  <w:r w:rsidRPr="0086018B">
                    <w:rPr>
                      <w:sz w:val="22"/>
                      <w:szCs w:val="22"/>
                    </w:rPr>
                    <w:t>2 000</w:t>
                  </w:r>
                </w:p>
              </w:tc>
              <w:tc>
                <w:tcPr>
                  <w:tcW w:w="850" w:type="dxa"/>
                  <w:tcBorders>
                    <w:top w:val="nil"/>
                    <w:left w:val="nil"/>
                    <w:bottom w:val="single" w:sz="4" w:space="0" w:color="auto"/>
                    <w:right w:val="single" w:sz="4" w:space="0" w:color="auto"/>
                  </w:tcBorders>
                  <w:shd w:val="clear" w:color="auto" w:fill="auto"/>
                  <w:vAlign w:val="center"/>
                  <w:hideMark/>
                </w:tcPr>
                <w:p w14:paraId="298FCA52" w14:textId="49AFC635" w:rsidR="00FA3158" w:rsidRPr="0086018B" w:rsidRDefault="00FA3158" w:rsidP="0086018B">
                  <w:pPr>
                    <w:jc w:val="center"/>
                    <w:rPr>
                      <w:sz w:val="22"/>
                      <w:szCs w:val="22"/>
                    </w:rPr>
                  </w:pPr>
                  <w:r w:rsidRPr="0086018B">
                    <w:rPr>
                      <w:sz w:val="22"/>
                      <w:szCs w:val="22"/>
                    </w:rPr>
                    <w:t>0</w:t>
                  </w:r>
                </w:p>
              </w:tc>
            </w:tr>
            <w:tr w:rsidR="00FA3158" w:rsidRPr="00864934" w14:paraId="64A9AA79" w14:textId="77777777" w:rsidTr="0086018B">
              <w:trPr>
                <w:trHeight w:val="360"/>
              </w:trPr>
              <w:tc>
                <w:tcPr>
                  <w:tcW w:w="2413" w:type="dxa"/>
                  <w:tcBorders>
                    <w:top w:val="nil"/>
                    <w:left w:val="single" w:sz="4" w:space="0" w:color="auto"/>
                    <w:bottom w:val="single" w:sz="4" w:space="0" w:color="auto"/>
                    <w:right w:val="single" w:sz="4" w:space="0" w:color="auto"/>
                  </w:tcBorders>
                  <w:shd w:val="clear" w:color="000000" w:fill="EBF1DE"/>
                  <w:noWrap/>
                  <w:vAlign w:val="center"/>
                  <w:hideMark/>
                </w:tcPr>
                <w:p w14:paraId="2A41B40C" w14:textId="77777777" w:rsidR="00FA3158" w:rsidRPr="0086018B" w:rsidRDefault="00FA3158" w:rsidP="00FA3158">
                  <w:pPr>
                    <w:rPr>
                      <w:i/>
                      <w:iCs/>
                      <w:sz w:val="22"/>
                      <w:szCs w:val="22"/>
                    </w:rPr>
                  </w:pPr>
                  <w:r w:rsidRPr="0086018B">
                    <w:rPr>
                      <w:i/>
                      <w:iCs/>
                      <w:sz w:val="22"/>
                      <w:szCs w:val="22"/>
                    </w:rPr>
                    <w:t>Pastāvīgās izmaksas:</w:t>
                  </w:r>
                </w:p>
              </w:tc>
              <w:tc>
                <w:tcPr>
                  <w:tcW w:w="846" w:type="dxa"/>
                  <w:tcBorders>
                    <w:top w:val="nil"/>
                    <w:left w:val="nil"/>
                    <w:bottom w:val="single" w:sz="4" w:space="0" w:color="auto"/>
                    <w:right w:val="single" w:sz="4" w:space="0" w:color="auto"/>
                  </w:tcBorders>
                  <w:shd w:val="clear" w:color="000000" w:fill="EBF1DE"/>
                  <w:noWrap/>
                  <w:vAlign w:val="center"/>
                  <w:hideMark/>
                </w:tcPr>
                <w:p w14:paraId="35A4FA9D" w14:textId="61D185BF" w:rsidR="00FA3158" w:rsidRPr="0086018B" w:rsidRDefault="00FA3158" w:rsidP="0086018B">
                  <w:pPr>
                    <w:jc w:val="center"/>
                    <w:rPr>
                      <w:sz w:val="22"/>
                      <w:szCs w:val="22"/>
                    </w:rPr>
                  </w:pPr>
                </w:p>
              </w:tc>
              <w:tc>
                <w:tcPr>
                  <w:tcW w:w="992" w:type="dxa"/>
                  <w:tcBorders>
                    <w:top w:val="nil"/>
                    <w:left w:val="nil"/>
                    <w:bottom w:val="single" w:sz="4" w:space="0" w:color="auto"/>
                    <w:right w:val="single" w:sz="4" w:space="0" w:color="auto"/>
                  </w:tcBorders>
                  <w:shd w:val="clear" w:color="000000" w:fill="EBF1DE"/>
                  <w:noWrap/>
                  <w:vAlign w:val="center"/>
                  <w:hideMark/>
                </w:tcPr>
                <w:p w14:paraId="152F331A" w14:textId="3E04CEDF" w:rsidR="00FA3158" w:rsidRPr="0086018B" w:rsidRDefault="00FA3158">
                  <w:pPr>
                    <w:jc w:val="center"/>
                    <w:rPr>
                      <w:sz w:val="22"/>
                      <w:szCs w:val="22"/>
                    </w:rPr>
                  </w:pPr>
                </w:p>
              </w:tc>
              <w:tc>
                <w:tcPr>
                  <w:tcW w:w="711" w:type="dxa"/>
                  <w:tcBorders>
                    <w:top w:val="nil"/>
                    <w:left w:val="nil"/>
                    <w:bottom w:val="single" w:sz="4" w:space="0" w:color="auto"/>
                    <w:right w:val="single" w:sz="4" w:space="0" w:color="auto"/>
                  </w:tcBorders>
                  <w:shd w:val="clear" w:color="000000" w:fill="EBF1DE"/>
                  <w:noWrap/>
                  <w:vAlign w:val="center"/>
                  <w:hideMark/>
                </w:tcPr>
                <w:p w14:paraId="185D2A96" w14:textId="59811CB9" w:rsidR="00FA3158" w:rsidRPr="0086018B" w:rsidRDefault="00FA3158" w:rsidP="0086018B">
                  <w:pPr>
                    <w:jc w:val="center"/>
                    <w:rPr>
                      <w:sz w:val="22"/>
                      <w:szCs w:val="22"/>
                    </w:rPr>
                  </w:pPr>
                </w:p>
              </w:tc>
              <w:tc>
                <w:tcPr>
                  <w:tcW w:w="995" w:type="dxa"/>
                  <w:tcBorders>
                    <w:top w:val="nil"/>
                    <w:left w:val="nil"/>
                    <w:bottom w:val="single" w:sz="4" w:space="0" w:color="auto"/>
                    <w:right w:val="single" w:sz="4" w:space="0" w:color="auto"/>
                  </w:tcBorders>
                  <w:shd w:val="clear" w:color="000000" w:fill="EBF1DE"/>
                  <w:vAlign w:val="center"/>
                  <w:hideMark/>
                </w:tcPr>
                <w:p w14:paraId="49377DC1" w14:textId="7753B7BE" w:rsidR="00FA3158" w:rsidRPr="0086018B" w:rsidRDefault="00FA3158" w:rsidP="0086018B">
                  <w:pPr>
                    <w:jc w:val="center"/>
                    <w:rPr>
                      <w:b/>
                      <w:bCs/>
                      <w:sz w:val="22"/>
                      <w:szCs w:val="22"/>
                    </w:rPr>
                  </w:pPr>
                  <w:r>
                    <w:rPr>
                      <w:b/>
                      <w:bCs/>
                      <w:sz w:val="22"/>
                      <w:szCs w:val="22"/>
                    </w:rPr>
                    <w:t>7</w:t>
                  </w:r>
                  <w:r w:rsidRPr="0086018B">
                    <w:rPr>
                      <w:b/>
                      <w:bCs/>
                      <w:sz w:val="22"/>
                      <w:szCs w:val="22"/>
                    </w:rPr>
                    <w:t>2 192</w:t>
                  </w:r>
                </w:p>
              </w:tc>
              <w:tc>
                <w:tcPr>
                  <w:tcW w:w="850" w:type="dxa"/>
                  <w:tcBorders>
                    <w:top w:val="nil"/>
                    <w:left w:val="nil"/>
                    <w:bottom w:val="single" w:sz="4" w:space="0" w:color="auto"/>
                    <w:right w:val="single" w:sz="4" w:space="0" w:color="auto"/>
                  </w:tcBorders>
                  <w:shd w:val="clear" w:color="000000" w:fill="EBF1DE"/>
                  <w:vAlign w:val="center"/>
                  <w:hideMark/>
                </w:tcPr>
                <w:p w14:paraId="70E036F8" w14:textId="61BCED2E" w:rsidR="00FA3158" w:rsidRPr="0086018B" w:rsidRDefault="00FA3158" w:rsidP="0086018B">
                  <w:pPr>
                    <w:jc w:val="center"/>
                    <w:rPr>
                      <w:b/>
                      <w:bCs/>
                      <w:sz w:val="22"/>
                      <w:szCs w:val="22"/>
                    </w:rPr>
                  </w:pPr>
                  <w:r w:rsidRPr="0086018B">
                    <w:rPr>
                      <w:b/>
                      <w:bCs/>
                      <w:sz w:val="22"/>
                      <w:szCs w:val="22"/>
                    </w:rPr>
                    <w:t>17 192</w:t>
                  </w:r>
                </w:p>
              </w:tc>
            </w:tr>
            <w:tr w:rsidR="00FA3158" w:rsidRPr="00864934" w14:paraId="3CDB4DDF"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7674D7D8" w14:textId="77777777" w:rsidR="00FA3158" w:rsidRPr="0086018B" w:rsidRDefault="00FA3158" w:rsidP="00FA3158">
                  <w:pPr>
                    <w:rPr>
                      <w:sz w:val="22"/>
                      <w:szCs w:val="22"/>
                    </w:rPr>
                  </w:pPr>
                  <w:r w:rsidRPr="0086018B">
                    <w:rPr>
                      <w:sz w:val="22"/>
                      <w:szCs w:val="22"/>
                    </w:rPr>
                    <w:t>Informācijas sistēmu izveides</w:t>
                  </w:r>
                </w:p>
                <w:p w14:paraId="5BFDD0D4" w14:textId="2C70979B" w:rsidR="00FA3158" w:rsidRPr="0086018B" w:rsidRDefault="00FA3158" w:rsidP="00FA3158">
                  <w:pPr>
                    <w:rPr>
                      <w:sz w:val="22"/>
                      <w:szCs w:val="22"/>
                    </w:rPr>
                  </w:pPr>
                  <w:r w:rsidRPr="0086018B">
                    <w:rPr>
                      <w:sz w:val="22"/>
                      <w:szCs w:val="22"/>
                    </w:rPr>
                    <w:t>un uzturēšanas izmaksas</w:t>
                  </w:r>
                </w:p>
              </w:tc>
              <w:tc>
                <w:tcPr>
                  <w:tcW w:w="846" w:type="dxa"/>
                  <w:tcBorders>
                    <w:top w:val="nil"/>
                    <w:left w:val="nil"/>
                    <w:bottom w:val="single" w:sz="4" w:space="0" w:color="auto"/>
                    <w:right w:val="single" w:sz="4" w:space="0" w:color="auto"/>
                  </w:tcBorders>
                  <w:shd w:val="clear" w:color="auto" w:fill="auto"/>
                  <w:noWrap/>
                  <w:vAlign w:val="center"/>
                  <w:hideMark/>
                </w:tcPr>
                <w:p w14:paraId="33412BEF" w14:textId="4937CBA2" w:rsidR="00FA3158" w:rsidRPr="0086018B" w:rsidRDefault="00FA3158" w:rsidP="0086018B">
                  <w:pPr>
                    <w:jc w:val="center"/>
                    <w:rPr>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663F3E46" w14:textId="7C8BEB4D" w:rsidR="00FA3158" w:rsidRPr="0086018B" w:rsidRDefault="00FA3158">
                  <w:pPr>
                    <w:jc w:val="center"/>
                    <w:rPr>
                      <w:sz w:val="22"/>
                      <w:szCs w:val="22"/>
                    </w:rPr>
                  </w:pPr>
                </w:p>
              </w:tc>
              <w:tc>
                <w:tcPr>
                  <w:tcW w:w="711" w:type="dxa"/>
                  <w:tcBorders>
                    <w:top w:val="nil"/>
                    <w:left w:val="nil"/>
                    <w:bottom w:val="single" w:sz="4" w:space="0" w:color="auto"/>
                    <w:right w:val="single" w:sz="4" w:space="0" w:color="auto"/>
                  </w:tcBorders>
                  <w:shd w:val="clear" w:color="auto" w:fill="auto"/>
                  <w:noWrap/>
                  <w:vAlign w:val="center"/>
                  <w:hideMark/>
                </w:tcPr>
                <w:p w14:paraId="00C4DD1B" w14:textId="1ECEE6EE" w:rsidR="00FA3158" w:rsidRPr="0086018B" w:rsidRDefault="00FA3158" w:rsidP="0086018B">
                  <w:pPr>
                    <w:jc w:val="center"/>
                    <w:rPr>
                      <w:sz w:val="22"/>
                      <w:szCs w:val="22"/>
                    </w:rPr>
                  </w:pPr>
                </w:p>
              </w:tc>
              <w:tc>
                <w:tcPr>
                  <w:tcW w:w="995" w:type="dxa"/>
                  <w:tcBorders>
                    <w:top w:val="nil"/>
                    <w:left w:val="nil"/>
                    <w:bottom w:val="single" w:sz="4" w:space="0" w:color="auto"/>
                    <w:right w:val="single" w:sz="4" w:space="0" w:color="auto"/>
                  </w:tcBorders>
                  <w:shd w:val="clear" w:color="auto" w:fill="auto"/>
                  <w:vAlign w:val="center"/>
                  <w:hideMark/>
                </w:tcPr>
                <w:p w14:paraId="1B62F867" w14:textId="27E3F2FA" w:rsidR="00FA3158" w:rsidRPr="0086018B" w:rsidRDefault="00FA3158" w:rsidP="0086018B">
                  <w:pPr>
                    <w:jc w:val="center"/>
                    <w:rPr>
                      <w:sz w:val="22"/>
                      <w:szCs w:val="22"/>
                    </w:rPr>
                  </w:pPr>
                  <w:r>
                    <w:rPr>
                      <w:sz w:val="22"/>
                      <w:szCs w:val="22"/>
                    </w:rPr>
                    <w:t>7</w:t>
                  </w:r>
                  <w:r w:rsidRPr="0086018B">
                    <w:rPr>
                      <w:sz w:val="22"/>
                      <w:szCs w:val="22"/>
                    </w:rPr>
                    <w:t>0 000</w:t>
                  </w:r>
                </w:p>
              </w:tc>
              <w:tc>
                <w:tcPr>
                  <w:tcW w:w="850" w:type="dxa"/>
                  <w:tcBorders>
                    <w:top w:val="nil"/>
                    <w:left w:val="nil"/>
                    <w:bottom w:val="single" w:sz="4" w:space="0" w:color="auto"/>
                    <w:right w:val="single" w:sz="4" w:space="0" w:color="auto"/>
                  </w:tcBorders>
                  <w:shd w:val="clear" w:color="auto" w:fill="auto"/>
                  <w:vAlign w:val="center"/>
                  <w:hideMark/>
                </w:tcPr>
                <w:p w14:paraId="3EE0459C" w14:textId="6EED1E8F" w:rsidR="00FA3158" w:rsidRPr="0086018B" w:rsidRDefault="00FA3158" w:rsidP="0086018B">
                  <w:pPr>
                    <w:jc w:val="center"/>
                    <w:rPr>
                      <w:sz w:val="22"/>
                      <w:szCs w:val="22"/>
                    </w:rPr>
                  </w:pPr>
                  <w:r w:rsidRPr="0086018B">
                    <w:rPr>
                      <w:sz w:val="22"/>
                      <w:szCs w:val="22"/>
                    </w:rPr>
                    <w:t>15 000</w:t>
                  </w:r>
                </w:p>
              </w:tc>
            </w:tr>
            <w:tr w:rsidR="00FA3158" w:rsidRPr="00864934" w14:paraId="6C6F9D54"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44473E3A" w14:textId="77777777" w:rsidR="00FA3158" w:rsidRPr="0086018B" w:rsidRDefault="00FA3158" w:rsidP="00FA3158">
                  <w:pPr>
                    <w:rPr>
                      <w:sz w:val="22"/>
                      <w:szCs w:val="22"/>
                    </w:rPr>
                  </w:pPr>
                  <w:r w:rsidRPr="0086018B">
                    <w:rPr>
                      <w:sz w:val="22"/>
                      <w:szCs w:val="22"/>
                    </w:rPr>
                    <w:t>Kancelejas, saimniecības preces</w:t>
                  </w:r>
                </w:p>
              </w:tc>
              <w:tc>
                <w:tcPr>
                  <w:tcW w:w="846" w:type="dxa"/>
                  <w:tcBorders>
                    <w:top w:val="nil"/>
                    <w:left w:val="nil"/>
                    <w:bottom w:val="single" w:sz="4" w:space="0" w:color="auto"/>
                    <w:right w:val="single" w:sz="4" w:space="0" w:color="auto"/>
                  </w:tcBorders>
                  <w:shd w:val="clear" w:color="auto" w:fill="auto"/>
                  <w:noWrap/>
                  <w:vAlign w:val="center"/>
                  <w:hideMark/>
                </w:tcPr>
                <w:p w14:paraId="7C2B0538" w14:textId="19BA4791"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auto" w:fill="auto"/>
                  <w:noWrap/>
                  <w:vAlign w:val="center"/>
                  <w:hideMark/>
                </w:tcPr>
                <w:p w14:paraId="1974207E" w14:textId="4727CCBC" w:rsidR="00FA3158" w:rsidRPr="0086018B" w:rsidRDefault="00FA3158">
                  <w:pPr>
                    <w:jc w:val="center"/>
                    <w:rPr>
                      <w:sz w:val="22"/>
                      <w:szCs w:val="22"/>
                    </w:rPr>
                  </w:pPr>
                  <w:proofErr w:type="spellStart"/>
                  <w:r w:rsidRPr="0086018B">
                    <w:rPr>
                      <w:sz w:val="22"/>
                      <w:szCs w:val="22"/>
                    </w:rPr>
                    <w:t>darbin</w:t>
                  </w:r>
                  <w:proofErr w:type="spellEnd"/>
                  <w:r w:rsidRPr="0086018B">
                    <w:rPr>
                      <w:sz w:val="22"/>
                      <w:szCs w:val="22"/>
                    </w:rPr>
                    <w:t>.</w:t>
                  </w:r>
                </w:p>
              </w:tc>
              <w:tc>
                <w:tcPr>
                  <w:tcW w:w="711" w:type="dxa"/>
                  <w:tcBorders>
                    <w:top w:val="nil"/>
                    <w:left w:val="nil"/>
                    <w:bottom w:val="single" w:sz="4" w:space="0" w:color="auto"/>
                    <w:right w:val="single" w:sz="4" w:space="0" w:color="auto"/>
                  </w:tcBorders>
                  <w:shd w:val="clear" w:color="auto" w:fill="auto"/>
                  <w:noWrap/>
                  <w:vAlign w:val="center"/>
                  <w:hideMark/>
                </w:tcPr>
                <w:p w14:paraId="0F747224" w14:textId="77777777" w:rsidR="00FA3158" w:rsidRPr="0086018B" w:rsidRDefault="00FA3158" w:rsidP="0086018B">
                  <w:pPr>
                    <w:jc w:val="center"/>
                    <w:rPr>
                      <w:sz w:val="22"/>
                      <w:szCs w:val="22"/>
                    </w:rPr>
                  </w:pPr>
                  <w:r w:rsidRPr="0086018B">
                    <w:rPr>
                      <w:sz w:val="22"/>
                      <w:szCs w:val="22"/>
                    </w:rPr>
                    <w:t>25</w:t>
                  </w:r>
                </w:p>
              </w:tc>
              <w:tc>
                <w:tcPr>
                  <w:tcW w:w="995" w:type="dxa"/>
                  <w:tcBorders>
                    <w:top w:val="nil"/>
                    <w:left w:val="nil"/>
                    <w:bottom w:val="single" w:sz="4" w:space="0" w:color="auto"/>
                    <w:right w:val="single" w:sz="4" w:space="0" w:color="auto"/>
                  </w:tcBorders>
                  <w:shd w:val="clear" w:color="auto" w:fill="auto"/>
                  <w:vAlign w:val="center"/>
                  <w:hideMark/>
                </w:tcPr>
                <w:p w14:paraId="014B93B7" w14:textId="5CE62030" w:rsidR="00FA3158" w:rsidRPr="0086018B" w:rsidRDefault="00FA3158" w:rsidP="0086018B">
                  <w:pPr>
                    <w:jc w:val="center"/>
                    <w:rPr>
                      <w:sz w:val="22"/>
                      <w:szCs w:val="22"/>
                    </w:rPr>
                  </w:pPr>
                  <w:r w:rsidRPr="0086018B">
                    <w:rPr>
                      <w:sz w:val="22"/>
                      <w:szCs w:val="22"/>
                    </w:rPr>
                    <w:t>100</w:t>
                  </w:r>
                </w:p>
              </w:tc>
              <w:tc>
                <w:tcPr>
                  <w:tcW w:w="850" w:type="dxa"/>
                  <w:tcBorders>
                    <w:top w:val="nil"/>
                    <w:left w:val="nil"/>
                    <w:bottom w:val="single" w:sz="4" w:space="0" w:color="auto"/>
                    <w:right w:val="single" w:sz="4" w:space="0" w:color="auto"/>
                  </w:tcBorders>
                  <w:shd w:val="clear" w:color="auto" w:fill="auto"/>
                  <w:vAlign w:val="center"/>
                  <w:hideMark/>
                </w:tcPr>
                <w:p w14:paraId="4B6E95A4" w14:textId="036DADC1" w:rsidR="00FA3158" w:rsidRPr="0086018B" w:rsidRDefault="00FA3158" w:rsidP="0086018B">
                  <w:pPr>
                    <w:jc w:val="center"/>
                    <w:rPr>
                      <w:sz w:val="22"/>
                      <w:szCs w:val="22"/>
                    </w:rPr>
                  </w:pPr>
                  <w:r w:rsidRPr="0086018B">
                    <w:rPr>
                      <w:sz w:val="22"/>
                      <w:szCs w:val="22"/>
                    </w:rPr>
                    <w:t>100</w:t>
                  </w:r>
                </w:p>
              </w:tc>
            </w:tr>
            <w:tr w:rsidR="00FA3158" w:rsidRPr="00864934" w14:paraId="2B20E1F7"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10F38246" w14:textId="77777777" w:rsidR="00FA3158" w:rsidRPr="0086018B" w:rsidRDefault="00FA3158" w:rsidP="00FA3158">
                  <w:pPr>
                    <w:rPr>
                      <w:sz w:val="22"/>
                      <w:szCs w:val="22"/>
                    </w:rPr>
                  </w:pPr>
                  <w:r w:rsidRPr="0086018B">
                    <w:rPr>
                      <w:sz w:val="22"/>
                      <w:szCs w:val="22"/>
                    </w:rPr>
                    <w:t>Sakaru pakalpojumi</w:t>
                  </w:r>
                </w:p>
              </w:tc>
              <w:tc>
                <w:tcPr>
                  <w:tcW w:w="846" w:type="dxa"/>
                  <w:tcBorders>
                    <w:top w:val="nil"/>
                    <w:left w:val="nil"/>
                    <w:bottom w:val="single" w:sz="4" w:space="0" w:color="auto"/>
                    <w:right w:val="single" w:sz="4" w:space="0" w:color="auto"/>
                  </w:tcBorders>
                  <w:shd w:val="clear" w:color="000000" w:fill="FFFFFF"/>
                  <w:noWrap/>
                  <w:vAlign w:val="center"/>
                  <w:hideMark/>
                </w:tcPr>
                <w:p w14:paraId="68D97A7D" w14:textId="21AF7033"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7A3CFD0D" w14:textId="3CA1E802" w:rsidR="00FA3158" w:rsidRPr="0086018B" w:rsidRDefault="00FA3158">
                  <w:pPr>
                    <w:jc w:val="center"/>
                    <w:rPr>
                      <w:sz w:val="22"/>
                      <w:szCs w:val="22"/>
                    </w:rPr>
                  </w:pPr>
                  <w:proofErr w:type="spellStart"/>
                  <w:r w:rsidRPr="0086018B">
                    <w:rPr>
                      <w:sz w:val="22"/>
                      <w:szCs w:val="22"/>
                    </w:rPr>
                    <w:t>darbin</w:t>
                  </w:r>
                  <w:proofErr w:type="spellEnd"/>
                  <w:r w:rsidRPr="0086018B">
                    <w:rPr>
                      <w:sz w:val="22"/>
                      <w:szCs w:val="22"/>
                    </w:rPr>
                    <w:t>.</w:t>
                  </w:r>
                </w:p>
              </w:tc>
              <w:tc>
                <w:tcPr>
                  <w:tcW w:w="711" w:type="dxa"/>
                  <w:tcBorders>
                    <w:top w:val="nil"/>
                    <w:left w:val="nil"/>
                    <w:bottom w:val="single" w:sz="4" w:space="0" w:color="auto"/>
                    <w:right w:val="single" w:sz="4" w:space="0" w:color="auto"/>
                  </w:tcBorders>
                  <w:shd w:val="clear" w:color="000000" w:fill="FFFFFF"/>
                  <w:noWrap/>
                  <w:vAlign w:val="center"/>
                  <w:hideMark/>
                </w:tcPr>
                <w:p w14:paraId="2789CABA" w14:textId="77777777" w:rsidR="00FA3158" w:rsidRPr="0086018B" w:rsidRDefault="00FA3158" w:rsidP="0086018B">
                  <w:pPr>
                    <w:jc w:val="center"/>
                    <w:rPr>
                      <w:sz w:val="22"/>
                      <w:szCs w:val="22"/>
                    </w:rPr>
                  </w:pPr>
                  <w:r w:rsidRPr="0086018B">
                    <w:rPr>
                      <w:sz w:val="22"/>
                      <w:szCs w:val="22"/>
                    </w:rPr>
                    <w:t>220</w:t>
                  </w:r>
                </w:p>
              </w:tc>
              <w:tc>
                <w:tcPr>
                  <w:tcW w:w="995" w:type="dxa"/>
                  <w:tcBorders>
                    <w:top w:val="nil"/>
                    <w:left w:val="nil"/>
                    <w:bottom w:val="single" w:sz="4" w:space="0" w:color="auto"/>
                    <w:right w:val="single" w:sz="4" w:space="0" w:color="auto"/>
                  </w:tcBorders>
                  <w:shd w:val="clear" w:color="auto" w:fill="auto"/>
                  <w:vAlign w:val="center"/>
                  <w:hideMark/>
                </w:tcPr>
                <w:p w14:paraId="6C331437" w14:textId="62701903" w:rsidR="00FA3158" w:rsidRPr="0086018B" w:rsidRDefault="00FA3158" w:rsidP="0086018B">
                  <w:pPr>
                    <w:jc w:val="center"/>
                    <w:rPr>
                      <w:sz w:val="22"/>
                      <w:szCs w:val="22"/>
                    </w:rPr>
                  </w:pPr>
                  <w:r w:rsidRPr="0086018B">
                    <w:rPr>
                      <w:sz w:val="22"/>
                      <w:szCs w:val="22"/>
                    </w:rPr>
                    <w:t>880</w:t>
                  </w:r>
                </w:p>
              </w:tc>
              <w:tc>
                <w:tcPr>
                  <w:tcW w:w="850" w:type="dxa"/>
                  <w:tcBorders>
                    <w:top w:val="nil"/>
                    <w:left w:val="nil"/>
                    <w:bottom w:val="single" w:sz="4" w:space="0" w:color="auto"/>
                    <w:right w:val="single" w:sz="4" w:space="0" w:color="auto"/>
                  </w:tcBorders>
                  <w:shd w:val="clear" w:color="auto" w:fill="auto"/>
                  <w:vAlign w:val="center"/>
                  <w:hideMark/>
                </w:tcPr>
                <w:p w14:paraId="7E9B693A" w14:textId="017C62AF" w:rsidR="00FA3158" w:rsidRPr="0086018B" w:rsidRDefault="00FA3158" w:rsidP="0086018B">
                  <w:pPr>
                    <w:jc w:val="center"/>
                    <w:rPr>
                      <w:sz w:val="22"/>
                      <w:szCs w:val="22"/>
                    </w:rPr>
                  </w:pPr>
                  <w:r w:rsidRPr="0086018B">
                    <w:rPr>
                      <w:sz w:val="22"/>
                      <w:szCs w:val="22"/>
                    </w:rPr>
                    <w:t>880</w:t>
                  </w:r>
                </w:p>
              </w:tc>
            </w:tr>
            <w:tr w:rsidR="00FA3158" w:rsidRPr="00864934" w14:paraId="0ABFB879"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27897901" w14:textId="77777777" w:rsidR="00FA3158" w:rsidRPr="0086018B" w:rsidRDefault="00FA3158" w:rsidP="00FA3158">
                  <w:pPr>
                    <w:rPr>
                      <w:sz w:val="22"/>
                      <w:szCs w:val="22"/>
                    </w:rPr>
                  </w:pPr>
                  <w:r w:rsidRPr="0086018B">
                    <w:rPr>
                      <w:sz w:val="22"/>
                      <w:szCs w:val="22"/>
                    </w:rPr>
                    <w:t>Telpu noma</w:t>
                  </w:r>
                </w:p>
              </w:tc>
              <w:tc>
                <w:tcPr>
                  <w:tcW w:w="846" w:type="dxa"/>
                  <w:tcBorders>
                    <w:top w:val="nil"/>
                    <w:left w:val="nil"/>
                    <w:bottom w:val="single" w:sz="4" w:space="0" w:color="auto"/>
                    <w:right w:val="single" w:sz="4" w:space="0" w:color="auto"/>
                  </w:tcBorders>
                  <w:shd w:val="clear" w:color="auto" w:fill="auto"/>
                  <w:noWrap/>
                  <w:vAlign w:val="center"/>
                  <w:hideMark/>
                </w:tcPr>
                <w:p w14:paraId="5FF3DEA6" w14:textId="1BE277D8" w:rsidR="00FA3158" w:rsidRPr="0086018B" w:rsidRDefault="00FA3158" w:rsidP="0086018B">
                  <w:pPr>
                    <w:jc w:val="center"/>
                    <w:rPr>
                      <w:sz w:val="22"/>
                      <w:szCs w:val="22"/>
                    </w:rPr>
                  </w:pPr>
                  <w:r w:rsidRPr="0086018B">
                    <w:rPr>
                      <w:sz w:val="22"/>
                      <w:szCs w:val="22"/>
                    </w:rPr>
                    <w:t>6</w:t>
                  </w:r>
                </w:p>
              </w:tc>
              <w:tc>
                <w:tcPr>
                  <w:tcW w:w="992" w:type="dxa"/>
                  <w:tcBorders>
                    <w:top w:val="nil"/>
                    <w:left w:val="nil"/>
                    <w:bottom w:val="single" w:sz="4" w:space="0" w:color="auto"/>
                    <w:right w:val="single" w:sz="4" w:space="0" w:color="auto"/>
                  </w:tcBorders>
                  <w:shd w:val="clear" w:color="000000" w:fill="FFFFFF"/>
                  <w:noWrap/>
                  <w:vAlign w:val="center"/>
                  <w:hideMark/>
                </w:tcPr>
                <w:p w14:paraId="29B1647E" w14:textId="5A1C49A6" w:rsidR="00FA3158" w:rsidRPr="0086018B" w:rsidRDefault="00FA3158">
                  <w:pPr>
                    <w:jc w:val="center"/>
                    <w:rPr>
                      <w:sz w:val="22"/>
                      <w:szCs w:val="22"/>
                    </w:rPr>
                  </w:pPr>
                  <w:r w:rsidRPr="0086018B">
                    <w:rPr>
                      <w:sz w:val="22"/>
                      <w:szCs w:val="22"/>
                    </w:rPr>
                    <w:t>m2</w:t>
                  </w:r>
                </w:p>
              </w:tc>
              <w:tc>
                <w:tcPr>
                  <w:tcW w:w="711" w:type="dxa"/>
                  <w:tcBorders>
                    <w:top w:val="nil"/>
                    <w:left w:val="nil"/>
                    <w:bottom w:val="single" w:sz="4" w:space="0" w:color="auto"/>
                    <w:right w:val="single" w:sz="4" w:space="0" w:color="auto"/>
                  </w:tcBorders>
                  <w:shd w:val="clear" w:color="000000" w:fill="FFFFFF"/>
                  <w:noWrap/>
                  <w:vAlign w:val="center"/>
                  <w:hideMark/>
                </w:tcPr>
                <w:p w14:paraId="738A3015" w14:textId="77777777" w:rsidR="00FA3158" w:rsidRPr="0086018B" w:rsidRDefault="00FA3158" w:rsidP="0086018B">
                  <w:pPr>
                    <w:jc w:val="center"/>
                    <w:rPr>
                      <w:sz w:val="22"/>
                      <w:szCs w:val="22"/>
                    </w:rPr>
                  </w:pPr>
                  <w:r w:rsidRPr="0086018B">
                    <w:rPr>
                      <w:sz w:val="22"/>
                      <w:szCs w:val="22"/>
                    </w:rPr>
                    <w:t>96</w:t>
                  </w:r>
                </w:p>
              </w:tc>
              <w:tc>
                <w:tcPr>
                  <w:tcW w:w="995" w:type="dxa"/>
                  <w:tcBorders>
                    <w:top w:val="nil"/>
                    <w:left w:val="nil"/>
                    <w:bottom w:val="single" w:sz="4" w:space="0" w:color="auto"/>
                    <w:right w:val="single" w:sz="4" w:space="0" w:color="auto"/>
                  </w:tcBorders>
                  <w:shd w:val="clear" w:color="auto" w:fill="auto"/>
                  <w:vAlign w:val="center"/>
                  <w:hideMark/>
                </w:tcPr>
                <w:p w14:paraId="17637B76" w14:textId="0A4242C8" w:rsidR="00FA3158" w:rsidRPr="0086018B" w:rsidRDefault="00FA3158" w:rsidP="0086018B">
                  <w:pPr>
                    <w:jc w:val="center"/>
                    <w:rPr>
                      <w:sz w:val="22"/>
                      <w:szCs w:val="22"/>
                    </w:rPr>
                  </w:pPr>
                  <w:r w:rsidRPr="0086018B">
                    <w:rPr>
                      <w:sz w:val="22"/>
                      <w:szCs w:val="22"/>
                    </w:rPr>
                    <w:t>576</w:t>
                  </w:r>
                </w:p>
              </w:tc>
              <w:tc>
                <w:tcPr>
                  <w:tcW w:w="850" w:type="dxa"/>
                  <w:tcBorders>
                    <w:top w:val="nil"/>
                    <w:left w:val="nil"/>
                    <w:bottom w:val="single" w:sz="4" w:space="0" w:color="auto"/>
                    <w:right w:val="single" w:sz="4" w:space="0" w:color="auto"/>
                  </w:tcBorders>
                  <w:shd w:val="clear" w:color="auto" w:fill="auto"/>
                  <w:vAlign w:val="center"/>
                  <w:hideMark/>
                </w:tcPr>
                <w:p w14:paraId="5E840BA6" w14:textId="2B08A9CE" w:rsidR="00FA3158" w:rsidRPr="0086018B" w:rsidRDefault="00FA3158" w:rsidP="0086018B">
                  <w:pPr>
                    <w:jc w:val="center"/>
                    <w:rPr>
                      <w:sz w:val="22"/>
                      <w:szCs w:val="22"/>
                    </w:rPr>
                  </w:pPr>
                  <w:r w:rsidRPr="0086018B">
                    <w:rPr>
                      <w:sz w:val="22"/>
                      <w:szCs w:val="22"/>
                    </w:rPr>
                    <w:t>576</w:t>
                  </w:r>
                </w:p>
              </w:tc>
            </w:tr>
            <w:tr w:rsidR="00FA3158" w:rsidRPr="00864934" w14:paraId="1192D3AB"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7814B346" w14:textId="77777777" w:rsidR="00FA3158" w:rsidRPr="0086018B" w:rsidRDefault="00FA3158" w:rsidP="00FA3158">
                  <w:pPr>
                    <w:rPr>
                      <w:sz w:val="22"/>
                      <w:szCs w:val="22"/>
                    </w:rPr>
                  </w:pPr>
                  <w:r w:rsidRPr="0086018B">
                    <w:rPr>
                      <w:sz w:val="22"/>
                      <w:szCs w:val="22"/>
                    </w:rPr>
                    <w:t>Komunālie pakalpojumi</w:t>
                  </w:r>
                </w:p>
              </w:tc>
              <w:tc>
                <w:tcPr>
                  <w:tcW w:w="846" w:type="dxa"/>
                  <w:tcBorders>
                    <w:top w:val="nil"/>
                    <w:left w:val="nil"/>
                    <w:bottom w:val="single" w:sz="4" w:space="0" w:color="auto"/>
                    <w:right w:val="single" w:sz="4" w:space="0" w:color="auto"/>
                  </w:tcBorders>
                  <w:shd w:val="clear" w:color="auto" w:fill="auto"/>
                  <w:noWrap/>
                  <w:vAlign w:val="center"/>
                  <w:hideMark/>
                </w:tcPr>
                <w:p w14:paraId="4D2E82E8" w14:textId="066711B1" w:rsidR="00FA3158" w:rsidRPr="0086018B" w:rsidRDefault="00FA3158" w:rsidP="0086018B">
                  <w:pPr>
                    <w:jc w:val="center"/>
                    <w:rPr>
                      <w:sz w:val="22"/>
                      <w:szCs w:val="22"/>
                    </w:rPr>
                  </w:pPr>
                  <w:r w:rsidRPr="0086018B">
                    <w:rPr>
                      <w:sz w:val="22"/>
                      <w:szCs w:val="22"/>
                    </w:rPr>
                    <w:t>6</w:t>
                  </w:r>
                </w:p>
              </w:tc>
              <w:tc>
                <w:tcPr>
                  <w:tcW w:w="992" w:type="dxa"/>
                  <w:tcBorders>
                    <w:top w:val="nil"/>
                    <w:left w:val="nil"/>
                    <w:bottom w:val="single" w:sz="4" w:space="0" w:color="auto"/>
                    <w:right w:val="single" w:sz="4" w:space="0" w:color="auto"/>
                  </w:tcBorders>
                  <w:shd w:val="clear" w:color="000000" w:fill="FFFFFF"/>
                  <w:noWrap/>
                  <w:vAlign w:val="center"/>
                  <w:hideMark/>
                </w:tcPr>
                <w:p w14:paraId="0C60EF80" w14:textId="3B1E5C36" w:rsidR="00FA3158" w:rsidRPr="0086018B" w:rsidRDefault="00FA3158">
                  <w:pPr>
                    <w:jc w:val="center"/>
                    <w:rPr>
                      <w:sz w:val="22"/>
                      <w:szCs w:val="22"/>
                    </w:rPr>
                  </w:pPr>
                  <w:r w:rsidRPr="0086018B">
                    <w:rPr>
                      <w:sz w:val="22"/>
                      <w:szCs w:val="22"/>
                    </w:rPr>
                    <w:t>m2</w:t>
                  </w:r>
                </w:p>
              </w:tc>
              <w:tc>
                <w:tcPr>
                  <w:tcW w:w="711" w:type="dxa"/>
                  <w:tcBorders>
                    <w:top w:val="nil"/>
                    <w:left w:val="nil"/>
                    <w:bottom w:val="single" w:sz="4" w:space="0" w:color="auto"/>
                    <w:right w:val="single" w:sz="4" w:space="0" w:color="auto"/>
                  </w:tcBorders>
                  <w:shd w:val="clear" w:color="000000" w:fill="FFFFFF"/>
                  <w:noWrap/>
                  <w:vAlign w:val="center"/>
                  <w:hideMark/>
                </w:tcPr>
                <w:p w14:paraId="57786B8B" w14:textId="77777777" w:rsidR="00FA3158" w:rsidRPr="0086018B" w:rsidRDefault="00FA3158" w:rsidP="0086018B">
                  <w:pPr>
                    <w:jc w:val="center"/>
                    <w:rPr>
                      <w:sz w:val="22"/>
                      <w:szCs w:val="22"/>
                    </w:rPr>
                  </w:pPr>
                  <w:r w:rsidRPr="0086018B">
                    <w:rPr>
                      <w:sz w:val="22"/>
                      <w:szCs w:val="22"/>
                    </w:rPr>
                    <w:t>36</w:t>
                  </w:r>
                </w:p>
              </w:tc>
              <w:tc>
                <w:tcPr>
                  <w:tcW w:w="995" w:type="dxa"/>
                  <w:tcBorders>
                    <w:top w:val="nil"/>
                    <w:left w:val="nil"/>
                    <w:bottom w:val="single" w:sz="4" w:space="0" w:color="auto"/>
                    <w:right w:val="single" w:sz="4" w:space="0" w:color="auto"/>
                  </w:tcBorders>
                  <w:shd w:val="clear" w:color="auto" w:fill="auto"/>
                  <w:vAlign w:val="center"/>
                  <w:hideMark/>
                </w:tcPr>
                <w:p w14:paraId="41C29401" w14:textId="16C46434" w:rsidR="00FA3158" w:rsidRPr="0086018B" w:rsidRDefault="00FA3158" w:rsidP="0086018B">
                  <w:pPr>
                    <w:jc w:val="center"/>
                    <w:rPr>
                      <w:sz w:val="22"/>
                      <w:szCs w:val="22"/>
                    </w:rPr>
                  </w:pPr>
                  <w:r w:rsidRPr="0086018B">
                    <w:rPr>
                      <w:sz w:val="22"/>
                      <w:szCs w:val="22"/>
                    </w:rPr>
                    <w:t>216</w:t>
                  </w:r>
                </w:p>
              </w:tc>
              <w:tc>
                <w:tcPr>
                  <w:tcW w:w="850" w:type="dxa"/>
                  <w:tcBorders>
                    <w:top w:val="nil"/>
                    <w:left w:val="nil"/>
                    <w:bottom w:val="single" w:sz="4" w:space="0" w:color="auto"/>
                    <w:right w:val="single" w:sz="4" w:space="0" w:color="auto"/>
                  </w:tcBorders>
                  <w:shd w:val="clear" w:color="auto" w:fill="auto"/>
                  <w:vAlign w:val="center"/>
                  <w:hideMark/>
                </w:tcPr>
                <w:p w14:paraId="60B4C267" w14:textId="0744D78A" w:rsidR="00FA3158" w:rsidRPr="0086018B" w:rsidRDefault="00FA3158" w:rsidP="0086018B">
                  <w:pPr>
                    <w:jc w:val="center"/>
                    <w:rPr>
                      <w:sz w:val="22"/>
                      <w:szCs w:val="22"/>
                    </w:rPr>
                  </w:pPr>
                  <w:r w:rsidRPr="0086018B">
                    <w:rPr>
                      <w:sz w:val="22"/>
                      <w:szCs w:val="22"/>
                    </w:rPr>
                    <w:t>216</w:t>
                  </w:r>
                </w:p>
              </w:tc>
            </w:tr>
            <w:tr w:rsidR="00FA3158" w:rsidRPr="00864934" w14:paraId="1B17A7F7" w14:textId="77777777" w:rsidTr="0086018B">
              <w:trPr>
                <w:trHeight w:val="360"/>
              </w:trPr>
              <w:tc>
                <w:tcPr>
                  <w:tcW w:w="2413" w:type="dxa"/>
                  <w:tcBorders>
                    <w:top w:val="nil"/>
                    <w:left w:val="single" w:sz="4" w:space="0" w:color="auto"/>
                    <w:bottom w:val="single" w:sz="4" w:space="0" w:color="auto"/>
                    <w:right w:val="single" w:sz="4" w:space="0" w:color="auto"/>
                  </w:tcBorders>
                  <w:shd w:val="clear" w:color="000000" w:fill="FFFFFF"/>
                  <w:noWrap/>
                  <w:vAlign w:val="center"/>
                  <w:hideMark/>
                </w:tcPr>
                <w:p w14:paraId="48CF1053" w14:textId="77777777" w:rsidR="00FA3158" w:rsidRPr="0086018B" w:rsidRDefault="00FA3158" w:rsidP="00FA3158">
                  <w:pPr>
                    <w:rPr>
                      <w:sz w:val="22"/>
                      <w:szCs w:val="22"/>
                    </w:rPr>
                  </w:pPr>
                  <w:r w:rsidRPr="0086018B">
                    <w:rPr>
                      <w:sz w:val="22"/>
                      <w:szCs w:val="22"/>
                    </w:rPr>
                    <w:t>Speciālās apmācības</w:t>
                  </w:r>
                </w:p>
              </w:tc>
              <w:tc>
                <w:tcPr>
                  <w:tcW w:w="846" w:type="dxa"/>
                  <w:tcBorders>
                    <w:top w:val="nil"/>
                    <w:left w:val="nil"/>
                    <w:bottom w:val="single" w:sz="4" w:space="0" w:color="auto"/>
                    <w:right w:val="single" w:sz="4" w:space="0" w:color="auto"/>
                  </w:tcBorders>
                  <w:shd w:val="clear" w:color="auto" w:fill="auto"/>
                  <w:noWrap/>
                  <w:vAlign w:val="center"/>
                  <w:hideMark/>
                </w:tcPr>
                <w:p w14:paraId="4AB22BC0" w14:textId="770D88E5" w:rsidR="00FA3158" w:rsidRPr="0086018B" w:rsidRDefault="00FA3158" w:rsidP="0086018B">
                  <w:pPr>
                    <w:jc w:val="center"/>
                    <w:rPr>
                      <w:sz w:val="22"/>
                      <w:szCs w:val="22"/>
                    </w:rPr>
                  </w:pPr>
                  <w:r w:rsidRPr="0086018B">
                    <w:rPr>
                      <w:sz w:val="22"/>
                      <w:szCs w:val="22"/>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045384C" w14:textId="4FD12D3B" w:rsidR="00FA3158" w:rsidRPr="0086018B" w:rsidRDefault="00FA3158">
                  <w:pPr>
                    <w:jc w:val="center"/>
                    <w:rPr>
                      <w:sz w:val="22"/>
                      <w:szCs w:val="22"/>
                    </w:rPr>
                  </w:pPr>
                  <w:proofErr w:type="spellStart"/>
                  <w:r w:rsidRPr="0086018B">
                    <w:rPr>
                      <w:sz w:val="22"/>
                      <w:szCs w:val="22"/>
                    </w:rPr>
                    <w:t>darbin</w:t>
                  </w:r>
                  <w:proofErr w:type="spellEnd"/>
                  <w:r w:rsidRPr="0086018B">
                    <w:rPr>
                      <w:sz w:val="22"/>
                      <w:szCs w:val="22"/>
                    </w:rPr>
                    <w:t>.</w:t>
                  </w:r>
                </w:p>
              </w:tc>
              <w:tc>
                <w:tcPr>
                  <w:tcW w:w="711" w:type="dxa"/>
                  <w:tcBorders>
                    <w:top w:val="nil"/>
                    <w:left w:val="nil"/>
                    <w:bottom w:val="single" w:sz="4" w:space="0" w:color="auto"/>
                    <w:right w:val="single" w:sz="4" w:space="0" w:color="auto"/>
                  </w:tcBorders>
                  <w:shd w:val="clear" w:color="000000" w:fill="FFFFFF"/>
                  <w:noWrap/>
                  <w:vAlign w:val="center"/>
                  <w:hideMark/>
                </w:tcPr>
                <w:p w14:paraId="75D81B84" w14:textId="77777777" w:rsidR="00FA3158" w:rsidRPr="0086018B" w:rsidRDefault="00FA3158" w:rsidP="0086018B">
                  <w:pPr>
                    <w:jc w:val="center"/>
                    <w:rPr>
                      <w:sz w:val="22"/>
                      <w:szCs w:val="22"/>
                    </w:rPr>
                  </w:pPr>
                  <w:r w:rsidRPr="0086018B">
                    <w:rPr>
                      <w:sz w:val="22"/>
                      <w:szCs w:val="22"/>
                    </w:rPr>
                    <w:t>150</w:t>
                  </w:r>
                </w:p>
              </w:tc>
              <w:tc>
                <w:tcPr>
                  <w:tcW w:w="995" w:type="dxa"/>
                  <w:tcBorders>
                    <w:top w:val="nil"/>
                    <w:left w:val="nil"/>
                    <w:bottom w:val="single" w:sz="4" w:space="0" w:color="auto"/>
                    <w:right w:val="single" w:sz="4" w:space="0" w:color="auto"/>
                  </w:tcBorders>
                  <w:shd w:val="clear" w:color="auto" w:fill="auto"/>
                  <w:vAlign w:val="center"/>
                  <w:hideMark/>
                </w:tcPr>
                <w:p w14:paraId="7EA47DFA" w14:textId="5D49A922" w:rsidR="00FA3158" w:rsidRPr="0086018B" w:rsidRDefault="00FA3158" w:rsidP="0086018B">
                  <w:pPr>
                    <w:jc w:val="center"/>
                    <w:rPr>
                      <w:sz w:val="22"/>
                      <w:szCs w:val="22"/>
                    </w:rPr>
                  </w:pPr>
                  <w:r w:rsidRPr="0086018B">
                    <w:rPr>
                      <w:sz w:val="22"/>
                      <w:szCs w:val="22"/>
                    </w:rPr>
                    <w:t>300</w:t>
                  </w:r>
                </w:p>
              </w:tc>
              <w:tc>
                <w:tcPr>
                  <w:tcW w:w="850" w:type="dxa"/>
                  <w:tcBorders>
                    <w:top w:val="nil"/>
                    <w:left w:val="nil"/>
                    <w:bottom w:val="single" w:sz="4" w:space="0" w:color="auto"/>
                    <w:right w:val="single" w:sz="4" w:space="0" w:color="auto"/>
                  </w:tcBorders>
                  <w:shd w:val="clear" w:color="auto" w:fill="auto"/>
                  <w:vAlign w:val="center"/>
                  <w:hideMark/>
                </w:tcPr>
                <w:p w14:paraId="0781D6BC" w14:textId="6DEA6593" w:rsidR="00FA3158" w:rsidRPr="0086018B" w:rsidRDefault="00FA3158" w:rsidP="0086018B">
                  <w:pPr>
                    <w:jc w:val="center"/>
                    <w:rPr>
                      <w:sz w:val="22"/>
                      <w:szCs w:val="22"/>
                    </w:rPr>
                  </w:pPr>
                  <w:r w:rsidRPr="0086018B">
                    <w:rPr>
                      <w:sz w:val="22"/>
                      <w:szCs w:val="22"/>
                    </w:rPr>
                    <w:t>300</w:t>
                  </w:r>
                </w:p>
              </w:tc>
            </w:tr>
            <w:tr w:rsidR="00FA3158" w:rsidRPr="00864934" w14:paraId="2B7B9F5F"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75937503" w14:textId="77777777" w:rsidR="00FA3158" w:rsidRPr="0086018B" w:rsidRDefault="00FA3158" w:rsidP="00FA3158">
                  <w:pPr>
                    <w:rPr>
                      <w:sz w:val="22"/>
                      <w:szCs w:val="22"/>
                    </w:rPr>
                  </w:pPr>
                  <w:r w:rsidRPr="0086018B">
                    <w:rPr>
                      <w:sz w:val="22"/>
                      <w:szCs w:val="22"/>
                    </w:rPr>
                    <w:t>Administratīvie izdevumi</w:t>
                  </w:r>
                </w:p>
              </w:tc>
              <w:tc>
                <w:tcPr>
                  <w:tcW w:w="846" w:type="dxa"/>
                  <w:tcBorders>
                    <w:top w:val="nil"/>
                    <w:left w:val="nil"/>
                    <w:bottom w:val="single" w:sz="4" w:space="0" w:color="auto"/>
                    <w:right w:val="single" w:sz="4" w:space="0" w:color="auto"/>
                  </w:tcBorders>
                  <w:shd w:val="clear" w:color="000000" w:fill="FFFFFF"/>
                  <w:noWrap/>
                  <w:vAlign w:val="center"/>
                  <w:hideMark/>
                </w:tcPr>
                <w:p w14:paraId="34FCDC77" w14:textId="5447ABA4"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63A29C1E" w14:textId="730B0D9C" w:rsidR="00FA3158" w:rsidRPr="0086018B" w:rsidRDefault="00FA3158">
                  <w:pPr>
                    <w:jc w:val="center"/>
                    <w:rPr>
                      <w:sz w:val="22"/>
                      <w:szCs w:val="22"/>
                    </w:rPr>
                  </w:pPr>
                  <w:proofErr w:type="spellStart"/>
                  <w:r w:rsidRPr="0086018B">
                    <w:rPr>
                      <w:sz w:val="22"/>
                      <w:szCs w:val="22"/>
                    </w:rPr>
                    <w:t>darbin</w:t>
                  </w:r>
                  <w:proofErr w:type="spellEnd"/>
                  <w:r w:rsidRPr="0086018B">
                    <w:rPr>
                      <w:sz w:val="22"/>
                      <w:szCs w:val="22"/>
                    </w:rPr>
                    <w:t>.</w:t>
                  </w:r>
                </w:p>
              </w:tc>
              <w:tc>
                <w:tcPr>
                  <w:tcW w:w="711" w:type="dxa"/>
                  <w:tcBorders>
                    <w:top w:val="nil"/>
                    <w:left w:val="nil"/>
                    <w:bottom w:val="single" w:sz="4" w:space="0" w:color="auto"/>
                    <w:right w:val="single" w:sz="4" w:space="0" w:color="auto"/>
                  </w:tcBorders>
                  <w:shd w:val="clear" w:color="000000" w:fill="FFFFFF"/>
                  <w:noWrap/>
                  <w:vAlign w:val="center"/>
                  <w:hideMark/>
                </w:tcPr>
                <w:p w14:paraId="2782B5DE" w14:textId="77777777" w:rsidR="00FA3158" w:rsidRPr="0086018B" w:rsidRDefault="00FA3158" w:rsidP="0086018B">
                  <w:pPr>
                    <w:jc w:val="center"/>
                    <w:rPr>
                      <w:sz w:val="22"/>
                      <w:szCs w:val="22"/>
                    </w:rPr>
                  </w:pPr>
                  <w:r w:rsidRPr="0086018B">
                    <w:rPr>
                      <w:sz w:val="22"/>
                      <w:szCs w:val="22"/>
                    </w:rPr>
                    <w:t>30</w:t>
                  </w:r>
                </w:p>
              </w:tc>
              <w:tc>
                <w:tcPr>
                  <w:tcW w:w="995" w:type="dxa"/>
                  <w:tcBorders>
                    <w:top w:val="nil"/>
                    <w:left w:val="nil"/>
                    <w:bottom w:val="single" w:sz="4" w:space="0" w:color="auto"/>
                    <w:right w:val="single" w:sz="4" w:space="0" w:color="auto"/>
                  </w:tcBorders>
                  <w:shd w:val="clear" w:color="auto" w:fill="auto"/>
                  <w:vAlign w:val="center"/>
                  <w:hideMark/>
                </w:tcPr>
                <w:p w14:paraId="5C87CD6E" w14:textId="5C909A81" w:rsidR="00FA3158" w:rsidRPr="0086018B" w:rsidRDefault="00FA3158" w:rsidP="0086018B">
                  <w:pPr>
                    <w:jc w:val="center"/>
                    <w:rPr>
                      <w:sz w:val="22"/>
                      <w:szCs w:val="22"/>
                    </w:rPr>
                  </w:pPr>
                  <w:r w:rsidRPr="0086018B">
                    <w:rPr>
                      <w:sz w:val="22"/>
                      <w:szCs w:val="22"/>
                    </w:rPr>
                    <w:t>120</w:t>
                  </w:r>
                </w:p>
              </w:tc>
              <w:tc>
                <w:tcPr>
                  <w:tcW w:w="850" w:type="dxa"/>
                  <w:tcBorders>
                    <w:top w:val="nil"/>
                    <w:left w:val="nil"/>
                    <w:bottom w:val="single" w:sz="4" w:space="0" w:color="auto"/>
                    <w:right w:val="single" w:sz="4" w:space="0" w:color="auto"/>
                  </w:tcBorders>
                  <w:shd w:val="clear" w:color="auto" w:fill="auto"/>
                  <w:vAlign w:val="center"/>
                  <w:hideMark/>
                </w:tcPr>
                <w:p w14:paraId="60E0CF3F" w14:textId="32841E3B" w:rsidR="00FA3158" w:rsidRPr="0086018B" w:rsidRDefault="00FA3158" w:rsidP="0086018B">
                  <w:pPr>
                    <w:jc w:val="center"/>
                    <w:rPr>
                      <w:sz w:val="22"/>
                      <w:szCs w:val="22"/>
                    </w:rPr>
                  </w:pPr>
                  <w:r w:rsidRPr="0086018B">
                    <w:rPr>
                      <w:sz w:val="22"/>
                      <w:szCs w:val="22"/>
                    </w:rPr>
                    <w:t>120</w:t>
                  </w:r>
                </w:p>
              </w:tc>
            </w:tr>
            <w:tr w:rsidR="00FA3158" w:rsidRPr="00864934" w14:paraId="73BD76C0" w14:textId="77777777" w:rsidTr="0086018B">
              <w:trPr>
                <w:trHeight w:val="360"/>
              </w:trPr>
              <w:tc>
                <w:tcPr>
                  <w:tcW w:w="2413" w:type="dxa"/>
                  <w:tcBorders>
                    <w:top w:val="nil"/>
                    <w:left w:val="single" w:sz="4" w:space="0" w:color="auto"/>
                    <w:bottom w:val="single" w:sz="4" w:space="0" w:color="auto"/>
                    <w:right w:val="single" w:sz="4" w:space="0" w:color="auto"/>
                  </w:tcBorders>
                  <w:shd w:val="clear" w:color="000000" w:fill="DCE6F1"/>
                  <w:noWrap/>
                  <w:vAlign w:val="center"/>
                  <w:hideMark/>
                </w:tcPr>
                <w:p w14:paraId="409DC02D" w14:textId="77777777" w:rsidR="00FA3158" w:rsidRPr="0086018B" w:rsidRDefault="00FA3158" w:rsidP="00FA3158">
                  <w:pPr>
                    <w:rPr>
                      <w:b/>
                      <w:bCs/>
                      <w:sz w:val="22"/>
                      <w:szCs w:val="22"/>
                    </w:rPr>
                  </w:pPr>
                  <w:r w:rsidRPr="0086018B">
                    <w:rPr>
                      <w:b/>
                      <w:bCs/>
                      <w:sz w:val="22"/>
                      <w:szCs w:val="22"/>
                    </w:rPr>
                    <w:t>Kapitālie izdevumi:</w:t>
                  </w:r>
                </w:p>
              </w:tc>
              <w:tc>
                <w:tcPr>
                  <w:tcW w:w="846" w:type="dxa"/>
                  <w:tcBorders>
                    <w:top w:val="nil"/>
                    <w:left w:val="nil"/>
                    <w:bottom w:val="single" w:sz="4" w:space="0" w:color="auto"/>
                    <w:right w:val="single" w:sz="4" w:space="0" w:color="auto"/>
                  </w:tcBorders>
                  <w:shd w:val="clear" w:color="000000" w:fill="DCE6F1"/>
                  <w:noWrap/>
                  <w:vAlign w:val="center"/>
                  <w:hideMark/>
                </w:tcPr>
                <w:p w14:paraId="7EE24ED1" w14:textId="027DF8FA" w:rsidR="00FA3158" w:rsidRPr="0086018B" w:rsidRDefault="00FA3158" w:rsidP="0086018B">
                  <w:pPr>
                    <w:jc w:val="center"/>
                    <w:rPr>
                      <w:b/>
                      <w:bCs/>
                      <w:sz w:val="22"/>
                      <w:szCs w:val="22"/>
                    </w:rPr>
                  </w:pPr>
                </w:p>
              </w:tc>
              <w:tc>
                <w:tcPr>
                  <w:tcW w:w="992" w:type="dxa"/>
                  <w:tcBorders>
                    <w:top w:val="nil"/>
                    <w:left w:val="nil"/>
                    <w:bottom w:val="single" w:sz="4" w:space="0" w:color="auto"/>
                    <w:right w:val="single" w:sz="4" w:space="0" w:color="auto"/>
                  </w:tcBorders>
                  <w:shd w:val="clear" w:color="000000" w:fill="DCE6F1"/>
                  <w:noWrap/>
                  <w:vAlign w:val="center"/>
                  <w:hideMark/>
                </w:tcPr>
                <w:p w14:paraId="4AF6AB46" w14:textId="35C5515C" w:rsidR="00FA3158" w:rsidRPr="0086018B" w:rsidRDefault="00FA3158">
                  <w:pPr>
                    <w:jc w:val="center"/>
                    <w:rPr>
                      <w:b/>
                      <w:bCs/>
                      <w:sz w:val="22"/>
                      <w:szCs w:val="22"/>
                    </w:rPr>
                  </w:pPr>
                </w:p>
              </w:tc>
              <w:tc>
                <w:tcPr>
                  <w:tcW w:w="711" w:type="dxa"/>
                  <w:tcBorders>
                    <w:top w:val="nil"/>
                    <w:left w:val="nil"/>
                    <w:bottom w:val="single" w:sz="4" w:space="0" w:color="auto"/>
                    <w:right w:val="single" w:sz="4" w:space="0" w:color="auto"/>
                  </w:tcBorders>
                  <w:shd w:val="clear" w:color="000000" w:fill="DCE6F1"/>
                  <w:noWrap/>
                  <w:vAlign w:val="center"/>
                  <w:hideMark/>
                </w:tcPr>
                <w:p w14:paraId="1856DEA7" w14:textId="6DCEF549" w:rsidR="00FA3158" w:rsidRPr="0086018B" w:rsidRDefault="00FA3158" w:rsidP="0086018B">
                  <w:pPr>
                    <w:jc w:val="center"/>
                    <w:rPr>
                      <w:b/>
                      <w:bCs/>
                      <w:sz w:val="22"/>
                      <w:szCs w:val="22"/>
                    </w:rPr>
                  </w:pPr>
                </w:p>
              </w:tc>
              <w:tc>
                <w:tcPr>
                  <w:tcW w:w="995" w:type="dxa"/>
                  <w:tcBorders>
                    <w:top w:val="nil"/>
                    <w:left w:val="nil"/>
                    <w:bottom w:val="single" w:sz="4" w:space="0" w:color="auto"/>
                    <w:right w:val="single" w:sz="4" w:space="0" w:color="auto"/>
                  </w:tcBorders>
                  <w:shd w:val="clear" w:color="000000" w:fill="DCE6F1"/>
                  <w:noWrap/>
                  <w:vAlign w:val="center"/>
                  <w:hideMark/>
                </w:tcPr>
                <w:p w14:paraId="57A87E6A" w14:textId="11888F55" w:rsidR="00FA3158" w:rsidRPr="0086018B" w:rsidRDefault="00FA3158" w:rsidP="0086018B">
                  <w:pPr>
                    <w:jc w:val="center"/>
                    <w:rPr>
                      <w:b/>
                      <w:bCs/>
                      <w:sz w:val="22"/>
                      <w:szCs w:val="22"/>
                    </w:rPr>
                  </w:pPr>
                  <w:r w:rsidRPr="0086018B">
                    <w:rPr>
                      <w:b/>
                      <w:bCs/>
                      <w:sz w:val="22"/>
                      <w:szCs w:val="22"/>
                    </w:rPr>
                    <w:t>7 800</w:t>
                  </w:r>
                </w:p>
              </w:tc>
              <w:tc>
                <w:tcPr>
                  <w:tcW w:w="850" w:type="dxa"/>
                  <w:tcBorders>
                    <w:top w:val="nil"/>
                    <w:left w:val="nil"/>
                    <w:bottom w:val="single" w:sz="4" w:space="0" w:color="auto"/>
                    <w:right w:val="single" w:sz="4" w:space="0" w:color="auto"/>
                  </w:tcBorders>
                  <w:shd w:val="clear" w:color="000000" w:fill="DCE6F1"/>
                  <w:noWrap/>
                  <w:vAlign w:val="center"/>
                  <w:hideMark/>
                </w:tcPr>
                <w:p w14:paraId="760688DD" w14:textId="3EEF77CF" w:rsidR="00FA3158" w:rsidRPr="0086018B" w:rsidRDefault="00FA3158" w:rsidP="0086018B">
                  <w:pPr>
                    <w:jc w:val="center"/>
                    <w:rPr>
                      <w:b/>
                      <w:bCs/>
                      <w:sz w:val="22"/>
                      <w:szCs w:val="22"/>
                    </w:rPr>
                  </w:pPr>
                  <w:r w:rsidRPr="0086018B">
                    <w:rPr>
                      <w:b/>
                      <w:bCs/>
                      <w:sz w:val="22"/>
                      <w:szCs w:val="22"/>
                    </w:rPr>
                    <w:t>0</w:t>
                  </w:r>
                </w:p>
              </w:tc>
            </w:tr>
            <w:tr w:rsidR="00FA3158" w:rsidRPr="00864934" w14:paraId="1B07787D" w14:textId="77777777" w:rsidTr="0086018B">
              <w:trPr>
                <w:trHeight w:val="360"/>
              </w:trPr>
              <w:tc>
                <w:tcPr>
                  <w:tcW w:w="2413" w:type="dxa"/>
                  <w:tcBorders>
                    <w:top w:val="nil"/>
                    <w:left w:val="single" w:sz="4" w:space="0" w:color="auto"/>
                    <w:bottom w:val="single" w:sz="4" w:space="0" w:color="auto"/>
                    <w:right w:val="single" w:sz="4" w:space="0" w:color="auto"/>
                  </w:tcBorders>
                  <w:shd w:val="clear" w:color="000000" w:fill="EBF1DE"/>
                  <w:noWrap/>
                  <w:vAlign w:val="center"/>
                  <w:hideMark/>
                </w:tcPr>
                <w:p w14:paraId="46819651" w14:textId="77777777" w:rsidR="00FA3158" w:rsidRPr="0086018B" w:rsidRDefault="00FA3158" w:rsidP="00FA3158">
                  <w:pPr>
                    <w:rPr>
                      <w:i/>
                      <w:iCs/>
                      <w:sz w:val="22"/>
                      <w:szCs w:val="22"/>
                    </w:rPr>
                  </w:pPr>
                  <w:r w:rsidRPr="0086018B">
                    <w:rPr>
                      <w:i/>
                      <w:iCs/>
                      <w:sz w:val="22"/>
                      <w:szCs w:val="22"/>
                    </w:rPr>
                    <w:t>Vienreizējās izmaksas:</w:t>
                  </w:r>
                </w:p>
              </w:tc>
              <w:tc>
                <w:tcPr>
                  <w:tcW w:w="846" w:type="dxa"/>
                  <w:tcBorders>
                    <w:top w:val="nil"/>
                    <w:left w:val="nil"/>
                    <w:bottom w:val="single" w:sz="4" w:space="0" w:color="auto"/>
                    <w:right w:val="single" w:sz="4" w:space="0" w:color="auto"/>
                  </w:tcBorders>
                  <w:shd w:val="clear" w:color="000000" w:fill="EBF1DE"/>
                  <w:noWrap/>
                  <w:vAlign w:val="center"/>
                  <w:hideMark/>
                </w:tcPr>
                <w:p w14:paraId="747070EC" w14:textId="37A4F193" w:rsidR="00FA3158" w:rsidRPr="0086018B" w:rsidRDefault="00FA3158" w:rsidP="0086018B">
                  <w:pPr>
                    <w:jc w:val="center"/>
                    <w:rPr>
                      <w:b/>
                      <w:bCs/>
                      <w:sz w:val="22"/>
                      <w:szCs w:val="22"/>
                    </w:rPr>
                  </w:pPr>
                </w:p>
              </w:tc>
              <w:tc>
                <w:tcPr>
                  <w:tcW w:w="992" w:type="dxa"/>
                  <w:tcBorders>
                    <w:top w:val="nil"/>
                    <w:left w:val="nil"/>
                    <w:bottom w:val="single" w:sz="4" w:space="0" w:color="auto"/>
                    <w:right w:val="single" w:sz="4" w:space="0" w:color="auto"/>
                  </w:tcBorders>
                  <w:shd w:val="clear" w:color="000000" w:fill="EBF1DE"/>
                  <w:noWrap/>
                  <w:vAlign w:val="center"/>
                  <w:hideMark/>
                </w:tcPr>
                <w:p w14:paraId="18A9033A" w14:textId="4DD45836" w:rsidR="00FA3158" w:rsidRPr="0086018B" w:rsidRDefault="00FA3158">
                  <w:pPr>
                    <w:jc w:val="center"/>
                    <w:rPr>
                      <w:b/>
                      <w:bCs/>
                      <w:sz w:val="22"/>
                      <w:szCs w:val="22"/>
                    </w:rPr>
                  </w:pPr>
                </w:p>
              </w:tc>
              <w:tc>
                <w:tcPr>
                  <w:tcW w:w="711" w:type="dxa"/>
                  <w:tcBorders>
                    <w:top w:val="nil"/>
                    <w:left w:val="nil"/>
                    <w:bottom w:val="single" w:sz="4" w:space="0" w:color="auto"/>
                    <w:right w:val="single" w:sz="4" w:space="0" w:color="auto"/>
                  </w:tcBorders>
                  <w:shd w:val="clear" w:color="000000" w:fill="EBF1DE"/>
                  <w:noWrap/>
                  <w:vAlign w:val="center"/>
                  <w:hideMark/>
                </w:tcPr>
                <w:p w14:paraId="498D344B" w14:textId="6648F837" w:rsidR="00FA3158" w:rsidRPr="0086018B" w:rsidRDefault="00FA3158" w:rsidP="0086018B">
                  <w:pPr>
                    <w:jc w:val="center"/>
                    <w:rPr>
                      <w:b/>
                      <w:bCs/>
                      <w:sz w:val="22"/>
                      <w:szCs w:val="22"/>
                    </w:rPr>
                  </w:pPr>
                </w:p>
              </w:tc>
              <w:tc>
                <w:tcPr>
                  <w:tcW w:w="995" w:type="dxa"/>
                  <w:tcBorders>
                    <w:top w:val="nil"/>
                    <w:left w:val="nil"/>
                    <w:bottom w:val="single" w:sz="4" w:space="0" w:color="auto"/>
                    <w:right w:val="single" w:sz="4" w:space="0" w:color="auto"/>
                  </w:tcBorders>
                  <w:shd w:val="clear" w:color="000000" w:fill="EBF1DE"/>
                  <w:noWrap/>
                  <w:vAlign w:val="center"/>
                  <w:hideMark/>
                </w:tcPr>
                <w:p w14:paraId="491BF1F2" w14:textId="03D4286E" w:rsidR="00FA3158" w:rsidRPr="0086018B" w:rsidRDefault="00FA3158" w:rsidP="0086018B">
                  <w:pPr>
                    <w:jc w:val="center"/>
                    <w:rPr>
                      <w:b/>
                      <w:bCs/>
                      <w:sz w:val="22"/>
                      <w:szCs w:val="22"/>
                    </w:rPr>
                  </w:pPr>
                  <w:r w:rsidRPr="0086018B">
                    <w:rPr>
                      <w:b/>
                      <w:bCs/>
                      <w:sz w:val="22"/>
                      <w:szCs w:val="22"/>
                    </w:rPr>
                    <w:t>7 800</w:t>
                  </w:r>
                </w:p>
              </w:tc>
              <w:tc>
                <w:tcPr>
                  <w:tcW w:w="850" w:type="dxa"/>
                  <w:tcBorders>
                    <w:top w:val="nil"/>
                    <w:left w:val="nil"/>
                    <w:bottom w:val="single" w:sz="4" w:space="0" w:color="auto"/>
                    <w:right w:val="single" w:sz="4" w:space="0" w:color="auto"/>
                  </w:tcBorders>
                  <w:shd w:val="clear" w:color="000000" w:fill="EBF1DE"/>
                  <w:noWrap/>
                  <w:vAlign w:val="center"/>
                  <w:hideMark/>
                </w:tcPr>
                <w:p w14:paraId="501D9C71" w14:textId="7D1FAA78" w:rsidR="00FA3158" w:rsidRPr="0086018B" w:rsidRDefault="00FA3158" w:rsidP="0086018B">
                  <w:pPr>
                    <w:jc w:val="center"/>
                    <w:rPr>
                      <w:b/>
                      <w:bCs/>
                      <w:sz w:val="22"/>
                      <w:szCs w:val="22"/>
                    </w:rPr>
                  </w:pPr>
                  <w:r w:rsidRPr="0086018B">
                    <w:rPr>
                      <w:b/>
                      <w:bCs/>
                      <w:sz w:val="22"/>
                      <w:szCs w:val="22"/>
                    </w:rPr>
                    <w:t>0</w:t>
                  </w:r>
                </w:p>
              </w:tc>
            </w:tr>
            <w:tr w:rsidR="00FA3158" w:rsidRPr="00864934" w14:paraId="7C2C1ED2"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08A61A4C" w14:textId="77777777" w:rsidR="00FA3158" w:rsidRPr="0086018B" w:rsidRDefault="00FA3158" w:rsidP="00FA3158">
                  <w:pPr>
                    <w:rPr>
                      <w:sz w:val="22"/>
                      <w:szCs w:val="22"/>
                    </w:rPr>
                  </w:pPr>
                  <w:r w:rsidRPr="0086018B">
                    <w:rPr>
                      <w:sz w:val="22"/>
                      <w:szCs w:val="22"/>
                    </w:rPr>
                    <w:lastRenderedPageBreak/>
                    <w:t>Portatīvais dators</w:t>
                  </w:r>
                </w:p>
              </w:tc>
              <w:tc>
                <w:tcPr>
                  <w:tcW w:w="846" w:type="dxa"/>
                  <w:tcBorders>
                    <w:top w:val="nil"/>
                    <w:left w:val="nil"/>
                    <w:bottom w:val="single" w:sz="4" w:space="0" w:color="auto"/>
                    <w:right w:val="single" w:sz="4" w:space="0" w:color="auto"/>
                  </w:tcBorders>
                  <w:shd w:val="clear" w:color="auto" w:fill="auto"/>
                  <w:noWrap/>
                  <w:vAlign w:val="center"/>
                  <w:hideMark/>
                </w:tcPr>
                <w:p w14:paraId="674B82A4" w14:textId="42DBCBBC"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56DFADC9" w14:textId="0523B4CE"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5CDEB9EC" w14:textId="77777777" w:rsidR="00FA3158" w:rsidRPr="0086018B" w:rsidRDefault="00FA3158" w:rsidP="0086018B">
                  <w:pPr>
                    <w:jc w:val="center"/>
                    <w:rPr>
                      <w:sz w:val="22"/>
                      <w:szCs w:val="22"/>
                    </w:rPr>
                  </w:pPr>
                  <w:r w:rsidRPr="0086018B">
                    <w:rPr>
                      <w:sz w:val="22"/>
                      <w:szCs w:val="22"/>
                    </w:rPr>
                    <w:t>1 300</w:t>
                  </w:r>
                </w:p>
              </w:tc>
              <w:tc>
                <w:tcPr>
                  <w:tcW w:w="995" w:type="dxa"/>
                  <w:tcBorders>
                    <w:top w:val="nil"/>
                    <w:left w:val="nil"/>
                    <w:bottom w:val="single" w:sz="4" w:space="0" w:color="auto"/>
                    <w:right w:val="single" w:sz="4" w:space="0" w:color="auto"/>
                  </w:tcBorders>
                  <w:shd w:val="clear" w:color="auto" w:fill="auto"/>
                  <w:vAlign w:val="center"/>
                  <w:hideMark/>
                </w:tcPr>
                <w:p w14:paraId="678F8C6A" w14:textId="45DBFD94" w:rsidR="00FA3158" w:rsidRPr="0086018B" w:rsidRDefault="00FA3158" w:rsidP="0086018B">
                  <w:pPr>
                    <w:jc w:val="center"/>
                    <w:rPr>
                      <w:sz w:val="22"/>
                      <w:szCs w:val="22"/>
                    </w:rPr>
                  </w:pPr>
                  <w:r w:rsidRPr="0086018B">
                    <w:rPr>
                      <w:sz w:val="22"/>
                      <w:szCs w:val="22"/>
                    </w:rPr>
                    <w:t>5 200</w:t>
                  </w:r>
                </w:p>
              </w:tc>
              <w:tc>
                <w:tcPr>
                  <w:tcW w:w="850" w:type="dxa"/>
                  <w:tcBorders>
                    <w:top w:val="nil"/>
                    <w:left w:val="nil"/>
                    <w:bottom w:val="single" w:sz="4" w:space="0" w:color="auto"/>
                    <w:right w:val="single" w:sz="4" w:space="0" w:color="auto"/>
                  </w:tcBorders>
                  <w:shd w:val="clear" w:color="auto" w:fill="auto"/>
                  <w:vAlign w:val="center"/>
                  <w:hideMark/>
                </w:tcPr>
                <w:p w14:paraId="090ABE1D" w14:textId="239C0031" w:rsidR="00FA3158" w:rsidRPr="0086018B" w:rsidRDefault="00FA3158" w:rsidP="0086018B">
                  <w:pPr>
                    <w:jc w:val="center"/>
                    <w:rPr>
                      <w:sz w:val="22"/>
                      <w:szCs w:val="22"/>
                    </w:rPr>
                  </w:pPr>
                  <w:r w:rsidRPr="0086018B">
                    <w:rPr>
                      <w:sz w:val="22"/>
                      <w:szCs w:val="22"/>
                    </w:rPr>
                    <w:t>0</w:t>
                  </w:r>
                </w:p>
              </w:tc>
            </w:tr>
            <w:tr w:rsidR="00FA3158" w:rsidRPr="00864934" w14:paraId="2C972A5C"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43A758A6" w14:textId="77777777" w:rsidR="00FA3158" w:rsidRPr="0086018B" w:rsidRDefault="00FA3158" w:rsidP="00FA3158">
                  <w:pPr>
                    <w:rPr>
                      <w:sz w:val="22"/>
                      <w:szCs w:val="22"/>
                    </w:rPr>
                  </w:pPr>
                  <w:r w:rsidRPr="0086018B">
                    <w:rPr>
                      <w:sz w:val="22"/>
                      <w:szCs w:val="22"/>
                    </w:rPr>
                    <w:t>Monitors</w:t>
                  </w:r>
                </w:p>
              </w:tc>
              <w:tc>
                <w:tcPr>
                  <w:tcW w:w="846" w:type="dxa"/>
                  <w:tcBorders>
                    <w:top w:val="nil"/>
                    <w:left w:val="nil"/>
                    <w:bottom w:val="single" w:sz="4" w:space="0" w:color="auto"/>
                    <w:right w:val="single" w:sz="4" w:space="0" w:color="auto"/>
                  </w:tcBorders>
                  <w:shd w:val="clear" w:color="auto" w:fill="auto"/>
                  <w:noWrap/>
                  <w:vAlign w:val="center"/>
                  <w:hideMark/>
                </w:tcPr>
                <w:p w14:paraId="0600A39D" w14:textId="32C02115"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61916033" w14:textId="0FC1EED6"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17CF6C53" w14:textId="77777777" w:rsidR="00FA3158" w:rsidRPr="0086018B" w:rsidRDefault="00FA3158" w:rsidP="0086018B">
                  <w:pPr>
                    <w:jc w:val="center"/>
                    <w:rPr>
                      <w:sz w:val="22"/>
                      <w:szCs w:val="22"/>
                    </w:rPr>
                  </w:pPr>
                  <w:r w:rsidRPr="0086018B">
                    <w:rPr>
                      <w:sz w:val="22"/>
                      <w:szCs w:val="22"/>
                    </w:rPr>
                    <w:t>300</w:t>
                  </w:r>
                </w:p>
              </w:tc>
              <w:tc>
                <w:tcPr>
                  <w:tcW w:w="995" w:type="dxa"/>
                  <w:tcBorders>
                    <w:top w:val="nil"/>
                    <w:left w:val="nil"/>
                    <w:bottom w:val="single" w:sz="4" w:space="0" w:color="auto"/>
                    <w:right w:val="single" w:sz="4" w:space="0" w:color="auto"/>
                  </w:tcBorders>
                  <w:shd w:val="clear" w:color="auto" w:fill="auto"/>
                  <w:vAlign w:val="center"/>
                  <w:hideMark/>
                </w:tcPr>
                <w:p w14:paraId="0B7B596A" w14:textId="1DF430CE" w:rsidR="00FA3158" w:rsidRPr="0086018B" w:rsidRDefault="00FA3158" w:rsidP="0086018B">
                  <w:pPr>
                    <w:jc w:val="center"/>
                    <w:rPr>
                      <w:sz w:val="22"/>
                      <w:szCs w:val="22"/>
                    </w:rPr>
                  </w:pPr>
                  <w:r w:rsidRPr="0086018B">
                    <w:rPr>
                      <w:sz w:val="22"/>
                      <w:szCs w:val="22"/>
                    </w:rPr>
                    <w:t>1 200</w:t>
                  </w:r>
                </w:p>
              </w:tc>
              <w:tc>
                <w:tcPr>
                  <w:tcW w:w="850" w:type="dxa"/>
                  <w:tcBorders>
                    <w:top w:val="nil"/>
                    <w:left w:val="nil"/>
                    <w:bottom w:val="single" w:sz="4" w:space="0" w:color="auto"/>
                    <w:right w:val="single" w:sz="4" w:space="0" w:color="auto"/>
                  </w:tcBorders>
                  <w:shd w:val="clear" w:color="auto" w:fill="auto"/>
                  <w:vAlign w:val="center"/>
                  <w:hideMark/>
                </w:tcPr>
                <w:p w14:paraId="1621DFE6" w14:textId="3C0116FE" w:rsidR="00FA3158" w:rsidRPr="0086018B" w:rsidRDefault="00FA3158" w:rsidP="0086018B">
                  <w:pPr>
                    <w:jc w:val="center"/>
                    <w:rPr>
                      <w:sz w:val="22"/>
                      <w:szCs w:val="22"/>
                    </w:rPr>
                  </w:pPr>
                  <w:r w:rsidRPr="0086018B">
                    <w:rPr>
                      <w:sz w:val="22"/>
                      <w:szCs w:val="22"/>
                    </w:rPr>
                    <w:t>0</w:t>
                  </w:r>
                </w:p>
              </w:tc>
            </w:tr>
            <w:tr w:rsidR="00FA3158" w:rsidRPr="00864934" w14:paraId="7ACB7030"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3E40E0EA" w14:textId="77777777" w:rsidR="00FA3158" w:rsidRPr="0086018B" w:rsidRDefault="00FA3158" w:rsidP="00FA3158">
                  <w:pPr>
                    <w:rPr>
                      <w:sz w:val="22"/>
                      <w:szCs w:val="22"/>
                    </w:rPr>
                  </w:pPr>
                  <w:r w:rsidRPr="0086018B">
                    <w:rPr>
                      <w:sz w:val="22"/>
                      <w:szCs w:val="22"/>
                    </w:rPr>
                    <w:t>Printeris</w:t>
                  </w:r>
                </w:p>
              </w:tc>
              <w:tc>
                <w:tcPr>
                  <w:tcW w:w="846" w:type="dxa"/>
                  <w:tcBorders>
                    <w:top w:val="nil"/>
                    <w:left w:val="nil"/>
                    <w:bottom w:val="single" w:sz="4" w:space="0" w:color="auto"/>
                    <w:right w:val="single" w:sz="4" w:space="0" w:color="auto"/>
                  </w:tcBorders>
                  <w:shd w:val="clear" w:color="auto" w:fill="auto"/>
                  <w:noWrap/>
                  <w:vAlign w:val="center"/>
                  <w:hideMark/>
                </w:tcPr>
                <w:p w14:paraId="5A015483" w14:textId="10DBE50B" w:rsidR="00FA3158" w:rsidRPr="0086018B" w:rsidRDefault="00FA3158" w:rsidP="0086018B">
                  <w:pPr>
                    <w:jc w:val="center"/>
                    <w:rPr>
                      <w:sz w:val="22"/>
                      <w:szCs w:val="22"/>
                    </w:rPr>
                  </w:pPr>
                  <w:r w:rsidRPr="0086018B">
                    <w:rPr>
                      <w:sz w:val="22"/>
                      <w:szCs w:val="22"/>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01407D3" w14:textId="5EEE9782"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172C4D19" w14:textId="77777777" w:rsidR="00FA3158" w:rsidRPr="0086018B" w:rsidRDefault="00FA3158" w:rsidP="0086018B">
                  <w:pPr>
                    <w:jc w:val="center"/>
                    <w:rPr>
                      <w:sz w:val="22"/>
                      <w:szCs w:val="22"/>
                    </w:rPr>
                  </w:pPr>
                  <w:r w:rsidRPr="0086018B">
                    <w:rPr>
                      <w:sz w:val="22"/>
                      <w:szCs w:val="22"/>
                    </w:rPr>
                    <w:t>400</w:t>
                  </w:r>
                </w:p>
              </w:tc>
              <w:tc>
                <w:tcPr>
                  <w:tcW w:w="995" w:type="dxa"/>
                  <w:tcBorders>
                    <w:top w:val="nil"/>
                    <w:left w:val="nil"/>
                    <w:bottom w:val="single" w:sz="4" w:space="0" w:color="auto"/>
                    <w:right w:val="single" w:sz="4" w:space="0" w:color="auto"/>
                  </w:tcBorders>
                  <w:shd w:val="clear" w:color="auto" w:fill="auto"/>
                  <w:vAlign w:val="center"/>
                  <w:hideMark/>
                </w:tcPr>
                <w:p w14:paraId="19967B4C" w14:textId="02373F21" w:rsidR="00FA3158" w:rsidRPr="0086018B" w:rsidRDefault="00FA3158" w:rsidP="0086018B">
                  <w:pPr>
                    <w:jc w:val="center"/>
                    <w:rPr>
                      <w:sz w:val="22"/>
                      <w:szCs w:val="22"/>
                    </w:rPr>
                  </w:pPr>
                  <w:r w:rsidRPr="0086018B">
                    <w:rPr>
                      <w:sz w:val="22"/>
                      <w:szCs w:val="22"/>
                    </w:rPr>
                    <w:t>400</w:t>
                  </w:r>
                </w:p>
              </w:tc>
              <w:tc>
                <w:tcPr>
                  <w:tcW w:w="850" w:type="dxa"/>
                  <w:tcBorders>
                    <w:top w:val="nil"/>
                    <w:left w:val="nil"/>
                    <w:bottom w:val="single" w:sz="4" w:space="0" w:color="auto"/>
                    <w:right w:val="single" w:sz="4" w:space="0" w:color="auto"/>
                  </w:tcBorders>
                  <w:shd w:val="clear" w:color="auto" w:fill="auto"/>
                  <w:vAlign w:val="center"/>
                  <w:hideMark/>
                </w:tcPr>
                <w:p w14:paraId="3D04C377" w14:textId="1C7D93DB" w:rsidR="00FA3158" w:rsidRPr="0086018B" w:rsidRDefault="00FA3158" w:rsidP="0086018B">
                  <w:pPr>
                    <w:jc w:val="center"/>
                    <w:rPr>
                      <w:sz w:val="22"/>
                      <w:szCs w:val="22"/>
                    </w:rPr>
                  </w:pPr>
                  <w:r w:rsidRPr="0086018B">
                    <w:rPr>
                      <w:sz w:val="22"/>
                      <w:szCs w:val="22"/>
                    </w:rPr>
                    <w:t>0</w:t>
                  </w:r>
                </w:p>
              </w:tc>
            </w:tr>
            <w:tr w:rsidR="00FA3158" w:rsidRPr="00864934" w14:paraId="7CC99A7D" w14:textId="77777777" w:rsidTr="0086018B">
              <w:trPr>
                <w:trHeight w:val="360"/>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699BD7F9" w14:textId="77777777" w:rsidR="00FA3158" w:rsidRPr="0086018B" w:rsidRDefault="00FA3158" w:rsidP="00FA3158">
                  <w:pPr>
                    <w:rPr>
                      <w:sz w:val="22"/>
                      <w:szCs w:val="22"/>
                    </w:rPr>
                  </w:pPr>
                  <w:r w:rsidRPr="0086018B">
                    <w:rPr>
                      <w:sz w:val="22"/>
                      <w:szCs w:val="22"/>
                    </w:rPr>
                    <w:t>IP telefons</w:t>
                  </w:r>
                </w:p>
              </w:tc>
              <w:tc>
                <w:tcPr>
                  <w:tcW w:w="846" w:type="dxa"/>
                  <w:tcBorders>
                    <w:top w:val="nil"/>
                    <w:left w:val="nil"/>
                    <w:bottom w:val="single" w:sz="4" w:space="0" w:color="auto"/>
                    <w:right w:val="single" w:sz="4" w:space="0" w:color="auto"/>
                  </w:tcBorders>
                  <w:shd w:val="clear" w:color="auto" w:fill="auto"/>
                  <w:noWrap/>
                  <w:vAlign w:val="center"/>
                  <w:hideMark/>
                </w:tcPr>
                <w:p w14:paraId="1AB95316" w14:textId="189DFB40" w:rsidR="00FA3158" w:rsidRPr="0086018B" w:rsidRDefault="00FA3158" w:rsidP="0086018B">
                  <w:pPr>
                    <w:jc w:val="center"/>
                    <w:rPr>
                      <w:sz w:val="22"/>
                      <w:szCs w:val="22"/>
                    </w:rPr>
                  </w:pPr>
                  <w:r w:rsidRPr="0086018B">
                    <w:rPr>
                      <w:sz w:val="22"/>
                      <w:szCs w:val="22"/>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52B52E7C" w14:textId="7FBC83B0" w:rsidR="00FA3158" w:rsidRPr="0086018B" w:rsidRDefault="00FA3158">
                  <w:pPr>
                    <w:jc w:val="center"/>
                    <w:rPr>
                      <w:sz w:val="22"/>
                      <w:szCs w:val="22"/>
                    </w:rPr>
                  </w:pPr>
                  <w:r w:rsidRPr="0086018B">
                    <w:rPr>
                      <w:sz w:val="22"/>
                      <w:szCs w:val="22"/>
                    </w:rPr>
                    <w:t>gab.</w:t>
                  </w:r>
                </w:p>
              </w:tc>
              <w:tc>
                <w:tcPr>
                  <w:tcW w:w="711" w:type="dxa"/>
                  <w:tcBorders>
                    <w:top w:val="nil"/>
                    <w:left w:val="nil"/>
                    <w:bottom w:val="single" w:sz="4" w:space="0" w:color="auto"/>
                    <w:right w:val="single" w:sz="4" w:space="0" w:color="auto"/>
                  </w:tcBorders>
                  <w:shd w:val="clear" w:color="000000" w:fill="FFFFFF"/>
                  <w:noWrap/>
                  <w:vAlign w:val="center"/>
                  <w:hideMark/>
                </w:tcPr>
                <w:p w14:paraId="2F9241A4" w14:textId="77777777" w:rsidR="00FA3158" w:rsidRPr="0086018B" w:rsidRDefault="00FA3158" w:rsidP="0086018B">
                  <w:pPr>
                    <w:jc w:val="center"/>
                    <w:rPr>
                      <w:sz w:val="22"/>
                      <w:szCs w:val="22"/>
                    </w:rPr>
                  </w:pPr>
                  <w:r w:rsidRPr="0086018B">
                    <w:rPr>
                      <w:sz w:val="22"/>
                      <w:szCs w:val="22"/>
                    </w:rPr>
                    <w:t>250</w:t>
                  </w:r>
                </w:p>
              </w:tc>
              <w:tc>
                <w:tcPr>
                  <w:tcW w:w="995" w:type="dxa"/>
                  <w:tcBorders>
                    <w:top w:val="nil"/>
                    <w:left w:val="nil"/>
                    <w:bottom w:val="single" w:sz="4" w:space="0" w:color="auto"/>
                    <w:right w:val="single" w:sz="4" w:space="0" w:color="auto"/>
                  </w:tcBorders>
                  <w:shd w:val="clear" w:color="auto" w:fill="auto"/>
                  <w:vAlign w:val="center"/>
                  <w:hideMark/>
                </w:tcPr>
                <w:p w14:paraId="18ED0327" w14:textId="7E14F50A" w:rsidR="00FA3158" w:rsidRPr="0086018B" w:rsidRDefault="00FA3158" w:rsidP="0086018B">
                  <w:pPr>
                    <w:jc w:val="center"/>
                    <w:rPr>
                      <w:sz w:val="22"/>
                      <w:szCs w:val="22"/>
                    </w:rPr>
                  </w:pPr>
                  <w:r w:rsidRPr="0086018B">
                    <w:rPr>
                      <w:sz w:val="22"/>
                      <w:szCs w:val="22"/>
                    </w:rPr>
                    <w:t>1 000</w:t>
                  </w:r>
                </w:p>
              </w:tc>
              <w:tc>
                <w:tcPr>
                  <w:tcW w:w="850" w:type="dxa"/>
                  <w:tcBorders>
                    <w:top w:val="nil"/>
                    <w:left w:val="nil"/>
                    <w:bottom w:val="single" w:sz="4" w:space="0" w:color="auto"/>
                    <w:right w:val="single" w:sz="4" w:space="0" w:color="auto"/>
                  </w:tcBorders>
                  <w:shd w:val="clear" w:color="auto" w:fill="auto"/>
                  <w:vAlign w:val="center"/>
                  <w:hideMark/>
                </w:tcPr>
                <w:p w14:paraId="579EA916" w14:textId="05097573" w:rsidR="00FA3158" w:rsidRPr="0086018B" w:rsidRDefault="00FA3158" w:rsidP="0086018B">
                  <w:pPr>
                    <w:jc w:val="center"/>
                    <w:rPr>
                      <w:sz w:val="22"/>
                      <w:szCs w:val="22"/>
                    </w:rPr>
                  </w:pPr>
                  <w:r w:rsidRPr="0086018B">
                    <w:rPr>
                      <w:sz w:val="22"/>
                      <w:szCs w:val="22"/>
                    </w:rPr>
                    <w:t>0</w:t>
                  </w:r>
                </w:p>
              </w:tc>
            </w:tr>
          </w:tbl>
          <w:p w14:paraId="43F5F7E1" w14:textId="77777777" w:rsidR="00FA3158" w:rsidRPr="000067AE" w:rsidRDefault="00FA3158" w:rsidP="00FA3158">
            <w:pPr>
              <w:jc w:val="both"/>
              <w:rPr>
                <w:b/>
                <w:bCs/>
                <w:i/>
                <w:iCs/>
              </w:rPr>
            </w:pPr>
          </w:p>
          <w:p w14:paraId="7534ED5A" w14:textId="40E90009" w:rsidR="00FA3158" w:rsidRDefault="00FA3158" w:rsidP="00FA3158">
            <w:pPr>
              <w:jc w:val="both"/>
              <w:rPr>
                <w:b/>
                <w:bCs/>
              </w:rPr>
            </w:pPr>
            <w:r>
              <w:rPr>
                <w:b/>
                <w:bCs/>
              </w:rPr>
              <w:t>3</w:t>
            </w:r>
            <w:r w:rsidRPr="0086018B">
              <w:rPr>
                <w:b/>
                <w:bCs/>
              </w:rPr>
              <w:t xml:space="preserve">. </w:t>
            </w:r>
            <w:r w:rsidRPr="00A83DB1">
              <w:rPr>
                <w:b/>
                <w:bCs/>
              </w:rPr>
              <w:t xml:space="preserve">Likumprojektā iekļauto nosacījumu attiecībā uz </w:t>
            </w:r>
            <w:r>
              <w:rPr>
                <w:b/>
                <w:bCs/>
              </w:rPr>
              <w:t xml:space="preserve">politikas plānošanas dokumentu izstrādi, aktualizēšanu, </w:t>
            </w:r>
            <w:r w:rsidRPr="00A83DB1">
              <w:rPr>
                <w:b/>
                <w:bCs/>
              </w:rPr>
              <w:t>divgadu progresa ziņojumu sagatavošanu</w:t>
            </w:r>
            <w:r>
              <w:rPr>
                <w:b/>
                <w:bCs/>
              </w:rPr>
              <w:t>, izvērtēšanu un saskaņošanu ar EK, kā arī enerģētikas modelēšanas sistēmas darbības nodrošināšanu</w:t>
            </w:r>
          </w:p>
          <w:p w14:paraId="0A829F1E" w14:textId="77777777" w:rsidR="00FA3158" w:rsidRDefault="00FA3158" w:rsidP="00FA3158">
            <w:pPr>
              <w:jc w:val="both"/>
            </w:pPr>
            <w:r>
              <w:t xml:space="preserve"> </w:t>
            </w:r>
          </w:p>
          <w:p w14:paraId="501EFA78" w14:textId="68946E32" w:rsidR="00FA3158" w:rsidRPr="00583564" w:rsidRDefault="00FA3158" w:rsidP="00FA3158">
            <w:pPr>
              <w:jc w:val="both"/>
            </w:pPr>
            <w:r>
              <w:t>Papildus jaunām amata slodzēm BVKB, l</w:t>
            </w:r>
            <w:r w:rsidRPr="00BA4D54">
              <w:t xml:space="preserve">ikumprojektā iekļauto nosacījumu attiecībā uz divgadu progresa ziņojumu </w:t>
            </w:r>
            <w:r>
              <w:t>izvērtēšanu, saskaņošanu, iesniegšanu EK</w:t>
            </w:r>
            <w:r w:rsidRPr="00BA4D54">
              <w:t>, kā arī enerģētikas modelēšanas sistēm</w:t>
            </w:r>
            <w:r>
              <w:t xml:space="preserve">as darbības koordinēšanu, </w:t>
            </w:r>
            <w:proofErr w:type="spellStart"/>
            <w:r>
              <w:t>rīcībpolitikas</w:t>
            </w:r>
            <w:proofErr w:type="spellEnd"/>
            <w:r>
              <w:t xml:space="preserve"> un pasākumu definēšanu izpildei ir nepieciešamas līdz 2 jaunām amata slodzēm EM, jo minētie nosacījumi, kas izriet no Regulas 2018/1999 ir jauni pienākumi, kas līdz šim prasītajā detalizācijas pakāpē un apjomā nav bijuši noteikti EM kompetencē.</w:t>
            </w:r>
          </w:p>
          <w:p w14:paraId="54551D84" w14:textId="77777777" w:rsidR="00FA3158" w:rsidRDefault="00FA3158" w:rsidP="00FA3158">
            <w:pPr>
              <w:jc w:val="both"/>
              <w:rPr>
                <w:b/>
                <w:bCs/>
                <w:u w:val="single"/>
              </w:rPr>
            </w:pPr>
          </w:p>
          <w:p w14:paraId="57DFA8F5" w14:textId="2766DA5C" w:rsidR="00FA3158" w:rsidRPr="000067AE" w:rsidRDefault="00FA3158" w:rsidP="00FA3158">
            <w:pPr>
              <w:jc w:val="both"/>
            </w:pPr>
            <w:r w:rsidRPr="000067AE">
              <w:rPr>
                <w:b/>
                <w:bCs/>
                <w:u w:val="single"/>
              </w:rPr>
              <w:t>Finansējuma detalizēts aprēķins</w:t>
            </w:r>
            <w:r>
              <w:rPr>
                <w:b/>
                <w:bCs/>
                <w:u w:val="single"/>
              </w:rPr>
              <w:t xml:space="preserve"> EM (3.punkts)</w:t>
            </w:r>
            <w:r w:rsidRPr="000067AE">
              <w:rPr>
                <w:b/>
                <w:bCs/>
                <w:u w:val="single"/>
              </w:rPr>
              <w:t>:</w:t>
            </w:r>
          </w:p>
          <w:p w14:paraId="3A619E03" w14:textId="77777777" w:rsidR="00FA3158" w:rsidRPr="000067AE" w:rsidRDefault="00FA3158" w:rsidP="00FA3158">
            <w:pPr>
              <w:jc w:val="both"/>
            </w:pPr>
            <w:r w:rsidRPr="000067AE">
              <w:t>Aprēķiniem tiek izmantoti dati par esošajām vienas slodzes izmaksām iestādē.</w:t>
            </w:r>
          </w:p>
          <w:p w14:paraId="4DF7BF37" w14:textId="77777777" w:rsidR="00FA3158" w:rsidRPr="000067AE" w:rsidRDefault="00FA3158" w:rsidP="00FA3158">
            <w:pPr>
              <w:jc w:val="both"/>
            </w:pPr>
            <w:r w:rsidRPr="000067AE">
              <w:t>Finansējums paredzēts:</w:t>
            </w:r>
          </w:p>
          <w:p w14:paraId="346F90ED" w14:textId="77777777" w:rsidR="00FA3158" w:rsidRPr="000067AE" w:rsidRDefault="00FA3158" w:rsidP="00FA3158">
            <w:pPr>
              <w:jc w:val="both"/>
              <w:rPr>
                <w:i/>
                <w:iCs/>
              </w:rPr>
            </w:pPr>
            <w:r w:rsidRPr="000067AE">
              <w:rPr>
                <w:b/>
                <w:bCs/>
                <w:i/>
                <w:iCs/>
              </w:rPr>
              <w:t>1) amata vietas atlīdzības izdevumiem</w:t>
            </w:r>
            <w:r w:rsidRPr="000067AE">
              <w:rPr>
                <w:i/>
                <w:iCs/>
              </w:rPr>
              <w:t>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708"/>
              <w:gridCol w:w="847"/>
              <w:gridCol w:w="995"/>
              <w:gridCol w:w="895"/>
              <w:gridCol w:w="1115"/>
            </w:tblGrid>
            <w:tr w:rsidR="00FA3158" w:rsidRPr="006B0B66" w14:paraId="12C4F8DE" w14:textId="77777777" w:rsidTr="0086018B">
              <w:trPr>
                <w:trHeight w:val="765"/>
                <w:jc w:val="center"/>
              </w:trPr>
              <w:tc>
                <w:tcPr>
                  <w:tcW w:w="2135" w:type="dxa"/>
                  <w:shd w:val="clear" w:color="auto" w:fill="auto"/>
                  <w:tcMar>
                    <w:left w:w="28" w:type="dxa"/>
                    <w:right w:w="28" w:type="dxa"/>
                  </w:tcMar>
                  <w:vAlign w:val="center"/>
                  <w:hideMark/>
                </w:tcPr>
                <w:p w14:paraId="259CC4D7" w14:textId="77777777" w:rsidR="00FA3158" w:rsidRPr="0086018B" w:rsidRDefault="00FA3158" w:rsidP="00FA3158">
                  <w:pPr>
                    <w:jc w:val="center"/>
                    <w:rPr>
                      <w:b/>
                      <w:bCs/>
                      <w:sz w:val="22"/>
                      <w:szCs w:val="22"/>
                    </w:rPr>
                  </w:pPr>
                  <w:r w:rsidRPr="0086018B">
                    <w:rPr>
                      <w:b/>
                      <w:bCs/>
                      <w:sz w:val="22"/>
                      <w:szCs w:val="22"/>
                    </w:rPr>
                    <w:t>Izdevumu pozīcija</w:t>
                  </w:r>
                </w:p>
              </w:tc>
              <w:tc>
                <w:tcPr>
                  <w:tcW w:w="673" w:type="dxa"/>
                  <w:shd w:val="clear" w:color="auto" w:fill="auto"/>
                  <w:tcMar>
                    <w:left w:w="28" w:type="dxa"/>
                    <w:right w:w="28" w:type="dxa"/>
                  </w:tcMar>
                  <w:vAlign w:val="center"/>
                  <w:hideMark/>
                </w:tcPr>
                <w:p w14:paraId="0A384400" w14:textId="77777777" w:rsidR="00FA3158" w:rsidRPr="0086018B" w:rsidRDefault="00FA3158" w:rsidP="00FA3158">
                  <w:pPr>
                    <w:jc w:val="center"/>
                    <w:rPr>
                      <w:b/>
                      <w:bCs/>
                      <w:sz w:val="22"/>
                      <w:szCs w:val="22"/>
                    </w:rPr>
                  </w:pPr>
                  <w:r w:rsidRPr="0086018B">
                    <w:rPr>
                      <w:b/>
                      <w:bCs/>
                      <w:sz w:val="22"/>
                      <w:szCs w:val="22"/>
                    </w:rPr>
                    <w:t xml:space="preserve">Skaits </w:t>
                  </w:r>
                </w:p>
              </w:tc>
              <w:tc>
                <w:tcPr>
                  <w:tcW w:w="806" w:type="dxa"/>
                  <w:shd w:val="clear" w:color="auto" w:fill="auto"/>
                  <w:tcMar>
                    <w:left w:w="28" w:type="dxa"/>
                    <w:right w:w="28" w:type="dxa"/>
                  </w:tcMar>
                  <w:vAlign w:val="center"/>
                  <w:hideMark/>
                </w:tcPr>
                <w:p w14:paraId="2B9569F3" w14:textId="4296D30F" w:rsidR="00FA3158" w:rsidRPr="0086018B" w:rsidRDefault="00FA3158" w:rsidP="00FA3158">
                  <w:pPr>
                    <w:jc w:val="center"/>
                    <w:rPr>
                      <w:b/>
                      <w:bCs/>
                      <w:sz w:val="22"/>
                      <w:szCs w:val="22"/>
                    </w:rPr>
                  </w:pPr>
                  <w:proofErr w:type="spellStart"/>
                  <w:r w:rsidRPr="0086018B">
                    <w:rPr>
                      <w:b/>
                      <w:bCs/>
                      <w:sz w:val="22"/>
                      <w:szCs w:val="22"/>
                    </w:rPr>
                    <w:t>Mērv</w:t>
                  </w:r>
                  <w:proofErr w:type="spellEnd"/>
                  <w:r w:rsidRPr="0086018B">
                    <w:rPr>
                      <w:b/>
                      <w:bCs/>
                      <w:sz w:val="22"/>
                      <w:szCs w:val="22"/>
                    </w:rPr>
                    <w:t>.</w:t>
                  </w:r>
                </w:p>
              </w:tc>
              <w:tc>
                <w:tcPr>
                  <w:tcW w:w="946" w:type="dxa"/>
                  <w:shd w:val="clear" w:color="auto" w:fill="auto"/>
                  <w:tcMar>
                    <w:left w:w="28" w:type="dxa"/>
                    <w:right w:w="28" w:type="dxa"/>
                  </w:tcMar>
                  <w:vAlign w:val="center"/>
                  <w:hideMark/>
                </w:tcPr>
                <w:p w14:paraId="1E0E60BA" w14:textId="435068F3" w:rsidR="00FA3158" w:rsidRPr="0086018B" w:rsidRDefault="00FA3158" w:rsidP="00FA3158">
                  <w:pPr>
                    <w:jc w:val="center"/>
                    <w:rPr>
                      <w:b/>
                      <w:bCs/>
                      <w:sz w:val="22"/>
                      <w:szCs w:val="22"/>
                    </w:rPr>
                  </w:pPr>
                  <w:proofErr w:type="spellStart"/>
                  <w:r w:rsidRPr="0086018B">
                    <w:rPr>
                      <w:b/>
                      <w:bCs/>
                      <w:sz w:val="22"/>
                      <w:szCs w:val="22"/>
                    </w:rPr>
                    <w:t>Mēneš</w:t>
                  </w:r>
                  <w:proofErr w:type="spellEnd"/>
                  <w:r>
                    <w:rPr>
                      <w:b/>
                      <w:bCs/>
                      <w:sz w:val="22"/>
                      <w:szCs w:val="22"/>
                    </w:rPr>
                    <w:t>-</w:t>
                  </w:r>
                  <w:r w:rsidRPr="0086018B">
                    <w:rPr>
                      <w:b/>
                      <w:bCs/>
                      <w:sz w:val="22"/>
                      <w:szCs w:val="22"/>
                    </w:rPr>
                    <w:t>algu grupa</w:t>
                  </w:r>
                </w:p>
              </w:tc>
              <w:tc>
                <w:tcPr>
                  <w:tcW w:w="851" w:type="dxa"/>
                  <w:shd w:val="clear" w:color="auto" w:fill="auto"/>
                  <w:tcMar>
                    <w:left w:w="28" w:type="dxa"/>
                    <w:right w:w="28" w:type="dxa"/>
                  </w:tcMar>
                  <w:vAlign w:val="center"/>
                  <w:hideMark/>
                </w:tcPr>
                <w:p w14:paraId="28A1840E" w14:textId="6B2738A0" w:rsidR="00FA3158" w:rsidRPr="0086018B" w:rsidRDefault="00FA3158" w:rsidP="00FA3158">
                  <w:pPr>
                    <w:jc w:val="center"/>
                    <w:rPr>
                      <w:b/>
                      <w:bCs/>
                      <w:sz w:val="22"/>
                      <w:szCs w:val="22"/>
                    </w:rPr>
                  </w:pPr>
                  <w:proofErr w:type="spellStart"/>
                  <w:r w:rsidRPr="0086018B">
                    <w:rPr>
                      <w:b/>
                      <w:bCs/>
                      <w:sz w:val="22"/>
                      <w:szCs w:val="22"/>
                    </w:rPr>
                    <w:t>Mēneš</w:t>
                  </w:r>
                  <w:proofErr w:type="spellEnd"/>
                  <w:r w:rsidRPr="0086018B">
                    <w:rPr>
                      <w:b/>
                      <w:bCs/>
                      <w:sz w:val="22"/>
                      <w:szCs w:val="22"/>
                    </w:rPr>
                    <w:t>-alga</w:t>
                  </w:r>
                </w:p>
              </w:tc>
              <w:tc>
                <w:tcPr>
                  <w:tcW w:w="1060" w:type="dxa"/>
                  <w:shd w:val="clear" w:color="auto" w:fill="auto"/>
                  <w:tcMar>
                    <w:left w:w="28" w:type="dxa"/>
                    <w:right w:w="28" w:type="dxa"/>
                  </w:tcMar>
                  <w:vAlign w:val="center"/>
                  <w:hideMark/>
                </w:tcPr>
                <w:p w14:paraId="48EBA27A" w14:textId="43DFB60F" w:rsidR="00FA3158" w:rsidRPr="0086018B" w:rsidRDefault="00FA3158" w:rsidP="00FA3158">
                  <w:pPr>
                    <w:jc w:val="center"/>
                    <w:rPr>
                      <w:b/>
                      <w:bCs/>
                      <w:sz w:val="22"/>
                      <w:szCs w:val="22"/>
                    </w:rPr>
                  </w:pPr>
                  <w:r w:rsidRPr="0086018B">
                    <w:rPr>
                      <w:b/>
                      <w:bCs/>
                      <w:sz w:val="22"/>
                      <w:szCs w:val="22"/>
                    </w:rPr>
                    <w:t>2022</w:t>
                  </w:r>
                  <w:r>
                    <w:rPr>
                      <w:b/>
                      <w:bCs/>
                      <w:sz w:val="22"/>
                      <w:szCs w:val="22"/>
                    </w:rPr>
                    <w:t>-…</w:t>
                  </w:r>
                </w:p>
              </w:tc>
            </w:tr>
            <w:tr w:rsidR="00FA3158" w:rsidRPr="006B0B66" w14:paraId="08BCAC4D" w14:textId="77777777" w:rsidTr="0086018B">
              <w:trPr>
                <w:trHeight w:val="495"/>
                <w:jc w:val="center"/>
              </w:trPr>
              <w:tc>
                <w:tcPr>
                  <w:tcW w:w="2135" w:type="dxa"/>
                  <w:shd w:val="clear" w:color="000000" w:fill="DCE6F1"/>
                  <w:noWrap/>
                  <w:tcMar>
                    <w:left w:w="28" w:type="dxa"/>
                    <w:right w:w="28" w:type="dxa"/>
                  </w:tcMar>
                  <w:vAlign w:val="center"/>
                  <w:hideMark/>
                </w:tcPr>
                <w:p w14:paraId="45D2E4F8" w14:textId="77777777" w:rsidR="00FA3158" w:rsidRPr="006B0B66" w:rsidRDefault="00FA3158" w:rsidP="00FA3158">
                  <w:pPr>
                    <w:rPr>
                      <w:b/>
                      <w:bCs/>
                      <w:sz w:val="22"/>
                      <w:szCs w:val="22"/>
                    </w:rPr>
                  </w:pPr>
                  <w:r w:rsidRPr="006B0B66">
                    <w:rPr>
                      <w:b/>
                      <w:bCs/>
                      <w:sz w:val="22"/>
                      <w:szCs w:val="22"/>
                    </w:rPr>
                    <w:t>Atlīdzība:</w:t>
                  </w:r>
                </w:p>
              </w:tc>
              <w:tc>
                <w:tcPr>
                  <w:tcW w:w="673" w:type="dxa"/>
                  <w:shd w:val="clear" w:color="000000" w:fill="DCE6F1"/>
                  <w:noWrap/>
                  <w:tcMar>
                    <w:left w:w="28" w:type="dxa"/>
                    <w:right w:w="28" w:type="dxa"/>
                  </w:tcMar>
                  <w:vAlign w:val="center"/>
                  <w:hideMark/>
                </w:tcPr>
                <w:p w14:paraId="46A6C74C" w14:textId="77777777" w:rsidR="00FA3158" w:rsidRPr="006B0B66" w:rsidRDefault="00FA3158" w:rsidP="00FA3158">
                  <w:pPr>
                    <w:jc w:val="right"/>
                    <w:rPr>
                      <w:b/>
                      <w:bCs/>
                      <w:sz w:val="22"/>
                      <w:szCs w:val="22"/>
                    </w:rPr>
                  </w:pPr>
                  <w:r w:rsidRPr="006B0B66">
                    <w:rPr>
                      <w:b/>
                      <w:bCs/>
                      <w:sz w:val="22"/>
                      <w:szCs w:val="22"/>
                    </w:rPr>
                    <w:t>2.0</w:t>
                  </w:r>
                </w:p>
              </w:tc>
              <w:tc>
                <w:tcPr>
                  <w:tcW w:w="806" w:type="dxa"/>
                  <w:shd w:val="clear" w:color="000000" w:fill="DCE6F1"/>
                  <w:noWrap/>
                  <w:tcMar>
                    <w:left w:w="28" w:type="dxa"/>
                    <w:right w:w="28" w:type="dxa"/>
                  </w:tcMar>
                  <w:vAlign w:val="center"/>
                  <w:hideMark/>
                </w:tcPr>
                <w:p w14:paraId="07389A36" w14:textId="77777777" w:rsidR="00FA3158" w:rsidRPr="006B0B66" w:rsidRDefault="00FA3158" w:rsidP="00FA3158">
                  <w:pPr>
                    <w:jc w:val="right"/>
                    <w:rPr>
                      <w:b/>
                      <w:bCs/>
                      <w:sz w:val="22"/>
                      <w:szCs w:val="22"/>
                    </w:rPr>
                  </w:pPr>
                  <w:r w:rsidRPr="006B0B66">
                    <w:rPr>
                      <w:b/>
                      <w:bCs/>
                      <w:sz w:val="22"/>
                      <w:szCs w:val="22"/>
                    </w:rPr>
                    <w:t> </w:t>
                  </w:r>
                </w:p>
              </w:tc>
              <w:tc>
                <w:tcPr>
                  <w:tcW w:w="946" w:type="dxa"/>
                  <w:shd w:val="clear" w:color="000000" w:fill="DCE6F1"/>
                  <w:noWrap/>
                  <w:tcMar>
                    <w:left w:w="28" w:type="dxa"/>
                    <w:right w:w="28" w:type="dxa"/>
                  </w:tcMar>
                  <w:vAlign w:val="center"/>
                  <w:hideMark/>
                </w:tcPr>
                <w:p w14:paraId="2180B6CD" w14:textId="77777777" w:rsidR="00FA3158" w:rsidRPr="006B0B66" w:rsidRDefault="00FA3158" w:rsidP="00FA3158">
                  <w:pPr>
                    <w:jc w:val="right"/>
                    <w:rPr>
                      <w:b/>
                      <w:bCs/>
                      <w:sz w:val="22"/>
                      <w:szCs w:val="22"/>
                    </w:rPr>
                  </w:pPr>
                  <w:r w:rsidRPr="006B0B66">
                    <w:rPr>
                      <w:b/>
                      <w:bCs/>
                      <w:sz w:val="22"/>
                      <w:szCs w:val="22"/>
                    </w:rPr>
                    <w:t> </w:t>
                  </w:r>
                </w:p>
              </w:tc>
              <w:tc>
                <w:tcPr>
                  <w:tcW w:w="851" w:type="dxa"/>
                  <w:shd w:val="clear" w:color="000000" w:fill="DCE6F1"/>
                  <w:noWrap/>
                  <w:tcMar>
                    <w:left w:w="28" w:type="dxa"/>
                    <w:right w:w="28" w:type="dxa"/>
                  </w:tcMar>
                  <w:vAlign w:val="center"/>
                  <w:hideMark/>
                </w:tcPr>
                <w:p w14:paraId="61F19E41" w14:textId="77777777" w:rsidR="00FA3158" w:rsidRPr="006B0B66" w:rsidRDefault="00FA3158" w:rsidP="00FA3158">
                  <w:pPr>
                    <w:jc w:val="right"/>
                    <w:rPr>
                      <w:b/>
                      <w:bCs/>
                      <w:sz w:val="22"/>
                      <w:szCs w:val="22"/>
                    </w:rPr>
                  </w:pPr>
                  <w:r w:rsidRPr="006B0B66">
                    <w:rPr>
                      <w:b/>
                      <w:bCs/>
                      <w:sz w:val="22"/>
                      <w:szCs w:val="22"/>
                    </w:rPr>
                    <w:t> </w:t>
                  </w:r>
                </w:p>
              </w:tc>
              <w:tc>
                <w:tcPr>
                  <w:tcW w:w="1060" w:type="dxa"/>
                  <w:shd w:val="clear" w:color="000000" w:fill="DCE6F1"/>
                  <w:noWrap/>
                  <w:tcMar>
                    <w:left w:w="28" w:type="dxa"/>
                    <w:right w:w="28" w:type="dxa"/>
                  </w:tcMar>
                  <w:vAlign w:val="center"/>
                  <w:hideMark/>
                </w:tcPr>
                <w:p w14:paraId="77295C09" w14:textId="77777777" w:rsidR="00FA3158" w:rsidRPr="006B0B66" w:rsidRDefault="00FA3158" w:rsidP="00FA3158">
                  <w:pPr>
                    <w:jc w:val="right"/>
                    <w:rPr>
                      <w:b/>
                      <w:bCs/>
                      <w:sz w:val="22"/>
                      <w:szCs w:val="22"/>
                    </w:rPr>
                  </w:pPr>
                  <w:r w:rsidRPr="006B0B66">
                    <w:rPr>
                      <w:b/>
                      <w:bCs/>
                      <w:sz w:val="22"/>
                      <w:szCs w:val="22"/>
                    </w:rPr>
                    <w:t>59 563</w:t>
                  </w:r>
                </w:p>
              </w:tc>
            </w:tr>
            <w:tr w:rsidR="00FA3158" w:rsidRPr="006B0B66" w14:paraId="52941E60" w14:textId="77777777" w:rsidTr="0086018B">
              <w:trPr>
                <w:trHeight w:val="360"/>
                <w:jc w:val="center"/>
              </w:trPr>
              <w:tc>
                <w:tcPr>
                  <w:tcW w:w="2135" w:type="dxa"/>
                  <w:shd w:val="clear" w:color="000000" w:fill="FFFFFF"/>
                  <w:tcMar>
                    <w:left w:w="28" w:type="dxa"/>
                    <w:right w:w="28" w:type="dxa"/>
                  </w:tcMar>
                  <w:vAlign w:val="center"/>
                  <w:hideMark/>
                </w:tcPr>
                <w:p w14:paraId="492AB028" w14:textId="77777777" w:rsidR="00FA3158" w:rsidRPr="006B0B66" w:rsidRDefault="00FA3158" w:rsidP="00FA3158">
                  <w:pPr>
                    <w:rPr>
                      <w:sz w:val="22"/>
                      <w:szCs w:val="22"/>
                    </w:rPr>
                  </w:pPr>
                  <w:r w:rsidRPr="006B0B66">
                    <w:rPr>
                      <w:sz w:val="22"/>
                      <w:szCs w:val="22"/>
                    </w:rPr>
                    <w:t>Vecākais eksperts</w:t>
                  </w:r>
                </w:p>
              </w:tc>
              <w:tc>
                <w:tcPr>
                  <w:tcW w:w="673" w:type="dxa"/>
                  <w:shd w:val="clear" w:color="000000" w:fill="FFFFFF"/>
                  <w:noWrap/>
                  <w:tcMar>
                    <w:left w:w="28" w:type="dxa"/>
                    <w:right w:w="28" w:type="dxa"/>
                  </w:tcMar>
                  <w:vAlign w:val="center"/>
                  <w:hideMark/>
                </w:tcPr>
                <w:p w14:paraId="05B4D27D" w14:textId="77777777" w:rsidR="00FA3158" w:rsidRPr="006B0B66" w:rsidRDefault="00FA3158" w:rsidP="00FA3158">
                  <w:pPr>
                    <w:jc w:val="right"/>
                    <w:rPr>
                      <w:color w:val="000000"/>
                      <w:sz w:val="22"/>
                      <w:szCs w:val="22"/>
                    </w:rPr>
                  </w:pPr>
                  <w:r w:rsidRPr="006B0B66">
                    <w:rPr>
                      <w:color w:val="000000"/>
                      <w:sz w:val="22"/>
                      <w:szCs w:val="22"/>
                    </w:rPr>
                    <w:t>2.0</w:t>
                  </w:r>
                </w:p>
              </w:tc>
              <w:tc>
                <w:tcPr>
                  <w:tcW w:w="806" w:type="dxa"/>
                  <w:shd w:val="clear" w:color="000000" w:fill="FFFFFF"/>
                  <w:noWrap/>
                  <w:tcMar>
                    <w:left w:w="28" w:type="dxa"/>
                    <w:right w:w="28" w:type="dxa"/>
                  </w:tcMar>
                  <w:vAlign w:val="center"/>
                  <w:hideMark/>
                </w:tcPr>
                <w:p w14:paraId="04FBC4BA" w14:textId="77777777" w:rsidR="00FA3158" w:rsidRPr="006B0B66" w:rsidRDefault="00FA3158" w:rsidP="00FA3158">
                  <w:pPr>
                    <w:jc w:val="center"/>
                    <w:rPr>
                      <w:sz w:val="22"/>
                      <w:szCs w:val="22"/>
                    </w:rPr>
                  </w:pPr>
                  <w:r w:rsidRPr="006B0B66">
                    <w:rPr>
                      <w:sz w:val="22"/>
                      <w:szCs w:val="22"/>
                    </w:rPr>
                    <w:t>slodze</w:t>
                  </w:r>
                </w:p>
              </w:tc>
              <w:tc>
                <w:tcPr>
                  <w:tcW w:w="946" w:type="dxa"/>
                  <w:shd w:val="clear" w:color="000000" w:fill="FFFFFF"/>
                  <w:noWrap/>
                  <w:tcMar>
                    <w:left w:w="28" w:type="dxa"/>
                    <w:right w:w="28" w:type="dxa"/>
                  </w:tcMar>
                  <w:vAlign w:val="center"/>
                  <w:hideMark/>
                </w:tcPr>
                <w:p w14:paraId="49B6D9B4" w14:textId="77777777" w:rsidR="00FA3158" w:rsidRPr="006B0B66" w:rsidRDefault="00FA3158" w:rsidP="00FA3158">
                  <w:pPr>
                    <w:jc w:val="right"/>
                    <w:rPr>
                      <w:sz w:val="22"/>
                      <w:szCs w:val="22"/>
                    </w:rPr>
                  </w:pPr>
                  <w:r w:rsidRPr="006B0B66">
                    <w:rPr>
                      <w:sz w:val="22"/>
                      <w:szCs w:val="22"/>
                    </w:rPr>
                    <w:t>13</w:t>
                  </w:r>
                </w:p>
              </w:tc>
              <w:tc>
                <w:tcPr>
                  <w:tcW w:w="851" w:type="dxa"/>
                  <w:shd w:val="clear" w:color="000000" w:fill="FFFFFF"/>
                  <w:noWrap/>
                  <w:tcMar>
                    <w:left w:w="28" w:type="dxa"/>
                    <w:right w:w="28" w:type="dxa"/>
                  </w:tcMar>
                  <w:vAlign w:val="center"/>
                  <w:hideMark/>
                </w:tcPr>
                <w:p w14:paraId="06CAA8D5" w14:textId="77777777" w:rsidR="00FA3158" w:rsidRPr="006B0B66" w:rsidRDefault="00FA3158" w:rsidP="00FA3158">
                  <w:pPr>
                    <w:jc w:val="right"/>
                    <w:rPr>
                      <w:sz w:val="22"/>
                      <w:szCs w:val="22"/>
                    </w:rPr>
                  </w:pPr>
                  <w:r w:rsidRPr="006B0B66">
                    <w:rPr>
                      <w:sz w:val="22"/>
                      <w:szCs w:val="22"/>
                    </w:rPr>
                    <w:t>1 600</w:t>
                  </w:r>
                </w:p>
              </w:tc>
              <w:tc>
                <w:tcPr>
                  <w:tcW w:w="1060" w:type="dxa"/>
                  <w:shd w:val="clear" w:color="000000" w:fill="FFFFFF"/>
                  <w:noWrap/>
                  <w:tcMar>
                    <w:left w:w="28" w:type="dxa"/>
                    <w:right w:w="28" w:type="dxa"/>
                  </w:tcMar>
                  <w:vAlign w:val="center"/>
                  <w:hideMark/>
                </w:tcPr>
                <w:p w14:paraId="665E8152" w14:textId="77777777" w:rsidR="00FA3158" w:rsidRPr="006B0B66" w:rsidRDefault="00FA3158" w:rsidP="00FA3158">
                  <w:pPr>
                    <w:jc w:val="right"/>
                    <w:rPr>
                      <w:color w:val="000000"/>
                      <w:sz w:val="22"/>
                      <w:szCs w:val="22"/>
                    </w:rPr>
                  </w:pPr>
                  <w:r w:rsidRPr="006B0B66">
                    <w:rPr>
                      <w:color w:val="000000"/>
                      <w:sz w:val="22"/>
                      <w:szCs w:val="22"/>
                    </w:rPr>
                    <w:t>38 400</w:t>
                  </w:r>
                </w:p>
              </w:tc>
            </w:tr>
            <w:tr w:rsidR="00FA3158" w:rsidRPr="006B0B66" w14:paraId="3CB05F7E" w14:textId="77777777" w:rsidTr="0086018B">
              <w:trPr>
                <w:trHeight w:val="360"/>
                <w:jc w:val="center"/>
              </w:trPr>
              <w:tc>
                <w:tcPr>
                  <w:tcW w:w="2135" w:type="dxa"/>
                  <w:shd w:val="clear" w:color="000000" w:fill="FFFFFF"/>
                  <w:tcMar>
                    <w:left w:w="28" w:type="dxa"/>
                    <w:right w:w="28" w:type="dxa"/>
                  </w:tcMar>
                  <w:vAlign w:val="center"/>
                  <w:hideMark/>
                </w:tcPr>
                <w:p w14:paraId="175E1ED2" w14:textId="77777777" w:rsidR="00FA3158" w:rsidRPr="006B0B66" w:rsidRDefault="00FA3158" w:rsidP="00FA3158">
                  <w:pPr>
                    <w:rPr>
                      <w:sz w:val="22"/>
                      <w:szCs w:val="22"/>
                    </w:rPr>
                  </w:pPr>
                  <w:r w:rsidRPr="006B0B66">
                    <w:rPr>
                      <w:sz w:val="22"/>
                      <w:szCs w:val="22"/>
                    </w:rPr>
                    <w:t xml:space="preserve">Vispārējās piemaksas </w:t>
                  </w:r>
                </w:p>
              </w:tc>
              <w:tc>
                <w:tcPr>
                  <w:tcW w:w="673" w:type="dxa"/>
                  <w:shd w:val="clear" w:color="000000" w:fill="FFFFFF"/>
                  <w:noWrap/>
                  <w:tcMar>
                    <w:left w:w="28" w:type="dxa"/>
                    <w:right w:w="28" w:type="dxa"/>
                  </w:tcMar>
                  <w:vAlign w:val="center"/>
                  <w:hideMark/>
                </w:tcPr>
                <w:p w14:paraId="10D11EE1" w14:textId="77777777" w:rsidR="00FA3158" w:rsidRPr="006B0B66" w:rsidRDefault="00FA3158" w:rsidP="00FA3158">
                  <w:pPr>
                    <w:jc w:val="right"/>
                    <w:rPr>
                      <w:sz w:val="22"/>
                      <w:szCs w:val="22"/>
                    </w:rPr>
                  </w:pPr>
                  <w:r w:rsidRPr="006B0B66">
                    <w:rPr>
                      <w:sz w:val="22"/>
                      <w:szCs w:val="22"/>
                    </w:rPr>
                    <w:t> </w:t>
                  </w:r>
                </w:p>
              </w:tc>
              <w:tc>
                <w:tcPr>
                  <w:tcW w:w="806" w:type="dxa"/>
                  <w:shd w:val="clear" w:color="000000" w:fill="FFFFFF"/>
                  <w:noWrap/>
                  <w:tcMar>
                    <w:left w:w="28" w:type="dxa"/>
                    <w:right w:w="28" w:type="dxa"/>
                  </w:tcMar>
                  <w:vAlign w:val="center"/>
                  <w:hideMark/>
                </w:tcPr>
                <w:p w14:paraId="419A673E" w14:textId="77777777" w:rsidR="00FA3158" w:rsidRPr="006B0B66" w:rsidRDefault="00FA3158" w:rsidP="00FA3158">
                  <w:pPr>
                    <w:jc w:val="center"/>
                    <w:rPr>
                      <w:sz w:val="22"/>
                      <w:szCs w:val="22"/>
                    </w:rPr>
                  </w:pPr>
                  <w:r w:rsidRPr="006B0B66">
                    <w:rPr>
                      <w:sz w:val="22"/>
                      <w:szCs w:val="22"/>
                    </w:rPr>
                    <w:t> </w:t>
                  </w:r>
                </w:p>
              </w:tc>
              <w:tc>
                <w:tcPr>
                  <w:tcW w:w="946" w:type="dxa"/>
                  <w:shd w:val="clear" w:color="000000" w:fill="FFFFFF"/>
                  <w:noWrap/>
                  <w:tcMar>
                    <w:left w:w="28" w:type="dxa"/>
                    <w:right w:w="28" w:type="dxa"/>
                  </w:tcMar>
                  <w:vAlign w:val="center"/>
                  <w:hideMark/>
                </w:tcPr>
                <w:p w14:paraId="5B7796A1" w14:textId="77777777" w:rsidR="00FA3158" w:rsidRPr="006B0B66" w:rsidRDefault="00FA3158" w:rsidP="00FA3158">
                  <w:pPr>
                    <w:jc w:val="right"/>
                    <w:rPr>
                      <w:sz w:val="22"/>
                      <w:szCs w:val="22"/>
                    </w:rPr>
                  </w:pPr>
                  <w:r w:rsidRPr="006B0B66">
                    <w:rPr>
                      <w:sz w:val="22"/>
                      <w:szCs w:val="22"/>
                    </w:rPr>
                    <w:t> </w:t>
                  </w:r>
                </w:p>
              </w:tc>
              <w:tc>
                <w:tcPr>
                  <w:tcW w:w="851" w:type="dxa"/>
                  <w:shd w:val="clear" w:color="000000" w:fill="FFFFFF"/>
                  <w:noWrap/>
                  <w:tcMar>
                    <w:left w:w="28" w:type="dxa"/>
                    <w:right w:w="28" w:type="dxa"/>
                  </w:tcMar>
                  <w:vAlign w:val="center"/>
                  <w:hideMark/>
                </w:tcPr>
                <w:p w14:paraId="15DA87EA" w14:textId="77777777" w:rsidR="00FA3158" w:rsidRPr="006B0B66" w:rsidRDefault="00FA3158" w:rsidP="00FA3158">
                  <w:pPr>
                    <w:jc w:val="right"/>
                    <w:rPr>
                      <w:sz w:val="22"/>
                      <w:szCs w:val="22"/>
                    </w:rPr>
                  </w:pPr>
                  <w:r w:rsidRPr="006B0B66">
                    <w:rPr>
                      <w:sz w:val="22"/>
                      <w:szCs w:val="22"/>
                    </w:rPr>
                    <w:t> </w:t>
                  </w:r>
                </w:p>
              </w:tc>
              <w:tc>
                <w:tcPr>
                  <w:tcW w:w="1060" w:type="dxa"/>
                  <w:shd w:val="clear" w:color="000000" w:fill="FFFFFF"/>
                  <w:noWrap/>
                  <w:tcMar>
                    <w:left w:w="28" w:type="dxa"/>
                    <w:right w:w="28" w:type="dxa"/>
                  </w:tcMar>
                  <w:vAlign w:val="center"/>
                  <w:hideMark/>
                </w:tcPr>
                <w:p w14:paraId="4D151416" w14:textId="77777777" w:rsidR="00FA3158" w:rsidRPr="006B0B66" w:rsidRDefault="00FA3158" w:rsidP="00FA3158">
                  <w:pPr>
                    <w:jc w:val="right"/>
                    <w:rPr>
                      <w:sz w:val="22"/>
                      <w:szCs w:val="22"/>
                    </w:rPr>
                  </w:pPr>
                  <w:r w:rsidRPr="006B0B66">
                    <w:rPr>
                      <w:sz w:val="22"/>
                      <w:szCs w:val="22"/>
                    </w:rPr>
                    <w:t>3 840</w:t>
                  </w:r>
                </w:p>
              </w:tc>
            </w:tr>
            <w:tr w:rsidR="00FA3158" w:rsidRPr="006B0B66" w14:paraId="66422B47" w14:textId="77777777" w:rsidTr="0086018B">
              <w:trPr>
                <w:trHeight w:val="360"/>
                <w:jc w:val="center"/>
              </w:trPr>
              <w:tc>
                <w:tcPr>
                  <w:tcW w:w="2135" w:type="dxa"/>
                  <w:shd w:val="clear" w:color="000000" w:fill="FFFFFF"/>
                  <w:tcMar>
                    <w:left w:w="28" w:type="dxa"/>
                    <w:right w:w="28" w:type="dxa"/>
                  </w:tcMar>
                  <w:vAlign w:val="center"/>
                  <w:hideMark/>
                </w:tcPr>
                <w:p w14:paraId="554C33E6" w14:textId="77777777" w:rsidR="00FA3158" w:rsidRPr="006B0B66" w:rsidRDefault="00FA3158" w:rsidP="00FA3158">
                  <w:pPr>
                    <w:rPr>
                      <w:sz w:val="22"/>
                      <w:szCs w:val="22"/>
                    </w:rPr>
                  </w:pPr>
                  <w:r w:rsidRPr="006B0B66">
                    <w:rPr>
                      <w:sz w:val="22"/>
                      <w:szCs w:val="22"/>
                    </w:rPr>
                    <w:t xml:space="preserve">Prēmijas un naudas balvas </w:t>
                  </w:r>
                </w:p>
              </w:tc>
              <w:tc>
                <w:tcPr>
                  <w:tcW w:w="673" w:type="dxa"/>
                  <w:shd w:val="clear" w:color="000000" w:fill="FFFFFF"/>
                  <w:noWrap/>
                  <w:tcMar>
                    <w:left w:w="28" w:type="dxa"/>
                    <w:right w:w="28" w:type="dxa"/>
                  </w:tcMar>
                  <w:vAlign w:val="center"/>
                  <w:hideMark/>
                </w:tcPr>
                <w:p w14:paraId="676FD133" w14:textId="77777777" w:rsidR="00FA3158" w:rsidRPr="006B0B66" w:rsidRDefault="00FA3158" w:rsidP="00FA3158">
                  <w:pPr>
                    <w:jc w:val="right"/>
                    <w:rPr>
                      <w:sz w:val="22"/>
                      <w:szCs w:val="22"/>
                    </w:rPr>
                  </w:pPr>
                  <w:r w:rsidRPr="006B0B66">
                    <w:rPr>
                      <w:sz w:val="22"/>
                      <w:szCs w:val="22"/>
                    </w:rPr>
                    <w:t> </w:t>
                  </w:r>
                </w:p>
              </w:tc>
              <w:tc>
                <w:tcPr>
                  <w:tcW w:w="806" w:type="dxa"/>
                  <w:shd w:val="clear" w:color="000000" w:fill="FFFFFF"/>
                  <w:noWrap/>
                  <w:tcMar>
                    <w:left w:w="28" w:type="dxa"/>
                    <w:right w:w="28" w:type="dxa"/>
                  </w:tcMar>
                  <w:vAlign w:val="center"/>
                  <w:hideMark/>
                </w:tcPr>
                <w:p w14:paraId="47B978C7" w14:textId="77777777" w:rsidR="00FA3158" w:rsidRPr="006B0B66" w:rsidRDefault="00FA3158" w:rsidP="00FA3158">
                  <w:pPr>
                    <w:jc w:val="center"/>
                    <w:rPr>
                      <w:sz w:val="22"/>
                      <w:szCs w:val="22"/>
                    </w:rPr>
                  </w:pPr>
                  <w:r w:rsidRPr="006B0B66">
                    <w:rPr>
                      <w:sz w:val="22"/>
                      <w:szCs w:val="22"/>
                    </w:rPr>
                    <w:t> </w:t>
                  </w:r>
                </w:p>
              </w:tc>
              <w:tc>
                <w:tcPr>
                  <w:tcW w:w="946" w:type="dxa"/>
                  <w:shd w:val="clear" w:color="000000" w:fill="FFFFFF"/>
                  <w:noWrap/>
                  <w:tcMar>
                    <w:left w:w="28" w:type="dxa"/>
                    <w:right w:w="28" w:type="dxa"/>
                  </w:tcMar>
                  <w:vAlign w:val="center"/>
                  <w:hideMark/>
                </w:tcPr>
                <w:p w14:paraId="315B4FAC" w14:textId="77777777" w:rsidR="00FA3158" w:rsidRPr="006B0B66" w:rsidRDefault="00FA3158" w:rsidP="00FA3158">
                  <w:pPr>
                    <w:jc w:val="right"/>
                    <w:rPr>
                      <w:sz w:val="22"/>
                      <w:szCs w:val="22"/>
                    </w:rPr>
                  </w:pPr>
                  <w:r w:rsidRPr="006B0B66">
                    <w:rPr>
                      <w:sz w:val="22"/>
                      <w:szCs w:val="22"/>
                    </w:rPr>
                    <w:t> </w:t>
                  </w:r>
                </w:p>
              </w:tc>
              <w:tc>
                <w:tcPr>
                  <w:tcW w:w="851" w:type="dxa"/>
                  <w:shd w:val="clear" w:color="000000" w:fill="FFFFFF"/>
                  <w:noWrap/>
                  <w:tcMar>
                    <w:left w:w="28" w:type="dxa"/>
                    <w:right w:w="28" w:type="dxa"/>
                  </w:tcMar>
                  <w:vAlign w:val="center"/>
                  <w:hideMark/>
                </w:tcPr>
                <w:p w14:paraId="170C4A1C" w14:textId="77777777" w:rsidR="00FA3158" w:rsidRPr="006B0B66" w:rsidRDefault="00FA3158" w:rsidP="00FA3158">
                  <w:pPr>
                    <w:jc w:val="right"/>
                    <w:rPr>
                      <w:sz w:val="22"/>
                      <w:szCs w:val="22"/>
                    </w:rPr>
                  </w:pPr>
                  <w:r w:rsidRPr="006B0B66">
                    <w:rPr>
                      <w:sz w:val="22"/>
                      <w:szCs w:val="22"/>
                    </w:rPr>
                    <w:t> </w:t>
                  </w:r>
                </w:p>
              </w:tc>
              <w:tc>
                <w:tcPr>
                  <w:tcW w:w="1060" w:type="dxa"/>
                  <w:shd w:val="clear" w:color="000000" w:fill="FFFFFF"/>
                  <w:noWrap/>
                  <w:tcMar>
                    <w:left w:w="28" w:type="dxa"/>
                    <w:right w:w="28" w:type="dxa"/>
                  </w:tcMar>
                  <w:vAlign w:val="center"/>
                  <w:hideMark/>
                </w:tcPr>
                <w:p w14:paraId="561E5F7D" w14:textId="77777777" w:rsidR="00FA3158" w:rsidRPr="006B0B66" w:rsidRDefault="00FA3158" w:rsidP="00FA3158">
                  <w:pPr>
                    <w:jc w:val="right"/>
                    <w:rPr>
                      <w:sz w:val="22"/>
                      <w:szCs w:val="22"/>
                    </w:rPr>
                  </w:pPr>
                  <w:r w:rsidRPr="006B0B66">
                    <w:rPr>
                      <w:sz w:val="22"/>
                      <w:szCs w:val="22"/>
                    </w:rPr>
                    <w:t>3 840</w:t>
                  </w:r>
                </w:p>
              </w:tc>
            </w:tr>
            <w:tr w:rsidR="00FA3158" w:rsidRPr="006B0B66" w14:paraId="5C7E0552" w14:textId="77777777" w:rsidTr="0086018B">
              <w:trPr>
                <w:trHeight w:val="360"/>
                <w:jc w:val="center"/>
              </w:trPr>
              <w:tc>
                <w:tcPr>
                  <w:tcW w:w="2135" w:type="dxa"/>
                  <w:shd w:val="clear" w:color="000000" w:fill="FFFFFF"/>
                  <w:tcMar>
                    <w:left w:w="28" w:type="dxa"/>
                    <w:right w:w="28" w:type="dxa"/>
                  </w:tcMar>
                  <w:vAlign w:val="center"/>
                  <w:hideMark/>
                </w:tcPr>
                <w:p w14:paraId="13834013" w14:textId="77777777" w:rsidR="00FA3158" w:rsidRPr="006B0B66" w:rsidRDefault="00FA3158" w:rsidP="00FA3158">
                  <w:pPr>
                    <w:rPr>
                      <w:sz w:val="22"/>
                      <w:szCs w:val="22"/>
                    </w:rPr>
                  </w:pPr>
                  <w:r w:rsidRPr="006B0B66">
                    <w:rPr>
                      <w:sz w:val="22"/>
                      <w:szCs w:val="22"/>
                    </w:rPr>
                    <w:t xml:space="preserve">Sociālās garantijas </w:t>
                  </w:r>
                </w:p>
              </w:tc>
              <w:tc>
                <w:tcPr>
                  <w:tcW w:w="673" w:type="dxa"/>
                  <w:shd w:val="clear" w:color="000000" w:fill="FFFFFF"/>
                  <w:noWrap/>
                  <w:tcMar>
                    <w:left w:w="28" w:type="dxa"/>
                    <w:right w:w="28" w:type="dxa"/>
                  </w:tcMar>
                  <w:vAlign w:val="center"/>
                  <w:hideMark/>
                </w:tcPr>
                <w:p w14:paraId="2D3DE75B" w14:textId="77777777" w:rsidR="00FA3158" w:rsidRPr="006B0B66" w:rsidRDefault="00FA3158" w:rsidP="00FA3158">
                  <w:pPr>
                    <w:jc w:val="right"/>
                    <w:rPr>
                      <w:sz w:val="22"/>
                      <w:szCs w:val="22"/>
                    </w:rPr>
                  </w:pPr>
                  <w:r w:rsidRPr="006B0B66">
                    <w:rPr>
                      <w:sz w:val="22"/>
                      <w:szCs w:val="22"/>
                    </w:rPr>
                    <w:t> </w:t>
                  </w:r>
                </w:p>
              </w:tc>
              <w:tc>
                <w:tcPr>
                  <w:tcW w:w="806" w:type="dxa"/>
                  <w:shd w:val="clear" w:color="000000" w:fill="FFFFFF"/>
                  <w:noWrap/>
                  <w:tcMar>
                    <w:left w:w="28" w:type="dxa"/>
                    <w:right w:w="28" w:type="dxa"/>
                  </w:tcMar>
                  <w:vAlign w:val="center"/>
                  <w:hideMark/>
                </w:tcPr>
                <w:p w14:paraId="3AE1485A" w14:textId="77777777" w:rsidR="00FA3158" w:rsidRPr="006B0B66" w:rsidRDefault="00FA3158" w:rsidP="00FA3158">
                  <w:pPr>
                    <w:jc w:val="center"/>
                    <w:rPr>
                      <w:sz w:val="22"/>
                      <w:szCs w:val="22"/>
                    </w:rPr>
                  </w:pPr>
                  <w:r w:rsidRPr="006B0B66">
                    <w:rPr>
                      <w:sz w:val="22"/>
                      <w:szCs w:val="22"/>
                    </w:rPr>
                    <w:t> </w:t>
                  </w:r>
                </w:p>
              </w:tc>
              <w:tc>
                <w:tcPr>
                  <w:tcW w:w="946" w:type="dxa"/>
                  <w:shd w:val="clear" w:color="000000" w:fill="FFFFFF"/>
                  <w:noWrap/>
                  <w:tcMar>
                    <w:left w:w="28" w:type="dxa"/>
                    <w:right w:w="28" w:type="dxa"/>
                  </w:tcMar>
                  <w:vAlign w:val="center"/>
                  <w:hideMark/>
                </w:tcPr>
                <w:p w14:paraId="6FA18AAC" w14:textId="77777777" w:rsidR="00FA3158" w:rsidRPr="006B0B66" w:rsidRDefault="00FA3158" w:rsidP="00FA3158">
                  <w:pPr>
                    <w:jc w:val="right"/>
                    <w:rPr>
                      <w:sz w:val="22"/>
                      <w:szCs w:val="22"/>
                    </w:rPr>
                  </w:pPr>
                  <w:r w:rsidRPr="006B0B66">
                    <w:rPr>
                      <w:sz w:val="22"/>
                      <w:szCs w:val="22"/>
                    </w:rPr>
                    <w:t> </w:t>
                  </w:r>
                </w:p>
              </w:tc>
              <w:tc>
                <w:tcPr>
                  <w:tcW w:w="851" w:type="dxa"/>
                  <w:shd w:val="clear" w:color="000000" w:fill="FFFFFF"/>
                  <w:noWrap/>
                  <w:tcMar>
                    <w:left w:w="28" w:type="dxa"/>
                    <w:right w:w="28" w:type="dxa"/>
                  </w:tcMar>
                  <w:vAlign w:val="center"/>
                  <w:hideMark/>
                </w:tcPr>
                <w:p w14:paraId="2351CA7E" w14:textId="77777777" w:rsidR="00FA3158" w:rsidRPr="006B0B66" w:rsidRDefault="00FA3158" w:rsidP="00FA3158">
                  <w:pPr>
                    <w:jc w:val="right"/>
                    <w:rPr>
                      <w:sz w:val="22"/>
                      <w:szCs w:val="22"/>
                    </w:rPr>
                  </w:pPr>
                  <w:r w:rsidRPr="006B0B66">
                    <w:rPr>
                      <w:sz w:val="22"/>
                      <w:szCs w:val="22"/>
                    </w:rPr>
                    <w:t> </w:t>
                  </w:r>
                </w:p>
              </w:tc>
              <w:tc>
                <w:tcPr>
                  <w:tcW w:w="1060" w:type="dxa"/>
                  <w:shd w:val="clear" w:color="000000" w:fill="FFFFFF"/>
                  <w:noWrap/>
                  <w:tcMar>
                    <w:left w:w="28" w:type="dxa"/>
                    <w:right w:w="28" w:type="dxa"/>
                  </w:tcMar>
                  <w:vAlign w:val="center"/>
                  <w:hideMark/>
                </w:tcPr>
                <w:p w14:paraId="7C657D1F" w14:textId="77777777" w:rsidR="00FA3158" w:rsidRPr="006B0B66" w:rsidRDefault="00FA3158" w:rsidP="00FA3158">
                  <w:pPr>
                    <w:jc w:val="right"/>
                    <w:rPr>
                      <w:sz w:val="22"/>
                      <w:szCs w:val="22"/>
                    </w:rPr>
                  </w:pPr>
                  <w:r w:rsidRPr="006B0B66">
                    <w:rPr>
                      <w:sz w:val="22"/>
                      <w:szCs w:val="22"/>
                    </w:rPr>
                    <w:t>1 920</w:t>
                  </w:r>
                </w:p>
              </w:tc>
            </w:tr>
            <w:tr w:rsidR="00FA3158" w:rsidRPr="006B0B66" w14:paraId="1B480F43" w14:textId="77777777" w:rsidTr="0086018B">
              <w:trPr>
                <w:trHeight w:val="360"/>
                <w:jc w:val="center"/>
              </w:trPr>
              <w:tc>
                <w:tcPr>
                  <w:tcW w:w="2135" w:type="dxa"/>
                  <w:shd w:val="clear" w:color="000000" w:fill="FFFFFF"/>
                  <w:tcMar>
                    <w:left w:w="28" w:type="dxa"/>
                    <w:right w:w="28" w:type="dxa"/>
                  </w:tcMar>
                  <w:vAlign w:val="center"/>
                  <w:hideMark/>
                </w:tcPr>
                <w:p w14:paraId="699F0CC1" w14:textId="77777777" w:rsidR="00FA3158" w:rsidRPr="006B0B66" w:rsidRDefault="00FA3158" w:rsidP="00FA3158">
                  <w:pPr>
                    <w:rPr>
                      <w:sz w:val="22"/>
                      <w:szCs w:val="22"/>
                    </w:rPr>
                  </w:pPr>
                  <w:r w:rsidRPr="006B0B66">
                    <w:rPr>
                      <w:sz w:val="22"/>
                      <w:szCs w:val="22"/>
                    </w:rPr>
                    <w:t xml:space="preserve">Darba devēja VSAOI </w:t>
                  </w:r>
                </w:p>
              </w:tc>
              <w:tc>
                <w:tcPr>
                  <w:tcW w:w="673" w:type="dxa"/>
                  <w:shd w:val="clear" w:color="000000" w:fill="FFFFFF"/>
                  <w:noWrap/>
                  <w:tcMar>
                    <w:left w:w="28" w:type="dxa"/>
                    <w:right w:w="28" w:type="dxa"/>
                  </w:tcMar>
                  <w:vAlign w:val="center"/>
                  <w:hideMark/>
                </w:tcPr>
                <w:p w14:paraId="15B92C85" w14:textId="77777777" w:rsidR="00FA3158" w:rsidRPr="006B0B66" w:rsidRDefault="00FA3158" w:rsidP="00FA3158">
                  <w:pPr>
                    <w:jc w:val="right"/>
                    <w:rPr>
                      <w:sz w:val="22"/>
                      <w:szCs w:val="22"/>
                    </w:rPr>
                  </w:pPr>
                  <w:r w:rsidRPr="006B0B66">
                    <w:rPr>
                      <w:sz w:val="22"/>
                      <w:szCs w:val="22"/>
                    </w:rPr>
                    <w:t> </w:t>
                  </w:r>
                </w:p>
              </w:tc>
              <w:tc>
                <w:tcPr>
                  <w:tcW w:w="806" w:type="dxa"/>
                  <w:shd w:val="clear" w:color="000000" w:fill="FFFFFF"/>
                  <w:noWrap/>
                  <w:tcMar>
                    <w:left w:w="28" w:type="dxa"/>
                    <w:right w:w="28" w:type="dxa"/>
                  </w:tcMar>
                  <w:vAlign w:val="center"/>
                  <w:hideMark/>
                </w:tcPr>
                <w:p w14:paraId="7BEDAD13" w14:textId="77777777" w:rsidR="00FA3158" w:rsidRPr="006B0B66" w:rsidRDefault="00FA3158" w:rsidP="00FA3158">
                  <w:pPr>
                    <w:jc w:val="center"/>
                    <w:rPr>
                      <w:sz w:val="22"/>
                      <w:szCs w:val="22"/>
                    </w:rPr>
                  </w:pPr>
                  <w:r w:rsidRPr="006B0B66">
                    <w:rPr>
                      <w:sz w:val="22"/>
                      <w:szCs w:val="22"/>
                    </w:rPr>
                    <w:t> </w:t>
                  </w:r>
                </w:p>
              </w:tc>
              <w:tc>
                <w:tcPr>
                  <w:tcW w:w="946" w:type="dxa"/>
                  <w:shd w:val="clear" w:color="000000" w:fill="FFFFFF"/>
                  <w:noWrap/>
                  <w:tcMar>
                    <w:left w:w="28" w:type="dxa"/>
                    <w:right w:w="28" w:type="dxa"/>
                  </w:tcMar>
                  <w:vAlign w:val="center"/>
                  <w:hideMark/>
                </w:tcPr>
                <w:p w14:paraId="6815AC09" w14:textId="77777777" w:rsidR="00FA3158" w:rsidRPr="006B0B66" w:rsidRDefault="00FA3158" w:rsidP="00FA3158">
                  <w:pPr>
                    <w:jc w:val="right"/>
                    <w:rPr>
                      <w:sz w:val="22"/>
                      <w:szCs w:val="22"/>
                    </w:rPr>
                  </w:pPr>
                  <w:r w:rsidRPr="006B0B66">
                    <w:rPr>
                      <w:sz w:val="22"/>
                      <w:szCs w:val="22"/>
                    </w:rPr>
                    <w:t> </w:t>
                  </w:r>
                </w:p>
              </w:tc>
              <w:tc>
                <w:tcPr>
                  <w:tcW w:w="851" w:type="dxa"/>
                  <w:shd w:val="clear" w:color="000000" w:fill="FFFFFF"/>
                  <w:noWrap/>
                  <w:tcMar>
                    <w:left w:w="28" w:type="dxa"/>
                    <w:right w:w="28" w:type="dxa"/>
                  </w:tcMar>
                  <w:vAlign w:val="center"/>
                  <w:hideMark/>
                </w:tcPr>
                <w:p w14:paraId="2275B21C" w14:textId="77777777" w:rsidR="00FA3158" w:rsidRPr="006B0B66" w:rsidRDefault="00FA3158" w:rsidP="00FA3158">
                  <w:pPr>
                    <w:jc w:val="right"/>
                    <w:rPr>
                      <w:sz w:val="22"/>
                      <w:szCs w:val="22"/>
                    </w:rPr>
                  </w:pPr>
                  <w:r w:rsidRPr="006B0B66">
                    <w:rPr>
                      <w:sz w:val="22"/>
                      <w:szCs w:val="22"/>
                    </w:rPr>
                    <w:t> </w:t>
                  </w:r>
                </w:p>
              </w:tc>
              <w:tc>
                <w:tcPr>
                  <w:tcW w:w="1060" w:type="dxa"/>
                  <w:shd w:val="clear" w:color="000000" w:fill="FFFFFF"/>
                  <w:noWrap/>
                  <w:tcMar>
                    <w:left w:w="28" w:type="dxa"/>
                    <w:right w:w="28" w:type="dxa"/>
                  </w:tcMar>
                  <w:vAlign w:val="center"/>
                  <w:hideMark/>
                </w:tcPr>
                <w:p w14:paraId="3367417C" w14:textId="77777777" w:rsidR="00FA3158" w:rsidRPr="006B0B66" w:rsidRDefault="00FA3158" w:rsidP="00FA3158">
                  <w:pPr>
                    <w:jc w:val="right"/>
                    <w:rPr>
                      <w:sz w:val="22"/>
                      <w:szCs w:val="22"/>
                    </w:rPr>
                  </w:pPr>
                  <w:r w:rsidRPr="006B0B66">
                    <w:rPr>
                      <w:sz w:val="22"/>
                      <w:szCs w:val="22"/>
                    </w:rPr>
                    <w:t>11 563</w:t>
                  </w:r>
                </w:p>
              </w:tc>
            </w:tr>
          </w:tbl>
          <w:p w14:paraId="534017C1" w14:textId="77777777" w:rsidR="00FA3158" w:rsidRDefault="00FA3158" w:rsidP="00FA3158">
            <w:pPr>
              <w:jc w:val="both"/>
              <w:rPr>
                <w:b/>
                <w:bCs/>
                <w:i/>
                <w:iCs/>
              </w:rPr>
            </w:pPr>
          </w:p>
          <w:p w14:paraId="71E8AB74" w14:textId="603B051D" w:rsidR="00FA3158" w:rsidRPr="000067AE" w:rsidRDefault="00FA3158" w:rsidP="00FA3158">
            <w:pPr>
              <w:jc w:val="both"/>
              <w:rPr>
                <w:b/>
                <w:bCs/>
                <w:i/>
                <w:iCs/>
              </w:rPr>
            </w:pPr>
            <w:r w:rsidRPr="000067AE">
              <w:rPr>
                <w:b/>
                <w:bCs/>
                <w:i/>
                <w:iCs/>
              </w:rPr>
              <w:t>2) darba vietas uzturēšanai:</w:t>
            </w:r>
          </w:p>
          <w:tbl>
            <w:tblPr>
              <w:tblW w:w="6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5"/>
              <w:gridCol w:w="956"/>
              <w:gridCol w:w="878"/>
              <w:gridCol w:w="770"/>
              <w:gridCol w:w="821"/>
              <w:gridCol w:w="1005"/>
            </w:tblGrid>
            <w:tr w:rsidR="00FA3158" w:rsidRPr="008E5569" w14:paraId="6B955594" w14:textId="77777777" w:rsidTr="0086018B">
              <w:trPr>
                <w:trHeight w:val="765"/>
                <w:jc w:val="center"/>
              </w:trPr>
              <w:tc>
                <w:tcPr>
                  <w:tcW w:w="2555" w:type="dxa"/>
                  <w:shd w:val="clear" w:color="auto" w:fill="auto"/>
                  <w:vAlign w:val="center"/>
                  <w:hideMark/>
                </w:tcPr>
                <w:p w14:paraId="67597C99" w14:textId="77777777" w:rsidR="00FA3158" w:rsidRPr="0086018B" w:rsidRDefault="00FA3158" w:rsidP="00FA3158">
                  <w:pPr>
                    <w:jc w:val="center"/>
                    <w:rPr>
                      <w:b/>
                      <w:bCs/>
                      <w:sz w:val="22"/>
                      <w:szCs w:val="22"/>
                    </w:rPr>
                  </w:pPr>
                  <w:r w:rsidRPr="0086018B">
                    <w:rPr>
                      <w:b/>
                      <w:bCs/>
                      <w:sz w:val="22"/>
                      <w:szCs w:val="22"/>
                    </w:rPr>
                    <w:t>Izdevumu pozīcija</w:t>
                  </w:r>
                </w:p>
              </w:tc>
              <w:tc>
                <w:tcPr>
                  <w:tcW w:w="956" w:type="dxa"/>
                  <w:shd w:val="clear" w:color="auto" w:fill="auto"/>
                  <w:vAlign w:val="center"/>
                  <w:hideMark/>
                </w:tcPr>
                <w:p w14:paraId="6F0DE88C" w14:textId="4660136E" w:rsidR="00FA3158" w:rsidRPr="0086018B" w:rsidRDefault="00FA3158" w:rsidP="00FA3158">
                  <w:pPr>
                    <w:jc w:val="center"/>
                    <w:rPr>
                      <w:b/>
                      <w:bCs/>
                      <w:sz w:val="22"/>
                      <w:szCs w:val="22"/>
                    </w:rPr>
                  </w:pPr>
                  <w:r w:rsidRPr="0086018B">
                    <w:rPr>
                      <w:b/>
                      <w:bCs/>
                      <w:sz w:val="22"/>
                      <w:szCs w:val="22"/>
                    </w:rPr>
                    <w:t>Skaits</w:t>
                  </w:r>
                </w:p>
              </w:tc>
              <w:tc>
                <w:tcPr>
                  <w:tcW w:w="878" w:type="dxa"/>
                  <w:shd w:val="clear" w:color="auto" w:fill="auto"/>
                  <w:vAlign w:val="center"/>
                  <w:hideMark/>
                </w:tcPr>
                <w:p w14:paraId="039F4371" w14:textId="7BCCBD72" w:rsidR="00FA3158" w:rsidRPr="0086018B" w:rsidRDefault="00FA3158" w:rsidP="00FA3158">
                  <w:pPr>
                    <w:jc w:val="center"/>
                    <w:rPr>
                      <w:b/>
                      <w:bCs/>
                      <w:sz w:val="22"/>
                      <w:szCs w:val="22"/>
                    </w:rPr>
                  </w:pPr>
                  <w:proofErr w:type="spellStart"/>
                  <w:r w:rsidRPr="0086018B">
                    <w:rPr>
                      <w:b/>
                      <w:bCs/>
                      <w:sz w:val="22"/>
                      <w:szCs w:val="22"/>
                    </w:rPr>
                    <w:t>Mērv</w:t>
                  </w:r>
                  <w:proofErr w:type="spellEnd"/>
                  <w:r>
                    <w:rPr>
                      <w:b/>
                      <w:bCs/>
                      <w:sz w:val="22"/>
                      <w:szCs w:val="22"/>
                    </w:rPr>
                    <w:t>.</w:t>
                  </w:r>
                </w:p>
              </w:tc>
              <w:tc>
                <w:tcPr>
                  <w:tcW w:w="770" w:type="dxa"/>
                  <w:shd w:val="clear" w:color="auto" w:fill="auto"/>
                  <w:vAlign w:val="center"/>
                  <w:hideMark/>
                </w:tcPr>
                <w:p w14:paraId="6B5B9BED" w14:textId="77777777" w:rsidR="00FA3158" w:rsidRPr="0086018B" w:rsidRDefault="00FA3158" w:rsidP="00FA3158">
                  <w:pPr>
                    <w:jc w:val="center"/>
                    <w:rPr>
                      <w:b/>
                      <w:bCs/>
                      <w:sz w:val="22"/>
                      <w:szCs w:val="22"/>
                    </w:rPr>
                  </w:pPr>
                  <w:r w:rsidRPr="0086018B">
                    <w:rPr>
                      <w:b/>
                      <w:bCs/>
                      <w:sz w:val="22"/>
                      <w:szCs w:val="22"/>
                    </w:rPr>
                    <w:t>Cena</w:t>
                  </w:r>
                </w:p>
              </w:tc>
              <w:tc>
                <w:tcPr>
                  <w:tcW w:w="821" w:type="dxa"/>
                  <w:shd w:val="clear" w:color="auto" w:fill="auto"/>
                  <w:vAlign w:val="center"/>
                  <w:hideMark/>
                </w:tcPr>
                <w:p w14:paraId="3479B39B" w14:textId="230FB349" w:rsidR="00FA3158" w:rsidRPr="0086018B" w:rsidRDefault="00FA3158" w:rsidP="00FA3158">
                  <w:pPr>
                    <w:jc w:val="center"/>
                    <w:rPr>
                      <w:b/>
                      <w:bCs/>
                      <w:sz w:val="22"/>
                      <w:szCs w:val="22"/>
                    </w:rPr>
                  </w:pPr>
                  <w:r w:rsidRPr="0086018B">
                    <w:rPr>
                      <w:b/>
                      <w:bCs/>
                      <w:sz w:val="22"/>
                      <w:szCs w:val="22"/>
                    </w:rPr>
                    <w:t>2022</w:t>
                  </w:r>
                </w:p>
              </w:tc>
              <w:tc>
                <w:tcPr>
                  <w:tcW w:w="1005" w:type="dxa"/>
                  <w:shd w:val="clear" w:color="auto" w:fill="auto"/>
                  <w:vAlign w:val="center"/>
                  <w:hideMark/>
                </w:tcPr>
                <w:p w14:paraId="3BEC195A" w14:textId="719890ED" w:rsidR="00FA3158" w:rsidRPr="0086018B" w:rsidRDefault="00FA3158" w:rsidP="00FA3158">
                  <w:pPr>
                    <w:jc w:val="center"/>
                    <w:rPr>
                      <w:b/>
                      <w:bCs/>
                      <w:sz w:val="22"/>
                      <w:szCs w:val="22"/>
                    </w:rPr>
                  </w:pPr>
                  <w:r w:rsidRPr="0086018B">
                    <w:rPr>
                      <w:b/>
                      <w:bCs/>
                      <w:sz w:val="22"/>
                      <w:szCs w:val="22"/>
                    </w:rPr>
                    <w:t>2023</w:t>
                  </w:r>
                  <w:r>
                    <w:rPr>
                      <w:b/>
                      <w:bCs/>
                      <w:sz w:val="22"/>
                      <w:szCs w:val="22"/>
                    </w:rPr>
                    <w:t>-…</w:t>
                  </w:r>
                </w:p>
              </w:tc>
            </w:tr>
            <w:tr w:rsidR="00FA3158" w:rsidRPr="008E5569" w14:paraId="5ABF4CCA" w14:textId="77777777" w:rsidTr="0086018B">
              <w:trPr>
                <w:trHeight w:val="360"/>
                <w:jc w:val="center"/>
              </w:trPr>
              <w:tc>
                <w:tcPr>
                  <w:tcW w:w="2555" w:type="dxa"/>
                  <w:shd w:val="clear" w:color="000000" w:fill="DCE6F1"/>
                  <w:noWrap/>
                  <w:vAlign w:val="center"/>
                  <w:hideMark/>
                </w:tcPr>
                <w:p w14:paraId="5AC5B135" w14:textId="77777777" w:rsidR="00FA3158" w:rsidRPr="008E5569" w:rsidRDefault="00FA3158" w:rsidP="00FA3158">
                  <w:pPr>
                    <w:rPr>
                      <w:b/>
                      <w:bCs/>
                      <w:sz w:val="22"/>
                      <w:szCs w:val="22"/>
                    </w:rPr>
                  </w:pPr>
                  <w:r w:rsidRPr="008E5569">
                    <w:rPr>
                      <w:b/>
                      <w:bCs/>
                      <w:sz w:val="22"/>
                      <w:szCs w:val="22"/>
                    </w:rPr>
                    <w:t>Preces, pakalpojumi:</w:t>
                  </w:r>
                </w:p>
              </w:tc>
              <w:tc>
                <w:tcPr>
                  <w:tcW w:w="956" w:type="dxa"/>
                  <w:shd w:val="clear" w:color="000000" w:fill="DCE6F1"/>
                  <w:noWrap/>
                  <w:vAlign w:val="center"/>
                  <w:hideMark/>
                </w:tcPr>
                <w:p w14:paraId="6D2C1E4F" w14:textId="77777777" w:rsidR="00FA3158" w:rsidRPr="008E5569" w:rsidRDefault="00FA3158" w:rsidP="00FA3158">
                  <w:pPr>
                    <w:jc w:val="right"/>
                    <w:rPr>
                      <w:b/>
                      <w:bCs/>
                      <w:sz w:val="22"/>
                      <w:szCs w:val="22"/>
                    </w:rPr>
                  </w:pPr>
                  <w:r w:rsidRPr="008E5569">
                    <w:rPr>
                      <w:b/>
                      <w:bCs/>
                      <w:sz w:val="22"/>
                      <w:szCs w:val="22"/>
                    </w:rPr>
                    <w:t> </w:t>
                  </w:r>
                </w:p>
              </w:tc>
              <w:tc>
                <w:tcPr>
                  <w:tcW w:w="878" w:type="dxa"/>
                  <w:shd w:val="clear" w:color="000000" w:fill="DCE6F1"/>
                  <w:noWrap/>
                  <w:vAlign w:val="center"/>
                  <w:hideMark/>
                </w:tcPr>
                <w:p w14:paraId="5093B7A8" w14:textId="77777777" w:rsidR="00FA3158" w:rsidRPr="008E5569" w:rsidRDefault="00FA3158" w:rsidP="00FA3158">
                  <w:pPr>
                    <w:jc w:val="center"/>
                    <w:rPr>
                      <w:b/>
                      <w:bCs/>
                      <w:sz w:val="22"/>
                      <w:szCs w:val="22"/>
                    </w:rPr>
                  </w:pPr>
                  <w:r w:rsidRPr="008E5569">
                    <w:rPr>
                      <w:b/>
                      <w:bCs/>
                      <w:sz w:val="22"/>
                      <w:szCs w:val="22"/>
                    </w:rPr>
                    <w:t> </w:t>
                  </w:r>
                </w:p>
              </w:tc>
              <w:tc>
                <w:tcPr>
                  <w:tcW w:w="770" w:type="dxa"/>
                  <w:shd w:val="clear" w:color="000000" w:fill="DCE6F1"/>
                  <w:noWrap/>
                  <w:vAlign w:val="center"/>
                  <w:hideMark/>
                </w:tcPr>
                <w:p w14:paraId="6271DFCF" w14:textId="77777777" w:rsidR="00FA3158" w:rsidRPr="008E5569" w:rsidRDefault="00FA3158" w:rsidP="00FA3158">
                  <w:pPr>
                    <w:jc w:val="right"/>
                    <w:rPr>
                      <w:b/>
                      <w:bCs/>
                      <w:sz w:val="22"/>
                      <w:szCs w:val="22"/>
                    </w:rPr>
                  </w:pPr>
                  <w:r w:rsidRPr="008E5569">
                    <w:rPr>
                      <w:b/>
                      <w:bCs/>
                      <w:sz w:val="22"/>
                      <w:szCs w:val="22"/>
                    </w:rPr>
                    <w:t> </w:t>
                  </w:r>
                </w:p>
              </w:tc>
              <w:tc>
                <w:tcPr>
                  <w:tcW w:w="821" w:type="dxa"/>
                  <w:shd w:val="clear" w:color="000000" w:fill="DCE6F1"/>
                  <w:noWrap/>
                  <w:vAlign w:val="center"/>
                  <w:hideMark/>
                </w:tcPr>
                <w:p w14:paraId="45A3E4BC" w14:textId="77777777" w:rsidR="00FA3158" w:rsidRPr="008E5569" w:rsidRDefault="00FA3158" w:rsidP="00FA3158">
                  <w:pPr>
                    <w:jc w:val="right"/>
                    <w:rPr>
                      <w:b/>
                      <w:bCs/>
                      <w:sz w:val="22"/>
                      <w:szCs w:val="22"/>
                    </w:rPr>
                  </w:pPr>
                  <w:r w:rsidRPr="008E5569">
                    <w:rPr>
                      <w:b/>
                      <w:bCs/>
                      <w:sz w:val="22"/>
                      <w:szCs w:val="22"/>
                    </w:rPr>
                    <w:t>2 050</w:t>
                  </w:r>
                </w:p>
              </w:tc>
              <w:tc>
                <w:tcPr>
                  <w:tcW w:w="1005" w:type="dxa"/>
                  <w:shd w:val="clear" w:color="000000" w:fill="DCE6F1"/>
                  <w:noWrap/>
                  <w:vAlign w:val="center"/>
                  <w:hideMark/>
                </w:tcPr>
                <w:p w14:paraId="3B8AE6A6" w14:textId="77777777" w:rsidR="00FA3158" w:rsidRPr="008E5569" w:rsidRDefault="00FA3158" w:rsidP="00FA3158">
                  <w:pPr>
                    <w:jc w:val="right"/>
                    <w:rPr>
                      <w:b/>
                      <w:bCs/>
                      <w:sz w:val="22"/>
                      <w:szCs w:val="22"/>
                    </w:rPr>
                  </w:pPr>
                  <w:r w:rsidRPr="008E5569">
                    <w:rPr>
                      <w:b/>
                      <w:bCs/>
                      <w:sz w:val="22"/>
                      <w:szCs w:val="22"/>
                    </w:rPr>
                    <w:t>766</w:t>
                  </w:r>
                </w:p>
              </w:tc>
            </w:tr>
            <w:tr w:rsidR="00FA3158" w:rsidRPr="008E5569" w14:paraId="2D01CC60" w14:textId="77777777" w:rsidTr="0086018B">
              <w:trPr>
                <w:trHeight w:val="360"/>
                <w:jc w:val="center"/>
              </w:trPr>
              <w:tc>
                <w:tcPr>
                  <w:tcW w:w="2555" w:type="dxa"/>
                  <w:shd w:val="clear" w:color="000000" w:fill="EBF1DE"/>
                  <w:noWrap/>
                  <w:vAlign w:val="center"/>
                  <w:hideMark/>
                </w:tcPr>
                <w:p w14:paraId="77F1BD18" w14:textId="77777777" w:rsidR="00FA3158" w:rsidRPr="008E5569" w:rsidRDefault="00FA3158" w:rsidP="00FA3158">
                  <w:pPr>
                    <w:rPr>
                      <w:i/>
                      <w:iCs/>
                      <w:sz w:val="22"/>
                      <w:szCs w:val="22"/>
                    </w:rPr>
                  </w:pPr>
                  <w:r w:rsidRPr="008E5569">
                    <w:rPr>
                      <w:i/>
                      <w:iCs/>
                      <w:sz w:val="22"/>
                      <w:szCs w:val="22"/>
                    </w:rPr>
                    <w:t>Vienreizējās izmaksas:</w:t>
                  </w:r>
                </w:p>
              </w:tc>
              <w:tc>
                <w:tcPr>
                  <w:tcW w:w="956" w:type="dxa"/>
                  <w:shd w:val="clear" w:color="000000" w:fill="EBF1DE"/>
                  <w:noWrap/>
                  <w:vAlign w:val="center"/>
                  <w:hideMark/>
                </w:tcPr>
                <w:p w14:paraId="0FF02826" w14:textId="77777777" w:rsidR="00FA3158" w:rsidRPr="008E5569" w:rsidRDefault="00FA3158" w:rsidP="00FA3158">
                  <w:pPr>
                    <w:jc w:val="right"/>
                    <w:rPr>
                      <w:b/>
                      <w:bCs/>
                      <w:sz w:val="22"/>
                      <w:szCs w:val="22"/>
                    </w:rPr>
                  </w:pPr>
                  <w:r w:rsidRPr="008E5569">
                    <w:rPr>
                      <w:b/>
                      <w:bCs/>
                      <w:sz w:val="22"/>
                      <w:szCs w:val="22"/>
                    </w:rPr>
                    <w:t> </w:t>
                  </w:r>
                </w:p>
              </w:tc>
              <w:tc>
                <w:tcPr>
                  <w:tcW w:w="878" w:type="dxa"/>
                  <w:shd w:val="clear" w:color="000000" w:fill="EBF1DE"/>
                  <w:noWrap/>
                  <w:vAlign w:val="center"/>
                  <w:hideMark/>
                </w:tcPr>
                <w:p w14:paraId="0B40F8F9" w14:textId="77777777" w:rsidR="00FA3158" w:rsidRPr="008E5569" w:rsidRDefault="00FA3158" w:rsidP="00FA3158">
                  <w:pPr>
                    <w:jc w:val="center"/>
                    <w:rPr>
                      <w:b/>
                      <w:bCs/>
                      <w:sz w:val="22"/>
                      <w:szCs w:val="22"/>
                    </w:rPr>
                  </w:pPr>
                  <w:r w:rsidRPr="008E5569">
                    <w:rPr>
                      <w:b/>
                      <w:bCs/>
                      <w:sz w:val="22"/>
                      <w:szCs w:val="22"/>
                    </w:rPr>
                    <w:t> </w:t>
                  </w:r>
                </w:p>
              </w:tc>
              <w:tc>
                <w:tcPr>
                  <w:tcW w:w="770" w:type="dxa"/>
                  <w:shd w:val="clear" w:color="000000" w:fill="EBF1DE"/>
                  <w:noWrap/>
                  <w:vAlign w:val="center"/>
                  <w:hideMark/>
                </w:tcPr>
                <w:p w14:paraId="3CAAFDA3" w14:textId="77777777" w:rsidR="00FA3158" w:rsidRPr="008E5569" w:rsidRDefault="00FA3158" w:rsidP="00FA3158">
                  <w:pPr>
                    <w:jc w:val="right"/>
                    <w:rPr>
                      <w:b/>
                      <w:bCs/>
                      <w:sz w:val="22"/>
                      <w:szCs w:val="22"/>
                    </w:rPr>
                  </w:pPr>
                  <w:r w:rsidRPr="008E5569">
                    <w:rPr>
                      <w:b/>
                      <w:bCs/>
                      <w:sz w:val="22"/>
                      <w:szCs w:val="22"/>
                    </w:rPr>
                    <w:t> </w:t>
                  </w:r>
                </w:p>
              </w:tc>
              <w:tc>
                <w:tcPr>
                  <w:tcW w:w="821" w:type="dxa"/>
                  <w:shd w:val="clear" w:color="000000" w:fill="EBF1DE"/>
                  <w:noWrap/>
                  <w:vAlign w:val="center"/>
                  <w:hideMark/>
                </w:tcPr>
                <w:p w14:paraId="06D13C0C" w14:textId="77777777" w:rsidR="00FA3158" w:rsidRPr="008E5569" w:rsidRDefault="00FA3158" w:rsidP="00FA3158">
                  <w:pPr>
                    <w:jc w:val="right"/>
                    <w:rPr>
                      <w:b/>
                      <w:bCs/>
                      <w:sz w:val="22"/>
                      <w:szCs w:val="22"/>
                    </w:rPr>
                  </w:pPr>
                  <w:r w:rsidRPr="008E5569">
                    <w:rPr>
                      <w:b/>
                      <w:bCs/>
                      <w:sz w:val="22"/>
                      <w:szCs w:val="22"/>
                    </w:rPr>
                    <w:t>1 284</w:t>
                  </w:r>
                </w:p>
              </w:tc>
              <w:tc>
                <w:tcPr>
                  <w:tcW w:w="1005" w:type="dxa"/>
                  <w:shd w:val="clear" w:color="000000" w:fill="EBF1DE"/>
                  <w:noWrap/>
                  <w:vAlign w:val="center"/>
                  <w:hideMark/>
                </w:tcPr>
                <w:p w14:paraId="23F94611" w14:textId="77777777" w:rsidR="00FA3158" w:rsidRPr="008E5569" w:rsidRDefault="00FA3158" w:rsidP="00FA3158">
                  <w:pPr>
                    <w:jc w:val="right"/>
                    <w:rPr>
                      <w:b/>
                      <w:bCs/>
                      <w:sz w:val="22"/>
                      <w:szCs w:val="22"/>
                    </w:rPr>
                  </w:pPr>
                  <w:r w:rsidRPr="008E5569">
                    <w:rPr>
                      <w:b/>
                      <w:bCs/>
                      <w:sz w:val="22"/>
                      <w:szCs w:val="22"/>
                    </w:rPr>
                    <w:t>0</w:t>
                  </w:r>
                </w:p>
              </w:tc>
            </w:tr>
            <w:tr w:rsidR="00FA3158" w:rsidRPr="008E5569" w14:paraId="777DC222" w14:textId="77777777" w:rsidTr="0086018B">
              <w:trPr>
                <w:trHeight w:val="360"/>
                <w:jc w:val="center"/>
              </w:trPr>
              <w:tc>
                <w:tcPr>
                  <w:tcW w:w="2555" w:type="dxa"/>
                  <w:shd w:val="clear" w:color="auto" w:fill="auto"/>
                  <w:noWrap/>
                  <w:vAlign w:val="center"/>
                  <w:hideMark/>
                </w:tcPr>
                <w:p w14:paraId="390A3C51" w14:textId="77777777" w:rsidR="00FA3158" w:rsidRPr="008E5569" w:rsidRDefault="00FA3158" w:rsidP="00FA3158">
                  <w:pPr>
                    <w:rPr>
                      <w:sz w:val="22"/>
                      <w:szCs w:val="22"/>
                    </w:rPr>
                  </w:pPr>
                  <w:r w:rsidRPr="008E5569">
                    <w:rPr>
                      <w:sz w:val="22"/>
                      <w:szCs w:val="22"/>
                    </w:rPr>
                    <w:t>Klaviatūra</w:t>
                  </w:r>
                </w:p>
              </w:tc>
              <w:tc>
                <w:tcPr>
                  <w:tcW w:w="956" w:type="dxa"/>
                  <w:shd w:val="clear" w:color="auto" w:fill="auto"/>
                  <w:noWrap/>
                  <w:vAlign w:val="center"/>
                  <w:hideMark/>
                </w:tcPr>
                <w:p w14:paraId="58B8C72A"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43BD8AFF"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59136CE1" w14:textId="77777777" w:rsidR="00FA3158" w:rsidRPr="008E5569" w:rsidRDefault="00FA3158" w:rsidP="00FA3158">
                  <w:pPr>
                    <w:jc w:val="right"/>
                    <w:rPr>
                      <w:sz w:val="22"/>
                      <w:szCs w:val="22"/>
                    </w:rPr>
                  </w:pPr>
                  <w:r w:rsidRPr="008E5569">
                    <w:rPr>
                      <w:sz w:val="22"/>
                      <w:szCs w:val="22"/>
                    </w:rPr>
                    <w:t>20</w:t>
                  </w:r>
                </w:p>
              </w:tc>
              <w:tc>
                <w:tcPr>
                  <w:tcW w:w="821" w:type="dxa"/>
                  <w:shd w:val="clear" w:color="auto" w:fill="auto"/>
                  <w:vAlign w:val="center"/>
                  <w:hideMark/>
                </w:tcPr>
                <w:p w14:paraId="5944E794" w14:textId="77777777" w:rsidR="00FA3158" w:rsidRPr="008E5569" w:rsidRDefault="00FA3158" w:rsidP="00FA3158">
                  <w:pPr>
                    <w:jc w:val="right"/>
                    <w:rPr>
                      <w:sz w:val="22"/>
                      <w:szCs w:val="22"/>
                    </w:rPr>
                  </w:pPr>
                  <w:r w:rsidRPr="008E5569">
                    <w:rPr>
                      <w:sz w:val="22"/>
                      <w:szCs w:val="22"/>
                    </w:rPr>
                    <w:t>40</w:t>
                  </w:r>
                </w:p>
              </w:tc>
              <w:tc>
                <w:tcPr>
                  <w:tcW w:w="1005" w:type="dxa"/>
                  <w:shd w:val="clear" w:color="auto" w:fill="auto"/>
                  <w:vAlign w:val="center"/>
                  <w:hideMark/>
                </w:tcPr>
                <w:p w14:paraId="4374EB90" w14:textId="77777777" w:rsidR="00FA3158" w:rsidRPr="008E5569" w:rsidRDefault="00FA3158" w:rsidP="00FA3158">
                  <w:pPr>
                    <w:jc w:val="right"/>
                    <w:rPr>
                      <w:sz w:val="22"/>
                      <w:szCs w:val="22"/>
                    </w:rPr>
                  </w:pPr>
                  <w:r w:rsidRPr="008E5569">
                    <w:rPr>
                      <w:sz w:val="22"/>
                      <w:szCs w:val="22"/>
                    </w:rPr>
                    <w:t>0</w:t>
                  </w:r>
                </w:p>
              </w:tc>
            </w:tr>
            <w:tr w:rsidR="00FA3158" w:rsidRPr="008E5569" w14:paraId="4FC1C320" w14:textId="77777777" w:rsidTr="0086018B">
              <w:trPr>
                <w:trHeight w:val="360"/>
                <w:jc w:val="center"/>
              </w:trPr>
              <w:tc>
                <w:tcPr>
                  <w:tcW w:w="2555" w:type="dxa"/>
                  <w:shd w:val="clear" w:color="auto" w:fill="auto"/>
                  <w:noWrap/>
                  <w:vAlign w:val="center"/>
                  <w:hideMark/>
                </w:tcPr>
                <w:p w14:paraId="2E8D95DA" w14:textId="77777777" w:rsidR="00FA3158" w:rsidRPr="008E5569" w:rsidRDefault="00FA3158" w:rsidP="00FA3158">
                  <w:pPr>
                    <w:rPr>
                      <w:sz w:val="22"/>
                      <w:szCs w:val="22"/>
                    </w:rPr>
                  </w:pPr>
                  <w:proofErr w:type="spellStart"/>
                  <w:r w:rsidRPr="008E5569">
                    <w:rPr>
                      <w:sz w:val="22"/>
                      <w:szCs w:val="22"/>
                    </w:rPr>
                    <w:t>Datorpele</w:t>
                  </w:r>
                  <w:proofErr w:type="spellEnd"/>
                </w:p>
              </w:tc>
              <w:tc>
                <w:tcPr>
                  <w:tcW w:w="956" w:type="dxa"/>
                  <w:shd w:val="clear" w:color="auto" w:fill="auto"/>
                  <w:noWrap/>
                  <w:vAlign w:val="center"/>
                  <w:hideMark/>
                </w:tcPr>
                <w:p w14:paraId="08BA9DA5"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7A3E876C"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10C82198" w14:textId="77777777" w:rsidR="00FA3158" w:rsidRPr="008E5569" w:rsidRDefault="00FA3158" w:rsidP="00FA3158">
                  <w:pPr>
                    <w:jc w:val="right"/>
                    <w:rPr>
                      <w:sz w:val="22"/>
                      <w:szCs w:val="22"/>
                    </w:rPr>
                  </w:pPr>
                  <w:r w:rsidRPr="008E5569">
                    <w:rPr>
                      <w:sz w:val="22"/>
                      <w:szCs w:val="22"/>
                    </w:rPr>
                    <w:t>10</w:t>
                  </w:r>
                </w:p>
              </w:tc>
              <w:tc>
                <w:tcPr>
                  <w:tcW w:w="821" w:type="dxa"/>
                  <w:shd w:val="clear" w:color="auto" w:fill="auto"/>
                  <w:vAlign w:val="center"/>
                  <w:hideMark/>
                </w:tcPr>
                <w:p w14:paraId="68BD6BB4" w14:textId="77777777" w:rsidR="00FA3158" w:rsidRPr="008E5569" w:rsidRDefault="00FA3158" w:rsidP="00FA3158">
                  <w:pPr>
                    <w:jc w:val="right"/>
                    <w:rPr>
                      <w:sz w:val="22"/>
                      <w:szCs w:val="22"/>
                    </w:rPr>
                  </w:pPr>
                  <w:r w:rsidRPr="008E5569">
                    <w:rPr>
                      <w:sz w:val="22"/>
                      <w:szCs w:val="22"/>
                    </w:rPr>
                    <w:t>20</w:t>
                  </w:r>
                </w:p>
              </w:tc>
              <w:tc>
                <w:tcPr>
                  <w:tcW w:w="1005" w:type="dxa"/>
                  <w:shd w:val="clear" w:color="auto" w:fill="auto"/>
                  <w:vAlign w:val="center"/>
                  <w:hideMark/>
                </w:tcPr>
                <w:p w14:paraId="45D9CE07" w14:textId="77777777" w:rsidR="00FA3158" w:rsidRPr="008E5569" w:rsidRDefault="00FA3158" w:rsidP="00FA3158">
                  <w:pPr>
                    <w:jc w:val="right"/>
                    <w:rPr>
                      <w:sz w:val="22"/>
                      <w:szCs w:val="22"/>
                    </w:rPr>
                  </w:pPr>
                  <w:r w:rsidRPr="008E5569">
                    <w:rPr>
                      <w:sz w:val="22"/>
                      <w:szCs w:val="22"/>
                    </w:rPr>
                    <w:t>0</w:t>
                  </w:r>
                </w:p>
              </w:tc>
            </w:tr>
            <w:tr w:rsidR="00FA3158" w:rsidRPr="008E5569" w14:paraId="768D6363" w14:textId="77777777" w:rsidTr="0086018B">
              <w:trPr>
                <w:trHeight w:val="360"/>
                <w:jc w:val="center"/>
              </w:trPr>
              <w:tc>
                <w:tcPr>
                  <w:tcW w:w="2555" w:type="dxa"/>
                  <w:shd w:val="clear" w:color="auto" w:fill="auto"/>
                  <w:noWrap/>
                  <w:vAlign w:val="center"/>
                  <w:hideMark/>
                </w:tcPr>
                <w:p w14:paraId="576781A2" w14:textId="77777777" w:rsidR="00FA3158" w:rsidRPr="008E5569" w:rsidRDefault="00FA3158" w:rsidP="00FA3158">
                  <w:pPr>
                    <w:rPr>
                      <w:sz w:val="22"/>
                      <w:szCs w:val="22"/>
                    </w:rPr>
                  </w:pPr>
                  <w:r w:rsidRPr="008E5569">
                    <w:rPr>
                      <w:sz w:val="22"/>
                      <w:szCs w:val="22"/>
                    </w:rPr>
                    <w:t>Galds</w:t>
                  </w:r>
                </w:p>
              </w:tc>
              <w:tc>
                <w:tcPr>
                  <w:tcW w:w="956" w:type="dxa"/>
                  <w:shd w:val="clear" w:color="auto" w:fill="auto"/>
                  <w:noWrap/>
                  <w:vAlign w:val="center"/>
                  <w:hideMark/>
                </w:tcPr>
                <w:p w14:paraId="38E509FB"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45BCABC3"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1B039BB8" w14:textId="77777777" w:rsidR="00FA3158" w:rsidRPr="008E5569" w:rsidRDefault="00FA3158" w:rsidP="00FA3158">
                  <w:pPr>
                    <w:jc w:val="right"/>
                    <w:rPr>
                      <w:sz w:val="22"/>
                      <w:szCs w:val="22"/>
                    </w:rPr>
                  </w:pPr>
                  <w:r w:rsidRPr="008E5569">
                    <w:rPr>
                      <w:sz w:val="22"/>
                      <w:szCs w:val="22"/>
                    </w:rPr>
                    <w:t>200</w:t>
                  </w:r>
                </w:p>
              </w:tc>
              <w:tc>
                <w:tcPr>
                  <w:tcW w:w="821" w:type="dxa"/>
                  <w:shd w:val="clear" w:color="auto" w:fill="auto"/>
                  <w:vAlign w:val="center"/>
                  <w:hideMark/>
                </w:tcPr>
                <w:p w14:paraId="7479AA85" w14:textId="77777777" w:rsidR="00FA3158" w:rsidRPr="008E5569" w:rsidRDefault="00FA3158" w:rsidP="00FA3158">
                  <w:pPr>
                    <w:jc w:val="right"/>
                    <w:rPr>
                      <w:sz w:val="22"/>
                      <w:szCs w:val="22"/>
                    </w:rPr>
                  </w:pPr>
                  <w:r w:rsidRPr="008E5569">
                    <w:rPr>
                      <w:sz w:val="22"/>
                      <w:szCs w:val="22"/>
                    </w:rPr>
                    <w:t>400</w:t>
                  </w:r>
                </w:p>
              </w:tc>
              <w:tc>
                <w:tcPr>
                  <w:tcW w:w="1005" w:type="dxa"/>
                  <w:shd w:val="clear" w:color="auto" w:fill="auto"/>
                  <w:vAlign w:val="center"/>
                  <w:hideMark/>
                </w:tcPr>
                <w:p w14:paraId="7A8FB7DC" w14:textId="77777777" w:rsidR="00FA3158" w:rsidRPr="008E5569" w:rsidRDefault="00FA3158" w:rsidP="00FA3158">
                  <w:pPr>
                    <w:jc w:val="right"/>
                    <w:rPr>
                      <w:sz w:val="22"/>
                      <w:szCs w:val="22"/>
                    </w:rPr>
                  </w:pPr>
                  <w:r w:rsidRPr="008E5569">
                    <w:rPr>
                      <w:sz w:val="22"/>
                      <w:szCs w:val="22"/>
                    </w:rPr>
                    <w:t>0</w:t>
                  </w:r>
                </w:p>
              </w:tc>
            </w:tr>
            <w:tr w:rsidR="00FA3158" w:rsidRPr="008E5569" w14:paraId="7109622F" w14:textId="77777777" w:rsidTr="0086018B">
              <w:trPr>
                <w:trHeight w:val="360"/>
                <w:jc w:val="center"/>
              </w:trPr>
              <w:tc>
                <w:tcPr>
                  <w:tcW w:w="2555" w:type="dxa"/>
                  <w:shd w:val="clear" w:color="auto" w:fill="auto"/>
                  <w:noWrap/>
                  <w:vAlign w:val="center"/>
                  <w:hideMark/>
                </w:tcPr>
                <w:p w14:paraId="292ABF88" w14:textId="77777777" w:rsidR="00FA3158" w:rsidRPr="008E5569" w:rsidRDefault="00FA3158" w:rsidP="00FA3158">
                  <w:pPr>
                    <w:rPr>
                      <w:sz w:val="22"/>
                      <w:szCs w:val="22"/>
                    </w:rPr>
                  </w:pPr>
                  <w:r w:rsidRPr="008E5569">
                    <w:rPr>
                      <w:sz w:val="22"/>
                      <w:szCs w:val="22"/>
                    </w:rPr>
                    <w:t>Galda lampa</w:t>
                  </w:r>
                </w:p>
              </w:tc>
              <w:tc>
                <w:tcPr>
                  <w:tcW w:w="956" w:type="dxa"/>
                  <w:shd w:val="clear" w:color="auto" w:fill="auto"/>
                  <w:noWrap/>
                  <w:vAlign w:val="center"/>
                  <w:hideMark/>
                </w:tcPr>
                <w:p w14:paraId="680293E7" w14:textId="77777777" w:rsidR="00FA3158" w:rsidRPr="008E5569" w:rsidRDefault="00FA3158" w:rsidP="00FA3158">
                  <w:pPr>
                    <w:jc w:val="right"/>
                    <w:rPr>
                      <w:sz w:val="22"/>
                      <w:szCs w:val="22"/>
                    </w:rPr>
                  </w:pPr>
                  <w:r w:rsidRPr="008E5569">
                    <w:rPr>
                      <w:sz w:val="22"/>
                      <w:szCs w:val="22"/>
                    </w:rPr>
                    <w:t>1</w:t>
                  </w:r>
                </w:p>
              </w:tc>
              <w:tc>
                <w:tcPr>
                  <w:tcW w:w="878" w:type="dxa"/>
                  <w:shd w:val="clear" w:color="000000" w:fill="FFFFFF"/>
                  <w:noWrap/>
                  <w:vAlign w:val="center"/>
                  <w:hideMark/>
                </w:tcPr>
                <w:p w14:paraId="45F0FA68"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54CEC036" w14:textId="77777777" w:rsidR="00FA3158" w:rsidRPr="008E5569" w:rsidRDefault="00FA3158" w:rsidP="00FA3158">
                  <w:pPr>
                    <w:jc w:val="right"/>
                    <w:rPr>
                      <w:sz w:val="22"/>
                      <w:szCs w:val="22"/>
                    </w:rPr>
                  </w:pPr>
                  <w:r w:rsidRPr="008E5569">
                    <w:rPr>
                      <w:sz w:val="22"/>
                      <w:szCs w:val="22"/>
                    </w:rPr>
                    <w:t>20</w:t>
                  </w:r>
                </w:p>
              </w:tc>
              <w:tc>
                <w:tcPr>
                  <w:tcW w:w="821" w:type="dxa"/>
                  <w:shd w:val="clear" w:color="auto" w:fill="auto"/>
                  <w:vAlign w:val="center"/>
                  <w:hideMark/>
                </w:tcPr>
                <w:p w14:paraId="1AB0A83E" w14:textId="77777777" w:rsidR="00FA3158" w:rsidRPr="008E5569" w:rsidRDefault="00FA3158" w:rsidP="00FA3158">
                  <w:pPr>
                    <w:jc w:val="right"/>
                    <w:rPr>
                      <w:sz w:val="22"/>
                      <w:szCs w:val="22"/>
                    </w:rPr>
                  </w:pPr>
                  <w:r w:rsidRPr="008E5569">
                    <w:rPr>
                      <w:sz w:val="22"/>
                      <w:szCs w:val="22"/>
                    </w:rPr>
                    <w:t>20</w:t>
                  </w:r>
                </w:p>
              </w:tc>
              <w:tc>
                <w:tcPr>
                  <w:tcW w:w="1005" w:type="dxa"/>
                  <w:shd w:val="clear" w:color="auto" w:fill="auto"/>
                  <w:vAlign w:val="center"/>
                  <w:hideMark/>
                </w:tcPr>
                <w:p w14:paraId="06331716" w14:textId="77777777" w:rsidR="00FA3158" w:rsidRPr="008E5569" w:rsidRDefault="00FA3158" w:rsidP="00FA3158">
                  <w:pPr>
                    <w:jc w:val="right"/>
                    <w:rPr>
                      <w:sz w:val="22"/>
                      <w:szCs w:val="22"/>
                    </w:rPr>
                  </w:pPr>
                  <w:r w:rsidRPr="008E5569">
                    <w:rPr>
                      <w:sz w:val="22"/>
                      <w:szCs w:val="22"/>
                    </w:rPr>
                    <w:t>0</w:t>
                  </w:r>
                </w:p>
              </w:tc>
            </w:tr>
            <w:tr w:rsidR="00FA3158" w:rsidRPr="008E5569" w14:paraId="0956FD00" w14:textId="77777777" w:rsidTr="0086018B">
              <w:trPr>
                <w:trHeight w:val="360"/>
                <w:jc w:val="center"/>
              </w:trPr>
              <w:tc>
                <w:tcPr>
                  <w:tcW w:w="2555" w:type="dxa"/>
                  <w:shd w:val="clear" w:color="auto" w:fill="auto"/>
                  <w:noWrap/>
                  <w:vAlign w:val="center"/>
                  <w:hideMark/>
                </w:tcPr>
                <w:p w14:paraId="100891F3" w14:textId="77777777" w:rsidR="00FA3158" w:rsidRPr="008E5569" w:rsidRDefault="00FA3158" w:rsidP="00FA3158">
                  <w:pPr>
                    <w:rPr>
                      <w:sz w:val="22"/>
                      <w:szCs w:val="22"/>
                    </w:rPr>
                  </w:pPr>
                  <w:r w:rsidRPr="008E5569">
                    <w:rPr>
                      <w:sz w:val="22"/>
                      <w:szCs w:val="22"/>
                    </w:rPr>
                    <w:t>Darba krēsls</w:t>
                  </w:r>
                </w:p>
              </w:tc>
              <w:tc>
                <w:tcPr>
                  <w:tcW w:w="956" w:type="dxa"/>
                  <w:shd w:val="clear" w:color="auto" w:fill="auto"/>
                  <w:noWrap/>
                  <w:vAlign w:val="center"/>
                  <w:hideMark/>
                </w:tcPr>
                <w:p w14:paraId="33D3C7E8"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5EA8E4B3"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7B90853D" w14:textId="77777777" w:rsidR="00FA3158" w:rsidRPr="008E5569" w:rsidRDefault="00FA3158" w:rsidP="00FA3158">
                  <w:pPr>
                    <w:jc w:val="right"/>
                    <w:rPr>
                      <w:sz w:val="22"/>
                      <w:szCs w:val="22"/>
                    </w:rPr>
                  </w:pPr>
                  <w:r w:rsidRPr="008E5569">
                    <w:rPr>
                      <w:sz w:val="22"/>
                      <w:szCs w:val="22"/>
                    </w:rPr>
                    <w:t>212</w:t>
                  </w:r>
                </w:p>
              </w:tc>
              <w:tc>
                <w:tcPr>
                  <w:tcW w:w="821" w:type="dxa"/>
                  <w:shd w:val="clear" w:color="auto" w:fill="auto"/>
                  <w:vAlign w:val="center"/>
                  <w:hideMark/>
                </w:tcPr>
                <w:p w14:paraId="7254774F" w14:textId="77777777" w:rsidR="00FA3158" w:rsidRPr="008E5569" w:rsidRDefault="00FA3158" w:rsidP="00FA3158">
                  <w:pPr>
                    <w:jc w:val="right"/>
                    <w:rPr>
                      <w:sz w:val="22"/>
                      <w:szCs w:val="22"/>
                    </w:rPr>
                  </w:pPr>
                  <w:r w:rsidRPr="008E5569">
                    <w:rPr>
                      <w:sz w:val="22"/>
                      <w:szCs w:val="22"/>
                    </w:rPr>
                    <w:t>424</w:t>
                  </w:r>
                </w:p>
              </w:tc>
              <w:tc>
                <w:tcPr>
                  <w:tcW w:w="1005" w:type="dxa"/>
                  <w:shd w:val="clear" w:color="auto" w:fill="auto"/>
                  <w:vAlign w:val="center"/>
                  <w:hideMark/>
                </w:tcPr>
                <w:p w14:paraId="2D71FF2C" w14:textId="77777777" w:rsidR="00FA3158" w:rsidRPr="008E5569" w:rsidRDefault="00FA3158" w:rsidP="00FA3158">
                  <w:pPr>
                    <w:jc w:val="right"/>
                    <w:rPr>
                      <w:sz w:val="22"/>
                      <w:szCs w:val="22"/>
                    </w:rPr>
                  </w:pPr>
                  <w:r w:rsidRPr="008E5569">
                    <w:rPr>
                      <w:sz w:val="22"/>
                      <w:szCs w:val="22"/>
                    </w:rPr>
                    <w:t>0</w:t>
                  </w:r>
                </w:p>
              </w:tc>
            </w:tr>
            <w:tr w:rsidR="00FA3158" w:rsidRPr="008E5569" w14:paraId="59CDF6C5" w14:textId="77777777" w:rsidTr="0086018B">
              <w:trPr>
                <w:trHeight w:val="360"/>
                <w:jc w:val="center"/>
              </w:trPr>
              <w:tc>
                <w:tcPr>
                  <w:tcW w:w="2555" w:type="dxa"/>
                  <w:shd w:val="clear" w:color="auto" w:fill="auto"/>
                  <w:noWrap/>
                  <w:vAlign w:val="center"/>
                  <w:hideMark/>
                </w:tcPr>
                <w:p w14:paraId="69349D73" w14:textId="77777777" w:rsidR="00FA3158" w:rsidRPr="008E5569" w:rsidRDefault="00FA3158" w:rsidP="00FA3158">
                  <w:pPr>
                    <w:rPr>
                      <w:sz w:val="22"/>
                      <w:szCs w:val="22"/>
                    </w:rPr>
                  </w:pPr>
                  <w:r w:rsidRPr="008E5569">
                    <w:rPr>
                      <w:sz w:val="22"/>
                      <w:szCs w:val="22"/>
                    </w:rPr>
                    <w:lastRenderedPageBreak/>
                    <w:t>Apmeklētāju krēsls</w:t>
                  </w:r>
                </w:p>
              </w:tc>
              <w:tc>
                <w:tcPr>
                  <w:tcW w:w="956" w:type="dxa"/>
                  <w:shd w:val="clear" w:color="auto" w:fill="auto"/>
                  <w:noWrap/>
                  <w:vAlign w:val="center"/>
                  <w:hideMark/>
                </w:tcPr>
                <w:p w14:paraId="22892450"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0242DB3F"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6817E6BC" w14:textId="77777777" w:rsidR="00FA3158" w:rsidRPr="008E5569" w:rsidRDefault="00FA3158" w:rsidP="00FA3158">
                  <w:pPr>
                    <w:jc w:val="right"/>
                    <w:rPr>
                      <w:sz w:val="22"/>
                      <w:szCs w:val="22"/>
                    </w:rPr>
                  </w:pPr>
                  <w:r w:rsidRPr="008E5569">
                    <w:rPr>
                      <w:sz w:val="22"/>
                      <w:szCs w:val="22"/>
                    </w:rPr>
                    <w:t>50</w:t>
                  </w:r>
                </w:p>
              </w:tc>
              <w:tc>
                <w:tcPr>
                  <w:tcW w:w="821" w:type="dxa"/>
                  <w:shd w:val="clear" w:color="auto" w:fill="auto"/>
                  <w:vAlign w:val="center"/>
                  <w:hideMark/>
                </w:tcPr>
                <w:p w14:paraId="77FBAA76" w14:textId="77777777" w:rsidR="00FA3158" w:rsidRPr="008E5569" w:rsidRDefault="00FA3158" w:rsidP="00FA3158">
                  <w:pPr>
                    <w:jc w:val="right"/>
                    <w:rPr>
                      <w:sz w:val="22"/>
                      <w:szCs w:val="22"/>
                    </w:rPr>
                  </w:pPr>
                  <w:r w:rsidRPr="008E5569">
                    <w:rPr>
                      <w:sz w:val="22"/>
                      <w:szCs w:val="22"/>
                    </w:rPr>
                    <w:t>100</w:t>
                  </w:r>
                </w:p>
              </w:tc>
              <w:tc>
                <w:tcPr>
                  <w:tcW w:w="1005" w:type="dxa"/>
                  <w:shd w:val="clear" w:color="auto" w:fill="auto"/>
                  <w:vAlign w:val="center"/>
                  <w:hideMark/>
                </w:tcPr>
                <w:p w14:paraId="0CC76DDA" w14:textId="77777777" w:rsidR="00FA3158" w:rsidRPr="008E5569" w:rsidRDefault="00FA3158" w:rsidP="00FA3158">
                  <w:pPr>
                    <w:jc w:val="right"/>
                    <w:rPr>
                      <w:sz w:val="22"/>
                      <w:szCs w:val="22"/>
                    </w:rPr>
                  </w:pPr>
                  <w:r w:rsidRPr="008E5569">
                    <w:rPr>
                      <w:sz w:val="22"/>
                      <w:szCs w:val="22"/>
                    </w:rPr>
                    <w:t>0</w:t>
                  </w:r>
                </w:p>
              </w:tc>
            </w:tr>
            <w:tr w:rsidR="00FA3158" w:rsidRPr="008E5569" w14:paraId="5C6D6E5C" w14:textId="77777777" w:rsidTr="0086018B">
              <w:trPr>
                <w:trHeight w:val="360"/>
                <w:jc w:val="center"/>
              </w:trPr>
              <w:tc>
                <w:tcPr>
                  <w:tcW w:w="2555" w:type="dxa"/>
                  <w:shd w:val="clear" w:color="auto" w:fill="auto"/>
                  <w:noWrap/>
                  <w:vAlign w:val="center"/>
                  <w:hideMark/>
                </w:tcPr>
                <w:p w14:paraId="4D80D4B5" w14:textId="77777777" w:rsidR="00FA3158" w:rsidRPr="008E5569" w:rsidRDefault="00FA3158" w:rsidP="00FA3158">
                  <w:pPr>
                    <w:rPr>
                      <w:sz w:val="22"/>
                      <w:szCs w:val="22"/>
                    </w:rPr>
                  </w:pPr>
                  <w:r w:rsidRPr="008E5569">
                    <w:rPr>
                      <w:sz w:val="22"/>
                      <w:szCs w:val="22"/>
                    </w:rPr>
                    <w:t>Dokumentu plaukti</w:t>
                  </w:r>
                </w:p>
              </w:tc>
              <w:tc>
                <w:tcPr>
                  <w:tcW w:w="956" w:type="dxa"/>
                  <w:shd w:val="clear" w:color="auto" w:fill="auto"/>
                  <w:noWrap/>
                  <w:vAlign w:val="center"/>
                  <w:hideMark/>
                </w:tcPr>
                <w:p w14:paraId="626D083B" w14:textId="77777777" w:rsidR="00FA3158" w:rsidRPr="008E5569" w:rsidRDefault="00FA3158" w:rsidP="00FA3158">
                  <w:pPr>
                    <w:jc w:val="right"/>
                    <w:rPr>
                      <w:sz w:val="22"/>
                      <w:szCs w:val="22"/>
                    </w:rPr>
                  </w:pPr>
                  <w:r w:rsidRPr="008E5569">
                    <w:rPr>
                      <w:sz w:val="22"/>
                      <w:szCs w:val="22"/>
                    </w:rPr>
                    <w:t>1</w:t>
                  </w:r>
                </w:p>
              </w:tc>
              <w:tc>
                <w:tcPr>
                  <w:tcW w:w="878" w:type="dxa"/>
                  <w:shd w:val="clear" w:color="auto" w:fill="auto"/>
                  <w:noWrap/>
                  <w:vAlign w:val="center"/>
                  <w:hideMark/>
                </w:tcPr>
                <w:p w14:paraId="0BE1AF88"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418EF657" w14:textId="77777777" w:rsidR="00FA3158" w:rsidRPr="008E5569" w:rsidRDefault="00FA3158" w:rsidP="00FA3158">
                  <w:pPr>
                    <w:jc w:val="right"/>
                    <w:rPr>
                      <w:sz w:val="22"/>
                      <w:szCs w:val="22"/>
                    </w:rPr>
                  </w:pPr>
                  <w:r w:rsidRPr="008E5569">
                    <w:rPr>
                      <w:sz w:val="22"/>
                      <w:szCs w:val="22"/>
                    </w:rPr>
                    <w:t>130</w:t>
                  </w:r>
                </w:p>
              </w:tc>
              <w:tc>
                <w:tcPr>
                  <w:tcW w:w="821" w:type="dxa"/>
                  <w:shd w:val="clear" w:color="auto" w:fill="auto"/>
                  <w:vAlign w:val="center"/>
                  <w:hideMark/>
                </w:tcPr>
                <w:p w14:paraId="248D372E" w14:textId="77777777" w:rsidR="00FA3158" w:rsidRPr="008E5569" w:rsidRDefault="00FA3158" w:rsidP="00FA3158">
                  <w:pPr>
                    <w:jc w:val="right"/>
                    <w:rPr>
                      <w:sz w:val="22"/>
                      <w:szCs w:val="22"/>
                    </w:rPr>
                  </w:pPr>
                  <w:r w:rsidRPr="008E5569">
                    <w:rPr>
                      <w:sz w:val="22"/>
                      <w:szCs w:val="22"/>
                    </w:rPr>
                    <w:t>130</w:t>
                  </w:r>
                </w:p>
              </w:tc>
              <w:tc>
                <w:tcPr>
                  <w:tcW w:w="1005" w:type="dxa"/>
                  <w:shd w:val="clear" w:color="auto" w:fill="auto"/>
                  <w:vAlign w:val="center"/>
                  <w:hideMark/>
                </w:tcPr>
                <w:p w14:paraId="588AB5CD" w14:textId="77777777" w:rsidR="00FA3158" w:rsidRPr="008E5569" w:rsidRDefault="00FA3158" w:rsidP="00FA3158">
                  <w:pPr>
                    <w:jc w:val="right"/>
                    <w:rPr>
                      <w:sz w:val="22"/>
                      <w:szCs w:val="22"/>
                    </w:rPr>
                  </w:pPr>
                  <w:r w:rsidRPr="008E5569">
                    <w:rPr>
                      <w:sz w:val="22"/>
                      <w:szCs w:val="22"/>
                    </w:rPr>
                    <w:t>0</w:t>
                  </w:r>
                </w:p>
              </w:tc>
            </w:tr>
            <w:tr w:rsidR="00FA3158" w:rsidRPr="008E5569" w14:paraId="23D0AAE0" w14:textId="77777777" w:rsidTr="0086018B">
              <w:trPr>
                <w:trHeight w:val="360"/>
                <w:jc w:val="center"/>
              </w:trPr>
              <w:tc>
                <w:tcPr>
                  <w:tcW w:w="2555" w:type="dxa"/>
                  <w:shd w:val="clear" w:color="auto" w:fill="auto"/>
                  <w:noWrap/>
                  <w:vAlign w:val="center"/>
                  <w:hideMark/>
                </w:tcPr>
                <w:p w14:paraId="6D2FA70C" w14:textId="77777777" w:rsidR="00FA3158" w:rsidRPr="008E5569" w:rsidRDefault="00FA3158" w:rsidP="00FA3158">
                  <w:pPr>
                    <w:rPr>
                      <w:sz w:val="22"/>
                      <w:szCs w:val="22"/>
                    </w:rPr>
                  </w:pPr>
                  <w:r w:rsidRPr="008E5569">
                    <w:rPr>
                      <w:sz w:val="22"/>
                      <w:szCs w:val="22"/>
                    </w:rPr>
                    <w:t>Drēbju skapis</w:t>
                  </w:r>
                </w:p>
              </w:tc>
              <w:tc>
                <w:tcPr>
                  <w:tcW w:w="956" w:type="dxa"/>
                  <w:shd w:val="clear" w:color="auto" w:fill="auto"/>
                  <w:noWrap/>
                  <w:vAlign w:val="center"/>
                  <w:hideMark/>
                </w:tcPr>
                <w:p w14:paraId="58285937" w14:textId="77777777" w:rsidR="00FA3158" w:rsidRPr="008E5569" w:rsidRDefault="00FA3158" w:rsidP="00FA3158">
                  <w:pPr>
                    <w:jc w:val="right"/>
                    <w:rPr>
                      <w:sz w:val="22"/>
                      <w:szCs w:val="22"/>
                    </w:rPr>
                  </w:pPr>
                  <w:r w:rsidRPr="008E5569">
                    <w:rPr>
                      <w:sz w:val="22"/>
                      <w:szCs w:val="22"/>
                    </w:rPr>
                    <w:t>1</w:t>
                  </w:r>
                </w:p>
              </w:tc>
              <w:tc>
                <w:tcPr>
                  <w:tcW w:w="878" w:type="dxa"/>
                  <w:shd w:val="clear" w:color="auto" w:fill="auto"/>
                  <w:noWrap/>
                  <w:vAlign w:val="center"/>
                  <w:hideMark/>
                </w:tcPr>
                <w:p w14:paraId="1EF37583"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259CC34D" w14:textId="77777777" w:rsidR="00FA3158" w:rsidRPr="008E5569" w:rsidRDefault="00FA3158" w:rsidP="00FA3158">
                  <w:pPr>
                    <w:jc w:val="right"/>
                    <w:rPr>
                      <w:sz w:val="22"/>
                      <w:szCs w:val="22"/>
                    </w:rPr>
                  </w:pPr>
                  <w:r w:rsidRPr="008E5569">
                    <w:rPr>
                      <w:sz w:val="22"/>
                      <w:szCs w:val="22"/>
                    </w:rPr>
                    <w:t>150</w:t>
                  </w:r>
                </w:p>
              </w:tc>
              <w:tc>
                <w:tcPr>
                  <w:tcW w:w="821" w:type="dxa"/>
                  <w:shd w:val="clear" w:color="auto" w:fill="auto"/>
                  <w:vAlign w:val="center"/>
                  <w:hideMark/>
                </w:tcPr>
                <w:p w14:paraId="09FD1AD2" w14:textId="77777777" w:rsidR="00FA3158" w:rsidRPr="008E5569" w:rsidRDefault="00FA3158" w:rsidP="00FA3158">
                  <w:pPr>
                    <w:jc w:val="right"/>
                    <w:rPr>
                      <w:sz w:val="22"/>
                      <w:szCs w:val="22"/>
                    </w:rPr>
                  </w:pPr>
                  <w:r w:rsidRPr="008E5569">
                    <w:rPr>
                      <w:sz w:val="22"/>
                      <w:szCs w:val="22"/>
                    </w:rPr>
                    <w:t>150</w:t>
                  </w:r>
                </w:p>
              </w:tc>
              <w:tc>
                <w:tcPr>
                  <w:tcW w:w="1005" w:type="dxa"/>
                  <w:shd w:val="clear" w:color="auto" w:fill="auto"/>
                  <w:vAlign w:val="center"/>
                  <w:hideMark/>
                </w:tcPr>
                <w:p w14:paraId="4DFAA675" w14:textId="77777777" w:rsidR="00FA3158" w:rsidRPr="008E5569" w:rsidRDefault="00FA3158" w:rsidP="00FA3158">
                  <w:pPr>
                    <w:jc w:val="right"/>
                    <w:rPr>
                      <w:sz w:val="22"/>
                      <w:szCs w:val="22"/>
                    </w:rPr>
                  </w:pPr>
                  <w:r w:rsidRPr="008E5569">
                    <w:rPr>
                      <w:sz w:val="22"/>
                      <w:szCs w:val="22"/>
                    </w:rPr>
                    <w:t>0</w:t>
                  </w:r>
                </w:p>
              </w:tc>
            </w:tr>
            <w:tr w:rsidR="00FA3158" w:rsidRPr="008E5569" w14:paraId="47D360F0" w14:textId="77777777" w:rsidTr="0086018B">
              <w:trPr>
                <w:trHeight w:val="360"/>
                <w:jc w:val="center"/>
              </w:trPr>
              <w:tc>
                <w:tcPr>
                  <w:tcW w:w="2555" w:type="dxa"/>
                  <w:shd w:val="clear" w:color="000000" w:fill="EBF1DE"/>
                  <w:noWrap/>
                  <w:vAlign w:val="center"/>
                  <w:hideMark/>
                </w:tcPr>
                <w:p w14:paraId="17381B16" w14:textId="77777777" w:rsidR="00FA3158" w:rsidRPr="008E5569" w:rsidRDefault="00FA3158" w:rsidP="00FA3158">
                  <w:pPr>
                    <w:rPr>
                      <w:i/>
                      <w:iCs/>
                      <w:sz w:val="22"/>
                      <w:szCs w:val="22"/>
                    </w:rPr>
                  </w:pPr>
                  <w:r w:rsidRPr="008E5569">
                    <w:rPr>
                      <w:i/>
                      <w:iCs/>
                      <w:sz w:val="22"/>
                      <w:szCs w:val="22"/>
                    </w:rPr>
                    <w:t>Pastāvīgās izmaksas:</w:t>
                  </w:r>
                </w:p>
              </w:tc>
              <w:tc>
                <w:tcPr>
                  <w:tcW w:w="956" w:type="dxa"/>
                  <w:shd w:val="clear" w:color="000000" w:fill="EBF1DE"/>
                  <w:noWrap/>
                  <w:vAlign w:val="center"/>
                  <w:hideMark/>
                </w:tcPr>
                <w:p w14:paraId="5E73C7F3" w14:textId="77777777" w:rsidR="00FA3158" w:rsidRPr="008E5569" w:rsidRDefault="00FA3158" w:rsidP="00FA3158">
                  <w:pPr>
                    <w:jc w:val="right"/>
                    <w:rPr>
                      <w:sz w:val="22"/>
                      <w:szCs w:val="22"/>
                    </w:rPr>
                  </w:pPr>
                  <w:r w:rsidRPr="008E5569">
                    <w:rPr>
                      <w:sz w:val="22"/>
                      <w:szCs w:val="22"/>
                    </w:rPr>
                    <w:t> </w:t>
                  </w:r>
                </w:p>
              </w:tc>
              <w:tc>
                <w:tcPr>
                  <w:tcW w:w="878" w:type="dxa"/>
                  <w:shd w:val="clear" w:color="000000" w:fill="EBF1DE"/>
                  <w:noWrap/>
                  <w:vAlign w:val="center"/>
                  <w:hideMark/>
                </w:tcPr>
                <w:p w14:paraId="1ACA8E85" w14:textId="77777777" w:rsidR="00FA3158" w:rsidRPr="008E5569" w:rsidRDefault="00FA3158" w:rsidP="00FA3158">
                  <w:pPr>
                    <w:jc w:val="center"/>
                    <w:rPr>
                      <w:sz w:val="22"/>
                      <w:szCs w:val="22"/>
                    </w:rPr>
                  </w:pPr>
                  <w:r w:rsidRPr="008E5569">
                    <w:rPr>
                      <w:sz w:val="22"/>
                      <w:szCs w:val="22"/>
                    </w:rPr>
                    <w:t> </w:t>
                  </w:r>
                </w:p>
              </w:tc>
              <w:tc>
                <w:tcPr>
                  <w:tcW w:w="770" w:type="dxa"/>
                  <w:shd w:val="clear" w:color="000000" w:fill="EBF1DE"/>
                  <w:noWrap/>
                  <w:vAlign w:val="center"/>
                  <w:hideMark/>
                </w:tcPr>
                <w:p w14:paraId="5F48F590" w14:textId="77777777" w:rsidR="00FA3158" w:rsidRPr="008E5569" w:rsidRDefault="00FA3158" w:rsidP="00FA3158">
                  <w:pPr>
                    <w:jc w:val="right"/>
                    <w:rPr>
                      <w:sz w:val="22"/>
                      <w:szCs w:val="22"/>
                    </w:rPr>
                  </w:pPr>
                  <w:r w:rsidRPr="008E5569">
                    <w:rPr>
                      <w:sz w:val="22"/>
                      <w:szCs w:val="22"/>
                    </w:rPr>
                    <w:t> </w:t>
                  </w:r>
                </w:p>
              </w:tc>
              <w:tc>
                <w:tcPr>
                  <w:tcW w:w="821" w:type="dxa"/>
                  <w:shd w:val="clear" w:color="000000" w:fill="EBF1DE"/>
                  <w:vAlign w:val="center"/>
                  <w:hideMark/>
                </w:tcPr>
                <w:p w14:paraId="0D017D3E" w14:textId="77777777" w:rsidR="00FA3158" w:rsidRPr="008E5569" w:rsidRDefault="00FA3158" w:rsidP="00FA3158">
                  <w:pPr>
                    <w:jc w:val="right"/>
                    <w:rPr>
                      <w:b/>
                      <w:bCs/>
                      <w:sz w:val="22"/>
                      <w:szCs w:val="22"/>
                    </w:rPr>
                  </w:pPr>
                  <w:r w:rsidRPr="008E5569">
                    <w:rPr>
                      <w:b/>
                      <w:bCs/>
                      <w:sz w:val="22"/>
                      <w:szCs w:val="22"/>
                    </w:rPr>
                    <w:t>766</w:t>
                  </w:r>
                </w:p>
              </w:tc>
              <w:tc>
                <w:tcPr>
                  <w:tcW w:w="1005" w:type="dxa"/>
                  <w:shd w:val="clear" w:color="000000" w:fill="EBF1DE"/>
                  <w:vAlign w:val="center"/>
                  <w:hideMark/>
                </w:tcPr>
                <w:p w14:paraId="0D2E6488" w14:textId="77777777" w:rsidR="00FA3158" w:rsidRPr="008E5569" w:rsidRDefault="00FA3158" w:rsidP="00FA3158">
                  <w:pPr>
                    <w:jc w:val="right"/>
                    <w:rPr>
                      <w:b/>
                      <w:bCs/>
                      <w:sz w:val="22"/>
                      <w:szCs w:val="22"/>
                    </w:rPr>
                  </w:pPr>
                  <w:r w:rsidRPr="008E5569">
                    <w:rPr>
                      <w:b/>
                      <w:bCs/>
                      <w:sz w:val="22"/>
                      <w:szCs w:val="22"/>
                    </w:rPr>
                    <w:t>766</w:t>
                  </w:r>
                </w:p>
              </w:tc>
            </w:tr>
            <w:tr w:rsidR="00FA3158" w:rsidRPr="008E5569" w14:paraId="6AD210A2" w14:textId="77777777" w:rsidTr="0086018B">
              <w:trPr>
                <w:trHeight w:val="360"/>
                <w:jc w:val="center"/>
              </w:trPr>
              <w:tc>
                <w:tcPr>
                  <w:tcW w:w="2555" w:type="dxa"/>
                  <w:shd w:val="clear" w:color="auto" w:fill="auto"/>
                  <w:noWrap/>
                  <w:vAlign w:val="center"/>
                  <w:hideMark/>
                </w:tcPr>
                <w:p w14:paraId="133AC57C" w14:textId="77777777" w:rsidR="00FA3158" w:rsidRPr="008E5569" w:rsidRDefault="00FA3158" w:rsidP="00FA3158">
                  <w:pPr>
                    <w:rPr>
                      <w:sz w:val="22"/>
                      <w:szCs w:val="22"/>
                    </w:rPr>
                  </w:pPr>
                  <w:r w:rsidRPr="008E5569">
                    <w:rPr>
                      <w:sz w:val="22"/>
                      <w:szCs w:val="22"/>
                    </w:rPr>
                    <w:t>Kancelejas, saimniecības preces</w:t>
                  </w:r>
                </w:p>
              </w:tc>
              <w:tc>
                <w:tcPr>
                  <w:tcW w:w="956" w:type="dxa"/>
                  <w:shd w:val="clear" w:color="auto" w:fill="auto"/>
                  <w:noWrap/>
                  <w:vAlign w:val="center"/>
                  <w:hideMark/>
                </w:tcPr>
                <w:p w14:paraId="50B6E7E8" w14:textId="77777777" w:rsidR="00FA3158" w:rsidRPr="008E5569" w:rsidRDefault="00FA3158" w:rsidP="00FA3158">
                  <w:pPr>
                    <w:jc w:val="right"/>
                    <w:rPr>
                      <w:sz w:val="22"/>
                      <w:szCs w:val="22"/>
                    </w:rPr>
                  </w:pPr>
                  <w:r w:rsidRPr="008E5569">
                    <w:rPr>
                      <w:sz w:val="22"/>
                      <w:szCs w:val="22"/>
                    </w:rPr>
                    <w:t>2</w:t>
                  </w:r>
                </w:p>
              </w:tc>
              <w:tc>
                <w:tcPr>
                  <w:tcW w:w="878" w:type="dxa"/>
                  <w:shd w:val="clear" w:color="auto" w:fill="auto"/>
                  <w:noWrap/>
                  <w:vAlign w:val="center"/>
                  <w:hideMark/>
                </w:tcPr>
                <w:p w14:paraId="13EBA286" w14:textId="3B1F5E93" w:rsidR="00FA3158" w:rsidRPr="008E5569" w:rsidRDefault="00FA3158" w:rsidP="00FA3158">
                  <w:pPr>
                    <w:jc w:val="center"/>
                    <w:rPr>
                      <w:sz w:val="22"/>
                      <w:szCs w:val="22"/>
                    </w:rPr>
                  </w:pPr>
                  <w:proofErr w:type="spellStart"/>
                  <w:r>
                    <w:rPr>
                      <w:sz w:val="22"/>
                      <w:szCs w:val="22"/>
                    </w:rPr>
                    <w:t>d</w:t>
                  </w:r>
                  <w:r w:rsidRPr="008E5569">
                    <w:rPr>
                      <w:sz w:val="22"/>
                      <w:szCs w:val="22"/>
                    </w:rPr>
                    <w:t>arb</w:t>
                  </w:r>
                  <w:r>
                    <w:rPr>
                      <w:sz w:val="22"/>
                      <w:szCs w:val="22"/>
                    </w:rPr>
                    <w:t>in</w:t>
                  </w:r>
                  <w:proofErr w:type="spellEnd"/>
                  <w:r>
                    <w:rPr>
                      <w:sz w:val="22"/>
                      <w:szCs w:val="22"/>
                    </w:rPr>
                    <w:t>.</w:t>
                  </w:r>
                </w:p>
              </w:tc>
              <w:tc>
                <w:tcPr>
                  <w:tcW w:w="770" w:type="dxa"/>
                  <w:shd w:val="clear" w:color="auto" w:fill="auto"/>
                  <w:noWrap/>
                  <w:vAlign w:val="center"/>
                  <w:hideMark/>
                </w:tcPr>
                <w:p w14:paraId="138255F2" w14:textId="77777777" w:rsidR="00FA3158" w:rsidRPr="008E5569" w:rsidRDefault="00FA3158" w:rsidP="00FA3158">
                  <w:pPr>
                    <w:jc w:val="right"/>
                    <w:rPr>
                      <w:sz w:val="22"/>
                      <w:szCs w:val="22"/>
                    </w:rPr>
                  </w:pPr>
                  <w:r w:rsidRPr="008E5569">
                    <w:rPr>
                      <w:sz w:val="22"/>
                      <w:szCs w:val="22"/>
                    </w:rPr>
                    <w:t>25</w:t>
                  </w:r>
                </w:p>
              </w:tc>
              <w:tc>
                <w:tcPr>
                  <w:tcW w:w="821" w:type="dxa"/>
                  <w:shd w:val="clear" w:color="auto" w:fill="auto"/>
                  <w:vAlign w:val="center"/>
                  <w:hideMark/>
                </w:tcPr>
                <w:p w14:paraId="0A27EC19" w14:textId="77777777" w:rsidR="00FA3158" w:rsidRPr="008E5569" w:rsidRDefault="00FA3158" w:rsidP="00FA3158">
                  <w:pPr>
                    <w:jc w:val="right"/>
                    <w:rPr>
                      <w:sz w:val="22"/>
                      <w:szCs w:val="22"/>
                    </w:rPr>
                  </w:pPr>
                  <w:r w:rsidRPr="008E5569">
                    <w:rPr>
                      <w:sz w:val="22"/>
                      <w:szCs w:val="22"/>
                    </w:rPr>
                    <w:t>50</w:t>
                  </w:r>
                </w:p>
              </w:tc>
              <w:tc>
                <w:tcPr>
                  <w:tcW w:w="1005" w:type="dxa"/>
                  <w:shd w:val="clear" w:color="auto" w:fill="auto"/>
                  <w:vAlign w:val="center"/>
                  <w:hideMark/>
                </w:tcPr>
                <w:p w14:paraId="389943FD" w14:textId="77777777" w:rsidR="00FA3158" w:rsidRPr="008E5569" w:rsidRDefault="00FA3158" w:rsidP="00FA3158">
                  <w:pPr>
                    <w:jc w:val="right"/>
                    <w:rPr>
                      <w:sz w:val="22"/>
                      <w:szCs w:val="22"/>
                    </w:rPr>
                  </w:pPr>
                  <w:r w:rsidRPr="008E5569">
                    <w:rPr>
                      <w:sz w:val="22"/>
                      <w:szCs w:val="22"/>
                    </w:rPr>
                    <w:t>50</w:t>
                  </w:r>
                </w:p>
              </w:tc>
            </w:tr>
            <w:tr w:rsidR="00FA3158" w:rsidRPr="008E5569" w14:paraId="6EFE3D2A" w14:textId="77777777" w:rsidTr="0086018B">
              <w:trPr>
                <w:trHeight w:val="360"/>
                <w:jc w:val="center"/>
              </w:trPr>
              <w:tc>
                <w:tcPr>
                  <w:tcW w:w="2555" w:type="dxa"/>
                  <w:shd w:val="clear" w:color="auto" w:fill="auto"/>
                  <w:noWrap/>
                  <w:vAlign w:val="center"/>
                  <w:hideMark/>
                </w:tcPr>
                <w:p w14:paraId="17D4FAE2" w14:textId="77777777" w:rsidR="00FA3158" w:rsidRPr="008E5569" w:rsidRDefault="00FA3158" w:rsidP="00FA3158">
                  <w:pPr>
                    <w:rPr>
                      <w:sz w:val="22"/>
                      <w:szCs w:val="22"/>
                    </w:rPr>
                  </w:pPr>
                  <w:r w:rsidRPr="008E5569">
                    <w:rPr>
                      <w:sz w:val="22"/>
                      <w:szCs w:val="22"/>
                    </w:rPr>
                    <w:t>Sakaru pakalpojumi</w:t>
                  </w:r>
                </w:p>
              </w:tc>
              <w:tc>
                <w:tcPr>
                  <w:tcW w:w="956" w:type="dxa"/>
                  <w:shd w:val="clear" w:color="000000" w:fill="FFFFFF"/>
                  <w:noWrap/>
                  <w:vAlign w:val="center"/>
                  <w:hideMark/>
                </w:tcPr>
                <w:p w14:paraId="60A97675"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603255D9" w14:textId="2178111F" w:rsidR="00FA3158" w:rsidRPr="008E5569" w:rsidRDefault="00FA3158" w:rsidP="00FA3158">
                  <w:pPr>
                    <w:jc w:val="center"/>
                    <w:rPr>
                      <w:sz w:val="22"/>
                      <w:szCs w:val="22"/>
                    </w:rPr>
                  </w:pPr>
                  <w:proofErr w:type="spellStart"/>
                  <w:r>
                    <w:rPr>
                      <w:sz w:val="22"/>
                      <w:szCs w:val="22"/>
                    </w:rPr>
                    <w:t>d</w:t>
                  </w:r>
                  <w:r w:rsidRPr="00202E84">
                    <w:rPr>
                      <w:sz w:val="22"/>
                      <w:szCs w:val="22"/>
                    </w:rPr>
                    <w:t>arb</w:t>
                  </w:r>
                  <w:r>
                    <w:rPr>
                      <w:sz w:val="22"/>
                      <w:szCs w:val="22"/>
                    </w:rPr>
                    <w:t>in</w:t>
                  </w:r>
                  <w:proofErr w:type="spellEnd"/>
                  <w:r>
                    <w:rPr>
                      <w:sz w:val="22"/>
                      <w:szCs w:val="22"/>
                    </w:rPr>
                    <w:t>.</w:t>
                  </w:r>
                </w:p>
              </w:tc>
              <w:tc>
                <w:tcPr>
                  <w:tcW w:w="770" w:type="dxa"/>
                  <w:shd w:val="clear" w:color="000000" w:fill="FFFFFF"/>
                  <w:noWrap/>
                  <w:vAlign w:val="center"/>
                  <w:hideMark/>
                </w:tcPr>
                <w:p w14:paraId="54832783" w14:textId="77777777" w:rsidR="00FA3158" w:rsidRPr="008E5569" w:rsidRDefault="00FA3158" w:rsidP="00FA3158">
                  <w:pPr>
                    <w:jc w:val="right"/>
                    <w:rPr>
                      <w:sz w:val="22"/>
                      <w:szCs w:val="22"/>
                    </w:rPr>
                  </w:pPr>
                  <w:r w:rsidRPr="008E5569">
                    <w:rPr>
                      <w:sz w:val="22"/>
                      <w:szCs w:val="22"/>
                    </w:rPr>
                    <w:t>220</w:t>
                  </w:r>
                </w:p>
              </w:tc>
              <w:tc>
                <w:tcPr>
                  <w:tcW w:w="821" w:type="dxa"/>
                  <w:shd w:val="clear" w:color="auto" w:fill="auto"/>
                  <w:vAlign w:val="center"/>
                  <w:hideMark/>
                </w:tcPr>
                <w:p w14:paraId="468FB171" w14:textId="77777777" w:rsidR="00FA3158" w:rsidRPr="008E5569" w:rsidRDefault="00FA3158" w:rsidP="00FA3158">
                  <w:pPr>
                    <w:jc w:val="right"/>
                    <w:rPr>
                      <w:sz w:val="22"/>
                      <w:szCs w:val="22"/>
                    </w:rPr>
                  </w:pPr>
                  <w:r w:rsidRPr="008E5569">
                    <w:rPr>
                      <w:sz w:val="22"/>
                      <w:szCs w:val="22"/>
                    </w:rPr>
                    <w:t>440</w:t>
                  </w:r>
                </w:p>
              </w:tc>
              <w:tc>
                <w:tcPr>
                  <w:tcW w:w="1005" w:type="dxa"/>
                  <w:shd w:val="clear" w:color="auto" w:fill="auto"/>
                  <w:vAlign w:val="center"/>
                  <w:hideMark/>
                </w:tcPr>
                <w:p w14:paraId="119728A0" w14:textId="77777777" w:rsidR="00FA3158" w:rsidRPr="008E5569" w:rsidRDefault="00FA3158" w:rsidP="00FA3158">
                  <w:pPr>
                    <w:jc w:val="right"/>
                    <w:rPr>
                      <w:sz w:val="22"/>
                      <w:szCs w:val="22"/>
                    </w:rPr>
                  </w:pPr>
                  <w:r w:rsidRPr="008E5569">
                    <w:rPr>
                      <w:sz w:val="22"/>
                      <w:szCs w:val="22"/>
                    </w:rPr>
                    <w:t>440</w:t>
                  </w:r>
                </w:p>
              </w:tc>
            </w:tr>
            <w:tr w:rsidR="00FA3158" w:rsidRPr="008E5569" w14:paraId="740C9314" w14:textId="77777777" w:rsidTr="0086018B">
              <w:trPr>
                <w:trHeight w:val="360"/>
                <w:jc w:val="center"/>
              </w:trPr>
              <w:tc>
                <w:tcPr>
                  <w:tcW w:w="2555" w:type="dxa"/>
                  <w:shd w:val="clear" w:color="auto" w:fill="auto"/>
                  <w:noWrap/>
                  <w:vAlign w:val="center"/>
                  <w:hideMark/>
                </w:tcPr>
                <w:p w14:paraId="2A7D798F" w14:textId="77777777" w:rsidR="00FA3158" w:rsidRPr="008E5569" w:rsidRDefault="00FA3158" w:rsidP="00FA3158">
                  <w:pPr>
                    <w:rPr>
                      <w:sz w:val="22"/>
                      <w:szCs w:val="22"/>
                    </w:rPr>
                  </w:pPr>
                  <w:r w:rsidRPr="008E5569">
                    <w:rPr>
                      <w:sz w:val="22"/>
                      <w:szCs w:val="22"/>
                    </w:rPr>
                    <w:t>Komunālie pakalpojumi</w:t>
                  </w:r>
                </w:p>
              </w:tc>
              <w:tc>
                <w:tcPr>
                  <w:tcW w:w="956" w:type="dxa"/>
                  <w:shd w:val="clear" w:color="auto" w:fill="auto"/>
                  <w:noWrap/>
                  <w:vAlign w:val="center"/>
                  <w:hideMark/>
                </w:tcPr>
                <w:p w14:paraId="2AAD1BD2" w14:textId="77777777" w:rsidR="00FA3158" w:rsidRPr="008E5569" w:rsidRDefault="00FA3158" w:rsidP="00FA3158">
                  <w:pPr>
                    <w:jc w:val="right"/>
                    <w:rPr>
                      <w:sz w:val="22"/>
                      <w:szCs w:val="22"/>
                    </w:rPr>
                  </w:pPr>
                  <w:r w:rsidRPr="008E5569">
                    <w:rPr>
                      <w:sz w:val="22"/>
                      <w:szCs w:val="22"/>
                    </w:rPr>
                    <w:t>6</w:t>
                  </w:r>
                </w:p>
              </w:tc>
              <w:tc>
                <w:tcPr>
                  <w:tcW w:w="878" w:type="dxa"/>
                  <w:shd w:val="clear" w:color="000000" w:fill="FFFFFF"/>
                  <w:noWrap/>
                  <w:vAlign w:val="center"/>
                  <w:hideMark/>
                </w:tcPr>
                <w:p w14:paraId="4E111BF5" w14:textId="77777777" w:rsidR="00FA3158" w:rsidRPr="008E5569" w:rsidRDefault="00FA3158" w:rsidP="00FA3158">
                  <w:pPr>
                    <w:jc w:val="center"/>
                    <w:rPr>
                      <w:sz w:val="22"/>
                      <w:szCs w:val="22"/>
                    </w:rPr>
                  </w:pPr>
                  <w:r w:rsidRPr="008E5569">
                    <w:rPr>
                      <w:sz w:val="22"/>
                      <w:szCs w:val="22"/>
                    </w:rPr>
                    <w:t>m2</w:t>
                  </w:r>
                </w:p>
              </w:tc>
              <w:tc>
                <w:tcPr>
                  <w:tcW w:w="770" w:type="dxa"/>
                  <w:shd w:val="clear" w:color="000000" w:fill="FFFFFF"/>
                  <w:noWrap/>
                  <w:vAlign w:val="center"/>
                  <w:hideMark/>
                </w:tcPr>
                <w:p w14:paraId="35060B42" w14:textId="77777777" w:rsidR="00FA3158" w:rsidRPr="008E5569" w:rsidRDefault="00FA3158" w:rsidP="00FA3158">
                  <w:pPr>
                    <w:jc w:val="right"/>
                    <w:rPr>
                      <w:sz w:val="22"/>
                      <w:szCs w:val="22"/>
                    </w:rPr>
                  </w:pPr>
                  <w:r w:rsidRPr="008E5569">
                    <w:rPr>
                      <w:sz w:val="22"/>
                      <w:szCs w:val="22"/>
                    </w:rPr>
                    <w:t>36</w:t>
                  </w:r>
                </w:p>
              </w:tc>
              <w:tc>
                <w:tcPr>
                  <w:tcW w:w="821" w:type="dxa"/>
                  <w:shd w:val="clear" w:color="auto" w:fill="auto"/>
                  <w:vAlign w:val="center"/>
                  <w:hideMark/>
                </w:tcPr>
                <w:p w14:paraId="43EAA0A5" w14:textId="77777777" w:rsidR="00FA3158" w:rsidRPr="008E5569" w:rsidRDefault="00FA3158" w:rsidP="00FA3158">
                  <w:pPr>
                    <w:jc w:val="right"/>
                    <w:rPr>
                      <w:sz w:val="22"/>
                      <w:szCs w:val="22"/>
                    </w:rPr>
                  </w:pPr>
                  <w:r w:rsidRPr="008E5569">
                    <w:rPr>
                      <w:sz w:val="22"/>
                      <w:szCs w:val="22"/>
                    </w:rPr>
                    <w:t>216</w:t>
                  </w:r>
                </w:p>
              </w:tc>
              <w:tc>
                <w:tcPr>
                  <w:tcW w:w="1005" w:type="dxa"/>
                  <w:shd w:val="clear" w:color="auto" w:fill="auto"/>
                  <w:vAlign w:val="center"/>
                  <w:hideMark/>
                </w:tcPr>
                <w:p w14:paraId="1B21A03A" w14:textId="77777777" w:rsidR="00FA3158" w:rsidRPr="008E5569" w:rsidRDefault="00FA3158" w:rsidP="00FA3158">
                  <w:pPr>
                    <w:jc w:val="right"/>
                    <w:rPr>
                      <w:sz w:val="22"/>
                      <w:szCs w:val="22"/>
                    </w:rPr>
                  </w:pPr>
                  <w:r w:rsidRPr="008E5569">
                    <w:rPr>
                      <w:sz w:val="22"/>
                      <w:szCs w:val="22"/>
                    </w:rPr>
                    <w:t>216</w:t>
                  </w:r>
                </w:p>
              </w:tc>
            </w:tr>
            <w:tr w:rsidR="00FA3158" w:rsidRPr="008E5569" w14:paraId="28C98B28" w14:textId="77777777" w:rsidTr="0086018B">
              <w:trPr>
                <w:trHeight w:val="360"/>
                <w:jc w:val="center"/>
              </w:trPr>
              <w:tc>
                <w:tcPr>
                  <w:tcW w:w="2555" w:type="dxa"/>
                  <w:shd w:val="clear" w:color="auto" w:fill="auto"/>
                  <w:noWrap/>
                  <w:vAlign w:val="center"/>
                  <w:hideMark/>
                </w:tcPr>
                <w:p w14:paraId="21736772" w14:textId="77777777" w:rsidR="00FA3158" w:rsidRPr="008E5569" w:rsidRDefault="00FA3158" w:rsidP="00FA3158">
                  <w:pPr>
                    <w:rPr>
                      <w:sz w:val="22"/>
                      <w:szCs w:val="22"/>
                    </w:rPr>
                  </w:pPr>
                  <w:r w:rsidRPr="008E5569">
                    <w:rPr>
                      <w:sz w:val="22"/>
                      <w:szCs w:val="22"/>
                    </w:rPr>
                    <w:t>Administratīvie izdevumi</w:t>
                  </w:r>
                </w:p>
              </w:tc>
              <w:tc>
                <w:tcPr>
                  <w:tcW w:w="956" w:type="dxa"/>
                  <w:shd w:val="clear" w:color="000000" w:fill="FFFFFF"/>
                  <w:noWrap/>
                  <w:vAlign w:val="center"/>
                  <w:hideMark/>
                </w:tcPr>
                <w:p w14:paraId="63543995"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3131F9AC" w14:textId="225ADD61" w:rsidR="00FA3158" w:rsidRPr="008E5569" w:rsidRDefault="00FA3158" w:rsidP="00FA3158">
                  <w:pPr>
                    <w:jc w:val="center"/>
                    <w:rPr>
                      <w:sz w:val="22"/>
                      <w:szCs w:val="22"/>
                    </w:rPr>
                  </w:pPr>
                  <w:proofErr w:type="spellStart"/>
                  <w:r>
                    <w:rPr>
                      <w:sz w:val="22"/>
                      <w:szCs w:val="22"/>
                    </w:rPr>
                    <w:t>d</w:t>
                  </w:r>
                  <w:r w:rsidRPr="00202E84">
                    <w:rPr>
                      <w:sz w:val="22"/>
                      <w:szCs w:val="22"/>
                    </w:rPr>
                    <w:t>arb</w:t>
                  </w:r>
                  <w:r>
                    <w:rPr>
                      <w:sz w:val="22"/>
                      <w:szCs w:val="22"/>
                    </w:rPr>
                    <w:t>in</w:t>
                  </w:r>
                  <w:proofErr w:type="spellEnd"/>
                  <w:r>
                    <w:rPr>
                      <w:sz w:val="22"/>
                      <w:szCs w:val="22"/>
                    </w:rPr>
                    <w:t>.</w:t>
                  </w:r>
                </w:p>
              </w:tc>
              <w:tc>
                <w:tcPr>
                  <w:tcW w:w="770" w:type="dxa"/>
                  <w:shd w:val="clear" w:color="000000" w:fill="FFFFFF"/>
                  <w:noWrap/>
                  <w:vAlign w:val="center"/>
                  <w:hideMark/>
                </w:tcPr>
                <w:p w14:paraId="5F3357E1" w14:textId="77777777" w:rsidR="00FA3158" w:rsidRPr="008E5569" w:rsidRDefault="00FA3158" w:rsidP="00FA3158">
                  <w:pPr>
                    <w:jc w:val="right"/>
                    <w:rPr>
                      <w:sz w:val="22"/>
                      <w:szCs w:val="22"/>
                    </w:rPr>
                  </w:pPr>
                  <w:r w:rsidRPr="008E5569">
                    <w:rPr>
                      <w:sz w:val="22"/>
                      <w:szCs w:val="22"/>
                    </w:rPr>
                    <w:t>30</w:t>
                  </w:r>
                </w:p>
              </w:tc>
              <w:tc>
                <w:tcPr>
                  <w:tcW w:w="821" w:type="dxa"/>
                  <w:shd w:val="clear" w:color="auto" w:fill="auto"/>
                  <w:vAlign w:val="center"/>
                  <w:hideMark/>
                </w:tcPr>
                <w:p w14:paraId="4FBF4C0C" w14:textId="77777777" w:rsidR="00FA3158" w:rsidRPr="008E5569" w:rsidRDefault="00FA3158" w:rsidP="00FA3158">
                  <w:pPr>
                    <w:jc w:val="right"/>
                    <w:rPr>
                      <w:sz w:val="22"/>
                      <w:szCs w:val="22"/>
                    </w:rPr>
                  </w:pPr>
                  <w:r w:rsidRPr="008E5569">
                    <w:rPr>
                      <w:sz w:val="22"/>
                      <w:szCs w:val="22"/>
                    </w:rPr>
                    <w:t>60</w:t>
                  </w:r>
                </w:p>
              </w:tc>
              <w:tc>
                <w:tcPr>
                  <w:tcW w:w="1005" w:type="dxa"/>
                  <w:shd w:val="clear" w:color="auto" w:fill="auto"/>
                  <w:vAlign w:val="center"/>
                  <w:hideMark/>
                </w:tcPr>
                <w:p w14:paraId="78D5451E" w14:textId="77777777" w:rsidR="00FA3158" w:rsidRPr="008E5569" w:rsidRDefault="00FA3158" w:rsidP="00FA3158">
                  <w:pPr>
                    <w:jc w:val="right"/>
                    <w:rPr>
                      <w:sz w:val="22"/>
                      <w:szCs w:val="22"/>
                    </w:rPr>
                  </w:pPr>
                  <w:r w:rsidRPr="008E5569">
                    <w:rPr>
                      <w:sz w:val="22"/>
                      <w:szCs w:val="22"/>
                    </w:rPr>
                    <w:t>60</w:t>
                  </w:r>
                </w:p>
              </w:tc>
            </w:tr>
            <w:tr w:rsidR="00FA3158" w:rsidRPr="008E5569" w14:paraId="2E694FCB" w14:textId="77777777" w:rsidTr="0086018B">
              <w:trPr>
                <w:trHeight w:val="360"/>
                <w:jc w:val="center"/>
              </w:trPr>
              <w:tc>
                <w:tcPr>
                  <w:tcW w:w="2555" w:type="dxa"/>
                  <w:shd w:val="clear" w:color="000000" w:fill="DCE6F1"/>
                  <w:noWrap/>
                  <w:vAlign w:val="center"/>
                  <w:hideMark/>
                </w:tcPr>
                <w:p w14:paraId="56EC4FBA" w14:textId="77777777" w:rsidR="00FA3158" w:rsidRPr="008E5569" w:rsidRDefault="00FA3158" w:rsidP="00FA3158">
                  <w:pPr>
                    <w:rPr>
                      <w:b/>
                      <w:bCs/>
                      <w:sz w:val="22"/>
                      <w:szCs w:val="22"/>
                    </w:rPr>
                  </w:pPr>
                  <w:r w:rsidRPr="008E5569">
                    <w:rPr>
                      <w:b/>
                      <w:bCs/>
                      <w:sz w:val="22"/>
                      <w:szCs w:val="22"/>
                    </w:rPr>
                    <w:t>Kapitālie izdevumi:</w:t>
                  </w:r>
                </w:p>
              </w:tc>
              <w:tc>
                <w:tcPr>
                  <w:tcW w:w="956" w:type="dxa"/>
                  <w:shd w:val="clear" w:color="000000" w:fill="DCE6F1"/>
                  <w:noWrap/>
                  <w:vAlign w:val="center"/>
                  <w:hideMark/>
                </w:tcPr>
                <w:p w14:paraId="42BB7660" w14:textId="77777777" w:rsidR="00FA3158" w:rsidRPr="008E5569" w:rsidRDefault="00FA3158" w:rsidP="00FA3158">
                  <w:pPr>
                    <w:jc w:val="right"/>
                    <w:rPr>
                      <w:b/>
                      <w:bCs/>
                      <w:sz w:val="22"/>
                      <w:szCs w:val="22"/>
                    </w:rPr>
                  </w:pPr>
                  <w:r w:rsidRPr="008E5569">
                    <w:rPr>
                      <w:b/>
                      <w:bCs/>
                      <w:sz w:val="22"/>
                      <w:szCs w:val="22"/>
                    </w:rPr>
                    <w:t> </w:t>
                  </w:r>
                </w:p>
              </w:tc>
              <w:tc>
                <w:tcPr>
                  <w:tcW w:w="878" w:type="dxa"/>
                  <w:shd w:val="clear" w:color="000000" w:fill="DCE6F1"/>
                  <w:noWrap/>
                  <w:vAlign w:val="center"/>
                  <w:hideMark/>
                </w:tcPr>
                <w:p w14:paraId="2CB9189E" w14:textId="77777777" w:rsidR="00FA3158" w:rsidRPr="008E5569" w:rsidRDefault="00FA3158" w:rsidP="00FA3158">
                  <w:pPr>
                    <w:jc w:val="center"/>
                    <w:rPr>
                      <w:b/>
                      <w:bCs/>
                      <w:sz w:val="22"/>
                      <w:szCs w:val="22"/>
                    </w:rPr>
                  </w:pPr>
                  <w:r w:rsidRPr="008E5569">
                    <w:rPr>
                      <w:b/>
                      <w:bCs/>
                      <w:sz w:val="22"/>
                      <w:szCs w:val="22"/>
                    </w:rPr>
                    <w:t> </w:t>
                  </w:r>
                </w:p>
              </w:tc>
              <w:tc>
                <w:tcPr>
                  <w:tcW w:w="770" w:type="dxa"/>
                  <w:shd w:val="clear" w:color="000000" w:fill="DCE6F1"/>
                  <w:noWrap/>
                  <w:vAlign w:val="center"/>
                  <w:hideMark/>
                </w:tcPr>
                <w:p w14:paraId="0F25F380" w14:textId="77777777" w:rsidR="00FA3158" w:rsidRPr="008E5569" w:rsidRDefault="00FA3158" w:rsidP="00FA3158">
                  <w:pPr>
                    <w:jc w:val="right"/>
                    <w:rPr>
                      <w:b/>
                      <w:bCs/>
                      <w:sz w:val="22"/>
                      <w:szCs w:val="22"/>
                    </w:rPr>
                  </w:pPr>
                  <w:r w:rsidRPr="008E5569">
                    <w:rPr>
                      <w:b/>
                      <w:bCs/>
                      <w:sz w:val="22"/>
                      <w:szCs w:val="22"/>
                    </w:rPr>
                    <w:t> </w:t>
                  </w:r>
                </w:p>
              </w:tc>
              <w:tc>
                <w:tcPr>
                  <w:tcW w:w="821" w:type="dxa"/>
                  <w:shd w:val="clear" w:color="000000" w:fill="DCE6F1"/>
                  <w:noWrap/>
                  <w:vAlign w:val="center"/>
                  <w:hideMark/>
                </w:tcPr>
                <w:p w14:paraId="3DFB30C5" w14:textId="77777777" w:rsidR="00FA3158" w:rsidRPr="008E5569" w:rsidRDefault="00FA3158" w:rsidP="00FA3158">
                  <w:pPr>
                    <w:jc w:val="right"/>
                    <w:rPr>
                      <w:b/>
                      <w:bCs/>
                      <w:sz w:val="22"/>
                      <w:szCs w:val="22"/>
                    </w:rPr>
                  </w:pPr>
                  <w:r w:rsidRPr="008E5569">
                    <w:rPr>
                      <w:b/>
                      <w:bCs/>
                      <w:sz w:val="22"/>
                      <w:szCs w:val="22"/>
                    </w:rPr>
                    <w:t>4 100</w:t>
                  </w:r>
                </w:p>
              </w:tc>
              <w:tc>
                <w:tcPr>
                  <w:tcW w:w="1005" w:type="dxa"/>
                  <w:shd w:val="clear" w:color="000000" w:fill="DCE6F1"/>
                  <w:noWrap/>
                  <w:vAlign w:val="center"/>
                  <w:hideMark/>
                </w:tcPr>
                <w:p w14:paraId="688AC30A" w14:textId="77777777" w:rsidR="00FA3158" w:rsidRPr="008E5569" w:rsidRDefault="00FA3158" w:rsidP="00FA3158">
                  <w:pPr>
                    <w:jc w:val="right"/>
                    <w:rPr>
                      <w:b/>
                      <w:bCs/>
                      <w:sz w:val="22"/>
                      <w:szCs w:val="22"/>
                    </w:rPr>
                  </w:pPr>
                  <w:r w:rsidRPr="008E5569">
                    <w:rPr>
                      <w:b/>
                      <w:bCs/>
                      <w:sz w:val="22"/>
                      <w:szCs w:val="22"/>
                    </w:rPr>
                    <w:t>0</w:t>
                  </w:r>
                </w:p>
              </w:tc>
            </w:tr>
            <w:tr w:rsidR="00FA3158" w:rsidRPr="008E5569" w14:paraId="40BA8DD9" w14:textId="77777777" w:rsidTr="0086018B">
              <w:trPr>
                <w:trHeight w:val="360"/>
                <w:jc w:val="center"/>
              </w:trPr>
              <w:tc>
                <w:tcPr>
                  <w:tcW w:w="2555" w:type="dxa"/>
                  <w:shd w:val="clear" w:color="000000" w:fill="EBF1DE"/>
                  <w:noWrap/>
                  <w:vAlign w:val="center"/>
                  <w:hideMark/>
                </w:tcPr>
                <w:p w14:paraId="1926ED93" w14:textId="77777777" w:rsidR="00FA3158" w:rsidRPr="008E5569" w:rsidRDefault="00FA3158" w:rsidP="00FA3158">
                  <w:pPr>
                    <w:rPr>
                      <w:i/>
                      <w:iCs/>
                      <w:sz w:val="22"/>
                      <w:szCs w:val="22"/>
                    </w:rPr>
                  </w:pPr>
                  <w:r w:rsidRPr="008E5569">
                    <w:rPr>
                      <w:i/>
                      <w:iCs/>
                      <w:sz w:val="22"/>
                      <w:szCs w:val="22"/>
                    </w:rPr>
                    <w:t>Vienreizējās izmaksas:</w:t>
                  </w:r>
                </w:p>
              </w:tc>
              <w:tc>
                <w:tcPr>
                  <w:tcW w:w="956" w:type="dxa"/>
                  <w:shd w:val="clear" w:color="000000" w:fill="EBF1DE"/>
                  <w:noWrap/>
                  <w:vAlign w:val="center"/>
                  <w:hideMark/>
                </w:tcPr>
                <w:p w14:paraId="0574D72E" w14:textId="77777777" w:rsidR="00FA3158" w:rsidRPr="008E5569" w:rsidRDefault="00FA3158" w:rsidP="00FA3158">
                  <w:pPr>
                    <w:jc w:val="right"/>
                    <w:rPr>
                      <w:b/>
                      <w:bCs/>
                      <w:sz w:val="22"/>
                      <w:szCs w:val="22"/>
                    </w:rPr>
                  </w:pPr>
                  <w:r w:rsidRPr="008E5569">
                    <w:rPr>
                      <w:b/>
                      <w:bCs/>
                      <w:sz w:val="22"/>
                      <w:szCs w:val="22"/>
                    </w:rPr>
                    <w:t> </w:t>
                  </w:r>
                </w:p>
              </w:tc>
              <w:tc>
                <w:tcPr>
                  <w:tcW w:w="878" w:type="dxa"/>
                  <w:shd w:val="clear" w:color="000000" w:fill="EBF1DE"/>
                  <w:noWrap/>
                  <w:vAlign w:val="center"/>
                  <w:hideMark/>
                </w:tcPr>
                <w:p w14:paraId="6E6FAAB8" w14:textId="77777777" w:rsidR="00FA3158" w:rsidRPr="008E5569" w:rsidRDefault="00FA3158" w:rsidP="00FA3158">
                  <w:pPr>
                    <w:jc w:val="center"/>
                    <w:rPr>
                      <w:b/>
                      <w:bCs/>
                      <w:sz w:val="22"/>
                      <w:szCs w:val="22"/>
                    </w:rPr>
                  </w:pPr>
                  <w:r w:rsidRPr="008E5569">
                    <w:rPr>
                      <w:b/>
                      <w:bCs/>
                      <w:sz w:val="22"/>
                      <w:szCs w:val="22"/>
                    </w:rPr>
                    <w:t> </w:t>
                  </w:r>
                </w:p>
              </w:tc>
              <w:tc>
                <w:tcPr>
                  <w:tcW w:w="770" w:type="dxa"/>
                  <w:shd w:val="clear" w:color="000000" w:fill="EBF1DE"/>
                  <w:noWrap/>
                  <w:vAlign w:val="center"/>
                  <w:hideMark/>
                </w:tcPr>
                <w:p w14:paraId="3E3CB47F" w14:textId="77777777" w:rsidR="00FA3158" w:rsidRPr="008E5569" w:rsidRDefault="00FA3158" w:rsidP="00FA3158">
                  <w:pPr>
                    <w:jc w:val="right"/>
                    <w:rPr>
                      <w:b/>
                      <w:bCs/>
                      <w:sz w:val="22"/>
                      <w:szCs w:val="22"/>
                    </w:rPr>
                  </w:pPr>
                  <w:r w:rsidRPr="008E5569">
                    <w:rPr>
                      <w:b/>
                      <w:bCs/>
                      <w:sz w:val="22"/>
                      <w:szCs w:val="22"/>
                    </w:rPr>
                    <w:t> </w:t>
                  </w:r>
                </w:p>
              </w:tc>
              <w:tc>
                <w:tcPr>
                  <w:tcW w:w="821" w:type="dxa"/>
                  <w:shd w:val="clear" w:color="000000" w:fill="EBF1DE"/>
                  <w:noWrap/>
                  <w:vAlign w:val="center"/>
                  <w:hideMark/>
                </w:tcPr>
                <w:p w14:paraId="39E54215" w14:textId="77777777" w:rsidR="00FA3158" w:rsidRPr="008E5569" w:rsidRDefault="00FA3158" w:rsidP="00FA3158">
                  <w:pPr>
                    <w:jc w:val="right"/>
                    <w:rPr>
                      <w:b/>
                      <w:bCs/>
                      <w:sz w:val="22"/>
                      <w:szCs w:val="22"/>
                    </w:rPr>
                  </w:pPr>
                  <w:r w:rsidRPr="008E5569">
                    <w:rPr>
                      <w:b/>
                      <w:bCs/>
                      <w:sz w:val="22"/>
                      <w:szCs w:val="22"/>
                    </w:rPr>
                    <w:t>4 100</w:t>
                  </w:r>
                </w:p>
              </w:tc>
              <w:tc>
                <w:tcPr>
                  <w:tcW w:w="1005" w:type="dxa"/>
                  <w:shd w:val="clear" w:color="000000" w:fill="EBF1DE"/>
                  <w:noWrap/>
                  <w:vAlign w:val="center"/>
                  <w:hideMark/>
                </w:tcPr>
                <w:p w14:paraId="2B24E038" w14:textId="77777777" w:rsidR="00FA3158" w:rsidRPr="008E5569" w:rsidRDefault="00FA3158" w:rsidP="00FA3158">
                  <w:pPr>
                    <w:jc w:val="right"/>
                    <w:rPr>
                      <w:b/>
                      <w:bCs/>
                      <w:sz w:val="22"/>
                      <w:szCs w:val="22"/>
                    </w:rPr>
                  </w:pPr>
                  <w:r w:rsidRPr="008E5569">
                    <w:rPr>
                      <w:b/>
                      <w:bCs/>
                      <w:sz w:val="22"/>
                      <w:szCs w:val="22"/>
                    </w:rPr>
                    <w:t>0</w:t>
                  </w:r>
                </w:p>
              </w:tc>
            </w:tr>
            <w:tr w:rsidR="00FA3158" w:rsidRPr="008E5569" w14:paraId="050EDFE1" w14:textId="77777777" w:rsidTr="0086018B">
              <w:trPr>
                <w:trHeight w:val="360"/>
                <w:jc w:val="center"/>
              </w:trPr>
              <w:tc>
                <w:tcPr>
                  <w:tcW w:w="2555" w:type="dxa"/>
                  <w:shd w:val="clear" w:color="auto" w:fill="auto"/>
                  <w:noWrap/>
                  <w:vAlign w:val="center"/>
                  <w:hideMark/>
                </w:tcPr>
                <w:p w14:paraId="4FE09EF0" w14:textId="77777777" w:rsidR="00FA3158" w:rsidRPr="008E5569" w:rsidRDefault="00FA3158" w:rsidP="00FA3158">
                  <w:pPr>
                    <w:rPr>
                      <w:sz w:val="22"/>
                      <w:szCs w:val="22"/>
                    </w:rPr>
                  </w:pPr>
                  <w:r w:rsidRPr="008E5569">
                    <w:rPr>
                      <w:sz w:val="22"/>
                      <w:szCs w:val="22"/>
                    </w:rPr>
                    <w:t>Portatīvais dators</w:t>
                  </w:r>
                </w:p>
              </w:tc>
              <w:tc>
                <w:tcPr>
                  <w:tcW w:w="956" w:type="dxa"/>
                  <w:shd w:val="clear" w:color="auto" w:fill="auto"/>
                  <w:noWrap/>
                  <w:vAlign w:val="center"/>
                  <w:hideMark/>
                </w:tcPr>
                <w:p w14:paraId="773E469C"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2B27BE51"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4DDEDCF2" w14:textId="77777777" w:rsidR="00FA3158" w:rsidRPr="008E5569" w:rsidRDefault="00FA3158" w:rsidP="00FA3158">
                  <w:pPr>
                    <w:jc w:val="right"/>
                    <w:rPr>
                      <w:sz w:val="22"/>
                      <w:szCs w:val="22"/>
                    </w:rPr>
                  </w:pPr>
                  <w:r w:rsidRPr="008E5569">
                    <w:rPr>
                      <w:sz w:val="22"/>
                      <w:szCs w:val="22"/>
                    </w:rPr>
                    <w:t>1 300</w:t>
                  </w:r>
                </w:p>
              </w:tc>
              <w:tc>
                <w:tcPr>
                  <w:tcW w:w="821" w:type="dxa"/>
                  <w:shd w:val="clear" w:color="auto" w:fill="auto"/>
                  <w:vAlign w:val="center"/>
                  <w:hideMark/>
                </w:tcPr>
                <w:p w14:paraId="79CF076D" w14:textId="77777777" w:rsidR="00FA3158" w:rsidRPr="008E5569" w:rsidRDefault="00FA3158" w:rsidP="00FA3158">
                  <w:pPr>
                    <w:jc w:val="right"/>
                    <w:rPr>
                      <w:sz w:val="22"/>
                      <w:szCs w:val="22"/>
                    </w:rPr>
                  </w:pPr>
                  <w:r w:rsidRPr="008E5569">
                    <w:rPr>
                      <w:sz w:val="22"/>
                      <w:szCs w:val="22"/>
                    </w:rPr>
                    <w:t>2 600</w:t>
                  </w:r>
                </w:p>
              </w:tc>
              <w:tc>
                <w:tcPr>
                  <w:tcW w:w="1005" w:type="dxa"/>
                  <w:shd w:val="clear" w:color="auto" w:fill="auto"/>
                  <w:vAlign w:val="center"/>
                  <w:hideMark/>
                </w:tcPr>
                <w:p w14:paraId="165CE6CC" w14:textId="77777777" w:rsidR="00FA3158" w:rsidRPr="008E5569" w:rsidRDefault="00FA3158" w:rsidP="00FA3158">
                  <w:pPr>
                    <w:jc w:val="right"/>
                    <w:rPr>
                      <w:sz w:val="22"/>
                      <w:szCs w:val="22"/>
                    </w:rPr>
                  </w:pPr>
                  <w:r w:rsidRPr="008E5569">
                    <w:rPr>
                      <w:sz w:val="22"/>
                      <w:szCs w:val="22"/>
                    </w:rPr>
                    <w:t>0</w:t>
                  </w:r>
                </w:p>
              </w:tc>
            </w:tr>
            <w:tr w:rsidR="00FA3158" w:rsidRPr="008E5569" w14:paraId="1ABDB2E3" w14:textId="77777777" w:rsidTr="0086018B">
              <w:trPr>
                <w:trHeight w:val="360"/>
                <w:jc w:val="center"/>
              </w:trPr>
              <w:tc>
                <w:tcPr>
                  <w:tcW w:w="2555" w:type="dxa"/>
                  <w:shd w:val="clear" w:color="auto" w:fill="auto"/>
                  <w:noWrap/>
                  <w:vAlign w:val="center"/>
                  <w:hideMark/>
                </w:tcPr>
                <w:p w14:paraId="26AF5DF5" w14:textId="77777777" w:rsidR="00FA3158" w:rsidRPr="008E5569" w:rsidRDefault="00FA3158" w:rsidP="00FA3158">
                  <w:pPr>
                    <w:rPr>
                      <w:sz w:val="22"/>
                      <w:szCs w:val="22"/>
                    </w:rPr>
                  </w:pPr>
                  <w:r w:rsidRPr="008E5569">
                    <w:rPr>
                      <w:sz w:val="22"/>
                      <w:szCs w:val="22"/>
                    </w:rPr>
                    <w:t>Monitors</w:t>
                  </w:r>
                </w:p>
              </w:tc>
              <w:tc>
                <w:tcPr>
                  <w:tcW w:w="956" w:type="dxa"/>
                  <w:shd w:val="clear" w:color="auto" w:fill="auto"/>
                  <w:noWrap/>
                  <w:vAlign w:val="center"/>
                  <w:hideMark/>
                </w:tcPr>
                <w:p w14:paraId="30B441B8"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0E49EEC9"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0468AB3B" w14:textId="77777777" w:rsidR="00FA3158" w:rsidRPr="008E5569" w:rsidRDefault="00FA3158" w:rsidP="00FA3158">
                  <w:pPr>
                    <w:jc w:val="right"/>
                    <w:rPr>
                      <w:sz w:val="22"/>
                      <w:szCs w:val="22"/>
                    </w:rPr>
                  </w:pPr>
                  <w:r w:rsidRPr="008E5569">
                    <w:rPr>
                      <w:sz w:val="22"/>
                      <w:szCs w:val="22"/>
                    </w:rPr>
                    <w:t>300</w:t>
                  </w:r>
                </w:p>
              </w:tc>
              <w:tc>
                <w:tcPr>
                  <w:tcW w:w="821" w:type="dxa"/>
                  <w:shd w:val="clear" w:color="auto" w:fill="auto"/>
                  <w:vAlign w:val="center"/>
                  <w:hideMark/>
                </w:tcPr>
                <w:p w14:paraId="3E7D9A1A" w14:textId="77777777" w:rsidR="00FA3158" w:rsidRPr="008E5569" w:rsidRDefault="00FA3158" w:rsidP="00FA3158">
                  <w:pPr>
                    <w:jc w:val="right"/>
                    <w:rPr>
                      <w:sz w:val="22"/>
                      <w:szCs w:val="22"/>
                    </w:rPr>
                  </w:pPr>
                  <w:r w:rsidRPr="008E5569">
                    <w:rPr>
                      <w:sz w:val="22"/>
                      <w:szCs w:val="22"/>
                    </w:rPr>
                    <w:t>600</w:t>
                  </w:r>
                </w:p>
              </w:tc>
              <w:tc>
                <w:tcPr>
                  <w:tcW w:w="1005" w:type="dxa"/>
                  <w:shd w:val="clear" w:color="auto" w:fill="auto"/>
                  <w:vAlign w:val="center"/>
                  <w:hideMark/>
                </w:tcPr>
                <w:p w14:paraId="738D9C9A" w14:textId="77777777" w:rsidR="00FA3158" w:rsidRPr="008E5569" w:rsidRDefault="00FA3158" w:rsidP="00FA3158">
                  <w:pPr>
                    <w:jc w:val="right"/>
                    <w:rPr>
                      <w:sz w:val="22"/>
                      <w:szCs w:val="22"/>
                    </w:rPr>
                  </w:pPr>
                  <w:r w:rsidRPr="008E5569">
                    <w:rPr>
                      <w:sz w:val="22"/>
                      <w:szCs w:val="22"/>
                    </w:rPr>
                    <w:t>0</w:t>
                  </w:r>
                </w:p>
              </w:tc>
            </w:tr>
            <w:tr w:rsidR="00FA3158" w:rsidRPr="008E5569" w14:paraId="16E8A2FE" w14:textId="77777777" w:rsidTr="0086018B">
              <w:trPr>
                <w:trHeight w:val="360"/>
                <w:jc w:val="center"/>
              </w:trPr>
              <w:tc>
                <w:tcPr>
                  <w:tcW w:w="2555" w:type="dxa"/>
                  <w:shd w:val="clear" w:color="auto" w:fill="auto"/>
                  <w:noWrap/>
                  <w:vAlign w:val="center"/>
                  <w:hideMark/>
                </w:tcPr>
                <w:p w14:paraId="7A847A84" w14:textId="77777777" w:rsidR="00FA3158" w:rsidRPr="008E5569" w:rsidRDefault="00FA3158" w:rsidP="00FA3158">
                  <w:pPr>
                    <w:rPr>
                      <w:sz w:val="22"/>
                      <w:szCs w:val="22"/>
                    </w:rPr>
                  </w:pPr>
                  <w:r w:rsidRPr="008E5569">
                    <w:rPr>
                      <w:sz w:val="22"/>
                      <w:szCs w:val="22"/>
                    </w:rPr>
                    <w:t>Printeris</w:t>
                  </w:r>
                </w:p>
              </w:tc>
              <w:tc>
                <w:tcPr>
                  <w:tcW w:w="956" w:type="dxa"/>
                  <w:shd w:val="clear" w:color="auto" w:fill="auto"/>
                  <w:noWrap/>
                  <w:vAlign w:val="center"/>
                  <w:hideMark/>
                </w:tcPr>
                <w:p w14:paraId="475D01CE" w14:textId="77777777" w:rsidR="00FA3158" w:rsidRPr="008E5569" w:rsidRDefault="00FA3158" w:rsidP="00FA3158">
                  <w:pPr>
                    <w:jc w:val="right"/>
                    <w:rPr>
                      <w:sz w:val="22"/>
                      <w:szCs w:val="22"/>
                    </w:rPr>
                  </w:pPr>
                  <w:r w:rsidRPr="008E5569">
                    <w:rPr>
                      <w:sz w:val="22"/>
                      <w:szCs w:val="22"/>
                    </w:rPr>
                    <w:t>1</w:t>
                  </w:r>
                </w:p>
              </w:tc>
              <w:tc>
                <w:tcPr>
                  <w:tcW w:w="878" w:type="dxa"/>
                  <w:shd w:val="clear" w:color="000000" w:fill="FFFFFF"/>
                  <w:noWrap/>
                  <w:vAlign w:val="center"/>
                  <w:hideMark/>
                </w:tcPr>
                <w:p w14:paraId="561B0C62"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0E43F6D7" w14:textId="77777777" w:rsidR="00FA3158" w:rsidRPr="008E5569" w:rsidRDefault="00FA3158" w:rsidP="00FA3158">
                  <w:pPr>
                    <w:jc w:val="right"/>
                    <w:rPr>
                      <w:sz w:val="22"/>
                      <w:szCs w:val="22"/>
                    </w:rPr>
                  </w:pPr>
                  <w:r w:rsidRPr="008E5569">
                    <w:rPr>
                      <w:sz w:val="22"/>
                      <w:szCs w:val="22"/>
                    </w:rPr>
                    <w:t>400</w:t>
                  </w:r>
                </w:p>
              </w:tc>
              <w:tc>
                <w:tcPr>
                  <w:tcW w:w="821" w:type="dxa"/>
                  <w:shd w:val="clear" w:color="auto" w:fill="auto"/>
                  <w:vAlign w:val="center"/>
                  <w:hideMark/>
                </w:tcPr>
                <w:p w14:paraId="60614A2E" w14:textId="77777777" w:rsidR="00FA3158" w:rsidRPr="008E5569" w:rsidRDefault="00FA3158" w:rsidP="00FA3158">
                  <w:pPr>
                    <w:jc w:val="right"/>
                    <w:rPr>
                      <w:sz w:val="22"/>
                      <w:szCs w:val="22"/>
                    </w:rPr>
                  </w:pPr>
                  <w:r w:rsidRPr="008E5569">
                    <w:rPr>
                      <w:sz w:val="22"/>
                      <w:szCs w:val="22"/>
                    </w:rPr>
                    <w:t>400</w:t>
                  </w:r>
                </w:p>
              </w:tc>
              <w:tc>
                <w:tcPr>
                  <w:tcW w:w="1005" w:type="dxa"/>
                  <w:shd w:val="clear" w:color="auto" w:fill="auto"/>
                  <w:vAlign w:val="center"/>
                  <w:hideMark/>
                </w:tcPr>
                <w:p w14:paraId="0F67A9C5" w14:textId="77777777" w:rsidR="00FA3158" w:rsidRPr="008E5569" w:rsidRDefault="00FA3158" w:rsidP="00FA3158">
                  <w:pPr>
                    <w:jc w:val="right"/>
                    <w:rPr>
                      <w:sz w:val="22"/>
                      <w:szCs w:val="22"/>
                    </w:rPr>
                  </w:pPr>
                  <w:r w:rsidRPr="008E5569">
                    <w:rPr>
                      <w:sz w:val="22"/>
                      <w:szCs w:val="22"/>
                    </w:rPr>
                    <w:t>0</w:t>
                  </w:r>
                </w:p>
              </w:tc>
            </w:tr>
            <w:tr w:rsidR="00FA3158" w:rsidRPr="008E5569" w14:paraId="7E4ECFC7" w14:textId="77777777" w:rsidTr="0086018B">
              <w:trPr>
                <w:trHeight w:val="360"/>
                <w:jc w:val="center"/>
              </w:trPr>
              <w:tc>
                <w:tcPr>
                  <w:tcW w:w="2555" w:type="dxa"/>
                  <w:shd w:val="clear" w:color="auto" w:fill="auto"/>
                  <w:noWrap/>
                  <w:vAlign w:val="center"/>
                  <w:hideMark/>
                </w:tcPr>
                <w:p w14:paraId="75C19521" w14:textId="77777777" w:rsidR="00FA3158" w:rsidRPr="008E5569" w:rsidRDefault="00FA3158" w:rsidP="00FA3158">
                  <w:pPr>
                    <w:rPr>
                      <w:sz w:val="22"/>
                      <w:szCs w:val="22"/>
                    </w:rPr>
                  </w:pPr>
                  <w:r w:rsidRPr="008E5569">
                    <w:rPr>
                      <w:sz w:val="22"/>
                      <w:szCs w:val="22"/>
                    </w:rPr>
                    <w:t>IP telefons</w:t>
                  </w:r>
                </w:p>
              </w:tc>
              <w:tc>
                <w:tcPr>
                  <w:tcW w:w="956" w:type="dxa"/>
                  <w:shd w:val="clear" w:color="auto" w:fill="auto"/>
                  <w:noWrap/>
                  <w:vAlign w:val="center"/>
                  <w:hideMark/>
                </w:tcPr>
                <w:p w14:paraId="1E830F4C" w14:textId="77777777" w:rsidR="00FA3158" w:rsidRPr="008E5569" w:rsidRDefault="00FA3158" w:rsidP="00FA3158">
                  <w:pPr>
                    <w:jc w:val="right"/>
                    <w:rPr>
                      <w:sz w:val="22"/>
                      <w:szCs w:val="22"/>
                    </w:rPr>
                  </w:pPr>
                  <w:r w:rsidRPr="008E5569">
                    <w:rPr>
                      <w:sz w:val="22"/>
                      <w:szCs w:val="22"/>
                    </w:rPr>
                    <w:t>2</w:t>
                  </w:r>
                </w:p>
              </w:tc>
              <w:tc>
                <w:tcPr>
                  <w:tcW w:w="878" w:type="dxa"/>
                  <w:shd w:val="clear" w:color="000000" w:fill="FFFFFF"/>
                  <w:noWrap/>
                  <w:vAlign w:val="center"/>
                  <w:hideMark/>
                </w:tcPr>
                <w:p w14:paraId="24EE9746" w14:textId="77777777" w:rsidR="00FA3158" w:rsidRPr="008E5569" w:rsidRDefault="00FA3158" w:rsidP="00FA3158">
                  <w:pPr>
                    <w:jc w:val="center"/>
                    <w:rPr>
                      <w:sz w:val="22"/>
                      <w:szCs w:val="22"/>
                    </w:rPr>
                  </w:pPr>
                  <w:r w:rsidRPr="008E5569">
                    <w:rPr>
                      <w:sz w:val="22"/>
                      <w:szCs w:val="22"/>
                    </w:rPr>
                    <w:t>gab.</w:t>
                  </w:r>
                </w:p>
              </w:tc>
              <w:tc>
                <w:tcPr>
                  <w:tcW w:w="770" w:type="dxa"/>
                  <w:shd w:val="clear" w:color="000000" w:fill="FFFFFF"/>
                  <w:noWrap/>
                  <w:vAlign w:val="center"/>
                  <w:hideMark/>
                </w:tcPr>
                <w:p w14:paraId="075041CC" w14:textId="77777777" w:rsidR="00FA3158" w:rsidRPr="008E5569" w:rsidRDefault="00FA3158" w:rsidP="00FA3158">
                  <w:pPr>
                    <w:jc w:val="right"/>
                    <w:rPr>
                      <w:sz w:val="22"/>
                      <w:szCs w:val="22"/>
                    </w:rPr>
                  </w:pPr>
                  <w:r w:rsidRPr="008E5569">
                    <w:rPr>
                      <w:sz w:val="22"/>
                      <w:szCs w:val="22"/>
                    </w:rPr>
                    <w:t>250</w:t>
                  </w:r>
                </w:p>
              </w:tc>
              <w:tc>
                <w:tcPr>
                  <w:tcW w:w="821" w:type="dxa"/>
                  <w:shd w:val="clear" w:color="auto" w:fill="auto"/>
                  <w:vAlign w:val="center"/>
                  <w:hideMark/>
                </w:tcPr>
                <w:p w14:paraId="2CF8D579" w14:textId="77777777" w:rsidR="00FA3158" w:rsidRPr="008E5569" w:rsidRDefault="00FA3158" w:rsidP="00FA3158">
                  <w:pPr>
                    <w:jc w:val="right"/>
                    <w:rPr>
                      <w:sz w:val="22"/>
                      <w:szCs w:val="22"/>
                    </w:rPr>
                  </w:pPr>
                  <w:r w:rsidRPr="008E5569">
                    <w:rPr>
                      <w:sz w:val="22"/>
                      <w:szCs w:val="22"/>
                    </w:rPr>
                    <w:t>500</w:t>
                  </w:r>
                </w:p>
              </w:tc>
              <w:tc>
                <w:tcPr>
                  <w:tcW w:w="1005" w:type="dxa"/>
                  <w:shd w:val="clear" w:color="auto" w:fill="auto"/>
                  <w:vAlign w:val="center"/>
                  <w:hideMark/>
                </w:tcPr>
                <w:p w14:paraId="61225CCB" w14:textId="77777777" w:rsidR="00FA3158" w:rsidRPr="008E5569" w:rsidRDefault="00FA3158" w:rsidP="00FA3158">
                  <w:pPr>
                    <w:jc w:val="right"/>
                    <w:rPr>
                      <w:sz w:val="22"/>
                      <w:szCs w:val="22"/>
                    </w:rPr>
                  </w:pPr>
                  <w:r w:rsidRPr="008E5569">
                    <w:rPr>
                      <w:sz w:val="22"/>
                      <w:szCs w:val="22"/>
                    </w:rPr>
                    <w:t>0</w:t>
                  </w:r>
                </w:p>
              </w:tc>
            </w:tr>
          </w:tbl>
          <w:p w14:paraId="378C0E98" w14:textId="77777777" w:rsidR="00FA3158" w:rsidRDefault="00FA3158" w:rsidP="00FA3158">
            <w:pPr>
              <w:jc w:val="both"/>
              <w:rPr>
                <w:b/>
                <w:bCs/>
              </w:rPr>
            </w:pPr>
          </w:p>
          <w:p w14:paraId="3239F9E7" w14:textId="77777777" w:rsidR="00FA3158" w:rsidRDefault="00FA3158" w:rsidP="00FA3158">
            <w:pPr>
              <w:jc w:val="both"/>
              <w:rPr>
                <w:b/>
                <w:bCs/>
              </w:rPr>
            </w:pPr>
          </w:p>
          <w:p w14:paraId="13FDC7A4" w14:textId="431D1F62" w:rsidR="00FA3158" w:rsidRPr="0086018B" w:rsidRDefault="00FA3158" w:rsidP="00FA3158">
            <w:pPr>
              <w:jc w:val="both"/>
              <w:rPr>
                <w:u w:val="single"/>
              </w:rPr>
            </w:pPr>
            <w:r w:rsidRPr="0086018B">
              <w:rPr>
                <w:b/>
                <w:bCs/>
                <w:u w:val="single"/>
              </w:rPr>
              <w:t>Papildus amata slodžu un IKT risinājumu nodrošināšanas finansējuma avoti</w:t>
            </w:r>
          </w:p>
          <w:p w14:paraId="09E0A4F0" w14:textId="77138FDA" w:rsidR="00FA3158" w:rsidRPr="000067AE" w:rsidRDefault="00FA3158" w:rsidP="00FA3158">
            <w:pPr>
              <w:jc w:val="both"/>
            </w:pPr>
            <w:r>
              <w:rPr>
                <w:u w:val="single"/>
              </w:rPr>
              <w:t>Likumprojekta izpildē iesaistītajām iestādēm</w:t>
            </w:r>
            <w:r w:rsidRPr="000067AE">
              <w:rPr>
                <w:u w:val="single"/>
              </w:rPr>
              <w:t xml:space="preserve"> ir nepieciešams paredzēt papildu finanšu līdzekļus</w:t>
            </w:r>
            <w:r w:rsidRPr="000067AE">
              <w:t> (ja nepieciešams, plānojot prioritāros pasākumus), lai nodrošinātu finansējumu </w:t>
            </w:r>
            <w:r w:rsidRPr="000067AE">
              <w:rPr>
                <w:u w:val="single"/>
              </w:rPr>
              <w:t>šo pienākumu izpildei.</w:t>
            </w:r>
          </w:p>
          <w:p w14:paraId="11447255" w14:textId="7776C3F8" w:rsidR="002E6C23" w:rsidRDefault="002E6C23" w:rsidP="00FA3158">
            <w:pPr>
              <w:jc w:val="both"/>
              <w:rPr>
                <w:color w:val="000000"/>
              </w:rPr>
            </w:pPr>
            <w:r>
              <w:rPr>
                <w:color w:val="000000"/>
              </w:rPr>
              <w:t xml:space="preserve">Minētā papildu finansējuma nepieciešamība ir arī iezīmēta </w:t>
            </w:r>
            <w:r w:rsidR="00EC078E">
              <w:rPr>
                <w:color w:val="000000"/>
              </w:rPr>
              <w:t>“</w:t>
            </w:r>
            <w:r w:rsidR="00EC078E">
              <w:t xml:space="preserve">Nacionālā enerģētikas un klimata plānu 2021. – 2030.gadam” </w:t>
            </w:r>
            <w:r w:rsidR="007C0DD3">
              <w:t>7.nodaļā.</w:t>
            </w:r>
          </w:p>
          <w:p w14:paraId="2EBDCC51" w14:textId="533AC92C" w:rsidR="00FA3158" w:rsidRDefault="00FA3158" w:rsidP="00FA3158">
            <w:pPr>
              <w:jc w:val="both"/>
              <w:rPr>
                <w:color w:val="000000"/>
              </w:rPr>
            </w:pPr>
            <w:r w:rsidRPr="000067AE">
              <w:rPr>
                <w:color w:val="000000"/>
              </w:rPr>
              <w:t>Ņemot vērā to, ka Direktīvā 2018/2001 un Regulā 2018/1999 noteiktie pienākumi dalībvalstīm ir jauni pienākumi un ar Regulu 2018/1999 tiek</w:t>
            </w:r>
            <w:r>
              <w:rPr>
                <w:color w:val="000000"/>
              </w:rPr>
              <w:t xml:space="preserve"> noteikti vairāki papildu pienākumi, ir nepieciešams arī paredzēt papildu finansējumu no valsts budžeta šo pienākumu izpildei nevis noteikt, ka šie jaunie būtiski paplašinātie pienākumi likumprojekta izpildē iesaistītajām iestādēm ir jāveic esošās finansiālās un administratīvās kapacitātes ietvaros.</w:t>
            </w:r>
          </w:p>
          <w:p w14:paraId="2DE2A770" w14:textId="310C3888" w:rsidR="00FA3158" w:rsidRPr="000067AE" w:rsidRDefault="00FA3158" w:rsidP="00FA3158">
            <w:pPr>
              <w:jc w:val="both"/>
              <w:rPr>
                <w:color w:val="000000"/>
              </w:rPr>
            </w:pPr>
            <w:r>
              <w:rPr>
                <w:color w:val="000000"/>
              </w:rPr>
              <w:t xml:space="preserve">Vienlaikus jānorāda, ka Ministru kabineta 2020.gada 28.septembra sēdē Ministru kabinets apstiprināja </w:t>
            </w:r>
            <w:r w:rsidRPr="00DC1B84">
              <w:rPr>
                <w:color w:val="000000"/>
              </w:rPr>
              <w:t>Latvijas Republikas nacionāl</w:t>
            </w:r>
            <w:r>
              <w:rPr>
                <w:color w:val="000000"/>
              </w:rPr>
              <w:t>o</w:t>
            </w:r>
            <w:r w:rsidRPr="00DC1B84">
              <w:rPr>
                <w:color w:val="000000"/>
              </w:rPr>
              <w:t xml:space="preserve"> pozīcij</w:t>
            </w:r>
            <w:r>
              <w:rPr>
                <w:color w:val="000000"/>
              </w:rPr>
              <w:t>u</w:t>
            </w:r>
            <w:r w:rsidRPr="00DC1B84">
              <w:rPr>
                <w:color w:val="000000"/>
              </w:rPr>
              <w:t xml:space="preserve"> Nr.1 </w:t>
            </w:r>
            <w:r>
              <w:rPr>
                <w:color w:val="000000"/>
              </w:rPr>
              <w:t>“</w:t>
            </w:r>
            <w:r w:rsidRPr="00DC1B84">
              <w:rPr>
                <w:color w:val="000000"/>
              </w:rPr>
              <w:t xml:space="preserve">Par Eiropas Komisijas paziņojumu </w:t>
            </w:r>
            <w:r>
              <w:rPr>
                <w:color w:val="000000"/>
              </w:rPr>
              <w:t>“</w:t>
            </w:r>
            <w:r w:rsidRPr="00DC1B84">
              <w:rPr>
                <w:color w:val="000000"/>
              </w:rPr>
              <w:t xml:space="preserve">Eiropas 2030.gada klimata politikas ieceru kāpināšana. Investīcijas </w:t>
            </w:r>
            <w:proofErr w:type="spellStart"/>
            <w:r w:rsidRPr="00DC1B84">
              <w:rPr>
                <w:color w:val="000000"/>
              </w:rPr>
              <w:t>klimatneitrālā</w:t>
            </w:r>
            <w:proofErr w:type="spellEnd"/>
            <w:r w:rsidRPr="00DC1B84">
              <w:rPr>
                <w:color w:val="000000"/>
              </w:rPr>
              <w:t xml:space="preserve"> nākotnē iedzīvotāju labā</w:t>
            </w:r>
            <w:r>
              <w:rPr>
                <w:color w:val="000000"/>
              </w:rPr>
              <w:t>””, ar kuru tika apstiprināts Latvijas atbalsts vēl ambiciozāku klimata pārmaiņu mazināšanas un enerģētikas mērķu noteikšanā un mērķu aptvēruma paplašināšanā. Tas savukārt nozīmē, ka iestāžu administratīvā un finansiālā kapacitāte būt jāpalielina vēl vairāk, lai varētu nodrošināt minēto mērķu izpildi un izpildes monitoringu, kontroli un uzraudzību.</w:t>
            </w:r>
          </w:p>
          <w:p w14:paraId="2DE463C1" w14:textId="77777777" w:rsidR="00FA3158" w:rsidRPr="000067AE" w:rsidRDefault="00FA3158" w:rsidP="00FA3158">
            <w:pPr>
              <w:rPr>
                <w:lang w:eastAsia="en-US"/>
              </w:rPr>
            </w:pPr>
          </w:p>
        </w:tc>
      </w:tr>
      <w:tr w:rsidR="00FA3158" w:rsidRPr="000067AE" w14:paraId="55A16D82" w14:textId="77777777" w:rsidTr="289114DE">
        <w:tc>
          <w:tcPr>
            <w:tcW w:w="2232" w:type="dxa"/>
            <w:shd w:val="clear" w:color="auto" w:fill="auto"/>
            <w:hideMark/>
          </w:tcPr>
          <w:p w14:paraId="2B899668" w14:textId="77777777" w:rsidR="00FA3158" w:rsidRPr="000067AE" w:rsidRDefault="00FA3158" w:rsidP="00FA3158">
            <w:pPr>
              <w:rPr>
                <w:lang w:eastAsia="en-US"/>
              </w:rPr>
            </w:pPr>
            <w:r w:rsidRPr="000067AE">
              <w:rPr>
                <w:lang w:eastAsia="en-US"/>
              </w:rPr>
              <w:t>6.1. detalizēts ieņēmumu aprēķins</w:t>
            </w:r>
          </w:p>
        </w:tc>
        <w:tc>
          <w:tcPr>
            <w:tcW w:w="7116" w:type="dxa"/>
            <w:gridSpan w:val="7"/>
            <w:vMerge/>
            <w:vAlign w:val="center"/>
            <w:hideMark/>
          </w:tcPr>
          <w:p w14:paraId="585BD258" w14:textId="77777777" w:rsidR="00FA3158" w:rsidRPr="000067AE" w:rsidRDefault="00FA3158" w:rsidP="00FA3158">
            <w:pPr>
              <w:jc w:val="center"/>
              <w:rPr>
                <w:lang w:eastAsia="en-US"/>
              </w:rPr>
            </w:pPr>
          </w:p>
        </w:tc>
      </w:tr>
      <w:tr w:rsidR="00FA3158" w:rsidRPr="000067AE" w14:paraId="3EAA0C31" w14:textId="77777777" w:rsidTr="289114DE">
        <w:tc>
          <w:tcPr>
            <w:tcW w:w="2232" w:type="dxa"/>
            <w:shd w:val="clear" w:color="auto" w:fill="auto"/>
            <w:hideMark/>
          </w:tcPr>
          <w:p w14:paraId="2CF2F184" w14:textId="77777777" w:rsidR="00FA3158" w:rsidRPr="000067AE" w:rsidRDefault="00FA3158" w:rsidP="00FA3158">
            <w:pPr>
              <w:rPr>
                <w:lang w:eastAsia="en-US"/>
              </w:rPr>
            </w:pPr>
            <w:r w:rsidRPr="000067AE">
              <w:rPr>
                <w:lang w:eastAsia="en-US"/>
              </w:rPr>
              <w:t>6.2. detalizēts izdevumu aprēķins</w:t>
            </w:r>
          </w:p>
        </w:tc>
        <w:tc>
          <w:tcPr>
            <w:tcW w:w="7116" w:type="dxa"/>
            <w:gridSpan w:val="7"/>
            <w:vMerge/>
            <w:vAlign w:val="center"/>
            <w:hideMark/>
          </w:tcPr>
          <w:p w14:paraId="7F280DE5" w14:textId="77777777" w:rsidR="00FA3158" w:rsidRPr="000067AE" w:rsidRDefault="00FA3158" w:rsidP="00FA3158">
            <w:pPr>
              <w:jc w:val="center"/>
              <w:rPr>
                <w:lang w:eastAsia="en-US"/>
              </w:rPr>
            </w:pPr>
          </w:p>
        </w:tc>
      </w:tr>
      <w:tr w:rsidR="00FA3158" w:rsidRPr="000067AE" w14:paraId="724B4654" w14:textId="77777777" w:rsidTr="289114DE">
        <w:tc>
          <w:tcPr>
            <w:tcW w:w="2232" w:type="dxa"/>
            <w:shd w:val="clear" w:color="auto" w:fill="auto"/>
            <w:hideMark/>
          </w:tcPr>
          <w:p w14:paraId="1CA29356" w14:textId="77777777" w:rsidR="00FA3158" w:rsidRPr="000067AE" w:rsidRDefault="00FA3158" w:rsidP="00FA3158">
            <w:pPr>
              <w:rPr>
                <w:lang w:eastAsia="en-US"/>
              </w:rPr>
            </w:pPr>
            <w:r w:rsidRPr="000067AE">
              <w:rPr>
                <w:lang w:eastAsia="en-US"/>
              </w:rPr>
              <w:lastRenderedPageBreak/>
              <w:t>7. Amata vietu skaita izmaiņas</w:t>
            </w:r>
          </w:p>
        </w:tc>
        <w:tc>
          <w:tcPr>
            <w:tcW w:w="7116" w:type="dxa"/>
            <w:gridSpan w:val="7"/>
            <w:shd w:val="clear" w:color="auto" w:fill="auto"/>
            <w:hideMark/>
          </w:tcPr>
          <w:p w14:paraId="23FB146C" w14:textId="5DA217CF" w:rsidR="00FA3158" w:rsidRPr="000067AE" w:rsidRDefault="00FA3158" w:rsidP="00FA3158">
            <w:pPr>
              <w:jc w:val="both"/>
              <w:rPr>
                <w:lang w:eastAsia="en-US"/>
              </w:rPr>
            </w:pPr>
            <w:r w:rsidRPr="289114DE">
              <w:rPr>
                <w:lang w:eastAsia="en-US"/>
              </w:rPr>
              <w:t xml:space="preserve">BVKB iepriekšminēto papildu amata slodžu nodrošināšanai ir nepieciešams izveidot </w:t>
            </w:r>
            <w:r w:rsidR="003F6E6F">
              <w:rPr>
                <w:lang w:eastAsia="en-US"/>
              </w:rPr>
              <w:t>4-5</w:t>
            </w:r>
            <w:r w:rsidRPr="289114DE">
              <w:rPr>
                <w:lang w:eastAsia="en-US"/>
              </w:rPr>
              <w:t xml:space="preserve"> jaunas amata vietas</w:t>
            </w:r>
            <w:r w:rsidR="003F6E6F">
              <w:rPr>
                <w:lang w:eastAsia="en-US"/>
              </w:rPr>
              <w:t>, bet EM – 2 jaunas amata vietas.</w:t>
            </w:r>
          </w:p>
        </w:tc>
      </w:tr>
      <w:tr w:rsidR="00FA3158" w:rsidRPr="000067AE" w14:paraId="27B162B9" w14:textId="77777777" w:rsidTr="289114DE">
        <w:tc>
          <w:tcPr>
            <w:tcW w:w="2232" w:type="dxa"/>
            <w:shd w:val="clear" w:color="auto" w:fill="auto"/>
            <w:hideMark/>
          </w:tcPr>
          <w:p w14:paraId="4CD5EF37" w14:textId="77777777" w:rsidR="00FA3158" w:rsidRPr="000067AE" w:rsidRDefault="00FA3158" w:rsidP="00FA3158">
            <w:pPr>
              <w:rPr>
                <w:lang w:eastAsia="en-US"/>
              </w:rPr>
            </w:pPr>
            <w:r w:rsidRPr="000067AE">
              <w:rPr>
                <w:lang w:eastAsia="en-US"/>
              </w:rPr>
              <w:t>8. Cita informācija</w:t>
            </w:r>
          </w:p>
        </w:tc>
        <w:tc>
          <w:tcPr>
            <w:tcW w:w="7116" w:type="dxa"/>
            <w:gridSpan w:val="7"/>
            <w:shd w:val="clear" w:color="auto" w:fill="auto"/>
            <w:hideMark/>
          </w:tcPr>
          <w:p w14:paraId="4646DDA2" w14:textId="44828CCA" w:rsidR="00FA3158" w:rsidRPr="000067AE" w:rsidRDefault="00FA3158" w:rsidP="00FA3158">
            <w:pPr>
              <w:rPr>
                <w:lang w:eastAsia="en-US"/>
              </w:rPr>
            </w:pPr>
            <w:r>
              <w:rPr>
                <w:lang w:eastAsia="en-US"/>
              </w:rPr>
              <w:t>Nav</w:t>
            </w:r>
            <w:r w:rsidRPr="000067AE">
              <w:rPr>
                <w:lang w:eastAsia="en-US"/>
              </w:rPr>
              <w:t>.</w:t>
            </w:r>
          </w:p>
        </w:tc>
      </w:tr>
    </w:tbl>
    <w:p w14:paraId="721ED379" w14:textId="5EF737F0" w:rsidR="00BD5588" w:rsidRPr="000067AE" w:rsidRDefault="00BD5588" w:rsidP="000067AE">
      <w:pPr>
        <w:pStyle w:val="Title"/>
        <w:ind w:firstLine="539"/>
        <w:jc w:val="both"/>
        <w:rPr>
          <w:sz w:val="24"/>
          <w:szCs w:val="24"/>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89"/>
        <w:gridCol w:w="1676"/>
        <w:gridCol w:w="7083"/>
      </w:tblGrid>
      <w:tr w:rsidR="00B66262" w:rsidRPr="000067AE" w14:paraId="5B370838" w14:textId="77777777" w:rsidTr="5EE8B32F">
        <w:tc>
          <w:tcPr>
            <w:tcW w:w="9348" w:type="dxa"/>
            <w:gridSpan w:val="3"/>
            <w:vAlign w:val="center"/>
            <w:hideMark/>
          </w:tcPr>
          <w:p w14:paraId="16948821" w14:textId="77777777" w:rsidR="00B66262" w:rsidRPr="000067AE" w:rsidRDefault="00B66262" w:rsidP="000067AE">
            <w:pPr>
              <w:jc w:val="center"/>
              <w:rPr>
                <w:b/>
                <w:bCs/>
              </w:rPr>
            </w:pPr>
            <w:r w:rsidRPr="000067AE">
              <w:rPr>
                <w:b/>
                <w:bCs/>
              </w:rPr>
              <w:lastRenderedPageBreak/>
              <w:t>IV. Tiesību akta projekta ietekme uz spēkā esošo tiesību normu sistēmu</w:t>
            </w:r>
          </w:p>
        </w:tc>
      </w:tr>
      <w:tr w:rsidR="00B66262" w:rsidRPr="000067AE" w14:paraId="2EC36F40" w14:textId="77777777" w:rsidTr="5EE8B32F">
        <w:tc>
          <w:tcPr>
            <w:tcW w:w="589" w:type="dxa"/>
            <w:hideMark/>
          </w:tcPr>
          <w:p w14:paraId="694328F4" w14:textId="77777777" w:rsidR="00B66262" w:rsidRPr="000067AE" w:rsidRDefault="00B66262" w:rsidP="000067AE">
            <w:pPr>
              <w:jc w:val="center"/>
            </w:pPr>
            <w:r w:rsidRPr="000067AE">
              <w:t>1.</w:t>
            </w:r>
          </w:p>
        </w:tc>
        <w:tc>
          <w:tcPr>
            <w:tcW w:w="1676" w:type="dxa"/>
            <w:hideMark/>
          </w:tcPr>
          <w:p w14:paraId="508705F6" w14:textId="77777777" w:rsidR="00B66262" w:rsidRPr="000067AE" w:rsidRDefault="00B66262" w:rsidP="000067AE">
            <w:r w:rsidRPr="000067AE">
              <w:t>Saistītie tiesību aktu projekti</w:t>
            </w:r>
          </w:p>
        </w:tc>
        <w:tc>
          <w:tcPr>
            <w:tcW w:w="7083" w:type="dxa"/>
            <w:hideMark/>
          </w:tcPr>
          <w:p w14:paraId="66FC88BB" w14:textId="77777777" w:rsidR="00B66262" w:rsidRPr="000067AE" w:rsidRDefault="00B66262" w:rsidP="000067AE">
            <w:r w:rsidRPr="000067AE">
              <w:t>Likumprojekts “Transporta enerģijas likums”</w:t>
            </w:r>
          </w:p>
          <w:p w14:paraId="01164A06" w14:textId="77777777" w:rsidR="00B66262" w:rsidRPr="000067AE" w:rsidRDefault="00B66262" w:rsidP="000067AE">
            <w:pPr>
              <w:rPr>
                <w:iCs/>
              </w:rPr>
            </w:pPr>
            <w:r w:rsidRPr="000067AE">
              <w:rPr>
                <w:iCs/>
              </w:rPr>
              <w:t>Likumprojekts “Grozījumi Elektroenerģijas tirgus likumā”</w:t>
            </w:r>
          </w:p>
          <w:p w14:paraId="4F2284B9" w14:textId="77777777" w:rsidR="00B66262" w:rsidRPr="000067AE" w:rsidRDefault="00B66262" w:rsidP="000067AE">
            <w:pPr>
              <w:rPr>
                <w:iCs/>
              </w:rPr>
            </w:pPr>
          </w:p>
          <w:p w14:paraId="7A4A7E0D" w14:textId="733B1217" w:rsidR="00B66262" w:rsidRPr="000067AE" w:rsidRDefault="00F1005C" w:rsidP="000067AE">
            <w:pPr>
              <w:ind w:right="124"/>
              <w:jc w:val="both"/>
            </w:pPr>
            <w:r>
              <w:t xml:space="preserve">Uz </w:t>
            </w:r>
            <w:r w:rsidR="00B66262" w:rsidRPr="000067AE">
              <w:t xml:space="preserve">Likumprojekta dotā deleģējuma pamata </w:t>
            </w:r>
            <w:r w:rsidR="00C85C4B">
              <w:t xml:space="preserve">nepieciešams </w:t>
            </w:r>
            <w:r w:rsidR="00C85C4B" w:rsidRPr="000067AE">
              <w:t>izstrādā</w:t>
            </w:r>
            <w:r w:rsidR="00C85C4B">
              <w:t>t</w:t>
            </w:r>
            <w:r w:rsidR="00C85C4B" w:rsidRPr="000067AE">
              <w:t xml:space="preserve"> </w:t>
            </w:r>
            <w:r w:rsidR="00B66262" w:rsidRPr="000067AE">
              <w:t>normatīvos aktus, nosakot:</w:t>
            </w:r>
          </w:p>
          <w:p w14:paraId="16D2C404" w14:textId="77777777" w:rsidR="00B66262" w:rsidRPr="000067AE" w:rsidRDefault="00B66262" w:rsidP="000067AE">
            <w:pPr>
              <w:pStyle w:val="ListParagraph"/>
              <w:numPr>
                <w:ilvl w:val="0"/>
                <w:numId w:val="2"/>
              </w:numPr>
              <w:ind w:left="227" w:hanging="227"/>
              <w:contextualSpacing w:val="0"/>
              <w:jc w:val="both"/>
            </w:pPr>
            <w:proofErr w:type="spellStart"/>
            <w:r w:rsidRPr="000067AE">
              <w:t>energokopienas</w:t>
            </w:r>
            <w:proofErr w:type="spellEnd"/>
            <w:r w:rsidRPr="000067AE">
              <w:t xml:space="preserve"> dibināšanas līguma būtiskās sastāvdaļas un </w:t>
            </w:r>
            <w:proofErr w:type="spellStart"/>
            <w:r w:rsidRPr="000067AE">
              <w:t>energokopienas</w:t>
            </w:r>
            <w:proofErr w:type="spellEnd"/>
            <w:r w:rsidRPr="000067AE">
              <w:t xml:space="preserve"> dibināšanas līguma grozīšanas kārtību, kā arī  noteikumus par </w:t>
            </w:r>
            <w:proofErr w:type="spellStart"/>
            <w:r w:rsidRPr="000067AE">
              <w:t>energokopienas</w:t>
            </w:r>
            <w:proofErr w:type="spellEnd"/>
            <w:r w:rsidRPr="000067AE">
              <w:t xml:space="preserve"> attiecībām starp tās dalībniekiem, tās pārstāvi un citiem tirgus dalībniekiem, kā arī sistēmas operatoru;</w:t>
            </w:r>
          </w:p>
          <w:p w14:paraId="2EB69AB5" w14:textId="5F5FFF1E" w:rsidR="00B66262" w:rsidRPr="000067AE" w:rsidRDefault="00B66262" w:rsidP="000067AE">
            <w:pPr>
              <w:pStyle w:val="ListParagraph"/>
              <w:numPr>
                <w:ilvl w:val="0"/>
                <w:numId w:val="2"/>
              </w:numPr>
              <w:ind w:left="227" w:hanging="227"/>
              <w:contextualSpacing w:val="0"/>
              <w:jc w:val="both"/>
            </w:pPr>
            <w:proofErr w:type="spellStart"/>
            <w:r w:rsidRPr="000067AE">
              <w:t>energokopienu</w:t>
            </w:r>
            <w:proofErr w:type="spellEnd"/>
            <w:r w:rsidRPr="000067AE">
              <w:t xml:space="preserve"> reģistrā iekļaujamās ziņas, reģistrācijas kārtību, reģistrācijas iesniegumā ietveramo informāciju, kā arī kārtību, kādā </w:t>
            </w:r>
            <w:proofErr w:type="spellStart"/>
            <w:r w:rsidRPr="000067AE">
              <w:t>energokopienu</w:t>
            </w:r>
            <w:proofErr w:type="spellEnd"/>
            <w:r w:rsidRPr="000067AE">
              <w:t xml:space="preserve"> izslēdz no </w:t>
            </w:r>
            <w:proofErr w:type="spellStart"/>
            <w:r w:rsidRPr="000067AE">
              <w:t>energokopienu</w:t>
            </w:r>
            <w:proofErr w:type="spellEnd"/>
            <w:r w:rsidRPr="000067AE">
              <w:t xml:space="preserve"> reģistra un atkārtoti reģistrē</w:t>
            </w:r>
            <w:r w:rsidR="00EC63EE">
              <w:t>;</w:t>
            </w:r>
          </w:p>
          <w:p w14:paraId="2E59CFA5" w14:textId="59124056" w:rsidR="00B66262" w:rsidRPr="000067AE" w:rsidRDefault="00B66262" w:rsidP="000067AE">
            <w:pPr>
              <w:pStyle w:val="ListParagraph"/>
              <w:numPr>
                <w:ilvl w:val="0"/>
                <w:numId w:val="2"/>
              </w:numPr>
              <w:ind w:left="227" w:hanging="227"/>
              <w:contextualSpacing w:val="0"/>
              <w:jc w:val="both"/>
            </w:pPr>
            <w:r w:rsidRPr="000067AE">
              <w:t>atjaunojamās enerģijas statistikas aprēķināšanas un kopējā atjaunojamās enerģijas statistikas apjoma noteikšanas kārtību un atjaunojamās enerģijas statistikas darījumu nosacījumus</w:t>
            </w:r>
            <w:r w:rsidR="00EC63EE">
              <w:t>;</w:t>
            </w:r>
          </w:p>
          <w:p w14:paraId="467FC821" w14:textId="5444D453" w:rsidR="00B66262" w:rsidRPr="000067AE" w:rsidRDefault="00B66262" w:rsidP="000067AE">
            <w:pPr>
              <w:pStyle w:val="ListParagraph"/>
              <w:numPr>
                <w:ilvl w:val="0"/>
                <w:numId w:val="2"/>
              </w:numPr>
              <w:ind w:left="227" w:hanging="227"/>
              <w:contextualSpacing w:val="0"/>
              <w:jc w:val="both"/>
            </w:pPr>
            <w:r w:rsidRPr="000067AE">
              <w:t xml:space="preserve">kārtību, kādā tiek pieņemts lēmums par jaunu atjaunojamās enerģijas projektu citās </w:t>
            </w:r>
            <w:r w:rsidR="00D4505D">
              <w:t>ES</w:t>
            </w:r>
            <w:r w:rsidRPr="000067AE">
              <w:t xml:space="preserve"> dalībvalstīs finansēšanu un par atjaunojamās enerģijas statistikas darījumiem</w:t>
            </w:r>
            <w:r w:rsidR="00EC63EE">
              <w:t>;</w:t>
            </w:r>
          </w:p>
          <w:p w14:paraId="2F2D7600" w14:textId="00CB04A8" w:rsidR="00B66262" w:rsidRPr="000067AE" w:rsidRDefault="00B66262" w:rsidP="000067AE">
            <w:pPr>
              <w:pStyle w:val="ListParagraph"/>
              <w:numPr>
                <w:ilvl w:val="0"/>
                <w:numId w:val="2"/>
              </w:numPr>
              <w:ind w:left="227" w:hanging="227"/>
              <w:contextualSpacing w:val="0"/>
              <w:jc w:val="both"/>
            </w:pPr>
            <w:r w:rsidRPr="000067AE">
              <w:t>kopprojektu īstenošanas, uzraudzības un informācijas aprites kārtību</w:t>
            </w:r>
            <w:r w:rsidR="00EC63EE">
              <w:t>;</w:t>
            </w:r>
            <w:r w:rsidRPr="000067AE">
              <w:t xml:space="preserve">  </w:t>
            </w:r>
          </w:p>
          <w:p w14:paraId="7E14B9EF" w14:textId="077E63F2" w:rsidR="00B66262" w:rsidRPr="000067AE" w:rsidRDefault="00B66262" w:rsidP="000067AE">
            <w:pPr>
              <w:pStyle w:val="ListParagraph"/>
              <w:numPr>
                <w:ilvl w:val="0"/>
                <w:numId w:val="2"/>
              </w:numPr>
              <w:ind w:left="227" w:hanging="227"/>
              <w:contextualSpacing w:val="0"/>
              <w:jc w:val="both"/>
            </w:pPr>
            <w:r w:rsidRPr="000067AE">
              <w:t>bioloģiskā šķidrā kurināmā un biomasas kurināmā siltumnīcefekta gāzu ietaupījumu aprēķināšanas kārtību, bioloģiskā šķidrā kurināmā, biogāzes un biomasas kurināmā ilgtspējas kritērijus, bioloģiskā šķidrā kurināmā, biomasas kurināmā, biogāzes un pārstrādāta oglekļa kurināmā siltumnīcefekta gāzu emisiju ietaupījuma kritērijus, elektroenerģijas, kas ražota no biomasas kurināmā, kritērijus, minēto kritēriju ieviešanas mehānismu un atbilstības minētajiem kritējiem pārbaudes, uzraudzības un kontroles kārtību</w:t>
            </w:r>
            <w:r w:rsidR="00EC63EE">
              <w:t>;</w:t>
            </w:r>
          </w:p>
          <w:p w14:paraId="7C2E0127" w14:textId="16CCF643" w:rsidR="00B66262" w:rsidRPr="000067AE" w:rsidRDefault="00B66262" w:rsidP="000067AE">
            <w:pPr>
              <w:pStyle w:val="Normal1"/>
              <w:numPr>
                <w:ilvl w:val="0"/>
                <w:numId w:val="2"/>
              </w:numPr>
              <w:shd w:val="clear" w:color="auto" w:fill="FFFFFF"/>
              <w:spacing w:before="0" w:beforeAutospacing="0" w:after="0" w:afterAutospacing="0"/>
              <w:ind w:left="227" w:hanging="227"/>
              <w:jc w:val="both"/>
              <w:rPr>
                <w:color w:val="000000"/>
              </w:rPr>
            </w:pPr>
            <w:r w:rsidRPr="000067AE">
              <w:rPr>
                <w:color w:val="000000"/>
              </w:rPr>
              <w:t xml:space="preserve">mazas jaudas biomasas sadedzināšanas iekārtu, saules fotoelementu un saules siltumenerģijas sistēmu, kā arī sekli izvietotu ģeotermālās enerģijas sistēmu un </w:t>
            </w:r>
            <w:proofErr w:type="spellStart"/>
            <w:r w:rsidRPr="000067AE">
              <w:rPr>
                <w:color w:val="000000"/>
              </w:rPr>
              <w:t>siltumsūkņu</w:t>
            </w:r>
            <w:proofErr w:type="spellEnd"/>
            <w:r w:rsidRPr="000067AE">
              <w:rPr>
                <w:color w:val="000000"/>
              </w:rPr>
              <w:t xml:space="preserve"> uzstādītāju, kas darbojas Latvijā, sertificēšanas vai kvalitātes noteikšanas procesu un kritērijus</w:t>
            </w:r>
            <w:r w:rsidR="00EC63EE">
              <w:rPr>
                <w:color w:val="000000"/>
              </w:rPr>
              <w:t>;</w:t>
            </w:r>
          </w:p>
          <w:p w14:paraId="0BEF34C6" w14:textId="501021EC" w:rsidR="00B66262" w:rsidRPr="000067AE" w:rsidRDefault="00B66262" w:rsidP="000067AE">
            <w:pPr>
              <w:pStyle w:val="tv213"/>
              <w:numPr>
                <w:ilvl w:val="0"/>
                <w:numId w:val="2"/>
              </w:numPr>
              <w:shd w:val="clear" w:color="auto" w:fill="FFFFFF"/>
              <w:spacing w:before="0" w:beforeAutospacing="0" w:after="0" w:afterAutospacing="0"/>
              <w:ind w:left="227" w:hanging="227"/>
              <w:jc w:val="both"/>
              <w:rPr>
                <w:rFonts w:eastAsiaTheme="minorHAnsi"/>
                <w:lang w:eastAsia="en-US"/>
              </w:rPr>
            </w:pPr>
            <w:r w:rsidRPr="000067AE">
              <w:rPr>
                <w:rFonts w:eastAsiaTheme="minorHAnsi"/>
                <w:lang w:eastAsia="en-US"/>
              </w:rPr>
              <w:t>kārtību, kādā izmanto AER veicināšanas un energoefektivitātes uzlabošanas fonda līdzekļus un kā tiek sniegts pārskats par līdzekļu izmantošanu</w:t>
            </w:r>
            <w:r w:rsidR="00EC63EE">
              <w:rPr>
                <w:rFonts w:eastAsiaTheme="minorHAnsi"/>
                <w:lang w:eastAsia="en-US"/>
              </w:rPr>
              <w:t>;</w:t>
            </w:r>
          </w:p>
          <w:p w14:paraId="36739D4F" w14:textId="77777777" w:rsidR="00A83DB1" w:rsidRDefault="00B66262" w:rsidP="00A83DB1">
            <w:pPr>
              <w:pStyle w:val="tv213"/>
              <w:numPr>
                <w:ilvl w:val="0"/>
                <w:numId w:val="2"/>
              </w:numPr>
              <w:shd w:val="clear" w:color="auto" w:fill="FFFFFF"/>
              <w:spacing w:before="0" w:beforeAutospacing="0" w:after="0" w:afterAutospacing="0"/>
              <w:ind w:left="227" w:hanging="227"/>
              <w:jc w:val="both"/>
            </w:pPr>
            <w:r w:rsidRPr="000067AE">
              <w:rPr>
                <w:rFonts w:eastAsiaTheme="minorHAnsi"/>
                <w:lang w:eastAsia="en-US"/>
              </w:rPr>
              <w:t xml:space="preserve">AER veicināšanas un energoefektivitātes uzlabošanas fonda valsts atbalsta programmu īstenošanai plānoto darbību un izmaksu </w:t>
            </w:r>
            <w:proofErr w:type="spellStart"/>
            <w:r w:rsidRPr="000067AE">
              <w:rPr>
                <w:rFonts w:eastAsiaTheme="minorHAnsi"/>
                <w:lang w:eastAsia="en-US"/>
              </w:rPr>
              <w:t>attiecināmības</w:t>
            </w:r>
            <w:proofErr w:type="spellEnd"/>
            <w:r w:rsidRPr="000067AE">
              <w:rPr>
                <w:rFonts w:eastAsiaTheme="minorHAnsi"/>
                <w:lang w:eastAsia="en-US"/>
              </w:rPr>
              <w:t xml:space="preserve"> nosacījumus un fonda pārvaldības izmaksas</w:t>
            </w:r>
            <w:r w:rsidR="00EC63EE">
              <w:rPr>
                <w:rFonts w:eastAsiaTheme="minorHAnsi"/>
                <w:lang w:eastAsia="en-US"/>
              </w:rPr>
              <w:t>;</w:t>
            </w:r>
          </w:p>
          <w:p w14:paraId="44203035" w14:textId="3B11D70B" w:rsidR="00AF5EB1" w:rsidRDefault="00B66262" w:rsidP="00A83DB1">
            <w:pPr>
              <w:pStyle w:val="tv213"/>
              <w:numPr>
                <w:ilvl w:val="0"/>
                <w:numId w:val="2"/>
              </w:numPr>
              <w:shd w:val="clear" w:color="auto" w:fill="FFFFFF"/>
              <w:spacing w:before="0" w:beforeAutospacing="0" w:after="0" w:afterAutospacing="0"/>
              <w:ind w:left="227" w:hanging="227"/>
              <w:jc w:val="both"/>
            </w:pPr>
            <w:r w:rsidRPr="000067AE">
              <w:t>Divgadu progresa ziņojumu sagatavošanas nacionālo sistēmu ziņojumu sagatavošanai, izskatīšanai, saskaņošanai, pārbaudīšanai un iesniegšanai Komisijā, tai skaitā sistēmas izveidošanas, uzturēšanas un darbības nodrošināšanas, kā arī nosaka sistēmā iekļautās institūcijas un iestādes;</w:t>
            </w:r>
          </w:p>
          <w:p w14:paraId="5B30C4C2" w14:textId="26EF4469" w:rsidR="00D158D6" w:rsidRPr="000067AE" w:rsidRDefault="00B66262" w:rsidP="00AF5EB1">
            <w:pPr>
              <w:pStyle w:val="tv213"/>
              <w:numPr>
                <w:ilvl w:val="0"/>
                <w:numId w:val="2"/>
              </w:numPr>
              <w:shd w:val="clear" w:color="auto" w:fill="FFFFFF"/>
              <w:spacing w:before="0" w:beforeAutospacing="0" w:after="0" w:afterAutospacing="0"/>
              <w:ind w:left="227" w:hanging="227"/>
              <w:jc w:val="both"/>
            </w:pPr>
            <w:r w:rsidRPr="000067AE">
              <w:t>kārtību, kādā tiek izveidota un uzturēta enerģētikas modelēšanas sistēma</w:t>
            </w:r>
            <w:r w:rsidR="00D158D6" w:rsidRPr="000067AE">
              <w:t>;</w:t>
            </w:r>
          </w:p>
          <w:p w14:paraId="695BA8B1" w14:textId="5E65B861" w:rsidR="00AF5EB1" w:rsidRDefault="62C08DA1" w:rsidP="5EE8B32F">
            <w:pPr>
              <w:pStyle w:val="tv213"/>
              <w:numPr>
                <w:ilvl w:val="0"/>
                <w:numId w:val="2"/>
              </w:numPr>
              <w:shd w:val="clear" w:color="auto" w:fill="FFFFFF" w:themeFill="background1"/>
              <w:spacing w:before="0" w:beforeAutospacing="0" w:after="0" w:afterAutospacing="0"/>
              <w:jc w:val="both"/>
            </w:pPr>
            <w:r>
              <w:t xml:space="preserve">kārtību kādā sagatavo, izsniedz, nodod un atceļ izcelsmes apliecinājumus no atjaunojamiem energoresursiem iegūtai </w:t>
            </w:r>
            <w:r w:rsidR="39836C33">
              <w:t>enerģijai</w:t>
            </w:r>
            <w:r>
              <w:t>;</w:t>
            </w:r>
          </w:p>
          <w:p w14:paraId="38BC66E0" w14:textId="085D6707" w:rsidR="00D158D6" w:rsidRPr="000067AE" w:rsidRDefault="00D158D6" w:rsidP="00AF5EB1">
            <w:pPr>
              <w:pStyle w:val="tv213"/>
              <w:numPr>
                <w:ilvl w:val="0"/>
                <w:numId w:val="2"/>
              </w:numPr>
              <w:shd w:val="clear" w:color="auto" w:fill="FFFFFF"/>
              <w:spacing w:before="0" w:beforeAutospacing="0" w:after="0" w:afterAutospacing="0"/>
              <w:jc w:val="both"/>
            </w:pPr>
            <w:r w:rsidRPr="000067AE">
              <w:t xml:space="preserve">kārtību kādā atzīst citu </w:t>
            </w:r>
            <w:r w:rsidR="00D4505D">
              <w:t>ES</w:t>
            </w:r>
            <w:r w:rsidRPr="000067AE">
              <w:t xml:space="preserve"> dalībvalstu izsniegtus izcelsmes apliecinājumus un informācijas aprites kārtību gadījumos, kad izcelsmes apliecinājumi tiek atcelti</w:t>
            </w:r>
            <w:r w:rsidR="00AF5EB1">
              <w:t>.</w:t>
            </w:r>
          </w:p>
        </w:tc>
      </w:tr>
      <w:tr w:rsidR="00B66262" w:rsidRPr="000067AE" w14:paraId="6C7F8185" w14:textId="77777777" w:rsidTr="5EE8B32F">
        <w:tc>
          <w:tcPr>
            <w:tcW w:w="589" w:type="dxa"/>
            <w:hideMark/>
          </w:tcPr>
          <w:p w14:paraId="1A8FB5DB" w14:textId="77777777" w:rsidR="00B66262" w:rsidRPr="000067AE" w:rsidRDefault="00B66262" w:rsidP="000067AE">
            <w:pPr>
              <w:jc w:val="center"/>
            </w:pPr>
            <w:r w:rsidRPr="000067AE">
              <w:lastRenderedPageBreak/>
              <w:t>2.</w:t>
            </w:r>
          </w:p>
        </w:tc>
        <w:tc>
          <w:tcPr>
            <w:tcW w:w="1676" w:type="dxa"/>
            <w:hideMark/>
          </w:tcPr>
          <w:p w14:paraId="1640509A" w14:textId="77777777" w:rsidR="00B66262" w:rsidRPr="000067AE" w:rsidRDefault="00B66262" w:rsidP="000067AE">
            <w:r w:rsidRPr="000067AE">
              <w:t>Atbildīgā institūcija</w:t>
            </w:r>
          </w:p>
        </w:tc>
        <w:tc>
          <w:tcPr>
            <w:tcW w:w="7083" w:type="dxa"/>
            <w:hideMark/>
          </w:tcPr>
          <w:p w14:paraId="3C60E6B5" w14:textId="77FBA796" w:rsidR="00B66262" w:rsidRPr="000067AE" w:rsidRDefault="00B66262" w:rsidP="000067AE">
            <w:r w:rsidRPr="000067AE">
              <w:t xml:space="preserve">Ekonomikas ministrija, </w:t>
            </w:r>
            <w:r w:rsidR="00EE1187">
              <w:t>Zemkopības ministrija</w:t>
            </w:r>
          </w:p>
        </w:tc>
      </w:tr>
      <w:tr w:rsidR="00B66262" w:rsidRPr="000067AE" w14:paraId="58654EBD" w14:textId="77777777" w:rsidTr="5EE8B32F">
        <w:tc>
          <w:tcPr>
            <w:tcW w:w="589" w:type="dxa"/>
            <w:hideMark/>
          </w:tcPr>
          <w:p w14:paraId="7298CE5D" w14:textId="77777777" w:rsidR="00B66262" w:rsidRPr="000067AE" w:rsidRDefault="00B66262" w:rsidP="000067AE">
            <w:pPr>
              <w:jc w:val="center"/>
            </w:pPr>
            <w:r w:rsidRPr="000067AE">
              <w:t>3.</w:t>
            </w:r>
          </w:p>
        </w:tc>
        <w:tc>
          <w:tcPr>
            <w:tcW w:w="1676" w:type="dxa"/>
            <w:hideMark/>
          </w:tcPr>
          <w:p w14:paraId="6B31BA26" w14:textId="77777777" w:rsidR="00B66262" w:rsidRPr="000067AE" w:rsidRDefault="00B66262" w:rsidP="000067AE">
            <w:r w:rsidRPr="000067AE">
              <w:t>Cita informācija</w:t>
            </w:r>
          </w:p>
        </w:tc>
        <w:tc>
          <w:tcPr>
            <w:tcW w:w="7083" w:type="dxa"/>
            <w:hideMark/>
          </w:tcPr>
          <w:p w14:paraId="6DBF2117" w14:textId="0DF5936A" w:rsidR="00B66262" w:rsidRPr="000067AE" w:rsidRDefault="00AF5EB1" w:rsidP="000067AE">
            <w:r>
              <w:t>Nav.</w:t>
            </w:r>
          </w:p>
        </w:tc>
      </w:tr>
    </w:tbl>
    <w:p w14:paraId="6BB19456" w14:textId="77777777" w:rsidR="00B66262" w:rsidRPr="000067AE" w:rsidRDefault="00B66262" w:rsidP="000067AE">
      <w:pPr>
        <w:pStyle w:val="Title"/>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81"/>
        <w:gridCol w:w="2764"/>
        <w:gridCol w:w="5999"/>
      </w:tblGrid>
      <w:tr w:rsidR="00BD5588" w:rsidRPr="000067AE" w14:paraId="5A276125" w14:textId="77777777" w:rsidTr="00913267">
        <w:trPr>
          <w:cantSplit/>
        </w:trPr>
        <w:tc>
          <w:tcPr>
            <w:tcW w:w="5000" w:type="pct"/>
            <w:gridSpan w:val="3"/>
            <w:vAlign w:val="center"/>
            <w:hideMark/>
          </w:tcPr>
          <w:p w14:paraId="23A3B36F" w14:textId="77777777" w:rsidR="00BD5588" w:rsidRPr="000067AE" w:rsidRDefault="00BD5588" w:rsidP="000067AE">
            <w:pPr>
              <w:jc w:val="center"/>
              <w:rPr>
                <w:b/>
                <w:bCs/>
              </w:rPr>
            </w:pPr>
            <w:r w:rsidRPr="000067AE">
              <w:rPr>
                <w:b/>
                <w:bCs/>
              </w:rPr>
              <w:t>V. Tiesību akta projekta atbilstība Latvijas Republikas starptautiskajām saistībām</w:t>
            </w:r>
          </w:p>
        </w:tc>
      </w:tr>
      <w:tr w:rsidR="00BD5588" w:rsidRPr="000067AE" w14:paraId="495E5876" w14:textId="77777777" w:rsidTr="00913267">
        <w:trPr>
          <w:cantSplit/>
        </w:trPr>
        <w:tc>
          <w:tcPr>
            <w:tcW w:w="311" w:type="pct"/>
            <w:hideMark/>
          </w:tcPr>
          <w:p w14:paraId="33C6AEA5" w14:textId="77777777" w:rsidR="00BD5588" w:rsidRPr="000067AE" w:rsidRDefault="00BD5588" w:rsidP="000067AE">
            <w:pPr>
              <w:jc w:val="center"/>
            </w:pPr>
            <w:r w:rsidRPr="000067AE">
              <w:t>1.</w:t>
            </w:r>
          </w:p>
        </w:tc>
        <w:tc>
          <w:tcPr>
            <w:tcW w:w="1479" w:type="pct"/>
            <w:hideMark/>
          </w:tcPr>
          <w:p w14:paraId="6826C07D" w14:textId="77777777" w:rsidR="00BD5588" w:rsidRPr="000067AE" w:rsidRDefault="00BD5588" w:rsidP="000067AE">
            <w:r w:rsidRPr="000067AE">
              <w:t>Saistības pret Eiropas Savienību</w:t>
            </w:r>
          </w:p>
        </w:tc>
        <w:tc>
          <w:tcPr>
            <w:tcW w:w="3210" w:type="pct"/>
            <w:hideMark/>
          </w:tcPr>
          <w:p w14:paraId="25999B1F" w14:textId="4DBF618A" w:rsidR="00BD5588" w:rsidRPr="000067AE" w:rsidRDefault="00791919" w:rsidP="000067AE">
            <w:r w:rsidRPr="000067AE">
              <w:t>Direktīva Nr. 2018/2001</w:t>
            </w:r>
          </w:p>
          <w:p w14:paraId="15FD0A6C" w14:textId="77777777" w:rsidR="00791919" w:rsidRPr="000067AE" w:rsidRDefault="00791919" w:rsidP="000067AE"/>
          <w:p w14:paraId="31B35F5E" w14:textId="14BA150A" w:rsidR="00A83DB1" w:rsidRPr="000067AE" w:rsidRDefault="00791919" w:rsidP="000067AE">
            <w:r w:rsidRPr="000067AE">
              <w:t>Regula Nr. 2018/1999</w:t>
            </w:r>
          </w:p>
        </w:tc>
      </w:tr>
      <w:tr w:rsidR="00D91B10" w:rsidRPr="000067AE" w14:paraId="726A299F" w14:textId="77777777" w:rsidTr="00791919">
        <w:trPr>
          <w:cantSplit/>
        </w:trPr>
        <w:tc>
          <w:tcPr>
            <w:tcW w:w="311" w:type="pct"/>
            <w:hideMark/>
          </w:tcPr>
          <w:p w14:paraId="4374935D" w14:textId="77777777" w:rsidR="00D91B10" w:rsidRPr="000067AE" w:rsidRDefault="00D91B10" w:rsidP="000067AE">
            <w:pPr>
              <w:jc w:val="center"/>
            </w:pPr>
            <w:r w:rsidRPr="000067AE">
              <w:t>2.</w:t>
            </w:r>
          </w:p>
        </w:tc>
        <w:tc>
          <w:tcPr>
            <w:tcW w:w="1479" w:type="pct"/>
            <w:hideMark/>
          </w:tcPr>
          <w:p w14:paraId="6A463139" w14:textId="77777777" w:rsidR="00D91B10" w:rsidRPr="000067AE" w:rsidRDefault="00D91B10" w:rsidP="000067AE">
            <w:r w:rsidRPr="000067AE">
              <w:t>Citas starptautiskās saistības</w:t>
            </w:r>
          </w:p>
        </w:tc>
        <w:tc>
          <w:tcPr>
            <w:tcW w:w="3210" w:type="pct"/>
          </w:tcPr>
          <w:p w14:paraId="21DB3AC4" w14:textId="22CD5D0E" w:rsidR="00D91B10" w:rsidRPr="000067AE" w:rsidRDefault="00D91B10" w:rsidP="000067AE">
            <w:r w:rsidRPr="000067AE">
              <w:t>Projekts šo jomu neskar.</w:t>
            </w:r>
          </w:p>
        </w:tc>
      </w:tr>
      <w:tr w:rsidR="00D91B10" w:rsidRPr="000067AE" w14:paraId="2FF8A8FA" w14:textId="77777777" w:rsidTr="00791919">
        <w:trPr>
          <w:cantSplit/>
        </w:trPr>
        <w:tc>
          <w:tcPr>
            <w:tcW w:w="311" w:type="pct"/>
            <w:hideMark/>
          </w:tcPr>
          <w:p w14:paraId="6DCBB058" w14:textId="77777777" w:rsidR="00D91B10" w:rsidRPr="000067AE" w:rsidRDefault="00D91B10" w:rsidP="000067AE">
            <w:pPr>
              <w:jc w:val="center"/>
            </w:pPr>
            <w:r w:rsidRPr="000067AE">
              <w:t>3.</w:t>
            </w:r>
          </w:p>
        </w:tc>
        <w:tc>
          <w:tcPr>
            <w:tcW w:w="1479" w:type="pct"/>
            <w:hideMark/>
          </w:tcPr>
          <w:p w14:paraId="3A391C47" w14:textId="77777777" w:rsidR="00D91B10" w:rsidRPr="000067AE" w:rsidRDefault="00D91B10" w:rsidP="000067AE">
            <w:r w:rsidRPr="000067AE">
              <w:t>Cita informācija</w:t>
            </w:r>
          </w:p>
        </w:tc>
        <w:tc>
          <w:tcPr>
            <w:tcW w:w="3210" w:type="pct"/>
          </w:tcPr>
          <w:p w14:paraId="3BFE9075" w14:textId="3B77B149" w:rsidR="00D91B10" w:rsidRPr="000067AE" w:rsidRDefault="00D91B10" w:rsidP="000067AE">
            <w:r w:rsidRPr="000067AE">
              <w:t>Nav.</w:t>
            </w:r>
          </w:p>
        </w:tc>
      </w:tr>
    </w:tbl>
    <w:p w14:paraId="71775BCE" w14:textId="77777777" w:rsidR="00BD5588" w:rsidRPr="000067AE" w:rsidRDefault="00BD5588" w:rsidP="000067AE">
      <w:pPr>
        <w:pStyle w:val="Title"/>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107"/>
        <w:gridCol w:w="2076"/>
        <w:gridCol w:w="2889"/>
        <w:gridCol w:w="2272"/>
      </w:tblGrid>
      <w:tr w:rsidR="00BD5588" w:rsidRPr="000067AE" w14:paraId="13A24DFA" w14:textId="77777777" w:rsidTr="5EE8B32F">
        <w:tc>
          <w:tcPr>
            <w:tcW w:w="5000" w:type="pct"/>
            <w:gridSpan w:val="4"/>
            <w:vAlign w:val="center"/>
            <w:hideMark/>
          </w:tcPr>
          <w:p w14:paraId="0B09D7A3" w14:textId="77777777" w:rsidR="00BD5588" w:rsidRPr="000067AE" w:rsidRDefault="00BD5588" w:rsidP="000067AE">
            <w:pPr>
              <w:jc w:val="center"/>
              <w:rPr>
                <w:b/>
                <w:bCs/>
              </w:rPr>
            </w:pPr>
            <w:r w:rsidRPr="000067AE">
              <w:rPr>
                <w:b/>
                <w:bCs/>
              </w:rPr>
              <w:t>1. tabula</w:t>
            </w:r>
            <w:r w:rsidRPr="000067AE">
              <w:rPr>
                <w:b/>
                <w:bCs/>
              </w:rPr>
              <w:br/>
              <w:t>Tiesību akta projekta atbilstība ES tiesību aktiem</w:t>
            </w:r>
          </w:p>
        </w:tc>
      </w:tr>
      <w:tr w:rsidR="00BD5588" w:rsidRPr="000067AE" w14:paraId="1A9A1F89" w14:textId="77777777" w:rsidTr="5EE8B32F">
        <w:tc>
          <w:tcPr>
            <w:tcW w:w="1127" w:type="pct"/>
            <w:hideMark/>
          </w:tcPr>
          <w:p w14:paraId="5496276B" w14:textId="77777777" w:rsidR="00BD5588" w:rsidRPr="000067AE" w:rsidRDefault="00BD5588" w:rsidP="000067AE">
            <w:r w:rsidRPr="000067AE">
              <w:t>Attiecīgā ES tiesību akta datums, numurs un nosaukums</w:t>
            </w:r>
          </w:p>
        </w:tc>
        <w:tc>
          <w:tcPr>
            <w:tcW w:w="3873" w:type="pct"/>
            <w:gridSpan w:val="3"/>
            <w:hideMark/>
          </w:tcPr>
          <w:p w14:paraId="244987BF" w14:textId="77777777" w:rsidR="00D91B10" w:rsidRPr="000067AE" w:rsidRDefault="00D91B10" w:rsidP="000067AE">
            <w:r w:rsidRPr="000067AE">
              <w:t>Direktīva Nr. 2018/2001</w:t>
            </w:r>
          </w:p>
          <w:p w14:paraId="5CE53D9F" w14:textId="77777777" w:rsidR="00D91B10" w:rsidRPr="000067AE" w:rsidRDefault="00D91B10" w:rsidP="000067AE">
            <w:pPr>
              <w:rPr>
                <w:bCs/>
              </w:rPr>
            </w:pPr>
          </w:p>
          <w:p w14:paraId="1F73052C" w14:textId="450E9E8C" w:rsidR="00D91B10" w:rsidRPr="000067AE" w:rsidRDefault="00D91B10" w:rsidP="000067AE">
            <w:r w:rsidRPr="000067AE">
              <w:rPr>
                <w:bCs/>
              </w:rPr>
              <w:t>Tabulā iekļautas tās ES tiesību aktu normas, kas attiecas uz likumprojekta aptvērumu</w:t>
            </w:r>
          </w:p>
        </w:tc>
      </w:tr>
      <w:tr w:rsidR="00BD5588" w:rsidRPr="000067AE" w14:paraId="1183AD6A" w14:textId="77777777" w:rsidTr="5EE8B32F">
        <w:tc>
          <w:tcPr>
            <w:tcW w:w="1127" w:type="pct"/>
            <w:vAlign w:val="center"/>
            <w:hideMark/>
          </w:tcPr>
          <w:p w14:paraId="25B8873D" w14:textId="77777777" w:rsidR="00BD5588" w:rsidRPr="000067AE" w:rsidRDefault="00BD5588" w:rsidP="000067AE">
            <w:pPr>
              <w:jc w:val="center"/>
            </w:pPr>
            <w:r w:rsidRPr="000067AE">
              <w:t>A</w:t>
            </w:r>
          </w:p>
        </w:tc>
        <w:tc>
          <w:tcPr>
            <w:tcW w:w="1111" w:type="pct"/>
            <w:vAlign w:val="center"/>
            <w:hideMark/>
          </w:tcPr>
          <w:p w14:paraId="3328F90A" w14:textId="77777777" w:rsidR="00BD5588" w:rsidRPr="000067AE" w:rsidRDefault="00BD5588" w:rsidP="000067AE">
            <w:pPr>
              <w:jc w:val="center"/>
            </w:pPr>
            <w:r w:rsidRPr="000067AE">
              <w:t>B</w:t>
            </w:r>
          </w:p>
        </w:tc>
        <w:tc>
          <w:tcPr>
            <w:tcW w:w="1546" w:type="pct"/>
            <w:vAlign w:val="center"/>
            <w:hideMark/>
          </w:tcPr>
          <w:p w14:paraId="45E6D238" w14:textId="77777777" w:rsidR="00BD5588" w:rsidRPr="000067AE" w:rsidRDefault="00BD5588" w:rsidP="000067AE">
            <w:pPr>
              <w:jc w:val="center"/>
            </w:pPr>
            <w:r w:rsidRPr="000067AE">
              <w:t>C</w:t>
            </w:r>
          </w:p>
        </w:tc>
        <w:tc>
          <w:tcPr>
            <w:tcW w:w="1216" w:type="pct"/>
            <w:vAlign w:val="center"/>
            <w:hideMark/>
          </w:tcPr>
          <w:p w14:paraId="431B832A" w14:textId="77777777" w:rsidR="00BD5588" w:rsidRPr="000067AE" w:rsidRDefault="00BD5588" w:rsidP="000067AE">
            <w:pPr>
              <w:jc w:val="center"/>
            </w:pPr>
            <w:r w:rsidRPr="000067AE">
              <w:t>D</w:t>
            </w:r>
          </w:p>
        </w:tc>
      </w:tr>
      <w:tr w:rsidR="00BD5588" w:rsidRPr="000067AE" w14:paraId="16263A7D" w14:textId="77777777" w:rsidTr="5EE8B32F">
        <w:tc>
          <w:tcPr>
            <w:tcW w:w="1127" w:type="pct"/>
            <w:hideMark/>
          </w:tcPr>
          <w:p w14:paraId="03A0761B" w14:textId="77777777" w:rsidR="00BD5588" w:rsidRPr="000067AE" w:rsidRDefault="00BD5588" w:rsidP="000067AE">
            <w:r w:rsidRPr="000067AE">
              <w:t>Attiecīgā ES tiesību akta panta numurs (uzskaitot katru tiesību akta vienību – pantu, daļu, punktu, apakšpunktu)</w:t>
            </w:r>
          </w:p>
        </w:tc>
        <w:tc>
          <w:tcPr>
            <w:tcW w:w="1111" w:type="pct"/>
            <w:hideMark/>
          </w:tcPr>
          <w:p w14:paraId="3DDF9EEF" w14:textId="77777777" w:rsidR="00BD5588" w:rsidRPr="000067AE" w:rsidRDefault="00BD5588" w:rsidP="000067AE">
            <w:r w:rsidRPr="000067AE">
              <w:t>Projekta vienība, kas pārņem vai ievieš katru šīs tabulas A ailē minēto ES tiesību akta vienību, vai tiesību akts, kur attiecīgā ES tiesību akta vienība pārņemta vai ieviesta</w:t>
            </w:r>
          </w:p>
        </w:tc>
        <w:tc>
          <w:tcPr>
            <w:tcW w:w="1546" w:type="pct"/>
            <w:hideMark/>
          </w:tcPr>
          <w:p w14:paraId="46E10859" w14:textId="77777777" w:rsidR="00BD5588" w:rsidRPr="000067AE" w:rsidRDefault="00BD5588" w:rsidP="000067AE">
            <w:r w:rsidRPr="000067AE">
              <w:t>Informācija par to, vai šīs tabulas A ailē minētās ES tiesību akta vienības tiek pārņemtas vai ieviestas pilnībā vai daļēji.</w:t>
            </w:r>
            <w:r w:rsidRPr="000067AE">
              <w:br/>
              <w:t>Ja attiecīgā ES tiesību akta vienība tiek pārņemta vai ieviesta daļēji, sniedz attiecīgu skaidrojumu, kā arī precīzi norāda, kad un kādā veidā ES tiesību akta vienība tiks pārņemta vai ieviesta pilnībā.</w:t>
            </w:r>
            <w:r w:rsidRPr="000067AE">
              <w:br/>
              <w:t>Norāda institūciju, kas ir atbildīga par šo saistību izpildi pilnībā</w:t>
            </w:r>
          </w:p>
        </w:tc>
        <w:tc>
          <w:tcPr>
            <w:tcW w:w="1216" w:type="pct"/>
            <w:hideMark/>
          </w:tcPr>
          <w:p w14:paraId="420A09C9" w14:textId="77777777" w:rsidR="00BD5588" w:rsidRPr="000067AE" w:rsidRDefault="00BD5588" w:rsidP="000067AE">
            <w:r w:rsidRPr="000067AE">
              <w:t>Informācija par to, vai šīs tabulas B ailē minētās projekta vienības paredz stingrākas prasības nekā šīs tabulas A ailē minētās ES tiesību akta vienības.</w:t>
            </w:r>
            <w:r w:rsidRPr="000067AE">
              <w:br/>
              <w:t>Ja projekts satur stingrākas prasības nekā attiecīgais ES tiesību akts, norāda pamatojumu un samērīgumu.</w:t>
            </w:r>
            <w:r w:rsidRPr="000067AE">
              <w:br/>
              <w:t>Norāda iespējamās alternatīvas (t. sk. alternatīvas, kas neparedz tiesiskā regulējuma izstrādi) – kādos gadījumos būtu iespējams izvairīties no stingrāku prasību noteikšanas, nekā paredzēts attiecīgajos ES tiesību aktos</w:t>
            </w:r>
          </w:p>
        </w:tc>
      </w:tr>
      <w:tr w:rsidR="00126069" w:rsidRPr="000067AE" w14:paraId="7791350A" w14:textId="77777777" w:rsidTr="5EE8B32F">
        <w:tc>
          <w:tcPr>
            <w:tcW w:w="1127" w:type="pct"/>
          </w:tcPr>
          <w:p w14:paraId="0C94F355" w14:textId="08CAECE7" w:rsidR="00126069" w:rsidRPr="000067AE" w:rsidRDefault="00126069" w:rsidP="000067AE">
            <w:r w:rsidRPr="000067AE">
              <w:t>Direktīvas 2018/2001 2.panta 5.punkts</w:t>
            </w:r>
          </w:p>
        </w:tc>
        <w:tc>
          <w:tcPr>
            <w:tcW w:w="1111" w:type="pct"/>
          </w:tcPr>
          <w:p w14:paraId="4947B7E2" w14:textId="27E7D6AC" w:rsidR="00126069" w:rsidRPr="000067AE" w:rsidRDefault="00126069" w:rsidP="000067AE">
            <w:r w:rsidRPr="000067AE">
              <w:t>Likumprojekta 1.pant</w:t>
            </w:r>
            <w:r w:rsidR="008B2CD8" w:rsidRPr="000067AE">
              <w:t>ā izteiktais likuma 1.panta 1.punkts</w:t>
            </w:r>
          </w:p>
        </w:tc>
        <w:tc>
          <w:tcPr>
            <w:tcW w:w="1546" w:type="pct"/>
          </w:tcPr>
          <w:p w14:paraId="59A7D785" w14:textId="77777777" w:rsidR="00126069" w:rsidRPr="000067AE" w:rsidRDefault="00126069" w:rsidP="000067AE">
            <w:r w:rsidRPr="000067AE">
              <w:t>Likumprojekts pārņem</w:t>
            </w:r>
          </w:p>
          <w:p w14:paraId="5F6625D1" w14:textId="258B3D7A" w:rsidR="00126069" w:rsidRPr="000067AE" w:rsidRDefault="003F0BAC" w:rsidP="000067AE">
            <w:r w:rsidRPr="000067AE">
              <w:t>P</w:t>
            </w:r>
            <w:r w:rsidR="00126069" w:rsidRPr="000067AE">
              <w:t>ilnībā</w:t>
            </w:r>
          </w:p>
        </w:tc>
        <w:tc>
          <w:tcPr>
            <w:tcW w:w="1216" w:type="pct"/>
          </w:tcPr>
          <w:p w14:paraId="6CC5B3D7" w14:textId="0BB56121" w:rsidR="00126069" w:rsidRPr="000067AE" w:rsidRDefault="00126069" w:rsidP="000067AE">
            <w:r w:rsidRPr="000067AE">
              <w:t>Projekts nesatur stingrākas prasības nekā attiecīgais ES tiesību akts.</w:t>
            </w:r>
          </w:p>
        </w:tc>
      </w:tr>
      <w:tr w:rsidR="00126069" w:rsidRPr="000067AE" w14:paraId="0C7A4167" w14:textId="77777777" w:rsidTr="5EE8B32F">
        <w:tc>
          <w:tcPr>
            <w:tcW w:w="1127" w:type="pct"/>
          </w:tcPr>
          <w:p w14:paraId="0DF18B13" w14:textId="7863AC64" w:rsidR="00126069" w:rsidRPr="000067AE" w:rsidRDefault="00126069" w:rsidP="000067AE">
            <w:r w:rsidRPr="000067AE">
              <w:lastRenderedPageBreak/>
              <w:t>Direktīvas 2018/2001 2.panta 1., 2., 3.punkts</w:t>
            </w:r>
          </w:p>
        </w:tc>
        <w:tc>
          <w:tcPr>
            <w:tcW w:w="1111" w:type="pct"/>
          </w:tcPr>
          <w:p w14:paraId="06711905" w14:textId="14A95646" w:rsidR="00126069" w:rsidRPr="000067AE" w:rsidRDefault="00126069" w:rsidP="000067AE">
            <w:r w:rsidRPr="000067AE">
              <w:t xml:space="preserve">Likumprojekta </w:t>
            </w:r>
            <w:r w:rsidR="008B2CD8" w:rsidRPr="000067AE">
              <w:t>1</w:t>
            </w:r>
            <w:r w:rsidRPr="000067AE">
              <w:t xml:space="preserve">.pantā izteiktais likuma 1.panta </w:t>
            </w:r>
            <w:r w:rsidR="001D261E" w:rsidRPr="000067AE">
              <w:t>1</w:t>
            </w:r>
            <w:r w:rsidR="001D261E">
              <w:rPr>
                <w:vertAlign w:val="superscript"/>
              </w:rPr>
              <w:t>2</w:t>
            </w:r>
            <w:r w:rsidR="001D261E" w:rsidRPr="000067AE">
              <w:t xml:space="preserve"> </w:t>
            </w:r>
            <w:r w:rsidRPr="000067AE">
              <w:t>punkts</w:t>
            </w:r>
          </w:p>
        </w:tc>
        <w:tc>
          <w:tcPr>
            <w:tcW w:w="1546" w:type="pct"/>
          </w:tcPr>
          <w:p w14:paraId="485BE024" w14:textId="77777777" w:rsidR="00126069" w:rsidRPr="000067AE" w:rsidRDefault="00126069" w:rsidP="000067AE">
            <w:r w:rsidRPr="000067AE">
              <w:t>Likumprojekts pārņem</w:t>
            </w:r>
          </w:p>
          <w:p w14:paraId="3BD98260" w14:textId="5A51FD87" w:rsidR="00126069" w:rsidRPr="000067AE" w:rsidRDefault="003F0BAC" w:rsidP="000067AE">
            <w:r w:rsidRPr="000067AE">
              <w:t>P</w:t>
            </w:r>
            <w:r w:rsidR="00126069" w:rsidRPr="000067AE">
              <w:t>ilnībā</w:t>
            </w:r>
          </w:p>
        </w:tc>
        <w:tc>
          <w:tcPr>
            <w:tcW w:w="1216" w:type="pct"/>
          </w:tcPr>
          <w:p w14:paraId="226B6123" w14:textId="6B6D64B2" w:rsidR="00126069" w:rsidRPr="000067AE" w:rsidRDefault="00126069" w:rsidP="000067AE">
            <w:r w:rsidRPr="000067AE">
              <w:t>Projekts nesatur stingrākas prasības nekā attiecīgais ES tiesību akts.</w:t>
            </w:r>
          </w:p>
        </w:tc>
      </w:tr>
      <w:tr w:rsidR="008B2CD8" w:rsidRPr="000067AE" w14:paraId="2799A615" w14:textId="77777777" w:rsidTr="5EE8B32F">
        <w:tc>
          <w:tcPr>
            <w:tcW w:w="1127" w:type="pct"/>
          </w:tcPr>
          <w:p w14:paraId="6615A567" w14:textId="3F5F6790" w:rsidR="008B2CD8" w:rsidRPr="000067AE" w:rsidRDefault="008B2CD8" w:rsidP="000067AE">
            <w:r>
              <w:t>Direktīvas 2018/2001 2.panta 1</w:t>
            </w:r>
            <w:r w:rsidR="3603F491">
              <w:t>6</w:t>
            </w:r>
            <w:r>
              <w:t>.punkts</w:t>
            </w:r>
          </w:p>
        </w:tc>
        <w:tc>
          <w:tcPr>
            <w:tcW w:w="1111" w:type="pct"/>
          </w:tcPr>
          <w:p w14:paraId="67775A79" w14:textId="27B0F243" w:rsidR="008B2CD8" w:rsidRPr="000067AE" w:rsidRDefault="008B2CD8" w:rsidP="000067AE">
            <w:r w:rsidRPr="000067AE">
              <w:t xml:space="preserve">Likumprojekta 1.pantā izteiktais likuma 1.panta </w:t>
            </w:r>
            <w:r w:rsidR="008D17DB" w:rsidRPr="000067AE">
              <w:t>1</w:t>
            </w:r>
            <w:r w:rsidR="008D17DB">
              <w:rPr>
                <w:vertAlign w:val="superscript"/>
              </w:rPr>
              <w:t>3</w:t>
            </w:r>
            <w:r w:rsidR="008D17DB" w:rsidRPr="000067AE">
              <w:t xml:space="preserve"> </w:t>
            </w:r>
            <w:r w:rsidR="000D5306">
              <w:t xml:space="preserve"> un 9</w:t>
            </w:r>
            <w:r w:rsidR="000D5306" w:rsidRPr="00A83DB1">
              <w:rPr>
                <w:vertAlign w:val="superscript"/>
              </w:rPr>
              <w:t>1</w:t>
            </w:r>
            <w:r w:rsidR="000D5306">
              <w:t xml:space="preserve"> </w:t>
            </w:r>
            <w:r w:rsidRPr="000067AE">
              <w:t>punkts</w:t>
            </w:r>
          </w:p>
        </w:tc>
        <w:tc>
          <w:tcPr>
            <w:tcW w:w="1546" w:type="pct"/>
          </w:tcPr>
          <w:p w14:paraId="68D6D009" w14:textId="4A4ABFF1" w:rsidR="00AF5EB1" w:rsidRPr="000067AE" w:rsidRDefault="00AF5EB1" w:rsidP="000067AE">
            <w:r>
              <w:t>Likumprojekts pārņem pilnībā</w:t>
            </w:r>
          </w:p>
        </w:tc>
        <w:tc>
          <w:tcPr>
            <w:tcW w:w="1216" w:type="pct"/>
          </w:tcPr>
          <w:p w14:paraId="13F7E1AF" w14:textId="30B264F5" w:rsidR="008B2CD8" w:rsidRPr="000067AE" w:rsidRDefault="00AF5EB1" w:rsidP="000067AE">
            <w:r>
              <w:t>Projekts nesatur stingrākas prasības nekā attiecīgais ES tiesību akts.</w:t>
            </w:r>
          </w:p>
        </w:tc>
      </w:tr>
      <w:tr w:rsidR="00126069" w:rsidRPr="000067AE" w14:paraId="3C328122" w14:textId="77777777" w:rsidTr="5EE8B32F">
        <w:tc>
          <w:tcPr>
            <w:tcW w:w="1127" w:type="pct"/>
          </w:tcPr>
          <w:p w14:paraId="29C9C63F" w14:textId="28BCBCE2" w:rsidR="00126069" w:rsidRPr="000067AE" w:rsidRDefault="00126069" w:rsidP="000067AE">
            <w:r w:rsidRPr="000067AE">
              <w:t>Direktīvas 2018/2001 2.panta 6.punkts</w:t>
            </w:r>
          </w:p>
        </w:tc>
        <w:tc>
          <w:tcPr>
            <w:tcW w:w="1111" w:type="pct"/>
          </w:tcPr>
          <w:p w14:paraId="3CC7308F" w14:textId="3F9DA248" w:rsidR="00126069" w:rsidRPr="000067AE" w:rsidRDefault="00126069" w:rsidP="000067AE">
            <w:r w:rsidRPr="000067AE">
              <w:t xml:space="preserve">Likumprojekta </w:t>
            </w:r>
            <w:r w:rsidR="008B2CD8" w:rsidRPr="000067AE">
              <w:t>1</w:t>
            </w:r>
            <w:r w:rsidRPr="000067AE">
              <w:t xml:space="preserve">.pantā izteiktais likuma 1.panta </w:t>
            </w:r>
            <w:r w:rsidR="00D21868" w:rsidRPr="000067AE">
              <w:t>1</w:t>
            </w:r>
            <w:r w:rsidR="00682682">
              <w:t>.</w:t>
            </w:r>
            <w:r w:rsidR="00D21868" w:rsidRPr="000067AE">
              <w:t xml:space="preserve"> </w:t>
            </w:r>
            <w:r w:rsidRPr="000067AE">
              <w:t>punkts</w:t>
            </w:r>
          </w:p>
        </w:tc>
        <w:tc>
          <w:tcPr>
            <w:tcW w:w="1546" w:type="pct"/>
          </w:tcPr>
          <w:p w14:paraId="5EBCE9A3" w14:textId="77777777" w:rsidR="00126069" w:rsidRPr="000067AE" w:rsidRDefault="00126069" w:rsidP="000067AE">
            <w:r w:rsidRPr="000067AE">
              <w:t>Likumprojekts pārņem</w:t>
            </w:r>
          </w:p>
          <w:p w14:paraId="409EB757" w14:textId="03858CE2" w:rsidR="00126069" w:rsidRPr="000067AE" w:rsidRDefault="00AF5EB1" w:rsidP="000067AE">
            <w:r w:rsidRPr="000067AE">
              <w:t>P</w:t>
            </w:r>
            <w:r w:rsidR="00126069" w:rsidRPr="000067AE">
              <w:t>ilnībā</w:t>
            </w:r>
          </w:p>
        </w:tc>
        <w:tc>
          <w:tcPr>
            <w:tcW w:w="1216" w:type="pct"/>
          </w:tcPr>
          <w:p w14:paraId="23EC52D5" w14:textId="343EC6F2" w:rsidR="00126069" w:rsidRPr="000067AE" w:rsidRDefault="00126069" w:rsidP="000067AE">
            <w:r w:rsidRPr="000067AE">
              <w:t>Projekts nesatur stingrākas prasības nekā attiecīgais ES tiesību akts.</w:t>
            </w:r>
          </w:p>
        </w:tc>
      </w:tr>
      <w:tr w:rsidR="00126069" w:rsidRPr="000067AE" w14:paraId="5DC7F513" w14:textId="77777777" w:rsidTr="5EE8B32F">
        <w:tc>
          <w:tcPr>
            <w:tcW w:w="1127" w:type="pct"/>
          </w:tcPr>
          <w:p w14:paraId="74E97076" w14:textId="27B3D4FA" w:rsidR="00126069" w:rsidRPr="000067AE" w:rsidRDefault="00126069" w:rsidP="000067AE">
            <w:r w:rsidRPr="000067AE">
              <w:t>Direktīvas 2018/2001 2.panta 23.punkts</w:t>
            </w:r>
          </w:p>
        </w:tc>
        <w:tc>
          <w:tcPr>
            <w:tcW w:w="1111" w:type="pct"/>
          </w:tcPr>
          <w:p w14:paraId="3A8C62E4" w14:textId="198750EA" w:rsidR="00126069" w:rsidRPr="000067AE" w:rsidRDefault="00126069" w:rsidP="000067AE">
            <w:r w:rsidRPr="000067AE">
              <w:t xml:space="preserve">Likumprojekta </w:t>
            </w:r>
            <w:r w:rsidR="008B2CD8" w:rsidRPr="000067AE">
              <w:t>1</w:t>
            </w:r>
            <w:r w:rsidRPr="000067AE">
              <w:t xml:space="preserve">.pantā izteiktais likuma 1.panta </w:t>
            </w:r>
            <w:r w:rsidR="003B6663" w:rsidRPr="000067AE">
              <w:t>1</w:t>
            </w:r>
            <w:r w:rsidR="003B6663">
              <w:rPr>
                <w:vertAlign w:val="superscript"/>
              </w:rPr>
              <w:t>5</w:t>
            </w:r>
            <w:r w:rsidR="003B6663" w:rsidRPr="000067AE">
              <w:t xml:space="preserve"> </w:t>
            </w:r>
            <w:r w:rsidRPr="000067AE">
              <w:t>punkts</w:t>
            </w:r>
          </w:p>
        </w:tc>
        <w:tc>
          <w:tcPr>
            <w:tcW w:w="1546" w:type="pct"/>
          </w:tcPr>
          <w:p w14:paraId="6762FAF8" w14:textId="77777777" w:rsidR="00126069" w:rsidRPr="000067AE" w:rsidRDefault="00126069" w:rsidP="000067AE">
            <w:r w:rsidRPr="000067AE">
              <w:t>Likumprojekts pārņem</w:t>
            </w:r>
          </w:p>
          <w:p w14:paraId="36BAA0C4" w14:textId="36AD82B6" w:rsidR="00126069" w:rsidRPr="000067AE" w:rsidRDefault="00AF5EB1" w:rsidP="000067AE">
            <w:r w:rsidRPr="000067AE">
              <w:t>P</w:t>
            </w:r>
            <w:r w:rsidR="00126069" w:rsidRPr="000067AE">
              <w:t>ilnībā</w:t>
            </w:r>
          </w:p>
        </w:tc>
        <w:tc>
          <w:tcPr>
            <w:tcW w:w="1216" w:type="pct"/>
          </w:tcPr>
          <w:p w14:paraId="30B6542C" w14:textId="2EA89CE7" w:rsidR="00126069" w:rsidRPr="000067AE" w:rsidRDefault="00126069" w:rsidP="000067AE">
            <w:r w:rsidRPr="000067AE">
              <w:t>Projekts nesatur stingrākas prasības nekā attiecīgais ES tiesību akts.</w:t>
            </w:r>
          </w:p>
        </w:tc>
      </w:tr>
      <w:tr w:rsidR="00126069" w:rsidRPr="000067AE" w14:paraId="656F9743" w14:textId="77777777" w:rsidTr="5EE8B32F">
        <w:tc>
          <w:tcPr>
            <w:tcW w:w="1127" w:type="pct"/>
          </w:tcPr>
          <w:p w14:paraId="62357B7B" w14:textId="08CCC00B" w:rsidR="00126069" w:rsidRPr="000067AE" w:rsidRDefault="00126069" w:rsidP="000067AE">
            <w:r w:rsidRPr="000067AE">
              <w:t>Direktīvas 2018/2001 2.panta 43.punkts</w:t>
            </w:r>
          </w:p>
        </w:tc>
        <w:tc>
          <w:tcPr>
            <w:tcW w:w="1111" w:type="pct"/>
          </w:tcPr>
          <w:p w14:paraId="38CF174B" w14:textId="15EB9BB9" w:rsidR="00126069" w:rsidRPr="000067AE" w:rsidRDefault="00126069" w:rsidP="000067AE">
            <w:r w:rsidRPr="000067AE">
              <w:t xml:space="preserve">Likumprojekta </w:t>
            </w:r>
            <w:r w:rsidR="008B2CD8" w:rsidRPr="000067AE">
              <w:t>1</w:t>
            </w:r>
            <w:r w:rsidRPr="000067AE">
              <w:t xml:space="preserve">.pantā izteiktais likuma 1.panta </w:t>
            </w:r>
            <w:r w:rsidR="00682682" w:rsidRPr="000067AE">
              <w:t>1</w:t>
            </w:r>
            <w:r w:rsidR="00682682">
              <w:rPr>
                <w:vertAlign w:val="superscript"/>
              </w:rPr>
              <w:t>6</w:t>
            </w:r>
            <w:r w:rsidR="00682682" w:rsidRPr="000067AE">
              <w:t xml:space="preserve"> </w:t>
            </w:r>
            <w:r w:rsidRPr="000067AE">
              <w:t>punkts</w:t>
            </w:r>
          </w:p>
        </w:tc>
        <w:tc>
          <w:tcPr>
            <w:tcW w:w="1546" w:type="pct"/>
          </w:tcPr>
          <w:p w14:paraId="159810F4" w14:textId="77777777" w:rsidR="00126069" w:rsidRPr="000067AE" w:rsidRDefault="00126069" w:rsidP="000067AE">
            <w:r w:rsidRPr="000067AE">
              <w:t>Likumprojekts pārņem</w:t>
            </w:r>
          </w:p>
          <w:p w14:paraId="7BBD6A84" w14:textId="155EECC0" w:rsidR="00126069" w:rsidRPr="000067AE" w:rsidRDefault="003F0BAC" w:rsidP="000067AE">
            <w:r w:rsidRPr="000067AE">
              <w:t>P</w:t>
            </w:r>
            <w:r w:rsidR="00126069" w:rsidRPr="000067AE">
              <w:t>ilnībā</w:t>
            </w:r>
          </w:p>
        </w:tc>
        <w:tc>
          <w:tcPr>
            <w:tcW w:w="1216" w:type="pct"/>
          </w:tcPr>
          <w:p w14:paraId="2CAC34BA" w14:textId="756307A2" w:rsidR="00126069" w:rsidRPr="000067AE" w:rsidRDefault="00126069" w:rsidP="000067AE">
            <w:r w:rsidRPr="000067AE">
              <w:t>Projekts nesatur stingrākas prasības nekā attiecīgais ES tiesību akts.</w:t>
            </w:r>
          </w:p>
        </w:tc>
      </w:tr>
      <w:tr w:rsidR="00126069" w:rsidRPr="000067AE" w14:paraId="111C9E10" w14:textId="77777777" w:rsidTr="5EE8B32F">
        <w:tc>
          <w:tcPr>
            <w:tcW w:w="1127" w:type="pct"/>
          </w:tcPr>
          <w:p w14:paraId="229DB935" w14:textId="7287E1BF" w:rsidR="00126069" w:rsidRPr="000067AE" w:rsidRDefault="00126069" w:rsidP="000067AE">
            <w:r w:rsidRPr="000067AE">
              <w:t>Direktīvas 2018/2001 2.panta 9.punkts</w:t>
            </w:r>
          </w:p>
        </w:tc>
        <w:tc>
          <w:tcPr>
            <w:tcW w:w="1111" w:type="pct"/>
          </w:tcPr>
          <w:p w14:paraId="17D6F502" w14:textId="0120D150" w:rsidR="00126069" w:rsidRPr="000067AE" w:rsidRDefault="00126069" w:rsidP="000067AE">
            <w:r w:rsidRPr="000067AE">
              <w:t xml:space="preserve">Likumprojekta </w:t>
            </w:r>
            <w:r w:rsidR="008B2CD8" w:rsidRPr="000067AE">
              <w:t>1</w:t>
            </w:r>
            <w:r w:rsidRPr="000067AE">
              <w:t xml:space="preserve">.pantā izteiktais likuma 1.panta </w:t>
            </w:r>
            <w:r w:rsidR="00E25473" w:rsidRPr="000067AE">
              <w:t>1</w:t>
            </w:r>
            <w:r w:rsidR="00E25473">
              <w:rPr>
                <w:vertAlign w:val="superscript"/>
              </w:rPr>
              <w:t>6</w:t>
            </w:r>
            <w:r w:rsidR="00E25473" w:rsidRPr="000067AE">
              <w:t xml:space="preserve"> </w:t>
            </w:r>
            <w:r w:rsidRPr="000067AE">
              <w:t xml:space="preserve">un </w:t>
            </w:r>
            <w:r w:rsidR="00E25473" w:rsidRPr="000067AE">
              <w:t>1</w:t>
            </w:r>
            <w:r w:rsidR="00E25473">
              <w:rPr>
                <w:vertAlign w:val="superscript"/>
              </w:rPr>
              <w:t>7</w:t>
            </w:r>
            <w:r w:rsidR="00E25473" w:rsidRPr="000067AE">
              <w:t xml:space="preserve"> </w:t>
            </w:r>
            <w:r w:rsidRPr="000067AE">
              <w:t>punkts</w:t>
            </w:r>
          </w:p>
        </w:tc>
        <w:tc>
          <w:tcPr>
            <w:tcW w:w="1546" w:type="pct"/>
          </w:tcPr>
          <w:p w14:paraId="7328DB7E" w14:textId="77777777" w:rsidR="00126069" w:rsidRPr="000067AE" w:rsidRDefault="00126069" w:rsidP="000067AE">
            <w:r w:rsidRPr="000067AE">
              <w:t>Likumprojekts pārņem</w:t>
            </w:r>
          </w:p>
          <w:p w14:paraId="2C81FD88" w14:textId="10DCE3E0" w:rsidR="00126069" w:rsidRPr="000067AE" w:rsidRDefault="003F0BAC" w:rsidP="000067AE">
            <w:r w:rsidRPr="000067AE">
              <w:t>P</w:t>
            </w:r>
            <w:r w:rsidR="00126069" w:rsidRPr="000067AE">
              <w:t>ilnībā</w:t>
            </w:r>
          </w:p>
        </w:tc>
        <w:tc>
          <w:tcPr>
            <w:tcW w:w="1216" w:type="pct"/>
          </w:tcPr>
          <w:p w14:paraId="11E81FE7" w14:textId="2912CE09" w:rsidR="00126069" w:rsidRPr="000067AE" w:rsidRDefault="00126069" w:rsidP="000067AE">
            <w:r w:rsidRPr="000067AE">
              <w:t>Projekts nesatur stingrākas prasības nekā attiecīgais ES tiesību akts.</w:t>
            </w:r>
          </w:p>
        </w:tc>
      </w:tr>
      <w:tr w:rsidR="00126069" w:rsidRPr="000067AE" w14:paraId="5C8A4D40" w14:textId="77777777" w:rsidTr="5EE8B32F">
        <w:tc>
          <w:tcPr>
            <w:tcW w:w="1127" w:type="pct"/>
          </w:tcPr>
          <w:p w14:paraId="7075F8D5" w14:textId="5108312E" w:rsidR="00126069" w:rsidRPr="000067AE" w:rsidRDefault="00126069" w:rsidP="000067AE">
            <w:r w:rsidRPr="000067AE">
              <w:t>Direktīvas 2018/2001 2.panta 28.punkts</w:t>
            </w:r>
          </w:p>
        </w:tc>
        <w:tc>
          <w:tcPr>
            <w:tcW w:w="1111" w:type="pct"/>
          </w:tcPr>
          <w:p w14:paraId="78D7FAA9" w14:textId="68F526C5" w:rsidR="00126069" w:rsidRPr="000067AE" w:rsidRDefault="00126069" w:rsidP="000067AE">
            <w:r w:rsidRPr="000067AE">
              <w:t xml:space="preserve">Likumprojekta </w:t>
            </w:r>
            <w:r w:rsidR="008B2CD8" w:rsidRPr="000067AE">
              <w:t>1</w:t>
            </w:r>
            <w:r w:rsidRPr="000067AE">
              <w:t>.pantā izteiktais likuma 1.panta 4.punkts</w:t>
            </w:r>
          </w:p>
        </w:tc>
        <w:tc>
          <w:tcPr>
            <w:tcW w:w="1546" w:type="pct"/>
          </w:tcPr>
          <w:p w14:paraId="5177092F" w14:textId="77777777" w:rsidR="00126069" w:rsidRPr="000067AE" w:rsidRDefault="00126069" w:rsidP="000067AE">
            <w:r w:rsidRPr="000067AE">
              <w:t>Likumprojekts pārņem</w:t>
            </w:r>
          </w:p>
          <w:p w14:paraId="10B82C32" w14:textId="07A92568" w:rsidR="00126069" w:rsidRPr="000067AE" w:rsidRDefault="003F0BAC" w:rsidP="000067AE">
            <w:r w:rsidRPr="000067AE">
              <w:t>P</w:t>
            </w:r>
            <w:r w:rsidR="00126069" w:rsidRPr="000067AE">
              <w:t>ilnībā</w:t>
            </w:r>
          </w:p>
        </w:tc>
        <w:tc>
          <w:tcPr>
            <w:tcW w:w="1216" w:type="pct"/>
          </w:tcPr>
          <w:p w14:paraId="048424F4" w14:textId="75E805EF" w:rsidR="00126069" w:rsidRPr="000067AE" w:rsidRDefault="00126069" w:rsidP="000067AE">
            <w:r w:rsidRPr="000067AE">
              <w:t>Projekts nesatur stingrākas prasības nekā attiecīgais ES tiesību akts.</w:t>
            </w:r>
          </w:p>
        </w:tc>
      </w:tr>
      <w:tr w:rsidR="00126069" w:rsidRPr="000067AE" w14:paraId="150910AA" w14:textId="77777777" w:rsidTr="5EE8B32F">
        <w:tc>
          <w:tcPr>
            <w:tcW w:w="1127" w:type="pct"/>
          </w:tcPr>
          <w:p w14:paraId="6A3E621A" w14:textId="3AC54036" w:rsidR="00126069" w:rsidRPr="000067AE" w:rsidRDefault="00126069" w:rsidP="000067AE">
            <w:r w:rsidRPr="000067AE">
              <w:t>Direktīvas 2018/2001 2.panta 32.punkts</w:t>
            </w:r>
          </w:p>
        </w:tc>
        <w:tc>
          <w:tcPr>
            <w:tcW w:w="1111" w:type="pct"/>
          </w:tcPr>
          <w:p w14:paraId="76466A84" w14:textId="06C156D0" w:rsidR="00126069" w:rsidRPr="000067AE" w:rsidRDefault="00126069" w:rsidP="000067AE">
            <w:r w:rsidRPr="000067AE">
              <w:t xml:space="preserve">Likumprojekta </w:t>
            </w:r>
            <w:r w:rsidR="008B2CD8" w:rsidRPr="000067AE">
              <w:t>1</w:t>
            </w:r>
            <w:r w:rsidRPr="000067AE">
              <w:t>.pantā izteiktais likuma 1.panta 4</w:t>
            </w:r>
            <w:r w:rsidRPr="000067AE">
              <w:rPr>
                <w:vertAlign w:val="superscript"/>
              </w:rPr>
              <w:t>1</w:t>
            </w:r>
            <w:r w:rsidRPr="000067AE">
              <w:t xml:space="preserve"> punkts</w:t>
            </w:r>
          </w:p>
        </w:tc>
        <w:tc>
          <w:tcPr>
            <w:tcW w:w="1546" w:type="pct"/>
          </w:tcPr>
          <w:p w14:paraId="61388780" w14:textId="77777777" w:rsidR="00126069" w:rsidRPr="000067AE" w:rsidRDefault="00126069" w:rsidP="000067AE">
            <w:r w:rsidRPr="000067AE">
              <w:t>Likumprojekts pārņem</w:t>
            </w:r>
          </w:p>
          <w:p w14:paraId="06713973" w14:textId="241EE100" w:rsidR="00126069" w:rsidRPr="000067AE" w:rsidRDefault="003F0BAC" w:rsidP="000067AE">
            <w:r w:rsidRPr="000067AE">
              <w:t>P</w:t>
            </w:r>
            <w:r w:rsidR="00126069" w:rsidRPr="000067AE">
              <w:t>ilnībā</w:t>
            </w:r>
          </w:p>
        </w:tc>
        <w:tc>
          <w:tcPr>
            <w:tcW w:w="1216" w:type="pct"/>
          </w:tcPr>
          <w:p w14:paraId="40B5AF0B" w14:textId="03C861F3" w:rsidR="00126069" w:rsidRPr="000067AE" w:rsidRDefault="00126069" w:rsidP="000067AE">
            <w:r w:rsidRPr="000067AE">
              <w:t>Projekts nesatur stingrākas prasības nekā attiecīgais ES tiesību akts.</w:t>
            </w:r>
          </w:p>
        </w:tc>
      </w:tr>
      <w:tr w:rsidR="00126069" w:rsidRPr="000067AE" w14:paraId="3F510AB7" w14:textId="77777777" w:rsidTr="5EE8B32F">
        <w:tc>
          <w:tcPr>
            <w:tcW w:w="1127" w:type="pct"/>
          </w:tcPr>
          <w:p w14:paraId="25FEAA0C" w14:textId="42BDB43D" w:rsidR="00126069" w:rsidRPr="000067AE" w:rsidRDefault="00126069" w:rsidP="000067AE">
            <w:r w:rsidRPr="000067AE">
              <w:t>Direktīvas 2018/2001 2.panta 24.punkts</w:t>
            </w:r>
          </w:p>
        </w:tc>
        <w:tc>
          <w:tcPr>
            <w:tcW w:w="1111" w:type="pct"/>
          </w:tcPr>
          <w:p w14:paraId="35CE55C4" w14:textId="33AD3FEC" w:rsidR="00126069" w:rsidRPr="000067AE" w:rsidRDefault="00126069" w:rsidP="000067AE">
            <w:r w:rsidRPr="000067AE">
              <w:t xml:space="preserve">Likumprojekta </w:t>
            </w:r>
            <w:r w:rsidR="008B2CD8" w:rsidRPr="000067AE">
              <w:t>1</w:t>
            </w:r>
            <w:r w:rsidRPr="000067AE">
              <w:t>.pantā izteiktais likuma 1.panta 4</w:t>
            </w:r>
            <w:r w:rsidRPr="000067AE">
              <w:rPr>
                <w:vertAlign w:val="superscript"/>
              </w:rPr>
              <w:t>2</w:t>
            </w:r>
            <w:r w:rsidRPr="000067AE">
              <w:t xml:space="preserve"> punkts</w:t>
            </w:r>
          </w:p>
        </w:tc>
        <w:tc>
          <w:tcPr>
            <w:tcW w:w="1546" w:type="pct"/>
          </w:tcPr>
          <w:p w14:paraId="39625FD9" w14:textId="77777777" w:rsidR="00126069" w:rsidRPr="000067AE" w:rsidRDefault="00126069" w:rsidP="000067AE">
            <w:r w:rsidRPr="000067AE">
              <w:t>Likumprojekts pārņem</w:t>
            </w:r>
          </w:p>
          <w:p w14:paraId="47BD1E03" w14:textId="58EEC6E3" w:rsidR="00126069" w:rsidRPr="000067AE" w:rsidRDefault="003F0BAC" w:rsidP="000067AE">
            <w:r w:rsidRPr="000067AE">
              <w:t>P</w:t>
            </w:r>
            <w:r w:rsidR="00126069" w:rsidRPr="000067AE">
              <w:t>ilnībā</w:t>
            </w:r>
          </w:p>
        </w:tc>
        <w:tc>
          <w:tcPr>
            <w:tcW w:w="1216" w:type="pct"/>
          </w:tcPr>
          <w:p w14:paraId="3D3542D0" w14:textId="46C16BF9" w:rsidR="00126069" w:rsidRPr="000067AE" w:rsidRDefault="00126069" w:rsidP="000067AE">
            <w:r w:rsidRPr="000067AE">
              <w:t>Projekts nesatur stingrākas prasības nekā attiecīgais ES tiesību akts.</w:t>
            </w:r>
          </w:p>
        </w:tc>
      </w:tr>
      <w:tr w:rsidR="00126069" w:rsidRPr="000067AE" w14:paraId="422855BE" w14:textId="77777777" w:rsidTr="5EE8B32F">
        <w:tc>
          <w:tcPr>
            <w:tcW w:w="1127" w:type="pct"/>
          </w:tcPr>
          <w:p w14:paraId="16146BD4" w14:textId="11956202" w:rsidR="00126069" w:rsidRPr="000067AE" w:rsidRDefault="00126069" w:rsidP="000067AE">
            <w:r w:rsidRPr="000067AE">
              <w:t>Direktīvas 2018/2001 2.panta 27.punkts</w:t>
            </w:r>
          </w:p>
        </w:tc>
        <w:tc>
          <w:tcPr>
            <w:tcW w:w="1111" w:type="pct"/>
          </w:tcPr>
          <w:p w14:paraId="28795F23" w14:textId="1FC78629" w:rsidR="00126069" w:rsidRPr="000067AE" w:rsidRDefault="00126069" w:rsidP="000067AE">
            <w:r w:rsidRPr="000067AE">
              <w:t xml:space="preserve">Likumprojekta </w:t>
            </w:r>
            <w:r w:rsidR="008B2CD8" w:rsidRPr="000067AE">
              <w:t>1</w:t>
            </w:r>
            <w:r w:rsidRPr="000067AE">
              <w:t>.pantā izteiktais likuma 1.panta 4</w:t>
            </w:r>
            <w:r w:rsidRPr="000067AE">
              <w:rPr>
                <w:vertAlign w:val="superscript"/>
              </w:rPr>
              <w:t>3</w:t>
            </w:r>
            <w:r w:rsidRPr="000067AE">
              <w:t xml:space="preserve"> punkts</w:t>
            </w:r>
          </w:p>
        </w:tc>
        <w:tc>
          <w:tcPr>
            <w:tcW w:w="1546" w:type="pct"/>
          </w:tcPr>
          <w:p w14:paraId="05581729" w14:textId="77777777" w:rsidR="00126069" w:rsidRPr="000067AE" w:rsidRDefault="00126069" w:rsidP="000067AE">
            <w:r w:rsidRPr="000067AE">
              <w:t>Likumprojekts pārņem</w:t>
            </w:r>
          </w:p>
          <w:p w14:paraId="53438141" w14:textId="481642D9" w:rsidR="00126069" w:rsidRPr="000067AE" w:rsidRDefault="003F0BAC" w:rsidP="000067AE">
            <w:r w:rsidRPr="000067AE">
              <w:t>P</w:t>
            </w:r>
            <w:r w:rsidR="00126069" w:rsidRPr="000067AE">
              <w:t>ilnībā</w:t>
            </w:r>
          </w:p>
        </w:tc>
        <w:tc>
          <w:tcPr>
            <w:tcW w:w="1216" w:type="pct"/>
          </w:tcPr>
          <w:p w14:paraId="5FC275A6" w14:textId="23677B52" w:rsidR="00126069" w:rsidRPr="000067AE" w:rsidRDefault="00126069" w:rsidP="000067AE">
            <w:r w:rsidRPr="000067AE">
              <w:t>Projekts nesatur stingrākas prasības nekā attiecīgais ES tiesību akts.</w:t>
            </w:r>
          </w:p>
        </w:tc>
      </w:tr>
      <w:tr w:rsidR="00126069" w:rsidRPr="000067AE" w14:paraId="24F90DEE" w14:textId="77777777" w:rsidTr="5EE8B32F">
        <w:tc>
          <w:tcPr>
            <w:tcW w:w="1127" w:type="pct"/>
          </w:tcPr>
          <w:p w14:paraId="59E0C007" w14:textId="2D75C23E" w:rsidR="00126069" w:rsidRPr="000067AE" w:rsidRDefault="00126069" w:rsidP="000067AE">
            <w:r w:rsidRPr="000067AE">
              <w:t>Direktīvas 2018/2001 2.panta 19.punkts</w:t>
            </w:r>
          </w:p>
        </w:tc>
        <w:tc>
          <w:tcPr>
            <w:tcW w:w="1111" w:type="pct"/>
          </w:tcPr>
          <w:p w14:paraId="1E33A15D" w14:textId="7C255B39" w:rsidR="00126069" w:rsidRPr="000067AE" w:rsidRDefault="00126069" w:rsidP="000067AE">
            <w:r w:rsidRPr="000067AE">
              <w:t xml:space="preserve">Likumprojekta </w:t>
            </w:r>
            <w:r w:rsidR="008B2CD8" w:rsidRPr="000067AE">
              <w:t>1</w:t>
            </w:r>
            <w:r w:rsidRPr="000067AE">
              <w:t xml:space="preserve">.pantā izteiktais likuma 1.panta </w:t>
            </w:r>
            <w:r w:rsidR="00F837E4" w:rsidRPr="000067AE">
              <w:t>4</w:t>
            </w:r>
            <w:r w:rsidR="00F837E4">
              <w:rPr>
                <w:vertAlign w:val="superscript"/>
              </w:rPr>
              <w:t>5</w:t>
            </w:r>
            <w:r w:rsidR="00F837E4" w:rsidRPr="000067AE">
              <w:t xml:space="preserve"> </w:t>
            </w:r>
            <w:r w:rsidRPr="000067AE">
              <w:t xml:space="preserve">un </w:t>
            </w:r>
            <w:r w:rsidR="00F837E4" w:rsidRPr="000067AE">
              <w:t>4</w:t>
            </w:r>
            <w:r w:rsidR="00F837E4">
              <w:rPr>
                <w:vertAlign w:val="superscript"/>
              </w:rPr>
              <w:t>7</w:t>
            </w:r>
            <w:r w:rsidR="00F837E4" w:rsidRPr="000067AE">
              <w:t xml:space="preserve"> </w:t>
            </w:r>
            <w:r w:rsidRPr="000067AE">
              <w:t>punkts</w:t>
            </w:r>
          </w:p>
        </w:tc>
        <w:tc>
          <w:tcPr>
            <w:tcW w:w="1546" w:type="pct"/>
          </w:tcPr>
          <w:p w14:paraId="53F2BF98" w14:textId="77777777" w:rsidR="00126069" w:rsidRPr="000067AE" w:rsidRDefault="00126069" w:rsidP="000067AE">
            <w:r w:rsidRPr="000067AE">
              <w:t>Likumprojekts pārņem</w:t>
            </w:r>
          </w:p>
          <w:p w14:paraId="3DC237F0" w14:textId="7F41F3B3" w:rsidR="00126069" w:rsidRPr="000067AE" w:rsidRDefault="003F0BAC" w:rsidP="000067AE">
            <w:r w:rsidRPr="000067AE">
              <w:t>P</w:t>
            </w:r>
            <w:r w:rsidR="00126069" w:rsidRPr="000067AE">
              <w:t>ilnībā</w:t>
            </w:r>
          </w:p>
        </w:tc>
        <w:tc>
          <w:tcPr>
            <w:tcW w:w="1216" w:type="pct"/>
          </w:tcPr>
          <w:p w14:paraId="5EE8D325" w14:textId="663EBA0E" w:rsidR="00126069" w:rsidRPr="000067AE" w:rsidRDefault="00126069" w:rsidP="000067AE">
            <w:r w:rsidRPr="000067AE">
              <w:t>Projekts nesatur stingrākas prasības nekā attiecīgais ES tiesību akts.</w:t>
            </w:r>
          </w:p>
        </w:tc>
      </w:tr>
      <w:tr w:rsidR="00126069" w:rsidRPr="000067AE" w14:paraId="12865863" w14:textId="77777777" w:rsidTr="5EE8B32F">
        <w:tc>
          <w:tcPr>
            <w:tcW w:w="1127" w:type="pct"/>
          </w:tcPr>
          <w:p w14:paraId="5F6587F2" w14:textId="3185EE0F" w:rsidR="00126069" w:rsidRPr="000067AE" w:rsidRDefault="00126069" w:rsidP="000067AE">
            <w:r w:rsidRPr="000067AE">
              <w:t>Direktīvas 2018/2001 2.panta 20.punkts</w:t>
            </w:r>
          </w:p>
        </w:tc>
        <w:tc>
          <w:tcPr>
            <w:tcW w:w="1111" w:type="pct"/>
          </w:tcPr>
          <w:p w14:paraId="551D49A5" w14:textId="5402719D" w:rsidR="00126069" w:rsidRPr="000067AE" w:rsidRDefault="00126069" w:rsidP="000067AE">
            <w:r w:rsidRPr="000067AE">
              <w:t xml:space="preserve">Likumprojekta </w:t>
            </w:r>
            <w:r w:rsidR="008B2CD8" w:rsidRPr="000067AE">
              <w:t>1</w:t>
            </w:r>
            <w:r w:rsidRPr="000067AE">
              <w:t>.pantā izteiktais likuma 1.panta 6</w:t>
            </w:r>
            <w:r w:rsidRPr="000067AE">
              <w:rPr>
                <w:vertAlign w:val="superscript"/>
              </w:rPr>
              <w:t>1</w:t>
            </w:r>
            <w:r w:rsidRPr="000067AE">
              <w:t xml:space="preserve"> un 6</w:t>
            </w:r>
            <w:r w:rsidRPr="000067AE">
              <w:rPr>
                <w:vertAlign w:val="superscript"/>
              </w:rPr>
              <w:t>2</w:t>
            </w:r>
            <w:r w:rsidRPr="000067AE">
              <w:t xml:space="preserve"> punkts</w:t>
            </w:r>
          </w:p>
        </w:tc>
        <w:tc>
          <w:tcPr>
            <w:tcW w:w="1546" w:type="pct"/>
          </w:tcPr>
          <w:p w14:paraId="0F748D3F" w14:textId="77777777" w:rsidR="00126069" w:rsidRPr="000067AE" w:rsidRDefault="00126069" w:rsidP="000067AE">
            <w:r w:rsidRPr="000067AE">
              <w:t>Likumprojekts pārņem</w:t>
            </w:r>
          </w:p>
          <w:p w14:paraId="5F9F2D02" w14:textId="4C1943A5" w:rsidR="00126069" w:rsidRPr="000067AE" w:rsidRDefault="003F0BAC" w:rsidP="000067AE">
            <w:r w:rsidRPr="000067AE">
              <w:t>P</w:t>
            </w:r>
            <w:r w:rsidR="00126069" w:rsidRPr="000067AE">
              <w:t>ilnībā</w:t>
            </w:r>
          </w:p>
        </w:tc>
        <w:tc>
          <w:tcPr>
            <w:tcW w:w="1216" w:type="pct"/>
          </w:tcPr>
          <w:p w14:paraId="788E9F68" w14:textId="1CCECDD2" w:rsidR="00126069" w:rsidRPr="000067AE" w:rsidRDefault="00126069" w:rsidP="000067AE">
            <w:r w:rsidRPr="000067AE">
              <w:t>Projekts nesatur stingrākas prasības nekā attiecīgais ES tiesību akts.</w:t>
            </w:r>
          </w:p>
        </w:tc>
      </w:tr>
      <w:tr w:rsidR="00B66262" w:rsidRPr="000067AE" w14:paraId="77D3C394" w14:textId="77777777" w:rsidTr="5EE8B32F">
        <w:tc>
          <w:tcPr>
            <w:tcW w:w="1127" w:type="pct"/>
          </w:tcPr>
          <w:p w14:paraId="230F5971" w14:textId="211FF9A4" w:rsidR="00B66262" w:rsidRPr="000067AE" w:rsidRDefault="00B66262" w:rsidP="000067AE">
            <w:pPr>
              <w:rPr>
                <w:iCs/>
              </w:rPr>
            </w:pPr>
            <w:r w:rsidRPr="000067AE">
              <w:rPr>
                <w:iCs/>
              </w:rPr>
              <w:lastRenderedPageBreak/>
              <w:t>Direktīvas 2018/2001 2. panta 16</w:t>
            </w:r>
            <w:r w:rsidR="001F54AD" w:rsidRPr="000067AE">
              <w:rPr>
                <w:iCs/>
              </w:rPr>
              <w:t>.</w:t>
            </w:r>
            <w:r w:rsidRPr="000067AE">
              <w:rPr>
                <w:iCs/>
              </w:rPr>
              <w:t>punkts</w:t>
            </w:r>
          </w:p>
          <w:p w14:paraId="3800993D" w14:textId="77777777" w:rsidR="001F54AD" w:rsidRPr="000067AE" w:rsidRDefault="001F54AD" w:rsidP="000067AE"/>
          <w:p w14:paraId="021A63FC" w14:textId="607956A8" w:rsidR="001F54AD" w:rsidRPr="000067AE" w:rsidRDefault="001F54AD" w:rsidP="000067AE">
            <w:r w:rsidRPr="000067AE">
              <w:t xml:space="preserve">Direktīvas </w:t>
            </w:r>
            <w:r w:rsidRPr="000067AE">
              <w:rPr>
                <w:iCs/>
              </w:rPr>
              <w:t>2019/944 2. panta 11.punkts punkts</w:t>
            </w:r>
          </w:p>
        </w:tc>
        <w:tc>
          <w:tcPr>
            <w:tcW w:w="1111" w:type="pct"/>
          </w:tcPr>
          <w:p w14:paraId="22ABDD39" w14:textId="3273A9DA" w:rsidR="00B66262" w:rsidRPr="000067AE" w:rsidRDefault="00B66262" w:rsidP="000067AE">
            <w:r w:rsidRPr="000067AE">
              <w:t xml:space="preserve">Likumprojekta </w:t>
            </w:r>
            <w:r w:rsidR="008B2CD8" w:rsidRPr="000067AE">
              <w:t>1</w:t>
            </w:r>
            <w:r w:rsidRPr="000067AE">
              <w:t>.pantā izteikt</w:t>
            </w:r>
            <w:r w:rsidR="008B2CD8" w:rsidRPr="000067AE">
              <w:t>ais</w:t>
            </w:r>
            <w:r w:rsidRPr="000067AE">
              <w:t xml:space="preserve"> likuma 1.panta 9</w:t>
            </w:r>
            <w:r w:rsidRPr="000067AE">
              <w:rPr>
                <w:vertAlign w:val="superscript"/>
              </w:rPr>
              <w:t>1</w:t>
            </w:r>
            <w:r w:rsidRPr="000067AE">
              <w:t xml:space="preserve"> punkts</w:t>
            </w:r>
          </w:p>
          <w:p w14:paraId="497A65B5" w14:textId="660E1712" w:rsidR="00B66262" w:rsidRPr="000067AE" w:rsidRDefault="00B66262" w:rsidP="000067AE">
            <w:r w:rsidRPr="000067AE">
              <w:rPr>
                <w:iCs/>
              </w:rPr>
              <w:t xml:space="preserve">Likumprojekta </w:t>
            </w:r>
            <w:r w:rsidR="008B2CD8" w:rsidRPr="000067AE">
              <w:rPr>
                <w:iCs/>
              </w:rPr>
              <w:t>3</w:t>
            </w:r>
            <w:r w:rsidRPr="000067AE">
              <w:rPr>
                <w:iCs/>
              </w:rPr>
              <w:t>.pantā izteiktā likuma 17.</w:t>
            </w:r>
            <w:r w:rsidRPr="000067AE">
              <w:rPr>
                <w:iCs/>
                <w:vertAlign w:val="superscript"/>
              </w:rPr>
              <w:t xml:space="preserve">3 </w:t>
            </w:r>
            <w:r w:rsidRPr="000067AE">
              <w:rPr>
                <w:iCs/>
              </w:rPr>
              <w:t>panta 1. un 2. daļa</w:t>
            </w:r>
          </w:p>
        </w:tc>
        <w:tc>
          <w:tcPr>
            <w:tcW w:w="1546" w:type="pct"/>
          </w:tcPr>
          <w:p w14:paraId="1E05E582" w14:textId="77777777" w:rsidR="00B66262" w:rsidRPr="000067AE" w:rsidRDefault="00B66262" w:rsidP="000067AE">
            <w:r w:rsidRPr="000067AE">
              <w:t>Likumprojekts pārņem</w:t>
            </w:r>
          </w:p>
          <w:p w14:paraId="779C9C35" w14:textId="6CBF458B" w:rsidR="00B66262" w:rsidRPr="000067AE" w:rsidRDefault="003F0BAC" w:rsidP="000067AE">
            <w:r w:rsidRPr="000067AE">
              <w:t>P</w:t>
            </w:r>
            <w:r w:rsidR="00B66262" w:rsidRPr="000067AE">
              <w:t>ilnībā</w:t>
            </w:r>
          </w:p>
        </w:tc>
        <w:tc>
          <w:tcPr>
            <w:tcW w:w="1216" w:type="pct"/>
          </w:tcPr>
          <w:p w14:paraId="4E218AB9" w14:textId="040811F2" w:rsidR="00B66262" w:rsidRPr="000067AE" w:rsidRDefault="00B66262" w:rsidP="000067AE">
            <w:r w:rsidRPr="000067AE">
              <w:t>Projekts nesatur stingrākas prasības nekā attiecīgais ES tiesību akts.</w:t>
            </w:r>
          </w:p>
        </w:tc>
      </w:tr>
      <w:tr w:rsidR="009773C4" w:rsidRPr="000067AE" w14:paraId="3A119CEA" w14:textId="77777777" w:rsidTr="5EE8B32F">
        <w:tc>
          <w:tcPr>
            <w:tcW w:w="1127" w:type="pct"/>
          </w:tcPr>
          <w:p w14:paraId="3E741485" w14:textId="77777777" w:rsidR="009773C4" w:rsidRPr="000067AE" w:rsidRDefault="009773C4" w:rsidP="000067AE">
            <w:r w:rsidRPr="000067AE">
              <w:t>Direktīvas 2018/2001 2.panta 4.punkts</w:t>
            </w:r>
          </w:p>
        </w:tc>
        <w:tc>
          <w:tcPr>
            <w:tcW w:w="1111" w:type="pct"/>
          </w:tcPr>
          <w:p w14:paraId="06440CE9" w14:textId="71AAEDDA" w:rsidR="009773C4" w:rsidRPr="000067AE" w:rsidRDefault="009773C4" w:rsidP="000067AE">
            <w:r w:rsidRPr="000067AE">
              <w:t xml:space="preserve">Likumprojekta </w:t>
            </w:r>
            <w:r w:rsidR="008B2CD8" w:rsidRPr="000067AE">
              <w:t>1</w:t>
            </w:r>
            <w:r w:rsidRPr="000067AE">
              <w:t>.pantā izteiktais likuma 1.panta 11</w:t>
            </w:r>
            <w:r w:rsidRPr="000067AE">
              <w:rPr>
                <w:vertAlign w:val="superscript"/>
              </w:rPr>
              <w:t>1</w:t>
            </w:r>
            <w:r w:rsidRPr="000067AE">
              <w:t xml:space="preserve"> punkts</w:t>
            </w:r>
          </w:p>
        </w:tc>
        <w:tc>
          <w:tcPr>
            <w:tcW w:w="1546" w:type="pct"/>
          </w:tcPr>
          <w:p w14:paraId="7BAFEAE8" w14:textId="77777777" w:rsidR="009773C4" w:rsidRPr="000067AE" w:rsidRDefault="009773C4" w:rsidP="000067AE">
            <w:r w:rsidRPr="000067AE">
              <w:t>Likumprojekts pārņem</w:t>
            </w:r>
          </w:p>
          <w:p w14:paraId="26D3C330" w14:textId="0EA9085B" w:rsidR="009773C4" w:rsidRPr="000067AE" w:rsidRDefault="003F0BAC" w:rsidP="000067AE">
            <w:r w:rsidRPr="000067AE">
              <w:t>P</w:t>
            </w:r>
            <w:r w:rsidR="009773C4" w:rsidRPr="000067AE">
              <w:t>ilnībā</w:t>
            </w:r>
          </w:p>
        </w:tc>
        <w:tc>
          <w:tcPr>
            <w:tcW w:w="1216" w:type="pct"/>
          </w:tcPr>
          <w:p w14:paraId="24F3DA7C" w14:textId="77777777" w:rsidR="009773C4" w:rsidRPr="000067AE" w:rsidRDefault="009773C4" w:rsidP="000067AE">
            <w:r w:rsidRPr="000067AE">
              <w:t>Projekts nesatur stingrākas prasības nekā attiecīgais ES tiesību akts.</w:t>
            </w:r>
          </w:p>
        </w:tc>
      </w:tr>
      <w:tr w:rsidR="00AD795E" w:rsidRPr="000067AE" w14:paraId="4A97FA8C" w14:textId="77777777" w:rsidTr="5EE8B32F">
        <w:tc>
          <w:tcPr>
            <w:tcW w:w="1127" w:type="pct"/>
          </w:tcPr>
          <w:p w14:paraId="085024AE" w14:textId="519A602C" w:rsidR="00AD795E" w:rsidRPr="000067AE" w:rsidRDefault="00AD795E" w:rsidP="00AD795E">
            <w:r w:rsidRPr="000067AE">
              <w:t>Direktīvas 2018/2001 2.panta</w:t>
            </w:r>
            <w:r w:rsidR="00515604">
              <w:t xml:space="preserve"> 1</w:t>
            </w:r>
            <w:r w:rsidR="0072541D">
              <w:t>2</w:t>
            </w:r>
            <w:r w:rsidRPr="000067AE">
              <w:t>.punkts</w:t>
            </w:r>
          </w:p>
        </w:tc>
        <w:tc>
          <w:tcPr>
            <w:tcW w:w="1111" w:type="pct"/>
          </w:tcPr>
          <w:p w14:paraId="059BD84B" w14:textId="7F6F74B9" w:rsidR="00AD795E" w:rsidRPr="00007013" w:rsidRDefault="00C46017" w:rsidP="00AD795E">
            <w:r w:rsidRPr="00007013">
              <w:t xml:space="preserve">Likumprojekta 1.pantā izteiktais likuma </w:t>
            </w:r>
            <w:r w:rsidR="00007013" w:rsidRPr="00007013">
              <w:t>1.panta 22</w:t>
            </w:r>
            <w:r w:rsidR="00007013" w:rsidRPr="00007013">
              <w:rPr>
                <w:vertAlign w:val="superscript"/>
              </w:rPr>
              <w:t xml:space="preserve">3 </w:t>
            </w:r>
            <w:r w:rsidR="00007013" w:rsidRPr="00007013">
              <w:t>punkts</w:t>
            </w:r>
          </w:p>
        </w:tc>
        <w:tc>
          <w:tcPr>
            <w:tcW w:w="1546" w:type="pct"/>
          </w:tcPr>
          <w:p w14:paraId="1AFE65F6" w14:textId="77777777" w:rsidR="00007013" w:rsidRPr="000067AE" w:rsidRDefault="00007013" w:rsidP="00007013">
            <w:r w:rsidRPr="000067AE">
              <w:t>Likumprojekts pārņem</w:t>
            </w:r>
          </w:p>
          <w:p w14:paraId="46C567BF" w14:textId="246EAFEA" w:rsidR="00AD795E" w:rsidRPr="000067AE" w:rsidRDefault="003F0BAC" w:rsidP="00007013">
            <w:r w:rsidRPr="000067AE">
              <w:t>P</w:t>
            </w:r>
            <w:r w:rsidR="00007013" w:rsidRPr="000067AE">
              <w:t>ilnībā</w:t>
            </w:r>
          </w:p>
        </w:tc>
        <w:tc>
          <w:tcPr>
            <w:tcW w:w="1216" w:type="pct"/>
          </w:tcPr>
          <w:p w14:paraId="1E29F490" w14:textId="73DE6955" w:rsidR="00AD795E" w:rsidRPr="000067AE" w:rsidRDefault="00007013" w:rsidP="00AD795E">
            <w:r w:rsidRPr="000067AE">
              <w:t>Projekts nesatur stingrākas prasības nekā attiecīgais ES tiesību akts.</w:t>
            </w:r>
          </w:p>
        </w:tc>
      </w:tr>
      <w:tr w:rsidR="00126069" w:rsidRPr="000067AE" w14:paraId="5B2AC2C6" w14:textId="77777777" w:rsidTr="5EE8B32F">
        <w:tc>
          <w:tcPr>
            <w:tcW w:w="1127" w:type="pct"/>
          </w:tcPr>
          <w:p w14:paraId="0C31246B" w14:textId="65045A49" w:rsidR="00126069" w:rsidRPr="000067AE" w:rsidRDefault="00126069" w:rsidP="000067AE">
            <w:r w:rsidRPr="000067AE">
              <w:t>Direktīvas 2018/2001 2.panta 38.punkts</w:t>
            </w:r>
          </w:p>
        </w:tc>
        <w:tc>
          <w:tcPr>
            <w:tcW w:w="1111" w:type="pct"/>
          </w:tcPr>
          <w:p w14:paraId="544EE70D" w14:textId="054DCE4A" w:rsidR="00126069" w:rsidRPr="000067AE" w:rsidRDefault="00126069" w:rsidP="000067AE">
            <w:r w:rsidRPr="000067AE">
              <w:t xml:space="preserve">Likumprojekta </w:t>
            </w:r>
            <w:r w:rsidR="008B2CD8" w:rsidRPr="000067AE">
              <w:t>1</w:t>
            </w:r>
            <w:r w:rsidRPr="000067AE">
              <w:t>.pantā izteiktais likuma 1.panta 24</w:t>
            </w:r>
            <w:r w:rsidRPr="000067AE">
              <w:rPr>
                <w:vertAlign w:val="superscript"/>
              </w:rPr>
              <w:t>2</w:t>
            </w:r>
            <w:r w:rsidRPr="000067AE">
              <w:t xml:space="preserve"> punkts</w:t>
            </w:r>
          </w:p>
        </w:tc>
        <w:tc>
          <w:tcPr>
            <w:tcW w:w="1546" w:type="pct"/>
          </w:tcPr>
          <w:p w14:paraId="2354E489" w14:textId="77777777" w:rsidR="00126069" w:rsidRPr="000067AE" w:rsidRDefault="00126069" w:rsidP="000067AE">
            <w:r w:rsidRPr="000067AE">
              <w:t>Likumprojekts pārņem</w:t>
            </w:r>
          </w:p>
          <w:p w14:paraId="7202B0D1" w14:textId="7AF474DE" w:rsidR="00126069" w:rsidRPr="000067AE" w:rsidRDefault="003F0BAC" w:rsidP="000067AE">
            <w:r w:rsidRPr="000067AE">
              <w:t>P</w:t>
            </w:r>
            <w:r w:rsidR="00126069" w:rsidRPr="000067AE">
              <w:t>ilnībā</w:t>
            </w:r>
          </w:p>
        </w:tc>
        <w:tc>
          <w:tcPr>
            <w:tcW w:w="1216" w:type="pct"/>
          </w:tcPr>
          <w:p w14:paraId="6C462C9F" w14:textId="7026F908" w:rsidR="00126069" w:rsidRPr="000067AE" w:rsidRDefault="00126069" w:rsidP="000067AE">
            <w:r w:rsidRPr="000067AE">
              <w:t>Projekts nesatur stingrākas prasības nekā attiecīgais ES tiesību akts.</w:t>
            </w:r>
          </w:p>
        </w:tc>
      </w:tr>
      <w:tr w:rsidR="00126069" w:rsidRPr="000067AE" w14:paraId="05ECB883" w14:textId="77777777" w:rsidTr="5EE8B32F">
        <w:tc>
          <w:tcPr>
            <w:tcW w:w="1127" w:type="pct"/>
          </w:tcPr>
          <w:p w14:paraId="127F1F3E" w14:textId="0349D574" w:rsidR="00126069" w:rsidRPr="000067AE" w:rsidRDefault="00126069" w:rsidP="000067AE">
            <w:r w:rsidRPr="000067AE">
              <w:t>Direktīvas 2018/2001 2.panta 35.punkts</w:t>
            </w:r>
          </w:p>
        </w:tc>
        <w:tc>
          <w:tcPr>
            <w:tcW w:w="1111" w:type="pct"/>
          </w:tcPr>
          <w:p w14:paraId="31DE43EC" w14:textId="46696C4B" w:rsidR="00126069" w:rsidRPr="000067AE" w:rsidRDefault="00126069" w:rsidP="000067AE">
            <w:r w:rsidRPr="000067AE">
              <w:t xml:space="preserve">Likumprojekta </w:t>
            </w:r>
            <w:r w:rsidR="008B2CD8" w:rsidRPr="000067AE">
              <w:t>1</w:t>
            </w:r>
            <w:r w:rsidRPr="000067AE">
              <w:t>.pantā izteiktais likuma 1.panta 31</w:t>
            </w:r>
            <w:r w:rsidRPr="000067AE">
              <w:rPr>
                <w:vertAlign w:val="superscript"/>
              </w:rPr>
              <w:t>1</w:t>
            </w:r>
            <w:r w:rsidRPr="000067AE">
              <w:t xml:space="preserve"> punkts</w:t>
            </w:r>
          </w:p>
        </w:tc>
        <w:tc>
          <w:tcPr>
            <w:tcW w:w="1546" w:type="pct"/>
          </w:tcPr>
          <w:p w14:paraId="222C9D2C" w14:textId="77777777" w:rsidR="00126069" w:rsidRPr="000067AE" w:rsidRDefault="00126069" w:rsidP="000067AE">
            <w:r w:rsidRPr="000067AE">
              <w:t>Likumprojekts pārņem</w:t>
            </w:r>
          </w:p>
          <w:p w14:paraId="36E089A1" w14:textId="6859A85B" w:rsidR="00126069" w:rsidRPr="000067AE" w:rsidRDefault="003F0BAC" w:rsidP="000067AE">
            <w:r w:rsidRPr="000067AE">
              <w:t>P</w:t>
            </w:r>
            <w:r w:rsidR="00126069" w:rsidRPr="000067AE">
              <w:t>ilnībā</w:t>
            </w:r>
          </w:p>
        </w:tc>
        <w:tc>
          <w:tcPr>
            <w:tcW w:w="1216" w:type="pct"/>
          </w:tcPr>
          <w:p w14:paraId="5F0CB79C" w14:textId="37BFB2B1" w:rsidR="00126069" w:rsidRPr="000067AE" w:rsidRDefault="00126069" w:rsidP="000067AE">
            <w:r w:rsidRPr="000067AE">
              <w:t>Projekts nesatur stingrākas prasības nekā attiecīgais ES tiesību akts.</w:t>
            </w:r>
          </w:p>
        </w:tc>
      </w:tr>
      <w:tr w:rsidR="00126069" w:rsidRPr="000067AE" w14:paraId="20D0A78B" w14:textId="77777777" w:rsidTr="5EE8B32F">
        <w:trPr>
          <w:trHeight w:val="40"/>
        </w:trPr>
        <w:tc>
          <w:tcPr>
            <w:tcW w:w="1127" w:type="pct"/>
          </w:tcPr>
          <w:p w14:paraId="656F2F16" w14:textId="3C191B4C" w:rsidR="00126069" w:rsidRPr="000067AE" w:rsidRDefault="00126069" w:rsidP="000067AE">
            <w:r w:rsidRPr="000067AE">
              <w:t>Direktīvas 2018/2001 2.panta 18.punkts</w:t>
            </w:r>
          </w:p>
        </w:tc>
        <w:tc>
          <w:tcPr>
            <w:tcW w:w="1111" w:type="pct"/>
          </w:tcPr>
          <w:p w14:paraId="756E535A" w14:textId="556C5DA6" w:rsidR="00126069" w:rsidRPr="000067AE" w:rsidRDefault="00126069" w:rsidP="000067AE">
            <w:r w:rsidRPr="000067AE">
              <w:t xml:space="preserve">Likumprojekta </w:t>
            </w:r>
            <w:r w:rsidR="009773C4" w:rsidRPr="000067AE">
              <w:t>1</w:t>
            </w:r>
            <w:r w:rsidRPr="000067AE">
              <w:t>.pantā izteiktais likuma 1.panta 40</w:t>
            </w:r>
            <w:r w:rsidRPr="000067AE">
              <w:rPr>
                <w:vertAlign w:val="superscript"/>
              </w:rPr>
              <w:t>1</w:t>
            </w:r>
            <w:r w:rsidRPr="000067AE">
              <w:t xml:space="preserve"> punkts</w:t>
            </w:r>
          </w:p>
        </w:tc>
        <w:tc>
          <w:tcPr>
            <w:tcW w:w="1546" w:type="pct"/>
          </w:tcPr>
          <w:p w14:paraId="5037106F" w14:textId="77777777" w:rsidR="00126069" w:rsidRPr="000067AE" w:rsidRDefault="00126069" w:rsidP="000067AE">
            <w:r w:rsidRPr="000067AE">
              <w:t>Likumprojekts pārņem</w:t>
            </w:r>
          </w:p>
          <w:p w14:paraId="2480A745" w14:textId="5EBF2262" w:rsidR="00126069" w:rsidRPr="000067AE" w:rsidRDefault="003F0BAC" w:rsidP="000067AE">
            <w:r w:rsidRPr="000067AE">
              <w:t>P</w:t>
            </w:r>
            <w:r w:rsidR="00126069" w:rsidRPr="000067AE">
              <w:t>ilnībā</w:t>
            </w:r>
          </w:p>
        </w:tc>
        <w:tc>
          <w:tcPr>
            <w:tcW w:w="1216" w:type="pct"/>
          </w:tcPr>
          <w:p w14:paraId="769DDA67" w14:textId="677ED5F4" w:rsidR="00126069" w:rsidRPr="000067AE" w:rsidRDefault="00126069" w:rsidP="000067AE">
            <w:r w:rsidRPr="000067AE">
              <w:t>Projekts nesatur stingrākas prasības nekā attiecīgais ES tiesību akts.</w:t>
            </w:r>
          </w:p>
        </w:tc>
      </w:tr>
      <w:tr w:rsidR="009773C4" w:rsidRPr="000067AE" w14:paraId="79F117CF" w14:textId="77777777" w:rsidTr="5EE8B32F">
        <w:tc>
          <w:tcPr>
            <w:tcW w:w="1127" w:type="pct"/>
          </w:tcPr>
          <w:p w14:paraId="7118433C" w14:textId="77777777" w:rsidR="009773C4" w:rsidRPr="000067AE" w:rsidRDefault="009773C4" w:rsidP="000067AE">
            <w:r w:rsidRPr="000067AE">
              <w:rPr>
                <w:iCs/>
              </w:rPr>
              <w:t>Direktīvas 2018/2001 22.panta 1.punkts</w:t>
            </w:r>
          </w:p>
        </w:tc>
        <w:tc>
          <w:tcPr>
            <w:tcW w:w="1111" w:type="pct"/>
          </w:tcPr>
          <w:p w14:paraId="4AD85B12" w14:textId="40298DFF" w:rsidR="009773C4" w:rsidRPr="000067AE" w:rsidRDefault="009773C4" w:rsidP="000067AE">
            <w:r w:rsidRPr="000067AE">
              <w:rPr>
                <w:iCs/>
              </w:rPr>
              <w:t xml:space="preserve">Likumprojekta </w:t>
            </w:r>
            <w:r w:rsidR="00036387">
              <w:rPr>
                <w:iCs/>
              </w:rPr>
              <w:t>8</w:t>
            </w:r>
            <w:r w:rsidRPr="000067AE">
              <w:rPr>
                <w:iCs/>
              </w:rPr>
              <w:t>.pantā izteiktā likuma 17.</w:t>
            </w:r>
            <w:r w:rsidRPr="000067AE">
              <w:rPr>
                <w:iCs/>
                <w:vertAlign w:val="superscript"/>
              </w:rPr>
              <w:t xml:space="preserve">1 </w:t>
            </w:r>
            <w:r w:rsidRPr="000067AE">
              <w:rPr>
                <w:iCs/>
              </w:rPr>
              <w:t>panta 2.daļa</w:t>
            </w:r>
          </w:p>
        </w:tc>
        <w:tc>
          <w:tcPr>
            <w:tcW w:w="1546" w:type="pct"/>
          </w:tcPr>
          <w:p w14:paraId="692A93BC" w14:textId="77777777" w:rsidR="009773C4" w:rsidRPr="000067AE" w:rsidRDefault="009773C4" w:rsidP="000067AE">
            <w:r w:rsidRPr="000067AE">
              <w:t>Likumprojekts pārņem</w:t>
            </w:r>
          </w:p>
          <w:p w14:paraId="2172771B" w14:textId="69441059" w:rsidR="009773C4" w:rsidRPr="000067AE" w:rsidRDefault="003F0BAC" w:rsidP="000067AE">
            <w:r w:rsidRPr="000067AE">
              <w:t>P</w:t>
            </w:r>
            <w:r w:rsidR="009773C4" w:rsidRPr="000067AE">
              <w:t>ilnībā</w:t>
            </w:r>
          </w:p>
        </w:tc>
        <w:tc>
          <w:tcPr>
            <w:tcW w:w="1216" w:type="pct"/>
          </w:tcPr>
          <w:p w14:paraId="3F4FF830" w14:textId="77777777" w:rsidR="009773C4" w:rsidRPr="000067AE" w:rsidRDefault="009773C4" w:rsidP="000067AE">
            <w:r w:rsidRPr="000067AE">
              <w:t>Projekts nesatur stingrākas prasības nekā attiecīgais ES tiesību akts.</w:t>
            </w:r>
          </w:p>
        </w:tc>
      </w:tr>
      <w:tr w:rsidR="009773C4" w:rsidRPr="000067AE" w14:paraId="602629EA" w14:textId="77777777" w:rsidTr="5EE8B32F">
        <w:tc>
          <w:tcPr>
            <w:tcW w:w="1127" w:type="pct"/>
            <w:shd w:val="clear" w:color="auto" w:fill="auto"/>
          </w:tcPr>
          <w:p w14:paraId="312B6041" w14:textId="77777777" w:rsidR="009773C4" w:rsidRPr="000067AE" w:rsidRDefault="009773C4" w:rsidP="000067AE">
            <w:pPr>
              <w:rPr>
                <w:iCs/>
              </w:rPr>
            </w:pPr>
            <w:r w:rsidRPr="000067AE">
              <w:t xml:space="preserve">Direktīvas </w:t>
            </w:r>
            <w:r w:rsidRPr="000067AE">
              <w:rPr>
                <w:iCs/>
              </w:rPr>
              <w:t>2019/944 2. panta 56) punkts</w:t>
            </w:r>
          </w:p>
        </w:tc>
        <w:tc>
          <w:tcPr>
            <w:tcW w:w="1111" w:type="pct"/>
            <w:shd w:val="clear" w:color="auto" w:fill="auto"/>
          </w:tcPr>
          <w:p w14:paraId="6818616C" w14:textId="153945E2" w:rsidR="009773C4" w:rsidRPr="000067AE" w:rsidRDefault="009773C4" w:rsidP="000067AE">
            <w:r w:rsidRPr="000067AE">
              <w:rPr>
                <w:iCs/>
              </w:rPr>
              <w:t xml:space="preserve">Likumprojekta </w:t>
            </w:r>
            <w:r w:rsidR="00036387">
              <w:rPr>
                <w:iCs/>
              </w:rPr>
              <w:t>8</w:t>
            </w:r>
            <w:r w:rsidRPr="000067AE">
              <w:rPr>
                <w:iCs/>
              </w:rPr>
              <w:t>.pantā izteiktā likuma 17.</w:t>
            </w:r>
            <w:r w:rsidRPr="000067AE">
              <w:rPr>
                <w:iCs/>
                <w:vertAlign w:val="superscript"/>
              </w:rPr>
              <w:t xml:space="preserve">1 </w:t>
            </w:r>
            <w:r w:rsidRPr="000067AE">
              <w:rPr>
                <w:iCs/>
              </w:rPr>
              <w:t>panta 3.daļa</w:t>
            </w:r>
          </w:p>
        </w:tc>
        <w:tc>
          <w:tcPr>
            <w:tcW w:w="1546" w:type="pct"/>
            <w:shd w:val="clear" w:color="auto" w:fill="auto"/>
          </w:tcPr>
          <w:p w14:paraId="0A5E54D6" w14:textId="77777777" w:rsidR="009773C4" w:rsidRPr="000067AE" w:rsidRDefault="009773C4" w:rsidP="000067AE">
            <w:r w:rsidRPr="000067AE">
              <w:t>Likumprojekts pārņem</w:t>
            </w:r>
          </w:p>
          <w:p w14:paraId="5FE95F18" w14:textId="31F0D05E" w:rsidR="009773C4" w:rsidRPr="000067AE" w:rsidRDefault="003F0BAC" w:rsidP="000067AE">
            <w:r w:rsidRPr="000067AE">
              <w:t>P</w:t>
            </w:r>
            <w:r w:rsidR="009773C4" w:rsidRPr="000067AE">
              <w:t>ilnībā</w:t>
            </w:r>
          </w:p>
        </w:tc>
        <w:tc>
          <w:tcPr>
            <w:tcW w:w="1216" w:type="pct"/>
            <w:shd w:val="clear" w:color="auto" w:fill="auto"/>
          </w:tcPr>
          <w:p w14:paraId="16F21541" w14:textId="77777777" w:rsidR="009773C4" w:rsidRPr="000067AE" w:rsidRDefault="009773C4" w:rsidP="000067AE">
            <w:r w:rsidRPr="000067AE">
              <w:t>Projekts nesatur stingrākas prasības nekā attiecīgais ES tiesību akts.</w:t>
            </w:r>
          </w:p>
        </w:tc>
      </w:tr>
      <w:tr w:rsidR="009773C4" w:rsidRPr="000067AE" w14:paraId="1BF72D9D" w14:textId="77777777" w:rsidTr="5EE8B32F">
        <w:tc>
          <w:tcPr>
            <w:tcW w:w="1127" w:type="pct"/>
          </w:tcPr>
          <w:p w14:paraId="3322E4E7" w14:textId="77777777" w:rsidR="009773C4" w:rsidRPr="000067AE" w:rsidRDefault="009773C4" w:rsidP="000067AE">
            <w:pPr>
              <w:rPr>
                <w:iCs/>
              </w:rPr>
            </w:pPr>
            <w:r w:rsidRPr="000067AE">
              <w:rPr>
                <w:iCs/>
              </w:rPr>
              <w:t>Direktīvas 2018/2001 22.panta 2.-6.punkts</w:t>
            </w:r>
          </w:p>
        </w:tc>
        <w:tc>
          <w:tcPr>
            <w:tcW w:w="1111" w:type="pct"/>
          </w:tcPr>
          <w:p w14:paraId="5CB44529" w14:textId="1EC0FF97" w:rsidR="009773C4" w:rsidRPr="000067AE" w:rsidRDefault="009773C4" w:rsidP="000067AE">
            <w:pPr>
              <w:rPr>
                <w:iCs/>
              </w:rPr>
            </w:pPr>
            <w:r w:rsidRPr="000067AE">
              <w:rPr>
                <w:iCs/>
              </w:rPr>
              <w:t xml:space="preserve">Likumprojekta </w:t>
            </w:r>
            <w:r w:rsidR="00036387">
              <w:rPr>
                <w:iCs/>
              </w:rPr>
              <w:t>8</w:t>
            </w:r>
            <w:r w:rsidRPr="000067AE">
              <w:rPr>
                <w:iCs/>
              </w:rPr>
              <w:t>.pantā izteiktā likuma 17.</w:t>
            </w:r>
            <w:r w:rsidRPr="000067AE">
              <w:rPr>
                <w:iCs/>
                <w:vertAlign w:val="superscript"/>
              </w:rPr>
              <w:t xml:space="preserve">1 </w:t>
            </w:r>
            <w:r w:rsidRPr="000067AE">
              <w:rPr>
                <w:iCs/>
              </w:rPr>
              <w:t>panta 4.daļa, 17.</w:t>
            </w:r>
            <w:r w:rsidRPr="000067AE">
              <w:rPr>
                <w:iCs/>
                <w:vertAlign w:val="superscript"/>
              </w:rPr>
              <w:t>2</w:t>
            </w:r>
            <w:r w:rsidRPr="000067AE">
              <w:rPr>
                <w:iCs/>
              </w:rPr>
              <w:t xml:space="preserve"> pant</w:t>
            </w:r>
            <w:r w:rsidR="007D79E9">
              <w:rPr>
                <w:iCs/>
              </w:rPr>
              <w:t>s</w:t>
            </w:r>
          </w:p>
        </w:tc>
        <w:tc>
          <w:tcPr>
            <w:tcW w:w="1546" w:type="pct"/>
          </w:tcPr>
          <w:p w14:paraId="0ACE2E88" w14:textId="77777777" w:rsidR="009773C4" w:rsidRPr="000067AE" w:rsidRDefault="009773C4" w:rsidP="000067AE">
            <w:r w:rsidRPr="000067AE">
              <w:t>Likumprojekts pārņem daļēji.</w:t>
            </w:r>
          </w:p>
          <w:p w14:paraId="22DBDBD1" w14:textId="77777777" w:rsidR="009773C4" w:rsidRPr="000067AE" w:rsidRDefault="009773C4" w:rsidP="000067AE">
            <w:r w:rsidRPr="000067AE">
              <w:t xml:space="preserve">Detalizēti tiks pārņemts, pieņemot MK noteikumus, kuriem deleģējums ir iekļauts likumprojekta 11.pantā izteiktajā likuma </w:t>
            </w:r>
            <w:r w:rsidRPr="000067AE">
              <w:rPr>
                <w:iCs/>
              </w:rPr>
              <w:t>17.</w:t>
            </w:r>
            <w:r w:rsidRPr="000067AE">
              <w:rPr>
                <w:iCs/>
                <w:vertAlign w:val="superscript"/>
              </w:rPr>
              <w:t xml:space="preserve">1 </w:t>
            </w:r>
            <w:r w:rsidRPr="000067AE">
              <w:rPr>
                <w:iCs/>
              </w:rPr>
              <w:t>panta 3.daļā, 17.</w:t>
            </w:r>
            <w:r w:rsidRPr="000067AE">
              <w:rPr>
                <w:iCs/>
                <w:vertAlign w:val="superscript"/>
              </w:rPr>
              <w:t>2</w:t>
            </w:r>
            <w:r w:rsidRPr="000067AE">
              <w:rPr>
                <w:iCs/>
              </w:rPr>
              <w:t xml:space="preserve"> panta 3.daļā un 17.</w:t>
            </w:r>
            <w:r w:rsidRPr="000067AE">
              <w:rPr>
                <w:iCs/>
                <w:vertAlign w:val="superscript"/>
              </w:rPr>
              <w:t>3</w:t>
            </w:r>
            <w:r w:rsidRPr="000067AE">
              <w:rPr>
                <w:iCs/>
              </w:rPr>
              <w:t xml:space="preserve"> panta 3.daļā</w:t>
            </w:r>
          </w:p>
        </w:tc>
        <w:tc>
          <w:tcPr>
            <w:tcW w:w="1216" w:type="pct"/>
          </w:tcPr>
          <w:p w14:paraId="678CB48B" w14:textId="77777777" w:rsidR="009773C4" w:rsidRPr="000067AE" w:rsidRDefault="009773C4" w:rsidP="000067AE">
            <w:r w:rsidRPr="000067AE">
              <w:t>Projekts nesatur stingrākas prasības nekā attiecīgais ES tiesību akts.</w:t>
            </w:r>
          </w:p>
        </w:tc>
      </w:tr>
      <w:tr w:rsidR="009773C4" w:rsidRPr="000067AE" w14:paraId="39553B12" w14:textId="77777777" w:rsidTr="5EE8B32F">
        <w:tc>
          <w:tcPr>
            <w:tcW w:w="1127" w:type="pct"/>
          </w:tcPr>
          <w:p w14:paraId="749D8FD6" w14:textId="77777777" w:rsidR="009773C4" w:rsidRPr="000067AE" w:rsidRDefault="009773C4" w:rsidP="000067AE">
            <w:r w:rsidRPr="000067AE">
              <w:t>Direktīvas 2018/2001 22.panta 7.punkts</w:t>
            </w:r>
          </w:p>
        </w:tc>
        <w:tc>
          <w:tcPr>
            <w:tcW w:w="1111" w:type="pct"/>
          </w:tcPr>
          <w:p w14:paraId="5BA40099" w14:textId="795F6E2D" w:rsidR="009773C4" w:rsidRPr="000067AE" w:rsidRDefault="009773C4" w:rsidP="000067AE">
            <w:r w:rsidRPr="000067AE">
              <w:rPr>
                <w:iCs/>
              </w:rPr>
              <w:t xml:space="preserve">Likumprojekta </w:t>
            </w:r>
            <w:r w:rsidR="00036387">
              <w:rPr>
                <w:iCs/>
              </w:rPr>
              <w:t>8</w:t>
            </w:r>
            <w:r w:rsidRPr="000067AE">
              <w:rPr>
                <w:iCs/>
              </w:rPr>
              <w:t xml:space="preserve">.pantā izteiktā </w:t>
            </w:r>
            <w:r w:rsidRPr="000067AE">
              <w:rPr>
                <w:iCs/>
              </w:rPr>
              <w:lastRenderedPageBreak/>
              <w:t>likuma 17.</w:t>
            </w:r>
            <w:r w:rsidR="003079B7">
              <w:rPr>
                <w:iCs/>
                <w:vertAlign w:val="superscript"/>
              </w:rPr>
              <w:t>2</w:t>
            </w:r>
            <w:r w:rsidR="003079B7" w:rsidRPr="000F0197">
              <w:rPr>
                <w:iCs/>
              </w:rPr>
              <w:t xml:space="preserve"> </w:t>
            </w:r>
            <w:r w:rsidRPr="000067AE">
              <w:rPr>
                <w:iCs/>
              </w:rPr>
              <w:t xml:space="preserve">panta </w:t>
            </w:r>
            <w:r w:rsidR="000F0197">
              <w:rPr>
                <w:iCs/>
              </w:rPr>
              <w:t>4</w:t>
            </w:r>
            <w:r w:rsidRPr="000067AE">
              <w:rPr>
                <w:iCs/>
              </w:rPr>
              <w:t>.daļa</w:t>
            </w:r>
          </w:p>
        </w:tc>
        <w:tc>
          <w:tcPr>
            <w:tcW w:w="1546" w:type="pct"/>
          </w:tcPr>
          <w:p w14:paraId="3DB7D12A" w14:textId="77777777" w:rsidR="009773C4" w:rsidRPr="000067AE" w:rsidRDefault="009773C4" w:rsidP="000067AE">
            <w:r w:rsidRPr="000067AE">
              <w:lastRenderedPageBreak/>
              <w:t>Likumprojekts pārņem</w:t>
            </w:r>
          </w:p>
          <w:p w14:paraId="4FDFFB18" w14:textId="1FA94628" w:rsidR="009773C4" w:rsidRPr="000067AE" w:rsidRDefault="003F0BAC" w:rsidP="000067AE">
            <w:r w:rsidRPr="000067AE">
              <w:t>P</w:t>
            </w:r>
            <w:r w:rsidR="009773C4" w:rsidRPr="000067AE">
              <w:t>ilnībā</w:t>
            </w:r>
          </w:p>
        </w:tc>
        <w:tc>
          <w:tcPr>
            <w:tcW w:w="1216" w:type="pct"/>
          </w:tcPr>
          <w:p w14:paraId="5EB0A275" w14:textId="77777777" w:rsidR="009773C4" w:rsidRPr="000067AE" w:rsidRDefault="009773C4" w:rsidP="000067AE">
            <w:r w:rsidRPr="000067AE">
              <w:t xml:space="preserve">Projekts nesatur stingrākas prasības </w:t>
            </w:r>
            <w:r w:rsidRPr="000067AE">
              <w:lastRenderedPageBreak/>
              <w:t>nekā attiecīgais ES tiesību akts.</w:t>
            </w:r>
          </w:p>
        </w:tc>
      </w:tr>
      <w:tr w:rsidR="008E1506" w:rsidRPr="000067AE" w14:paraId="263BD6A3" w14:textId="77777777" w:rsidTr="5EE8B32F">
        <w:tc>
          <w:tcPr>
            <w:tcW w:w="1127" w:type="pct"/>
          </w:tcPr>
          <w:p w14:paraId="2B68DE33" w14:textId="77777777" w:rsidR="008E1506" w:rsidRPr="000067AE" w:rsidRDefault="008E1506" w:rsidP="00F0779C">
            <w:r w:rsidRPr="000067AE">
              <w:lastRenderedPageBreak/>
              <w:t>Direktīvas 2018/2001 24.panta 1.punkts</w:t>
            </w:r>
          </w:p>
        </w:tc>
        <w:tc>
          <w:tcPr>
            <w:tcW w:w="1111" w:type="pct"/>
          </w:tcPr>
          <w:p w14:paraId="71212078" w14:textId="5D12B3B9" w:rsidR="008E1506" w:rsidRPr="000067AE" w:rsidRDefault="008E1506" w:rsidP="00F0779C">
            <w:pPr>
              <w:rPr>
                <w:iCs/>
              </w:rPr>
            </w:pPr>
            <w:r w:rsidRPr="000067AE">
              <w:rPr>
                <w:iCs/>
              </w:rPr>
              <w:t xml:space="preserve">Likumprojekta </w:t>
            </w:r>
            <w:r>
              <w:rPr>
                <w:iCs/>
              </w:rPr>
              <w:t>14</w:t>
            </w:r>
            <w:r w:rsidRPr="000067AE">
              <w:rPr>
                <w:iCs/>
              </w:rPr>
              <w:t>.pantā izteiktā likuma 46.panta 6.daļā</w:t>
            </w:r>
          </w:p>
        </w:tc>
        <w:tc>
          <w:tcPr>
            <w:tcW w:w="1546" w:type="pct"/>
          </w:tcPr>
          <w:p w14:paraId="1EE7828C" w14:textId="77777777" w:rsidR="008E1506" w:rsidRPr="000067AE" w:rsidRDefault="008E1506" w:rsidP="00F0779C">
            <w:r w:rsidRPr="000067AE">
              <w:t>Likumprojekts pārņemts pilnībā</w:t>
            </w:r>
          </w:p>
        </w:tc>
        <w:tc>
          <w:tcPr>
            <w:tcW w:w="1216" w:type="pct"/>
          </w:tcPr>
          <w:p w14:paraId="3287FE84" w14:textId="77777777" w:rsidR="008E1506" w:rsidRPr="000067AE" w:rsidRDefault="008E1506" w:rsidP="00F0779C">
            <w:r w:rsidRPr="000067AE">
              <w:t>Projekts nesatur stingrākas prasības nekā attiecīgais ES tiesību akts.</w:t>
            </w:r>
          </w:p>
        </w:tc>
      </w:tr>
      <w:tr w:rsidR="008E1506" w:rsidRPr="000067AE" w14:paraId="148AC684" w14:textId="77777777" w:rsidTr="5EE8B32F">
        <w:tc>
          <w:tcPr>
            <w:tcW w:w="1127" w:type="pct"/>
          </w:tcPr>
          <w:p w14:paraId="60A5E608" w14:textId="77777777" w:rsidR="008E1506" w:rsidRPr="000067AE" w:rsidRDefault="008E1506" w:rsidP="00F0779C">
            <w:r w:rsidRPr="000067AE">
              <w:t>Direktīvas 2018/2001 24.panta 3.punkts</w:t>
            </w:r>
          </w:p>
        </w:tc>
        <w:tc>
          <w:tcPr>
            <w:tcW w:w="1111" w:type="pct"/>
          </w:tcPr>
          <w:p w14:paraId="5776B14C" w14:textId="3185B851" w:rsidR="008E1506" w:rsidRPr="000067AE" w:rsidRDefault="008E1506" w:rsidP="00F0779C">
            <w:pPr>
              <w:rPr>
                <w:iCs/>
              </w:rPr>
            </w:pPr>
            <w:r w:rsidRPr="000067AE">
              <w:rPr>
                <w:iCs/>
              </w:rPr>
              <w:t xml:space="preserve">Likumprojekta </w:t>
            </w:r>
            <w:r>
              <w:rPr>
                <w:iCs/>
              </w:rPr>
              <w:t>18</w:t>
            </w:r>
            <w:r w:rsidRPr="000067AE">
              <w:rPr>
                <w:iCs/>
              </w:rPr>
              <w:t>.pantā izteiktā likuma 51.panta 3.daļā</w:t>
            </w:r>
          </w:p>
        </w:tc>
        <w:tc>
          <w:tcPr>
            <w:tcW w:w="1546" w:type="pct"/>
          </w:tcPr>
          <w:p w14:paraId="7F7C9C21" w14:textId="77777777" w:rsidR="008E1506" w:rsidRPr="000067AE" w:rsidRDefault="008E1506" w:rsidP="00F0779C">
            <w:r w:rsidRPr="000067AE">
              <w:t>Likumprojekts pārņemts pilnībā</w:t>
            </w:r>
          </w:p>
        </w:tc>
        <w:tc>
          <w:tcPr>
            <w:tcW w:w="1216" w:type="pct"/>
          </w:tcPr>
          <w:p w14:paraId="6A7E90ED" w14:textId="77777777" w:rsidR="008E1506" w:rsidRPr="000067AE" w:rsidRDefault="008E1506" w:rsidP="00F0779C">
            <w:r w:rsidRPr="000067AE">
              <w:t>Projekts nesatur stingrākas prasības nekā attiecīgais ES tiesību akts.</w:t>
            </w:r>
          </w:p>
        </w:tc>
      </w:tr>
      <w:tr w:rsidR="00B50C20" w:rsidRPr="000067AE" w14:paraId="23D4F945" w14:textId="77777777" w:rsidTr="5EE8B32F">
        <w:trPr>
          <w:trHeight w:val="40"/>
        </w:trPr>
        <w:tc>
          <w:tcPr>
            <w:tcW w:w="1127" w:type="pct"/>
          </w:tcPr>
          <w:p w14:paraId="67F34166" w14:textId="4C3FABF6" w:rsidR="00B50C20" w:rsidRPr="000067AE" w:rsidRDefault="00B50C20" w:rsidP="000067AE">
            <w:r w:rsidRPr="000067AE">
              <w:t>Direktīvas 2018/2001 6.panta 1.punkts</w:t>
            </w:r>
          </w:p>
        </w:tc>
        <w:tc>
          <w:tcPr>
            <w:tcW w:w="1111" w:type="pct"/>
          </w:tcPr>
          <w:p w14:paraId="7A20CE0D" w14:textId="30E1012A" w:rsidR="00B50C20" w:rsidRPr="000067AE" w:rsidRDefault="00B50C20" w:rsidP="000067AE">
            <w:r w:rsidRPr="000067AE">
              <w:t xml:space="preserve">Likumprojekta </w:t>
            </w:r>
            <w:r w:rsidR="007035FD">
              <w:t>2</w:t>
            </w:r>
            <w:r w:rsidR="00FC23D4">
              <w:t>0</w:t>
            </w:r>
            <w:r w:rsidRPr="000067AE">
              <w:t>.pantā izteiktā likuma 58.</w:t>
            </w:r>
            <w:r w:rsidRPr="000067AE">
              <w:rPr>
                <w:vertAlign w:val="superscript"/>
              </w:rPr>
              <w:t>7</w:t>
            </w:r>
            <w:r w:rsidRPr="000067AE">
              <w:t xml:space="preserve"> panta 1.daļa</w:t>
            </w:r>
          </w:p>
        </w:tc>
        <w:tc>
          <w:tcPr>
            <w:tcW w:w="1546" w:type="pct"/>
          </w:tcPr>
          <w:p w14:paraId="07E2DF6A" w14:textId="77777777" w:rsidR="00B50C20" w:rsidRPr="000067AE" w:rsidRDefault="00B50C20" w:rsidP="000067AE">
            <w:r w:rsidRPr="000067AE">
              <w:t>Likumprojekts pārņem</w:t>
            </w:r>
          </w:p>
          <w:p w14:paraId="578DCD6B" w14:textId="4ACA857F" w:rsidR="00B50C20" w:rsidRPr="000067AE" w:rsidRDefault="003F0BAC" w:rsidP="000067AE">
            <w:r w:rsidRPr="000067AE">
              <w:t>P</w:t>
            </w:r>
            <w:r w:rsidR="00B50C20" w:rsidRPr="000067AE">
              <w:t>ilnībā</w:t>
            </w:r>
          </w:p>
        </w:tc>
        <w:tc>
          <w:tcPr>
            <w:tcW w:w="1216" w:type="pct"/>
          </w:tcPr>
          <w:p w14:paraId="760E7615" w14:textId="440F265D" w:rsidR="00B50C20" w:rsidRPr="000067AE" w:rsidRDefault="00B50C20" w:rsidP="000067AE">
            <w:r w:rsidRPr="000067AE">
              <w:t>Projekts nesatur stingrākas prasības nekā attiecīgais ES tiesību akts.</w:t>
            </w:r>
          </w:p>
        </w:tc>
      </w:tr>
      <w:tr w:rsidR="00B50C20" w:rsidRPr="000067AE" w14:paraId="56261C03" w14:textId="77777777" w:rsidTr="5EE8B32F">
        <w:trPr>
          <w:trHeight w:val="40"/>
        </w:trPr>
        <w:tc>
          <w:tcPr>
            <w:tcW w:w="1127" w:type="pct"/>
          </w:tcPr>
          <w:p w14:paraId="53E84C14" w14:textId="246212F3" w:rsidR="00B50C20" w:rsidRPr="000067AE" w:rsidRDefault="00B50C20" w:rsidP="000067AE">
            <w:r w:rsidRPr="000067AE">
              <w:t>Direktīvas 2018/2001 6.panta 2.punkts</w:t>
            </w:r>
          </w:p>
        </w:tc>
        <w:tc>
          <w:tcPr>
            <w:tcW w:w="1111" w:type="pct"/>
          </w:tcPr>
          <w:p w14:paraId="11BB7BEE" w14:textId="42F6750F" w:rsidR="00B50C20" w:rsidRPr="000067AE" w:rsidRDefault="00B50C20" w:rsidP="000067AE">
            <w:r w:rsidRPr="000067AE">
              <w:t xml:space="preserve">Likumprojekta </w:t>
            </w:r>
            <w:r w:rsidR="007035FD">
              <w:t>2</w:t>
            </w:r>
            <w:r w:rsidR="00FC23D4">
              <w:t>0</w:t>
            </w:r>
            <w:r w:rsidRPr="000067AE">
              <w:t>.pantā izteiktā likuma 58.</w:t>
            </w:r>
            <w:r w:rsidRPr="000067AE">
              <w:rPr>
                <w:vertAlign w:val="superscript"/>
              </w:rPr>
              <w:t>7</w:t>
            </w:r>
            <w:r w:rsidRPr="000067AE">
              <w:t xml:space="preserve"> panta 2.daļa</w:t>
            </w:r>
          </w:p>
        </w:tc>
        <w:tc>
          <w:tcPr>
            <w:tcW w:w="1546" w:type="pct"/>
          </w:tcPr>
          <w:p w14:paraId="143FA2F1" w14:textId="77777777" w:rsidR="00B50C20" w:rsidRPr="000067AE" w:rsidRDefault="00B50C20" w:rsidP="000067AE">
            <w:r w:rsidRPr="000067AE">
              <w:t>Likumprojekts pārņem</w:t>
            </w:r>
          </w:p>
          <w:p w14:paraId="608E09B7" w14:textId="27C844DC" w:rsidR="00B50C20" w:rsidRPr="000067AE" w:rsidRDefault="003F0BAC" w:rsidP="000067AE">
            <w:r w:rsidRPr="000067AE">
              <w:t>P</w:t>
            </w:r>
            <w:r w:rsidR="00B50C20" w:rsidRPr="000067AE">
              <w:t>ilnībā</w:t>
            </w:r>
          </w:p>
        </w:tc>
        <w:tc>
          <w:tcPr>
            <w:tcW w:w="1216" w:type="pct"/>
          </w:tcPr>
          <w:p w14:paraId="44178A6C" w14:textId="7A9C2EFC" w:rsidR="00B50C20" w:rsidRPr="000067AE" w:rsidRDefault="00B50C20" w:rsidP="000067AE">
            <w:r w:rsidRPr="000067AE">
              <w:t>Projekts nesatur stingrākas prasības nekā attiecīgais ES tiesību akts.</w:t>
            </w:r>
          </w:p>
        </w:tc>
      </w:tr>
      <w:tr w:rsidR="00B50C20" w:rsidRPr="000067AE" w14:paraId="1E6F4E78" w14:textId="77777777" w:rsidTr="5EE8B32F">
        <w:trPr>
          <w:trHeight w:val="40"/>
        </w:trPr>
        <w:tc>
          <w:tcPr>
            <w:tcW w:w="1127" w:type="pct"/>
          </w:tcPr>
          <w:p w14:paraId="4D39B46F" w14:textId="1F9F4933" w:rsidR="00B50C20" w:rsidRPr="000067AE" w:rsidRDefault="00B50C20" w:rsidP="000067AE">
            <w:r w:rsidRPr="000067AE">
              <w:t>Direktīvas 2018/2001 6.panta 3.punkts</w:t>
            </w:r>
          </w:p>
        </w:tc>
        <w:tc>
          <w:tcPr>
            <w:tcW w:w="1111" w:type="pct"/>
          </w:tcPr>
          <w:p w14:paraId="39CBE6D5" w14:textId="03F5A143" w:rsidR="00B50C20" w:rsidRPr="000067AE" w:rsidRDefault="00B50C20" w:rsidP="000067AE">
            <w:r w:rsidRPr="000067AE">
              <w:t xml:space="preserve">Likumprojekta </w:t>
            </w:r>
            <w:r w:rsidR="007035FD">
              <w:t>2</w:t>
            </w:r>
            <w:r w:rsidR="00FC23D4">
              <w:t>0</w:t>
            </w:r>
            <w:r w:rsidRPr="000067AE">
              <w:t>.pantā izteiktā likuma 58.</w:t>
            </w:r>
            <w:r w:rsidRPr="000067AE">
              <w:rPr>
                <w:vertAlign w:val="superscript"/>
              </w:rPr>
              <w:t>7</w:t>
            </w:r>
            <w:r w:rsidRPr="000067AE">
              <w:t xml:space="preserve"> panta 3.daļa</w:t>
            </w:r>
          </w:p>
        </w:tc>
        <w:tc>
          <w:tcPr>
            <w:tcW w:w="1546" w:type="pct"/>
          </w:tcPr>
          <w:p w14:paraId="75065AFA" w14:textId="77777777" w:rsidR="00B50C20" w:rsidRPr="000067AE" w:rsidRDefault="00B50C20" w:rsidP="000067AE">
            <w:r w:rsidRPr="000067AE">
              <w:t>Likumprojekts pārņem</w:t>
            </w:r>
          </w:p>
          <w:p w14:paraId="5E63516B" w14:textId="15EB0DB1" w:rsidR="00B50C20" w:rsidRPr="000067AE" w:rsidRDefault="003F0BAC" w:rsidP="000067AE">
            <w:r w:rsidRPr="000067AE">
              <w:t>P</w:t>
            </w:r>
            <w:r w:rsidR="00B50C20" w:rsidRPr="000067AE">
              <w:t>ilnībā</w:t>
            </w:r>
          </w:p>
        </w:tc>
        <w:tc>
          <w:tcPr>
            <w:tcW w:w="1216" w:type="pct"/>
          </w:tcPr>
          <w:p w14:paraId="2337601F" w14:textId="2FA45DB9" w:rsidR="00B50C20" w:rsidRPr="000067AE" w:rsidRDefault="00B50C20" w:rsidP="000067AE">
            <w:r w:rsidRPr="000067AE">
              <w:t>Projekts nesatur stingrākas prasības nekā attiecīgais ES tiesību akts.</w:t>
            </w:r>
          </w:p>
        </w:tc>
      </w:tr>
      <w:tr w:rsidR="00B50C20" w:rsidRPr="000067AE" w14:paraId="494C12D8" w14:textId="77777777" w:rsidTr="5EE8B32F">
        <w:trPr>
          <w:trHeight w:val="40"/>
        </w:trPr>
        <w:tc>
          <w:tcPr>
            <w:tcW w:w="1127" w:type="pct"/>
          </w:tcPr>
          <w:p w14:paraId="2F2216D4" w14:textId="30106EEA" w:rsidR="00B50C20" w:rsidRPr="000067AE" w:rsidRDefault="00B50C20" w:rsidP="000067AE">
            <w:r w:rsidRPr="000067AE">
              <w:t>Direktīvas 2018/2001 6.panta 4.punkts</w:t>
            </w:r>
          </w:p>
        </w:tc>
        <w:tc>
          <w:tcPr>
            <w:tcW w:w="1111" w:type="pct"/>
          </w:tcPr>
          <w:p w14:paraId="49D2968F" w14:textId="01382E88" w:rsidR="00B50C20" w:rsidRPr="000067AE" w:rsidRDefault="00B50C20" w:rsidP="000067AE">
            <w:r w:rsidRPr="000067AE">
              <w:t xml:space="preserve">Likumprojekta </w:t>
            </w:r>
            <w:r w:rsidR="007035FD">
              <w:t>2</w:t>
            </w:r>
            <w:r w:rsidR="00FC23D4">
              <w:t>0</w:t>
            </w:r>
            <w:r w:rsidRPr="000067AE">
              <w:t>.pantā izteiktā likuma 58.</w:t>
            </w:r>
            <w:r w:rsidRPr="000067AE">
              <w:rPr>
                <w:vertAlign w:val="superscript"/>
              </w:rPr>
              <w:t>7</w:t>
            </w:r>
            <w:r w:rsidRPr="000067AE">
              <w:t xml:space="preserve"> panta 4. un 5.daļa</w:t>
            </w:r>
          </w:p>
        </w:tc>
        <w:tc>
          <w:tcPr>
            <w:tcW w:w="1546" w:type="pct"/>
          </w:tcPr>
          <w:p w14:paraId="0390F4F3" w14:textId="77777777" w:rsidR="00B50C20" w:rsidRPr="000067AE" w:rsidRDefault="00B50C20" w:rsidP="000067AE">
            <w:r w:rsidRPr="000067AE">
              <w:t>Likumprojekts pārņem</w:t>
            </w:r>
          </w:p>
          <w:p w14:paraId="2EE6DA18" w14:textId="3FDDA1BC" w:rsidR="00B50C20" w:rsidRPr="000067AE" w:rsidRDefault="003F0BAC" w:rsidP="000067AE">
            <w:r w:rsidRPr="000067AE">
              <w:t>P</w:t>
            </w:r>
            <w:r w:rsidR="00B50C20" w:rsidRPr="000067AE">
              <w:t>ilnībā</w:t>
            </w:r>
          </w:p>
        </w:tc>
        <w:tc>
          <w:tcPr>
            <w:tcW w:w="1216" w:type="pct"/>
          </w:tcPr>
          <w:p w14:paraId="6949A501" w14:textId="21A4ED69" w:rsidR="00B50C20" w:rsidRPr="000067AE" w:rsidRDefault="00B50C20" w:rsidP="000067AE">
            <w:r w:rsidRPr="000067AE">
              <w:t>Projekts nesatur stingrākas prasības nekā attiecīgais ES tiesību akts.</w:t>
            </w:r>
          </w:p>
        </w:tc>
      </w:tr>
      <w:tr w:rsidR="00B50C20" w:rsidRPr="000067AE" w14:paraId="5E8987F6" w14:textId="77777777" w:rsidTr="5EE8B32F">
        <w:tc>
          <w:tcPr>
            <w:tcW w:w="1127" w:type="pct"/>
          </w:tcPr>
          <w:p w14:paraId="185F37F7" w14:textId="7B705EA5" w:rsidR="00B50C20" w:rsidRPr="000067AE" w:rsidRDefault="00B50C20" w:rsidP="000067AE">
            <w:r w:rsidRPr="000067AE">
              <w:t>Direktīvas 2018/2001 7.pants</w:t>
            </w:r>
          </w:p>
        </w:tc>
        <w:tc>
          <w:tcPr>
            <w:tcW w:w="1111" w:type="pct"/>
          </w:tcPr>
          <w:p w14:paraId="17F2B5A8" w14:textId="635DCACE" w:rsidR="00B50C20" w:rsidRPr="000067AE" w:rsidRDefault="00B50C20" w:rsidP="000067AE">
            <w:r w:rsidRPr="000067AE">
              <w:t xml:space="preserve">Likumprojekta </w:t>
            </w:r>
            <w:r w:rsidR="007035FD">
              <w:t>2</w:t>
            </w:r>
            <w:r w:rsidR="00FC23D4">
              <w:t>0</w:t>
            </w:r>
            <w:r w:rsidRPr="000067AE">
              <w:t>.pantā izteiktā likuma 58.</w:t>
            </w:r>
            <w:r w:rsidRPr="000067AE">
              <w:rPr>
                <w:vertAlign w:val="superscript"/>
              </w:rPr>
              <w:t>1</w:t>
            </w:r>
            <w:r w:rsidRPr="000067AE">
              <w:t xml:space="preserve"> panta 3.daļa</w:t>
            </w:r>
          </w:p>
        </w:tc>
        <w:tc>
          <w:tcPr>
            <w:tcW w:w="1546" w:type="pct"/>
          </w:tcPr>
          <w:p w14:paraId="7B709FDE" w14:textId="77777777" w:rsidR="00B50C20" w:rsidRPr="000067AE" w:rsidRDefault="00B50C20" w:rsidP="000067AE">
            <w:r w:rsidRPr="000067AE">
              <w:t>Likumprojekts pārņem daļēji.</w:t>
            </w:r>
          </w:p>
          <w:p w14:paraId="552FA6FA" w14:textId="6DF9F691" w:rsidR="00B50C20" w:rsidRPr="000067AE" w:rsidRDefault="00B50C20" w:rsidP="000067AE">
            <w:r w:rsidRPr="000067AE">
              <w:t>Detalizēti tiks pārņemts, pieņemot MK noteikumus, kuriem deleģējums ir iekļauts likumprojekta 58.</w:t>
            </w:r>
            <w:r w:rsidRPr="000067AE">
              <w:rPr>
                <w:vertAlign w:val="superscript"/>
              </w:rPr>
              <w:t xml:space="preserve">1 </w:t>
            </w:r>
            <w:r w:rsidRPr="000067AE">
              <w:t>panta 3.daļā</w:t>
            </w:r>
          </w:p>
        </w:tc>
        <w:tc>
          <w:tcPr>
            <w:tcW w:w="1216" w:type="pct"/>
          </w:tcPr>
          <w:p w14:paraId="2025A076" w14:textId="12AD9DCD" w:rsidR="00B50C20" w:rsidRPr="000067AE" w:rsidRDefault="00B50C20" w:rsidP="000067AE">
            <w:r w:rsidRPr="000067AE">
              <w:t>Projekts nesatur stingrākas prasības nekā attiecīgais ES tiesību akts</w:t>
            </w:r>
          </w:p>
        </w:tc>
      </w:tr>
      <w:tr w:rsidR="00B50C20" w:rsidRPr="000067AE" w14:paraId="0427DA76" w14:textId="77777777" w:rsidTr="5EE8B32F">
        <w:tc>
          <w:tcPr>
            <w:tcW w:w="1127" w:type="pct"/>
          </w:tcPr>
          <w:p w14:paraId="7CECBC55" w14:textId="77777777" w:rsidR="00B50C20" w:rsidRPr="000067AE" w:rsidRDefault="00B50C20" w:rsidP="000067AE">
            <w:r w:rsidRPr="000067AE">
              <w:t>Direktīvas 2018/2001 8.pants</w:t>
            </w:r>
          </w:p>
          <w:p w14:paraId="24C43A8F" w14:textId="77777777" w:rsidR="00B50C20" w:rsidRPr="000067AE" w:rsidRDefault="00B50C20" w:rsidP="000067AE">
            <w:r w:rsidRPr="000067AE">
              <w:t>Regulas 2018/1999 32.panta 3.punkts</w:t>
            </w:r>
          </w:p>
          <w:p w14:paraId="5D31D1F1" w14:textId="138D9806" w:rsidR="00B50C20" w:rsidRPr="000067AE" w:rsidRDefault="00B50C20" w:rsidP="000067AE">
            <w:r w:rsidRPr="000067AE">
              <w:t>Regulas 2018/1999 33.pants</w:t>
            </w:r>
          </w:p>
        </w:tc>
        <w:tc>
          <w:tcPr>
            <w:tcW w:w="1111" w:type="pct"/>
          </w:tcPr>
          <w:p w14:paraId="5B4FE1C4" w14:textId="203A31E8" w:rsidR="00B50C20" w:rsidRPr="000067AE" w:rsidRDefault="00B50C20" w:rsidP="000067AE">
            <w:r w:rsidRPr="000067AE">
              <w:t xml:space="preserve">Likumprojekta </w:t>
            </w:r>
            <w:r w:rsidR="007035FD">
              <w:t>2</w:t>
            </w:r>
            <w:r w:rsidR="00FC23D4">
              <w:t>0</w:t>
            </w:r>
            <w:r w:rsidRPr="000067AE">
              <w:t>.pantā izteiktā likuma 58.</w:t>
            </w:r>
            <w:r w:rsidRPr="000067AE">
              <w:rPr>
                <w:vertAlign w:val="superscript"/>
              </w:rPr>
              <w:t>2</w:t>
            </w:r>
            <w:r w:rsidRPr="000067AE">
              <w:t xml:space="preserve"> panta 1.daļa</w:t>
            </w:r>
          </w:p>
        </w:tc>
        <w:tc>
          <w:tcPr>
            <w:tcW w:w="1546" w:type="pct"/>
          </w:tcPr>
          <w:p w14:paraId="2C4C6818" w14:textId="77777777" w:rsidR="00B50C20" w:rsidRPr="000067AE" w:rsidRDefault="00B50C20" w:rsidP="000067AE">
            <w:r w:rsidRPr="000067AE">
              <w:t>Likumprojekts pārņem daļēji.</w:t>
            </w:r>
          </w:p>
          <w:p w14:paraId="22950687" w14:textId="1373206A" w:rsidR="00B50C20" w:rsidRPr="000067AE" w:rsidRDefault="00B50C20" w:rsidP="000067AE">
            <w:r w:rsidRPr="000067AE">
              <w:t>Detalizēti tiks pārņemts, pieņemot MK noteikumus, kuriem deleģējums ir iekļauts likumprojekta 58.</w:t>
            </w:r>
            <w:r w:rsidRPr="000067AE">
              <w:rPr>
                <w:vertAlign w:val="superscript"/>
              </w:rPr>
              <w:t xml:space="preserve">2 </w:t>
            </w:r>
            <w:r w:rsidRPr="000067AE">
              <w:t>panta 5.daļā</w:t>
            </w:r>
          </w:p>
        </w:tc>
        <w:tc>
          <w:tcPr>
            <w:tcW w:w="1216" w:type="pct"/>
          </w:tcPr>
          <w:p w14:paraId="4A283937" w14:textId="78A63B2D" w:rsidR="00B50C20" w:rsidRPr="000067AE" w:rsidRDefault="00B50C20" w:rsidP="000067AE">
            <w:r w:rsidRPr="000067AE">
              <w:t>Projekts nesatur stingrākas prasības nekā attiecīgais ES tiesību akts.</w:t>
            </w:r>
          </w:p>
        </w:tc>
      </w:tr>
      <w:tr w:rsidR="00B50C20" w:rsidRPr="000067AE" w14:paraId="2CDF56B1" w14:textId="77777777" w:rsidTr="5EE8B32F">
        <w:tc>
          <w:tcPr>
            <w:tcW w:w="1127" w:type="pct"/>
          </w:tcPr>
          <w:p w14:paraId="6AB5335B" w14:textId="58A6A0D1" w:rsidR="00B50C20" w:rsidRPr="000067AE" w:rsidRDefault="00B50C20" w:rsidP="000067AE">
            <w:r w:rsidRPr="000067AE">
              <w:t>Direktīvas 2018/2001 9.panta 1. un 4.punkts, 11.panta 1. un 6.punkts</w:t>
            </w:r>
          </w:p>
        </w:tc>
        <w:tc>
          <w:tcPr>
            <w:tcW w:w="1111" w:type="pct"/>
          </w:tcPr>
          <w:p w14:paraId="44800C97" w14:textId="739953E4" w:rsidR="00B50C20" w:rsidRPr="000067AE" w:rsidRDefault="00B50C20" w:rsidP="000067AE">
            <w:r w:rsidRPr="000067AE">
              <w:t xml:space="preserve">Likumprojekta </w:t>
            </w:r>
            <w:r w:rsidR="007035FD">
              <w:t>2</w:t>
            </w:r>
            <w:r w:rsidR="00FC23D4">
              <w:t>0</w:t>
            </w:r>
            <w:r w:rsidRPr="000067AE">
              <w:t>.pantā izteiktā likuma 58.</w:t>
            </w:r>
            <w:r w:rsidRPr="000067AE">
              <w:rPr>
                <w:vertAlign w:val="superscript"/>
              </w:rPr>
              <w:t>3</w:t>
            </w:r>
            <w:r w:rsidRPr="000067AE">
              <w:t xml:space="preserve"> panta 1.daļa</w:t>
            </w:r>
          </w:p>
        </w:tc>
        <w:tc>
          <w:tcPr>
            <w:tcW w:w="1546" w:type="pct"/>
          </w:tcPr>
          <w:p w14:paraId="0C218074" w14:textId="77777777" w:rsidR="00B50C20" w:rsidRPr="000067AE" w:rsidRDefault="00B50C20" w:rsidP="000067AE">
            <w:r w:rsidRPr="000067AE">
              <w:t>Likumprojekts pārņem</w:t>
            </w:r>
          </w:p>
          <w:p w14:paraId="7F6FD139" w14:textId="752D96D4" w:rsidR="00B50C20" w:rsidRPr="000067AE" w:rsidRDefault="003F0BAC" w:rsidP="000067AE">
            <w:r w:rsidRPr="000067AE">
              <w:t>P</w:t>
            </w:r>
            <w:r w:rsidR="00B50C20" w:rsidRPr="000067AE">
              <w:t>ilnībā</w:t>
            </w:r>
          </w:p>
        </w:tc>
        <w:tc>
          <w:tcPr>
            <w:tcW w:w="1216" w:type="pct"/>
          </w:tcPr>
          <w:p w14:paraId="7FBA65C6" w14:textId="2FAFAC8B" w:rsidR="00B50C20" w:rsidRPr="000067AE" w:rsidRDefault="00B50C20" w:rsidP="000067AE">
            <w:r w:rsidRPr="000067AE">
              <w:t>Projekts nesatur stingrākas prasības nekā attiecīgais ES tiesību akts.</w:t>
            </w:r>
          </w:p>
        </w:tc>
      </w:tr>
      <w:tr w:rsidR="00B50C20" w:rsidRPr="000067AE" w14:paraId="720E5C63" w14:textId="77777777" w:rsidTr="5EE8B32F">
        <w:tc>
          <w:tcPr>
            <w:tcW w:w="1127" w:type="pct"/>
          </w:tcPr>
          <w:p w14:paraId="07F48E6D" w14:textId="40D2A473" w:rsidR="00B50C20" w:rsidRPr="000067AE" w:rsidRDefault="00B50C20" w:rsidP="000067AE">
            <w:r w:rsidRPr="000067AE">
              <w:t xml:space="preserve">Direktīvas 2018/2001 9.panta 2., 3. un 5.punkts, </w:t>
            </w:r>
            <w:r w:rsidRPr="000067AE">
              <w:lastRenderedPageBreak/>
              <w:t>10.pants, 11.panta 2., 3., 4., 5., 7.punkts, 12. pants</w:t>
            </w:r>
          </w:p>
        </w:tc>
        <w:tc>
          <w:tcPr>
            <w:tcW w:w="1111" w:type="pct"/>
          </w:tcPr>
          <w:p w14:paraId="4C08AFDB" w14:textId="5C343E06" w:rsidR="00B50C20" w:rsidRPr="000067AE" w:rsidRDefault="00B50C20" w:rsidP="000067AE">
            <w:r w:rsidRPr="000067AE">
              <w:lastRenderedPageBreak/>
              <w:t xml:space="preserve">Likumprojekta </w:t>
            </w:r>
            <w:r w:rsidR="007035FD">
              <w:t>2</w:t>
            </w:r>
            <w:r w:rsidR="00FC23D4">
              <w:t>0</w:t>
            </w:r>
            <w:r w:rsidRPr="000067AE">
              <w:t>.pantā izteiktā likuma 58.</w:t>
            </w:r>
            <w:r w:rsidRPr="000067AE">
              <w:rPr>
                <w:vertAlign w:val="superscript"/>
              </w:rPr>
              <w:t>3</w:t>
            </w:r>
            <w:r w:rsidRPr="000067AE">
              <w:t xml:space="preserve"> pants</w:t>
            </w:r>
          </w:p>
        </w:tc>
        <w:tc>
          <w:tcPr>
            <w:tcW w:w="1546" w:type="pct"/>
          </w:tcPr>
          <w:p w14:paraId="0F722FAB" w14:textId="77777777" w:rsidR="00B50C20" w:rsidRPr="000067AE" w:rsidRDefault="00B50C20" w:rsidP="000067AE">
            <w:r w:rsidRPr="000067AE">
              <w:t>Likumprojekts pārņem daļēji.</w:t>
            </w:r>
          </w:p>
          <w:p w14:paraId="044F509C" w14:textId="158E1AC0" w:rsidR="00B50C20" w:rsidRPr="000067AE" w:rsidRDefault="00B50C20" w:rsidP="000067AE">
            <w:r w:rsidRPr="000067AE">
              <w:lastRenderedPageBreak/>
              <w:t>Detalizēti tiks pārņemts, pieņemot MK noteikumus, kuriem deleģējums ir iekļauts likumprojekta 58.</w:t>
            </w:r>
            <w:r w:rsidRPr="000067AE">
              <w:rPr>
                <w:vertAlign w:val="superscript"/>
              </w:rPr>
              <w:t xml:space="preserve">3 </w:t>
            </w:r>
            <w:r w:rsidRPr="000067AE">
              <w:t>panta 3. un 4.daļā</w:t>
            </w:r>
          </w:p>
        </w:tc>
        <w:tc>
          <w:tcPr>
            <w:tcW w:w="1216" w:type="pct"/>
          </w:tcPr>
          <w:p w14:paraId="71D4214C" w14:textId="1C391C2B" w:rsidR="00B50C20" w:rsidRPr="000067AE" w:rsidRDefault="00B50C20" w:rsidP="000067AE">
            <w:r w:rsidRPr="000067AE">
              <w:lastRenderedPageBreak/>
              <w:t xml:space="preserve">Projekts nesatur stingrākas prasības </w:t>
            </w:r>
            <w:r w:rsidRPr="000067AE">
              <w:lastRenderedPageBreak/>
              <w:t>nekā attiecīgais ES tiesību akts.</w:t>
            </w:r>
          </w:p>
        </w:tc>
      </w:tr>
      <w:tr w:rsidR="00B50C20" w:rsidRPr="000067AE" w14:paraId="74DF3A49" w14:textId="77777777" w:rsidTr="5EE8B32F">
        <w:tc>
          <w:tcPr>
            <w:tcW w:w="1127" w:type="pct"/>
          </w:tcPr>
          <w:p w14:paraId="2BFB44DE" w14:textId="4729CCE7" w:rsidR="00B50C20" w:rsidRPr="000067AE" w:rsidRDefault="00B50C20" w:rsidP="000067AE">
            <w:r w:rsidRPr="000067AE">
              <w:lastRenderedPageBreak/>
              <w:t>Direktīvas 2018/2001 7.panta 1.punkta 3.rindkopa</w:t>
            </w:r>
          </w:p>
        </w:tc>
        <w:tc>
          <w:tcPr>
            <w:tcW w:w="1111" w:type="pct"/>
          </w:tcPr>
          <w:p w14:paraId="618DB8B6" w14:textId="5B3C511B" w:rsidR="00B50C20" w:rsidRPr="000067AE" w:rsidRDefault="00B50C20" w:rsidP="000067AE">
            <w:r w:rsidRPr="000067AE">
              <w:t xml:space="preserve">Likumprojekta </w:t>
            </w:r>
            <w:r w:rsidR="007035FD">
              <w:t>21</w:t>
            </w:r>
            <w:r w:rsidRPr="000067AE">
              <w:t>.pantā izteiktā likuma 58.</w:t>
            </w:r>
            <w:r w:rsidRPr="000067AE">
              <w:rPr>
                <w:vertAlign w:val="superscript"/>
              </w:rPr>
              <w:t>4</w:t>
            </w:r>
            <w:r w:rsidRPr="000067AE">
              <w:t xml:space="preserve"> panta 1.daļa</w:t>
            </w:r>
          </w:p>
        </w:tc>
        <w:tc>
          <w:tcPr>
            <w:tcW w:w="1546" w:type="pct"/>
          </w:tcPr>
          <w:p w14:paraId="32155A77" w14:textId="77777777" w:rsidR="00B50C20" w:rsidRPr="000067AE" w:rsidRDefault="00B50C20" w:rsidP="000067AE">
            <w:r w:rsidRPr="000067AE">
              <w:t>Likumprojekts pārņem</w:t>
            </w:r>
          </w:p>
          <w:p w14:paraId="14F40393" w14:textId="337E3D50" w:rsidR="00B50C20" w:rsidRPr="000067AE" w:rsidRDefault="003F0BAC" w:rsidP="000067AE">
            <w:r w:rsidRPr="000067AE">
              <w:t>P</w:t>
            </w:r>
            <w:r w:rsidR="00B50C20" w:rsidRPr="000067AE">
              <w:t>ilnībā</w:t>
            </w:r>
          </w:p>
        </w:tc>
        <w:tc>
          <w:tcPr>
            <w:tcW w:w="1216" w:type="pct"/>
          </w:tcPr>
          <w:p w14:paraId="7039CFA1" w14:textId="3D11BBFB" w:rsidR="00B50C20" w:rsidRPr="000067AE" w:rsidRDefault="00B50C20" w:rsidP="000067AE">
            <w:r w:rsidRPr="000067AE">
              <w:t>Projekts nesatur stingrākas prasības nekā attiecīgais ES tiesību akts.</w:t>
            </w:r>
          </w:p>
        </w:tc>
      </w:tr>
      <w:tr w:rsidR="00B50C20" w:rsidRPr="000067AE" w14:paraId="7E001680" w14:textId="77777777" w:rsidTr="5EE8B32F">
        <w:tc>
          <w:tcPr>
            <w:tcW w:w="1127" w:type="pct"/>
          </w:tcPr>
          <w:p w14:paraId="44F3800A" w14:textId="05943D66" w:rsidR="00B50C20" w:rsidRPr="000067AE" w:rsidRDefault="00B50C20" w:rsidP="000067AE">
            <w:r w:rsidRPr="000067AE">
              <w:t>Direktīvas 2018/2001 18.panta 1. un 2.punkts</w:t>
            </w:r>
          </w:p>
        </w:tc>
        <w:tc>
          <w:tcPr>
            <w:tcW w:w="1111" w:type="pct"/>
          </w:tcPr>
          <w:p w14:paraId="4C83E0AA" w14:textId="123205BF" w:rsidR="00B50C20" w:rsidRPr="000067AE" w:rsidRDefault="00B50C20" w:rsidP="000067AE">
            <w:r w:rsidRPr="000067AE">
              <w:t xml:space="preserve">Likumprojekta </w:t>
            </w:r>
            <w:r w:rsidR="00825946">
              <w:t>21</w:t>
            </w:r>
            <w:r w:rsidR="00FC23D4">
              <w:t>0</w:t>
            </w:r>
            <w:r w:rsidRPr="000067AE">
              <w:t>.pantā izteiktā likuma 58.</w:t>
            </w:r>
            <w:r w:rsidRPr="000067AE">
              <w:rPr>
                <w:vertAlign w:val="superscript"/>
              </w:rPr>
              <w:t>5</w:t>
            </w:r>
            <w:r w:rsidRPr="000067AE">
              <w:t xml:space="preserve"> panta 1. un 2.daļa</w:t>
            </w:r>
          </w:p>
        </w:tc>
        <w:tc>
          <w:tcPr>
            <w:tcW w:w="1546" w:type="pct"/>
          </w:tcPr>
          <w:p w14:paraId="6C656EB6" w14:textId="77777777" w:rsidR="00B50C20" w:rsidRPr="000067AE" w:rsidRDefault="00B50C20" w:rsidP="000067AE">
            <w:r w:rsidRPr="000067AE">
              <w:t>Likumprojekts pārņem</w:t>
            </w:r>
          </w:p>
          <w:p w14:paraId="7A4EBC36" w14:textId="4781CE31" w:rsidR="00B50C20" w:rsidRPr="000067AE" w:rsidRDefault="003F0BAC" w:rsidP="000067AE">
            <w:r w:rsidRPr="000067AE">
              <w:t>P</w:t>
            </w:r>
            <w:r w:rsidR="00B50C20" w:rsidRPr="000067AE">
              <w:t>ilnībā</w:t>
            </w:r>
          </w:p>
        </w:tc>
        <w:tc>
          <w:tcPr>
            <w:tcW w:w="1216" w:type="pct"/>
          </w:tcPr>
          <w:p w14:paraId="39975762" w14:textId="0226110E" w:rsidR="00B50C20" w:rsidRPr="000067AE" w:rsidRDefault="00B50C20" w:rsidP="000067AE">
            <w:r w:rsidRPr="000067AE">
              <w:t>Projekts nesatur stingrākas prasības nekā attiecīgais ES tiesību akts.</w:t>
            </w:r>
          </w:p>
        </w:tc>
      </w:tr>
      <w:tr w:rsidR="00B50C20" w:rsidRPr="000067AE" w14:paraId="79C21104" w14:textId="77777777" w:rsidTr="5EE8B32F">
        <w:tc>
          <w:tcPr>
            <w:tcW w:w="1127" w:type="pct"/>
          </w:tcPr>
          <w:p w14:paraId="646C2CC6" w14:textId="541FA4EC" w:rsidR="00B50C20" w:rsidRPr="000067AE" w:rsidRDefault="00B50C20" w:rsidP="000067AE">
            <w:r w:rsidRPr="000067AE">
              <w:t>Direktīvas 2018/2001 18.panta 3.punkts, IV pielikums</w:t>
            </w:r>
          </w:p>
        </w:tc>
        <w:tc>
          <w:tcPr>
            <w:tcW w:w="1111" w:type="pct"/>
          </w:tcPr>
          <w:p w14:paraId="24FEA6EF" w14:textId="24132F2E" w:rsidR="00B50C20" w:rsidRPr="000067AE" w:rsidRDefault="00B50C20" w:rsidP="000067AE">
            <w:r w:rsidRPr="000067AE">
              <w:t xml:space="preserve">Likumprojekta </w:t>
            </w:r>
            <w:r w:rsidR="00825946">
              <w:t>2</w:t>
            </w:r>
            <w:r w:rsidR="00FC23D4">
              <w:t>0</w:t>
            </w:r>
            <w:r w:rsidRPr="000067AE">
              <w:t>.pantā izteiktā likuma 58.</w:t>
            </w:r>
            <w:r w:rsidRPr="000067AE">
              <w:rPr>
                <w:vertAlign w:val="superscript"/>
              </w:rPr>
              <w:t>5</w:t>
            </w:r>
            <w:r w:rsidRPr="000067AE">
              <w:t xml:space="preserve"> panta 5., 6. un 7.daļa</w:t>
            </w:r>
          </w:p>
        </w:tc>
        <w:tc>
          <w:tcPr>
            <w:tcW w:w="1546" w:type="pct"/>
          </w:tcPr>
          <w:p w14:paraId="38E0706F" w14:textId="77777777" w:rsidR="00B50C20" w:rsidRPr="000067AE" w:rsidRDefault="00B50C20" w:rsidP="000067AE">
            <w:r w:rsidRPr="000067AE">
              <w:t>Likumprojekts pārņem daļēji.</w:t>
            </w:r>
          </w:p>
          <w:p w14:paraId="5856F417" w14:textId="139A0840" w:rsidR="00B50C20" w:rsidRPr="000067AE" w:rsidRDefault="00B50C20" w:rsidP="000067AE">
            <w:r w:rsidRPr="000067AE">
              <w:t>Detalizēti tiks pārņemts, pieņemot MK noteikumus, kuriem deleģējums ir iekļauts likumprojekta 58.</w:t>
            </w:r>
            <w:r w:rsidRPr="000067AE">
              <w:rPr>
                <w:vertAlign w:val="superscript"/>
              </w:rPr>
              <w:t xml:space="preserve">5 </w:t>
            </w:r>
            <w:r w:rsidRPr="000067AE">
              <w:t>panta 7.daļā</w:t>
            </w:r>
          </w:p>
        </w:tc>
        <w:tc>
          <w:tcPr>
            <w:tcW w:w="1216" w:type="pct"/>
          </w:tcPr>
          <w:p w14:paraId="1ADF0B52" w14:textId="55FA69F9" w:rsidR="00B50C20" w:rsidRPr="000067AE" w:rsidRDefault="00B50C20" w:rsidP="000067AE">
            <w:r w:rsidRPr="000067AE">
              <w:t>Projekts nesatur stingrākas prasības nekā attiecīgais ES tiesību akts.</w:t>
            </w:r>
          </w:p>
        </w:tc>
      </w:tr>
      <w:tr w:rsidR="00B50C20" w:rsidRPr="000067AE" w14:paraId="4F9AEA2B" w14:textId="77777777" w:rsidTr="5EE8B32F">
        <w:tc>
          <w:tcPr>
            <w:tcW w:w="1127" w:type="pct"/>
          </w:tcPr>
          <w:p w14:paraId="10D1086D" w14:textId="34CD473B" w:rsidR="00B50C20" w:rsidRPr="000067AE" w:rsidRDefault="00B50C20" w:rsidP="000067AE">
            <w:r w:rsidRPr="000067AE">
              <w:t>Direktīvas 2018/2001 18.panta 4.punkts</w:t>
            </w:r>
          </w:p>
        </w:tc>
        <w:tc>
          <w:tcPr>
            <w:tcW w:w="1111" w:type="pct"/>
          </w:tcPr>
          <w:p w14:paraId="3E3CEB9B" w14:textId="0F05B36F" w:rsidR="00B50C20" w:rsidRPr="000067AE" w:rsidRDefault="00B50C20" w:rsidP="000067AE">
            <w:r w:rsidRPr="000067AE">
              <w:t xml:space="preserve">Likumprojekta </w:t>
            </w:r>
            <w:r w:rsidR="00FC23D4">
              <w:t>20</w:t>
            </w:r>
            <w:r w:rsidRPr="000067AE">
              <w:t>.pantā izteiktā likuma 58.</w:t>
            </w:r>
            <w:r w:rsidRPr="000067AE">
              <w:rPr>
                <w:vertAlign w:val="superscript"/>
              </w:rPr>
              <w:t>5</w:t>
            </w:r>
            <w:r w:rsidRPr="000067AE">
              <w:t xml:space="preserve"> panta 8.daļa</w:t>
            </w:r>
          </w:p>
        </w:tc>
        <w:tc>
          <w:tcPr>
            <w:tcW w:w="1546" w:type="pct"/>
          </w:tcPr>
          <w:p w14:paraId="1E8A1545" w14:textId="77777777" w:rsidR="00B50C20" w:rsidRPr="000067AE" w:rsidRDefault="00B50C20" w:rsidP="000067AE">
            <w:r w:rsidRPr="000067AE">
              <w:t>Likumprojekts pārņem</w:t>
            </w:r>
          </w:p>
          <w:p w14:paraId="42276104" w14:textId="1EB05A02" w:rsidR="00B50C20" w:rsidRPr="000067AE" w:rsidRDefault="003F0BAC" w:rsidP="000067AE">
            <w:r w:rsidRPr="000067AE">
              <w:t>P</w:t>
            </w:r>
            <w:r w:rsidR="00B50C20" w:rsidRPr="000067AE">
              <w:t>ilnībā</w:t>
            </w:r>
          </w:p>
        </w:tc>
        <w:tc>
          <w:tcPr>
            <w:tcW w:w="1216" w:type="pct"/>
          </w:tcPr>
          <w:p w14:paraId="7BC1A9C5" w14:textId="79880FE2" w:rsidR="00B50C20" w:rsidRPr="000067AE" w:rsidRDefault="00B50C20" w:rsidP="000067AE">
            <w:r w:rsidRPr="000067AE">
              <w:t>Projekts nesatur stingrākas prasības nekā attiecīgais ES tiesību akts.</w:t>
            </w:r>
          </w:p>
        </w:tc>
      </w:tr>
      <w:tr w:rsidR="00B50C20" w:rsidRPr="000067AE" w14:paraId="1F5F3C40" w14:textId="77777777" w:rsidTr="5EE8B32F">
        <w:tc>
          <w:tcPr>
            <w:tcW w:w="1127" w:type="pct"/>
          </w:tcPr>
          <w:p w14:paraId="2513CA8E" w14:textId="2210E14C" w:rsidR="00B50C20" w:rsidRPr="000067AE" w:rsidRDefault="00B50C20" w:rsidP="000067AE">
            <w:r w:rsidRPr="000067AE">
              <w:t>Direktīvas 2018/2001 18.panta 6.punkts</w:t>
            </w:r>
          </w:p>
        </w:tc>
        <w:tc>
          <w:tcPr>
            <w:tcW w:w="1111" w:type="pct"/>
          </w:tcPr>
          <w:p w14:paraId="034E660F" w14:textId="68C153E2" w:rsidR="00B50C20" w:rsidRPr="000067AE" w:rsidRDefault="00B50C20" w:rsidP="000067AE">
            <w:r w:rsidRPr="000067AE">
              <w:t xml:space="preserve">Likumprojekta </w:t>
            </w:r>
            <w:r w:rsidR="00825946">
              <w:t>2</w:t>
            </w:r>
            <w:r w:rsidR="00FC23D4">
              <w:t>0</w:t>
            </w:r>
            <w:r w:rsidRPr="000067AE">
              <w:t>.pantā izteiktā likuma 58.</w:t>
            </w:r>
            <w:r w:rsidRPr="000067AE">
              <w:rPr>
                <w:vertAlign w:val="superscript"/>
              </w:rPr>
              <w:t>5</w:t>
            </w:r>
            <w:r w:rsidRPr="000067AE">
              <w:t xml:space="preserve"> panta 4.daļa</w:t>
            </w:r>
          </w:p>
        </w:tc>
        <w:tc>
          <w:tcPr>
            <w:tcW w:w="1546" w:type="pct"/>
          </w:tcPr>
          <w:p w14:paraId="73D646F6" w14:textId="77777777" w:rsidR="00B50C20" w:rsidRPr="000067AE" w:rsidRDefault="00B50C20" w:rsidP="000067AE">
            <w:r w:rsidRPr="000067AE">
              <w:t>Likumprojekts pārņem</w:t>
            </w:r>
          </w:p>
          <w:p w14:paraId="71ADF0F6" w14:textId="50A764AE" w:rsidR="00B50C20" w:rsidRPr="000067AE" w:rsidRDefault="003F0BAC" w:rsidP="000067AE">
            <w:r w:rsidRPr="000067AE">
              <w:t>P</w:t>
            </w:r>
            <w:r w:rsidR="00B50C20" w:rsidRPr="000067AE">
              <w:t>ilnībā</w:t>
            </w:r>
          </w:p>
        </w:tc>
        <w:tc>
          <w:tcPr>
            <w:tcW w:w="1216" w:type="pct"/>
          </w:tcPr>
          <w:p w14:paraId="39021152" w14:textId="4060C427" w:rsidR="00B50C20" w:rsidRPr="000067AE" w:rsidRDefault="00B50C20" w:rsidP="000067AE">
            <w:r w:rsidRPr="000067AE">
              <w:t>Projekts nesatur stingrākas prasības nekā attiecīgais ES tiesību akts.</w:t>
            </w:r>
          </w:p>
        </w:tc>
      </w:tr>
      <w:tr w:rsidR="00B50C20" w:rsidRPr="000067AE" w14:paraId="08C222CB" w14:textId="77777777" w:rsidTr="5EE8B32F">
        <w:tc>
          <w:tcPr>
            <w:tcW w:w="1127" w:type="pct"/>
          </w:tcPr>
          <w:p w14:paraId="322210A0" w14:textId="77777777" w:rsidR="00B50C20" w:rsidRPr="000067AE" w:rsidRDefault="00B50C20" w:rsidP="000067AE">
            <w:r w:rsidRPr="000067AE">
              <w:t>Direktīvas 2018/2001 29.panta 1.punkta 1., 2. un 5.rindkopa</w:t>
            </w:r>
          </w:p>
          <w:p w14:paraId="32CC0AD1" w14:textId="30543AE3" w:rsidR="00B50C20" w:rsidRPr="000067AE" w:rsidRDefault="00B50C20" w:rsidP="000067AE">
            <w:r w:rsidRPr="000067AE">
              <w:t>Direktīvas 2018/2001 30.panta 3.punkta 2.rindkopas 1.teikums</w:t>
            </w:r>
          </w:p>
        </w:tc>
        <w:tc>
          <w:tcPr>
            <w:tcW w:w="1111" w:type="pct"/>
          </w:tcPr>
          <w:p w14:paraId="58C7B6FC" w14:textId="5BBBE588" w:rsidR="00B50C20" w:rsidRPr="000067AE" w:rsidRDefault="00B50C20" w:rsidP="000067AE">
            <w:r w:rsidRPr="000067AE">
              <w:t xml:space="preserve">Likumprojekta </w:t>
            </w:r>
            <w:r w:rsidR="007B183D">
              <w:t>20</w:t>
            </w:r>
            <w:r w:rsidRPr="000067AE">
              <w:t>.pantā izteiktā likuma 58.</w:t>
            </w:r>
            <w:r w:rsidRPr="000067AE">
              <w:rPr>
                <w:vertAlign w:val="superscript"/>
              </w:rPr>
              <w:t>4</w:t>
            </w:r>
            <w:r w:rsidRPr="000067AE">
              <w:t xml:space="preserve"> panta 2. un 3.daļa</w:t>
            </w:r>
          </w:p>
        </w:tc>
        <w:tc>
          <w:tcPr>
            <w:tcW w:w="1546" w:type="pct"/>
          </w:tcPr>
          <w:p w14:paraId="6CA4926B" w14:textId="77777777" w:rsidR="00B50C20" w:rsidRPr="000067AE" w:rsidRDefault="00B50C20" w:rsidP="000067AE">
            <w:r w:rsidRPr="000067AE">
              <w:t>Likumprojekts pārņem</w:t>
            </w:r>
          </w:p>
          <w:p w14:paraId="00C3D132" w14:textId="42BC6BBE" w:rsidR="00B50C20" w:rsidRPr="000067AE" w:rsidRDefault="003F0BAC" w:rsidP="000067AE">
            <w:r w:rsidRPr="000067AE">
              <w:t>P</w:t>
            </w:r>
            <w:r w:rsidR="00B50C20" w:rsidRPr="000067AE">
              <w:t>ilnībā</w:t>
            </w:r>
          </w:p>
        </w:tc>
        <w:tc>
          <w:tcPr>
            <w:tcW w:w="1216" w:type="pct"/>
          </w:tcPr>
          <w:p w14:paraId="733D1100" w14:textId="7C7A2E19" w:rsidR="00B50C20" w:rsidRPr="000067AE" w:rsidRDefault="00B50C20" w:rsidP="000067AE">
            <w:r w:rsidRPr="000067AE">
              <w:t>Projekts nesatur stingrākas prasības nekā attiecīgais ES tiesību akts.</w:t>
            </w:r>
          </w:p>
        </w:tc>
      </w:tr>
      <w:tr w:rsidR="00B50C20" w:rsidRPr="000067AE" w14:paraId="2CE818EC" w14:textId="77777777" w:rsidTr="5EE8B32F">
        <w:tc>
          <w:tcPr>
            <w:tcW w:w="1127" w:type="pct"/>
          </w:tcPr>
          <w:p w14:paraId="1ABD7315" w14:textId="1E64C5D9" w:rsidR="00B50C20" w:rsidRPr="000067AE" w:rsidRDefault="00B50C20" w:rsidP="000067AE">
            <w:r w:rsidRPr="000067AE">
              <w:t>Direktīvas 2018/2001 29.panta 1.punkta 3.rindkopa</w:t>
            </w:r>
          </w:p>
        </w:tc>
        <w:tc>
          <w:tcPr>
            <w:tcW w:w="1111" w:type="pct"/>
          </w:tcPr>
          <w:p w14:paraId="70F49BFB" w14:textId="526189D7" w:rsidR="00B50C20" w:rsidRPr="000067AE" w:rsidRDefault="00B50C20" w:rsidP="000067AE">
            <w:r w:rsidRPr="000067AE">
              <w:t xml:space="preserve">Likumprojekta </w:t>
            </w:r>
            <w:r w:rsidR="00AD6199">
              <w:t>20</w:t>
            </w:r>
            <w:r w:rsidRPr="000067AE">
              <w:t>.pantā izteiktā likuma 58.</w:t>
            </w:r>
            <w:r w:rsidRPr="000067AE">
              <w:rPr>
                <w:vertAlign w:val="superscript"/>
              </w:rPr>
              <w:t>4</w:t>
            </w:r>
            <w:r w:rsidRPr="000067AE">
              <w:t xml:space="preserve"> panta 4.daļa</w:t>
            </w:r>
          </w:p>
        </w:tc>
        <w:tc>
          <w:tcPr>
            <w:tcW w:w="1546" w:type="pct"/>
          </w:tcPr>
          <w:p w14:paraId="2D48FBCB" w14:textId="77777777" w:rsidR="00B50C20" w:rsidRPr="000067AE" w:rsidRDefault="00B50C20" w:rsidP="000067AE">
            <w:r w:rsidRPr="000067AE">
              <w:t>Likumprojekts pārņem</w:t>
            </w:r>
          </w:p>
          <w:p w14:paraId="7310E497" w14:textId="6EE498A1" w:rsidR="00B50C20" w:rsidRPr="000067AE" w:rsidRDefault="003F0BAC" w:rsidP="000067AE">
            <w:r w:rsidRPr="000067AE">
              <w:t>P</w:t>
            </w:r>
            <w:r w:rsidR="00B50C20" w:rsidRPr="000067AE">
              <w:t>ilnībā</w:t>
            </w:r>
          </w:p>
        </w:tc>
        <w:tc>
          <w:tcPr>
            <w:tcW w:w="1216" w:type="pct"/>
          </w:tcPr>
          <w:p w14:paraId="6A1E7129" w14:textId="19A17C95" w:rsidR="00B50C20" w:rsidRPr="000067AE" w:rsidRDefault="00B50C20" w:rsidP="000067AE">
            <w:r w:rsidRPr="000067AE">
              <w:t>Projekts nesatur stingrākas prasības nekā attiecīgais ES tiesību akts.</w:t>
            </w:r>
          </w:p>
        </w:tc>
      </w:tr>
      <w:tr w:rsidR="00B50C20" w:rsidRPr="000067AE" w14:paraId="54E2E196" w14:textId="77777777" w:rsidTr="5EE8B32F">
        <w:tc>
          <w:tcPr>
            <w:tcW w:w="1127" w:type="pct"/>
          </w:tcPr>
          <w:p w14:paraId="5F10E635" w14:textId="79587B50" w:rsidR="00B50C20" w:rsidRPr="000067AE" w:rsidRDefault="00B50C20" w:rsidP="000067AE">
            <w:r w:rsidRPr="000067AE">
              <w:t>Direktīvas 2018/2001 29.panta 1.punkta 4.rindkopa</w:t>
            </w:r>
          </w:p>
        </w:tc>
        <w:tc>
          <w:tcPr>
            <w:tcW w:w="1111" w:type="pct"/>
          </w:tcPr>
          <w:p w14:paraId="265C5C3E" w14:textId="02F1EB7B" w:rsidR="00B50C20" w:rsidRPr="000067AE" w:rsidRDefault="00B50C20" w:rsidP="000067AE">
            <w:r w:rsidRPr="000067AE">
              <w:t xml:space="preserve">Likumprojekta </w:t>
            </w:r>
            <w:r w:rsidR="00AD6199">
              <w:t>20</w:t>
            </w:r>
            <w:r w:rsidRPr="000067AE">
              <w:t>.pantā izteiktā likuma 58.</w:t>
            </w:r>
            <w:r w:rsidRPr="000067AE">
              <w:rPr>
                <w:vertAlign w:val="superscript"/>
              </w:rPr>
              <w:t>4</w:t>
            </w:r>
            <w:r w:rsidRPr="000067AE">
              <w:t xml:space="preserve"> panta 5.daļa</w:t>
            </w:r>
          </w:p>
        </w:tc>
        <w:tc>
          <w:tcPr>
            <w:tcW w:w="1546" w:type="pct"/>
          </w:tcPr>
          <w:p w14:paraId="07F89F11" w14:textId="77777777" w:rsidR="00B50C20" w:rsidRPr="000067AE" w:rsidRDefault="00B50C20" w:rsidP="000067AE">
            <w:r w:rsidRPr="000067AE">
              <w:t>Likumprojekts pārņem</w:t>
            </w:r>
          </w:p>
          <w:p w14:paraId="404B79F6" w14:textId="37F4D19A" w:rsidR="00B50C20" w:rsidRPr="000067AE" w:rsidRDefault="003F0BAC" w:rsidP="000067AE">
            <w:r w:rsidRPr="000067AE">
              <w:t>P</w:t>
            </w:r>
            <w:r w:rsidR="00B50C20" w:rsidRPr="000067AE">
              <w:t>ilnībā</w:t>
            </w:r>
          </w:p>
        </w:tc>
        <w:tc>
          <w:tcPr>
            <w:tcW w:w="1216" w:type="pct"/>
          </w:tcPr>
          <w:p w14:paraId="2A929821" w14:textId="2630F4DB" w:rsidR="00B50C20" w:rsidRPr="000067AE" w:rsidRDefault="00B50C20" w:rsidP="000067AE">
            <w:r w:rsidRPr="000067AE">
              <w:t>Projekts nesatur stingrākas prasības nekā attiecīgais ES tiesību akts.</w:t>
            </w:r>
          </w:p>
        </w:tc>
      </w:tr>
      <w:tr w:rsidR="00B50C20" w:rsidRPr="000067AE" w14:paraId="145173A9" w14:textId="77777777" w:rsidTr="5EE8B32F">
        <w:tc>
          <w:tcPr>
            <w:tcW w:w="1127" w:type="pct"/>
          </w:tcPr>
          <w:p w14:paraId="52AB979A" w14:textId="3AE69899" w:rsidR="00B50C20" w:rsidRPr="000067AE" w:rsidRDefault="00B50C20" w:rsidP="000067AE">
            <w:r w:rsidRPr="000067AE">
              <w:t>Direktīvas 2018/2001 29.panta 2., 3., 4., 5., 6., 7., 10., 11., 12.punkts</w:t>
            </w:r>
          </w:p>
        </w:tc>
        <w:tc>
          <w:tcPr>
            <w:tcW w:w="1111" w:type="pct"/>
          </w:tcPr>
          <w:p w14:paraId="1BE3E1F6" w14:textId="15E37027" w:rsidR="00B50C20" w:rsidRPr="000067AE" w:rsidRDefault="00B50C20" w:rsidP="000067AE">
            <w:r w:rsidRPr="000067AE">
              <w:t xml:space="preserve">Likumprojekta </w:t>
            </w:r>
            <w:r w:rsidR="00AD6199">
              <w:t>20</w:t>
            </w:r>
            <w:r w:rsidRPr="000067AE">
              <w:t>.pantā izteiktā likuma 58.</w:t>
            </w:r>
            <w:r w:rsidRPr="000067AE">
              <w:rPr>
                <w:vertAlign w:val="superscript"/>
              </w:rPr>
              <w:t>4</w:t>
            </w:r>
            <w:r w:rsidRPr="000067AE">
              <w:t xml:space="preserve"> panta 14.daļa</w:t>
            </w:r>
          </w:p>
        </w:tc>
        <w:tc>
          <w:tcPr>
            <w:tcW w:w="1546" w:type="pct"/>
          </w:tcPr>
          <w:p w14:paraId="4FCF5971" w14:textId="77777777" w:rsidR="00B50C20" w:rsidRPr="000067AE" w:rsidRDefault="00B50C20" w:rsidP="000067AE">
            <w:r w:rsidRPr="000067AE">
              <w:t>Likumprojekts pārņem daļēji.</w:t>
            </w:r>
          </w:p>
          <w:p w14:paraId="10606D3E" w14:textId="4E4AB099" w:rsidR="00B50C20" w:rsidRPr="000067AE" w:rsidRDefault="00B50C20" w:rsidP="000067AE">
            <w:r w:rsidRPr="000067AE">
              <w:t xml:space="preserve">Detalizēti tiks pārņemts, pieņemot MK noteikumus, </w:t>
            </w:r>
            <w:r w:rsidRPr="000067AE">
              <w:lastRenderedPageBreak/>
              <w:t>kuriem deleģējums ir iekļauts likumprojekta 58.</w:t>
            </w:r>
            <w:r w:rsidRPr="000067AE">
              <w:rPr>
                <w:vertAlign w:val="superscript"/>
              </w:rPr>
              <w:t>4</w:t>
            </w:r>
            <w:r w:rsidRPr="000067AE">
              <w:t xml:space="preserve"> panta 14.daļā</w:t>
            </w:r>
          </w:p>
        </w:tc>
        <w:tc>
          <w:tcPr>
            <w:tcW w:w="1216" w:type="pct"/>
          </w:tcPr>
          <w:p w14:paraId="5E4B92F4" w14:textId="02C052D2" w:rsidR="00B50C20" w:rsidRPr="000067AE" w:rsidRDefault="00B50C20" w:rsidP="000067AE">
            <w:r w:rsidRPr="000067AE">
              <w:lastRenderedPageBreak/>
              <w:t>Projekts nesatur stingrākas prasības nekā attiecīgais ES tiesību akts.</w:t>
            </w:r>
          </w:p>
        </w:tc>
      </w:tr>
      <w:tr w:rsidR="00B50C20" w:rsidRPr="000067AE" w14:paraId="28912EDE" w14:textId="77777777" w:rsidTr="5EE8B32F">
        <w:tc>
          <w:tcPr>
            <w:tcW w:w="1127" w:type="pct"/>
          </w:tcPr>
          <w:p w14:paraId="47769E0E" w14:textId="400AD3C9" w:rsidR="00B50C20" w:rsidRPr="000067AE" w:rsidRDefault="00B50C20" w:rsidP="000067AE">
            <w:r w:rsidRPr="000067AE">
              <w:t>Direktīvas 2018/2001 30.panta 1.punkts</w:t>
            </w:r>
          </w:p>
        </w:tc>
        <w:tc>
          <w:tcPr>
            <w:tcW w:w="1111" w:type="pct"/>
          </w:tcPr>
          <w:p w14:paraId="2C9A6A29" w14:textId="515250ED" w:rsidR="00B50C20" w:rsidRPr="000067AE" w:rsidRDefault="00B50C20" w:rsidP="000067AE">
            <w:r w:rsidRPr="000067AE">
              <w:t xml:space="preserve">Likumprojekta </w:t>
            </w:r>
            <w:r w:rsidR="00AD6199">
              <w:t>20</w:t>
            </w:r>
            <w:r w:rsidRPr="000067AE">
              <w:t>.pantā izteiktā likuma 58.</w:t>
            </w:r>
            <w:r w:rsidRPr="000067AE">
              <w:rPr>
                <w:vertAlign w:val="superscript"/>
              </w:rPr>
              <w:t>4</w:t>
            </w:r>
            <w:r w:rsidRPr="000067AE">
              <w:t xml:space="preserve"> panta 7.daļa</w:t>
            </w:r>
          </w:p>
        </w:tc>
        <w:tc>
          <w:tcPr>
            <w:tcW w:w="1546" w:type="pct"/>
          </w:tcPr>
          <w:p w14:paraId="633B60C2" w14:textId="77777777" w:rsidR="00B50C20" w:rsidRPr="000067AE" w:rsidRDefault="00B50C20" w:rsidP="000067AE">
            <w:r w:rsidRPr="000067AE">
              <w:t>Likumprojekts pārņem</w:t>
            </w:r>
          </w:p>
          <w:p w14:paraId="3AE77006" w14:textId="1E5C71E7" w:rsidR="00B50C20" w:rsidRPr="000067AE" w:rsidRDefault="00C37586" w:rsidP="000067AE">
            <w:r w:rsidRPr="000067AE">
              <w:t>P</w:t>
            </w:r>
            <w:r w:rsidR="00B50C20" w:rsidRPr="000067AE">
              <w:t>ilnībā</w:t>
            </w:r>
          </w:p>
        </w:tc>
        <w:tc>
          <w:tcPr>
            <w:tcW w:w="1216" w:type="pct"/>
          </w:tcPr>
          <w:p w14:paraId="5BC17ACF" w14:textId="11DA111A" w:rsidR="00B50C20" w:rsidRPr="000067AE" w:rsidRDefault="00B50C20" w:rsidP="000067AE">
            <w:r w:rsidRPr="000067AE">
              <w:t>Projekts nesatur stingrākas prasības nekā attiecīgais ES tiesību akts.</w:t>
            </w:r>
          </w:p>
        </w:tc>
      </w:tr>
      <w:tr w:rsidR="00B50C20" w:rsidRPr="000067AE" w14:paraId="37001EFA" w14:textId="77777777" w:rsidTr="5EE8B32F">
        <w:tc>
          <w:tcPr>
            <w:tcW w:w="1127" w:type="pct"/>
          </w:tcPr>
          <w:p w14:paraId="64BFC20E" w14:textId="2802C90D" w:rsidR="00B50C20" w:rsidRPr="000067AE" w:rsidRDefault="00B50C20" w:rsidP="000067AE">
            <w:r w:rsidRPr="000067AE">
              <w:t>Direktīvas 2018/2001 30.panta 2.punkts</w:t>
            </w:r>
          </w:p>
        </w:tc>
        <w:tc>
          <w:tcPr>
            <w:tcW w:w="1111" w:type="pct"/>
          </w:tcPr>
          <w:p w14:paraId="2B8470E6" w14:textId="5DF76CE3" w:rsidR="00B50C20" w:rsidRPr="000067AE" w:rsidRDefault="00B50C20" w:rsidP="000067AE">
            <w:r w:rsidRPr="000067AE">
              <w:t xml:space="preserve">Likumprojekta </w:t>
            </w:r>
            <w:r w:rsidR="00AD6199">
              <w:t>20</w:t>
            </w:r>
            <w:r w:rsidRPr="000067AE">
              <w:t>.pantā izteiktā likuma 58.</w:t>
            </w:r>
            <w:r w:rsidRPr="000067AE">
              <w:rPr>
                <w:vertAlign w:val="superscript"/>
              </w:rPr>
              <w:t>4</w:t>
            </w:r>
            <w:r w:rsidRPr="000067AE">
              <w:t xml:space="preserve"> panta 8.daļa</w:t>
            </w:r>
          </w:p>
        </w:tc>
        <w:tc>
          <w:tcPr>
            <w:tcW w:w="1546" w:type="pct"/>
          </w:tcPr>
          <w:p w14:paraId="200E6696" w14:textId="77777777" w:rsidR="00B50C20" w:rsidRPr="000067AE" w:rsidRDefault="00B50C20" w:rsidP="000067AE">
            <w:r w:rsidRPr="000067AE">
              <w:t>Likumprojekts pārņem</w:t>
            </w:r>
          </w:p>
          <w:p w14:paraId="12EBEAEB" w14:textId="65CEE683" w:rsidR="00B50C20" w:rsidRPr="000067AE" w:rsidRDefault="003F0BAC" w:rsidP="000067AE">
            <w:r w:rsidRPr="000067AE">
              <w:t>P</w:t>
            </w:r>
            <w:r w:rsidR="00B50C20" w:rsidRPr="000067AE">
              <w:t>ilnībā</w:t>
            </w:r>
          </w:p>
        </w:tc>
        <w:tc>
          <w:tcPr>
            <w:tcW w:w="1216" w:type="pct"/>
          </w:tcPr>
          <w:p w14:paraId="7F9FF828" w14:textId="19C4426B" w:rsidR="00B50C20" w:rsidRPr="000067AE" w:rsidRDefault="00B50C20" w:rsidP="000067AE">
            <w:r w:rsidRPr="000067AE">
              <w:t>Projekts nesatur stingrākas prasības nekā attiecīgais ES tiesību akts.</w:t>
            </w:r>
          </w:p>
        </w:tc>
      </w:tr>
      <w:tr w:rsidR="00B50C20" w:rsidRPr="000067AE" w14:paraId="6CB478DE" w14:textId="77777777" w:rsidTr="5EE8B32F">
        <w:tc>
          <w:tcPr>
            <w:tcW w:w="1127" w:type="pct"/>
          </w:tcPr>
          <w:p w14:paraId="4D733DBC" w14:textId="587C3A8D" w:rsidR="00B50C20" w:rsidRPr="000067AE" w:rsidRDefault="00B50C20" w:rsidP="000067AE">
            <w:r w:rsidRPr="000067AE">
              <w:rPr>
                <w:bCs/>
              </w:rPr>
              <w:t>Direktīvas 2018/2001 30.panta 7.punkta 2.rindkopa</w:t>
            </w:r>
          </w:p>
        </w:tc>
        <w:tc>
          <w:tcPr>
            <w:tcW w:w="1111" w:type="pct"/>
          </w:tcPr>
          <w:p w14:paraId="59142CBD" w14:textId="781923AB" w:rsidR="00B50C20" w:rsidRPr="000067AE" w:rsidRDefault="00B50C20" w:rsidP="000067AE">
            <w:r w:rsidRPr="000067AE">
              <w:t xml:space="preserve">Likumprojekta </w:t>
            </w:r>
            <w:r w:rsidR="00AD6199">
              <w:t>20</w:t>
            </w:r>
            <w:r w:rsidRPr="000067AE">
              <w:t>.pantā izteiktā likuma 58.</w:t>
            </w:r>
            <w:r w:rsidRPr="000067AE">
              <w:rPr>
                <w:vertAlign w:val="superscript"/>
              </w:rPr>
              <w:t>4</w:t>
            </w:r>
            <w:r w:rsidRPr="000067AE">
              <w:t xml:space="preserve"> panta 10.daļa</w:t>
            </w:r>
          </w:p>
        </w:tc>
        <w:tc>
          <w:tcPr>
            <w:tcW w:w="1546" w:type="pct"/>
          </w:tcPr>
          <w:p w14:paraId="7BAE0652" w14:textId="77777777" w:rsidR="00B50C20" w:rsidRPr="000067AE" w:rsidRDefault="00B50C20" w:rsidP="000067AE">
            <w:r w:rsidRPr="000067AE">
              <w:t>Likumprojekts pārņem</w:t>
            </w:r>
          </w:p>
          <w:p w14:paraId="76052786" w14:textId="15B3C15D" w:rsidR="00B50C20" w:rsidRPr="000067AE" w:rsidRDefault="003F0BAC" w:rsidP="000067AE">
            <w:r w:rsidRPr="000067AE">
              <w:t>P</w:t>
            </w:r>
            <w:r w:rsidR="00B50C20" w:rsidRPr="000067AE">
              <w:t>ilnībā</w:t>
            </w:r>
          </w:p>
        </w:tc>
        <w:tc>
          <w:tcPr>
            <w:tcW w:w="1216" w:type="pct"/>
          </w:tcPr>
          <w:p w14:paraId="3ECA29DA" w14:textId="441B1F17" w:rsidR="00B50C20" w:rsidRPr="000067AE" w:rsidRDefault="00B50C20" w:rsidP="000067AE">
            <w:r w:rsidRPr="000067AE">
              <w:t>Projekts nesatur stingrākas prasības nekā attiecīgais ES tiesību akts.</w:t>
            </w:r>
          </w:p>
        </w:tc>
      </w:tr>
      <w:tr w:rsidR="00B50C20" w:rsidRPr="000067AE" w14:paraId="60CD1D18" w14:textId="77777777" w:rsidTr="5EE8B32F">
        <w:tc>
          <w:tcPr>
            <w:tcW w:w="1127" w:type="pct"/>
          </w:tcPr>
          <w:p w14:paraId="684AD480" w14:textId="061137CB" w:rsidR="00B50C20" w:rsidRPr="000067AE" w:rsidRDefault="00B50C20" w:rsidP="000067AE">
            <w:r w:rsidRPr="000067AE">
              <w:rPr>
                <w:bCs/>
              </w:rPr>
              <w:t>Direktīvas 2018/2001 30.panta 3.punkta 1.rindkopa</w:t>
            </w:r>
          </w:p>
        </w:tc>
        <w:tc>
          <w:tcPr>
            <w:tcW w:w="1111" w:type="pct"/>
          </w:tcPr>
          <w:p w14:paraId="19C71C87" w14:textId="777A43D7" w:rsidR="00B50C20" w:rsidRPr="000067AE" w:rsidRDefault="00B50C20" w:rsidP="000067AE">
            <w:r w:rsidRPr="000067AE">
              <w:t xml:space="preserve">Likumprojekta </w:t>
            </w:r>
            <w:r w:rsidR="00AD6199">
              <w:t>20</w:t>
            </w:r>
            <w:r w:rsidRPr="000067AE">
              <w:t>.pantā izteiktā likuma 58.</w:t>
            </w:r>
            <w:r w:rsidRPr="000067AE">
              <w:rPr>
                <w:vertAlign w:val="superscript"/>
              </w:rPr>
              <w:t>4</w:t>
            </w:r>
            <w:r w:rsidRPr="000067AE">
              <w:t xml:space="preserve"> panta 11.un 12.daļa </w:t>
            </w:r>
          </w:p>
        </w:tc>
        <w:tc>
          <w:tcPr>
            <w:tcW w:w="1546" w:type="pct"/>
          </w:tcPr>
          <w:p w14:paraId="603FA7FC" w14:textId="77777777" w:rsidR="00B50C20" w:rsidRPr="000067AE" w:rsidRDefault="00B50C20" w:rsidP="000067AE">
            <w:r w:rsidRPr="000067AE">
              <w:t>Likumprojekts pārņem daļēji.</w:t>
            </w:r>
          </w:p>
          <w:p w14:paraId="069E1B59" w14:textId="6471AC95" w:rsidR="00B50C20" w:rsidRPr="000067AE" w:rsidRDefault="00B50C20" w:rsidP="000067AE">
            <w:r w:rsidRPr="000067AE">
              <w:t>Detalizēti tiks pārņemts, pieņemot MK noteikumus, kuriem deleģējums ir iekļauts likumprojekta 58.</w:t>
            </w:r>
            <w:r w:rsidRPr="000067AE">
              <w:rPr>
                <w:vertAlign w:val="superscript"/>
              </w:rPr>
              <w:t>4</w:t>
            </w:r>
            <w:r w:rsidRPr="000067AE">
              <w:t xml:space="preserve"> panta 14.daļā</w:t>
            </w:r>
          </w:p>
        </w:tc>
        <w:tc>
          <w:tcPr>
            <w:tcW w:w="1216" w:type="pct"/>
          </w:tcPr>
          <w:p w14:paraId="7A8BD090" w14:textId="2A8D3E91" w:rsidR="00B50C20" w:rsidRPr="000067AE" w:rsidRDefault="00B50C20" w:rsidP="000067AE">
            <w:r w:rsidRPr="000067AE">
              <w:t>Projekts nesatur stingrākas prasības nekā attiecīgais ES tiesību akts.</w:t>
            </w:r>
          </w:p>
        </w:tc>
      </w:tr>
      <w:tr w:rsidR="00B50C20" w:rsidRPr="000067AE" w14:paraId="7846B357" w14:textId="77777777" w:rsidTr="5EE8B32F">
        <w:tc>
          <w:tcPr>
            <w:tcW w:w="1127" w:type="pct"/>
          </w:tcPr>
          <w:p w14:paraId="37E21A6E" w14:textId="6D546B1B" w:rsidR="00B50C20" w:rsidRPr="000067AE" w:rsidRDefault="00B50C20" w:rsidP="000067AE">
            <w:r w:rsidRPr="000067AE">
              <w:t>Direktīvas 2018/2001 30.panta 3.punkta 2.rindkopas 2.teikums</w:t>
            </w:r>
          </w:p>
        </w:tc>
        <w:tc>
          <w:tcPr>
            <w:tcW w:w="1111" w:type="pct"/>
          </w:tcPr>
          <w:p w14:paraId="781CB956" w14:textId="28897E87" w:rsidR="00B50C20" w:rsidRPr="000067AE" w:rsidRDefault="00B50C20" w:rsidP="000067AE">
            <w:r w:rsidRPr="000067AE">
              <w:t xml:space="preserve">Likumprojekta </w:t>
            </w:r>
            <w:r w:rsidR="00AD6199">
              <w:t>20</w:t>
            </w:r>
            <w:r w:rsidRPr="000067AE">
              <w:t>.pantā izteiktā likuma 58.</w:t>
            </w:r>
            <w:r w:rsidRPr="000067AE">
              <w:rPr>
                <w:vertAlign w:val="superscript"/>
              </w:rPr>
              <w:t>4</w:t>
            </w:r>
            <w:r w:rsidRPr="000067AE">
              <w:t xml:space="preserve"> panta 13.daļa</w:t>
            </w:r>
          </w:p>
        </w:tc>
        <w:tc>
          <w:tcPr>
            <w:tcW w:w="1546" w:type="pct"/>
          </w:tcPr>
          <w:p w14:paraId="2B9DA6F8" w14:textId="77777777" w:rsidR="00B50C20" w:rsidRPr="000067AE" w:rsidRDefault="00B50C20" w:rsidP="000067AE">
            <w:r w:rsidRPr="000067AE">
              <w:t>Likumprojekts pārņem</w:t>
            </w:r>
          </w:p>
          <w:p w14:paraId="00FF0E1C" w14:textId="26EEB801" w:rsidR="00B50C20" w:rsidRPr="000067AE" w:rsidRDefault="003F0BAC" w:rsidP="000067AE">
            <w:r w:rsidRPr="000067AE">
              <w:t>P</w:t>
            </w:r>
            <w:r w:rsidR="00B50C20" w:rsidRPr="000067AE">
              <w:t>ilnībā</w:t>
            </w:r>
          </w:p>
        </w:tc>
        <w:tc>
          <w:tcPr>
            <w:tcW w:w="1216" w:type="pct"/>
          </w:tcPr>
          <w:p w14:paraId="53CCF102" w14:textId="61CD55E7" w:rsidR="00B50C20" w:rsidRPr="000067AE" w:rsidRDefault="00B50C20" w:rsidP="000067AE">
            <w:r w:rsidRPr="000067AE">
              <w:t>Projekts nesatur stingrākas prasības nekā attiecīgais ES tiesību akts.</w:t>
            </w:r>
          </w:p>
        </w:tc>
      </w:tr>
      <w:tr w:rsidR="00AD6199" w:rsidRPr="000067AE" w14:paraId="3CB00B74" w14:textId="77777777" w:rsidTr="5EE8B32F">
        <w:tc>
          <w:tcPr>
            <w:tcW w:w="1127" w:type="pct"/>
          </w:tcPr>
          <w:p w14:paraId="7AB4914E" w14:textId="77777777" w:rsidR="00AD6199" w:rsidRPr="000067AE" w:rsidRDefault="00AD6199" w:rsidP="00F0779C">
            <w:r w:rsidRPr="000067AE">
              <w:t>Direktīvas 2018/2001 19.panta 1.punkts</w:t>
            </w:r>
          </w:p>
        </w:tc>
        <w:tc>
          <w:tcPr>
            <w:tcW w:w="1111" w:type="pct"/>
          </w:tcPr>
          <w:p w14:paraId="7C37640E" w14:textId="77777777" w:rsidR="00AD6199" w:rsidRPr="000067AE" w:rsidRDefault="00AD6199" w:rsidP="00F0779C">
            <w:r w:rsidRPr="000067AE">
              <w:t xml:space="preserve">Likumprojekta </w:t>
            </w:r>
            <w:r>
              <w:t>20</w:t>
            </w:r>
            <w:r w:rsidRPr="000067AE">
              <w:t>.pantā izteiktā likuma 58.</w:t>
            </w:r>
            <w:r w:rsidRPr="000067AE">
              <w:rPr>
                <w:vertAlign w:val="superscript"/>
              </w:rPr>
              <w:t>8</w:t>
            </w:r>
            <w:r w:rsidRPr="000067AE">
              <w:t xml:space="preserve"> panta </w:t>
            </w:r>
          </w:p>
          <w:p w14:paraId="74065DB3" w14:textId="77777777" w:rsidR="00AD6199" w:rsidRPr="000067AE" w:rsidRDefault="00AD6199" w:rsidP="00F0779C">
            <w:r w:rsidRPr="000067AE">
              <w:t>1. un 2. daļa</w:t>
            </w:r>
          </w:p>
        </w:tc>
        <w:tc>
          <w:tcPr>
            <w:tcW w:w="1546" w:type="pct"/>
          </w:tcPr>
          <w:p w14:paraId="33459C88" w14:textId="77777777" w:rsidR="00AD6199" w:rsidRPr="000067AE" w:rsidRDefault="00AD6199" w:rsidP="00F0779C">
            <w:r w:rsidRPr="000067AE">
              <w:t>Likumprojekts pārņem</w:t>
            </w:r>
          </w:p>
          <w:p w14:paraId="1092D4AB" w14:textId="721D0B31" w:rsidR="00AD6199" w:rsidRPr="000067AE" w:rsidRDefault="003F0BAC" w:rsidP="00F0779C">
            <w:r w:rsidRPr="000067AE">
              <w:t>P</w:t>
            </w:r>
            <w:r w:rsidR="00AD6199" w:rsidRPr="000067AE">
              <w:t>ilnībā</w:t>
            </w:r>
          </w:p>
        </w:tc>
        <w:tc>
          <w:tcPr>
            <w:tcW w:w="1216" w:type="pct"/>
          </w:tcPr>
          <w:p w14:paraId="6BF54DA1" w14:textId="77777777" w:rsidR="00AD6199" w:rsidRPr="000067AE" w:rsidRDefault="00AD6199" w:rsidP="00F0779C">
            <w:r w:rsidRPr="000067AE">
              <w:t>Projekts nesatur stingrākas prasības nekā attiecīgais ES tiesību akts.</w:t>
            </w:r>
          </w:p>
        </w:tc>
      </w:tr>
      <w:tr w:rsidR="00AD6199" w:rsidRPr="000067AE" w14:paraId="114AE904" w14:textId="77777777" w:rsidTr="5EE8B32F">
        <w:tc>
          <w:tcPr>
            <w:tcW w:w="1127" w:type="pct"/>
          </w:tcPr>
          <w:p w14:paraId="48B4459F" w14:textId="77777777" w:rsidR="00AD6199" w:rsidRPr="000067AE" w:rsidRDefault="00AD6199" w:rsidP="00F0779C">
            <w:r w:rsidRPr="000067AE">
              <w:t>Direktīvas 2018/2001 19.panta 2.punkts</w:t>
            </w:r>
          </w:p>
        </w:tc>
        <w:tc>
          <w:tcPr>
            <w:tcW w:w="1111" w:type="pct"/>
          </w:tcPr>
          <w:p w14:paraId="46DFAE7E" w14:textId="77777777" w:rsidR="00AD6199" w:rsidRPr="000067AE" w:rsidRDefault="00AD6199" w:rsidP="00F0779C">
            <w:r w:rsidRPr="000067AE">
              <w:t xml:space="preserve">Likumprojekta </w:t>
            </w:r>
            <w:r>
              <w:t>20</w:t>
            </w:r>
            <w:r w:rsidRPr="000067AE">
              <w:t>.pantā izteiktā likuma 58.</w:t>
            </w:r>
            <w:r w:rsidRPr="000067AE">
              <w:rPr>
                <w:vertAlign w:val="superscript"/>
              </w:rPr>
              <w:t>8</w:t>
            </w:r>
            <w:r w:rsidRPr="000067AE">
              <w:t xml:space="preserve"> panta 1.-5. un 1</w:t>
            </w:r>
            <w:r>
              <w:t>2</w:t>
            </w:r>
            <w:r w:rsidRPr="000067AE">
              <w:t>.daļa</w:t>
            </w:r>
          </w:p>
        </w:tc>
        <w:tc>
          <w:tcPr>
            <w:tcW w:w="1546" w:type="pct"/>
          </w:tcPr>
          <w:p w14:paraId="0E35E76D" w14:textId="77777777" w:rsidR="00AD6199" w:rsidRPr="000067AE" w:rsidRDefault="00AD6199" w:rsidP="00F0779C">
            <w:r w:rsidRPr="000067AE">
              <w:t>Likumprojekts pārņem daļēji</w:t>
            </w:r>
          </w:p>
        </w:tc>
        <w:tc>
          <w:tcPr>
            <w:tcW w:w="1216" w:type="pct"/>
          </w:tcPr>
          <w:p w14:paraId="44FBF74C" w14:textId="77777777" w:rsidR="00AD6199" w:rsidRPr="000067AE" w:rsidRDefault="00AD6199" w:rsidP="00F0779C">
            <w:r w:rsidRPr="000067AE">
              <w:t>Projekts nesatur stingrākas prasības nekā attiecīgais ES tiesību akts.</w:t>
            </w:r>
          </w:p>
        </w:tc>
      </w:tr>
      <w:tr w:rsidR="00AD6199" w:rsidRPr="000067AE" w14:paraId="1A2913EF" w14:textId="77777777" w:rsidTr="5EE8B32F">
        <w:tc>
          <w:tcPr>
            <w:tcW w:w="1127" w:type="pct"/>
          </w:tcPr>
          <w:p w14:paraId="01DA0018" w14:textId="77777777" w:rsidR="00AD6199" w:rsidRPr="000067AE" w:rsidRDefault="00AD6199" w:rsidP="00F0779C">
            <w:r w:rsidRPr="000067AE">
              <w:t>Direktīvas 2018/2001 19.panta 3.punkts</w:t>
            </w:r>
          </w:p>
        </w:tc>
        <w:tc>
          <w:tcPr>
            <w:tcW w:w="1111" w:type="pct"/>
          </w:tcPr>
          <w:p w14:paraId="234250B1" w14:textId="77777777" w:rsidR="00AD6199" w:rsidRPr="000067AE" w:rsidRDefault="00AD6199" w:rsidP="00F0779C">
            <w:r w:rsidRPr="000067AE">
              <w:t xml:space="preserve">Likumprojekta </w:t>
            </w:r>
            <w:r>
              <w:t>20</w:t>
            </w:r>
            <w:r w:rsidRPr="000067AE">
              <w:t>.pantā izteiktā likuma 58.</w:t>
            </w:r>
            <w:r w:rsidRPr="000067AE">
              <w:rPr>
                <w:vertAlign w:val="superscript"/>
              </w:rPr>
              <w:t>8</w:t>
            </w:r>
            <w:r w:rsidRPr="000067AE">
              <w:t xml:space="preserve"> panta 5.daļa</w:t>
            </w:r>
          </w:p>
        </w:tc>
        <w:tc>
          <w:tcPr>
            <w:tcW w:w="1546" w:type="pct"/>
          </w:tcPr>
          <w:p w14:paraId="421E6414" w14:textId="77777777" w:rsidR="00AD6199" w:rsidRPr="000067AE" w:rsidRDefault="00AD6199" w:rsidP="00F0779C">
            <w:r w:rsidRPr="000067AE">
              <w:t>Likumprojekts pārņem daļēji</w:t>
            </w:r>
          </w:p>
          <w:p w14:paraId="22F23294" w14:textId="77777777" w:rsidR="00AD6199" w:rsidRPr="000067AE" w:rsidRDefault="00AD6199" w:rsidP="00F0779C"/>
          <w:p w14:paraId="408B0D0A" w14:textId="77777777" w:rsidR="00AD6199" w:rsidRPr="000067AE" w:rsidRDefault="00AD6199" w:rsidP="00F0779C">
            <w:r w:rsidRPr="000067AE">
              <w:t xml:space="preserve">  </w:t>
            </w:r>
          </w:p>
        </w:tc>
        <w:tc>
          <w:tcPr>
            <w:tcW w:w="1216" w:type="pct"/>
          </w:tcPr>
          <w:p w14:paraId="31801818" w14:textId="77777777" w:rsidR="00AD6199" w:rsidRPr="000067AE" w:rsidRDefault="00AD6199" w:rsidP="00F0779C">
            <w:r w:rsidRPr="000067AE">
              <w:t>Projekts nesatur stingrākas prasības nekā attiecīgais ES tiesību akts.</w:t>
            </w:r>
          </w:p>
        </w:tc>
      </w:tr>
      <w:tr w:rsidR="00AD6199" w:rsidRPr="000067AE" w14:paraId="0A3CB191" w14:textId="77777777" w:rsidTr="5EE8B32F">
        <w:tc>
          <w:tcPr>
            <w:tcW w:w="1127" w:type="pct"/>
          </w:tcPr>
          <w:p w14:paraId="34EE68AE" w14:textId="77777777" w:rsidR="00AD6199" w:rsidRPr="000067AE" w:rsidRDefault="00AD6199" w:rsidP="00F0779C">
            <w:r w:rsidRPr="000067AE">
              <w:t>Direktīvas 2018/2001 19.panta 5.punkts</w:t>
            </w:r>
          </w:p>
        </w:tc>
        <w:tc>
          <w:tcPr>
            <w:tcW w:w="1111" w:type="pct"/>
          </w:tcPr>
          <w:p w14:paraId="39329F2C" w14:textId="7E38E9DC" w:rsidR="00AD6199" w:rsidRPr="000067AE" w:rsidRDefault="2C93002D" w:rsidP="00F0779C">
            <w:r>
              <w:t>Likumprojekta 20.pantā izteiktā likuma 58.</w:t>
            </w:r>
            <w:r w:rsidRPr="5EE8B32F">
              <w:rPr>
                <w:vertAlign w:val="superscript"/>
              </w:rPr>
              <w:t>8</w:t>
            </w:r>
            <w:r>
              <w:t xml:space="preserve"> panta 7.</w:t>
            </w:r>
            <w:r w:rsidR="23C81D3F">
              <w:t xml:space="preserve"> un </w:t>
            </w:r>
            <w:r>
              <w:t>9. daļa</w:t>
            </w:r>
          </w:p>
        </w:tc>
        <w:tc>
          <w:tcPr>
            <w:tcW w:w="1546" w:type="pct"/>
          </w:tcPr>
          <w:p w14:paraId="66112B28" w14:textId="77777777" w:rsidR="00AD6199" w:rsidRPr="000067AE" w:rsidRDefault="00AD6199" w:rsidP="00F0779C">
            <w:r w:rsidRPr="000067AE">
              <w:t>Likumprojekts pārņem pilnībā</w:t>
            </w:r>
          </w:p>
          <w:p w14:paraId="3BB18502" w14:textId="77777777" w:rsidR="00AD6199" w:rsidRPr="000067AE" w:rsidRDefault="00AD6199" w:rsidP="00F0779C"/>
        </w:tc>
        <w:tc>
          <w:tcPr>
            <w:tcW w:w="1216" w:type="pct"/>
          </w:tcPr>
          <w:p w14:paraId="244871A6" w14:textId="77777777" w:rsidR="00AD6199" w:rsidRPr="000067AE" w:rsidRDefault="00AD6199" w:rsidP="00F0779C">
            <w:r w:rsidRPr="000067AE">
              <w:t>Projekts nesatur stingrākas prasības nekā attiecīgais ES tiesību akts.</w:t>
            </w:r>
          </w:p>
        </w:tc>
      </w:tr>
      <w:tr w:rsidR="00AD6199" w:rsidRPr="000067AE" w14:paraId="003E6497" w14:textId="77777777" w:rsidTr="5EE8B32F">
        <w:tc>
          <w:tcPr>
            <w:tcW w:w="1127" w:type="pct"/>
          </w:tcPr>
          <w:p w14:paraId="5574CD5C" w14:textId="77777777" w:rsidR="00AD6199" w:rsidRPr="000067AE" w:rsidRDefault="00AD6199" w:rsidP="00F0779C">
            <w:r w:rsidRPr="000067AE">
              <w:t>Direktīvas 2018/2001 19.panta 6.punkts</w:t>
            </w:r>
          </w:p>
        </w:tc>
        <w:tc>
          <w:tcPr>
            <w:tcW w:w="1111" w:type="pct"/>
          </w:tcPr>
          <w:p w14:paraId="7CF71969" w14:textId="77777777" w:rsidR="00AD6199" w:rsidRPr="000067AE" w:rsidRDefault="00AD6199" w:rsidP="00F0779C">
            <w:r w:rsidRPr="000067AE">
              <w:t xml:space="preserve">Likumprojekta </w:t>
            </w:r>
            <w:r>
              <w:t>20</w:t>
            </w:r>
            <w:r w:rsidRPr="000067AE">
              <w:t>.pantā izteiktā likuma 58.</w:t>
            </w:r>
            <w:r w:rsidRPr="000067AE">
              <w:rPr>
                <w:vertAlign w:val="superscript"/>
              </w:rPr>
              <w:t>8</w:t>
            </w:r>
            <w:r w:rsidRPr="000067AE">
              <w:t xml:space="preserve"> panta 3.daļa</w:t>
            </w:r>
          </w:p>
        </w:tc>
        <w:tc>
          <w:tcPr>
            <w:tcW w:w="1546" w:type="pct"/>
          </w:tcPr>
          <w:p w14:paraId="2E96CCED" w14:textId="77777777" w:rsidR="00AD6199" w:rsidRPr="000067AE" w:rsidRDefault="00AD6199" w:rsidP="00F0779C">
            <w:r w:rsidRPr="000067AE">
              <w:t>Likumprojekts pārņem daļēji</w:t>
            </w:r>
          </w:p>
          <w:p w14:paraId="6A407CA2" w14:textId="77777777" w:rsidR="00AD6199" w:rsidRPr="000067AE" w:rsidRDefault="00AD6199" w:rsidP="00F0779C"/>
          <w:p w14:paraId="46FA3934" w14:textId="77777777" w:rsidR="00AD6199" w:rsidRPr="000067AE" w:rsidRDefault="00AD6199" w:rsidP="00F0779C">
            <w:r w:rsidRPr="000067AE">
              <w:t xml:space="preserve">Prasība atbilst standartam EN 16325 ietverama likumprojektam pakārtotajos normatīvajos aktos. </w:t>
            </w:r>
          </w:p>
        </w:tc>
        <w:tc>
          <w:tcPr>
            <w:tcW w:w="1216" w:type="pct"/>
          </w:tcPr>
          <w:p w14:paraId="08715E61" w14:textId="77777777" w:rsidR="00AD6199" w:rsidRPr="000067AE" w:rsidRDefault="00AD6199" w:rsidP="00F0779C">
            <w:r w:rsidRPr="000067AE">
              <w:t>Projekts nesatur stingrākas prasības nekā attiecīgais ES tiesību akts.</w:t>
            </w:r>
          </w:p>
        </w:tc>
      </w:tr>
      <w:tr w:rsidR="00AD6199" w:rsidRPr="000067AE" w14:paraId="7D7546FB" w14:textId="77777777" w:rsidTr="5EE8B32F">
        <w:tc>
          <w:tcPr>
            <w:tcW w:w="1127" w:type="pct"/>
          </w:tcPr>
          <w:p w14:paraId="74A5B4EB" w14:textId="77777777" w:rsidR="00AD6199" w:rsidRPr="000067AE" w:rsidRDefault="00AD6199" w:rsidP="00F0779C">
            <w:r w:rsidRPr="000067AE">
              <w:lastRenderedPageBreak/>
              <w:t>Direktīvas 2018/2001 19.panta 7.punkts</w:t>
            </w:r>
          </w:p>
        </w:tc>
        <w:tc>
          <w:tcPr>
            <w:tcW w:w="1111" w:type="pct"/>
          </w:tcPr>
          <w:p w14:paraId="141A80D4" w14:textId="77777777" w:rsidR="00AD6199" w:rsidRPr="000067AE" w:rsidRDefault="00AD6199" w:rsidP="00F0779C">
            <w:r w:rsidRPr="000067AE">
              <w:t xml:space="preserve">Likumprojekta </w:t>
            </w:r>
            <w:r>
              <w:t>20</w:t>
            </w:r>
            <w:r w:rsidRPr="000067AE">
              <w:t>.pantā izteiktā likuma 58.</w:t>
            </w:r>
            <w:r w:rsidRPr="000067AE">
              <w:rPr>
                <w:vertAlign w:val="superscript"/>
              </w:rPr>
              <w:t>8</w:t>
            </w:r>
            <w:r w:rsidRPr="000067AE">
              <w:t xml:space="preserve"> panta 6.daļa</w:t>
            </w:r>
          </w:p>
        </w:tc>
        <w:tc>
          <w:tcPr>
            <w:tcW w:w="1546" w:type="pct"/>
          </w:tcPr>
          <w:p w14:paraId="57CD04A1" w14:textId="77777777" w:rsidR="00AD6199" w:rsidRPr="000067AE" w:rsidRDefault="00AD6199" w:rsidP="00F0779C">
            <w:r w:rsidRPr="000067AE">
              <w:t>Likumprojekts pārņem pilnībā</w:t>
            </w:r>
          </w:p>
          <w:p w14:paraId="6F37767E" w14:textId="77777777" w:rsidR="00AD6199" w:rsidRPr="000067AE" w:rsidRDefault="00AD6199" w:rsidP="00F0779C"/>
        </w:tc>
        <w:tc>
          <w:tcPr>
            <w:tcW w:w="1216" w:type="pct"/>
          </w:tcPr>
          <w:p w14:paraId="3DC9B017" w14:textId="77777777" w:rsidR="00AD6199" w:rsidRPr="000067AE" w:rsidRDefault="00AD6199" w:rsidP="00F0779C">
            <w:r w:rsidRPr="000067AE">
              <w:t>Projekts nesatur stingrākas prasības nekā attiecīgais ES tiesību akts.</w:t>
            </w:r>
          </w:p>
        </w:tc>
      </w:tr>
      <w:tr w:rsidR="00AD6199" w:rsidRPr="000067AE" w14:paraId="36BF5653" w14:textId="77777777" w:rsidTr="5EE8B32F">
        <w:tc>
          <w:tcPr>
            <w:tcW w:w="1127" w:type="pct"/>
          </w:tcPr>
          <w:p w14:paraId="17310937" w14:textId="77777777" w:rsidR="00AD6199" w:rsidRPr="000067AE" w:rsidRDefault="00AD6199" w:rsidP="00F0779C">
            <w:r w:rsidRPr="000067AE">
              <w:t>Direktīvas 2018/2001 19.panta 9.punkts</w:t>
            </w:r>
          </w:p>
        </w:tc>
        <w:tc>
          <w:tcPr>
            <w:tcW w:w="1111" w:type="pct"/>
          </w:tcPr>
          <w:p w14:paraId="4F3B4A89" w14:textId="5F2196AE" w:rsidR="00AD6199" w:rsidRPr="000067AE" w:rsidRDefault="2C93002D" w:rsidP="00F0779C">
            <w:r>
              <w:t>Likumprojekta 20.pantā izteiktā likuma 58.</w:t>
            </w:r>
            <w:r w:rsidRPr="5EE8B32F">
              <w:rPr>
                <w:vertAlign w:val="superscript"/>
              </w:rPr>
              <w:t>8</w:t>
            </w:r>
            <w:r>
              <w:t xml:space="preserve"> panta 2., 3., 9., 10., 11., 1</w:t>
            </w:r>
            <w:r w:rsidR="43F15E85">
              <w:t>2</w:t>
            </w:r>
            <w:r>
              <w:t>. un 1</w:t>
            </w:r>
            <w:r w:rsidR="3ADB460D">
              <w:t>3</w:t>
            </w:r>
            <w:r>
              <w:t>.daļa</w:t>
            </w:r>
          </w:p>
        </w:tc>
        <w:tc>
          <w:tcPr>
            <w:tcW w:w="1546" w:type="pct"/>
          </w:tcPr>
          <w:p w14:paraId="30A75585" w14:textId="77777777" w:rsidR="00AD6199" w:rsidRPr="000067AE" w:rsidRDefault="00AD6199" w:rsidP="00F0779C">
            <w:r w:rsidRPr="000067AE">
              <w:t>Likumprojekts pārņem daļēji</w:t>
            </w:r>
          </w:p>
          <w:p w14:paraId="1E888A70" w14:textId="77777777" w:rsidR="00AD6199" w:rsidRPr="000067AE" w:rsidRDefault="00AD6199" w:rsidP="00F0779C">
            <w:r w:rsidRPr="000067AE">
              <w:t>Detalizēti tiks pārņemts, pieņemot MK noteikumus, kuriem deleģējums ir iekļauts likumprojekta 58.</w:t>
            </w:r>
            <w:r w:rsidRPr="000067AE">
              <w:rPr>
                <w:vertAlign w:val="superscript"/>
              </w:rPr>
              <w:t>8</w:t>
            </w:r>
            <w:r w:rsidRPr="000067AE">
              <w:t xml:space="preserve"> panta 15.daļā</w:t>
            </w:r>
          </w:p>
          <w:p w14:paraId="7733AA39" w14:textId="77777777" w:rsidR="00AD6199" w:rsidRPr="000067AE" w:rsidRDefault="00AD6199" w:rsidP="00F0779C">
            <w:r w:rsidRPr="000067AE">
              <w:t xml:space="preserve">  </w:t>
            </w:r>
          </w:p>
        </w:tc>
        <w:tc>
          <w:tcPr>
            <w:tcW w:w="1216" w:type="pct"/>
          </w:tcPr>
          <w:p w14:paraId="14164E1C" w14:textId="77777777" w:rsidR="00AD6199" w:rsidRPr="000067AE" w:rsidRDefault="00AD6199" w:rsidP="00F0779C">
            <w:r w:rsidRPr="000067AE">
              <w:t>Projekts nesatur stingrākas prasības nekā attiecīgais ES tiesību akts.</w:t>
            </w:r>
          </w:p>
        </w:tc>
      </w:tr>
      <w:tr w:rsidR="00AD6199" w:rsidRPr="000067AE" w14:paraId="530FF271" w14:textId="77777777" w:rsidTr="5EE8B32F">
        <w:tc>
          <w:tcPr>
            <w:tcW w:w="1127" w:type="pct"/>
          </w:tcPr>
          <w:p w14:paraId="655F72EF" w14:textId="77777777" w:rsidR="00AD6199" w:rsidRPr="000067AE" w:rsidRDefault="00AD6199" w:rsidP="00F0779C">
            <w:r w:rsidRPr="000067AE">
              <w:t>Direktīvas 2018/2001 19.panta 11.punkts</w:t>
            </w:r>
          </w:p>
        </w:tc>
        <w:tc>
          <w:tcPr>
            <w:tcW w:w="1111" w:type="pct"/>
          </w:tcPr>
          <w:p w14:paraId="19C9314A" w14:textId="0442C385" w:rsidR="00AD6199" w:rsidRPr="000067AE" w:rsidRDefault="2C93002D" w:rsidP="00F0779C">
            <w:r>
              <w:t>Likumprojekta 20.pantā izteiktā likuma 58.</w:t>
            </w:r>
            <w:r w:rsidRPr="5EE8B32F">
              <w:rPr>
                <w:vertAlign w:val="superscript"/>
              </w:rPr>
              <w:t>8</w:t>
            </w:r>
            <w:r>
              <w:t xml:space="preserve"> panta 1</w:t>
            </w:r>
            <w:r w:rsidR="4A0B72F6">
              <w:t>4</w:t>
            </w:r>
            <w:r>
              <w:t>.daļa</w:t>
            </w:r>
          </w:p>
        </w:tc>
        <w:tc>
          <w:tcPr>
            <w:tcW w:w="1546" w:type="pct"/>
          </w:tcPr>
          <w:p w14:paraId="56749E07" w14:textId="77777777" w:rsidR="00AD6199" w:rsidRPr="000067AE" w:rsidRDefault="00AD6199" w:rsidP="00F0779C">
            <w:r w:rsidRPr="000067AE">
              <w:t>Likumprojekts pārņem pilnībā</w:t>
            </w:r>
          </w:p>
          <w:p w14:paraId="52DF4A95" w14:textId="77777777" w:rsidR="00AD6199" w:rsidRPr="000067AE" w:rsidRDefault="00AD6199" w:rsidP="00F0779C"/>
        </w:tc>
        <w:tc>
          <w:tcPr>
            <w:tcW w:w="1216" w:type="pct"/>
          </w:tcPr>
          <w:p w14:paraId="5B3D2060" w14:textId="77777777" w:rsidR="00AD6199" w:rsidRPr="000067AE" w:rsidRDefault="00AD6199" w:rsidP="00F0779C">
            <w:r w:rsidRPr="000067AE">
              <w:t>Projekts nesatur stingrākas prasības nekā attiecīgais ES tiesību akts.</w:t>
            </w:r>
          </w:p>
        </w:tc>
      </w:tr>
      <w:tr w:rsidR="00F052C3" w:rsidRPr="000067AE" w14:paraId="0D059F61" w14:textId="77777777" w:rsidTr="5EE8B32F">
        <w:tc>
          <w:tcPr>
            <w:tcW w:w="1127" w:type="pct"/>
          </w:tcPr>
          <w:p w14:paraId="4D52F438" w14:textId="77777777" w:rsidR="00F052C3" w:rsidRPr="000067AE" w:rsidRDefault="00F052C3" w:rsidP="00F0779C">
            <w:r w:rsidRPr="000067AE">
              <w:t>Direktīvas 2018/2001 16.panta 1.daļa</w:t>
            </w:r>
          </w:p>
        </w:tc>
        <w:tc>
          <w:tcPr>
            <w:tcW w:w="1111" w:type="pct"/>
          </w:tcPr>
          <w:p w14:paraId="026FF2F9" w14:textId="3DC7B86A" w:rsidR="00F052C3" w:rsidRPr="000067AE" w:rsidRDefault="00F052C3" w:rsidP="00F0779C">
            <w:r w:rsidRPr="000067AE">
              <w:t xml:space="preserve">Likumprojekta </w:t>
            </w:r>
            <w:r>
              <w:t>38</w:t>
            </w:r>
            <w:r w:rsidRPr="000067AE">
              <w:t>.pantā izteiktais likuma 123.pants</w:t>
            </w:r>
          </w:p>
        </w:tc>
        <w:tc>
          <w:tcPr>
            <w:tcW w:w="1546" w:type="pct"/>
          </w:tcPr>
          <w:p w14:paraId="1BC8F0C8" w14:textId="77777777" w:rsidR="00F052C3" w:rsidRPr="000067AE" w:rsidRDefault="00F052C3" w:rsidP="00F0779C">
            <w:r w:rsidRPr="000067AE">
              <w:t>Likumprojekts pārņem daļēji. Detalizēti tiks pārņemts, pieņemot MK noteikumus, kuriem deleģējums ir iekļauts likumprojekta 6.pantā izteiktā likuma 123.panta 4.daļā.</w:t>
            </w:r>
          </w:p>
        </w:tc>
        <w:tc>
          <w:tcPr>
            <w:tcW w:w="1216" w:type="pct"/>
          </w:tcPr>
          <w:p w14:paraId="06C9F696" w14:textId="77777777" w:rsidR="00F052C3" w:rsidRPr="000067AE" w:rsidRDefault="00F052C3" w:rsidP="00F0779C">
            <w:r w:rsidRPr="000067AE">
              <w:t>Projekts nesatur stingrākas prasības nekā attiecīgais ES tiesību akts.</w:t>
            </w:r>
          </w:p>
        </w:tc>
      </w:tr>
      <w:tr w:rsidR="00B50C20" w:rsidRPr="000067AE" w14:paraId="7D70E6E1" w14:textId="77777777" w:rsidTr="5EE8B32F">
        <w:tc>
          <w:tcPr>
            <w:tcW w:w="1127" w:type="pct"/>
            <w:hideMark/>
          </w:tcPr>
          <w:p w14:paraId="38780BC8" w14:textId="77777777" w:rsidR="00B50C20" w:rsidRPr="000067AE" w:rsidRDefault="00B50C20" w:rsidP="000067AE">
            <w:r w:rsidRPr="000067AE">
              <w:t>Kā ir izmantota ES tiesību aktā paredzētā rīcības brīvība dalībvalstij pārņemt vai ieviest noteiktas ES tiesību akta normas? Kādēļ?</w:t>
            </w:r>
          </w:p>
        </w:tc>
        <w:tc>
          <w:tcPr>
            <w:tcW w:w="3873" w:type="pct"/>
            <w:gridSpan w:val="3"/>
          </w:tcPr>
          <w:p w14:paraId="7068BEE9" w14:textId="40D2AC2A" w:rsidR="00B50C20" w:rsidRPr="000067AE" w:rsidRDefault="00B50C20" w:rsidP="000067AE">
            <w:r w:rsidRPr="000067AE">
              <w:t xml:space="preserve">Direktīvas 2018/2001 22. panta 6. punkts paredz, ka dalībvalstis var paredzēt, ka atjaunojamās enerģijas kopienas ir atvērtas pārrobežu darbībai. Šāda norma likumprojektā nav paredzēta, jo saskaņā ar Ekonomikas ministrijas vērtējumu pēc šādas pieejas tuvākajā laikā nebūs pieprasījums, tāpēc šādas normas pārņemšana tikai sarežģītu administratīvās procedūras. Ja no </w:t>
            </w:r>
            <w:proofErr w:type="spellStart"/>
            <w:r w:rsidRPr="000067AE">
              <w:t>energokopienu</w:t>
            </w:r>
            <w:proofErr w:type="spellEnd"/>
            <w:r w:rsidRPr="000067AE">
              <w:t xml:space="preserve"> puses būs priekšlikumi par šādas normas nepieciešamību, Ekonomikas ministrija atkārtoti izvērtēs šīs normas pārņemšanu.</w:t>
            </w:r>
          </w:p>
        </w:tc>
      </w:tr>
      <w:tr w:rsidR="00B50C20" w:rsidRPr="000067AE" w14:paraId="5A508099" w14:textId="77777777" w:rsidTr="5EE8B32F">
        <w:tc>
          <w:tcPr>
            <w:tcW w:w="1127" w:type="pct"/>
            <w:hideMark/>
          </w:tcPr>
          <w:p w14:paraId="6F5637DA" w14:textId="77777777" w:rsidR="00B50C20" w:rsidRPr="000067AE" w:rsidRDefault="00B50C20" w:rsidP="000067AE">
            <w:r w:rsidRPr="000067AE">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73" w:type="pct"/>
            <w:gridSpan w:val="3"/>
          </w:tcPr>
          <w:p w14:paraId="59A9989C" w14:textId="0BC1117D" w:rsidR="00B50C20" w:rsidRPr="000067AE" w:rsidRDefault="00B50C20" w:rsidP="000067AE">
            <w:r w:rsidRPr="000067AE">
              <w:t>Projekts šo jomu neskar.</w:t>
            </w:r>
          </w:p>
        </w:tc>
      </w:tr>
      <w:tr w:rsidR="00B50C20" w:rsidRPr="000067AE" w14:paraId="6539B647" w14:textId="77777777" w:rsidTr="5EE8B32F">
        <w:tc>
          <w:tcPr>
            <w:tcW w:w="1127" w:type="pct"/>
            <w:hideMark/>
          </w:tcPr>
          <w:p w14:paraId="5D6244F2" w14:textId="77777777" w:rsidR="00B50C20" w:rsidRPr="000067AE" w:rsidRDefault="00B50C20" w:rsidP="000067AE">
            <w:r w:rsidRPr="000067AE">
              <w:lastRenderedPageBreak/>
              <w:t>Cita informācija</w:t>
            </w:r>
          </w:p>
        </w:tc>
        <w:tc>
          <w:tcPr>
            <w:tcW w:w="3873" w:type="pct"/>
            <w:gridSpan w:val="3"/>
          </w:tcPr>
          <w:p w14:paraId="1DFBF02D" w14:textId="08C8A0AF" w:rsidR="00B50C20" w:rsidRPr="000067AE" w:rsidRDefault="00B50C20" w:rsidP="000067AE">
            <w:r w:rsidRPr="000067AE">
              <w:t>Pilnībā ES tiesību aktu normas tiks pārņemtas, sagatavojot Likumprojektam pakārtotos normatīvos aktus (skatīt anotācijas IV sadaļu).</w:t>
            </w:r>
          </w:p>
        </w:tc>
      </w:tr>
    </w:tbl>
    <w:p w14:paraId="0C9FD1CE" w14:textId="77777777" w:rsidR="00BD5588" w:rsidRPr="000067AE" w:rsidRDefault="00BD5588" w:rsidP="000067AE">
      <w:pPr>
        <w:pStyle w:val="Title"/>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81"/>
        <w:gridCol w:w="2764"/>
        <w:gridCol w:w="5999"/>
      </w:tblGrid>
      <w:tr w:rsidR="00BD5588" w:rsidRPr="000067AE" w14:paraId="49CAF5EE" w14:textId="77777777" w:rsidTr="00913267">
        <w:trPr>
          <w:cantSplit/>
        </w:trPr>
        <w:tc>
          <w:tcPr>
            <w:tcW w:w="5000" w:type="pct"/>
            <w:gridSpan w:val="3"/>
            <w:vAlign w:val="center"/>
            <w:hideMark/>
          </w:tcPr>
          <w:p w14:paraId="6A408F6B" w14:textId="77777777" w:rsidR="00BD5588" w:rsidRPr="000067AE" w:rsidRDefault="00BD5588" w:rsidP="000067AE">
            <w:pPr>
              <w:jc w:val="center"/>
              <w:rPr>
                <w:b/>
                <w:bCs/>
              </w:rPr>
            </w:pPr>
            <w:r w:rsidRPr="000067AE">
              <w:rPr>
                <w:b/>
                <w:bCs/>
              </w:rPr>
              <w:t>VI. Sabiedrības līdzdalība un komunikācijas aktivitātes</w:t>
            </w:r>
          </w:p>
        </w:tc>
      </w:tr>
      <w:tr w:rsidR="00791919" w:rsidRPr="000067AE" w14:paraId="3ED2C2F4" w14:textId="77777777" w:rsidTr="00913267">
        <w:trPr>
          <w:cantSplit/>
        </w:trPr>
        <w:tc>
          <w:tcPr>
            <w:tcW w:w="311" w:type="pct"/>
            <w:hideMark/>
          </w:tcPr>
          <w:p w14:paraId="0A49812F" w14:textId="77777777" w:rsidR="00791919" w:rsidRPr="000067AE" w:rsidRDefault="00791919" w:rsidP="000067AE">
            <w:pPr>
              <w:jc w:val="center"/>
            </w:pPr>
            <w:r w:rsidRPr="000067AE">
              <w:t>1.</w:t>
            </w:r>
          </w:p>
        </w:tc>
        <w:tc>
          <w:tcPr>
            <w:tcW w:w="1479" w:type="pct"/>
            <w:hideMark/>
          </w:tcPr>
          <w:p w14:paraId="40ED93C2" w14:textId="77777777" w:rsidR="00791919" w:rsidRPr="000067AE" w:rsidRDefault="00791919" w:rsidP="000067AE">
            <w:r w:rsidRPr="000067AE">
              <w:t>Plānotās sabiedrības līdzdalības un komunikācijas aktivitātes saistībā ar projektu</w:t>
            </w:r>
          </w:p>
        </w:tc>
        <w:tc>
          <w:tcPr>
            <w:tcW w:w="3210" w:type="pct"/>
            <w:hideMark/>
          </w:tcPr>
          <w:p w14:paraId="6BFD8F68" w14:textId="77777777" w:rsidR="00791919" w:rsidRPr="000067AE" w:rsidRDefault="00791919" w:rsidP="000067AE">
            <w:pPr>
              <w:ind w:right="140"/>
              <w:jc w:val="both"/>
            </w:pPr>
            <w:r w:rsidRPr="000067AE">
              <w:t>Saskaņā ar MK 2009. gada 25. augusta noteikumu Nr. 970 „Sabiedrības līdzdalības kārtība attīstības plānošanas procesā” 7.4.</w:t>
            </w:r>
            <w:r w:rsidRPr="000067AE">
              <w:rPr>
                <w:vertAlign w:val="superscript"/>
              </w:rPr>
              <w:t>1</w:t>
            </w:r>
            <w:r w:rsidRPr="000067AE">
              <w:t xml:space="preserve"> apakšpunktu sabiedrības pārstāvji ir aicināti līdzdarboties, rakstiski sniedzot viedokli par likumprojektu tā izstrādes stadijā.</w:t>
            </w:r>
          </w:p>
          <w:p w14:paraId="754A4F57" w14:textId="34DF65D2" w:rsidR="00791919" w:rsidRPr="000067AE" w:rsidRDefault="00791919" w:rsidP="000067AE">
            <w:r w:rsidRPr="000067AE">
              <w:t xml:space="preserve">Sabiedrības pārstāvji tiks informēti par iespēju līdzdarboties, publicējot paziņojumu par līdzdalības procesu </w:t>
            </w:r>
            <w:r w:rsidRPr="00BD265E">
              <w:t>E</w:t>
            </w:r>
            <w:r w:rsidR="00954B11">
              <w:t>konomikas ministrija</w:t>
            </w:r>
            <w:r w:rsidR="3A283402">
              <w:t>s un Valsts kancelejas</w:t>
            </w:r>
            <w:r>
              <w:t xml:space="preserve"> tīmekļ</w:t>
            </w:r>
            <w:r w:rsidR="2025183F">
              <w:t xml:space="preserve">a </w:t>
            </w:r>
            <w:r>
              <w:t>vietnē</w:t>
            </w:r>
            <w:r w:rsidRPr="000067AE">
              <w:t>.</w:t>
            </w:r>
          </w:p>
        </w:tc>
      </w:tr>
      <w:tr w:rsidR="00791919" w:rsidRPr="000067AE" w14:paraId="4089093B" w14:textId="77777777" w:rsidTr="00913267">
        <w:trPr>
          <w:cantSplit/>
        </w:trPr>
        <w:tc>
          <w:tcPr>
            <w:tcW w:w="311" w:type="pct"/>
            <w:hideMark/>
          </w:tcPr>
          <w:p w14:paraId="368DD858" w14:textId="77777777" w:rsidR="00791919" w:rsidRPr="000067AE" w:rsidRDefault="00791919" w:rsidP="000067AE">
            <w:pPr>
              <w:jc w:val="center"/>
            </w:pPr>
            <w:r w:rsidRPr="000067AE">
              <w:t>2.</w:t>
            </w:r>
          </w:p>
        </w:tc>
        <w:tc>
          <w:tcPr>
            <w:tcW w:w="1479" w:type="pct"/>
            <w:hideMark/>
          </w:tcPr>
          <w:p w14:paraId="7AB1694E" w14:textId="77777777" w:rsidR="00791919" w:rsidRPr="000067AE" w:rsidRDefault="00791919" w:rsidP="000067AE">
            <w:r w:rsidRPr="000067AE">
              <w:t>Sabiedrības līdzdalība projekta izstrādē</w:t>
            </w:r>
          </w:p>
        </w:tc>
        <w:tc>
          <w:tcPr>
            <w:tcW w:w="3210" w:type="pct"/>
            <w:hideMark/>
          </w:tcPr>
          <w:p w14:paraId="0321BE2A" w14:textId="34AA242E" w:rsidR="00791919" w:rsidRPr="000067AE" w:rsidRDefault="00791919" w:rsidP="000067AE">
            <w:r w:rsidRPr="000067AE">
              <w:t xml:space="preserve">Sabiedrībai būs iespēja iepazīties ar Likumprojektu </w:t>
            </w:r>
            <w:r w:rsidRPr="00BD265E">
              <w:t>E</w:t>
            </w:r>
            <w:r w:rsidR="00954B11">
              <w:t>konomikas ministrijas</w:t>
            </w:r>
            <w:r w:rsidRPr="000067AE">
              <w:t xml:space="preserve"> </w:t>
            </w:r>
            <w:r w:rsidR="69D16D4E">
              <w:t xml:space="preserve">un Valsts kancelejas </w:t>
            </w:r>
            <w:r w:rsidRPr="000067AE">
              <w:t>tīmekļa vietnē un izteikt par to viedokli.</w:t>
            </w:r>
          </w:p>
        </w:tc>
      </w:tr>
      <w:tr w:rsidR="00791919" w:rsidRPr="000067AE" w14:paraId="52BC46C1" w14:textId="77777777" w:rsidTr="00913267">
        <w:trPr>
          <w:cantSplit/>
        </w:trPr>
        <w:tc>
          <w:tcPr>
            <w:tcW w:w="311" w:type="pct"/>
            <w:hideMark/>
          </w:tcPr>
          <w:p w14:paraId="6433EA36" w14:textId="77777777" w:rsidR="00791919" w:rsidRPr="000067AE" w:rsidRDefault="00791919" w:rsidP="000067AE">
            <w:pPr>
              <w:jc w:val="center"/>
            </w:pPr>
            <w:r w:rsidRPr="000067AE">
              <w:t>3.</w:t>
            </w:r>
          </w:p>
        </w:tc>
        <w:tc>
          <w:tcPr>
            <w:tcW w:w="1479" w:type="pct"/>
            <w:hideMark/>
          </w:tcPr>
          <w:p w14:paraId="36ACF8ED" w14:textId="77777777" w:rsidR="00791919" w:rsidRPr="000067AE" w:rsidRDefault="00791919" w:rsidP="000067AE">
            <w:r w:rsidRPr="000067AE">
              <w:t>Sabiedrības līdzdalības rezultāti</w:t>
            </w:r>
          </w:p>
        </w:tc>
        <w:tc>
          <w:tcPr>
            <w:tcW w:w="3210" w:type="pct"/>
            <w:hideMark/>
          </w:tcPr>
          <w:p w14:paraId="24D677BD" w14:textId="14484DC1" w:rsidR="00791919" w:rsidRPr="000067AE" w:rsidRDefault="00791919" w:rsidP="000067AE">
            <w:r w:rsidRPr="000067AE">
              <w:t>Tiks apkopoti pēc saņemto viedokļu apkopošanas.</w:t>
            </w:r>
          </w:p>
        </w:tc>
      </w:tr>
      <w:tr w:rsidR="00791919" w:rsidRPr="000067AE" w14:paraId="5939A9F2" w14:textId="77777777" w:rsidTr="00913267">
        <w:trPr>
          <w:cantSplit/>
        </w:trPr>
        <w:tc>
          <w:tcPr>
            <w:tcW w:w="311" w:type="pct"/>
            <w:hideMark/>
          </w:tcPr>
          <w:p w14:paraId="1BF343B1" w14:textId="77777777" w:rsidR="00791919" w:rsidRPr="000067AE" w:rsidRDefault="00791919" w:rsidP="000067AE">
            <w:pPr>
              <w:jc w:val="center"/>
            </w:pPr>
            <w:r w:rsidRPr="000067AE">
              <w:t>4.</w:t>
            </w:r>
          </w:p>
        </w:tc>
        <w:tc>
          <w:tcPr>
            <w:tcW w:w="1479" w:type="pct"/>
            <w:hideMark/>
          </w:tcPr>
          <w:p w14:paraId="5E788E27" w14:textId="77777777" w:rsidR="00791919" w:rsidRPr="000067AE" w:rsidRDefault="00791919" w:rsidP="000067AE">
            <w:r w:rsidRPr="000067AE">
              <w:t>Cita informācija</w:t>
            </w:r>
          </w:p>
        </w:tc>
        <w:tc>
          <w:tcPr>
            <w:tcW w:w="3210" w:type="pct"/>
            <w:hideMark/>
          </w:tcPr>
          <w:p w14:paraId="51F2587E" w14:textId="6B6D7D01" w:rsidR="00791919" w:rsidRPr="000067AE" w:rsidRDefault="00791919" w:rsidP="000067AE">
            <w:r w:rsidRPr="000067AE">
              <w:t>Nav.</w:t>
            </w:r>
          </w:p>
        </w:tc>
      </w:tr>
    </w:tbl>
    <w:p w14:paraId="14399065" w14:textId="77777777" w:rsidR="00BD5588" w:rsidRPr="000067AE" w:rsidRDefault="00BD5588" w:rsidP="000067AE">
      <w:pPr>
        <w:pStyle w:val="Title"/>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81"/>
        <w:gridCol w:w="2764"/>
        <w:gridCol w:w="5999"/>
      </w:tblGrid>
      <w:tr w:rsidR="00BD5588" w:rsidRPr="000067AE" w14:paraId="6592FB82" w14:textId="77777777" w:rsidTr="289114DE">
        <w:trPr>
          <w:cantSplit/>
        </w:trPr>
        <w:tc>
          <w:tcPr>
            <w:tcW w:w="5000" w:type="pct"/>
            <w:gridSpan w:val="3"/>
            <w:vAlign w:val="center"/>
            <w:hideMark/>
          </w:tcPr>
          <w:p w14:paraId="7F65203F" w14:textId="77777777" w:rsidR="00BD5588" w:rsidRPr="000067AE" w:rsidRDefault="00BD5588" w:rsidP="000067AE">
            <w:pPr>
              <w:jc w:val="center"/>
              <w:rPr>
                <w:b/>
                <w:bCs/>
              </w:rPr>
            </w:pPr>
            <w:r w:rsidRPr="000067AE">
              <w:rPr>
                <w:b/>
                <w:bCs/>
              </w:rPr>
              <w:t>VII. Tiesību akta projekta izpildes nodrošināšana un tās ietekme uz institūcijām</w:t>
            </w:r>
          </w:p>
        </w:tc>
      </w:tr>
      <w:tr w:rsidR="00791919" w:rsidRPr="000067AE" w14:paraId="1DFF8969" w14:textId="77777777" w:rsidTr="289114DE">
        <w:trPr>
          <w:cantSplit/>
        </w:trPr>
        <w:tc>
          <w:tcPr>
            <w:tcW w:w="311" w:type="pct"/>
            <w:hideMark/>
          </w:tcPr>
          <w:p w14:paraId="52C79659" w14:textId="77777777" w:rsidR="00791919" w:rsidRPr="000067AE" w:rsidRDefault="00791919" w:rsidP="000067AE">
            <w:pPr>
              <w:jc w:val="center"/>
            </w:pPr>
            <w:r w:rsidRPr="000067AE">
              <w:t>1.</w:t>
            </w:r>
          </w:p>
        </w:tc>
        <w:tc>
          <w:tcPr>
            <w:tcW w:w="1479" w:type="pct"/>
            <w:hideMark/>
          </w:tcPr>
          <w:p w14:paraId="4DDFB24B" w14:textId="77777777" w:rsidR="00791919" w:rsidRPr="000067AE" w:rsidRDefault="00791919" w:rsidP="000067AE">
            <w:r w:rsidRPr="000067AE">
              <w:t>Projekta izpildē iesaistītās institūcijas</w:t>
            </w:r>
          </w:p>
        </w:tc>
        <w:tc>
          <w:tcPr>
            <w:tcW w:w="3210" w:type="pct"/>
            <w:hideMark/>
          </w:tcPr>
          <w:p w14:paraId="7094A442" w14:textId="7147AA07" w:rsidR="00791919" w:rsidRDefault="00954B11" w:rsidP="000067AE">
            <w:pPr>
              <w:shd w:val="clear" w:color="auto" w:fill="FFFFFF"/>
              <w:jc w:val="both"/>
              <w:rPr>
                <w:color w:val="000000"/>
              </w:rPr>
            </w:pPr>
            <w:r>
              <w:rPr>
                <w:color w:val="000000"/>
                <w:u w:val="single"/>
              </w:rPr>
              <w:t>ministrija</w:t>
            </w:r>
            <w:r w:rsidR="00791919" w:rsidRPr="000067AE">
              <w:rPr>
                <w:color w:val="000000"/>
              </w:rPr>
              <w:t> – normatīvās bāzes pilnveide un ziņojumu sagatavošanas koordinācija un iesniegšana Komisij</w:t>
            </w:r>
            <w:r w:rsidR="00AB6D76" w:rsidRPr="000067AE">
              <w:rPr>
                <w:color w:val="000000"/>
              </w:rPr>
              <w:t>ai</w:t>
            </w:r>
            <w:r w:rsidR="000067AE" w:rsidRPr="000067AE">
              <w:rPr>
                <w:color w:val="000000"/>
              </w:rPr>
              <w:t>.</w:t>
            </w:r>
          </w:p>
          <w:p w14:paraId="2CB60CAB" w14:textId="7F7AB3CA" w:rsidR="00791919" w:rsidRPr="000067AE" w:rsidRDefault="2F133AE9" w:rsidP="000067AE">
            <w:pPr>
              <w:rPr>
                <w:u w:val="single"/>
              </w:rPr>
            </w:pPr>
            <w:bookmarkStart w:id="0" w:name="_Hlk30432240"/>
            <w:r w:rsidRPr="289114DE">
              <w:rPr>
                <w:u w:val="single"/>
              </w:rPr>
              <w:t>I</w:t>
            </w:r>
            <w:r w:rsidR="480FFCE3" w:rsidRPr="289114DE">
              <w:rPr>
                <w:u w:val="single"/>
              </w:rPr>
              <w:t>nstitūcijas</w:t>
            </w:r>
            <w:r w:rsidR="480FFCE3">
              <w:t xml:space="preserve"> – likumprojektā noteiktie uzraudzības, ziņošanas un informēšanas pienākumi, </w:t>
            </w:r>
            <w:r w:rsidR="76CBC966">
              <w:t>AER veicināšanas un energoefektivitātes uzlabošanas fonda vadības pienākumi,</w:t>
            </w:r>
            <w:r w:rsidR="480FFCE3">
              <w:t xml:space="preserve"> (BVKB, P</w:t>
            </w:r>
            <w:r w:rsidR="713718E2">
              <w:t>atērētāju tiesību aizsardzības centrs</w:t>
            </w:r>
            <w:r w:rsidR="480FFCE3">
              <w:t>, LATAK</w:t>
            </w:r>
            <w:r w:rsidR="76CBC966">
              <w:t>, ALTUM</w:t>
            </w:r>
            <w:r w:rsidR="480FFCE3">
              <w:t>)</w:t>
            </w:r>
            <w:r w:rsidR="00BC057A">
              <w:t>, Regulators</w:t>
            </w:r>
            <w:r w:rsidR="05A53D7F">
              <w:t xml:space="preserve">. </w:t>
            </w:r>
            <w:bookmarkEnd w:id="0"/>
          </w:p>
          <w:p w14:paraId="19C7B88C" w14:textId="158F1219" w:rsidR="000067AE" w:rsidRPr="000067AE" w:rsidRDefault="000067AE" w:rsidP="000067AE"/>
        </w:tc>
      </w:tr>
      <w:tr w:rsidR="00791919" w:rsidRPr="000067AE" w14:paraId="0285D2C8" w14:textId="77777777" w:rsidTr="289114DE">
        <w:trPr>
          <w:cantSplit/>
        </w:trPr>
        <w:tc>
          <w:tcPr>
            <w:tcW w:w="311" w:type="pct"/>
            <w:hideMark/>
          </w:tcPr>
          <w:p w14:paraId="6F473D9C" w14:textId="77777777" w:rsidR="00791919" w:rsidRPr="000067AE" w:rsidRDefault="00791919" w:rsidP="000067AE">
            <w:pPr>
              <w:jc w:val="center"/>
            </w:pPr>
            <w:r w:rsidRPr="000067AE">
              <w:t>2.</w:t>
            </w:r>
          </w:p>
        </w:tc>
        <w:tc>
          <w:tcPr>
            <w:tcW w:w="1479" w:type="pct"/>
            <w:hideMark/>
          </w:tcPr>
          <w:p w14:paraId="1B1379EB" w14:textId="77777777" w:rsidR="00791919" w:rsidRPr="000067AE" w:rsidRDefault="00791919" w:rsidP="000067AE">
            <w:r w:rsidRPr="000067AE">
              <w:t>Projekta izpildes ietekme uz pārvaldes funkcijām un institucionālo struktūru.</w:t>
            </w:r>
            <w:r w:rsidRPr="000067AE">
              <w:br/>
              <w:t>Jaunu institūciju izveide, esošu institūciju likvidācija vai reorganizācija, to ietekme uz institūcijas cilvēkresursiem</w:t>
            </w:r>
          </w:p>
        </w:tc>
        <w:tc>
          <w:tcPr>
            <w:tcW w:w="3210" w:type="pct"/>
            <w:hideMark/>
          </w:tcPr>
          <w:p w14:paraId="6E42D717" w14:textId="77777777" w:rsidR="00791919" w:rsidRPr="000067AE" w:rsidRDefault="00791919" w:rsidP="000067AE">
            <w:pPr>
              <w:ind w:right="140"/>
              <w:jc w:val="both"/>
            </w:pPr>
            <w:r w:rsidRPr="000067AE">
              <w:t>Likumprojektā iekļautie nosacījumi var radīt ietekmi uz pārvaldes funkcijām, tomēr tas neietekmēs institucionālo sistēmu.</w:t>
            </w:r>
          </w:p>
          <w:p w14:paraId="154284A5" w14:textId="77777777" w:rsidR="00791919" w:rsidRPr="000067AE" w:rsidRDefault="00791919" w:rsidP="000067AE">
            <w:pPr>
              <w:ind w:right="140"/>
              <w:jc w:val="both"/>
            </w:pPr>
            <w:r w:rsidRPr="000067AE">
              <w:t>Likumprojektā iekļauto nosacījumu izpildei nav nepieciešams veidot jaunas institūcijas, likvidēt vai reorganizēt esošās institūcijas.</w:t>
            </w:r>
          </w:p>
          <w:p w14:paraId="5538E3BE" w14:textId="24118E3E" w:rsidR="00791919" w:rsidRPr="000067AE" w:rsidRDefault="00791919" w:rsidP="000067AE">
            <w:r w:rsidRPr="000067AE">
              <w:t xml:space="preserve">Likumprojekta izpildē iesaistītās institūcijas likumprojektā iekļautos pasākumu nodrošinās </w:t>
            </w:r>
            <w:r w:rsidR="00F0779C">
              <w:t xml:space="preserve">papildu </w:t>
            </w:r>
            <w:r w:rsidRPr="000067AE">
              <w:t>piešķirto valsts budžeta līdzekļu ietvaros.</w:t>
            </w:r>
          </w:p>
        </w:tc>
      </w:tr>
      <w:tr w:rsidR="00791919" w:rsidRPr="000067AE" w14:paraId="7E1C9C54" w14:textId="77777777" w:rsidTr="289114DE">
        <w:trPr>
          <w:cantSplit/>
        </w:trPr>
        <w:tc>
          <w:tcPr>
            <w:tcW w:w="311" w:type="pct"/>
            <w:hideMark/>
          </w:tcPr>
          <w:p w14:paraId="62F40591" w14:textId="77777777" w:rsidR="00791919" w:rsidRPr="000067AE" w:rsidRDefault="00791919" w:rsidP="000067AE">
            <w:pPr>
              <w:jc w:val="center"/>
            </w:pPr>
            <w:r w:rsidRPr="000067AE">
              <w:t>3.</w:t>
            </w:r>
          </w:p>
        </w:tc>
        <w:tc>
          <w:tcPr>
            <w:tcW w:w="1479" w:type="pct"/>
            <w:hideMark/>
          </w:tcPr>
          <w:p w14:paraId="46866D62" w14:textId="77777777" w:rsidR="00791919" w:rsidRPr="000067AE" w:rsidRDefault="00791919" w:rsidP="000067AE">
            <w:r w:rsidRPr="000067AE">
              <w:t>Cita informācija</w:t>
            </w:r>
          </w:p>
        </w:tc>
        <w:tc>
          <w:tcPr>
            <w:tcW w:w="3210" w:type="pct"/>
            <w:hideMark/>
          </w:tcPr>
          <w:p w14:paraId="2E1F340D" w14:textId="17756F44" w:rsidR="00791919" w:rsidRPr="000067AE" w:rsidRDefault="00791919" w:rsidP="000067AE">
            <w:r w:rsidRPr="000067AE">
              <w:t>Nav.</w:t>
            </w:r>
          </w:p>
        </w:tc>
      </w:tr>
    </w:tbl>
    <w:p w14:paraId="2AA638E7" w14:textId="24B618B4" w:rsidR="00E44472" w:rsidRDefault="00E44472" w:rsidP="000067AE"/>
    <w:p w14:paraId="78DE86BB" w14:textId="0BE3AFDE" w:rsidR="00887BF8" w:rsidRDefault="00887BF8" w:rsidP="000067AE"/>
    <w:p w14:paraId="4F0FFF54" w14:textId="77777777" w:rsidR="00887BF8" w:rsidRPr="00DA5167" w:rsidRDefault="00887BF8" w:rsidP="00887BF8">
      <w:pPr>
        <w:tabs>
          <w:tab w:val="right" w:pos="9071"/>
        </w:tabs>
        <w:contextualSpacing/>
      </w:pPr>
      <w:r w:rsidRPr="00DA5167">
        <w:t>Ekonomikas ministrs</w:t>
      </w:r>
      <w:r w:rsidRPr="00DA5167" w:rsidDel="009F4CAC">
        <w:t xml:space="preserve"> </w:t>
      </w:r>
      <w:r w:rsidRPr="00DA5167">
        <w:tab/>
        <w:t>J. </w:t>
      </w:r>
      <w:proofErr w:type="spellStart"/>
      <w:r w:rsidRPr="00DA5167">
        <w:t>Vitenbergs</w:t>
      </w:r>
      <w:proofErr w:type="spellEnd"/>
    </w:p>
    <w:p w14:paraId="33C31082" w14:textId="77777777" w:rsidR="00887BF8" w:rsidRPr="00DA5167" w:rsidRDefault="00887BF8" w:rsidP="00887BF8">
      <w:pPr>
        <w:tabs>
          <w:tab w:val="left" w:pos="7938"/>
        </w:tabs>
        <w:contextualSpacing/>
      </w:pPr>
    </w:p>
    <w:p w14:paraId="5D5D20A5" w14:textId="77777777" w:rsidR="00887BF8" w:rsidRPr="00DA5167" w:rsidRDefault="00887BF8" w:rsidP="00887BF8">
      <w:pPr>
        <w:tabs>
          <w:tab w:val="left" w:pos="7938"/>
        </w:tabs>
        <w:contextualSpacing/>
      </w:pPr>
      <w:r w:rsidRPr="00DA5167">
        <w:t>Vīza:</w:t>
      </w:r>
    </w:p>
    <w:p w14:paraId="58BA367A" w14:textId="77777777" w:rsidR="00887BF8" w:rsidRPr="00DA5167" w:rsidRDefault="00887BF8" w:rsidP="00887BF8">
      <w:pPr>
        <w:tabs>
          <w:tab w:val="left" w:pos="7938"/>
        </w:tabs>
        <w:contextualSpacing/>
      </w:pPr>
      <w:r w:rsidRPr="00DA5167">
        <w:t>Valsts sekretārs</w:t>
      </w:r>
      <w:r w:rsidRPr="00DA5167">
        <w:tab/>
        <w:t>E. Valantis</w:t>
      </w:r>
    </w:p>
    <w:p w14:paraId="38DE9BE9" w14:textId="0ED7C5E2" w:rsidR="00887BF8" w:rsidRDefault="00887BF8" w:rsidP="000067AE"/>
    <w:p w14:paraId="1163AF73" w14:textId="77777777" w:rsidR="009443A6" w:rsidRDefault="009443A6" w:rsidP="000067AE">
      <w:pPr>
        <w:rPr>
          <w:sz w:val="20"/>
          <w:szCs w:val="20"/>
        </w:rPr>
      </w:pPr>
    </w:p>
    <w:p w14:paraId="5E96CD0A" w14:textId="40B6FB70" w:rsidR="009443A6" w:rsidRDefault="009443A6" w:rsidP="000067AE">
      <w:pPr>
        <w:rPr>
          <w:sz w:val="20"/>
          <w:szCs w:val="20"/>
        </w:rPr>
      </w:pPr>
      <w:r>
        <w:rPr>
          <w:sz w:val="20"/>
          <w:szCs w:val="20"/>
        </w:rPr>
        <w:t xml:space="preserve">H. Rimša, </w:t>
      </w:r>
      <w:r w:rsidRPr="009443A6">
        <w:rPr>
          <w:sz w:val="20"/>
          <w:szCs w:val="20"/>
        </w:rPr>
        <w:t>67013244</w:t>
      </w:r>
    </w:p>
    <w:p w14:paraId="46D8BD5F" w14:textId="700BE47A" w:rsidR="009443A6" w:rsidRDefault="00173CA1" w:rsidP="000067AE">
      <w:pPr>
        <w:rPr>
          <w:sz w:val="20"/>
          <w:szCs w:val="20"/>
        </w:rPr>
      </w:pPr>
      <w:hyperlink r:id="rId8" w:history="1">
        <w:r w:rsidR="009443A6" w:rsidRPr="008710CB">
          <w:rPr>
            <w:rStyle w:val="Hyperlink"/>
            <w:sz w:val="20"/>
            <w:szCs w:val="20"/>
          </w:rPr>
          <w:t>Helena.Rimsa@em.gov.lv</w:t>
        </w:r>
      </w:hyperlink>
      <w:r w:rsidR="009443A6">
        <w:rPr>
          <w:sz w:val="20"/>
          <w:szCs w:val="20"/>
        </w:rPr>
        <w:t xml:space="preserve"> </w:t>
      </w:r>
    </w:p>
    <w:p w14:paraId="1348FD81" w14:textId="723207F7" w:rsidR="009443A6" w:rsidRDefault="009443A6" w:rsidP="000067AE">
      <w:pPr>
        <w:rPr>
          <w:sz w:val="20"/>
          <w:szCs w:val="20"/>
        </w:rPr>
      </w:pPr>
    </w:p>
    <w:p w14:paraId="0468813A" w14:textId="5EC36066" w:rsidR="009443A6" w:rsidRDefault="009443A6" w:rsidP="000067AE">
      <w:pPr>
        <w:rPr>
          <w:sz w:val="20"/>
          <w:szCs w:val="20"/>
        </w:rPr>
      </w:pPr>
      <w:r>
        <w:rPr>
          <w:sz w:val="20"/>
          <w:szCs w:val="20"/>
        </w:rPr>
        <w:lastRenderedPageBreak/>
        <w:t xml:space="preserve">E. Cilinskis, </w:t>
      </w:r>
      <w:r w:rsidRPr="009443A6">
        <w:rPr>
          <w:sz w:val="20"/>
          <w:szCs w:val="20"/>
        </w:rPr>
        <w:t>67013040</w:t>
      </w:r>
    </w:p>
    <w:p w14:paraId="08561661" w14:textId="50A156DF" w:rsidR="009443A6" w:rsidRDefault="00173CA1" w:rsidP="000067AE">
      <w:pPr>
        <w:rPr>
          <w:sz w:val="20"/>
          <w:szCs w:val="20"/>
        </w:rPr>
      </w:pPr>
      <w:hyperlink r:id="rId9" w:history="1">
        <w:r w:rsidR="009443A6" w:rsidRPr="008710CB">
          <w:rPr>
            <w:rStyle w:val="Hyperlink"/>
            <w:sz w:val="20"/>
            <w:szCs w:val="20"/>
          </w:rPr>
          <w:t>Einars.Cilinskis@em.gov.lv</w:t>
        </w:r>
      </w:hyperlink>
    </w:p>
    <w:p w14:paraId="688B905A" w14:textId="588E7EE1" w:rsidR="009443A6" w:rsidRDefault="009443A6" w:rsidP="000067AE">
      <w:pPr>
        <w:rPr>
          <w:sz w:val="20"/>
          <w:szCs w:val="20"/>
        </w:rPr>
      </w:pPr>
    </w:p>
    <w:p w14:paraId="6DA65DB8" w14:textId="58D35CB2" w:rsidR="009443A6" w:rsidRDefault="009443A6" w:rsidP="000067AE">
      <w:pPr>
        <w:rPr>
          <w:sz w:val="20"/>
          <w:szCs w:val="20"/>
        </w:rPr>
      </w:pPr>
      <w:r>
        <w:rPr>
          <w:sz w:val="20"/>
          <w:szCs w:val="20"/>
        </w:rPr>
        <w:t xml:space="preserve">L. Dreijalte, </w:t>
      </w:r>
      <w:r w:rsidRPr="009443A6">
        <w:rPr>
          <w:sz w:val="20"/>
          <w:szCs w:val="20"/>
        </w:rPr>
        <w:t>67013273</w:t>
      </w:r>
    </w:p>
    <w:p w14:paraId="3F9809CE" w14:textId="373D13FB" w:rsidR="009443A6" w:rsidRDefault="00173CA1" w:rsidP="000067AE">
      <w:pPr>
        <w:rPr>
          <w:sz w:val="20"/>
          <w:szCs w:val="20"/>
        </w:rPr>
      </w:pPr>
      <w:hyperlink r:id="rId10" w:history="1">
        <w:r w:rsidR="009443A6" w:rsidRPr="008710CB">
          <w:rPr>
            <w:rStyle w:val="Hyperlink"/>
            <w:sz w:val="20"/>
            <w:szCs w:val="20"/>
          </w:rPr>
          <w:t>Liga.Dreijalte@em.gov.lv</w:t>
        </w:r>
      </w:hyperlink>
      <w:r w:rsidR="009443A6">
        <w:rPr>
          <w:sz w:val="20"/>
          <w:szCs w:val="20"/>
        </w:rPr>
        <w:t xml:space="preserve"> </w:t>
      </w:r>
    </w:p>
    <w:p w14:paraId="1E90EF53" w14:textId="77777777" w:rsidR="009443A6" w:rsidRDefault="009443A6" w:rsidP="000067AE">
      <w:pPr>
        <w:rPr>
          <w:sz w:val="20"/>
          <w:szCs w:val="20"/>
        </w:rPr>
      </w:pPr>
    </w:p>
    <w:p w14:paraId="1497624F" w14:textId="774A8FA1" w:rsidR="009443A6" w:rsidRDefault="009443A6" w:rsidP="009443A6">
      <w:pPr>
        <w:rPr>
          <w:sz w:val="20"/>
          <w:szCs w:val="20"/>
        </w:rPr>
      </w:pPr>
      <w:r>
        <w:rPr>
          <w:sz w:val="20"/>
          <w:szCs w:val="20"/>
        </w:rPr>
        <w:t xml:space="preserve">M. Zjurikova, </w:t>
      </w:r>
      <w:r w:rsidRPr="009443A6">
        <w:rPr>
          <w:sz w:val="20"/>
          <w:szCs w:val="20"/>
        </w:rPr>
        <w:t>67013242</w:t>
      </w:r>
    </w:p>
    <w:p w14:paraId="02750409" w14:textId="037CC665" w:rsidR="009443A6" w:rsidRDefault="00173CA1" w:rsidP="009443A6">
      <w:pPr>
        <w:rPr>
          <w:sz w:val="20"/>
          <w:szCs w:val="20"/>
        </w:rPr>
      </w:pPr>
      <w:hyperlink r:id="rId11" w:history="1">
        <w:r w:rsidR="009443A6" w:rsidRPr="008710CB">
          <w:rPr>
            <w:rStyle w:val="Hyperlink"/>
            <w:sz w:val="20"/>
            <w:szCs w:val="20"/>
          </w:rPr>
          <w:t>Marija.Zjurikova@em.gov.lv</w:t>
        </w:r>
      </w:hyperlink>
      <w:r w:rsidR="009443A6">
        <w:rPr>
          <w:sz w:val="20"/>
          <w:szCs w:val="20"/>
        </w:rPr>
        <w:t xml:space="preserve"> </w:t>
      </w:r>
    </w:p>
    <w:p w14:paraId="226AD2A3" w14:textId="77777777" w:rsidR="009443A6" w:rsidRDefault="009443A6" w:rsidP="009443A6">
      <w:pPr>
        <w:rPr>
          <w:sz w:val="20"/>
          <w:szCs w:val="20"/>
        </w:rPr>
      </w:pPr>
    </w:p>
    <w:p w14:paraId="3164711C" w14:textId="62529127" w:rsidR="009443A6" w:rsidRDefault="009443A6" w:rsidP="009443A6">
      <w:pPr>
        <w:rPr>
          <w:sz w:val="20"/>
          <w:szCs w:val="20"/>
        </w:rPr>
      </w:pPr>
      <w:r>
        <w:rPr>
          <w:sz w:val="20"/>
          <w:szCs w:val="20"/>
        </w:rPr>
        <w:t xml:space="preserve">I. Karpoviča, </w:t>
      </w:r>
      <w:r w:rsidRPr="009443A6">
        <w:rPr>
          <w:sz w:val="20"/>
          <w:szCs w:val="20"/>
        </w:rPr>
        <w:t>67013</w:t>
      </w:r>
      <w:r>
        <w:rPr>
          <w:sz w:val="20"/>
          <w:szCs w:val="20"/>
        </w:rPr>
        <w:t>192</w:t>
      </w:r>
    </w:p>
    <w:p w14:paraId="75540D2B" w14:textId="341B0C81" w:rsidR="009443A6" w:rsidRDefault="00173CA1" w:rsidP="009443A6">
      <w:pPr>
        <w:rPr>
          <w:sz w:val="20"/>
          <w:szCs w:val="20"/>
        </w:rPr>
      </w:pPr>
      <w:hyperlink r:id="rId12" w:history="1">
        <w:r w:rsidR="009443A6" w:rsidRPr="008710CB">
          <w:rPr>
            <w:rStyle w:val="Hyperlink"/>
            <w:sz w:val="20"/>
            <w:szCs w:val="20"/>
          </w:rPr>
          <w:t>Inese.Karpovica@em.gov.lv</w:t>
        </w:r>
      </w:hyperlink>
    </w:p>
    <w:p w14:paraId="0CBB90A0" w14:textId="12A802D9" w:rsidR="009443A6" w:rsidRDefault="009443A6" w:rsidP="009443A6">
      <w:pPr>
        <w:rPr>
          <w:sz w:val="20"/>
          <w:szCs w:val="20"/>
        </w:rPr>
      </w:pPr>
    </w:p>
    <w:p w14:paraId="52820590" w14:textId="38CFB49A" w:rsidR="009443A6" w:rsidRDefault="009443A6" w:rsidP="009443A6">
      <w:pPr>
        <w:rPr>
          <w:sz w:val="20"/>
          <w:szCs w:val="20"/>
        </w:rPr>
      </w:pPr>
      <w:r>
        <w:rPr>
          <w:sz w:val="20"/>
          <w:szCs w:val="20"/>
        </w:rPr>
        <w:t xml:space="preserve">D. Armane, </w:t>
      </w:r>
      <w:r w:rsidRPr="009443A6">
        <w:rPr>
          <w:sz w:val="20"/>
          <w:szCs w:val="20"/>
        </w:rPr>
        <w:t>67013069</w:t>
      </w:r>
    </w:p>
    <w:p w14:paraId="13503863" w14:textId="6F8F7B2F" w:rsidR="009443A6" w:rsidRDefault="00173CA1" w:rsidP="009443A6">
      <w:pPr>
        <w:rPr>
          <w:sz w:val="20"/>
          <w:szCs w:val="20"/>
        </w:rPr>
      </w:pPr>
      <w:hyperlink r:id="rId13" w:history="1">
        <w:r w:rsidR="009443A6" w:rsidRPr="008710CB">
          <w:rPr>
            <w:rStyle w:val="Hyperlink"/>
            <w:sz w:val="20"/>
            <w:szCs w:val="20"/>
          </w:rPr>
          <w:t>Daira.Armane@em.gov.lv</w:t>
        </w:r>
      </w:hyperlink>
      <w:r w:rsidR="009443A6">
        <w:rPr>
          <w:sz w:val="20"/>
          <w:szCs w:val="20"/>
        </w:rPr>
        <w:t xml:space="preserve"> </w:t>
      </w:r>
    </w:p>
    <w:p w14:paraId="6E75B182" w14:textId="3427B6BF" w:rsidR="009443A6" w:rsidRDefault="009443A6" w:rsidP="009443A6">
      <w:pPr>
        <w:rPr>
          <w:sz w:val="20"/>
          <w:szCs w:val="20"/>
        </w:rPr>
      </w:pPr>
    </w:p>
    <w:p w14:paraId="729A943A" w14:textId="469D7AD8" w:rsidR="009443A6" w:rsidRDefault="009443A6" w:rsidP="009443A6">
      <w:pPr>
        <w:rPr>
          <w:sz w:val="20"/>
          <w:szCs w:val="20"/>
        </w:rPr>
      </w:pPr>
      <w:r>
        <w:rPr>
          <w:sz w:val="20"/>
          <w:szCs w:val="20"/>
        </w:rPr>
        <w:t xml:space="preserve">L. Rozentāle, </w:t>
      </w:r>
      <w:r w:rsidRPr="009443A6">
        <w:rPr>
          <w:sz w:val="20"/>
          <w:szCs w:val="20"/>
        </w:rPr>
        <w:t>67013046</w:t>
      </w:r>
    </w:p>
    <w:p w14:paraId="227E7B66" w14:textId="0233C7C8" w:rsidR="009443A6" w:rsidRDefault="00173CA1" w:rsidP="009443A6">
      <w:pPr>
        <w:rPr>
          <w:sz w:val="20"/>
          <w:szCs w:val="20"/>
        </w:rPr>
      </w:pPr>
      <w:hyperlink r:id="rId14" w:history="1">
        <w:r w:rsidR="009443A6" w:rsidRPr="008710CB">
          <w:rPr>
            <w:rStyle w:val="Hyperlink"/>
            <w:sz w:val="20"/>
            <w:szCs w:val="20"/>
          </w:rPr>
          <w:t>Liga.Rozentale@em.gov.lv</w:t>
        </w:r>
      </w:hyperlink>
      <w:r w:rsidR="009443A6">
        <w:rPr>
          <w:sz w:val="20"/>
          <w:szCs w:val="20"/>
        </w:rPr>
        <w:t xml:space="preserve"> </w:t>
      </w:r>
    </w:p>
    <w:p w14:paraId="1783ED18" w14:textId="3B2B765B" w:rsidR="009443A6" w:rsidRDefault="009443A6" w:rsidP="009443A6">
      <w:pPr>
        <w:rPr>
          <w:sz w:val="20"/>
          <w:szCs w:val="20"/>
        </w:rPr>
      </w:pPr>
    </w:p>
    <w:p w14:paraId="0D685A3A" w14:textId="3F7BB2F1" w:rsidR="009443A6" w:rsidRDefault="009443A6" w:rsidP="009443A6">
      <w:pPr>
        <w:rPr>
          <w:sz w:val="20"/>
          <w:szCs w:val="20"/>
        </w:rPr>
      </w:pPr>
      <w:r>
        <w:rPr>
          <w:sz w:val="20"/>
          <w:szCs w:val="20"/>
        </w:rPr>
        <w:t>A.</w:t>
      </w:r>
      <w:r w:rsidR="004328A7">
        <w:rPr>
          <w:sz w:val="20"/>
          <w:szCs w:val="20"/>
        </w:rPr>
        <w:t> </w:t>
      </w:r>
      <w:r>
        <w:rPr>
          <w:sz w:val="20"/>
          <w:szCs w:val="20"/>
        </w:rPr>
        <w:t xml:space="preserve">Vlads, </w:t>
      </w:r>
      <w:r w:rsidRPr="009443A6">
        <w:rPr>
          <w:sz w:val="20"/>
          <w:szCs w:val="20"/>
        </w:rPr>
        <w:t>67013132</w:t>
      </w:r>
    </w:p>
    <w:p w14:paraId="76184580" w14:textId="0BA61F00" w:rsidR="009443A6" w:rsidRPr="009443A6" w:rsidRDefault="00173CA1" w:rsidP="009443A6">
      <w:pPr>
        <w:rPr>
          <w:sz w:val="20"/>
          <w:szCs w:val="20"/>
        </w:rPr>
      </w:pPr>
      <w:hyperlink r:id="rId15" w:history="1">
        <w:r w:rsidR="009443A6" w:rsidRPr="008710CB">
          <w:rPr>
            <w:rStyle w:val="Hyperlink"/>
            <w:sz w:val="20"/>
            <w:szCs w:val="20"/>
          </w:rPr>
          <w:t>Aleksandrs.Vlads@em.gov.lv</w:t>
        </w:r>
      </w:hyperlink>
      <w:r w:rsidR="009443A6">
        <w:rPr>
          <w:sz w:val="20"/>
          <w:szCs w:val="20"/>
        </w:rPr>
        <w:t xml:space="preserve"> </w:t>
      </w:r>
    </w:p>
    <w:p w14:paraId="68989D18" w14:textId="77777777" w:rsidR="009443A6" w:rsidRPr="009443A6" w:rsidRDefault="009443A6" w:rsidP="000067AE">
      <w:pPr>
        <w:rPr>
          <w:sz w:val="20"/>
          <w:szCs w:val="20"/>
        </w:rPr>
      </w:pPr>
      <w:bookmarkStart w:id="1" w:name="_GoBack"/>
      <w:bookmarkEnd w:id="1"/>
    </w:p>
    <w:sectPr w:rsidR="009443A6" w:rsidRPr="009443A6" w:rsidSect="00BB5888">
      <w:headerReference w:type="default" r:id="rId16"/>
      <w:footerReference w:type="default" r:id="rId1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DCE2" w14:textId="77777777" w:rsidR="0067367C" w:rsidRDefault="0067367C" w:rsidP="00F37365">
      <w:r>
        <w:separator/>
      </w:r>
    </w:p>
  </w:endnote>
  <w:endnote w:type="continuationSeparator" w:id="0">
    <w:p w14:paraId="42E4137D" w14:textId="77777777" w:rsidR="0067367C" w:rsidRDefault="0067367C" w:rsidP="00F37365">
      <w:r>
        <w:continuationSeparator/>
      </w:r>
    </w:p>
  </w:endnote>
  <w:endnote w:type="continuationNotice" w:id="1">
    <w:p w14:paraId="37661057" w14:textId="77777777" w:rsidR="0067367C" w:rsidRDefault="00673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600802"/>
      <w:docPartObj>
        <w:docPartGallery w:val="Page Numbers (Bottom of Page)"/>
        <w:docPartUnique/>
      </w:docPartObj>
    </w:sdtPr>
    <w:sdtEndPr>
      <w:rPr>
        <w:noProof/>
      </w:rPr>
    </w:sdtEndPr>
    <w:sdtContent>
      <w:p w14:paraId="4FDEA02A" w14:textId="3BBC12C1" w:rsidR="0067367C" w:rsidRDefault="006736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D4CD3" w14:textId="77777777" w:rsidR="0067367C" w:rsidRDefault="00673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6E7BB" w14:textId="77777777" w:rsidR="0067367C" w:rsidRDefault="0067367C" w:rsidP="00F37365">
      <w:r>
        <w:separator/>
      </w:r>
    </w:p>
  </w:footnote>
  <w:footnote w:type="continuationSeparator" w:id="0">
    <w:p w14:paraId="09138455" w14:textId="77777777" w:rsidR="0067367C" w:rsidRDefault="0067367C" w:rsidP="00F37365">
      <w:r>
        <w:continuationSeparator/>
      </w:r>
    </w:p>
  </w:footnote>
  <w:footnote w:type="continuationNotice" w:id="1">
    <w:p w14:paraId="4198E7E2" w14:textId="77777777" w:rsidR="0067367C" w:rsidRDefault="0067367C"/>
  </w:footnote>
  <w:footnote w:id="2">
    <w:p w14:paraId="3B217DDB" w14:textId="09F0CF7B" w:rsidR="0067367C" w:rsidRPr="00D64DB5" w:rsidRDefault="0067367C">
      <w:pPr>
        <w:pStyle w:val="FootnoteText"/>
      </w:pPr>
      <w:r w:rsidRPr="00D64DB5">
        <w:rPr>
          <w:rStyle w:val="FootnoteReference"/>
        </w:rPr>
        <w:footnoteRef/>
      </w:r>
      <w:r w:rsidRPr="00D64DB5">
        <w:t xml:space="preserve"> Apstiprināts ar MK 2020.gada 4.februāra rīkojumu Nr.46 “Par Latvijas Nacionālo enerģētikas un klimata plānu 2021. – 2030.gadam”</w:t>
      </w:r>
    </w:p>
  </w:footnote>
  <w:footnote w:id="3">
    <w:p w14:paraId="67789424" w14:textId="3AABE361" w:rsidR="0067367C" w:rsidRPr="00D64DB5" w:rsidRDefault="0067367C">
      <w:pPr>
        <w:pStyle w:val="FootnoteText"/>
      </w:pPr>
      <w:r w:rsidRPr="00D64DB5">
        <w:rPr>
          <w:rStyle w:val="FootnoteReference"/>
        </w:rPr>
        <w:footnoteRef/>
      </w:r>
      <w:r w:rsidRPr="00D64DB5">
        <w:t xml:space="preserve"> </w:t>
      </w:r>
      <w:hyperlink r:id="rId1" w:history="1">
        <w:r w:rsidRPr="00D64DB5">
          <w:rPr>
            <w:rStyle w:val="Hyperlink"/>
          </w:rPr>
          <w:t>Co2mmunity: Kopienu atjaunojamās enerģijas projektu kopradīšana un kopfinansēšana</w:t>
        </w:r>
      </w:hyperlink>
    </w:p>
  </w:footnote>
  <w:footnote w:id="4">
    <w:p w14:paraId="221E01E3" w14:textId="4A02A991" w:rsidR="0067367C" w:rsidRDefault="0067367C" w:rsidP="00E16FCA">
      <w:pPr>
        <w:pStyle w:val="FootnoteText"/>
      </w:pPr>
      <w:r>
        <w:rPr>
          <w:rStyle w:val="FootnoteReference"/>
        </w:rPr>
        <w:footnoteRef/>
      </w:r>
      <w:r w:rsidRPr="00A97755">
        <w:t>https://www.vid.gov.lv/sites/default/files/kopsavilkums_par_profesijam_2020_gada_julijs_bez_retajam_profesijam.xlsx</w:t>
      </w:r>
    </w:p>
  </w:footnote>
  <w:footnote w:id="5">
    <w:p w14:paraId="46190871" w14:textId="77777777" w:rsidR="0067367C" w:rsidRDefault="0067367C" w:rsidP="00D85113">
      <w:pPr>
        <w:pStyle w:val="FootnoteText"/>
        <w:jc w:val="both"/>
        <w:rPr>
          <w:sz w:val="18"/>
          <w:szCs w:val="18"/>
        </w:rPr>
      </w:pPr>
      <w:r>
        <w:rPr>
          <w:rStyle w:val="FootnoteReference"/>
          <w:sz w:val="18"/>
          <w:szCs w:val="18"/>
        </w:rPr>
        <w:footnoteRef/>
      </w:r>
      <w:hyperlink r:id="rId2" w:history="1">
        <w:r>
          <w:rPr>
            <w:rStyle w:val="Hyperlink"/>
            <w:sz w:val="18"/>
            <w:szCs w:val="18"/>
          </w:rPr>
          <w:t>https://www.latak.gov.lv/index.php?option=com_institucijas&amp;view=institucijas&amp;type=S1&amp;Itemid=112&amp;lang=lv</w:t>
        </w:r>
      </w:hyperlink>
    </w:p>
  </w:footnote>
  <w:footnote w:id="6">
    <w:p w14:paraId="45353ADC" w14:textId="31FA9D44" w:rsidR="0067367C" w:rsidRDefault="0067367C">
      <w:pPr>
        <w:pStyle w:val="FootnoteText"/>
      </w:pPr>
      <w:r>
        <w:rPr>
          <w:rStyle w:val="FootnoteReference"/>
        </w:rPr>
        <w:footnoteRef/>
      </w:r>
      <w:r w:rsidRPr="009001F7">
        <w:t>https://www.vid.gov.lv/sites/default/files/kopsavilkums_par_profesijam_2020_gada_julijs_bez_retajam_profesijam.xlsx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8"/>
      <w:gridCol w:w="3118"/>
      <w:gridCol w:w="3118"/>
    </w:tblGrid>
    <w:tr w:rsidR="0067367C" w14:paraId="7BAE9658" w14:textId="77777777" w:rsidTr="1B71B89B">
      <w:tc>
        <w:tcPr>
          <w:tcW w:w="3118" w:type="dxa"/>
        </w:tcPr>
        <w:p w14:paraId="71C946B9" w14:textId="487DBF84" w:rsidR="0067367C" w:rsidRDefault="0067367C" w:rsidP="1B71B89B">
          <w:pPr>
            <w:pStyle w:val="Header"/>
            <w:ind w:left="-115"/>
          </w:pPr>
        </w:p>
      </w:tc>
      <w:tc>
        <w:tcPr>
          <w:tcW w:w="3118" w:type="dxa"/>
        </w:tcPr>
        <w:p w14:paraId="3CCAE7E9" w14:textId="527702DD" w:rsidR="0067367C" w:rsidRDefault="0067367C" w:rsidP="1B71B89B">
          <w:pPr>
            <w:pStyle w:val="Header"/>
            <w:jc w:val="center"/>
          </w:pPr>
        </w:p>
      </w:tc>
      <w:tc>
        <w:tcPr>
          <w:tcW w:w="3118" w:type="dxa"/>
        </w:tcPr>
        <w:p w14:paraId="4935C45C" w14:textId="19A6C2CD" w:rsidR="0067367C" w:rsidRDefault="0067367C" w:rsidP="1B71B89B">
          <w:pPr>
            <w:pStyle w:val="Header"/>
            <w:ind w:right="-115"/>
            <w:jc w:val="right"/>
          </w:pPr>
        </w:p>
      </w:tc>
    </w:tr>
  </w:tbl>
  <w:p w14:paraId="4015362B" w14:textId="7A146EEC" w:rsidR="0067367C" w:rsidRDefault="0067367C" w:rsidP="1B71B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6ACB"/>
    <w:multiLevelType w:val="hybridMultilevel"/>
    <w:tmpl w:val="0DEEE4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7472A1"/>
    <w:multiLevelType w:val="hybridMultilevel"/>
    <w:tmpl w:val="6F6AB58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D46250"/>
    <w:multiLevelType w:val="hybridMultilevel"/>
    <w:tmpl w:val="BD6A4566"/>
    <w:lvl w:ilvl="0" w:tplc="D478A006">
      <w:start w:val="1"/>
      <w:numFmt w:val="decimal"/>
      <w:lvlText w:val="%1."/>
      <w:lvlJc w:val="left"/>
      <w:pPr>
        <w:ind w:left="360" w:hanging="360"/>
      </w:pPr>
      <w:rPr>
        <w:rFonts w:ascii="Times New Roman" w:hAnsi="Times New Roman" w:cs="Times New Roman" w:hint="default"/>
        <w:vertAlign w:val="baseli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22501EAE"/>
    <w:multiLevelType w:val="hybridMultilevel"/>
    <w:tmpl w:val="3C38A2FC"/>
    <w:lvl w:ilvl="0" w:tplc="BCB037E6">
      <w:start w:val="1"/>
      <w:numFmt w:val="bullet"/>
      <w:lvlText w:val=""/>
      <w:lvlJc w:val="left"/>
      <w:pPr>
        <w:ind w:left="720" w:hanging="360"/>
      </w:pPr>
      <w:rPr>
        <w:rFonts w:ascii="Symbol" w:hAnsi="Symbol" w:hint="default"/>
      </w:rPr>
    </w:lvl>
    <w:lvl w:ilvl="1" w:tplc="DA80DDCA" w:tentative="1">
      <w:start w:val="1"/>
      <w:numFmt w:val="bullet"/>
      <w:lvlText w:val="o"/>
      <w:lvlJc w:val="left"/>
      <w:pPr>
        <w:ind w:left="1440" w:hanging="360"/>
      </w:pPr>
      <w:rPr>
        <w:rFonts w:ascii="Courier New" w:hAnsi="Courier New" w:cs="Courier New" w:hint="default"/>
      </w:rPr>
    </w:lvl>
    <w:lvl w:ilvl="2" w:tplc="30C0A7EA" w:tentative="1">
      <w:start w:val="1"/>
      <w:numFmt w:val="bullet"/>
      <w:lvlText w:val=""/>
      <w:lvlJc w:val="left"/>
      <w:pPr>
        <w:ind w:left="2160" w:hanging="360"/>
      </w:pPr>
      <w:rPr>
        <w:rFonts w:ascii="Wingdings" w:hAnsi="Wingdings" w:hint="default"/>
      </w:rPr>
    </w:lvl>
    <w:lvl w:ilvl="3" w:tplc="5EF449BE" w:tentative="1">
      <w:start w:val="1"/>
      <w:numFmt w:val="bullet"/>
      <w:lvlText w:val=""/>
      <w:lvlJc w:val="left"/>
      <w:pPr>
        <w:ind w:left="2880" w:hanging="360"/>
      </w:pPr>
      <w:rPr>
        <w:rFonts w:ascii="Symbol" w:hAnsi="Symbol" w:hint="default"/>
      </w:rPr>
    </w:lvl>
    <w:lvl w:ilvl="4" w:tplc="86E69562" w:tentative="1">
      <w:start w:val="1"/>
      <w:numFmt w:val="bullet"/>
      <w:lvlText w:val="o"/>
      <w:lvlJc w:val="left"/>
      <w:pPr>
        <w:ind w:left="3600" w:hanging="360"/>
      </w:pPr>
      <w:rPr>
        <w:rFonts w:ascii="Courier New" w:hAnsi="Courier New" w:cs="Courier New" w:hint="default"/>
      </w:rPr>
    </w:lvl>
    <w:lvl w:ilvl="5" w:tplc="680ACDCE" w:tentative="1">
      <w:start w:val="1"/>
      <w:numFmt w:val="bullet"/>
      <w:lvlText w:val=""/>
      <w:lvlJc w:val="left"/>
      <w:pPr>
        <w:ind w:left="4320" w:hanging="360"/>
      </w:pPr>
      <w:rPr>
        <w:rFonts w:ascii="Wingdings" w:hAnsi="Wingdings" w:hint="default"/>
      </w:rPr>
    </w:lvl>
    <w:lvl w:ilvl="6" w:tplc="EEAA95EE" w:tentative="1">
      <w:start w:val="1"/>
      <w:numFmt w:val="bullet"/>
      <w:lvlText w:val=""/>
      <w:lvlJc w:val="left"/>
      <w:pPr>
        <w:ind w:left="5040" w:hanging="360"/>
      </w:pPr>
      <w:rPr>
        <w:rFonts w:ascii="Symbol" w:hAnsi="Symbol" w:hint="default"/>
      </w:rPr>
    </w:lvl>
    <w:lvl w:ilvl="7" w:tplc="480A3408" w:tentative="1">
      <w:start w:val="1"/>
      <w:numFmt w:val="bullet"/>
      <w:lvlText w:val="o"/>
      <w:lvlJc w:val="left"/>
      <w:pPr>
        <w:ind w:left="5760" w:hanging="360"/>
      </w:pPr>
      <w:rPr>
        <w:rFonts w:ascii="Courier New" w:hAnsi="Courier New" w:cs="Courier New" w:hint="default"/>
      </w:rPr>
    </w:lvl>
    <w:lvl w:ilvl="8" w:tplc="70E46444" w:tentative="1">
      <w:start w:val="1"/>
      <w:numFmt w:val="bullet"/>
      <w:lvlText w:val=""/>
      <w:lvlJc w:val="left"/>
      <w:pPr>
        <w:ind w:left="6480" w:hanging="360"/>
      </w:pPr>
      <w:rPr>
        <w:rFonts w:ascii="Wingdings" w:hAnsi="Wingdings" w:hint="default"/>
      </w:rPr>
    </w:lvl>
  </w:abstractNum>
  <w:abstractNum w:abstractNumId="4" w15:restartNumberingAfterBreak="0">
    <w:nsid w:val="37F74176"/>
    <w:multiLevelType w:val="hybridMultilevel"/>
    <w:tmpl w:val="FFFFFFFF"/>
    <w:lvl w:ilvl="0" w:tplc="11741646">
      <w:start w:val="1"/>
      <w:numFmt w:val="decimal"/>
      <w:lvlText w:val="%1."/>
      <w:lvlJc w:val="left"/>
      <w:pPr>
        <w:ind w:left="720" w:hanging="360"/>
      </w:pPr>
    </w:lvl>
    <w:lvl w:ilvl="1" w:tplc="0220C756">
      <w:start w:val="1"/>
      <w:numFmt w:val="lowerLetter"/>
      <w:lvlText w:val="%2."/>
      <w:lvlJc w:val="left"/>
      <w:pPr>
        <w:ind w:left="1440" w:hanging="360"/>
      </w:pPr>
    </w:lvl>
    <w:lvl w:ilvl="2" w:tplc="D62E4038">
      <w:start w:val="1"/>
      <w:numFmt w:val="lowerRoman"/>
      <w:lvlText w:val="%3."/>
      <w:lvlJc w:val="right"/>
      <w:pPr>
        <w:ind w:left="2160" w:hanging="180"/>
      </w:pPr>
    </w:lvl>
    <w:lvl w:ilvl="3" w:tplc="2F1ED624">
      <w:start w:val="1"/>
      <w:numFmt w:val="decimal"/>
      <w:lvlText w:val="%4."/>
      <w:lvlJc w:val="left"/>
      <w:pPr>
        <w:ind w:left="2880" w:hanging="360"/>
      </w:pPr>
    </w:lvl>
    <w:lvl w:ilvl="4" w:tplc="B5CE3DB4">
      <w:start w:val="1"/>
      <w:numFmt w:val="lowerLetter"/>
      <w:lvlText w:val="%5."/>
      <w:lvlJc w:val="left"/>
      <w:pPr>
        <w:ind w:left="3600" w:hanging="360"/>
      </w:pPr>
    </w:lvl>
    <w:lvl w:ilvl="5" w:tplc="9BE05D9C">
      <w:start w:val="1"/>
      <w:numFmt w:val="lowerRoman"/>
      <w:lvlText w:val="%6."/>
      <w:lvlJc w:val="right"/>
      <w:pPr>
        <w:ind w:left="4320" w:hanging="180"/>
      </w:pPr>
    </w:lvl>
    <w:lvl w:ilvl="6" w:tplc="809C5EA4">
      <w:start w:val="1"/>
      <w:numFmt w:val="decimal"/>
      <w:lvlText w:val="%7."/>
      <w:lvlJc w:val="left"/>
      <w:pPr>
        <w:ind w:left="5040" w:hanging="360"/>
      </w:pPr>
    </w:lvl>
    <w:lvl w:ilvl="7" w:tplc="17068E0E">
      <w:start w:val="1"/>
      <w:numFmt w:val="lowerLetter"/>
      <w:lvlText w:val="%8."/>
      <w:lvlJc w:val="left"/>
      <w:pPr>
        <w:ind w:left="5760" w:hanging="360"/>
      </w:pPr>
    </w:lvl>
    <w:lvl w:ilvl="8" w:tplc="14382D58">
      <w:start w:val="1"/>
      <w:numFmt w:val="lowerRoman"/>
      <w:lvlText w:val="%9."/>
      <w:lvlJc w:val="right"/>
      <w:pPr>
        <w:ind w:left="6480" w:hanging="180"/>
      </w:pPr>
    </w:lvl>
  </w:abstractNum>
  <w:abstractNum w:abstractNumId="5" w15:restartNumberingAfterBreak="0">
    <w:nsid w:val="3FB96106"/>
    <w:multiLevelType w:val="hybridMultilevel"/>
    <w:tmpl w:val="CE52D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7280DC7"/>
    <w:multiLevelType w:val="hybridMultilevel"/>
    <w:tmpl w:val="79C29DA6"/>
    <w:lvl w:ilvl="0" w:tplc="5D86328C">
      <w:start w:val="1"/>
      <w:numFmt w:val="decimal"/>
      <w:lvlText w:val="%1."/>
      <w:lvlJc w:val="left"/>
      <w:pPr>
        <w:ind w:left="720" w:hanging="360"/>
      </w:pPr>
    </w:lvl>
    <w:lvl w:ilvl="1" w:tplc="A0883094">
      <w:start w:val="1"/>
      <w:numFmt w:val="lowerLetter"/>
      <w:lvlText w:val="%2."/>
      <w:lvlJc w:val="left"/>
      <w:pPr>
        <w:ind w:left="1440" w:hanging="360"/>
      </w:pPr>
    </w:lvl>
    <w:lvl w:ilvl="2" w:tplc="2294D828">
      <w:start w:val="1"/>
      <w:numFmt w:val="lowerRoman"/>
      <w:lvlText w:val="%3."/>
      <w:lvlJc w:val="right"/>
      <w:pPr>
        <w:ind w:left="2160" w:hanging="180"/>
      </w:pPr>
    </w:lvl>
    <w:lvl w:ilvl="3" w:tplc="1F36E21E">
      <w:start w:val="1"/>
      <w:numFmt w:val="decimal"/>
      <w:lvlText w:val="%4."/>
      <w:lvlJc w:val="left"/>
      <w:pPr>
        <w:ind w:left="2880" w:hanging="360"/>
      </w:pPr>
    </w:lvl>
    <w:lvl w:ilvl="4" w:tplc="18A6E640">
      <w:start w:val="1"/>
      <w:numFmt w:val="lowerLetter"/>
      <w:lvlText w:val="%5."/>
      <w:lvlJc w:val="left"/>
      <w:pPr>
        <w:ind w:left="3600" w:hanging="360"/>
      </w:pPr>
    </w:lvl>
    <w:lvl w:ilvl="5" w:tplc="BACA920E">
      <w:start w:val="1"/>
      <w:numFmt w:val="lowerRoman"/>
      <w:lvlText w:val="%6."/>
      <w:lvlJc w:val="right"/>
      <w:pPr>
        <w:ind w:left="4320" w:hanging="180"/>
      </w:pPr>
    </w:lvl>
    <w:lvl w:ilvl="6" w:tplc="CC0EC0AA">
      <w:start w:val="1"/>
      <w:numFmt w:val="decimal"/>
      <w:lvlText w:val="%7."/>
      <w:lvlJc w:val="left"/>
      <w:pPr>
        <w:ind w:left="5040" w:hanging="360"/>
      </w:pPr>
    </w:lvl>
    <w:lvl w:ilvl="7" w:tplc="E3606828">
      <w:start w:val="1"/>
      <w:numFmt w:val="lowerLetter"/>
      <w:lvlText w:val="%8."/>
      <w:lvlJc w:val="left"/>
      <w:pPr>
        <w:ind w:left="5760" w:hanging="360"/>
      </w:pPr>
    </w:lvl>
    <w:lvl w:ilvl="8" w:tplc="448C199C">
      <w:start w:val="1"/>
      <w:numFmt w:val="lowerRoman"/>
      <w:lvlText w:val="%9."/>
      <w:lvlJc w:val="right"/>
      <w:pPr>
        <w:ind w:left="6480" w:hanging="180"/>
      </w:pPr>
    </w:lvl>
  </w:abstractNum>
  <w:abstractNum w:abstractNumId="7" w15:restartNumberingAfterBreak="1">
    <w:nsid w:val="4CBF7A9D"/>
    <w:multiLevelType w:val="hybridMultilevel"/>
    <w:tmpl w:val="5F9C6536"/>
    <w:lvl w:ilvl="0" w:tplc="AC2E0730">
      <w:start w:val="1"/>
      <w:numFmt w:val="bullet"/>
      <w:lvlText w:val=""/>
      <w:lvlJc w:val="left"/>
      <w:pPr>
        <w:ind w:left="644" w:hanging="360"/>
      </w:pPr>
      <w:rPr>
        <w:rFonts w:ascii="Symbol" w:hAnsi="Symbol" w:hint="default"/>
      </w:rPr>
    </w:lvl>
    <w:lvl w:ilvl="1" w:tplc="415CFC44" w:tentative="1">
      <w:start w:val="1"/>
      <w:numFmt w:val="bullet"/>
      <w:lvlText w:val="o"/>
      <w:lvlJc w:val="left"/>
      <w:pPr>
        <w:ind w:left="1364" w:hanging="360"/>
      </w:pPr>
      <w:rPr>
        <w:rFonts w:ascii="Courier New" w:hAnsi="Courier New" w:cs="Courier New" w:hint="default"/>
      </w:rPr>
    </w:lvl>
    <w:lvl w:ilvl="2" w:tplc="4A7002D8" w:tentative="1">
      <w:start w:val="1"/>
      <w:numFmt w:val="bullet"/>
      <w:lvlText w:val=""/>
      <w:lvlJc w:val="left"/>
      <w:pPr>
        <w:ind w:left="2084" w:hanging="360"/>
      </w:pPr>
      <w:rPr>
        <w:rFonts w:ascii="Wingdings" w:hAnsi="Wingdings" w:hint="default"/>
      </w:rPr>
    </w:lvl>
    <w:lvl w:ilvl="3" w:tplc="6A00FBC6" w:tentative="1">
      <w:start w:val="1"/>
      <w:numFmt w:val="bullet"/>
      <w:lvlText w:val=""/>
      <w:lvlJc w:val="left"/>
      <w:pPr>
        <w:ind w:left="2804" w:hanging="360"/>
      </w:pPr>
      <w:rPr>
        <w:rFonts w:ascii="Symbol" w:hAnsi="Symbol" w:hint="default"/>
      </w:rPr>
    </w:lvl>
    <w:lvl w:ilvl="4" w:tplc="709CA1C6" w:tentative="1">
      <w:start w:val="1"/>
      <w:numFmt w:val="bullet"/>
      <w:lvlText w:val="o"/>
      <w:lvlJc w:val="left"/>
      <w:pPr>
        <w:ind w:left="3524" w:hanging="360"/>
      </w:pPr>
      <w:rPr>
        <w:rFonts w:ascii="Courier New" w:hAnsi="Courier New" w:cs="Courier New" w:hint="default"/>
      </w:rPr>
    </w:lvl>
    <w:lvl w:ilvl="5" w:tplc="A61E58F0" w:tentative="1">
      <w:start w:val="1"/>
      <w:numFmt w:val="bullet"/>
      <w:lvlText w:val=""/>
      <w:lvlJc w:val="left"/>
      <w:pPr>
        <w:ind w:left="4244" w:hanging="360"/>
      </w:pPr>
      <w:rPr>
        <w:rFonts w:ascii="Wingdings" w:hAnsi="Wingdings" w:hint="default"/>
      </w:rPr>
    </w:lvl>
    <w:lvl w:ilvl="6" w:tplc="6FF22BC0" w:tentative="1">
      <w:start w:val="1"/>
      <w:numFmt w:val="bullet"/>
      <w:lvlText w:val=""/>
      <w:lvlJc w:val="left"/>
      <w:pPr>
        <w:ind w:left="4964" w:hanging="360"/>
      </w:pPr>
      <w:rPr>
        <w:rFonts w:ascii="Symbol" w:hAnsi="Symbol" w:hint="default"/>
      </w:rPr>
    </w:lvl>
    <w:lvl w:ilvl="7" w:tplc="D40AFF52" w:tentative="1">
      <w:start w:val="1"/>
      <w:numFmt w:val="bullet"/>
      <w:lvlText w:val="o"/>
      <w:lvlJc w:val="left"/>
      <w:pPr>
        <w:ind w:left="5684" w:hanging="360"/>
      </w:pPr>
      <w:rPr>
        <w:rFonts w:ascii="Courier New" w:hAnsi="Courier New" w:cs="Courier New" w:hint="default"/>
      </w:rPr>
    </w:lvl>
    <w:lvl w:ilvl="8" w:tplc="8D441526" w:tentative="1">
      <w:start w:val="1"/>
      <w:numFmt w:val="bullet"/>
      <w:lvlText w:val=""/>
      <w:lvlJc w:val="left"/>
      <w:pPr>
        <w:ind w:left="6404" w:hanging="360"/>
      </w:pPr>
      <w:rPr>
        <w:rFonts w:ascii="Wingdings" w:hAnsi="Wingdings" w:hint="default"/>
      </w:rPr>
    </w:lvl>
  </w:abstractNum>
  <w:abstractNum w:abstractNumId="8" w15:restartNumberingAfterBreak="0">
    <w:nsid w:val="52095C05"/>
    <w:multiLevelType w:val="hybridMultilevel"/>
    <w:tmpl w:val="84BED78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72BC5938"/>
    <w:multiLevelType w:val="hybridMultilevel"/>
    <w:tmpl w:val="2EC8F658"/>
    <w:lvl w:ilvl="0" w:tplc="3EA49C1A">
      <w:start w:val="1"/>
      <w:numFmt w:val="decimal"/>
      <w:lvlText w:val="%1)"/>
      <w:lvlJc w:val="left"/>
      <w:pPr>
        <w:ind w:left="1068"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33C128F"/>
    <w:multiLevelType w:val="hybridMultilevel"/>
    <w:tmpl w:val="0426001D"/>
    <w:lvl w:ilvl="0" w:tplc="3352207C">
      <w:start w:val="1"/>
      <w:numFmt w:val="decimal"/>
      <w:lvlText w:val="%1)"/>
      <w:lvlJc w:val="left"/>
      <w:pPr>
        <w:ind w:left="360" w:hanging="360"/>
      </w:pPr>
    </w:lvl>
    <w:lvl w:ilvl="1" w:tplc="75A6E556">
      <w:start w:val="1"/>
      <w:numFmt w:val="lowerLetter"/>
      <w:lvlText w:val="%2)"/>
      <w:lvlJc w:val="left"/>
      <w:pPr>
        <w:ind w:left="720" w:hanging="360"/>
      </w:pPr>
    </w:lvl>
    <w:lvl w:ilvl="2" w:tplc="D05C0608">
      <w:start w:val="1"/>
      <w:numFmt w:val="lowerRoman"/>
      <w:lvlText w:val="%3)"/>
      <w:lvlJc w:val="left"/>
      <w:pPr>
        <w:ind w:left="1080" w:hanging="360"/>
      </w:pPr>
    </w:lvl>
    <w:lvl w:ilvl="3" w:tplc="C4E65178">
      <w:start w:val="1"/>
      <w:numFmt w:val="decimal"/>
      <w:lvlText w:val="(%4)"/>
      <w:lvlJc w:val="left"/>
      <w:pPr>
        <w:ind w:left="1440" w:hanging="360"/>
      </w:pPr>
    </w:lvl>
    <w:lvl w:ilvl="4" w:tplc="D66450B2">
      <w:start w:val="1"/>
      <w:numFmt w:val="lowerLetter"/>
      <w:lvlText w:val="(%5)"/>
      <w:lvlJc w:val="left"/>
      <w:pPr>
        <w:ind w:left="1800" w:hanging="360"/>
      </w:pPr>
    </w:lvl>
    <w:lvl w:ilvl="5" w:tplc="0BD41D6E">
      <w:start w:val="1"/>
      <w:numFmt w:val="lowerRoman"/>
      <w:lvlText w:val="(%6)"/>
      <w:lvlJc w:val="left"/>
      <w:pPr>
        <w:ind w:left="2160" w:hanging="360"/>
      </w:pPr>
    </w:lvl>
    <w:lvl w:ilvl="6" w:tplc="7A629C8C">
      <w:start w:val="1"/>
      <w:numFmt w:val="decimal"/>
      <w:lvlText w:val="%7."/>
      <w:lvlJc w:val="left"/>
      <w:pPr>
        <w:ind w:left="2520" w:hanging="360"/>
      </w:pPr>
    </w:lvl>
    <w:lvl w:ilvl="7" w:tplc="222E8A88">
      <w:start w:val="1"/>
      <w:numFmt w:val="lowerLetter"/>
      <w:lvlText w:val="%8."/>
      <w:lvlJc w:val="left"/>
      <w:pPr>
        <w:ind w:left="2880" w:hanging="360"/>
      </w:pPr>
    </w:lvl>
    <w:lvl w:ilvl="8" w:tplc="1DAEE2FC">
      <w:start w:val="1"/>
      <w:numFmt w:val="lowerRoman"/>
      <w:lvlText w:val="%9."/>
      <w:lvlJc w:val="left"/>
      <w:pPr>
        <w:ind w:left="3240" w:hanging="360"/>
      </w:pPr>
    </w:lvl>
  </w:abstractNum>
  <w:abstractNum w:abstractNumId="11" w15:restartNumberingAfterBreak="0">
    <w:nsid w:val="7AE15480"/>
    <w:multiLevelType w:val="hybridMultilevel"/>
    <w:tmpl w:val="7208FAAA"/>
    <w:lvl w:ilvl="0" w:tplc="F704E076">
      <w:start w:val="1"/>
      <w:numFmt w:val="decimal"/>
      <w:lvlText w:val="%1)"/>
      <w:lvlJc w:val="left"/>
      <w:pPr>
        <w:ind w:left="36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B63AAD"/>
    <w:multiLevelType w:val="hybridMultilevel"/>
    <w:tmpl w:val="4582DAA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2"/>
  </w:num>
  <w:num w:numId="5">
    <w:abstractNumId w:val="3"/>
  </w:num>
  <w:num w:numId="6">
    <w:abstractNumId w:val="7"/>
  </w:num>
  <w:num w:numId="7">
    <w:abstractNumId w:val="10"/>
  </w:num>
  <w:num w:numId="8">
    <w:abstractNumId w:val="9"/>
  </w:num>
  <w:num w:numId="9">
    <w:abstractNumId w:val="6"/>
  </w:num>
  <w:num w:numId="10">
    <w:abstractNumId w:val="4"/>
  </w:num>
  <w:num w:numId="11">
    <w:abstractNumId w:val="8"/>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01D4D"/>
    <w:rsid w:val="00004B72"/>
    <w:rsid w:val="00005F1E"/>
    <w:rsid w:val="000067AE"/>
    <w:rsid w:val="00007013"/>
    <w:rsid w:val="00024B63"/>
    <w:rsid w:val="00026CD4"/>
    <w:rsid w:val="00036387"/>
    <w:rsid w:val="00046A62"/>
    <w:rsid w:val="00061046"/>
    <w:rsid w:val="00061D1D"/>
    <w:rsid w:val="000626E8"/>
    <w:rsid w:val="0008422C"/>
    <w:rsid w:val="00092D14"/>
    <w:rsid w:val="000A0752"/>
    <w:rsid w:val="000A10DC"/>
    <w:rsid w:val="000A2B00"/>
    <w:rsid w:val="000A369D"/>
    <w:rsid w:val="000A6A8A"/>
    <w:rsid w:val="000B2021"/>
    <w:rsid w:val="000D5306"/>
    <w:rsid w:val="000E3205"/>
    <w:rsid w:val="000E3ACF"/>
    <w:rsid w:val="000F0197"/>
    <w:rsid w:val="000F7923"/>
    <w:rsid w:val="00102788"/>
    <w:rsid w:val="00103E7A"/>
    <w:rsid w:val="00105DB8"/>
    <w:rsid w:val="001128F2"/>
    <w:rsid w:val="00126069"/>
    <w:rsid w:val="00161972"/>
    <w:rsid w:val="00163062"/>
    <w:rsid w:val="0016E2CD"/>
    <w:rsid w:val="00170BD1"/>
    <w:rsid w:val="00171899"/>
    <w:rsid w:val="00173CA1"/>
    <w:rsid w:val="0018114A"/>
    <w:rsid w:val="00181846"/>
    <w:rsid w:val="00181E13"/>
    <w:rsid w:val="00186A3D"/>
    <w:rsid w:val="001A0F48"/>
    <w:rsid w:val="001A1C0B"/>
    <w:rsid w:val="001A2E0B"/>
    <w:rsid w:val="001A582A"/>
    <w:rsid w:val="001A62CE"/>
    <w:rsid w:val="001B1B2B"/>
    <w:rsid w:val="001B648A"/>
    <w:rsid w:val="001D2089"/>
    <w:rsid w:val="001D261E"/>
    <w:rsid w:val="001D66FD"/>
    <w:rsid w:val="001F54AD"/>
    <w:rsid w:val="001F779B"/>
    <w:rsid w:val="00222821"/>
    <w:rsid w:val="00226517"/>
    <w:rsid w:val="002308D8"/>
    <w:rsid w:val="002348DD"/>
    <w:rsid w:val="002405A9"/>
    <w:rsid w:val="002429E4"/>
    <w:rsid w:val="00244826"/>
    <w:rsid w:val="002617EB"/>
    <w:rsid w:val="002717FE"/>
    <w:rsid w:val="00274362"/>
    <w:rsid w:val="00284E4E"/>
    <w:rsid w:val="00296BAF"/>
    <w:rsid w:val="002B3C0C"/>
    <w:rsid w:val="002B64AC"/>
    <w:rsid w:val="002B6637"/>
    <w:rsid w:val="002B787F"/>
    <w:rsid w:val="002C1782"/>
    <w:rsid w:val="002C43F2"/>
    <w:rsid w:val="002C7506"/>
    <w:rsid w:val="002D654B"/>
    <w:rsid w:val="002E3224"/>
    <w:rsid w:val="002E6C23"/>
    <w:rsid w:val="002E6CA3"/>
    <w:rsid w:val="002F0505"/>
    <w:rsid w:val="00303FC1"/>
    <w:rsid w:val="00305679"/>
    <w:rsid w:val="003079B7"/>
    <w:rsid w:val="00310747"/>
    <w:rsid w:val="00313C01"/>
    <w:rsid w:val="00330C44"/>
    <w:rsid w:val="00332539"/>
    <w:rsid w:val="0034414F"/>
    <w:rsid w:val="00354ED2"/>
    <w:rsid w:val="00366E7C"/>
    <w:rsid w:val="003731F5"/>
    <w:rsid w:val="003777FF"/>
    <w:rsid w:val="003843DE"/>
    <w:rsid w:val="00392182"/>
    <w:rsid w:val="00395403"/>
    <w:rsid w:val="003A45A0"/>
    <w:rsid w:val="003B2284"/>
    <w:rsid w:val="003B6663"/>
    <w:rsid w:val="003C2F19"/>
    <w:rsid w:val="003C530D"/>
    <w:rsid w:val="003C6CB8"/>
    <w:rsid w:val="003D5E46"/>
    <w:rsid w:val="003E70FB"/>
    <w:rsid w:val="003F0BAC"/>
    <w:rsid w:val="003F6E6F"/>
    <w:rsid w:val="004017B0"/>
    <w:rsid w:val="00410C5E"/>
    <w:rsid w:val="00413B8D"/>
    <w:rsid w:val="0041776D"/>
    <w:rsid w:val="004222D5"/>
    <w:rsid w:val="004273E3"/>
    <w:rsid w:val="004300D2"/>
    <w:rsid w:val="004328A7"/>
    <w:rsid w:val="004462F3"/>
    <w:rsid w:val="00446602"/>
    <w:rsid w:val="0044792B"/>
    <w:rsid w:val="004653B4"/>
    <w:rsid w:val="0046752D"/>
    <w:rsid w:val="004839FB"/>
    <w:rsid w:val="004A1A9F"/>
    <w:rsid w:val="004A41BB"/>
    <w:rsid w:val="004A699E"/>
    <w:rsid w:val="004A6F24"/>
    <w:rsid w:val="004B24D3"/>
    <w:rsid w:val="004B6977"/>
    <w:rsid w:val="004C697C"/>
    <w:rsid w:val="004D387A"/>
    <w:rsid w:val="004E0618"/>
    <w:rsid w:val="004E27BC"/>
    <w:rsid w:val="005002FB"/>
    <w:rsid w:val="00500594"/>
    <w:rsid w:val="0050176A"/>
    <w:rsid w:val="00502F60"/>
    <w:rsid w:val="0051462D"/>
    <w:rsid w:val="00515604"/>
    <w:rsid w:val="005215F1"/>
    <w:rsid w:val="0053009E"/>
    <w:rsid w:val="0053334F"/>
    <w:rsid w:val="00536ED2"/>
    <w:rsid w:val="00540DFD"/>
    <w:rsid w:val="00552DFB"/>
    <w:rsid w:val="00562CD3"/>
    <w:rsid w:val="00583564"/>
    <w:rsid w:val="00585532"/>
    <w:rsid w:val="005874C4"/>
    <w:rsid w:val="005A0BC0"/>
    <w:rsid w:val="005B5121"/>
    <w:rsid w:val="005D33B0"/>
    <w:rsid w:val="005F3767"/>
    <w:rsid w:val="005F7597"/>
    <w:rsid w:val="00602F84"/>
    <w:rsid w:val="00621DB3"/>
    <w:rsid w:val="006329CA"/>
    <w:rsid w:val="006440DE"/>
    <w:rsid w:val="00645F75"/>
    <w:rsid w:val="00645FB3"/>
    <w:rsid w:val="00651FEF"/>
    <w:rsid w:val="0067367C"/>
    <w:rsid w:val="00682682"/>
    <w:rsid w:val="006A15AD"/>
    <w:rsid w:val="006B0B66"/>
    <w:rsid w:val="006B1851"/>
    <w:rsid w:val="006B7E45"/>
    <w:rsid w:val="006C64CA"/>
    <w:rsid w:val="006C6DA4"/>
    <w:rsid w:val="006E0E92"/>
    <w:rsid w:val="006E6ECD"/>
    <w:rsid w:val="006E7082"/>
    <w:rsid w:val="006F13B3"/>
    <w:rsid w:val="007035FD"/>
    <w:rsid w:val="007163F8"/>
    <w:rsid w:val="00724959"/>
    <w:rsid w:val="0072541D"/>
    <w:rsid w:val="00740E3B"/>
    <w:rsid w:val="00743CC9"/>
    <w:rsid w:val="00750D1C"/>
    <w:rsid w:val="007678E6"/>
    <w:rsid w:val="007806D7"/>
    <w:rsid w:val="00791919"/>
    <w:rsid w:val="00793494"/>
    <w:rsid w:val="00793E53"/>
    <w:rsid w:val="00795C43"/>
    <w:rsid w:val="007A278F"/>
    <w:rsid w:val="007B000C"/>
    <w:rsid w:val="007B183D"/>
    <w:rsid w:val="007C0DD3"/>
    <w:rsid w:val="007C1D0F"/>
    <w:rsid w:val="007C3701"/>
    <w:rsid w:val="007D26B4"/>
    <w:rsid w:val="007D3B64"/>
    <w:rsid w:val="007D5647"/>
    <w:rsid w:val="007D719D"/>
    <w:rsid w:val="007D79E9"/>
    <w:rsid w:val="007F0CA8"/>
    <w:rsid w:val="007F21DB"/>
    <w:rsid w:val="007F6D2F"/>
    <w:rsid w:val="007F711A"/>
    <w:rsid w:val="0080226D"/>
    <w:rsid w:val="008023BD"/>
    <w:rsid w:val="00803CE8"/>
    <w:rsid w:val="00806F5A"/>
    <w:rsid w:val="00807C60"/>
    <w:rsid w:val="008147C7"/>
    <w:rsid w:val="00814BBC"/>
    <w:rsid w:val="0082120B"/>
    <w:rsid w:val="00821707"/>
    <w:rsid w:val="00825946"/>
    <w:rsid w:val="00833DC6"/>
    <w:rsid w:val="0086018B"/>
    <w:rsid w:val="00864934"/>
    <w:rsid w:val="008743A4"/>
    <w:rsid w:val="00880256"/>
    <w:rsid w:val="008805CD"/>
    <w:rsid w:val="008829B6"/>
    <w:rsid w:val="008845E6"/>
    <w:rsid w:val="00887BF8"/>
    <w:rsid w:val="008A4F5C"/>
    <w:rsid w:val="008A6B95"/>
    <w:rsid w:val="008B2CD8"/>
    <w:rsid w:val="008B65EE"/>
    <w:rsid w:val="008D17DB"/>
    <w:rsid w:val="008E1506"/>
    <w:rsid w:val="008E205F"/>
    <w:rsid w:val="008E5569"/>
    <w:rsid w:val="008F38DA"/>
    <w:rsid w:val="008F744D"/>
    <w:rsid w:val="008F7C7A"/>
    <w:rsid w:val="009001F7"/>
    <w:rsid w:val="009002F2"/>
    <w:rsid w:val="00906F96"/>
    <w:rsid w:val="00907377"/>
    <w:rsid w:val="00907D33"/>
    <w:rsid w:val="00913267"/>
    <w:rsid w:val="0091679E"/>
    <w:rsid w:val="00917CC6"/>
    <w:rsid w:val="00922B97"/>
    <w:rsid w:val="009261F8"/>
    <w:rsid w:val="0093E74F"/>
    <w:rsid w:val="00940EB6"/>
    <w:rsid w:val="009443A6"/>
    <w:rsid w:val="00954B11"/>
    <w:rsid w:val="0095611E"/>
    <w:rsid w:val="00957CE5"/>
    <w:rsid w:val="00961EC2"/>
    <w:rsid w:val="0096503B"/>
    <w:rsid w:val="0097720B"/>
    <w:rsid w:val="009773C4"/>
    <w:rsid w:val="009801AF"/>
    <w:rsid w:val="009808F8"/>
    <w:rsid w:val="00984F58"/>
    <w:rsid w:val="009965E1"/>
    <w:rsid w:val="009A50D3"/>
    <w:rsid w:val="009C1959"/>
    <w:rsid w:val="009C22EC"/>
    <w:rsid w:val="009C2E92"/>
    <w:rsid w:val="009D3AB3"/>
    <w:rsid w:val="009F0BC8"/>
    <w:rsid w:val="009F1F51"/>
    <w:rsid w:val="009F6318"/>
    <w:rsid w:val="009F6D6C"/>
    <w:rsid w:val="009F7E99"/>
    <w:rsid w:val="00A108C0"/>
    <w:rsid w:val="00A178D4"/>
    <w:rsid w:val="00A20BC7"/>
    <w:rsid w:val="00A26F26"/>
    <w:rsid w:val="00A30ED4"/>
    <w:rsid w:val="00A37479"/>
    <w:rsid w:val="00A419F3"/>
    <w:rsid w:val="00A434A4"/>
    <w:rsid w:val="00A46D2B"/>
    <w:rsid w:val="00A46F7E"/>
    <w:rsid w:val="00A64CDB"/>
    <w:rsid w:val="00A66CC4"/>
    <w:rsid w:val="00A677D0"/>
    <w:rsid w:val="00A77182"/>
    <w:rsid w:val="00A80C0F"/>
    <w:rsid w:val="00A8324B"/>
    <w:rsid w:val="00A83DB1"/>
    <w:rsid w:val="00A93954"/>
    <w:rsid w:val="00A97755"/>
    <w:rsid w:val="00A97885"/>
    <w:rsid w:val="00AA165F"/>
    <w:rsid w:val="00AB6D76"/>
    <w:rsid w:val="00AD168F"/>
    <w:rsid w:val="00AD56A0"/>
    <w:rsid w:val="00AD5A23"/>
    <w:rsid w:val="00AD6114"/>
    <w:rsid w:val="00AD6199"/>
    <w:rsid w:val="00AD795E"/>
    <w:rsid w:val="00AE0726"/>
    <w:rsid w:val="00AE42C9"/>
    <w:rsid w:val="00AF3232"/>
    <w:rsid w:val="00AF5EB1"/>
    <w:rsid w:val="00B06066"/>
    <w:rsid w:val="00B10AC4"/>
    <w:rsid w:val="00B14AD8"/>
    <w:rsid w:val="00B15AF4"/>
    <w:rsid w:val="00B16EB9"/>
    <w:rsid w:val="00B25581"/>
    <w:rsid w:val="00B307DE"/>
    <w:rsid w:val="00B360D6"/>
    <w:rsid w:val="00B44C70"/>
    <w:rsid w:val="00B50C20"/>
    <w:rsid w:val="00B53558"/>
    <w:rsid w:val="00B55C1F"/>
    <w:rsid w:val="00B6179A"/>
    <w:rsid w:val="00B62312"/>
    <w:rsid w:val="00B63B44"/>
    <w:rsid w:val="00B66262"/>
    <w:rsid w:val="00B7338A"/>
    <w:rsid w:val="00B772B4"/>
    <w:rsid w:val="00B81D42"/>
    <w:rsid w:val="00B8687F"/>
    <w:rsid w:val="00B91C60"/>
    <w:rsid w:val="00B94112"/>
    <w:rsid w:val="00BA0B00"/>
    <w:rsid w:val="00BA0D95"/>
    <w:rsid w:val="00BA1E11"/>
    <w:rsid w:val="00BA3DD4"/>
    <w:rsid w:val="00BA4D54"/>
    <w:rsid w:val="00BA76CF"/>
    <w:rsid w:val="00BB5888"/>
    <w:rsid w:val="00BC057A"/>
    <w:rsid w:val="00BC3F59"/>
    <w:rsid w:val="00BD265E"/>
    <w:rsid w:val="00BD5588"/>
    <w:rsid w:val="00BE193D"/>
    <w:rsid w:val="00BE6147"/>
    <w:rsid w:val="00BF0FD8"/>
    <w:rsid w:val="00BF3EC9"/>
    <w:rsid w:val="00BF5145"/>
    <w:rsid w:val="00C04B41"/>
    <w:rsid w:val="00C145D5"/>
    <w:rsid w:val="00C14F4B"/>
    <w:rsid w:val="00C24E18"/>
    <w:rsid w:val="00C269DD"/>
    <w:rsid w:val="00C37356"/>
    <w:rsid w:val="00C37586"/>
    <w:rsid w:val="00C4046F"/>
    <w:rsid w:val="00C452C1"/>
    <w:rsid w:val="00C46017"/>
    <w:rsid w:val="00C46E1B"/>
    <w:rsid w:val="00C47D40"/>
    <w:rsid w:val="00C51F7E"/>
    <w:rsid w:val="00C54B96"/>
    <w:rsid w:val="00C577E9"/>
    <w:rsid w:val="00C70633"/>
    <w:rsid w:val="00C80FF0"/>
    <w:rsid w:val="00C82D39"/>
    <w:rsid w:val="00C82EC5"/>
    <w:rsid w:val="00C84ECB"/>
    <w:rsid w:val="00C85C4B"/>
    <w:rsid w:val="00C916DB"/>
    <w:rsid w:val="00CB78C5"/>
    <w:rsid w:val="00CC45ED"/>
    <w:rsid w:val="00CC591F"/>
    <w:rsid w:val="00CD0AA7"/>
    <w:rsid w:val="00CD2C43"/>
    <w:rsid w:val="00CD63E3"/>
    <w:rsid w:val="00CE1F03"/>
    <w:rsid w:val="00CE7427"/>
    <w:rsid w:val="00D00E1A"/>
    <w:rsid w:val="00D00FD8"/>
    <w:rsid w:val="00D04318"/>
    <w:rsid w:val="00D04FE9"/>
    <w:rsid w:val="00D05D8B"/>
    <w:rsid w:val="00D133A2"/>
    <w:rsid w:val="00D14E74"/>
    <w:rsid w:val="00D158D6"/>
    <w:rsid w:val="00D21868"/>
    <w:rsid w:val="00D21FDF"/>
    <w:rsid w:val="00D27F26"/>
    <w:rsid w:val="00D33439"/>
    <w:rsid w:val="00D34DC4"/>
    <w:rsid w:val="00D4034F"/>
    <w:rsid w:val="00D4108B"/>
    <w:rsid w:val="00D4505D"/>
    <w:rsid w:val="00D46827"/>
    <w:rsid w:val="00D47AFF"/>
    <w:rsid w:val="00D60E54"/>
    <w:rsid w:val="00D64DB5"/>
    <w:rsid w:val="00D7374E"/>
    <w:rsid w:val="00D77259"/>
    <w:rsid w:val="00D800E9"/>
    <w:rsid w:val="00D80235"/>
    <w:rsid w:val="00D812E8"/>
    <w:rsid w:val="00D85113"/>
    <w:rsid w:val="00D86F4C"/>
    <w:rsid w:val="00D87EB4"/>
    <w:rsid w:val="00D90BBD"/>
    <w:rsid w:val="00D91B10"/>
    <w:rsid w:val="00D91F6A"/>
    <w:rsid w:val="00DA168B"/>
    <w:rsid w:val="00DA36DF"/>
    <w:rsid w:val="00DA5067"/>
    <w:rsid w:val="00DA6B4F"/>
    <w:rsid w:val="00DB49BD"/>
    <w:rsid w:val="00DC1B84"/>
    <w:rsid w:val="00DC6ADB"/>
    <w:rsid w:val="00DD147B"/>
    <w:rsid w:val="00DE1711"/>
    <w:rsid w:val="00DE1833"/>
    <w:rsid w:val="00DE39C1"/>
    <w:rsid w:val="00DE5964"/>
    <w:rsid w:val="00DF2B55"/>
    <w:rsid w:val="00DF2B7B"/>
    <w:rsid w:val="00E00682"/>
    <w:rsid w:val="00E013F9"/>
    <w:rsid w:val="00E11AB2"/>
    <w:rsid w:val="00E16FCA"/>
    <w:rsid w:val="00E25473"/>
    <w:rsid w:val="00E37453"/>
    <w:rsid w:val="00E4311A"/>
    <w:rsid w:val="00E44472"/>
    <w:rsid w:val="00E648FA"/>
    <w:rsid w:val="00E73F36"/>
    <w:rsid w:val="00E75554"/>
    <w:rsid w:val="00E761E8"/>
    <w:rsid w:val="00E824ED"/>
    <w:rsid w:val="00E84121"/>
    <w:rsid w:val="00E851F5"/>
    <w:rsid w:val="00E86BDB"/>
    <w:rsid w:val="00E91899"/>
    <w:rsid w:val="00E91A89"/>
    <w:rsid w:val="00E932AE"/>
    <w:rsid w:val="00EA0B19"/>
    <w:rsid w:val="00EC078E"/>
    <w:rsid w:val="00EC63EE"/>
    <w:rsid w:val="00ED0D67"/>
    <w:rsid w:val="00ED3E44"/>
    <w:rsid w:val="00EE1187"/>
    <w:rsid w:val="00EF1445"/>
    <w:rsid w:val="00EF2AA0"/>
    <w:rsid w:val="00F01322"/>
    <w:rsid w:val="00F052C3"/>
    <w:rsid w:val="00F0635E"/>
    <w:rsid w:val="00F0779C"/>
    <w:rsid w:val="00F1005C"/>
    <w:rsid w:val="00F12830"/>
    <w:rsid w:val="00F12C31"/>
    <w:rsid w:val="00F14707"/>
    <w:rsid w:val="00F37365"/>
    <w:rsid w:val="00F4509B"/>
    <w:rsid w:val="00F473CE"/>
    <w:rsid w:val="00F50FF1"/>
    <w:rsid w:val="00F60FBD"/>
    <w:rsid w:val="00F7062A"/>
    <w:rsid w:val="00F76DCC"/>
    <w:rsid w:val="00F837E4"/>
    <w:rsid w:val="00F86086"/>
    <w:rsid w:val="00FA3158"/>
    <w:rsid w:val="00FA7432"/>
    <w:rsid w:val="00FC23D4"/>
    <w:rsid w:val="00FC3D9D"/>
    <w:rsid w:val="00FD19D3"/>
    <w:rsid w:val="00FD6995"/>
    <w:rsid w:val="00FD7F0D"/>
    <w:rsid w:val="00FE1048"/>
    <w:rsid w:val="00FE6245"/>
    <w:rsid w:val="00FF4987"/>
    <w:rsid w:val="00FF58D2"/>
    <w:rsid w:val="017E23AE"/>
    <w:rsid w:val="01B369EF"/>
    <w:rsid w:val="01CC726A"/>
    <w:rsid w:val="01D048F9"/>
    <w:rsid w:val="01DC79BA"/>
    <w:rsid w:val="022E6565"/>
    <w:rsid w:val="02504602"/>
    <w:rsid w:val="029C520A"/>
    <w:rsid w:val="02A22CDF"/>
    <w:rsid w:val="02BB6819"/>
    <w:rsid w:val="02F6EF2D"/>
    <w:rsid w:val="032DF9B1"/>
    <w:rsid w:val="03598A55"/>
    <w:rsid w:val="036604B7"/>
    <w:rsid w:val="03B5BFE9"/>
    <w:rsid w:val="0474D4A2"/>
    <w:rsid w:val="04B65643"/>
    <w:rsid w:val="04BC814B"/>
    <w:rsid w:val="04D2E879"/>
    <w:rsid w:val="05A53D7F"/>
    <w:rsid w:val="06468529"/>
    <w:rsid w:val="068AFE78"/>
    <w:rsid w:val="0710088F"/>
    <w:rsid w:val="074C442D"/>
    <w:rsid w:val="07813E4A"/>
    <w:rsid w:val="0797F4B7"/>
    <w:rsid w:val="079E9882"/>
    <w:rsid w:val="0805E3C7"/>
    <w:rsid w:val="084D61C9"/>
    <w:rsid w:val="09260315"/>
    <w:rsid w:val="0A1470A1"/>
    <w:rsid w:val="0A8B5E8F"/>
    <w:rsid w:val="0AC1D376"/>
    <w:rsid w:val="0B29AD62"/>
    <w:rsid w:val="0B50CF91"/>
    <w:rsid w:val="0B9F9D20"/>
    <w:rsid w:val="0BC71A28"/>
    <w:rsid w:val="0BD1523A"/>
    <w:rsid w:val="0BFB0AEC"/>
    <w:rsid w:val="0BFECCA1"/>
    <w:rsid w:val="0C092B80"/>
    <w:rsid w:val="0C796879"/>
    <w:rsid w:val="0CA5DF8D"/>
    <w:rsid w:val="0CB6B40C"/>
    <w:rsid w:val="0CE255ED"/>
    <w:rsid w:val="0D223279"/>
    <w:rsid w:val="0D232332"/>
    <w:rsid w:val="0D3B6D81"/>
    <w:rsid w:val="0DC35B19"/>
    <w:rsid w:val="0DE04DC1"/>
    <w:rsid w:val="0E1AB031"/>
    <w:rsid w:val="0E40FF29"/>
    <w:rsid w:val="0E4A5B06"/>
    <w:rsid w:val="0E840030"/>
    <w:rsid w:val="0E8A5662"/>
    <w:rsid w:val="0E9513C9"/>
    <w:rsid w:val="0ECBDE1C"/>
    <w:rsid w:val="0EFCA0D5"/>
    <w:rsid w:val="0F1830AF"/>
    <w:rsid w:val="0F1FD754"/>
    <w:rsid w:val="0F6A715A"/>
    <w:rsid w:val="0F88E77B"/>
    <w:rsid w:val="0FEC9E91"/>
    <w:rsid w:val="1028864E"/>
    <w:rsid w:val="102D1688"/>
    <w:rsid w:val="103594A9"/>
    <w:rsid w:val="10660432"/>
    <w:rsid w:val="1106AB7A"/>
    <w:rsid w:val="111B5C9A"/>
    <w:rsid w:val="115C3323"/>
    <w:rsid w:val="11C68343"/>
    <w:rsid w:val="11CE942E"/>
    <w:rsid w:val="11E6524E"/>
    <w:rsid w:val="1274445F"/>
    <w:rsid w:val="12C88532"/>
    <w:rsid w:val="133B80C5"/>
    <w:rsid w:val="13B36EA8"/>
    <w:rsid w:val="13E0F739"/>
    <w:rsid w:val="14A769BC"/>
    <w:rsid w:val="14C835CE"/>
    <w:rsid w:val="1517C792"/>
    <w:rsid w:val="15770298"/>
    <w:rsid w:val="1580F22B"/>
    <w:rsid w:val="161713CB"/>
    <w:rsid w:val="16263B99"/>
    <w:rsid w:val="16994968"/>
    <w:rsid w:val="16B712DF"/>
    <w:rsid w:val="16BF430B"/>
    <w:rsid w:val="16CED736"/>
    <w:rsid w:val="171573BC"/>
    <w:rsid w:val="171E20D9"/>
    <w:rsid w:val="175124E7"/>
    <w:rsid w:val="1756695C"/>
    <w:rsid w:val="175EB38E"/>
    <w:rsid w:val="1777A582"/>
    <w:rsid w:val="17D5570D"/>
    <w:rsid w:val="183D6491"/>
    <w:rsid w:val="18871E8A"/>
    <w:rsid w:val="18E31A1F"/>
    <w:rsid w:val="18FB0349"/>
    <w:rsid w:val="19235AC5"/>
    <w:rsid w:val="19D2053D"/>
    <w:rsid w:val="19FCB06C"/>
    <w:rsid w:val="19FD06CE"/>
    <w:rsid w:val="1A106BD2"/>
    <w:rsid w:val="1A135EF9"/>
    <w:rsid w:val="1A784CA1"/>
    <w:rsid w:val="1A859D16"/>
    <w:rsid w:val="1AB115C5"/>
    <w:rsid w:val="1AC8206C"/>
    <w:rsid w:val="1AD8525E"/>
    <w:rsid w:val="1B07427B"/>
    <w:rsid w:val="1B71B89B"/>
    <w:rsid w:val="1B8E69DE"/>
    <w:rsid w:val="1B9FD8C7"/>
    <w:rsid w:val="1C0CA334"/>
    <w:rsid w:val="1C23142B"/>
    <w:rsid w:val="1C400808"/>
    <w:rsid w:val="1C4EF662"/>
    <w:rsid w:val="1C6ED482"/>
    <w:rsid w:val="1C9B2C4A"/>
    <w:rsid w:val="1CA43085"/>
    <w:rsid w:val="1CA987AE"/>
    <w:rsid w:val="1CD33376"/>
    <w:rsid w:val="1D347F0D"/>
    <w:rsid w:val="1D3F6920"/>
    <w:rsid w:val="1D6AE7E4"/>
    <w:rsid w:val="1DF356EE"/>
    <w:rsid w:val="1E8531F3"/>
    <w:rsid w:val="1E88BF3F"/>
    <w:rsid w:val="1EA2B6E7"/>
    <w:rsid w:val="1EE08193"/>
    <w:rsid w:val="1EF0619C"/>
    <w:rsid w:val="1EF0C9F1"/>
    <w:rsid w:val="1F136B28"/>
    <w:rsid w:val="1F3CEAD7"/>
    <w:rsid w:val="1F7CF7ED"/>
    <w:rsid w:val="1F7F678A"/>
    <w:rsid w:val="1FA604B4"/>
    <w:rsid w:val="20169AE1"/>
    <w:rsid w:val="2025183F"/>
    <w:rsid w:val="2034849D"/>
    <w:rsid w:val="20370B1E"/>
    <w:rsid w:val="204F8419"/>
    <w:rsid w:val="20516D08"/>
    <w:rsid w:val="20856ACE"/>
    <w:rsid w:val="2185E6ED"/>
    <w:rsid w:val="21A20C2C"/>
    <w:rsid w:val="21ABD4B7"/>
    <w:rsid w:val="21CE3C1D"/>
    <w:rsid w:val="2210BEB2"/>
    <w:rsid w:val="22CE409E"/>
    <w:rsid w:val="23071070"/>
    <w:rsid w:val="23A8E757"/>
    <w:rsid w:val="23BE3DA3"/>
    <w:rsid w:val="23C03D18"/>
    <w:rsid w:val="23C81D3F"/>
    <w:rsid w:val="23E6CD64"/>
    <w:rsid w:val="24409A99"/>
    <w:rsid w:val="2485C4D6"/>
    <w:rsid w:val="2517A7B1"/>
    <w:rsid w:val="2534FEE9"/>
    <w:rsid w:val="2565E3B7"/>
    <w:rsid w:val="2576E9E5"/>
    <w:rsid w:val="258075E0"/>
    <w:rsid w:val="2593E30A"/>
    <w:rsid w:val="25A87C40"/>
    <w:rsid w:val="26365224"/>
    <w:rsid w:val="268AE1A8"/>
    <w:rsid w:val="26975FE8"/>
    <w:rsid w:val="26C57AEB"/>
    <w:rsid w:val="278D13E9"/>
    <w:rsid w:val="27C1A1FD"/>
    <w:rsid w:val="27D06819"/>
    <w:rsid w:val="280F5A58"/>
    <w:rsid w:val="28581C9D"/>
    <w:rsid w:val="28702C94"/>
    <w:rsid w:val="28705F23"/>
    <w:rsid w:val="289114DE"/>
    <w:rsid w:val="28BE7654"/>
    <w:rsid w:val="2901D413"/>
    <w:rsid w:val="29303780"/>
    <w:rsid w:val="2942BD26"/>
    <w:rsid w:val="29AC9EDC"/>
    <w:rsid w:val="2A152888"/>
    <w:rsid w:val="2A1E3FA9"/>
    <w:rsid w:val="2A1FB340"/>
    <w:rsid w:val="2A3A2F9A"/>
    <w:rsid w:val="2A6626E8"/>
    <w:rsid w:val="2ACE64EA"/>
    <w:rsid w:val="2AF1C240"/>
    <w:rsid w:val="2AF6D52F"/>
    <w:rsid w:val="2B1919BA"/>
    <w:rsid w:val="2B7CC866"/>
    <w:rsid w:val="2C2967F3"/>
    <w:rsid w:val="2C93002D"/>
    <w:rsid w:val="2CE9DED6"/>
    <w:rsid w:val="2D0E354D"/>
    <w:rsid w:val="2D211AAA"/>
    <w:rsid w:val="2E31E400"/>
    <w:rsid w:val="2E4B4E0D"/>
    <w:rsid w:val="2F133AE9"/>
    <w:rsid w:val="2F7AE2D2"/>
    <w:rsid w:val="2F8D9DB0"/>
    <w:rsid w:val="2FA0AD67"/>
    <w:rsid w:val="2FBEB44E"/>
    <w:rsid w:val="2FDDB014"/>
    <w:rsid w:val="307664B0"/>
    <w:rsid w:val="307AA43A"/>
    <w:rsid w:val="308427D7"/>
    <w:rsid w:val="30B1BC04"/>
    <w:rsid w:val="31016C9D"/>
    <w:rsid w:val="3165C7F6"/>
    <w:rsid w:val="319D3304"/>
    <w:rsid w:val="3219C166"/>
    <w:rsid w:val="3225EAD6"/>
    <w:rsid w:val="3227C89F"/>
    <w:rsid w:val="3253A7CD"/>
    <w:rsid w:val="3257C4C2"/>
    <w:rsid w:val="32F184B8"/>
    <w:rsid w:val="32FE381E"/>
    <w:rsid w:val="33037EEC"/>
    <w:rsid w:val="33401F86"/>
    <w:rsid w:val="3340F549"/>
    <w:rsid w:val="337FAE7F"/>
    <w:rsid w:val="33FFB329"/>
    <w:rsid w:val="345467AF"/>
    <w:rsid w:val="34754760"/>
    <w:rsid w:val="34E52E31"/>
    <w:rsid w:val="3514BE2F"/>
    <w:rsid w:val="354B8053"/>
    <w:rsid w:val="3603F491"/>
    <w:rsid w:val="360AB9DD"/>
    <w:rsid w:val="362B73BD"/>
    <w:rsid w:val="3651B44F"/>
    <w:rsid w:val="365B7416"/>
    <w:rsid w:val="3671DB0F"/>
    <w:rsid w:val="369E763B"/>
    <w:rsid w:val="372E6775"/>
    <w:rsid w:val="3785200A"/>
    <w:rsid w:val="37B5B630"/>
    <w:rsid w:val="38567E0C"/>
    <w:rsid w:val="385C8488"/>
    <w:rsid w:val="3864ACD2"/>
    <w:rsid w:val="38C2D1A7"/>
    <w:rsid w:val="38C9E828"/>
    <w:rsid w:val="38E039E7"/>
    <w:rsid w:val="392CD0AB"/>
    <w:rsid w:val="395D85CF"/>
    <w:rsid w:val="3960AB1B"/>
    <w:rsid w:val="3982A49E"/>
    <w:rsid w:val="39836C33"/>
    <w:rsid w:val="398DC3AD"/>
    <w:rsid w:val="399A0762"/>
    <w:rsid w:val="39FF7F0F"/>
    <w:rsid w:val="3A035EDF"/>
    <w:rsid w:val="3A283402"/>
    <w:rsid w:val="3A4F82CF"/>
    <w:rsid w:val="3AA3DD7B"/>
    <w:rsid w:val="3ADB460D"/>
    <w:rsid w:val="3AF5BDD1"/>
    <w:rsid w:val="3B1F1707"/>
    <w:rsid w:val="3B44FEEC"/>
    <w:rsid w:val="3B5A1288"/>
    <w:rsid w:val="3BBC8B3A"/>
    <w:rsid w:val="3BD8295A"/>
    <w:rsid w:val="3BFA39B1"/>
    <w:rsid w:val="3C063B72"/>
    <w:rsid w:val="3C1211D3"/>
    <w:rsid w:val="3C41CADC"/>
    <w:rsid w:val="3CA9CC0D"/>
    <w:rsid w:val="3D36C535"/>
    <w:rsid w:val="3D3F03C6"/>
    <w:rsid w:val="3D765673"/>
    <w:rsid w:val="3DD7F6C9"/>
    <w:rsid w:val="3E5E88DB"/>
    <w:rsid w:val="3EB83C73"/>
    <w:rsid w:val="3F04241E"/>
    <w:rsid w:val="3F1E9058"/>
    <w:rsid w:val="3F37CD00"/>
    <w:rsid w:val="3F7FA57A"/>
    <w:rsid w:val="3F9B4116"/>
    <w:rsid w:val="3FC7C56F"/>
    <w:rsid w:val="3FCE60CE"/>
    <w:rsid w:val="405C537E"/>
    <w:rsid w:val="40FD49C6"/>
    <w:rsid w:val="411E0092"/>
    <w:rsid w:val="418EB867"/>
    <w:rsid w:val="41D9ED1D"/>
    <w:rsid w:val="41ED6F02"/>
    <w:rsid w:val="42042491"/>
    <w:rsid w:val="4207657D"/>
    <w:rsid w:val="420D6ECC"/>
    <w:rsid w:val="4219C5F8"/>
    <w:rsid w:val="42D56FB7"/>
    <w:rsid w:val="431ACB4A"/>
    <w:rsid w:val="43282D42"/>
    <w:rsid w:val="43800F7C"/>
    <w:rsid w:val="43F15E85"/>
    <w:rsid w:val="44820FFA"/>
    <w:rsid w:val="44EFF858"/>
    <w:rsid w:val="452396FB"/>
    <w:rsid w:val="453B89B1"/>
    <w:rsid w:val="455364AA"/>
    <w:rsid w:val="4560265F"/>
    <w:rsid w:val="4578D039"/>
    <w:rsid w:val="459F3C41"/>
    <w:rsid w:val="460A7DAF"/>
    <w:rsid w:val="4647D274"/>
    <w:rsid w:val="4651488B"/>
    <w:rsid w:val="465723ED"/>
    <w:rsid w:val="467B1686"/>
    <w:rsid w:val="4710513A"/>
    <w:rsid w:val="4720FE13"/>
    <w:rsid w:val="47286AFD"/>
    <w:rsid w:val="472D2098"/>
    <w:rsid w:val="479288AF"/>
    <w:rsid w:val="47A368BF"/>
    <w:rsid w:val="47A84153"/>
    <w:rsid w:val="47CD225C"/>
    <w:rsid w:val="47D69B26"/>
    <w:rsid w:val="480FFCE3"/>
    <w:rsid w:val="481A54F1"/>
    <w:rsid w:val="4826F779"/>
    <w:rsid w:val="4838AC31"/>
    <w:rsid w:val="4869818B"/>
    <w:rsid w:val="487E828C"/>
    <w:rsid w:val="492D5899"/>
    <w:rsid w:val="49B305DD"/>
    <w:rsid w:val="49EABE74"/>
    <w:rsid w:val="49F162A8"/>
    <w:rsid w:val="4A0B72F6"/>
    <w:rsid w:val="4A4E32EC"/>
    <w:rsid w:val="4AE018C6"/>
    <w:rsid w:val="4B0706D2"/>
    <w:rsid w:val="4B166C2A"/>
    <w:rsid w:val="4BE23EF9"/>
    <w:rsid w:val="4C278A5C"/>
    <w:rsid w:val="4C5AD05B"/>
    <w:rsid w:val="4C5CFAC8"/>
    <w:rsid w:val="4C90D5CE"/>
    <w:rsid w:val="4CA27984"/>
    <w:rsid w:val="4D1F70C1"/>
    <w:rsid w:val="4D26F1C2"/>
    <w:rsid w:val="4D494A00"/>
    <w:rsid w:val="4D7AE6B0"/>
    <w:rsid w:val="4DE170D9"/>
    <w:rsid w:val="4DFDEEE7"/>
    <w:rsid w:val="4E361168"/>
    <w:rsid w:val="4E44A119"/>
    <w:rsid w:val="4E5F4A94"/>
    <w:rsid w:val="4E6757A3"/>
    <w:rsid w:val="4E818468"/>
    <w:rsid w:val="4EC2C223"/>
    <w:rsid w:val="4F1F077D"/>
    <w:rsid w:val="4F1F99E9"/>
    <w:rsid w:val="4F4AC613"/>
    <w:rsid w:val="4F5C1B80"/>
    <w:rsid w:val="4F6B9AB9"/>
    <w:rsid w:val="5029DDB4"/>
    <w:rsid w:val="50705D43"/>
    <w:rsid w:val="5082B8D9"/>
    <w:rsid w:val="50A5BC73"/>
    <w:rsid w:val="50F5651B"/>
    <w:rsid w:val="510A1A2B"/>
    <w:rsid w:val="5124F4C9"/>
    <w:rsid w:val="517ABA1C"/>
    <w:rsid w:val="517BB7D5"/>
    <w:rsid w:val="518136F3"/>
    <w:rsid w:val="51E8AFB0"/>
    <w:rsid w:val="51F38A27"/>
    <w:rsid w:val="525113F3"/>
    <w:rsid w:val="52B82062"/>
    <w:rsid w:val="5356F4B1"/>
    <w:rsid w:val="537F8B4D"/>
    <w:rsid w:val="53B17100"/>
    <w:rsid w:val="53E5EC84"/>
    <w:rsid w:val="5406B013"/>
    <w:rsid w:val="543CADA4"/>
    <w:rsid w:val="5449CFB1"/>
    <w:rsid w:val="5489F639"/>
    <w:rsid w:val="549F6439"/>
    <w:rsid w:val="54B18613"/>
    <w:rsid w:val="54E90FF6"/>
    <w:rsid w:val="552A0868"/>
    <w:rsid w:val="55632C8B"/>
    <w:rsid w:val="55704291"/>
    <w:rsid w:val="5584827E"/>
    <w:rsid w:val="558520E0"/>
    <w:rsid w:val="55A0412B"/>
    <w:rsid w:val="55A4FF41"/>
    <w:rsid w:val="55B5D0F8"/>
    <w:rsid w:val="55F7529E"/>
    <w:rsid w:val="565D830F"/>
    <w:rsid w:val="56714AC7"/>
    <w:rsid w:val="569981F9"/>
    <w:rsid w:val="569AF209"/>
    <w:rsid w:val="571A178D"/>
    <w:rsid w:val="57456D3B"/>
    <w:rsid w:val="5782049A"/>
    <w:rsid w:val="579052A2"/>
    <w:rsid w:val="587886C3"/>
    <w:rsid w:val="5894FB28"/>
    <w:rsid w:val="58ABB259"/>
    <w:rsid w:val="58C34344"/>
    <w:rsid w:val="58CD9A0B"/>
    <w:rsid w:val="5912748F"/>
    <w:rsid w:val="591C1E40"/>
    <w:rsid w:val="5924A7EB"/>
    <w:rsid w:val="599DED75"/>
    <w:rsid w:val="59DF1A9D"/>
    <w:rsid w:val="5A60AFD3"/>
    <w:rsid w:val="5A78CD84"/>
    <w:rsid w:val="5AA79D7B"/>
    <w:rsid w:val="5B42A65F"/>
    <w:rsid w:val="5B752BB1"/>
    <w:rsid w:val="5B7B36AB"/>
    <w:rsid w:val="5C0CC130"/>
    <w:rsid w:val="5C511D13"/>
    <w:rsid w:val="5CF4CC2A"/>
    <w:rsid w:val="5CF58F2F"/>
    <w:rsid w:val="5D35F337"/>
    <w:rsid w:val="5D5D07FA"/>
    <w:rsid w:val="5D636B82"/>
    <w:rsid w:val="5D646A1E"/>
    <w:rsid w:val="5DADF5C7"/>
    <w:rsid w:val="5DF5D808"/>
    <w:rsid w:val="5E04D326"/>
    <w:rsid w:val="5E275DF3"/>
    <w:rsid w:val="5E42F6CF"/>
    <w:rsid w:val="5E5912BE"/>
    <w:rsid w:val="5E8AF6BA"/>
    <w:rsid w:val="5EE08B99"/>
    <w:rsid w:val="5EE4C2B5"/>
    <w:rsid w:val="5EE8B32F"/>
    <w:rsid w:val="5F3D9B99"/>
    <w:rsid w:val="5F71E7A3"/>
    <w:rsid w:val="5F738E95"/>
    <w:rsid w:val="5F7CC5D7"/>
    <w:rsid w:val="5FAEEDF7"/>
    <w:rsid w:val="600381D7"/>
    <w:rsid w:val="605536B6"/>
    <w:rsid w:val="605BCBCC"/>
    <w:rsid w:val="60859ECF"/>
    <w:rsid w:val="60B8EB46"/>
    <w:rsid w:val="60BFA848"/>
    <w:rsid w:val="60C1E3B5"/>
    <w:rsid w:val="60EB3392"/>
    <w:rsid w:val="610FBE83"/>
    <w:rsid w:val="61255561"/>
    <w:rsid w:val="613BEF8D"/>
    <w:rsid w:val="614A0D4B"/>
    <w:rsid w:val="615E3832"/>
    <w:rsid w:val="6181B96B"/>
    <w:rsid w:val="618D35A0"/>
    <w:rsid w:val="61A2B75C"/>
    <w:rsid w:val="61C76B76"/>
    <w:rsid w:val="621B74EB"/>
    <w:rsid w:val="6271C9C1"/>
    <w:rsid w:val="62C08DA1"/>
    <w:rsid w:val="62D9DD1A"/>
    <w:rsid w:val="63182DEE"/>
    <w:rsid w:val="63997A58"/>
    <w:rsid w:val="639E1769"/>
    <w:rsid w:val="63D9160D"/>
    <w:rsid w:val="64067412"/>
    <w:rsid w:val="64430042"/>
    <w:rsid w:val="6475C0FC"/>
    <w:rsid w:val="64BE7EF5"/>
    <w:rsid w:val="64C14934"/>
    <w:rsid w:val="657510CB"/>
    <w:rsid w:val="6581EB76"/>
    <w:rsid w:val="65A778BE"/>
    <w:rsid w:val="65A8BEF6"/>
    <w:rsid w:val="6633CBE7"/>
    <w:rsid w:val="671E5A2A"/>
    <w:rsid w:val="678C1AE2"/>
    <w:rsid w:val="67C5E806"/>
    <w:rsid w:val="68065847"/>
    <w:rsid w:val="6813F83C"/>
    <w:rsid w:val="68724170"/>
    <w:rsid w:val="68C63A1F"/>
    <w:rsid w:val="68CA9871"/>
    <w:rsid w:val="68D6F23B"/>
    <w:rsid w:val="691FB8AB"/>
    <w:rsid w:val="69235114"/>
    <w:rsid w:val="6949273C"/>
    <w:rsid w:val="697B0D55"/>
    <w:rsid w:val="69811CBC"/>
    <w:rsid w:val="69D16D4E"/>
    <w:rsid w:val="69E207B6"/>
    <w:rsid w:val="69E3DD8B"/>
    <w:rsid w:val="69F2325E"/>
    <w:rsid w:val="6A0B4BE5"/>
    <w:rsid w:val="6A71A293"/>
    <w:rsid w:val="6A75B596"/>
    <w:rsid w:val="6AAB9FCE"/>
    <w:rsid w:val="6AE3986C"/>
    <w:rsid w:val="6B09BE62"/>
    <w:rsid w:val="6B26FC92"/>
    <w:rsid w:val="6B34615D"/>
    <w:rsid w:val="6BA6B721"/>
    <w:rsid w:val="6BA7B11C"/>
    <w:rsid w:val="6BD0C7A1"/>
    <w:rsid w:val="6C443DB1"/>
    <w:rsid w:val="6CBE8DF1"/>
    <w:rsid w:val="6D2AFC03"/>
    <w:rsid w:val="6D3862FB"/>
    <w:rsid w:val="6DB2C0F0"/>
    <w:rsid w:val="6DBBFC93"/>
    <w:rsid w:val="6DCAD19D"/>
    <w:rsid w:val="6E395C6E"/>
    <w:rsid w:val="6E6C5852"/>
    <w:rsid w:val="6E7D573E"/>
    <w:rsid w:val="6E8B5FE6"/>
    <w:rsid w:val="6EE5CA92"/>
    <w:rsid w:val="6EF88EA5"/>
    <w:rsid w:val="6F069290"/>
    <w:rsid w:val="6F3A5738"/>
    <w:rsid w:val="6F916B4B"/>
    <w:rsid w:val="6FA22B50"/>
    <w:rsid w:val="7004F002"/>
    <w:rsid w:val="702B85D3"/>
    <w:rsid w:val="705F451D"/>
    <w:rsid w:val="707A0EF2"/>
    <w:rsid w:val="70B851DD"/>
    <w:rsid w:val="70BE4AC5"/>
    <w:rsid w:val="713718E2"/>
    <w:rsid w:val="7145265F"/>
    <w:rsid w:val="715C64C8"/>
    <w:rsid w:val="71A68530"/>
    <w:rsid w:val="721AF7CA"/>
    <w:rsid w:val="722C2384"/>
    <w:rsid w:val="72D90A0E"/>
    <w:rsid w:val="734969BD"/>
    <w:rsid w:val="739BDCDD"/>
    <w:rsid w:val="73FA8B4E"/>
    <w:rsid w:val="73FCAF00"/>
    <w:rsid w:val="742B0E3B"/>
    <w:rsid w:val="743CE655"/>
    <w:rsid w:val="74715255"/>
    <w:rsid w:val="747D0E2E"/>
    <w:rsid w:val="7497B2A3"/>
    <w:rsid w:val="74A29808"/>
    <w:rsid w:val="74C7DF11"/>
    <w:rsid w:val="74FAA84E"/>
    <w:rsid w:val="751A8E46"/>
    <w:rsid w:val="75394F13"/>
    <w:rsid w:val="761958A6"/>
    <w:rsid w:val="764D0ADF"/>
    <w:rsid w:val="766448E7"/>
    <w:rsid w:val="76984F1B"/>
    <w:rsid w:val="76C77025"/>
    <w:rsid w:val="76C880C7"/>
    <w:rsid w:val="76CBC966"/>
    <w:rsid w:val="770105E6"/>
    <w:rsid w:val="776796BD"/>
    <w:rsid w:val="77BDF6BF"/>
    <w:rsid w:val="77CF65E6"/>
    <w:rsid w:val="77D0E9E0"/>
    <w:rsid w:val="78306176"/>
    <w:rsid w:val="7841B2CE"/>
    <w:rsid w:val="7882DF9D"/>
    <w:rsid w:val="78AA5E0B"/>
    <w:rsid w:val="78C3358C"/>
    <w:rsid w:val="793C5DC1"/>
    <w:rsid w:val="7941D61C"/>
    <w:rsid w:val="79BE1BBC"/>
    <w:rsid w:val="79D1364C"/>
    <w:rsid w:val="79E4DB7D"/>
    <w:rsid w:val="7AD157CA"/>
    <w:rsid w:val="7B2578FE"/>
    <w:rsid w:val="7B5599EF"/>
    <w:rsid w:val="7B59EC1D"/>
    <w:rsid w:val="7BA6D9E9"/>
    <w:rsid w:val="7BCED32C"/>
    <w:rsid w:val="7BD61902"/>
    <w:rsid w:val="7C3815AD"/>
    <w:rsid w:val="7C4D4D33"/>
    <w:rsid w:val="7C635816"/>
    <w:rsid w:val="7C898989"/>
    <w:rsid w:val="7C898AC3"/>
    <w:rsid w:val="7CC3EEA9"/>
    <w:rsid w:val="7D632FF9"/>
    <w:rsid w:val="7DB28885"/>
    <w:rsid w:val="7DD9687A"/>
    <w:rsid w:val="7E32BCDF"/>
    <w:rsid w:val="7E5C93A5"/>
    <w:rsid w:val="7E8A69A2"/>
    <w:rsid w:val="7EA0925B"/>
    <w:rsid w:val="7EC051CB"/>
    <w:rsid w:val="7EF667AB"/>
    <w:rsid w:val="7F1413D9"/>
    <w:rsid w:val="7F39840F"/>
    <w:rsid w:val="7F5463D2"/>
    <w:rsid w:val="7F5E13CC"/>
    <w:rsid w:val="7F680EE0"/>
    <w:rsid w:val="7FAF70CA"/>
    <w:rsid w:val="7FB75DA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97AB"/>
  <w15:docId w15:val="{CCE73A70-7E4D-4722-951B-D60487E5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BB5888"/>
    <w:pPr>
      <w:ind w:left="720"/>
      <w:contextualSpacing/>
    </w:pPr>
  </w:style>
  <w:style w:type="paragraph" w:styleId="BalloonText">
    <w:name w:val="Balloon Text"/>
    <w:basedOn w:val="Normal"/>
    <w:link w:val="BalloonTextChar"/>
    <w:uiPriority w:val="99"/>
    <w:semiHidden/>
    <w:unhideWhenUsed/>
    <w:rsid w:val="00BB5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88"/>
    <w:rPr>
      <w:rFonts w:ascii="Segoe UI" w:eastAsia="Times New Roman" w:hAnsi="Segoe UI" w:cs="Segoe UI"/>
      <w:sz w:val="18"/>
      <w:szCs w:val="18"/>
      <w:lang w:eastAsia="lv-LV"/>
    </w:rPr>
  </w:style>
  <w:style w:type="paragraph" w:styleId="NormalWeb">
    <w:name w:val="Normal (Web)"/>
    <w:basedOn w:val="Normal"/>
    <w:link w:val="NormalWebChar"/>
    <w:uiPriority w:val="99"/>
    <w:rsid w:val="00F37365"/>
    <w:pPr>
      <w:spacing w:before="100" w:beforeAutospacing="1" w:after="100" w:afterAutospacing="1"/>
    </w:pPr>
  </w:style>
  <w:style w:type="character" w:customStyle="1" w:styleId="NormalWebChar">
    <w:name w:val="Normal (Web) Char"/>
    <w:link w:val="NormalWeb"/>
    <w:uiPriority w:val="99"/>
    <w:locked/>
    <w:rsid w:val="00F37365"/>
    <w:rPr>
      <w:rFonts w:ascii="Times New Roman" w:eastAsia="Times New Roman" w:hAnsi="Times New Roman" w:cs="Times New Roman"/>
      <w:sz w:val="24"/>
      <w:szCs w:val="24"/>
      <w:lang w:eastAsia="lv-LV"/>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qFormat/>
    <w:rsid w:val="00F37365"/>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F37365"/>
    <w:rPr>
      <w:rFonts w:ascii="Times New Roman" w:eastAsia="Times New Roman" w:hAnsi="Times New Roman" w:cs="Times New Roman"/>
      <w:sz w:val="20"/>
      <w:szCs w:val="20"/>
      <w:lang w:eastAsia="lv-LV"/>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link w:val="FootnoteRefernece"/>
    <w:uiPriority w:val="99"/>
    <w:qFormat/>
    <w:rsid w:val="00F37365"/>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F37365"/>
    <w:pPr>
      <w:spacing w:after="160" w:line="240" w:lineRule="exact"/>
      <w:ind w:firstLine="720"/>
      <w:jc w:val="both"/>
    </w:pPr>
    <w:rPr>
      <w:rFonts w:asciiTheme="minorHAnsi" w:eastAsiaTheme="minorHAnsi" w:hAnsiTheme="minorHAnsi" w:cstheme="minorBidi"/>
      <w:sz w:val="22"/>
      <w:szCs w:val="22"/>
      <w:vertAlign w:val="superscript"/>
      <w:lang w:eastAsia="en-US"/>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F37365"/>
    <w:rPr>
      <w:rFonts w:ascii="Times New Roman" w:eastAsia="Times New Roman" w:hAnsi="Times New Roman" w:cs="Times New Roman"/>
      <w:sz w:val="24"/>
      <w:szCs w:val="24"/>
      <w:lang w:eastAsia="lv-LV"/>
    </w:rPr>
  </w:style>
  <w:style w:type="paragraph" w:styleId="Caption">
    <w:name w:val="caption"/>
    <w:aliases w:val="Beschriftung Char"/>
    <w:basedOn w:val="Normal"/>
    <w:next w:val="Normal"/>
    <w:link w:val="CaptionChar"/>
    <w:uiPriority w:val="35"/>
    <w:unhideWhenUsed/>
    <w:qFormat/>
    <w:rsid w:val="00F37365"/>
    <w:pPr>
      <w:keepNext/>
      <w:spacing w:before="120" w:after="120"/>
      <w:jc w:val="center"/>
    </w:pPr>
    <w:rPr>
      <w:rFonts w:eastAsiaTheme="majorEastAsia"/>
      <w:b/>
      <w:iCs/>
      <w:sz w:val="20"/>
      <w:szCs w:val="20"/>
      <w:lang w:eastAsia="en-US"/>
    </w:rPr>
  </w:style>
  <w:style w:type="character" w:customStyle="1" w:styleId="CaptionChar">
    <w:name w:val="Caption Char"/>
    <w:aliases w:val="Beschriftung Char Char"/>
    <w:link w:val="Caption"/>
    <w:uiPriority w:val="35"/>
    <w:rsid w:val="00F37365"/>
    <w:rPr>
      <w:rFonts w:ascii="Times New Roman" w:eastAsiaTheme="majorEastAsia" w:hAnsi="Times New Roman" w:cs="Times New Roman"/>
      <w:b/>
      <w:iCs/>
      <w:sz w:val="20"/>
      <w:szCs w:val="20"/>
    </w:rPr>
  </w:style>
  <w:style w:type="paragraph" w:styleId="Header">
    <w:name w:val="header"/>
    <w:basedOn w:val="Normal"/>
    <w:link w:val="HeaderChar"/>
    <w:uiPriority w:val="99"/>
    <w:unhideWhenUsed/>
    <w:rsid w:val="006C6DA4"/>
    <w:pPr>
      <w:tabs>
        <w:tab w:val="center" w:pos="4513"/>
        <w:tab w:val="right" w:pos="9026"/>
      </w:tabs>
    </w:pPr>
  </w:style>
  <w:style w:type="character" w:customStyle="1" w:styleId="HeaderChar">
    <w:name w:val="Header Char"/>
    <w:basedOn w:val="DefaultParagraphFont"/>
    <w:link w:val="Header"/>
    <w:uiPriority w:val="99"/>
    <w:rsid w:val="006C6DA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6C6DA4"/>
    <w:pPr>
      <w:tabs>
        <w:tab w:val="center" w:pos="4513"/>
        <w:tab w:val="right" w:pos="9026"/>
      </w:tabs>
    </w:pPr>
  </w:style>
  <w:style w:type="character" w:customStyle="1" w:styleId="FooterChar">
    <w:name w:val="Footer Char"/>
    <w:basedOn w:val="DefaultParagraphFont"/>
    <w:link w:val="Footer"/>
    <w:uiPriority w:val="99"/>
    <w:rsid w:val="006C6DA4"/>
    <w:rPr>
      <w:rFonts w:ascii="Times New Roman" w:eastAsia="Times New Roman" w:hAnsi="Times New Roman" w:cs="Times New Roman"/>
      <w:sz w:val="24"/>
      <w:szCs w:val="24"/>
      <w:lang w:eastAsia="lv-LV"/>
    </w:rPr>
  </w:style>
  <w:style w:type="paragraph" w:customStyle="1" w:styleId="Normal1">
    <w:name w:val="Normal1"/>
    <w:basedOn w:val="Normal"/>
    <w:rsid w:val="00B66262"/>
    <w:pPr>
      <w:spacing w:before="100" w:beforeAutospacing="1" w:after="100" w:afterAutospacing="1"/>
    </w:pPr>
  </w:style>
  <w:style w:type="paragraph" w:customStyle="1" w:styleId="tv213">
    <w:name w:val="tv213"/>
    <w:basedOn w:val="Normal"/>
    <w:rsid w:val="00B66262"/>
    <w:pPr>
      <w:spacing w:before="100" w:beforeAutospacing="1" w:after="100" w:afterAutospacing="1"/>
    </w:pPr>
  </w:style>
  <w:style w:type="character" w:styleId="CommentReference">
    <w:name w:val="annotation reference"/>
    <w:basedOn w:val="DefaultParagraphFont"/>
    <w:uiPriority w:val="99"/>
    <w:semiHidden/>
    <w:unhideWhenUsed/>
    <w:rsid w:val="00BA1E11"/>
    <w:rPr>
      <w:sz w:val="16"/>
      <w:szCs w:val="16"/>
    </w:rPr>
  </w:style>
  <w:style w:type="paragraph" w:styleId="CommentText">
    <w:name w:val="annotation text"/>
    <w:basedOn w:val="Normal"/>
    <w:link w:val="CommentTextChar"/>
    <w:uiPriority w:val="99"/>
    <w:semiHidden/>
    <w:unhideWhenUsed/>
    <w:rsid w:val="00BA1E11"/>
    <w:rPr>
      <w:sz w:val="20"/>
      <w:szCs w:val="20"/>
    </w:rPr>
  </w:style>
  <w:style w:type="character" w:customStyle="1" w:styleId="CommentTextChar">
    <w:name w:val="Comment Text Char"/>
    <w:basedOn w:val="DefaultParagraphFont"/>
    <w:link w:val="CommentText"/>
    <w:uiPriority w:val="99"/>
    <w:semiHidden/>
    <w:rsid w:val="00BA1E1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A1E11"/>
    <w:rPr>
      <w:b/>
      <w:bCs/>
    </w:rPr>
  </w:style>
  <w:style w:type="character" w:customStyle="1" w:styleId="CommentSubjectChar">
    <w:name w:val="Comment Subject Char"/>
    <w:basedOn w:val="CommentTextChar"/>
    <w:link w:val="CommentSubject"/>
    <w:uiPriority w:val="99"/>
    <w:semiHidden/>
    <w:rsid w:val="00BA1E11"/>
    <w:rPr>
      <w:rFonts w:ascii="Times New Roman" w:eastAsia="Times New Roman" w:hAnsi="Times New Roman" w:cs="Times New Roman"/>
      <w:b/>
      <w:bCs/>
      <w:sz w:val="20"/>
      <w:szCs w:val="20"/>
      <w:lang w:eastAsia="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F7597"/>
    <w:rPr>
      <w:color w:val="800080" w:themeColor="followedHyperlink"/>
      <w:u w:val="single"/>
    </w:rPr>
  </w:style>
  <w:style w:type="character" w:styleId="UnresolvedMention">
    <w:name w:val="Unresolved Mention"/>
    <w:basedOn w:val="DefaultParagraphFont"/>
    <w:uiPriority w:val="99"/>
    <w:semiHidden/>
    <w:unhideWhenUsed/>
    <w:rsid w:val="0094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48984">
      <w:bodyDiv w:val="1"/>
      <w:marLeft w:val="0"/>
      <w:marRight w:val="0"/>
      <w:marTop w:val="0"/>
      <w:marBottom w:val="0"/>
      <w:divBdr>
        <w:top w:val="none" w:sz="0" w:space="0" w:color="auto"/>
        <w:left w:val="none" w:sz="0" w:space="0" w:color="auto"/>
        <w:bottom w:val="none" w:sz="0" w:space="0" w:color="auto"/>
        <w:right w:val="none" w:sz="0" w:space="0" w:color="auto"/>
      </w:divBdr>
    </w:div>
    <w:div w:id="251359492">
      <w:bodyDiv w:val="1"/>
      <w:marLeft w:val="0"/>
      <w:marRight w:val="0"/>
      <w:marTop w:val="0"/>
      <w:marBottom w:val="0"/>
      <w:divBdr>
        <w:top w:val="none" w:sz="0" w:space="0" w:color="auto"/>
        <w:left w:val="none" w:sz="0" w:space="0" w:color="auto"/>
        <w:bottom w:val="none" w:sz="0" w:space="0" w:color="auto"/>
        <w:right w:val="none" w:sz="0" w:space="0" w:color="auto"/>
      </w:divBdr>
    </w:div>
    <w:div w:id="537470315">
      <w:bodyDiv w:val="1"/>
      <w:marLeft w:val="0"/>
      <w:marRight w:val="0"/>
      <w:marTop w:val="0"/>
      <w:marBottom w:val="0"/>
      <w:divBdr>
        <w:top w:val="none" w:sz="0" w:space="0" w:color="auto"/>
        <w:left w:val="none" w:sz="0" w:space="0" w:color="auto"/>
        <w:bottom w:val="none" w:sz="0" w:space="0" w:color="auto"/>
        <w:right w:val="none" w:sz="0" w:space="0" w:color="auto"/>
      </w:divBdr>
    </w:div>
    <w:div w:id="696467095">
      <w:bodyDiv w:val="1"/>
      <w:marLeft w:val="0"/>
      <w:marRight w:val="0"/>
      <w:marTop w:val="0"/>
      <w:marBottom w:val="0"/>
      <w:divBdr>
        <w:top w:val="none" w:sz="0" w:space="0" w:color="auto"/>
        <w:left w:val="none" w:sz="0" w:space="0" w:color="auto"/>
        <w:bottom w:val="none" w:sz="0" w:space="0" w:color="auto"/>
        <w:right w:val="none" w:sz="0" w:space="0" w:color="auto"/>
      </w:divBdr>
    </w:div>
    <w:div w:id="699428807">
      <w:bodyDiv w:val="1"/>
      <w:marLeft w:val="0"/>
      <w:marRight w:val="0"/>
      <w:marTop w:val="0"/>
      <w:marBottom w:val="0"/>
      <w:divBdr>
        <w:top w:val="none" w:sz="0" w:space="0" w:color="auto"/>
        <w:left w:val="none" w:sz="0" w:space="0" w:color="auto"/>
        <w:bottom w:val="none" w:sz="0" w:space="0" w:color="auto"/>
        <w:right w:val="none" w:sz="0" w:space="0" w:color="auto"/>
      </w:divBdr>
    </w:div>
    <w:div w:id="783117680">
      <w:bodyDiv w:val="1"/>
      <w:marLeft w:val="0"/>
      <w:marRight w:val="0"/>
      <w:marTop w:val="0"/>
      <w:marBottom w:val="0"/>
      <w:divBdr>
        <w:top w:val="none" w:sz="0" w:space="0" w:color="auto"/>
        <w:left w:val="none" w:sz="0" w:space="0" w:color="auto"/>
        <w:bottom w:val="none" w:sz="0" w:space="0" w:color="auto"/>
        <w:right w:val="none" w:sz="0" w:space="0" w:color="auto"/>
      </w:divBdr>
    </w:div>
    <w:div w:id="878206429">
      <w:bodyDiv w:val="1"/>
      <w:marLeft w:val="0"/>
      <w:marRight w:val="0"/>
      <w:marTop w:val="0"/>
      <w:marBottom w:val="0"/>
      <w:divBdr>
        <w:top w:val="none" w:sz="0" w:space="0" w:color="auto"/>
        <w:left w:val="none" w:sz="0" w:space="0" w:color="auto"/>
        <w:bottom w:val="none" w:sz="0" w:space="0" w:color="auto"/>
        <w:right w:val="none" w:sz="0" w:space="0" w:color="auto"/>
      </w:divBdr>
    </w:div>
    <w:div w:id="1018847756">
      <w:bodyDiv w:val="1"/>
      <w:marLeft w:val="0"/>
      <w:marRight w:val="0"/>
      <w:marTop w:val="0"/>
      <w:marBottom w:val="0"/>
      <w:divBdr>
        <w:top w:val="none" w:sz="0" w:space="0" w:color="auto"/>
        <w:left w:val="none" w:sz="0" w:space="0" w:color="auto"/>
        <w:bottom w:val="none" w:sz="0" w:space="0" w:color="auto"/>
        <w:right w:val="none" w:sz="0" w:space="0" w:color="auto"/>
      </w:divBdr>
    </w:div>
    <w:div w:id="1217427509">
      <w:bodyDiv w:val="1"/>
      <w:marLeft w:val="0"/>
      <w:marRight w:val="0"/>
      <w:marTop w:val="0"/>
      <w:marBottom w:val="0"/>
      <w:divBdr>
        <w:top w:val="none" w:sz="0" w:space="0" w:color="auto"/>
        <w:left w:val="none" w:sz="0" w:space="0" w:color="auto"/>
        <w:bottom w:val="none" w:sz="0" w:space="0" w:color="auto"/>
        <w:right w:val="none" w:sz="0" w:space="0" w:color="auto"/>
      </w:divBdr>
    </w:div>
    <w:div w:id="1224758376">
      <w:bodyDiv w:val="1"/>
      <w:marLeft w:val="0"/>
      <w:marRight w:val="0"/>
      <w:marTop w:val="0"/>
      <w:marBottom w:val="0"/>
      <w:divBdr>
        <w:top w:val="none" w:sz="0" w:space="0" w:color="auto"/>
        <w:left w:val="none" w:sz="0" w:space="0" w:color="auto"/>
        <w:bottom w:val="none" w:sz="0" w:space="0" w:color="auto"/>
        <w:right w:val="none" w:sz="0" w:space="0" w:color="auto"/>
      </w:divBdr>
    </w:div>
    <w:div w:id="1226452447">
      <w:bodyDiv w:val="1"/>
      <w:marLeft w:val="0"/>
      <w:marRight w:val="0"/>
      <w:marTop w:val="0"/>
      <w:marBottom w:val="0"/>
      <w:divBdr>
        <w:top w:val="none" w:sz="0" w:space="0" w:color="auto"/>
        <w:left w:val="none" w:sz="0" w:space="0" w:color="auto"/>
        <w:bottom w:val="none" w:sz="0" w:space="0" w:color="auto"/>
        <w:right w:val="none" w:sz="0" w:space="0" w:color="auto"/>
      </w:divBdr>
    </w:div>
    <w:div w:id="1321620034">
      <w:bodyDiv w:val="1"/>
      <w:marLeft w:val="0"/>
      <w:marRight w:val="0"/>
      <w:marTop w:val="0"/>
      <w:marBottom w:val="0"/>
      <w:divBdr>
        <w:top w:val="none" w:sz="0" w:space="0" w:color="auto"/>
        <w:left w:val="none" w:sz="0" w:space="0" w:color="auto"/>
        <w:bottom w:val="none" w:sz="0" w:space="0" w:color="auto"/>
        <w:right w:val="none" w:sz="0" w:space="0" w:color="auto"/>
      </w:divBdr>
    </w:div>
    <w:div w:id="1524249749">
      <w:bodyDiv w:val="1"/>
      <w:marLeft w:val="0"/>
      <w:marRight w:val="0"/>
      <w:marTop w:val="0"/>
      <w:marBottom w:val="0"/>
      <w:divBdr>
        <w:top w:val="none" w:sz="0" w:space="0" w:color="auto"/>
        <w:left w:val="none" w:sz="0" w:space="0" w:color="auto"/>
        <w:bottom w:val="none" w:sz="0" w:space="0" w:color="auto"/>
        <w:right w:val="none" w:sz="0" w:space="0" w:color="auto"/>
      </w:divBdr>
    </w:div>
    <w:div w:id="1524440396">
      <w:bodyDiv w:val="1"/>
      <w:marLeft w:val="0"/>
      <w:marRight w:val="0"/>
      <w:marTop w:val="0"/>
      <w:marBottom w:val="0"/>
      <w:divBdr>
        <w:top w:val="none" w:sz="0" w:space="0" w:color="auto"/>
        <w:left w:val="none" w:sz="0" w:space="0" w:color="auto"/>
        <w:bottom w:val="none" w:sz="0" w:space="0" w:color="auto"/>
        <w:right w:val="none" w:sz="0" w:space="0" w:color="auto"/>
      </w:divBdr>
    </w:div>
    <w:div w:id="1811285830">
      <w:bodyDiv w:val="1"/>
      <w:marLeft w:val="0"/>
      <w:marRight w:val="0"/>
      <w:marTop w:val="0"/>
      <w:marBottom w:val="0"/>
      <w:divBdr>
        <w:top w:val="none" w:sz="0" w:space="0" w:color="auto"/>
        <w:left w:val="none" w:sz="0" w:space="0" w:color="auto"/>
        <w:bottom w:val="none" w:sz="0" w:space="0" w:color="auto"/>
        <w:right w:val="none" w:sz="0" w:space="0" w:color="auto"/>
      </w:divBdr>
    </w:div>
    <w:div w:id="1972636725">
      <w:bodyDiv w:val="1"/>
      <w:marLeft w:val="0"/>
      <w:marRight w:val="0"/>
      <w:marTop w:val="0"/>
      <w:marBottom w:val="0"/>
      <w:divBdr>
        <w:top w:val="none" w:sz="0" w:space="0" w:color="auto"/>
        <w:left w:val="none" w:sz="0" w:space="0" w:color="auto"/>
        <w:bottom w:val="none" w:sz="0" w:space="0" w:color="auto"/>
        <w:right w:val="none" w:sz="0" w:space="0" w:color="auto"/>
      </w:divBdr>
    </w:div>
    <w:div w:id="211709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Rimsa@em.gov.lv" TargetMode="External"/><Relationship Id="rId13" Type="http://schemas.openxmlformats.org/officeDocument/2006/relationships/hyperlink" Target="mailto:Daira.Armane@em.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Karpovica@em.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Zjurikova@em.gov.lv" TargetMode="External"/><Relationship Id="rId5" Type="http://schemas.openxmlformats.org/officeDocument/2006/relationships/webSettings" Target="webSettings.xml"/><Relationship Id="rId15" Type="http://schemas.openxmlformats.org/officeDocument/2006/relationships/hyperlink" Target="mailto:Aleksandrs.Vlads@em.gov.lv" TargetMode="External"/><Relationship Id="rId10" Type="http://schemas.openxmlformats.org/officeDocument/2006/relationships/hyperlink" Target="mailto:Liga.Dreijalte@em.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inars.Cilinskis@em.gov.lv" TargetMode="External"/><Relationship Id="rId14" Type="http://schemas.openxmlformats.org/officeDocument/2006/relationships/hyperlink" Target="mailto:Liga.Rozentale@e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atak.gov.lv/index.php?option=com_institucijas&amp;view=institucijas&amp;type=S1&amp;Itemid=112&amp;lang=lv" TargetMode="External"/><Relationship Id="rId1" Type="http://schemas.openxmlformats.org/officeDocument/2006/relationships/hyperlink" Target="http://rpr.gov.lv/project/co2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C808-5B28-43E5-BAF4-96604E84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49912</Words>
  <Characters>28450</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vija.skutane</dc:creator>
  <cp:keywords/>
  <cp:lastModifiedBy>Inese Karpoviča</cp:lastModifiedBy>
  <cp:revision>2</cp:revision>
  <dcterms:created xsi:type="dcterms:W3CDTF">2021-01-08T14:41:00Z</dcterms:created>
  <dcterms:modified xsi:type="dcterms:W3CDTF">2021-01-08T14:41:00Z</dcterms:modified>
</cp:coreProperties>
</file>