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D2DAC" w14:textId="77777777" w:rsidR="00DF40B7" w:rsidRPr="00C0404B" w:rsidRDefault="00DF40B7" w:rsidP="00DF40B7">
      <w:pPr>
        <w:spacing w:after="0" w:line="240" w:lineRule="auto"/>
        <w:jc w:val="center"/>
        <w:rPr>
          <w:rFonts w:ascii="Times New Roman" w:eastAsia="Times New Roman" w:hAnsi="Times New Roman" w:cs="Times New Roman"/>
          <w:b/>
          <w:sz w:val="24"/>
          <w:szCs w:val="24"/>
          <w:lang w:eastAsia="lv-LV"/>
        </w:rPr>
      </w:pPr>
      <w:r w:rsidRPr="00C0404B">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338E040A" w14:textId="77777777" w:rsidR="00DF40B7" w:rsidRPr="00C0404B" w:rsidRDefault="00DF40B7" w:rsidP="00DF40B7">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DF40B7" w:rsidRPr="00C0404B" w14:paraId="26458E3A" w14:textId="77777777" w:rsidTr="00571A5E">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A3DC454" w14:textId="77777777" w:rsidR="00DF40B7" w:rsidRPr="00DF40B7" w:rsidRDefault="00DF40B7" w:rsidP="00571A5E">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5EA1BC68" w14:textId="77777777" w:rsidR="00DF40B7" w:rsidRPr="00DF40B7" w:rsidRDefault="00DF40B7" w:rsidP="00571A5E">
            <w:pPr>
              <w:spacing w:after="0" w:line="105" w:lineRule="atLeast"/>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7DC5BF37" w14:textId="109ABA24" w:rsidR="00DF40B7" w:rsidRPr="00DF40B7" w:rsidRDefault="00711D62" w:rsidP="00DF40B7">
            <w:pPr>
              <w:spacing w:after="0" w:line="105"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w:t>
            </w:r>
          </w:p>
        </w:tc>
      </w:tr>
      <w:tr w:rsidR="00DF40B7" w:rsidRPr="00C0404B" w14:paraId="020A9733"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56E1A9D" w14:textId="77777777" w:rsidR="00DF40B7" w:rsidRPr="00DF40B7"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7BFFE72D" w14:textId="77777777" w:rsidR="00DF40B7" w:rsidRPr="00DF40B7" w:rsidRDefault="00DF40B7" w:rsidP="00571A5E">
            <w:pPr>
              <w:spacing w:after="0" w:line="240" w:lineRule="auto"/>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2354AA00" w14:textId="374C51F2" w:rsidR="00DF40B7" w:rsidRPr="00DF40B7" w:rsidRDefault="00DF40B7" w:rsidP="00DF40B7">
            <w:pPr>
              <w:spacing w:after="0" w:line="105" w:lineRule="atLeast"/>
              <w:jc w:val="both"/>
              <w:rPr>
                <w:rFonts w:ascii="Times New Roman" w:eastAsia="Times New Roman" w:hAnsi="Times New Roman" w:cs="Times New Roman"/>
                <w:sz w:val="24"/>
                <w:szCs w:val="24"/>
                <w:lang w:eastAsia="lv-LV"/>
              </w:rPr>
            </w:pPr>
            <w:r w:rsidRPr="00DF40B7">
              <w:rPr>
                <w:rStyle w:val="normaltextrun"/>
                <w:rFonts w:ascii="Times New Roman" w:hAnsi="Times New Roman" w:cs="Times New Roman"/>
                <w:color w:val="000000"/>
                <w:sz w:val="24"/>
                <w:szCs w:val="24"/>
                <w:bdr w:val="none" w:sz="0" w:space="0" w:color="auto" w:frame="1"/>
              </w:rPr>
              <w:t>Grozījumi</w:t>
            </w:r>
            <w:r w:rsidR="00711D62">
              <w:rPr>
                <w:rStyle w:val="normaltextrun"/>
                <w:rFonts w:ascii="Times New Roman" w:hAnsi="Times New Roman" w:cs="Times New Roman"/>
                <w:color w:val="000000"/>
                <w:sz w:val="24"/>
                <w:szCs w:val="24"/>
                <w:bdr w:val="none" w:sz="0" w:space="0" w:color="auto" w:frame="1"/>
              </w:rPr>
              <w:t xml:space="preserve"> Enerģētikas likumā</w:t>
            </w:r>
          </w:p>
        </w:tc>
      </w:tr>
      <w:tr w:rsidR="00DF40B7" w:rsidRPr="00C0404B" w14:paraId="068F59A6"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B5720CB" w14:textId="77777777" w:rsidR="00DF40B7" w:rsidRPr="00DF40B7"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0891FE78" w14:textId="77777777" w:rsidR="00DF40B7" w:rsidRPr="00DF40B7" w:rsidRDefault="00DF40B7" w:rsidP="00571A5E">
            <w:pPr>
              <w:spacing w:after="0" w:line="240" w:lineRule="auto"/>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63DBE93B" w14:textId="0E9D351E" w:rsidR="00DF40B7" w:rsidRPr="00DF40B7" w:rsidRDefault="00DF40B7" w:rsidP="00DF40B7">
            <w:pPr>
              <w:spacing w:after="0" w:line="240" w:lineRule="auto"/>
              <w:jc w:val="both"/>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Enerģētika</w:t>
            </w:r>
            <w:r>
              <w:rPr>
                <w:rFonts w:ascii="Times New Roman" w:eastAsia="Times New Roman" w:hAnsi="Times New Roman" w:cs="Times New Roman"/>
                <w:sz w:val="24"/>
                <w:szCs w:val="24"/>
                <w:lang w:eastAsia="lv-LV"/>
              </w:rPr>
              <w:t>s politika</w:t>
            </w:r>
          </w:p>
        </w:tc>
      </w:tr>
      <w:tr w:rsidR="00DF40B7" w:rsidRPr="00C0404B" w14:paraId="4D15C387"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46EE748" w14:textId="77777777" w:rsidR="00DF40B7" w:rsidRPr="00D34FC3"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34FC3">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6DAB94EA" w14:textId="77777777" w:rsidR="00DF40B7" w:rsidRPr="00D34FC3" w:rsidRDefault="00DF40B7" w:rsidP="00571A5E">
            <w:pPr>
              <w:spacing w:after="0" w:line="240" w:lineRule="auto"/>
              <w:rPr>
                <w:rFonts w:ascii="Times New Roman" w:eastAsia="Times New Roman" w:hAnsi="Times New Roman" w:cs="Times New Roman"/>
                <w:sz w:val="24"/>
                <w:szCs w:val="24"/>
                <w:lang w:eastAsia="lv-LV"/>
              </w:rPr>
            </w:pPr>
            <w:r w:rsidRPr="00D34FC3">
              <w:rPr>
                <w:rFonts w:ascii="Times New Roman" w:eastAsia="Times New Roman" w:hAnsi="Times New Roman" w:cs="Times New Roman"/>
                <w:sz w:val="24"/>
                <w:szCs w:val="24"/>
                <w:lang w:eastAsia="lv-LV"/>
              </w:rPr>
              <w:t xml:space="preserve">Dokumenta </w:t>
            </w:r>
            <w:proofErr w:type="spellStart"/>
            <w:r w:rsidRPr="00D34FC3">
              <w:rPr>
                <w:rFonts w:ascii="Times New Roman" w:eastAsia="Times New Roman" w:hAnsi="Times New Roman" w:cs="Times New Roman"/>
                <w:sz w:val="24"/>
                <w:szCs w:val="24"/>
                <w:lang w:eastAsia="lv-LV"/>
              </w:rPr>
              <w:t>mērķgrupas</w:t>
            </w:r>
            <w:proofErr w:type="spellEnd"/>
          </w:p>
        </w:tc>
        <w:tc>
          <w:tcPr>
            <w:tcW w:w="3423" w:type="pct"/>
            <w:tcBorders>
              <w:top w:val="outset" w:sz="6" w:space="0" w:color="auto"/>
              <w:left w:val="outset" w:sz="6" w:space="0" w:color="auto"/>
              <w:bottom w:val="outset" w:sz="6" w:space="0" w:color="auto"/>
              <w:right w:val="outset" w:sz="6" w:space="0" w:color="auto"/>
            </w:tcBorders>
            <w:hideMark/>
          </w:tcPr>
          <w:p w14:paraId="6A7CB417" w14:textId="54B3EE71" w:rsidR="00DF40B7" w:rsidRPr="007C1BFD" w:rsidRDefault="007C1BFD" w:rsidP="007C1BFD">
            <w:pPr>
              <w:spacing w:after="0" w:line="240" w:lineRule="auto"/>
              <w:jc w:val="both"/>
              <w:rPr>
                <w:rFonts w:ascii="Times New Roman" w:eastAsia="Times New Roman" w:hAnsi="Times New Roman" w:cs="Times New Roman"/>
                <w:sz w:val="24"/>
                <w:szCs w:val="24"/>
                <w:lang w:eastAsia="lv-LV"/>
              </w:rPr>
            </w:pPr>
            <w:r w:rsidRPr="007C1BFD">
              <w:rPr>
                <w:rFonts w:ascii="Times New Roman" w:hAnsi="Times New Roman" w:cs="Times New Roman"/>
                <w:sz w:val="24"/>
                <w:szCs w:val="24"/>
              </w:rPr>
              <w:t>Plānotais tiesiskais regulējums ietekmēs</w:t>
            </w:r>
            <w:r w:rsidR="00FE0B59">
              <w:rPr>
                <w:rFonts w:ascii="Times New Roman" w:hAnsi="Times New Roman" w:cs="Times New Roman"/>
                <w:sz w:val="24"/>
                <w:szCs w:val="24"/>
              </w:rPr>
              <w:t xml:space="preserve"> </w:t>
            </w:r>
            <w:r w:rsidRPr="007C1BFD">
              <w:rPr>
                <w:rFonts w:ascii="Times New Roman" w:hAnsi="Times New Roman" w:cs="Times New Roman"/>
                <w:sz w:val="24"/>
                <w:szCs w:val="24"/>
              </w:rPr>
              <w:t xml:space="preserve">energoapgādes komersantus, sakaru komersantus, fiziskas personas, </w:t>
            </w:r>
            <w:r>
              <w:rPr>
                <w:rFonts w:ascii="Times New Roman" w:hAnsi="Times New Roman" w:cs="Times New Roman"/>
                <w:sz w:val="24"/>
                <w:szCs w:val="24"/>
              </w:rPr>
              <w:t>atjaunojamo energoresursu</w:t>
            </w:r>
            <w:r w:rsidRPr="007C1BFD">
              <w:rPr>
                <w:rFonts w:ascii="Times New Roman" w:hAnsi="Times New Roman" w:cs="Times New Roman"/>
                <w:sz w:val="24"/>
                <w:szCs w:val="24"/>
              </w:rPr>
              <w:t xml:space="preserve"> ražotājus, likumprojekta izpildes uzraudzības iestādes, pārvaldes iestādes, pašvaldības, atbilstības novērtēšanas sertificētās institūcijas un nacionālo akreditācijas institūciju, attīstības finanšu institūciju, vienoto dabasgāzes pārvades un uzglabāšanas sistēmas operatoru, </w:t>
            </w:r>
            <w:r w:rsidR="00FE0B59">
              <w:rPr>
                <w:rFonts w:ascii="Times New Roman" w:hAnsi="Times New Roman" w:cs="Times New Roman"/>
                <w:sz w:val="24"/>
                <w:szCs w:val="24"/>
              </w:rPr>
              <w:t xml:space="preserve">dabasgāzes sadales sistēmas operatoru, </w:t>
            </w:r>
            <w:r w:rsidRPr="007C1BFD">
              <w:rPr>
                <w:rFonts w:ascii="Times New Roman" w:hAnsi="Times New Roman" w:cs="Times New Roman"/>
                <w:sz w:val="24"/>
                <w:szCs w:val="24"/>
              </w:rPr>
              <w:t>elektroenerģijas pārvades sistēmas operatoru.</w:t>
            </w:r>
          </w:p>
        </w:tc>
      </w:tr>
      <w:tr w:rsidR="00DF40B7" w:rsidRPr="00C0404B" w14:paraId="6F4AEDB8"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FADE78" w14:textId="77777777" w:rsidR="00DF40B7" w:rsidRPr="001972A1"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972A1">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713585EC" w14:textId="77777777" w:rsidR="00DF40B7" w:rsidRPr="001972A1" w:rsidRDefault="00DF40B7" w:rsidP="00571A5E">
            <w:pPr>
              <w:spacing w:after="0" w:line="240" w:lineRule="auto"/>
              <w:rPr>
                <w:rFonts w:ascii="Times New Roman" w:eastAsia="Times New Roman" w:hAnsi="Times New Roman" w:cs="Times New Roman"/>
                <w:sz w:val="24"/>
                <w:szCs w:val="24"/>
                <w:lang w:eastAsia="lv-LV"/>
              </w:rPr>
            </w:pPr>
            <w:r w:rsidRPr="001972A1">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tcPr>
          <w:p w14:paraId="25186AD4" w14:textId="77777777" w:rsidR="007C1BFD" w:rsidRPr="007C1BFD" w:rsidRDefault="007C1BFD" w:rsidP="007C1BFD">
            <w:pPr>
              <w:spacing w:after="0" w:line="240" w:lineRule="auto"/>
              <w:contextualSpacing/>
              <w:jc w:val="both"/>
              <w:rPr>
                <w:rFonts w:ascii="Times New Roman" w:hAnsi="Times New Roman" w:cs="Times New Roman"/>
                <w:iCs/>
                <w:sz w:val="24"/>
                <w:szCs w:val="24"/>
              </w:rPr>
            </w:pPr>
            <w:r w:rsidRPr="007C1BFD">
              <w:rPr>
                <w:rFonts w:ascii="Times New Roman" w:hAnsi="Times New Roman" w:cs="Times New Roman"/>
                <w:iCs/>
                <w:sz w:val="24"/>
                <w:szCs w:val="24"/>
              </w:rPr>
              <w:t>Ar likumprojektu tiek:</w:t>
            </w:r>
          </w:p>
          <w:p w14:paraId="34C70069" w14:textId="02C3A827" w:rsidR="007C1BFD" w:rsidRPr="007C1BFD" w:rsidRDefault="007C1BFD" w:rsidP="007C1BFD">
            <w:pPr>
              <w:pStyle w:val="ListParagraph"/>
              <w:numPr>
                <w:ilvl w:val="0"/>
                <w:numId w:val="3"/>
              </w:numPr>
              <w:spacing w:after="0" w:line="240" w:lineRule="auto"/>
              <w:jc w:val="both"/>
              <w:rPr>
                <w:rFonts w:ascii="Times New Roman" w:hAnsi="Times New Roman" w:cs="Times New Roman"/>
                <w:iCs/>
                <w:sz w:val="24"/>
                <w:szCs w:val="24"/>
              </w:rPr>
            </w:pPr>
            <w:r w:rsidRPr="007C1BFD">
              <w:rPr>
                <w:rFonts w:ascii="Times New Roman" w:hAnsi="Times New Roman" w:cs="Times New Roman"/>
                <w:iCs/>
                <w:sz w:val="24"/>
                <w:szCs w:val="24"/>
              </w:rPr>
              <w:t>pārņemti Eiropas Parlamenta un Padomes 2018.gada 11.decembra direktīvas Nr.</w:t>
            </w:r>
            <w:r>
              <w:rPr>
                <w:rFonts w:ascii="Times New Roman" w:hAnsi="Times New Roman" w:cs="Times New Roman"/>
                <w:iCs/>
                <w:sz w:val="24"/>
                <w:szCs w:val="24"/>
              </w:rPr>
              <w:t> </w:t>
            </w:r>
            <w:r w:rsidRPr="007C1BFD">
              <w:rPr>
                <w:rFonts w:ascii="Times New Roman" w:hAnsi="Times New Roman" w:cs="Times New Roman"/>
                <w:iCs/>
                <w:sz w:val="24"/>
                <w:szCs w:val="24"/>
              </w:rPr>
              <w:t xml:space="preserve">2018/2001 </w:t>
            </w:r>
            <w:r w:rsidRPr="007C1BFD">
              <w:rPr>
                <w:rFonts w:ascii="Times New Roman" w:hAnsi="Times New Roman" w:cs="Times New Roman"/>
                <w:i/>
                <w:sz w:val="24"/>
                <w:szCs w:val="24"/>
              </w:rPr>
              <w:t>par no atjaunojamajiem energoresursiem iegūtas enerģijas izmantošanas veicināšanu</w:t>
            </w:r>
            <w:r w:rsidRPr="007C1BFD">
              <w:rPr>
                <w:rFonts w:ascii="Times New Roman" w:hAnsi="Times New Roman" w:cs="Times New Roman"/>
                <w:iCs/>
                <w:sz w:val="24"/>
                <w:szCs w:val="24"/>
              </w:rPr>
              <w:t xml:space="preserve"> (pārstrādāta redakcija) nosacījumi, lai veicinātu atjaunojamo energoresursu (turpmāk – AER) izmantošanu un samazinātu </w:t>
            </w:r>
            <w:r w:rsidR="00125B87">
              <w:rPr>
                <w:rFonts w:ascii="Times New Roman" w:hAnsi="Times New Roman" w:cs="Times New Roman"/>
                <w:iCs/>
                <w:sz w:val="24"/>
                <w:szCs w:val="24"/>
              </w:rPr>
              <w:t>siltumnīcefekta gāzu</w:t>
            </w:r>
            <w:r w:rsidRPr="007C1BFD">
              <w:rPr>
                <w:rFonts w:ascii="Times New Roman" w:hAnsi="Times New Roman" w:cs="Times New Roman"/>
                <w:iCs/>
                <w:sz w:val="24"/>
                <w:szCs w:val="24"/>
              </w:rPr>
              <w:t xml:space="preserve"> emisiju apjomu. </w:t>
            </w:r>
          </w:p>
          <w:p w14:paraId="51679B3A" w14:textId="371F02A1" w:rsidR="007C1BFD" w:rsidRPr="007C1BFD" w:rsidRDefault="007C1BFD" w:rsidP="007C1BFD">
            <w:pPr>
              <w:pStyle w:val="ListParagraph"/>
              <w:numPr>
                <w:ilvl w:val="0"/>
                <w:numId w:val="3"/>
              </w:numPr>
              <w:spacing w:after="0" w:line="240" w:lineRule="auto"/>
              <w:jc w:val="both"/>
              <w:rPr>
                <w:rFonts w:ascii="Times New Roman" w:hAnsi="Times New Roman" w:cs="Times New Roman"/>
                <w:iCs/>
                <w:sz w:val="24"/>
                <w:szCs w:val="24"/>
              </w:rPr>
            </w:pPr>
            <w:r w:rsidRPr="007C1BFD">
              <w:rPr>
                <w:rFonts w:ascii="Times New Roman" w:hAnsi="Times New Roman" w:cs="Times New Roman"/>
                <w:iCs/>
                <w:sz w:val="24"/>
                <w:szCs w:val="24"/>
              </w:rPr>
              <w:t xml:space="preserve">paredzēts regulējums </w:t>
            </w:r>
            <w:proofErr w:type="spellStart"/>
            <w:r w:rsidRPr="007C1BFD">
              <w:rPr>
                <w:rFonts w:ascii="Times New Roman" w:hAnsi="Times New Roman" w:cs="Times New Roman"/>
                <w:iCs/>
                <w:sz w:val="24"/>
                <w:szCs w:val="24"/>
              </w:rPr>
              <w:t>energokopienām</w:t>
            </w:r>
            <w:proofErr w:type="spellEnd"/>
            <w:r w:rsidRPr="007C1BFD">
              <w:rPr>
                <w:rFonts w:ascii="Times New Roman" w:hAnsi="Times New Roman" w:cs="Times New Roman"/>
                <w:iCs/>
                <w:sz w:val="24"/>
                <w:szCs w:val="24"/>
              </w:rPr>
              <w:t xml:space="preserve">, kas vienlaikus paredz Latvijas sabiedrības iesaistes veicināšanu attiecībā uz enerģijas ražošanu. </w:t>
            </w:r>
          </w:p>
          <w:p w14:paraId="34295015" w14:textId="64A550E4" w:rsidR="007C1BFD" w:rsidRPr="007C1BFD" w:rsidRDefault="007C1BFD" w:rsidP="007C1BFD">
            <w:pPr>
              <w:pStyle w:val="ListParagraph"/>
              <w:numPr>
                <w:ilvl w:val="0"/>
                <w:numId w:val="3"/>
              </w:numPr>
              <w:spacing w:after="0" w:line="240" w:lineRule="auto"/>
              <w:jc w:val="both"/>
              <w:rPr>
                <w:rFonts w:ascii="Times New Roman" w:hAnsi="Times New Roman" w:cs="Times New Roman"/>
                <w:iCs/>
                <w:sz w:val="24"/>
                <w:szCs w:val="24"/>
              </w:rPr>
            </w:pPr>
            <w:r w:rsidRPr="007C1BFD">
              <w:rPr>
                <w:rFonts w:ascii="Times New Roman" w:hAnsi="Times New Roman" w:cs="Times New Roman"/>
                <w:iCs/>
                <w:sz w:val="24"/>
                <w:szCs w:val="24"/>
              </w:rPr>
              <w:t>izteikti Eiropas Parlamenta un Padomes 2018.gada 11.decembra regulas Nr.2018/1999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(turpmāk – Regula 2018/1999) prasību izpildes nosacījumi attiecībā uz enerģētikas politikas izstrādi un politikas īstenošanas progresa monitoringu.</w:t>
            </w:r>
          </w:p>
          <w:p w14:paraId="2FF1F7B8" w14:textId="2D902C8F" w:rsidR="007C1BFD" w:rsidRPr="007C1BFD" w:rsidRDefault="007C1BFD" w:rsidP="007C1BFD">
            <w:pPr>
              <w:pStyle w:val="ListParagraph"/>
              <w:numPr>
                <w:ilvl w:val="0"/>
                <w:numId w:val="3"/>
              </w:numPr>
              <w:spacing w:after="0" w:line="240" w:lineRule="auto"/>
              <w:jc w:val="both"/>
              <w:rPr>
                <w:rFonts w:ascii="Times New Roman" w:hAnsi="Times New Roman" w:cs="Times New Roman"/>
                <w:iCs/>
                <w:sz w:val="24"/>
                <w:szCs w:val="24"/>
              </w:rPr>
            </w:pPr>
            <w:r w:rsidRPr="007C1BFD">
              <w:rPr>
                <w:rFonts w:ascii="Times New Roman" w:hAnsi="Times New Roman" w:cs="Times New Roman"/>
                <w:iCs/>
                <w:sz w:val="24"/>
                <w:szCs w:val="24"/>
              </w:rPr>
              <w:t>izteikti vairāki nosacījumi AER izmantošanas veicināšanai un energoefektivitātes uzlabošanai nepieciešamā finansējuma nodrošināšanai un šī finansējuma izlietošanai, kā arī ir iekļauti nosacījumi atjaunojamās enerģijas izcelsmes apliecinājumiem.</w:t>
            </w:r>
          </w:p>
          <w:p w14:paraId="70B90942" w14:textId="1A6AB5AF" w:rsidR="007C1BFD" w:rsidRPr="007C1BFD" w:rsidRDefault="007C1BFD" w:rsidP="007C1BFD">
            <w:pPr>
              <w:pStyle w:val="ListParagraph"/>
              <w:numPr>
                <w:ilvl w:val="0"/>
                <w:numId w:val="3"/>
              </w:numPr>
              <w:spacing w:after="0" w:line="240" w:lineRule="auto"/>
              <w:jc w:val="both"/>
              <w:rPr>
                <w:rFonts w:ascii="Times New Roman" w:hAnsi="Times New Roman" w:cs="Times New Roman"/>
                <w:iCs/>
                <w:sz w:val="24"/>
                <w:szCs w:val="24"/>
              </w:rPr>
            </w:pPr>
            <w:r w:rsidRPr="007C1BFD">
              <w:rPr>
                <w:rFonts w:ascii="Times New Roman" w:hAnsi="Times New Roman" w:cs="Times New Roman"/>
                <w:iCs/>
                <w:sz w:val="24"/>
                <w:szCs w:val="24"/>
              </w:rPr>
              <w:t>paredzēts pilnveidot regulējumu attiecībā uz dabasgāzes tirgu, nodrošinot vienlīdzīgus apstākļus visiem dabasgāzes tirgus dalībniekiem, kā arī novēršot ļaunprātīgu tirgus izmantošanas risku un negatīvo ietekmi uz konkurenci.</w:t>
            </w:r>
          </w:p>
          <w:p w14:paraId="05A52AC2" w14:textId="04B53C9A" w:rsidR="007C1BFD" w:rsidRPr="007C1BFD" w:rsidRDefault="007C1BFD" w:rsidP="007C1BFD">
            <w:pPr>
              <w:pStyle w:val="ListParagraph"/>
              <w:numPr>
                <w:ilvl w:val="0"/>
                <w:numId w:val="3"/>
              </w:numPr>
              <w:spacing w:after="0" w:line="240" w:lineRule="auto"/>
              <w:jc w:val="both"/>
              <w:rPr>
                <w:rFonts w:ascii="Times New Roman" w:hAnsi="Times New Roman" w:cs="Times New Roman"/>
                <w:iCs/>
                <w:sz w:val="24"/>
                <w:szCs w:val="24"/>
              </w:rPr>
            </w:pPr>
            <w:r w:rsidRPr="007C1BFD">
              <w:rPr>
                <w:rFonts w:ascii="Times New Roman" w:hAnsi="Times New Roman" w:cs="Times New Roman"/>
                <w:iCs/>
                <w:sz w:val="24"/>
                <w:szCs w:val="24"/>
              </w:rPr>
              <w:t>nodrošināts, ka  dabasgāzes tirgotājam, kas pārdod dabasgāzi tirgotājiem (vairumtirdzniecība) vai galalietotājiem (mazumtirdzniecība) ir jāievēro vienāds normatīvajos aktos noteiktais pienākumu kopums.</w:t>
            </w:r>
          </w:p>
          <w:p w14:paraId="6B45C95D" w14:textId="05510A42" w:rsidR="00DF40B7" w:rsidRPr="007C1BFD" w:rsidRDefault="007C1BFD" w:rsidP="007C1BFD">
            <w:pPr>
              <w:pStyle w:val="ListParagraph"/>
              <w:numPr>
                <w:ilvl w:val="0"/>
                <w:numId w:val="3"/>
              </w:numPr>
              <w:spacing w:after="0" w:line="240" w:lineRule="auto"/>
              <w:jc w:val="both"/>
              <w:rPr>
                <w:rFonts w:ascii="Times New Roman" w:hAnsi="Times New Roman" w:cs="Times New Roman"/>
                <w:iCs/>
                <w:sz w:val="24"/>
                <w:szCs w:val="24"/>
              </w:rPr>
            </w:pPr>
            <w:r w:rsidRPr="007C1BFD">
              <w:rPr>
                <w:rFonts w:ascii="Times New Roman" w:hAnsi="Times New Roman" w:cs="Times New Roman"/>
                <w:iCs/>
                <w:sz w:val="24"/>
                <w:szCs w:val="24"/>
              </w:rPr>
              <w:lastRenderedPageBreak/>
              <w:t>stiprināts centralizētās siltumapgādes sistēmu un veicināta AER, kā arī ne-emisiju energoresursu izmantošana centralizētajā siltumapgādes sistēmā un individuālajā siltumapgādes sistēmā, vienlaikus veicinot efektīgāku infrastruktūru izmantošanu, iespēju autonomiem ražotājiem nodot tīklā savām vajadzībām saražoto, bet neizmantoto enerģiju un iespēju komersantiem noteikt zemākus tarifus, nekā Sabiedrisko pakalpojumu regulēšanas komisija ir noteikusi.</w:t>
            </w:r>
          </w:p>
        </w:tc>
      </w:tr>
      <w:tr w:rsidR="00DF40B7" w:rsidRPr="00C0404B" w14:paraId="6D258BE6"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88E8C47" w14:textId="77777777" w:rsidR="00DF40B7" w:rsidRPr="00DF40B7"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7FA850F0" w14:textId="77777777" w:rsidR="00DF40B7" w:rsidRPr="00DF40B7" w:rsidRDefault="00DF40B7" w:rsidP="00571A5E">
            <w:pPr>
              <w:spacing w:after="0" w:line="240" w:lineRule="auto"/>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7735FC86" w14:textId="798026FB" w:rsidR="00DF40B7" w:rsidRPr="00DF40B7" w:rsidRDefault="00DF40B7" w:rsidP="00571A5E">
            <w:pPr>
              <w:spacing w:after="0" w:line="240" w:lineRule="auto"/>
              <w:jc w:val="both"/>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 xml:space="preserve">Pēc iesniegto rakstveida viedokļu izvērtēšanas Ekonomikas ministrija </w:t>
            </w:r>
            <w:r w:rsidR="00711D62" w:rsidRPr="00711D62">
              <w:rPr>
                <w:rFonts w:ascii="Times New Roman" w:eastAsia="Times New Roman" w:hAnsi="Times New Roman" w:cs="Times New Roman"/>
                <w:sz w:val="24"/>
                <w:szCs w:val="24"/>
                <w:lang w:eastAsia="lv-LV"/>
              </w:rPr>
              <w:t>likumprojektu</w:t>
            </w:r>
            <w:r w:rsidRPr="00DF40B7">
              <w:rPr>
                <w:rFonts w:ascii="Times New Roman" w:eastAsia="Times New Roman" w:hAnsi="Times New Roman" w:cs="Times New Roman"/>
                <w:sz w:val="24"/>
                <w:szCs w:val="24"/>
                <w:lang w:eastAsia="lv-LV"/>
              </w:rPr>
              <w:t xml:space="preserve"> iesniegs Valsts kancelejā izsludināšanai Valsts sekretāru sanāksmē. </w:t>
            </w:r>
          </w:p>
        </w:tc>
      </w:tr>
      <w:tr w:rsidR="00DF40B7" w:rsidRPr="00962C44" w14:paraId="44F64D58"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474F40F" w14:textId="6BEBCB74" w:rsidR="00DF40B7" w:rsidRPr="00962C44" w:rsidRDefault="00962C44"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25C3C6E2" w14:textId="77777777" w:rsidR="00DF40B7" w:rsidRPr="00962C44" w:rsidRDefault="00DF40B7" w:rsidP="00571A5E">
            <w:pPr>
              <w:spacing w:after="0" w:line="240" w:lineRule="auto"/>
              <w:rPr>
                <w:rFonts w:ascii="Times New Roman" w:eastAsia="Times New Roman" w:hAnsi="Times New Roman" w:cs="Times New Roman"/>
                <w:sz w:val="24"/>
                <w:szCs w:val="24"/>
                <w:lang w:eastAsia="lv-LV"/>
              </w:rPr>
            </w:pPr>
            <w:r w:rsidRPr="00962C44">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4EAEBFFB" w14:textId="2472C06C" w:rsidR="00DF40B7" w:rsidRPr="00962C44" w:rsidRDefault="00711D62" w:rsidP="001638DD">
            <w:pPr>
              <w:spacing w:after="0" w:line="240" w:lineRule="auto"/>
              <w:rPr>
                <w:rFonts w:ascii="Times New Roman" w:eastAsia="Times New Roman" w:hAnsi="Times New Roman" w:cs="Times New Roman"/>
                <w:sz w:val="24"/>
                <w:szCs w:val="24"/>
                <w:lang w:eastAsia="lv-LV"/>
              </w:rPr>
            </w:pPr>
            <w:r>
              <w:rPr>
                <w:rStyle w:val="normaltextrun"/>
                <w:rFonts w:ascii="Times New Roman" w:hAnsi="Times New Roman" w:cs="Times New Roman"/>
                <w:color w:val="000000"/>
                <w:sz w:val="24"/>
                <w:szCs w:val="24"/>
                <w:bdr w:val="none" w:sz="0" w:space="0" w:color="auto" w:frame="1"/>
              </w:rPr>
              <w:t>Likumprojekts “Grozījumi enerģētikas likumā”</w:t>
            </w:r>
            <w:r w:rsidR="00962C44" w:rsidRPr="00962C44">
              <w:rPr>
                <w:rStyle w:val="normaltextrun"/>
                <w:rFonts w:ascii="Times New Roman" w:hAnsi="Times New Roman" w:cs="Times New Roman"/>
                <w:color w:val="000000"/>
                <w:sz w:val="24"/>
                <w:szCs w:val="24"/>
                <w:bdr w:val="none" w:sz="0" w:space="0" w:color="auto" w:frame="1"/>
              </w:rPr>
              <w:t xml:space="preserve"> </w:t>
            </w:r>
            <w:r w:rsidR="00DF40B7" w:rsidRPr="00962C44">
              <w:rPr>
                <w:rFonts w:ascii="Times New Roman" w:eastAsia="Times New Roman" w:hAnsi="Times New Roman" w:cs="Times New Roman"/>
                <w:sz w:val="24"/>
                <w:szCs w:val="24"/>
                <w:lang w:eastAsia="lv-LV"/>
              </w:rPr>
              <w:t>(datne: </w:t>
            </w:r>
            <w:r w:rsidRPr="00711D62">
              <w:rPr>
                <w:rFonts w:ascii="Times New Roman" w:eastAsia="Times New Roman" w:hAnsi="Times New Roman" w:cs="Times New Roman"/>
                <w:sz w:val="24"/>
                <w:szCs w:val="24"/>
                <w:lang w:eastAsia="lv-LV"/>
              </w:rPr>
              <w:t>EMLik_06012021_GrozEL.docx</w:t>
            </w:r>
            <w:r w:rsidR="00DF40B7" w:rsidRPr="00962C44">
              <w:rPr>
                <w:rFonts w:ascii="Times New Roman" w:eastAsia="Times New Roman" w:hAnsi="Times New Roman" w:cs="Times New Roman"/>
                <w:sz w:val="24"/>
                <w:szCs w:val="24"/>
                <w:lang w:eastAsia="lv-LV"/>
              </w:rPr>
              <w:t>)</w:t>
            </w:r>
            <w:r w:rsidR="00962C44" w:rsidRPr="00962C44">
              <w:rPr>
                <w:rFonts w:ascii="Times New Roman" w:eastAsia="Times New Roman" w:hAnsi="Times New Roman" w:cs="Times New Roman"/>
                <w:sz w:val="24"/>
                <w:szCs w:val="24"/>
                <w:lang w:eastAsia="lv-LV"/>
              </w:rPr>
              <w:t>;</w:t>
            </w:r>
          </w:p>
          <w:p w14:paraId="2107D800" w14:textId="71CE9DBB" w:rsidR="00DF40B7" w:rsidRPr="00962C44" w:rsidRDefault="001638DD" w:rsidP="001638D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Likumprojekta</w:t>
            </w:r>
            <w:r w:rsidR="00962C44" w:rsidRPr="00962C44">
              <w:rPr>
                <w:rFonts w:ascii="Times New Roman" w:eastAsia="Times New Roman" w:hAnsi="Times New Roman" w:cs="Times New Roman"/>
                <w:sz w:val="24"/>
                <w:szCs w:val="24"/>
                <w:lang w:eastAsia="lv-LV"/>
              </w:rPr>
              <w:t xml:space="preserve"> anotācija</w:t>
            </w:r>
            <w:r w:rsidR="00DF40B7" w:rsidRPr="00962C44">
              <w:rPr>
                <w:rFonts w:ascii="Times New Roman" w:eastAsia="Times New Roman" w:hAnsi="Times New Roman" w:cs="Times New Roman"/>
                <w:sz w:val="24"/>
                <w:szCs w:val="24"/>
                <w:lang w:eastAsia="lv-LV"/>
              </w:rPr>
              <w:t xml:space="preserve"> (datne: EMAnot</w:t>
            </w:r>
            <w:r w:rsidR="00962C44" w:rsidRPr="00962C44">
              <w:rPr>
                <w:rFonts w:ascii="Times New Roman" w:eastAsia="Times New Roman" w:hAnsi="Times New Roman" w:cs="Times New Roman"/>
                <w:sz w:val="24"/>
                <w:szCs w:val="24"/>
                <w:lang w:eastAsia="lv-LV"/>
              </w:rPr>
              <w:t>_</w:t>
            </w:r>
            <w:r w:rsidRPr="00711D62">
              <w:rPr>
                <w:rFonts w:ascii="Times New Roman" w:eastAsia="Times New Roman" w:hAnsi="Times New Roman" w:cs="Times New Roman"/>
                <w:sz w:val="24"/>
                <w:szCs w:val="24"/>
                <w:lang w:eastAsia="lv-LV"/>
              </w:rPr>
              <w:t>06012021</w:t>
            </w:r>
            <w:r w:rsidR="00962C44" w:rsidRPr="00962C44">
              <w:rPr>
                <w:rFonts w:ascii="Times New Roman" w:eastAsia="Times New Roman" w:hAnsi="Times New Roman" w:cs="Times New Roman"/>
                <w:sz w:val="24"/>
                <w:szCs w:val="24"/>
                <w:lang w:eastAsia="lv-LV"/>
              </w:rPr>
              <w:t>_</w:t>
            </w:r>
            <w:r w:rsidR="00DF40B7" w:rsidRPr="00962C44">
              <w:rPr>
                <w:rFonts w:ascii="Times New Roman" w:eastAsia="Times New Roman" w:hAnsi="Times New Roman" w:cs="Times New Roman"/>
                <w:sz w:val="24"/>
                <w:szCs w:val="24"/>
                <w:lang w:eastAsia="lv-LV"/>
              </w:rPr>
              <w:t>Groz</w:t>
            </w:r>
            <w:r>
              <w:rPr>
                <w:rFonts w:ascii="Times New Roman" w:eastAsia="Times New Roman" w:hAnsi="Times New Roman" w:cs="Times New Roman"/>
                <w:sz w:val="24"/>
                <w:szCs w:val="24"/>
                <w:lang w:eastAsia="lv-LV"/>
              </w:rPr>
              <w:t>EL.docx</w:t>
            </w:r>
            <w:r w:rsidR="00DF40B7" w:rsidRPr="00962C44">
              <w:rPr>
                <w:rFonts w:ascii="Times New Roman" w:eastAsia="Times New Roman" w:hAnsi="Times New Roman" w:cs="Times New Roman"/>
                <w:sz w:val="24"/>
                <w:szCs w:val="24"/>
                <w:lang w:eastAsia="lv-LV"/>
              </w:rPr>
              <w:t>)</w:t>
            </w:r>
            <w:r w:rsidR="00962C44">
              <w:rPr>
                <w:rFonts w:ascii="Times New Roman" w:eastAsia="Times New Roman" w:hAnsi="Times New Roman" w:cs="Times New Roman"/>
                <w:sz w:val="24"/>
                <w:szCs w:val="24"/>
                <w:lang w:eastAsia="lv-LV"/>
              </w:rPr>
              <w:t>.</w:t>
            </w:r>
          </w:p>
        </w:tc>
      </w:tr>
      <w:tr w:rsidR="00962C44" w:rsidRPr="00C0404B" w14:paraId="49082616"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801FE8A" w14:textId="77777777" w:rsidR="00962C44" w:rsidRPr="00962C44" w:rsidRDefault="00962C44" w:rsidP="00962C4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62C44">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3F8EB83E" w14:textId="77777777" w:rsidR="00962C44" w:rsidRPr="00962C44" w:rsidRDefault="00962C44" w:rsidP="00962C44">
            <w:pPr>
              <w:spacing w:after="0" w:line="240" w:lineRule="auto"/>
              <w:rPr>
                <w:rFonts w:ascii="Times New Roman" w:eastAsia="Times New Roman" w:hAnsi="Times New Roman" w:cs="Times New Roman"/>
                <w:sz w:val="24"/>
                <w:szCs w:val="24"/>
                <w:lang w:eastAsia="lv-LV"/>
              </w:rPr>
            </w:pPr>
            <w:r w:rsidRPr="00962C44">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613F00A2" w14:textId="233F975B" w:rsidR="00962C44" w:rsidRPr="00962C44" w:rsidRDefault="00962C44" w:rsidP="00962C44">
            <w:pPr>
              <w:spacing w:after="0" w:line="240" w:lineRule="auto"/>
              <w:jc w:val="both"/>
              <w:rPr>
                <w:rFonts w:ascii="Times New Roman" w:eastAsia="Times New Roman" w:hAnsi="Times New Roman" w:cs="Times New Roman"/>
                <w:sz w:val="24"/>
                <w:szCs w:val="24"/>
                <w:lang w:eastAsia="lv-LV"/>
              </w:rPr>
            </w:pPr>
            <w:r w:rsidRPr="00962C44">
              <w:rPr>
                <w:rFonts w:ascii="Times New Roman" w:hAnsi="Times New Roman" w:cs="Times New Roman"/>
                <w:sz w:val="24"/>
                <w:szCs w:val="24"/>
              </w:rPr>
              <w:t>Sabiedrības pārstāvjiem tiek nodrošināta iespēja sniegt rakstisku viedokli atbilstoši Ministru kabineta 2009. gada 25. augusta noteikumu Nr. 970 „Sabiedrības līdzdalības kārtība attīstības plānošanas procesā” 7.4.</w:t>
            </w:r>
            <w:r w:rsidRPr="00962C44">
              <w:rPr>
                <w:rFonts w:ascii="Times New Roman" w:hAnsi="Times New Roman" w:cs="Times New Roman"/>
                <w:sz w:val="24"/>
                <w:szCs w:val="24"/>
                <w:vertAlign w:val="superscript"/>
              </w:rPr>
              <w:t>1</w:t>
            </w:r>
            <w:r w:rsidRPr="00962C44">
              <w:rPr>
                <w:rFonts w:ascii="Times New Roman" w:hAnsi="Times New Roman" w:cs="Times New Roman"/>
                <w:sz w:val="24"/>
                <w:szCs w:val="24"/>
              </w:rPr>
              <w:t> punktam.</w:t>
            </w:r>
          </w:p>
        </w:tc>
      </w:tr>
      <w:tr w:rsidR="00DF40B7" w:rsidRPr="00DF40B7" w14:paraId="68FAC8C4"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8A9EEA9" w14:textId="77777777" w:rsidR="00DF40B7" w:rsidRPr="00DF40B7"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0A35ACFA" w14:textId="77777777" w:rsidR="00DF40B7" w:rsidRPr="00DF40B7" w:rsidRDefault="00DF40B7" w:rsidP="00571A5E">
            <w:pPr>
              <w:spacing w:after="0" w:line="240" w:lineRule="auto"/>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4839B5A8" w14:textId="5624D0E4" w:rsidR="00DF40B7" w:rsidRPr="00657F2A" w:rsidRDefault="00DF40B7" w:rsidP="00571A5E">
            <w:pPr>
              <w:spacing w:after="0" w:line="240" w:lineRule="auto"/>
              <w:jc w:val="both"/>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 xml:space="preserve">Ekonomikas ministrija aicina iesniegt rakstveida viedokļus par </w:t>
            </w:r>
            <w:r w:rsidR="001638DD">
              <w:rPr>
                <w:rFonts w:ascii="Times New Roman" w:eastAsia="Times New Roman" w:hAnsi="Times New Roman" w:cs="Times New Roman"/>
                <w:sz w:val="24"/>
                <w:szCs w:val="24"/>
                <w:lang w:eastAsia="lv-LV"/>
              </w:rPr>
              <w:t>likumprojektu</w:t>
            </w:r>
            <w:r w:rsidRPr="00DF40B7">
              <w:rPr>
                <w:rFonts w:ascii="Times New Roman" w:eastAsia="Times New Roman" w:hAnsi="Times New Roman" w:cs="Times New Roman"/>
                <w:sz w:val="24"/>
                <w:szCs w:val="24"/>
                <w:lang w:eastAsia="lv-LV"/>
              </w:rPr>
              <w:t xml:space="preserve"> </w:t>
            </w:r>
            <w:r w:rsidRPr="00DF40B7">
              <w:rPr>
                <w:rFonts w:ascii="Times New Roman" w:eastAsia="Times New Roman" w:hAnsi="Times New Roman" w:cs="Times New Roman"/>
                <w:sz w:val="24"/>
                <w:szCs w:val="24"/>
                <w:u w:val="single"/>
                <w:lang w:eastAsia="lv-LV"/>
              </w:rPr>
              <w:t>līdz 202</w:t>
            </w:r>
            <w:r w:rsidR="001638DD">
              <w:rPr>
                <w:rFonts w:ascii="Times New Roman" w:eastAsia="Times New Roman" w:hAnsi="Times New Roman" w:cs="Times New Roman"/>
                <w:sz w:val="24"/>
                <w:szCs w:val="24"/>
                <w:u w:val="single"/>
                <w:lang w:eastAsia="lv-LV"/>
              </w:rPr>
              <w:t>1</w:t>
            </w:r>
            <w:r w:rsidRPr="00DF40B7">
              <w:rPr>
                <w:rFonts w:ascii="Times New Roman" w:eastAsia="Times New Roman" w:hAnsi="Times New Roman" w:cs="Times New Roman"/>
                <w:sz w:val="24"/>
                <w:szCs w:val="24"/>
                <w:u w:val="single"/>
                <w:lang w:eastAsia="lv-LV"/>
              </w:rPr>
              <w:t xml:space="preserve">.gada </w:t>
            </w:r>
            <w:r w:rsidR="001638DD">
              <w:rPr>
                <w:rFonts w:ascii="Times New Roman" w:eastAsia="Times New Roman" w:hAnsi="Times New Roman" w:cs="Times New Roman"/>
                <w:sz w:val="24"/>
                <w:szCs w:val="24"/>
                <w:u w:val="single"/>
                <w:lang w:eastAsia="lv-LV"/>
              </w:rPr>
              <w:t>2</w:t>
            </w:r>
            <w:r w:rsidR="00125B87">
              <w:rPr>
                <w:rFonts w:ascii="Times New Roman" w:eastAsia="Times New Roman" w:hAnsi="Times New Roman" w:cs="Times New Roman"/>
                <w:sz w:val="24"/>
                <w:szCs w:val="24"/>
                <w:u w:val="single"/>
                <w:lang w:eastAsia="lv-LV"/>
              </w:rPr>
              <w:t>8</w:t>
            </w:r>
            <w:r w:rsidRPr="00DF40B7">
              <w:rPr>
                <w:rFonts w:ascii="Times New Roman" w:eastAsia="Times New Roman" w:hAnsi="Times New Roman" w:cs="Times New Roman"/>
                <w:sz w:val="24"/>
                <w:szCs w:val="24"/>
                <w:u w:val="single"/>
                <w:lang w:eastAsia="lv-LV"/>
              </w:rPr>
              <w:t>.</w:t>
            </w:r>
            <w:r w:rsidR="001638DD">
              <w:rPr>
                <w:rFonts w:ascii="Times New Roman" w:eastAsia="Times New Roman" w:hAnsi="Times New Roman" w:cs="Times New Roman"/>
                <w:sz w:val="24"/>
                <w:szCs w:val="24"/>
                <w:u w:val="single"/>
                <w:lang w:eastAsia="lv-LV"/>
              </w:rPr>
              <w:t>janvārim</w:t>
            </w:r>
            <w:r w:rsidR="00657F2A">
              <w:rPr>
                <w:rFonts w:ascii="Times New Roman" w:eastAsia="Times New Roman" w:hAnsi="Times New Roman" w:cs="Times New Roman"/>
                <w:sz w:val="24"/>
                <w:szCs w:val="24"/>
                <w:lang w:eastAsia="lv-LV"/>
              </w:rPr>
              <w:t xml:space="preserve">, nosūtot to uz e-pasta adresi </w:t>
            </w:r>
            <w:hyperlink r:id="rId5" w:history="1">
              <w:r w:rsidR="00657F2A" w:rsidRPr="001638DD">
                <w:rPr>
                  <w:rStyle w:val="Hyperlink"/>
                  <w:rFonts w:ascii="Times New Roman" w:eastAsia="Times New Roman" w:hAnsi="Times New Roman" w:cs="Times New Roman"/>
                  <w:sz w:val="24"/>
                  <w:szCs w:val="24"/>
                  <w:lang w:eastAsia="lv-LV"/>
                </w:rPr>
                <w:t>pasts@em.gov.lv</w:t>
              </w:r>
            </w:hyperlink>
            <w:r w:rsidR="00657F2A">
              <w:rPr>
                <w:rFonts w:ascii="Times New Roman" w:eastAsia="Times New Roman" w:hAnsi="Times New Roman" w:cs="Times New Roman"/>
                <w:sz w:val="24"/>
                <w:szCs w:val="24"/>
                <w:lang w:eastAsia="lv-LV"/>
              </w:rPr>
              <w:t xml:space="preserve"> </w:t>
            </w:r>
          </w:p>
        </w:tc>
      </w:tr>
      <w:tr w:rsidR="00DF40B7" w:rsidRPr="00DF40B7" w14:paraId="5E692D0E" w14:textId="77777777" w:rsidTr="00571A5E">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7F50621" w14:textId="77777777" w:rsidR="00DF40B7" w:rsidRPr="00DF40B7"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0DF914A8" w14:textId="77777777" w:rsidR="00DF40B7" w:rsidRPr="00DF40B7" w:rsidRDefault="00DF40B7" w:rsidP="00571A5E">
            <w:pPr>
              <w:spacing w:after="0" w:line="240" w:lineRule="auto"/>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279A1D77" w14:textId="77777777" w:rsidR="00DF40B7" w:rsidRPr="00DF40B7" w:rsidRDefault="00DF40B7" w:rsidP="00571A5E">
            <w:pPr>
              <w:spacing w:after="0" w:line="240" w:lineRule="auto"/>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 xml:space="preserve">Nav.  </w:t>
            </w:r>
          </w:p>
        </w:tc>
      </w:tr>
      <w:tr w:rsidR="00DF40B7" w:rsidRPr="00C0404B" w14:paraId="2575C16B" w14:textId="77777777" w:rsidTr="00571A5E">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3F24F3A" w14:textId="77777777" w:rsidR="00DF40B7" w:rsidRPr="00DF40B7" w:rsidRDefault="00DF40B7" w:rsidP="00571A5E">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01D60F15" w14:textId="77777777" w:rsidR="00DF40B7" w:rsidRPr="00DF40B7" w:rsidRDefault="00DF40B7" w:rsidP="00571A5E">
            <w:pPr>
              <w:spacing w:after="0" w:line="240" w:lineRule="auto"/>
              <w:rPr>
                <w:rFonts w:ascii="Times New Roman" w:eastAsia="Times New Roman" w:hAnsi="Times New Roman" w:cs="Times New Roman"/>
                <w:sz w:val="24"/>
                <w:szCs w:val="24"/>
                <w:lang w:eastAsia="lv-LV"/>
              </w:rPr>
            </w:pPr>
            <w:r w:rsidRPr="00DF40B7">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76AEA826" w14:textId="7D1F6693" w:rsidR="00DF40B7" w:rsidRPr="00C0404B" w:rsidRDefault="001638DD" w:rsidP="00571A5E">
            <w:pPr>
              <w:spacing w:after="0" w:line="240" w:lineRule="auto"/>
              <w:rPr>
                <w:rFonts w:ascii="Times New Roman" w:eastAsia="Times New Roman" w:hAnsi="Times New Roman" w:cs="Times New Roman"/>
                <w:sz w:val="24"/>
                <w:szCs w:val="24"/>
                <w:lang w:eastAsia="lv-LV"/>
              </w:rPr>
            </w:pPr>
            <w:r w:rsidRPr="001638DD">
              <w:rPr>
                <w:rFonts w:ascii="Times New Roman" w:eastAsia="Times New Roman" w:hAnsi="Times New Roman" w:cs="Times New Roman"/>
                <w:sz w:val="24"/>
                <w:szCs w:val="24"/>
                <w:lang w:eastAsia="lv-LV"/>
              </w:rPr>
              <w:t>E</w:t>
            </w:r>
            <w:r w:rsidRPr="001638DD">
              <w:rPr>
                <w:rFonts w:ascii="Times New Roman" w:hAnsi="Times New Roman" w:cs="Times New Roman"/>
                <w:sz w:val="24"/>
                <w:szCs w:val="24"/>
              </w:rPr>
              <w:t>nerģijas tirgus un infrastruktūras departamenta vecākā eksperte Inese Karpoviča</w:t>
            </w:r>
            <w:r w:rsidR="00DF40B7" w:rsidRPr="00DF40B7">
              <w:rPr>
                <w:rFonts w:ascii="Times New Roman" w:eastAsia="Times New Roman" w:hAnsi="Times New Roman" w:cs="Times New Roman"/>
                <w:sz w:val="24"/>
                <w:szCs w:val="24"/>
                <w:lang w:eastAsia="lv-LV"/>
              </w:rPr>
              <w:t xml:space="preserve">, </w:t>
            </w:r>
            <w:hyperlink r:id="rId6" w:history="1">
              <w:r w:rsidR="00DA2350" w:rsidRPr="008710CB">
                <w:rPr>
                  <w:rStyle w:val="Hyperlink"/>
                  <w:rFonts w:ascii="Times New Roman" w:hAnsi="Times New Roman" w:cs="Times New Roman"/>
                  <w:sz w:val="24"/>
                  <w:szCs w:val="24"/>
                </w:rPr>
                <w:t>inese.karpovica</w:t>
              </w:r>
              <w:r w:rsidR="00DA2350" w:rsidRPr="008710CB">
                <w:rPr>
                  <w:rStyle w:val="Hyperlink"/>
                  <w:rFonts w:ascii="Times New Roman" w:eastAsia="Times New Roman" w:hAnsi="Times New Roman" w:cs="Times New Roman"/>
                  <w:sz w:val="24"/>
                  <w:szCs w:val="24"/>
                  <w:lang w:eastAsia="lv-LV"/>
                </w:rPr>
                <w:t>@em.gov.lv</w:t>
              </w:r>
            </w:hyperlink>
            <w:r w:rsidR="00DF40B7">
              <w:rPr>
                <w:rFonts w:ascii="Times New Roman" w:eastAsia="Times New Roman" w:hAnsi="Times New Roman" w:cs="Times New Roman"/>
                <w:sz w:val="24"/>
                <w:szCs w:val="24"/>
                <w:lang w:eastAsia="lv-LV"/>
              </w:rPr>
              <w:t xml:space="preserve"> </w:t>
            </w:r>
          </w:p>
        </w:tc>
      </w:tr>
    </w:tbl>
    <w:p w14:paraId="3189E7BC" w14:textId="77777777" w:rsidR="00DF40B7" w:rsidRDefault="00DF40B7" w:rsidP="00DF40B7"/>
    <w:p w14:paraId="788D735A" w14:textId="77777777" w:rsidR="00197108" w:rsidRDefault="00197108">
      <w:bookmarkStart w:id="0" w:name="_GoBack"/>
      <w:bookmarkEnd w:id="0"/>
    </w:p>
    <w:sectPr w:rsidR="00197108" w:rsidSect="00B709B9">
      <w:pgSz w:w="11906" w:h="16838"/>
      <w:pgMar w:top="567"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290"/>
    <w:multiLevelType w:val="hybridMultilevel"/>
    <w:tmpl w:val="7B3E64E6"/>
    <w:lvl w:ilvl="0" w:tplc="6D3299D8">
      <w:start w:val="7"/>
      <w:numFmt w:val="bullet"/>
      <w:lvlText w:val="-"/>
      <w:lvlJc w:val="left"/>
      <w:pPr>
        <w:ind w:left="-76" w:hanging="360"/>
      </w:pPr>
      <w:rPr>
        <w:rFonts w:ascii="Times New Roman" w:eastAsiaTheme="minorHAnsi" w:hAnsi="Times New Roman" w:cs="Times New Roman" w:hint="default"/>
      </w:rPr>
    </w:lvl>
    <w:lvl w:ilvl="1" w:tplc="04260003" w:tentative="1">
      <w:start w:val="1"/>
      <w:numFmt w:val="bullet"/>
      <w:lvlText w:val="o"/>
      <w:lvlJc w:val="left"/>
      <w:pPr>
        <w:ind w:left="644" w:hanging="360"/>
      </w:pPr>
      <w:rPr>
        <w:rFonts w:ascii="Courier New" w:hAnsi="Courier New" w:cs="Courier New" w:hint="default"/>
      </w:rPr>
    </w:lvl>
    <w:lvl w:ilvl="2" w:tplc="04260005" w:tentative="1">
      <w:start w:val="1"/>
      <w:numFmt w:val="bullet"/>
      <w:lvlText w:val=""/>
      <w:lvlJc w:val="left"/>
      <w:pPr>
        <w:ind w:left="1364" w:hanging="360"/>
      </w:pPr>
      <w:rPr>
        <w:rFonts w:ascii="Wingdings" w:hAnsi="Wingdings" w:hint="default"/>
      </w:rPr>
    </w:lvl>
    <w:lvl w:ilvl="3" w:tplc="04260001" w:tentative="1">
      <w:start w:val="1"/>
      <w:numFmt w:val="bullet"/>
      <w:lvlText w:val=""/>
      <w:lvlJc w:val="left"/>
      <w:pPr>
        <w:ind w:left="2084" w:hanging="360"/>
      </w:pPr>
      <w:rPr>
        <w:rFonts w:ascii="Symbol" w:hAnsi="Symbol" w:hint="default"/>
      </w:rPr>
    </w:lvl>
    <w:lvl w:ilvl="4" w:tplc="04260003" w:tentative="1">
      <w:start w:val="1"/>
      <w:numFmt w:val="bullet"/>
      <w:lvlText w:val="o"/>
      <w:lvlJc w:val="left"/>
      <w:pPr>
        <w:ind w:left="2804" w:hanging="360"/>
      </w:pPr>
      <w:rPr>
        <w:rFonts w:ascii="Courier New" w:hAnsi="Courier New" w:cs="Courier New" w:hint="default"/>
      </w:rPr>
    </w:lvl>
    <w:lvl w:ilvl="5" w:tplc="04260005" w:tentative="1">
      <w:start w:val="1"/>
      <w:numFmt w:val="bullet"/>
      <w:lvlText w:val=""/>
      <w:lvlJc w:val="left"/>
      <w:pPr>
        <w:ind w:left="3524" w:hanging="360"/>
      </w:pPr>
      <w:rPr>
        <w:rFonts w:ascii="Wingdings" w:hAnsi="Wingdings" w:hint="default"/>
      </w:rPr>
    </w:lvl>
    <w:lvl w:ilvl="6" w:tplc="04260001" w:tentative="1">
      <w:start w:val="1"/>
      <w:numFmt w:val="bullet"/>
      <w:lvlText w:val=""/>
      <w:lvlJc w:val="left"/>
      <w:pPr>
        <w:ind w:left="4244" w:hanging="360"/>
      </w:pPr>
      <w:rPr>
        <w:rFonts w:ascii="Symbol" w:hAnsi="Symbol" w:hint="default"/>
      </w:rPr>
    </w:lvl>
    <w:lvl w:ilvl="7" w:tplc="04260003" w:tentative="1">
      <w:start w:val="1"/>
      <w:numFmt w:val="bullet"/>
      <w:lvlText w:val="o"/>
      <w:lvlJc w:val="left"/>
      <w:pPr>
        <w:ind w:left="4964" w:hanging="360"/>
      </w:pPr>
      <w:rPr>
        <w:rFonts w:ascii="Courier New" w:hAnsi="Courier New" w:cs="Courier New" w:hint="default"/>
      </w:rPr>
    </w:lvl>
    <w:lvl w:ilvl="8" w:tplc="04260005" w:tentative="1">
      <w:start w:val="1"/>
      <w:numFmt w:val="bullet"/>
      <w:lvlText w:val=""/>
      <w:lvlJc w:val="left"/>
      <w:pPr>
        <w:ind w:left="5684" w:hanging="360"/>
      </w:pPr>
      <w:rPr>
        <w:rFonts w:ascii="Wingdings" w:hAnsi="Wingdings" w:hint="default"/>
      </w:rPr>
    </w:lvl>
  </w:abstractNum>
  <w:abstractNum w:abstractNumId="1" w15:restartNumberingAfterBreak="0">
    <w:nsid w:val="2542077C"/>
    <w:multiLevelType w:val="hybridMultilevel"/>
    <w:tmpl w:val="4DCE56CA"/>
    <w:lvl w:ilvl="0" w:tplc="5FEA1D1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84A3344"/>
    <w:multiLevelType w:val="hybridMultilevel"/>
    <w:tmpl w:val="2CD410E8"/>
    <w:lvl w:ilvl="0" w:tplc="D86A081A">
      <w:start w:val="1"/>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29"/>
    <w:rsid w:val="00125B87"/>
    <w:rsid w:val="001638DD"/>
    <w:rsid w:val="00197108"/>
    <w:rsid w:val="001972A1"/>
    <w:rsid w:val="00657F2A"/>
    <w:rsid w:val="00711D62"/>
    <w:rsid w:val="007C1BFD"/>
    <w:rsid w:val="008E4029"/>
    <w:rsid w:val="00962C44"/>
    <w:rsid w:val="00B53EC6"/>
    <w:rsid w:val="00D34FC3"/>
    <w:rsid w:val="00DA2350"/>
    <w:rsid w:val="00DF40B7"/>
    <w:rsid w:val="00FE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E42D"/>
  <w15:chartTrackingRefBased/>
  <w15:docId w15:val="{C5527FC1-9668-4065-BBE6-71EC1CD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0B7"/>
    <w:rPr>
      <w:color w:val="0000FF"/>
      <w:u w:val="single"/>
    </w:rPr>
  </w:style>
  <w:style w:type="character" w:styleId="UnresolvedMention">
    <w:name w:val="Unresolved Mention"/>
    <w:basedOn w:val="DefaultParagraphFont"/>
    <w:uiPriority w:val="99"/>
    <w:semiHidden/>
    <w:unhideWhenUsed/>
    <w:rsid w:val="00DF40B7"/>
    <w:rPr>
      <w:color w:val="605E5C"/>
      <w:shd w:val="clear" w:color="auto" w:fill="E1DFDD"/>
    </w:rPr>
  </w:style>
  <w:style w:type="character" w:customStyle="1" w:styleId="normaltextrun">
    <w:name w:val="normaltextrun"/>
    <w:basedOn w:val="DefaultParagraphFont"/>
    <w:rsid w:val="00DF40B7"/>
  </w:style>
  <w:style w:type="paragraph" w:styleId="ListParagraph">
    <w:name w:val="List Paragraph"/>
    <w:basedOn w:val="Normal"/>
    <w:uiPriority w:val="34"/>
    <w:qFormat/>
    <w:rsid w:val="001972A1"/>
    <w:pPr>
      <w:ind w:left="720"/>
      <w:contextualSpacing/>
    </w:pPr>
  </w:style>
  <w:style w:type="paragraph" w:styleId="BalloonText">
    <w:name w:val="Balloon Text"/>
    <w:basedOn w:val="Normal"/>
    <w:link w:val="BalloonTextChar"/>
    <w:uiPriority w:val="99"/>
    <w:semiHidden/>
    <w:unhideWhenUsed/>
    <w:rsid w:val="007C1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e.karpovica@em.gov.lv" TargetMode="External"/><Relationship Id="rId5" Type="http://schemas.openxmlformats.org/officeDocument/2006/relationships/hyperlink" Target="mailto:pasts@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2639</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Vlads</dc:creator>
  <cp:keywords/>
  <dc:description/>
  <cp:lastModifiedBy>Inese Karpoviča</cp:lastModifiedBy>
  <cp:revision>3</cp:revision>
  <dcterms:created xsi:type="dcterms:W3CDTF">2021-01-07T13:42:00Z</dcterms:created>
  <dcterms:modified xsi:type="dcterms:W3CDTF">2021-01-13T12:34:00Z</dcterms:modified>
</cp:coreProperties>
</file>