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526945448"/>
        <w:docPartObj>
          <w:docPartGallery w:val="Cover Pages"/>
          <w:docPartUnique/>
        </w:docPartObj>
      </w:sdtPr>
      <w:sdtEndPr/>
      <w:sdtContent>
        <w:p w14:paraId="5CAA0ECA" w14:textId="0A701F4D" w:rsidR="001E52FF" w:rsidRDefault="00E31501" w:rsidP="00E31501">
          <w:r>
            <w:rPr>
              <w:noProof/>
              <w:lang w:val="en-US"/>
            </w:rPr>
            <w:drawing>
              <wp:anchor distT="0" distB="0" distL="114300" distR="114300" simplePos="0" relativeHeight="251658240" behindDoc="0" locked="0" layoutInCell="1" allowOverlap="1" wp14:anchorId="4748E55A" wp14:editId="226B19B6">
                <wp:simplePos x="0" y="0"/>
                <wp:positionH relativeFrom="page">
                  <wp:posOffset>-29688</wp:posOffset>
                </wp:positionH>
                <wp:positionV relativeFrom="page">
                  <wp:posOffset>-83127</wp:posOffset>
                </wp:positionV>
                <wp:extent cx="7588809" cy="94767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8809" cy="9476740"/>
                        </a:xfrm>
                        <a:prstGeom prst="rect">
                          <a:avLst/>
                        </a:prstGeom>
                        <a:noFill/>
                      </pic:spPr>
                    </pic:pic>
                  </a:graphicData>
                </a:graphic>
                <wp14:sizeRelH relativeFrom="margin">
                  <wp14:pctWidth>0</wp14:pctWidth>
                </wp14:sizeRelH>
                <wp14:sizeRelV relativeFrom="margin">
                  <wp14:pctHeight>0</wp14:pctHeight>
                </wp14:sizeRelV>
              </wp:anchor>
            </w:drawing>
          </w:r>
          <w:r w:rsidR="00FA5E82">
            <w:br w:type="page"/>
          </w:r>
        </w:p>
      </w:sdtContent>
    </w:sdt>
    <w:sdt>
      <w:sdtPr>
        <w:rPr>
          <w:rFonts w:asciiTheme="minorHAnsi" w:eastAsiaTheme="minorHAnsi" w:hAnsiTheme="minorHAnsi" w:cstheme="minorBidi"/>
          <w:color w:val="auto"/>
          <w:sz w:val="22"/>
          <w:szCs w:val="22"/>
          <w:lang w:eastAsia="en-US"/>
        </w:rPr>
        <w:id w:val="1477490183"/>
        <w:docPartObj>
          <w:docPartGallery w:val="Table of Contents"/>
          <w:docPartUnique/>
        </w:docPartObj>
      </w:sdtPr>
      <w:sdtEndPr>
        <w:rPr>
          <w:b/>
          <w:bCs/>
        </w:rPr>
      </w:sdtEndPr>
      <w:sdtContent>
        <w:p w14:paraId="2C1031C9" w14:textId="530D0603" w:rsidR="00A617AF" w:rsidRDefault="00A617AF" w:rsidP="00F12E1F">
          <w:pPr>
            <w:pStyle w:val="TOCHeading"/>
            <w:tabs>
              <w:tab w:val="left" w:pos="3144"/>
            </w:tabs>
          </w:pPr>
          <w:r>
            <w:t>Satura rādītājs</w:t>
          </w:r>
          <w:r w:rsidR="00F12E1F">
            <w:tab/>
          </w:r>
        </w:p>
        <w:p w14:paraId="35AC82CC" w14:textId="77777777" w:rsidR="00FB566B" w:rsidRPr="00FB566B" w:rsidRDefault="00FB566B" w:rsidP="00FB566B">
          <w:pPr>
            <w:rPr>
              <w:lang w:eastAsia="lv-LV"/>
            </w:rPr>
          </w:pPr>
        </w:p>
        <w:p w14:paraId="58006918" w14:textId="71D598CB" w:rsidR="00FB566B" w:rsidRPr="00FB566B" w:rsidRDefault="00A617AF">
          <w:pPr>
            <w:pStyle w:val="TOC1"/>
            <w:tabs>
              <w:tab w:val="left" w:pos="1320"/>
              <w:tab w:val="right" w:leader="dot" w:pos="9017"/>
            </w:tabs>
            <w:rPr>
              <w:rFonts w:eastAsiaTheme="minorEastAsia"/>
              <w:noProof/>
              <w:sz w:val="20"/>
              <w:szCs w:val="20"/>
              <w:lang w:val="en-GB" w:eastAsia="en-GB"/>
            </w:rPr>
          </w:pPr>
          <w:r w:rsidRPr="00FB566B">
            <w:rPr>
              <w:sz w:val="20"/>
              <w:szCs w:val="20"/>
            </w:rPr>
            <w:fldChar w:fldCharType="begin"/>
          </w:r>
          <w:r w:rsidRPr="00FB566B">
            <w:rPr>
              <w:sz w:val="20"/>
              <w:szCs w:val="20"/>
            </w:rPr>
            <w:instrText xml:space="preserve"> TOC \o "1-2" \h \z \u </w:instrText>
          </w:r>
          <w:r w:rsidRPr="00FB566B">
            <w:rPr>
              <w:sz w:val="20"/>
              <w:szCs w:val="20"/>
            </w:rPr>
            <w:fldChar w:fldCharType="separate"/>
          </w:r>
          <w:hyperlink w:anchor="_Toc51405341" w:history="1">
            <w:r w:rsidR="00FB566B" w:rsidRPr="00FB566B">
              <w:rPr>
                <w:rStyle w:val="Hyperlink"/>
                <w:noProof/>
                <w:sz w:val="20"/>
                <w:szCs w:val="20"/>
              </w:rPr>
              <w:t>1.</w:t>
            </w:r>
            <w:r w:rsidR="00FB566B" w:rsidRPr="00FB566B">
              <w:rPr>
                <w:rFonts w:eastAsiaTheme="minorEastAsia"/>
                <w:noProof/>
                <w:sz w:val="20"/>
                <w:szCs w:val="20"/>
                <w:lang w:val="en-GB" w:eastAsia="en-GB"/>
              </w:rPr>
              <w:tab/>
            </w:r>
            <w:r w:rsidR="00FB566B" w:rsidRPr="00FB566B">
              <w:rPr>
                <w:rStyle w:val="Hyperlink"/>
                <w:noProof/>
                <w:sz w:val="20"/>
                <w:szCs w:val="20"/>
              </w:rPr>
              <w:t>Izmantotie saīsinājumi un termini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_Toc51405341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2</w:t>
            </w:r>
            <w:r w:rsidR="00FB566B" w:rsidRPr="00FB566B">
              <w:rPr>
                <w:noProof/>
                <w:webHidden/>
                <w:sz w:val="20"/>
                <w:szCs w:val="20"/>
              </w:rPr>
              <w:fldChar w:fldCharType="end"/>
            </w:r>
          </w:hyperlink>
        </w:p>
        <w:p w14:paraId="22CCA173" w14:textId="0EB2756C" w:rsidR="00FB566B" w:rsidRPr="00FB566B" w:rsidRDefault="00E71FC1">
          <w:pPr>
            <w:pStyle w:val="TOC1"/>
            <w:tabs>
              <w:tab w:val="left" w:pos="1320"/>
              <w:tab w:val="right" w:leader="dot" w:pos="9017"/>
            </w:tabs>
            <w:rPr>
              <w:rFonts w:eastAsiaTheme="minorEastAsia"/>
              <w:noProof/>
              <w:sz w:val="20"/>
              <w:szCs w:val="20"/>
              <w:lang w:val="en-GB" w:eastAsia="en-GB"/>
            </w:rPr>
          </w:pPr>
          <w:hyperlink w:anchor="_Toc51405342" w:history="1">
            <w:r w:rsidR="00FB566B" w:rsidRPr="00FB566B">
              <w:rPr>
                <w:rStyle w:val="Hyperlink"/>
                <w:noProof/>
                <w:sz w:val="20"/>
                <w:szCs w:val="20"/>
              </w:rPr>
              <w:t>2.</w:t>
            </w:r>
            <w:r w:rsidR="00FB566B" w:rsidRPr="00FB566B">
              <w:rPr>
                <w:rFonts w:eastAsiaTheme="minorEastAsia"/>
                <w:noProof/>
                <w:sz w:val="20"/>
                <w:szCs w:val="20"/>
                <w:lang w:val="en-GB" w:eastAsia="en-GB"/>
              </w:rPr>
              <w:tab/>
            </w:r>
            <w:r w:rsidR="00FB566B" w:rsidRPr="00FB566B">
              <w:rPr>
                <w:rStyle w:val="Hyperlink"/>
                <w:noProof/>
                <w:sz w:val="20"/>
                <w:szCs w:val="20"/>
              </w:rPr>
              <w:t>Anotācija</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_Toc51405342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3</w:t>
            </w:r>
            <w:r w:rsidR="00FB566B" w:rsidRPr="00FB566B">
              <w:rPr>
                <w:noProof/>
                <w:webHidden/>
                <w:sz w:val="20"/>
                <w:szCs w:val="20"/>
              </w:rPr>
              <w:fldChar w:fldCharType="end"/>
            </w:r>
          </w:hyperlink>
        </w:p>
        <w:p w14:paraId="1F5A898D" w14:textId="56DBAA51" w:rsidR="00FB566B" w:rsidRPr="00FB566B" w:rsidRDefault="00E71FC1">
          <w:pPr>
            <w:pStyle w:val="TOC1"/>
            <w:tabs>
              <w:tab w:val="left" w:pos="1320"/>
              <w:tab w:val="right" w:leader="dot" w:pos="9017"/>
            </w:tabs>
            <w:rPr>
              <w:rFonts w:eastAsiaTheme="minorEastAsia"/>
              <w:noProof/>
              <w:sz w:val="20"/>
              <w:szCs w:val="20"/>
              <w:lang w:val="en-GB" w:eastAsia="en-GB"/>
            </w:rPr>
          </w:pPr>
          <w:hyperlink w:anchor="_Toc51405343" w:history="1">
            <w:r w:rsidR="00FB566B" w:rsidRPr="00FB566B">
              <w:rPr>
                <w:rStyle w:val="Hyperlink"/>
                <w:noProof/>
                <w:sz w:val="20"/>
                <w:szCs w:val="20"/>
              </w:rPr>
              <w:t>3.</w:t>
            </w:r>
            <w:r w:rsidR="00FB566B" w:rsidRPr="00FB566B">
              <w:rPr>
                <w:rFonts w:eastAsiaTheme="minorEastAsia"/>
                <w:noProof/>
                <w:sz w:val="20"/>
                <w:szCs w:val="20"/>
                <w:lang w:val="en-GB" w:eastAsia="en-GB"/>
              </w:rPr>
              <w:tab/>
            </w:r>
            <w:r w:rsidR="00FB566B" w:rsidRPr="00FB566B">
              <w:rPr>
                <w:rStyle w:val="Hyperlink"/>
                <w:noProof/>
                <w:sz w:val="20"/>
                <w:szCs w:val="20"/>
              </w:rPr>
              <w:t>Pieņēmumi un ierobežojumi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_Toc51405343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6</w:t>
            </w:r>
            <w:r w:rsidR="00FB566B" w:rsidRPr="00FB566B">
              <w:rPr>
                <w:noProof/>
                <w:webHidden/>
                <w:sz w:val="20"/>
                <w:szCs w:val="20"/>
              </w:rPr>
              <w:fldChar w:fldCharType="end"/>
            </w:r>
          </w:hyperlink>
        </w:p>
        <w:p w14:paraId="6F5BB8B7" w14:textId="61B2B755" w:rsidR="00FB566B" w:rsidRPr="00FB566B" w:rsidRDefault="00E71FC1">
          <w:pPr>
            <w:pStyle w:val="TOC1"/>
            <w:tabs>
              <w:tab w:val="left" w:pos="1320"/>
              <w:tab w:val="right" w:leader="dot" w:pos="9017"/>
            </w:tabs>
            <w:rPr>
              <w:rFonts w:eastAsiaTheme="minorEastAsia"/>
              <w:noProof/>
              <w:sz w:val="20"/>
              <w:szCs w:val="20"/>
              <w:lang w:val="en-GB" w:eastAsia="en-GB"/>
            </w:rPr>
          </w:pPr>
          <w:hyperlink w:anchor="_Toc51405344" w:history="1">
            <w:r w:rsidR="00FB566B" w:rsidRPr="00FB566B">
              <w:rPr>
                <w:rStyle w:val="Hyperlink"/>
                <w:noProof/>
                <w:sz w:val="20"/>
                <w:szCs w:val="20"/>
              </w:rPr>
              <w:t>4.</w:t>
            </w:r>
            <w:r w:rsidR="00FB566B" w:rsidRPr="00FB566B">
              <w:rPr>
                <w:rFonts w:eastAsiaTheme="minorEastAsia"/>
                <w:noProof/>
                <w:sz w:val="20"/>
                <w:szCs w:val="20"/>
                <w:lang w:val="en-GB" w:eastAsia="en-GB"/>
              </w:rPr>
              <w:tab/>
            </w:r>
            <w:r w:rsidR="00FB566B" w:rsidRPr="00FB566B">
              <w:rPr>
                <w:rStyle w:val="Hyperlink"/>
                <w:noProof/>
                <w:sz w:val="20"/>
                <w:szCs w:val="20"/>
              </w:rPr>
              <w:t>Būvniecības izmaksu izmaiņu prognozēšanas metodika</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_Toc51405344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7</w:t>
            </w:r>
            <w:r w:rsidR="00FB566B" w:rsidRPr="00FB566B">
              <w:rPr>
                <w:noProof/>
                <w:webHidden/>
                <w:sz w:val="20"/>
                <w:szCs w:val="20"/>
              </w:rPr>
              <w:fldChar w:fldCharType="end"/>
            </w:r>
          </w:hyperlink>
        </w:p>
        <w:p w14:paraId="2CCA4429" w14:textId="736EA01C"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45" w:history="1">
            <w:r w:rsidR="00FB566B" w:rsidRPr="00FB566B">
              <w:rPr>
                <w:rStyle w:val="Hyperlink"/>
                <w:noProof/>
                <w:sz w:val="20"/>
                <w:szCs w:val="20"/>
              </w:rPr>
              <w:t>4.1.</w:t>
            </w:r>
            <w:r w:rsidR="00FB566B" w:rsidRPr="00FB566B">
              <w:rPr>
                <w:rFonts w:eastAsiaTheme="minorEastAsia"/>
                <w:noProof/>
                <w:sz w:val="20"/>
                <w:szCs w:val="20"/>
                <w:lang w:val="en-GB" w:eastAsia="en-GB"/>
              </w:rPr>
              <w:tab/>
            </w:r>
            <w:r w:rsidR="00FB566B" w:rsidRPr="00FB566B">
              <w:rPr>
                <w:rStyle w:val="Hyperlink"/>
                <w:noProof/>
                <w:sz w:val="20"/>
                <w:szCs w:val="20"/>
              </w:rPr>
              <w:t>Būvniecības izmaksu izmaiņu raksturojošo datu iegūšana</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_Toc51405345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7</w:t>
            </w:r>
            <w:r w:rsidR="00FB566B" w:rsidRPr="00FB566B">
              <w:rPr>
                <w:noProof/>
                <w:webHidden/>
                <w:sz w:val="20"/>
                <w:szCs w:val="20"/>
              </w:rPr>
              <w:fldChar w:fldCharType="end"/>
            </w:r>
          </w:hyperlink>
        </w:p>
        <w:p w14:paraId="66A5A026" w14:textId="2B7D01BA"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46" w:history="1">
            <w:r w:rsidR="00FB566B" w:rsidRPr="00FB566B">
              <w:rPr>
                <w:rStyle w:val="Hyperlink"/>
                <w:noProof/>
                <w:sz w:val="20"/>
                <w:szCs w:val="20"/>
              </w:rPr>
              <w:t>4.2.</w:t>
            </w:r>
            <w:r w:rsidR="00FB566B" w:rsidRPr="00FB566B">
              <w:rPr>
                <w:rFonts w:eastAsiaTheme="minorEastAsia"/>
                <w:noProof/>
                <w:sz w:val="20"/>
                <w:szCs w:val="20"/>
                <w:lang w:val="en-GB" w:eastAsia="en-GB"/>
              </w:rPr>
              <w:tab/>
            </w:r>
            <w:r w:rsidR="00FB566B" w:rsidRPr="00FB566B">
              <w:rPr>
                <w:rStyle w:val="Hyperlink"/>
                <w:noProof/>
                <w:sz w:val="20"/>
                <w:szCs w:val="20"/>
              </w:rPr>
              <w:t>Statistikas dati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_Toc51405346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8</w:t>
            </w:r>
            <w:r w:rsidR="00FB566B" w:rsidRPr="00FB566B">
              <w:rPr>
                <w:noProof/>
                <w:webHidden/>
                <w:sz w:val="20"/>
                <w:szCs w:val="20"/>
              </w:rPr>
              <w:fldChar w:fldCharType="end"/>
            </w:r>
          </w:hyperlink>
        </w:p>
        <w:p w14:paraId="7AFDC80A" w14:textId="30D09C5F"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47" w:history="1">
            <w:r w:rsidR="00FB566B" w:rsidRPr="00FB566B">
              <w:rPr>
                <w:rStyle w:val="Hyperlink"/>
                <w:noProof/>
                <w:sz w:val="20"/>
                <w:szCs w:val="20"/>
              </w:rPr>
              <w:t>4.3.</w:t>
            </w:r>
            <w:r w:rsidR="00FB566B" w:rsidRPr="00FB566B">
              <w:rPr>
                <w:rFonts w:eastAsiaTheme="minorEastAsia"/>
                <w:noProof/>
                <w:sz w:val="20"/>
                <w:szCs w:val="20"/>
                <w:lang w:val="en-GB" w:eastAsia="en-GB"/>
              </w:rPr>
              <w:tab/>
            </w:r>
            <w:r w:rsidR="00FB566B" w:rsidRPr="00FB566B">
              <w:rPr>
                <w:rStyle w:val="Hyperlink"/>
                <w:noProof/>
                <w:sz w:val="20"/>
                <w:szCs w:val="20"/>
              </w:rPr>
              <w:t>Ekspertu vērtējumi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_Toc51405347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10</w:t>
            </w:r>
            <w:r w:rsidR="00FB566B" w:rsidRPr="00FB566B">
              <w:rPr>
                <w:noProof/>
                <w:webHidden/>
                <w:sz w:val="20"/>
                <w:szCs w:val="20"/>
              </w:rPr>
              <w:fldChar w:fldCharType="end"/>
            </w:r>
          </w:hyperlink>
        </w:p>
        <w:p w14:paraId="74F01999" w14:textId="32B05970"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48" w:history="1">
            <w:r w:rsidR="00FB566B" w:rsidRPr="00FB566B">
              <w:rPr>
                <w:rStyle w:val="Hyperlink"/>
                <w:noProof/>
                <w:sz w:val="20"/>
                <w:szCs w:val="20"/>
              </w:rPr>
              <w:t>4.4.</w:t>
            </w:r>
            <w:r w:rsidR="00FB566B" w:rsidRPr="00FB566B">
              <w:rPr>
                <w:rFonts w:eastAsiaTheme="minorEastAsia"/>
                <w:noProof/>
                <w:sz w:val="20"/>
                <w:szCs w:val="20"/>
                <w:lang w:val="en-GB" w:eastAsia="en-GB"/>
              </w:rPr>
              <w:tab/>
            </w:r>
            <w:r w:rsidR="00FB566B" w:rsidRPr="00FB566B">
              <w:rPr>
                <w:rStyle w:val="Hyperlink"/>
                <w:noProof/>
                <w:sz w:val="20"/>
                <w:szCs w:val="20"/>
              </w:rPr>
              <w:t>Datu analīze</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_Toc51405348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12</w:t>
            </w:r>
            <w:r w:rsidR="00FB566B" w:rsidRPr="00FB566B">
              <w:rPr>
                <w:noProof/>
                <w:webHidden/>
                <w:sz w:val="20"/>
                <w:szCs w:val="20"/>
              </w:rPr>
              <w:fldChar w:fldCharType="end"/>
            </w:r>
          </w:hyperlink>
        </w:p>
        <w:p w14:paraId="3A12E710" w14:textId="4112FC98" w:rsidR="00FB566B" w:rsidRPr="00FB566B" w:rsidRDefault="00E71FC1">
          <w:pPr>
            <w:pStyle w:val="TOC1"/>
            <w:tabs>
              <w:tab w:val="left" w:pos="1320"/>
              <w:tab w:val="right" w:leader="dot" w:pos="9017"/>
            </w:tabs>
            <w:rPr>
              <w:rFonts w:eastAsiaTheme="minorEastAsia"/>
              <w:noProof/>
              <w:sz w:val="20"/>
              <w:szCs w:val="20"/>
              <w:lang w:val="en-GB" w:eastAsia="en-GB"/>
            </w:rPr>
          </w:pPr>
          <w:hyperlink w:anchor="_Toc51405349" w:history="1">
            <w:r w:rsidR="00FB566B" w:rsidRPr="00FB566B">
              <w:rPr>
                <w:rStyle w:val="Hyperlink"/>
                <w:noProof/>
                <w:sz w:val="20"/>
                <w:szCs w:val="20"/>
              </w:rPr>
              <w:t>5.</w:t>
            </w:r>
            <w:r w:rsidR="00FB566B" w:rsidRPr="00FB566B">
              <w:rPr>
                <w:rFonts w:eastAsiaTheme="minorEastAsia"/>
                <w:noProof/>
                <w:sz w:val="20"/>
                <w:szCs w:val="20"/>
                <w:lang w:val="en-GB" w:eastAsia="en-GB"/>
              </w:rPr>
              <w:tab/>
            </w:r>
            <w:r w:rsidR="00FB566B" w:rsidRPr="00FB566B">
              <w:rPr>
                <w:rStyle w:val="Hyperlink"/>
                <w:noProof/>
                <w:sz w:val="20"/>
                <w:szCs w:val="20"/>
              </w:rPr>
              <w:t>Vispārējās un apakšnozaru ekspertu aptaujas rezultātu analīze</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_Toc51405349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19</w:t>
            </w:r>
            <w:r w:rsidR="00FB566B" w:rsidRPr="00FB566B">
              <w:rPr>
                <w:noProof/>
                <w:webHidden/>
                <w:sz w:val="20"/>
                <w:szCs w:val="20"/>
              </w:rPr>
              <w:fldChar w:fldCharType="end"/>
            </w:r>
          </w:hyperlink>
        </w:p>
        <w:p w14:paraId="02371A9F" w14:textId="5F6A7AAC"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50" w:history="1">
            <w:r w:rsidR="00FB566B" w:rsidRPr="00FB566B">
              <w:rPr>
                <w:rStyle w:val="Hyperlink"/>
                <w:noProof/>
                <w:sz w:val="20"/>
                <w:szCs w:val="20"/>
              </w:rPr>
              <w:t>5.1.</w:t>
            </w:r>
            <w:r w:rsidR="00FB566B" w:rsidRPr="00FB566B">
              <w:rPr>
                <w:rFonts w:eastAsiaTheme="minorEastAsia"/>
                <w:noProof/>
                <w:sz w:val="20"/>
                <w:szCs w:val="20"/>
                <w:lang w:val="en-GB" w:eastAsia="en-GB"/>
              </w:rPr>
              <w:tab/>
            </w:r>
            <w:r w:rsidR="00FB566B" w:rsidRPr="00FB566B">
              <w:rPr>
                <w:rStyle w:val="Hyperlink"/>
                <w:noProof/>
                <w:sz w:val="20"/>
                <w:szCs w:val="20"/>
              </w:rPr>
              <w:t>Vispārējās un apakšnozaru ekspertu aptaujas struktūra un norise</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_Toc51405350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19</w:t>
            </w:r>
            <w:r w:rsidR="00FB566B" w:rsidRPr="00FB566B">
              <w:rPr>
                <w:noProof/>
                <w:webHidden/>
                <w:sz w:val="20"/>
                <w:szCs w:val="20"/>
              </w:rPr>
              <w:fldChar w:fldCharType="end"/>
            </w:r>
          </w:hyperlink>
        </w:p>
        <w:p w14:paraId="1704F605" w14:textId="44CBBAF0"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51" w:history="1">
            <w:r w:rsidR="00FB566B" w:rsidRPr="00FB566B">
              <w:rPr>
                <w:rStyle w:val="Hyperlink"/>
                <w:noProof/>
                <w:sz w:val="20"/>
                <w:szCs w:val="20"/>
              </w:rPr>
              <w:t>5.2.</w:t>
            </w:r>
            <w:r w:rsidR="00FB566B" w:rsidRPr="00FB566B">
              <w:rPr>
                <w:rFonts w:eastAsiaTheme="minorEastAsia"/>
                <w:noProof/>
                <w:sz w:val="20"/>
                <w:szCs w:val="20"/>
                <w:lang w:val="en-GB" w:eastAsia="en-GB"/>
              </w:rPr>
              <w:tab/>
            </w:r>
            <w:r w:rsidR="00FB566B" w:rsidRPr="00FB566B">
              <w:rPr>
                <w:rStyle w:val="Hyperlink"/>
                <w:noProof/>
                <w:sz w:val="20"/>
                <w:szCs w:val="20"/>
              </w:rPr>
              <w:t>Darbaspēka un būvmateriālu izmaksu izmaiņas ietekmējošie faktori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_Toc51405351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20</w:t>
            </w:r>
            <w:r w:rsidR="00FB566B" w:rsidRPr="00FB566B">
              <w:rPr>
                <w:noProof/>
                <w:webHidden/>
                <w:sz w:val="20"/>
                <w:szCs w:val="20"/>
              </w:rPr>
              <w:fldChar w:fldCharType="end"/>
            </w:r>
          </w:hyperlink>
        </w:p>
        <w:p w14:paraId="345ED065" w14:textId="6F4A3BDD"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52" w:history="1">
            <w:r w:rsidR="00FB566B" w:rsidRPr="00FB566B">
              <w:rPr>
                <w:rStyle w:val="Hyperlink"/>
                <w:noProof/>
                <w:sz w:val="20"/>
                <w:szCs w:val="20"/>
              </w:rPr>
              <w:t>5.3.</w:t>
            </w:r>
            <w:r w:rsidR="00FB566B" w:rsidRPr="00FB566B">
              <w:rPr>
                <w:rFonts w:eastAsiaTheme="minorEastAsia"/>
                <w:noProof/>
                <w:sz w:val="20"/>
                <w:szCs w:val="20"/>
                <w:lang w:val="en-GB" w:eastAsia="en-GB"/>
              </w:rPr>
              <w:tab/>
            </w:r>
            <w:r w:rsidR="00FB566B" w:rsidRPr="00FB566B">
              <w:rPr>
                <w:rStyle w:val="Hyperlink"/>
                <w:noProof/>
                <w:sz w:val="20"/>
                <w:szCs w:val="20"/>
              </w:rPr>
              <w:t>Ēnu ekonomikas apkarošanas pasākumu ietekme</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_Toc51405352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30</w:t>
            </w:r>
            <w:r w:rsidR="00FB566B" w:rsidRPr="00FB566B">
              <w:rPr>
                <w:noProof/>
                <w:webHidden/>
                <w:sz w:val="20"/>
                <w:szCs w:val="20"/>
              </w:rPr>
              <w:fldChar w:fldCharType="end"/>
            </w:r>
          </w:hyperlink>
        </w:p>
        <w:p w14:paraId="346D9479" w14:textId="06CA0A8F"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53" w:history="1">
            <w:r w:rsidR="00FB566B" w:rsidRPr="00FB566B">
              <w:rPr>
                <w:rStyle w:val="Hyperlink"/>
                <w:noProof/>
                <w:sz w:val="20"/>
                <w:szCs w:val="20"/>
              </w:rPr>
              <w:t>5.4.</w:t>
            </w:r>
            <w:r w:rsidR="00FB566B" w:rsidRPr="00FB566B">
              <w:rPr>
                <w:rFonts w:eastAsiaTheme="minorEastAsia"/>
                <w:noProof/>
                <w:sz w:val="20"/>
                <w:szCs w:val="20"/>
                <w:lang w:val="en-GB" w:eastAsia="en-GB"/>
              </w:rPr>
              <w:tab/>
            </w:r>
            <w:r w:rsidR="00FB566B" w:rsidRPr="00FB566B">
              <w:rPr>
                <w:rStyle w:val="Hyperlink"/>
                <w:noProof/>
                <w:sz w:val="20"/>
                <w:szCs w:val="20"/>
              </w:rPr>
              <w:t>COVID-19 ietekme uz būvniecības nozari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_Toc51405353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33</w:t>
            </w:r>
            <w:r w:rsidR="00FB566B" w:rsidRPr="00FB566B">
              <w:rPr>
                <w:noProof/>
                <w:webHidden/>
                <w:sz w:val="20"/>
                <w:szCs w:val="20"/>
              </w:rPr>
              <w:fldChar w:fldCharType="end"/>
            </w:r>
          </w:hyperlink>
        </w:p>
        <w:p w14:paraId="6AE5C15E" w14:textId="7A676A09"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54" w:history="1">
            <w:r w:rsidR="00FB566B" w:rsidRPr="00FB566B">
              <w:rPr>
                <w:rStyle w:val="Hyperlink"/>
                <w:noProof/>
                <w:sz w:val="20"/>
                <w:szCs w:val="20"/>
              </w:rPr>
              <w:t>5.5.</w:t>
            </w:r>
            <w:r w:rsidR="00FB566B" w:rsidRPr="00FB566B">
              <w:rPr>
                <w:rFonts w:eastAsiaTheme="minorEastAsia"/>
                <w:noProof/>
                <w:sz w:val="20"/>
                <w:szCs w:val="20"/>
                <w:lang w:val="en-GB" w:eastAsia="en-GB"/>
              </w:rPr>
              <w:tab/>
            </w:r>
            <w:r w:rsidR="00FB566B" w:rsidRPr="00FB566B">
              <w:rPr>
                <w:rStyle w:val="Hyperlink"/>
                <w:noProof/>
                <w:sz w:val="20"/>
                <w:szCs w:val="20"/>
              </w:rPr>
              <w:t>Būvniecības produkcijas apjoma un izmaksu izmaiņu prognoze</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_Toc51405354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34</w:t>
            </w:r>
            <w:r w:rsidR="00FB566B" w:rsidRPr="00FB566B">
              <w:rPr>
                <w:noProof/>
                <w:webHidden/>
                <w:sz w:val="20"/>
                <w:szCs w:val="20"/>
              </w:rPr>
              <w:fldChar w:fldCharType="end"/>
            </w:r>
          </w:hyperlink>
        </w:p>
        <w:p w14:paraId="0B382412" w14:textId="19A3B26E" w:rsidR="00FB566B" w:rsidRPr="00FB566B" w:rsidRDefault="00E71FC1">
          <w:pPr>
            <w:pStyle w:val="TOC2"/>
            <w:tabs>
              <w:tab w:val="left" w:pos="1540"/>
              <w:tab w:val="right" w:leader="dot" w:pos="9017"/>
            </w:tabs>
            <w:rPr>
              <w:rFonts w:eastAsiaTheme="minorEastAsia"/>
              <w:noProof/>
              <w:sz w:val="20"/>
              <w:szCs w:val="20"/>
              <w:lang w:val="en-GB" w:eastAsia="en-GB"/>
            </w:rPr>
          </w:pPr>
          <w:hyperlink w:anchor="_Toc51405355" w:history="1">
            <w:r w:rsidR="00FB566B" w:rsidRPr="00FB566B">
              <w:rPr>
                <w:rStyle w:val="Hyperlink"/>
                <w:noProof/>
                <w:sz w:val="20"/>
                <w:szCs w:val="20"/>
              </w:rPr>
              <w:t>5.6.</w:t>
            </w:r>
            <w:r w:rsidR="00FB566B" w:rsidRPr="00FB566B">
              <w:rPr>
                <w:rFonts w:eastAsiaTheme="minorEastAsia"/>
                <w:noProof/>
                <w:sz w:val="20"/>
                <w:szCs w:val="20"/>
                <w:lang w:val="en-GB" w:eastAsia="en-GB"/>
              </w:rPr>
              <w:tab/>
            </w:r>
            <w:r w:rsidR="00FB566B" w:rsidRPr="00FB566B">
              <w:rPr>
                <w:rStyle w:val="Hyperlink"/>
                <w:noProof/>
                <w:sz w:val="20"/>
                <w:szCs w:val="20"/>
              </w:rPr>
              <w:t>Būvniecības produkcijas apjoma ietekme uz izmaksām un nozares vidējo peļņas normu</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_Toc51405355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44</w:t>
            </w:r>
            <w:r w:rsidR="00FB566B" w:rsidRPr="00FB566B">
              <w:rPr>
                <w:noProof/>
                <w:webHidden/>
                <w:sz w:val="20"/>
                <w:szCs w:val="20"/>
              </w:rPr>
              <w:fldChar w:fldCharType="end"/>
            </w:r>
          </w:hyperlink>
        </w:p>
        <w:p w14:paraId="03CC6FD4" w14:textId="15A7D815" w:rsidR="00FB566B" w:rsidRPr="00FB566B" w:rsidRDefault="00E71FC1">
          <w:pPr>
            <w:pStyle w:val="TOC1"/>
            <w:tabs>
              <w:tab w:val="right" w:leader="dot" w:pos="9017"/>
            </w:tabs>
            <w:rPr>
              <w:rFonts w:eastAsiaTheme="minorEastAsia"/>
              <w:noProof/>
              <w:sz w:val="20"/>
              <w:szCs w:val="20"/>
              <w:lang w:val="en-GB" w:eastAsia="en-GB"/>
            </w:rPr>
          </w:pPr>
          <w:hyperlink w:anchor="_Toc51405356" w:history="1">
            <w:r w:rsidR="00FB566B" w:rsidRPr="00FB566B">
              <w:rPr>
                <w:rStyle w:val="Hyperlink"/>
                <w:noProof/>
                <w:sz w:val="20"/>
                <w:szCs w:val="20"/>
              </w:rPr>
              <w:t>Secinājumi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_Toc51405356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55</w:t>
            </w:r>
            <w:r w:rsidR="00FB566B" w:rsidRPr="00FB566B">
              <w:rPr>
                <w:noProof/>
                <w:webHidden/>
                <w:sz w:val="20"/>
                <w:szCs w:val="20"/>
              </w:rPr>
              <w:fldChar w:fldCharType="end"/>
            </w:r>
          </w:hyperlink>
        </w:p>
        <w:p w14:paraId="54EACEB6" w14:textId="61095F49" w:rsidR="00FB566B" w:rsidRPr="00FB566B" w:rsidRDefault="00E71FC1">
          <w:pPr>
            <w:pStyle w:val="TOC1"/>
            <w:tabs>
              <w:tab w:val="right" w:leader="dot" w:pos="9017"/>
            </w:tabs>
            <w:rPr>
              <w:rFonts w:eastAsiaTheme="minorEastAsia"/>
              <w:noProof/>
              <w:sz w:val="20"/>
              <w:szCs w:val="20"/>
              <w:lang w:val="en-GB" w:eastAsia="en-GB"/>
            </w:rPr>
          </w:pPr>
          <w:hyperlink w:anchor="_Toc51405357" w:history="1">
            <w:r w:rsidR="00FB566B" w:rsidRPr="00FB566B">
              <w:rPr>
                <w:rStyle w:val="Hyperlink"/>
                <w:b/>
                <w:bCs/>
                <w:i/>
                <w:iCs/>
                <w:noProof/>
                <w:sz w:val="20"/>
                <w:szCs w:val="20"/>
              </w:rPr>
              <w:t>Pielikumi</w:t>
            </w:r>
            <w:r w:rsidR="00FB566B" w:rsidRPr="00FB566B">
              <w:rPr>
                <w:noProof/>
                <w:webHidden/>
                <w:sz w:val="20"/>
                <w:szCs w:val="20"/>
              </w:rPr>
              <w:tab/>
            </w:r>
            <w:r w:rsidR="00FB566B" w:rsidRPr="00FB566B">
              <w:rPr>
                <w:noProof/>
                <w:webHidden/>
                <w:sz w:val="20"/>
                <w:szCs w:val="20"/>
              </w:rPr>
              <w:fldChar w:fldCharType="begin"/>
            </w:r>
            <w:r w:rsidR="00FB566B" w:rsidRPr="00FB566B">
              <w:rPr>
                <w:noProof/>
                <w:webHidden/>
                <w:sz w:val="20"/>
                <w:szCs w:val="20"/>
              </w:rPr>
              <w:instrText xml:space="preserve"> PAGEREF _Toc51405357 \h </w:instrText>
            </w:r>
            <w:r w:rsidR="00FB566B" w:rsidRPr="00FB566B">
              <w:rPr>
                <w:noProof/>
                <w:webHidden/>
                <w:sz w:val="20"/>
                <w:szCs w:val="20"/>
              </w:rPr>
            </w:r>
            <w:r w:rsidR="00FB566B" w:rsidRPr="00FB566B">
              <w:rPr>
                <w:noProof/>
                <w:webHidden/>
                <w:sz w:val="20"/>
                <w:szCs w:val="20"/>
              </w:rPr>
              <w:fldChar w:fldCharType="separate"/>
            </w:r>
            <w:r w:rsidR="00363B39">
              <w:rPr>
                <w:noProof/>
                <w:webHidden/>
                <w:sz w:val="20"/>
                <w:szCs w:val="20"/>
              </w:rPr>
              <w:t>60</w:t>
            </w:r>
            <w:r w:rsidR="00FB566B" w:rsidRPr="00FB566B">
              <w:rPr>
                <w:noProof/>
                <w:webHidden/>
                <w:sz w:val="20"/>
                <w:szCs w:val="20"/>
              </w:rPr>
              <w:fldChar w:fldCharType="end"/>
            </w:r>
          </w:hyperlink>
        </w:p>
        <w:p w14:paraId="0452C26A" w14:textId="4F090CE2" w:rsidR="00A617AF" w:rsidRDefault="00A617AF">
          <w:r w:rsidRPr="00FB566B">
            <w:rPr>
              <w:sz w:val="20"/>
              <w:szCs w:val="20"/>
            </w:rPr>
            <w:fldChar w:fldCharType="end"/>
          </w:r>
        </w:p>
      </w:sdtContent>
    </w:sdt>
    <w:p w14:paraId="055ADE9F" w14:textId="77777777" w:rsidR="009A44D2" w:rsidRPr="009A44D2" w:rsidRDefault="009A44D2" w:rsidP="009A44D2"/>
    <w:p w14:paraId="545C465A" w14:textId="65DD9F8B" w:rsidR="0059518C" w:rsidRDefault="0059518C">
      <w:pPr>
        <w:spacing w:after="160" w:line="259" w:lineRule="auto"/>
        <w:ind w:firstLine="0"/>
        <w:jc w:val="left"/>
      </w:pPr>
      <w:r>
        <w:br w:type="page"/>
      </w:r>
    </w:p>
    <w:p w14:paraId="759CAEDE" w14:textId="2D965DCF" w:rsidR="006B18E6" w:rsidRDefault="006B18E6" w:rsidP="00AA6F32">
      <w:pPr>
        <w:pStyle w:val="Heading1"/>
        <w:numPr>
          <w:ilvl w:val="0"/>
          <w:numId w:val="18"/>
        </w:numPr>
      </w:pPr>
      <w:bookmarkStart w:id="0" w:name="_Toc51405341"/>
      <w:r>
        <w:lastRenderedPageBreak/>
        <w:t>Izmantotie saīsinājumi un termini</w:t>
      </w:r>
      <w:bookmarkEnd w:id="0"/>
    </w:p>
    <w:tbl>
      <w:tblPr>
        <w:tblW w:w="9175" w:type="dxa"/>
        <w:tblInd w:w="-108" w:type="dxa"/>
        <w:tblLayout w:type="fixed"/>
        <w:tblLook w:val="0000" w:firstRow="0" w:lastRow="0" w:firstColumn="0" w:lastColumn="0" w:noHBand="0" w:noVBand="0"/>
      </w:tblPr>
      <w:tblGrid>
        <w:gridCol w:w="1946"/>
        <w:gridCol w:w="7229"/>
      </w:tblGrid>
      <w:tr w:rsidR="003F6B25" w14:paraId="10C20D0A" w14:textId="77777777" w:rsidTr="00FB566B">
        <w:trPr>
          <w:trHeight w:val="93"/>
        </w:trPr>
        <w:tc>
          <w:tcPr>
            <w:tcW w:w="1946" w:type="dxa"/>
          </w:tcPr>
          <w:p w14:paraId="2C2CCDE0" w14:textId="282B2880"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b/>
                <w:bCs/>
                <w:sz w:val="22"/>
                <w:szCs w:val="22"/>
              </w:rPr>
              <w:t xml:space="preserve">Saīsinājums </w:t>
            </w:r>
          </w:p>
        </w:tc>
        <w:tc>
          <w:tcPr>
            <w:tcW w:w="7229" w:type="dxa"/>
          </w:tcPr>
          <w:p w14:paraId="7DDF6FD8" w14:textId="77777777" w:rsidR="003F6B25" w:rsidRDefault="003F6B25" w:rsidP="007B339E">
            <w:pPr>
              <w:pStyle w:val="Default"/>
              <w:rPr>
                <w:rFonts w:asciiTheme="minorHAnsi" w:hAnsiTheme="minorHAnsi" w:cstheme="minorHAnsi"/>
                <w:b/>
                <w:bCs/>
                <w:sz w:val="22"/>
                <w:szCs w:val="22"/>
              </w:rPr>
            </w:pPr>
            <w:r w:rsidRPr="003F6B25">
              <w:rPr>
                <w:rFonts w:asciiTheme="minorHAnsi" w:hAnsiTheme="minorHAnsi" w:cstheme="minorHAnsi"/>
                <w:b/>
                <w:bCs/>
                <w:sz w:val="22"/>
                <w:szCs w:val="22"/>
              </w:rPr>
              <w:t xml:space="preserve">Skaidrojums </w:t>
            </w:r>
          </w:p>
          <w:p w14:paraId="4DE2CC3D" w14:textId="1BCC0B6F" w:rsidR="00FB566B" w:rsidRPr="003F6B25" w:rsidRDefault="00FB566B" w:rsidP="007B339E">
            <w:pPr>
              <w:pStyle w:val="Default"/>
              <w:rPr>
                <w:rFonts w:asciiTheme="minorHAnsi" w:hAnsiTheme="minorHAnsi" w:cstheme="minorHAnsi"/>
                <w:sz w:val="22"/>
                <w:szCs w:val="22"/>
              </w:rPr>
            </w:pPr>
          </w:p>
        </w:tc>
      </w:tr>
      <w:tr w:rsidR="003F6B25" w14:paraId="01B58A87" w14:textId="77777777" w:rsidTr="00FB566B">
        <w:trPr>
          <w:trHeight w:val="93"/>
        </w:trPr>
        <w:tc>
          <w:tcPr>
            <w:tcW w:w="1946" w:type="dxa"/>
          </w:tcPr>
          <w:p w14:paraId="7F7AFA0B"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CFLA </w:t>
            </w:r>
          </w:p>
        </w:tc>
        <w:tc>
          <w:tcPr>
            <w:tcW w:w="7229" w:type="dxa"/>
          </w:tcPr>
          <w:p w14:paraId="5307CD6F" w14:textId="77777777"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Centrālā finanšu un līgumu aģentūra </w:t>
            </w:r>
          </w:p>
          <w:p w14:paraId="2BD767CA" w14:textId="7FD2BF74" w:rsidR="00FB566B" w:rsidRPr="003F6B25" w:rsidRDefault="00FB566B" w:rsidP="007B339E">
            <w:pPr>
              <w:pStyle w:val="Default"/>
              <w:rPr>
                <w:rFonts w:asciiTheme="minorHAnsi" w:hAnsiTheme="minorHAnsi" w:cstheme="minorHAnsi"/>
                <w:sz w:val="22"/>
                <w:szCs w:val="22"/>
              </w:rPr>
            </w:pPr>
          </w:p>
        </w:tc>
      </w:tr>
      <w:tr w:rsidR="003F6B25" w14:paraId="58E1CE87" w14:textId="77777777" w:rsidTr="00FB566B">
        <w:trPr>
          <w:trHeight w:val="93"/>
        </w:trPr>
        <w:tc>
          <w:tcPr>
            <w:tcW w:w="1946" w:type="dxa"/>
          </w:tcPr>
          <w:p w14:paraId="2C8FFDDD"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CSP </w:t>
            </w:r>
          </w:p>
        </w:tc>
        <w:tc>
          <w:tcPr>
            <w:tcW w:w="7229" w:type="dxa"/>
          </w:tcPr>
          <w:p w14:paraId="3E000308" w14:textId="77777777"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Centrālā statistikas pārvalde </w:t>
            </w:r>
          </w:p>
          <w:p w14:paraId="2B0AD032" w14:textId="6D6104BF" w:rsidR="00FB566B" w:rsidRPr="003F6B25" w:rsidRDefault="00FB566B" w:rsidP="007B339E">
            <w:pPr>
              <w:pStyle w:val="Default"/>
              <w:rPr>
                <w:rFonts w:asciiTheme="minorHAnsi" w:hAnsiTheme="minorHAnsi" w:cstheme="minorHAnsi"/>
                <w:sz w:val="22"/>
                <w:szCs w:val="22"/>
              </w:rPr>
            </w:pPr>
          </w:p>
        </w:tc>
      </w:tr>
      <w:tr w:rsidR="003F6B25" w14:paraId="735006AD" w14:textId="77777777" w:rsidTr="00FB566B">
        <w:trPr>
          <w:trHeight w:val="93"/>
        </w:trPr>
        <w:tc>
          <w:tcPr>
            <w:tcW w:w="1946" w:type="dxa"/>
          </w:tcPr>
          <w:p w14:paraId="69BCEC01"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EM</w:t>
            </w:r>
          </w:p>
        </w:tc>
        <w:tc>
          <w:tcPr>
            <w:tcW w:w="7229" w:type="dxa"/>
          </w:tcPr>
          <w:p w14:paraId="703FBF56" w14:textId="77777777"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Latvijas Republikas Ekonomikas Ministrija </w:t>
            </w:r>
          </w:p>
          <w:p w14:paraId="0FB6CFD6" w14:textId="21811643" w:rsidR="00FB566B" w:rsidRPr="003F6B25" w:rsidRDefault="00FB566B" w:rsidP="007B339E">
            <w:pPr>
              <w:pStyle w:val="Default"/>
              <w:rPr>
                <w:rFonts w:asciiTheme="minorHAnsi" w:hAnsiTheme="minorHAnsi" w:cstheme="minorHAnsi"/>
                <w:sz w:val="22"/>
                <w:szCs w:val="22"/>
              </w:rPr>
            </w:pPr>
          </w:p>
        </w:tc>
      </w:tr>
      <w:tr w:rsidR="003F6B25" w14:paraId="435C2BB3" w14:textId="77777777" w:rsidTr="00FB566B">
        <w:trPr>
          <w:trHeight w:val="93"/>
        </w:trPr>
        <w:tc>
          <w:tcPr>
            <w:tcW w:w="1946" w:type="dxa"/>
          </w:tcPr>
          <w:p w14:paraId="601D150E"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ES </w:t>
            </w:r>
          </w:p>
        </w:tc>
        <w:tc>
          <w:tcPr>
            <w:tcW w:w="7229" w:type="dxa"/>
          </w:tcPr>
          <w:p w14:paraId="7A64C1E8" w14:textId="77777777"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Eiropas Savienība </w:t>
            </w:r>
          </w:p>
          <w:p w14:paraId="56BD9DD0" w14:textId="589C2C85" w:rsidR="00FB566B" w:rsidRPr="003F6B25" w:rsidRDefault="00FB566B" w:rsidP="007B339E">
            <w:pPr>
              <w:pStyle w:val="Default"/>
              <w:rPr>
                <w:rFonts w:asciiTheme="minorHAnsi" w:hAnsiTheme="minorHAnsi" w:cstheme="minorHAnsi"/>
                <w:sz w:val="22"/>
                <w:szCs w:val="22"/>
              </w:rPr>
            </w:pPr>
          </w:p>
        </w:tc>
      </w:tr>
      <w:tr w:rsidR="003F6B25" w14:paraId="4EAD7AE5" w14:textId="77777777" w:rsidTr="00FB566B">
        <w:trPr>
          <w:trHeight w:val="93"/>
        </w:trPr>
        <w:tc>
          <w:tcPr>
            <w:tcW w:w="1946" w:type="dxa"/>
          </w:tcPr>
          <w:p w14:paraId="42054486"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Eurostat </w:t>
            </w:r>
          </w:p>
        </w:tc>
        <w:tc>
          <w:tcPr>
            <w:tcW w:w="7229" w:type="dxa"/>
          </w:tcPr>
          <w:p w14:paraId="095BAF90" w14:textId="77777777"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Eiropas Komisijas Statistikas birojs </w:t>
            </w:r>
          </w:p>
          <w:p w14:paraId="5F22A1FE" w14:textId="066FC816" w:rsidR="00FB566B" w:rsidRPr="003F6B25" w:rsidRDefault="00FB566B" w:rsidP="007B339E">
            <w:pPr>
              <w:pStyle w:val="Default"/>
              <w:rPr>
                <w:rFonts w:asciiTheme="minorHAnsi" w:hAnsiTheme="minorHAnsi" w:cstheme="minorHAnsi"/>
                <w:sz w:val="22"/>
                <w:szCs w:val="22"/>
              </w:rPr>
            </w:pPr>
          </w:p>
        </w:tc>
      </w:tr>
      <w:tr w:rsidR="003F6B25" w14:paraId="17B89CC6" w14:textId="77777777" w:rsidTr="00FB566B">
        <w:trPr>
          <w:trHeight w:val="323"/>
        </w:trPr>
        <w:tc>
          <w:tcPr>
            <w:tcW w:w="1946" w:type="dxa"/>
          </w:tcPr>
          <w:p w14:paraId="70507310"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CAGR </w:t>
            </w:r>
          </w:p>
        </w:tc>
        <w:tc>
          <w:tcPr>
            <w:tcW w:w="7229" w:type="dxa"/>
          </w:tcPr>
          <w:p w14:paraId="595B1EC7" w14:textId="29AB4E49"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Aprēķināts saliktais vairāku gadu pieaugums</w:t>
            </w:r>
          </w:p>
        </w:tc>
      </w:tr>
      <w:tr w:rsidR="003F6B25" w14:paraId="5D4D230E" w14:textId="77777777" w:rsidTr="00FB566B">
        <w:trPr>
          <w:trHeight w:val="93"/>
        </w:trPr>
        <w:tc>
          <w:tcPr>
            <w:tcW w:w="1946" w:type="dxa"/>
          </w:tcPr>
          <w:p w14:paraId="206321A9"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IKP </w:t>
            </w:r>
          </w:p>
        </w:tc>
        <w:tc>
          <w:tcPr>
            <w:tcW w:w="7229" w:type="dxa"/>
          </w:tcPr>
          <w:p w14:paraId="5B99BDF5" w14:textId="77777777"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Iekšzemes kopprodukts </w:t>
            </w:r>
          </w:p>
          <w:p w14:paraId="160F200C" w14:textId="741B6FB7" w:rsidR="00FB566B" w:rsidRPr="003F6B25" w:rsidRDefault="00FB566B" w:rsidP="007B339E">
            <w:pPr>
              <w:pStyle w:val="Default"/>
              <w:rPr>
                <w:rFonts w:asciiTheme="minorHAnsi" w:hAnsiTheme="minorHAnsi" w:cstheme="minorHAnsi"/>
                <w:sz w:val="22"/>
                <w:szCs w:val="22"/>
              </w:rPr>
            </w:pPr>
          </w:p>
        </w:tc>
      </w:tr>
      <w:tr w:rsidR="003F6B25" w14:paraId="3CC18380" w14:textId="77777777" w:rsidTr="00FB566B">
        <w:trPr>
          <w:trHeight w:val="323"/>
        </w:trPr>
        <w:tc>
          <w:tcPr>
            <w:tcW w:w="1946" w:type="dxa"/>
          </w:tcPr>
          <w:p w14:paraId="7346C0DA"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Pasūtītājs</w:t>
            </w:r>
          </w:p>
        </w:tc>
        <w:tc>
          <w:tcPr>
            <w:tcW w:w="7229" w:type="dxa"/>
          </w:tcPr>
          <w:p w14:paraId="4A4DBCCA" w14:textId="77777777"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Latvijas Republikas Ekonomikas Ministrija </w:t>
            </w:r>
          </w:p>
          <w:p w14:paraId="7C615331" w14:textId="34195139" w:rsidR="00FB566B" w:rsidRPr="003F6B25" w:rsidRDefault="00FB566B" w:rsidP="007B339E">
            <w:pPr>
              <w:pStyle w:val="Default"/>
              <w:rPr>
                <w:rFonts w:asciiTheme="minorHAnsi" w:hAnsiTheme="minorHAnsi" w:cstheme="minorHAnsi"/>
                <w:sz w:val="22"/>
                <w:szCs w:val="22"/>
              </w:rPr>
            </w:pPr>
          </w:p>
        </w:tc>
      </w:tr>
      <w:tr w:rsidR="003F6B25" w14:paraId="1F29B4AE" w14:textId="77777777" w:rsidTr="00FB566B">
        <w:trPr>
          <w:trHeight w:val="93"/>
        </w:trPr>
        <w:tc>
          <w:tcPr>
            <w:tcW w:w="1946" w:type="dxa"/>
          </w:tcPr>
          <w:p w14:paraId="66DE9359"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Izpildītājs </w:t>
            </w:r>
          </w:p>
        </w:tc>
        <w:tc>
          <w:tcPr>
            <w:tcW w:w="7229" w:type="dxa"/>
          </w:tcPr>
          <w:p w14:paraId="61E5DC15" w14:textId="2F80D624" w:rsid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„In</w:t>
            </w:r>
            <w:r w:rsidR="00FB566B">
              <w:rPr>
                <w:rFonts w:asciiTheme="minorHAnsi" w:hAnsiTheme="minorHAnsi" w:cstheme="minorHAnsi"/>
                <w:sz w:val="22"/>
                <w:szCs w:val="22"/>
              </w:rPr>
              <w:t>noMatrix</w:t>
            </w:r>
            <w:r w:rsidRPr="003F6B25">
              <w:rPr>
                <w:rFonts w:asciiTheme="minorHAnsi" w:hAnsiTheme="minorHAnsi" w:cstheme="minorHAnsi"/>
                <w:sz w:val="22"/>
                <w:szCs w:val="22"/>
              </w:rPr>
              <w:t>“</w:t>
            </w:r>
            <w:r w:rsidR="000C0308">
              <w:rPr>
                <w:rFonts w:asciiTheme="minorHAnsi" w:hAnsiTheme="minorHAnsi" w:cstheme="minorHAnsi"/>
                <w:sz w:val="22"/>
                <w:szCs w:val="22"/>
              </w:rPr>
              <w:t xml:space="preserve"> </w:t>
            </w:r>
            <w:r w:rsidR="000C0308" w:rsidRPr="003F6B25">
              <w:rPr>
                <w:rFonts w:asciiTheme="minorHAnsi" w:hAnsiTheme="minorHAnsi" w:cstheme="minorHAnsi"/>
                <w:sz w:val="22"/>
                <w:szCs w:val="22"/>
              </w:rPr>
              <w:t>SIA</w:t>
            </w:r>
          </w:p>
          <w:p w14:paraId="03C7B2F9" w14:textId="23507D5B" w:rsidR="00FB566B" w:rsidRPr="003F6B25" w:rsidRDefault="00FB566B" w:rsidP="007B339E">
            <w:pPr>
              <w:pStyle w:val="Default"/>
              <w:rPr>
                <w:rFonts w:asciiTheme="minorHAnsi" w:hAnsiTheme="minorHAnsi" w:cstheme="minorHAnsi"/>
                <w:sz w:val="22"/>
                <w:szCs w:val="22"/>
              </w:rPr>
            </w:pPr>
          </w:p>
        </w:tc>
      </w:tr>
      <w:tr w:rsidR="003F6B25" w14:paraId="3AB18B85" w14:textId="77777777" w:rsidTr="00FB566B">
        <w:trPr>
          <w:trHeight w:val="323"/>
        </w:trPr>
        <w:tc>
          <w:tcPr>
            <w:tcW w:w="1946" w:type="dxa"/>
          </w:tcPr>
          <w:p w14:paraId="1E052FDC"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 xml:space="preserve">Pētījums </w:t>
            </w:r>
          </w:p>
        </w:tc>
        <w:tc>
          <w:tcPr>
            <w:tcW w:w="7229" w:type="dxa"/>
          </w:tcPr>
          <w:p w14:paraId="4809CAB0" w14:textId="77777777" w:rsidR="003F6B25" w:rsidRPr="003F6B25" w:rsidRDefault="003F6B25" w:rsidP="007B339E">
            <w:pPr>
              <w:pStyle w:val="Default"/>
              <w:rPr>
                <w:rFonts w:asciiTheme="minorHAnsi" w:hAnsiTheme="minorHAnsi" w:cstheme="minorHAnsi"/>
                <w:sz w:val="22"/>
                <w:szCs w:val="22"/>
              </w:rPr>
            </w:pPr>
            <w:r w:rsidRPr="003F6B25">
              <w:rPr>
                <w:rFonts w:asciiTheme="minorHAnsi" w:hAnsiTheme="minorHAnsi" w:cstheme="minorHAnsi"/>
                <w:sz w:val="22"/>
                <w:szCs w:val="22"/>
              </w:rPr>
              <w:t>Gala nodevums, ziņojums “Pētījums par prognozētām izmaiņām darbaspēka un būvmateriālu izmaksās būvniecības nozarē Latvijā”</w:t>
            </w:r>
          </w:p>
        </w:tc>
      </w:tr>
    </w:tbl>
    <w:p w14:paraId="66A2C550" w14:textId="5DEC65C9" w:rsidR="009071AE" w:rsidRDefault="009071AE" w:rsidP="006B18E6"/>
    <w:p w14:paraId="5109CA01" w14:textId="77777777" w:rsidR="009071AE" w:rsidRDefault="009071AE">
      <w:pPr>
        <w:spacing w:after="160" w:line="259" w:lineRule="auto"/>
        <w:ind w:firstLine="0"/>
        <w:jc w:val="left"/>
      </w:pPr>
      <w:r>
        <w:br w:type="page"/>
      </w:r>
    </w:p>
    <w:p w14:paraId="57972ED4" w14:textId="77777777" w:rsidR="003F6B25" w:rsidRPr="006B18E6" w:rsidRDefault="003F6B25" w:rsidP="006B18E6"/>
    <w:p w14:paraId="1086799C" w14:textId="5B267D86" w:rsidR="00305422" w:rsidRPr="00025BCB" w:rsidRDefault="000052A2" w:rsidP="00AA6F32">
      <w:pPr>
        <w:pStyle w:val="Heading1"/>
        <w:numPr>
          <w:ilvl w:val="0"/>
          <w:numId w:val="18"/>
        </w:numPr>
      </w:pPr>
      <w:bookmarkStart w:id="1" w:name="_Toc51405342"/>
      <w:r w:rsidRPr="00025BCB">
        <w:t>Anotācija</w:t>
      </w:r>
      <w:bookmarkEnd w:id="1"/>
    </w:p>
    <w:p w14:paraId="42E95D12" w14:textId="77777777" w:rsidR="00DE1949" w:rsidRDefault="00DE1949" w:rsidP="009A4DA9">
      <w:pPr>
        <w:pStyle w:val="Default"/>
        <w:spacing w:line="360" w:lineRule="auto"/>
        <w:ind w:firstLine="360"/>
        <w:jc w:val="both"/>
        <w:rPr>
          <w:rFonts w:ascii="Times New Roman" w:hAnsi="Times New Roman" w:cs="Times New Roman"/>
          <w:sz w:val="22"/>
          <w:szCs w:val="20"/>
        </w:rPr>
      </w:pPr>
    </w:p>
    <w:p w14:paraId="6FC3A1AC" w14:textId="45B8ECA0" w:rsidR="009A4DA9" w:rsidRPr="009A4DA9" w:rsidRDefault="009A4DA9" w:rsidP="009A4DA9">
      <w:pPr>
        <w:pStyle w:val="Default"/>
        <w:spacing w:line="360" w:lineRule="auto"/>
        <w:ind w:firstLine="360"/>
        <w:jc w:val="both"/>
        <w:rPr>
          <w:rFonts w:ascii="Times New Roman" w:hAnsi="Times New Roman" w:cs="Times New Roman"/>
          <w:sz w:val="22"/>
          <w:szCs w:val="20"/>
        </w:rPr>
      </w:pPr>
      <w:r w:rsidRPr="009A4DA9">
        <w:rPr>
          <w:rFonts w:ascii="Times New Roman" w:hAnsi="Times New Roman" w:cs="Times New Roman"/>
          <w:sz w:val="22"/>
          <w:szCs w:val="20"/>
        </w:rPr>
        <w:t>„Pētījums par prognozētām izmaiņām darbaspēka un būvmateriālu izmaksās būvniecības nozarē Latvijā” sagatavots atbilstoši 20</w:t>
      </w:r>
      <w:r w:rsidR="00A74511">
        <w:rPr>
          <w:rFonts w:ascii="Times New Roman" w:hAnsi="Times New Roman" w:cs="Times New Roman"/>
          <w:sz w:val="22"/>
          <w:szCs w:val="20"/>
        </w:rPr>
        <w:t>20</w:t>
      </w:r>
      <w:r w:rsidRPr="009A4DA9">
        <w:rPr>
          <w:rFonts w:ascii="Times New Roman" w:hAnsi="Times New Roman" w:cs="Times New Roman"/>
          <w:sz w:val="22"/>
          <w:szCs w:val="20"/>
        </w:rPr>
        <w:t xml:space="preserve">. gada </w:t>
      </w:r>
      <w:r w:rsidR="001F11E5">
        <w:rPr>
          <w:rFonts w:ascii="Times New Roman" w:hAnsi="Times New Roman" w:cs="Times New Roman"/>
          <w:sz w:val="22"/>
          <w:szCs w:val="20"/>
        </w:rPr>
        <w:t>22.</w:t>
      </w:r>
      <w:r w:rsidR="00153C84">
        <w:rPr>
          <w:rFonts w:ascii="Times New Roman" w:hAnsi="Times New Roman" w:cs="Times New Roman"/>
          <w:sz w:val="22"/>
          <w:szCs w:val="20"/>
        </w:rPr>
        <w:t xml:space="preserve"> </w:t>
      </w:r>
      <w:r w:rsidR="001F11E5">
        <w:rPr>
          <w:rFonts w:ascii="Times New Roman" w:hAnsi="Times New Roman" w:cs="Times New Roman"/>
          <w:sz w:val="22"/>
          <w:szCs w:val="20"/>
        </w:rPr>
        <w:t>jūlijā</w:t>
      </w:r>
      <w:r w:rsidRPr="009A4DA9">
        <w:rPr>
          <w:rFonts w:ascii="Times New Roman" w:hAnsi="Times New Roman" w:cs="Times New Roman"/>
          <w:sz w:val="22"/>
          <w:szCs w:val="20"/>
        </w:rPr>
        <w:t xml:space="preserve"> noslēgtajam līgumam starp Latvijas Republikas Ekonomikas Ministriju un</w:t>
      </w:r>
      <w:r w:rsidR="00AC47BD">
        <w:rPr>
          <w:rFonts w:ascii="Times New Roman" w:hAnsi="Times New Roman" w:cs="Times New Roman"/>
          <w:sz w:val="22"/>
          <w:szCs w:val="20"/>
        </w:rPr>
        <w:t xml:space="preserve"> izpētes kompāniju</w:t>
      </w:r>
      <w:r w:rsidRPr="009A4DA9">
        <w:rPr>
          <w:rFonts w:ascii="Times New Roman" w:hAnsi="Times New Roman" w:cs="Times New Roman"/>
          <w:sz w:val="22"/>
          <w:szCs w:val="20"/>
        </w:rPr>
        <w:t xml:space="preserve"> SIA “</w:t>
      </w:r>
      <w:r w:rsidR="00A74511">
        <w:rPr>
          <w:rFonts w:ascii="Times New Roman" w:hAnsi="Times New Roman" w:cs="Times New Roman"/>
          <w:sz w:val="22"/>
          <w:szCs w:val="20"/>
        </w:rPr>
        <w:t>InnoMatrix</w:t>
      </w:r>
      <w:r w:rsidRPr="009A4DA9">
        <w:rPr>
          <w:rFonts w:ascii="Times New Roman" w:hAnsi="Times New Roman" w:cs="Times New Roman"/>
          <w:sz w:val="22"/>
          <w:szCs w:val="20"/>
        </w:rPr>
        <w:t>”</w:t>
      </w:r>
      <w:r w:rsidR="00AC47BD">
        <w:rPr>
          <w:rFonts w:ascii="Times New Roman" w:hAnsi="Times New Roman" w:cs="Times New Roman"/>
          <w:sz w:val="22"/>
          <w:szCs w:val="20"/>
        </w:rPr>
        <w:t xml:space="preserve">, kas pētījumu veikusi sadarbojoties ar </w:t>
      </w:r>
      <w:r w:rsidR="00FF643E">
        <w:rPr>
          <w:rFonts w:ascii="Times New Roman" w:hAnsi="Times New Roman" w:cs="Times New Roman"/>
          <w:sz w:val="22"/>
          <w:szCs w:val="20"/>
        </w:rPr>
        <w:t>“</w:t>
      </w:r>
      <w:r w:rsidR="00AC47BD">
        <w:rPr>
          <w:rFonts w:ascii="Times New Roman" w:hAnsi="Times New Roman" w:cs="Times New Roman"/>
          <w:sz w:val="22"/>
          <w:szCs w:val="20"/>
        </w:rPr>
        <w:t>Latvijas Universitātes</w:t>
      </w:r>
      <w:r w:rsidR="00FF643E">
        <w:rPr>
          <w:rFonts w:ascii="Times New Roman" w:hAnsi="Times New Roman" w:cs="Times New Roman"/>
          <w:sz w:val="22"/>
          <w:szCs w:val="20"/>
        </w:rPr>
        <w:t>”</w:t>
      </w:r>
      <w:r w:rsidR="00AC47BD">
        <w:rPr>
          <w:rFonts w:ascii="Times New Roman" w:hAnsi="Times New Roman" w:cs="Times New Roman"/>
          <w:sz w:val="22"/>
          <w:szCs w:val="20"/>
        </w:rPr>
        <w:t xml:space="preserve"> </w:t>
      </w:r>
      <w:r w:rsidR="0034754A">
        <w:rPr>
          <w:rFonts w:ascii="Times New Roman" w:hAnsi="Times New Roman" w:cs="Times New Roman"/>
          <w:sz w:val="22"/>
          <w:szCs w:val="20"/>
        </w:rPr>
        <w:t xml:space="preserve">ekonomikas </w:t>
      </w:r>
      <w:r w:rsidR="00872126">
        <w:rPr>
          <w:rFonts w:ascii="Times New Roman" w:hAnsi="Times New Roman" w:cs="Times New Roman"/>
          <w:sz w:val="22"/>
          <w:szCs w:val="20"/>
        </w:rPr>
        <w:t>jomas</w:t>
      </w:r>
      <w:r w:rsidR="0034754A">
        <w:rPr>
          <w:rFonts w:ascii="Times New Roman" w:hAnsi="Times New Roman" w:cs="Times New Roman"/>
          <w:sz w:val="22"/>
          <w:szCs w:val="20"/>
        </w:rPr>
        <w:t xml:space="preserve"> zinātniekiem</w:t>
      </w:r>
      <w:r w:rsidRPr="009A4DA9">
        <w:rPr>
          <w:rFonts w:ascii="Times New Roman" w:hAnsi="Times New Roman" w:cs="Times New Roman"/>
          <w:sz w:val="22"/>
          <w:szCs w:val="20"/>
        </w:rPr>
        <w:t xml:space="preserve">. </w:t>
      </w:r>
    </w:p>
    <w:p w14:paraId="03D02E74" w14:textId="625A82A0" w:rsidR="009A4DA9" w:rsidRPr="009A4DA9" w:rsidRDefault="009A4DA9" w:rsidP="009A4DA9">
      <w:pPr>
        <w:pStyle w:val="Default"/>
        <w:spacing w:line="360" w:lineRule="auto"/>
        <w:ind w:firstLine="360"/>
        <w:jc w:val="both"/>
        <w:rPr>
          <w:rFonts w:ascii="Times New Roman" w:hAnsi="Times New Roman" w:cs="Times New Roman"/>
          <w:sz w:val="22"/>
          <w:szCs w:val="20"/>
        </w:rPr>
      </w:pPr>
      <w:r w:rsidRPr="009A4DA9">
        <w:rPr>
          <w:rFonts w:ascii="Times New Roman" w:hAnsi="Times New Roman" w:cs="Times New Roman"/>
          <w:sz w:val="22"/>
          <w:szCs w:val="20"/>
        </w:rPr>
        <w:t>Veiktā pētījuma mērķis ir prognozēt darbaspēka un  būvmateriālu izmaksu izmaiņas būvniecības nozarē Latvijā laika periodā no 20</w:t>
      </w:r>
      <w:r w:rsidR="00A74511">
        <w:rPr>
          <w:rFonts w:ascii="Times New Roman" w:hAnsi="Times New Roman" w:cs="Times New Roman"/>
          <w:sz w:val="22"/>
          <w:szCs w:val="20"/>
        </w:rPr>
        <w:t>20</w:t>
      </w:r>
      <w:r w:rsidRPr="009A4DA9">
        <w:rPr>
          <w:rFonts w:ascii="Times New Roman" w:hAnsi="Times New Roman" w:cs="Times New Roman"/>
          <w:sz w:val="22"/>
          <w:szCs w:val="20"/>
        </w:rPr>
        <w:t>.- 202</w:t>
      </w:r>
      <w:r w:rsidR="00A74511">
        <w:rPr>
          <w:rFonts w:ascii="Times New Roman" w:hAnsi="Times New Roman" w:cs="Times New Roman"/>
          <w:sz w:val="22"/>
          <w:szCs w:val="20"/>
        </w:rPr>
        <w:t>4</w:t>
      </w:r>
      <w:r w:rsidRPr="009A4DA9">
        <w:rPr>
          <w:rFonts w:ascii="Times New Roman" w:hAnsi="Times New Roman" w:cs="Times New Roman"/>
          <w:sz w:val="22"/>
          <w:szCs w:val="20"/>
        </w:rPr>
        <w:t>. gadam</w:t>
      </w:r>
      <w:r w:rsidR="00153C84">
        <w:rPr>
          <w:rFonts w:ascii="Times New Roman" w:hAnsi="Times New Roman" w:cs="Times New Roman"/>
          <w:sz w:val="22"/>
          <w:szCs w:val="20"/>
        </w:rPr>
        <w:t>,</w:t>
      </w:r>
      <w:r w:rsidRPr="009A4DA9">
        <w:rPr>
          <w:rFonts w:ascii="Times New Roman" w:hAnsi="Times New Roman" w:cs="Times New Roman"/>
          <w:sz w:val="22"/>
          <w:szCs w:val="20"/>
        </w:rPr>
        <w:t xml:space="preserve"> </w:t>
      </w:r>
      <w:r w:rsidR="00A74511">
        <w:rPr>
          <w:rFonts w:ascii="Times New Roman" w:hAnsi="Times New Roman" w:cs="Times New Roman"/>
          <w:sz w:val="22"/>
          <w:szCs w:val="20"/>
        </w:rPr>
        <w:t>izmantojot</w:t>
      </w:r>
      <w:r w:rsidRPr="009A4DA9">
        <w:rPr>
          <w:rFonts w:ascii="Times New Roman" w:hAnsi="Times New Roman" w:cs="Times New Roman"/>
          <w:sz w:val="22"/>
          <w:szCs w:val="20"/>
        </w:rPr>
        <w:t xml:space="preserve"> atkārtoti izmantojamu pētījuma veikšanas metodiku. </w:t>
      </w:r>
    </w:p>
    <w:p w14:paraId="6BF0FCB8" w14:textId="5C0DCA0E" w:rsidR="009A4DA9" w:rsidRPr="009A4DA9" w:rsidRDefault="009A4DA9" w:rsidP="009A4DA9">
      <w:pPr>
        <w:pStyle w:val="Default"/>
        <w:spacing w:line="360" w:lineRule="auto"/>
        <w:ind w:firstLine="720"/>
        <w:jc w:val="both"/>
        <w:rPr>
          <w:rFonts w:ascii="Times New Roman" w:hAnsi="Times New Roman" w:cs="Times New Roman"/>
          <w:sz w:val="22"/>
          <w:szCs w:val="20"/>
        </w:rPr>
      </w:pPr>
      <w:r w:rsidRPr="009A4DA9">
        <w:rPr>
          <w:rFonts w:ascii="Times New Roman" w:hAnsi="Times New Roman" w:cs="Times New Roman"/>
          <w:sz w:val="22"/>
          <w:szCs w:val="20"/>
        </w:rPr>
        <w:t>Pētījums sevī ietver detalizētu izvērtējumu un prognozes laika periodam no 20</w:t>
      </w:r>
      <w:r w:rsidR="00A74511">
        <w:rPr>
          <w:rFonts w:ascii="Times New Roman" w:hAnsi="Times New Roman" w:cs="Times New Roman"/>
          <w:sz w:val="22"/>
          <w:szCs w:val="20"/>
        </w:rPr>
        <w:t>20</w:t>
      </w:r>
      <w:r w:rsidRPr="009A4DA9">
        <w:rPr>
          <w:rFonts w:ascii="Times New Roman" w:hAnsi="Times New Roman" w:cs="Times New Roman"/>
          <w:sz w:val="22"/>
          <w:szCs w:val="20"/>
        </w:rPr>
        <w:t>. līdz 202</w:t>
      </w:r>
      <w:r w:rsidR="00A74511">
        <w:rPr>
          <w:rFonts w:ascii="Times New Roman" w:hAnsi="Times New Roman" w:cs="Times New Roman"/>
          <w:sz w:val="22"/>
          <w:szCs w:val="20"/>
        </w:rPr>
        <w:t>4</w:t>
      </w:r>
      <w:r w:rsidRPr="009A4DA9">
        <w:rPr>
          <w:rFonts w:ascii="Times New Roman" w:hAnsi="Times New Roman" w:cs="Times New Roman"/>
          <w:sz w:val="22"/>
          <w:szCs w:val="20"/>
        </w:rPr>
        <w:t>. gadam gan par kopējo būvniecības apjomu un izmaksām, gan par sekojošām būvniecības nozares apakšnozarēm</w:t>
      </w:r>
      <w:r w:rsidR="00697666">
        <w:rPr>
          <w:rFonts w:ascii="Times New Roman" w:hAnsi="Times New Roman" w:cs="Times New Roman"/>
          <w:sz w:val="22"/>
          <w:szCs w:val="20"/>
        </w:rPr>
        <w:t xml:space="preserve"> </w:t>
      </w:r>
      <w:r w:rsidRPr="009A4DA9">
        <w:rPr>
          <w:rFonts w:ascii="Times New Roman" w:hAnsi="Times New Roman" w:cs="Times New Roman"/>
          <w:sz w:val="22"/>
          <w:szCs w:val="20"/>
        </w:rPr>
        <w:t>- dzīvojamās ēkas, nedzīvojamās ēkas, inženierbūves, transporta objekti, pazemes maģistrālie cauruļvadi, komplekso būvju rūpnieciskās ražošanas uzņēmumi būvniecībā un citu inženierbūvju būvniecībā.</w:t>
      </w:r>
    </w:p>
    <w:p w14:paraId="29B265A2" w14:textId="77777777" w:rsidR="009A4DA9" w:rsidRPr="009A4DA9" w:rsidRDefault="009A4DA9" w:rsidP="009A4DA9">
      <w:pPr>
        <w:pStyle w:val="Default"/>
        <w:spacing w:line="360" w:lineRule="auto"/>
        <w:ind w:firstLine="720"/>
        <w:jc w:val="both"/>
        <w:rPr>
          <w:rFonts w:ascii="Times New Roman" w:hAnsi="Times New Roman" w:cs="Times New Roman"/>
          <w:sz w:val="22"/>
          <w:szCs w:val="20"/>
        </w:rPr>
      </w:pPr>
      <w:r w:rsidRPr="009A4DA9">
        <w:rPr>
          <w:rFonts w:ascii="Times New Roman" w:hAnsi="Times New Roman" w:cs="Times New Roman"/>
          <w:sz w:val="22"/>
          <w:szCs w:val="20"/>
        </w:rPr>
        <w:t>Pētījuma gaitā tika veikta darbaspēka un būvmateriālu izmaksas ietekmējošo faktoru novērtējums un analīze, tai skaitā novērtējot gan tieši, gan netieši ietekmējošo rādītāju īpatsvarus, kā ēnu ekonomikas apkarošanas pasākumus, kreditēšanu, finansējuma un darbaspēka pieejamību. Pētījuma izstrādē tika vērtēta arī ārējo faktoru ietekme kā ES kopējais tirgus un ES pieņemtie lēmumi.</w:t>
      </w:r>
    </w:p>
    <w:p w14:paraId="02796613" w14:textId="45521F6C" w:rsidR="009A4DA9" w:rsidRPr="009A4DA9" w:rsidRDefault="009A4DA9" w:rsidP="009A4DA9">
      <w:pPr>
        <w:pStyle w:val="Default"/>
        <w:spacing w:line="360" w:lineRule="auto"/>
        <w:ind w:firstLine="720"/>
        <w:jc w:val="both"/>
        <w:rPr>
          <w:rFonts w:ascii="Times New Roman" w:hAnsi="Times New Roman" w:cs="Times New Roman"/>
          <w:sz w:val="22"/>
          <w:szCs w:val="20"/>
        </w:rPr>
      </w:pPr>
      <w:r w:rsidRPr="009A4DA9">
        <w:rPr>
          <w:rFonts w:ascii="Times New Roman" w:hAnsi="Times New Roman" w:cs="Times New Roman"/>
          <w:sz w:val="22"/>
          <w:szCs w:val="20"/>
        </w:rPr>
        <w:t>Pētījumā izstrādātā un izmantotā metodika ietvēra gan statistisko, gan ekspertmetožu izmantošanu un metožu kombinēšanu. Pētījumā kā informācijas avoti tika izmantoti CSP</w:t>
      </w:r>
      <w:r w:rsidR="00D678FC">
        <w:rPr>
          <w:rFonts w:ascii="Times New Roman" w:hAnsi="Times New Roman" w:cs="Times New Roman"/>
          <w:sz w:val="22"/>
          <w:szCs w:val="20"/>
        </w:rPr>
        <w:t xml:space="preserve"> pieejamie </w:t>
      </w:r>
      <w:r w:rsidRPr="009A4DA9">
        <w:rPr>
          <w:rFonts w:ascii="Times New Roman" w:hAnsi="Times New Roman" w:cs="Times New Roman"/>
          <w:sz w:val="22"/>
          <w:szCs w:val="20"/>
        </w:rPr>
        <w:t>dati  un  ekspertu intervijas ar būvniecības nozares pārstāvjiem un būvniecības nozares apakšnozaru ekspertiem. Vispārējo faktoru ietekmes novērtēšanai pētījumā tika iekļautas arī makroekonomikas ekspertu prognozes. Katrā ekspertu grupā tika piesaistīti ne mazāk kā četri eksperti. Ekspertu grupas komplektēšana un izvēle notika pakāpēs</w:t>
      </w:r>
      <w:r w:rsidR="00153C84">
        <w:rPr>
          <w:rFonts w:ascii="Times New Roman" w:hAnsi="Times New Roman" w:cs="Times New Roman"/>
          <w:sz w:val="22"/>
          <w:szCs w:val="20"/>
        </w:rPr>
        <w:t>,</w:t>
      </w:r>
      <w:r w:rsidRPr="009A4DA9">
        <w:rPr>
          <w:rFonts w:ascii="Times New Roman" w:hAnsi="Times New Roman" w:cs="Times New Roman"/>
          <w:sz w:val="22"/>
          <w:szCs w:val="20"/>
        </w:rPr>
        <w:t xml:space="preserve"> uzņēmumus identificējot pēc apgrozījuma ranga, galvenā darbības reģiona, kompetences līmeņa, kas balstīta uz diversifikāciju pēc 2.pakāpes kritērijiem.</w:t>
      </w:r>
    </w:p>
    <w:p w14:paraId="681764B5" w14:textId="77777777" w:rsidR="009A4DA9" w:rsidRPr="009A4DA9" w:rsidRDefault="009A4DA9" w:rsidP="009A4DA9">
      <w:pPr>
        <w:rPr>
          <w:rFonts w:ascii="Times New Roman" w:hAnsi="Times New Roman" w:cs="Times New Roman"/>
        </w:rPr>
      </w:pPr>
      <w:r w:rsidRPr="009A4DA9">
        <w:rPr>
          <w:rFonts w:ascii="Times New Roman" w:hAnsi="Times New Roman" w:cs="Times New Roman"/>
        </w:rPr>
        <w:t>Pētījuma datu masīvu veido statistiskie dati. Ekspertu interviju ietvaros tika identificēti būvniecības izmaksu izmaiņas ietekmējošie faktori, to ietekmes līmenis, ekspertvērtējumi par cenu izmaiņu tendencēm. Identificētajiem faktoriem tika izgūtas dinamikas rindas ar to līdzšinējo attīstību.</w:t>
      </w:r>
    </w:p>
    <w:p w14:paraId="647F5B25" w14:textId="77777777" w:rsidR="009A4DA9" w:rsidRPr="009A4DA9" w:rsidRDefault="009A4DA9" w:rsidP="009A4DA9">
      <w:pPr>
        <w:rPr>
          <w:rFonts w:ascii="Times New Roman" w:hAnsi="Times New Roman" w:cs="Times New Roman"/>
        </w:rPr>
      </w:pPr>
      <w:r w:rsidRPr="009A4DA9">
        <w:rPr>
          <w:rFonts w:ascii="Times New Roman" w:hAnsi="Times New Roman" w:cs="Times New Roman"/>
        </w:rPr>
        <w:t xml:space="preserve">Izvērtējumā iegūto statistisko datu un ekspertvērtējumu analīzei tika izmantotas dažādas analīzes metodes, atbilstoši pētāmajam uzdevumam, datu attīstības tendencēm un ekspertvērtējumu skalai. Izmaksu izmaiņu tālākās attīstības noteikšanai tika izmantoti dažāda veida modeļi, kas raksturo dinamikas rindu pamattendenču tālāku attīstību laikā, balstoties uz iepriekšējo tendenču ekstrapolāciju. Iegūtajiem modeļiem tika veikta kvalitātes novērtēšana ar dispersijas rādītājiem. </w:t>
      </w:r>
    </w:p>
    <w:p w14:paraId="04D87E7A" w14:textId="77777777" w:rsidR="009A4DA9" w:rsidRPr="009A4DA9" w:rsidRDefault="009A4DA9" w:rsidP="009A4DA9">
      <w:pPr>
        <w:rPr>
          <w:rFonts w:ascii="Times New Roman" w:hAnsi="Times New Roman" w:cs="Times New Roman"/>
        </w:rPr>
      </w:pPr>
      <w:r w:rsidRPr="009A4DA9">
        <w:rPr>
          <w:rFonts w:ascii="Times New Roman" w:hAnsi="Times New Roman" w:cs="Times New Roman"/>
        </w:rPr>
        <w:t xml:space="preserve">Ekspertvērtējumu apstrādē, atkarībā no izmantotās jautājumu formas un skalas, tika izmantota summāro vidējo, struktūras vidējo, izkliedes un variācijas rādītāju aprēķini. Papildus atsevišķai </w:t>
      </w:r>
      <w:r w:rsidRPr="009A4DA9">
        <w:rPr>
          <w:rFonts w:ascii="Times New Roman" w:hAnsi="Times New Roman" w:cs="Times New Roman"/>
        </w:rPr>
        <w:lastRenderedPageBreak/>
        <w:t>statistiskās informācijas un ekspertvērtējumu analīzei, kā gala prognozes instruments tika izmantotas kombinētās prognozes, kas apvienoja dažādos, pētījumā izmantotos informācijas avotus. Tas tika darīts ar mērķi kompensēt kļūdas un uzlabot gala prognozes ticamību.</w:t>
      </w:r>
    </w:p>
    <w:p w14:paraId="45C3D8C6" w14:textId="77777777" w:rsidR="000450FC" w:rsidRDefault="000450FC" w:rsidP="009A4DA9">
      <w:pPr>
        <w:pStyle w:val="Default"/>
        <w:spacing w:line="360" w:lineRule="auto"/>
        <w:rPr>
          <w:rFonts w:ascii="Times New Roman" w:hAnsi="Times New Roman" w:cs="Times New Roman"/>
          <w:sz w:val="22"/>
          <w:szCs w:val="22"/>
        </w:rPr>
      </w:pPr>
    </w:p>
    <w:p w14:paraId="0078AE3E" w14:textId="2D4B0819" w:rsidR="009A4DA9" w:rsidRDefault="009A4DA9" w:rsidP="009A4DA9">
      <w:pPr>
        <w:pStyle w:val="Default"/>
        <w:spacing w:line="360" w:lineRule="auto"/>
        <w:rPr>
          <w:rFonts w:ascii="Times New Roman" w:hAnsi="Times New Roman" w:cs="Times New Roman"/>
          <w:b/>
          <w:sz w:val="22"/>
          <w:szCs w:val="22"/>
        </w:rPr>
      </w:pPr>
      <w:r w:rsidRPr="009071AE">
        <w:rPr>
          <w:rFonts w:ascii="Times New Roman" w:hAnsi="Times New Roman" w:cs="Times New Roman"/>
          <w:b/>
          <w:sz w:val="22"/>
          <w:szCs w:val="22"/>
        </w:rPr>
        <w:t xml:space="preserve">Veiktā pētījuma galvenie secinājumi ir: </w:t>
      </w:r>
    </w:p>
    <w:p w14:paraId="3282632D" w14:textId="77777777" w:rsidR="00462243" w:rsidRDefault="00462243" w:rsidP="009A4DA9">
      <w:pPr>
        <w:pStyle w:val="Default"/>
        <w:spacing w:line="360" w:lineRule="auto"/>
        <w:rPr>
          <w:rFonts w:ascii="Times New Roman" w:hAnsi="Times New Roman" w:cs="Times New Roman"/>
          <w:b/>
          <w:sz w:val="22"/>
          <w:szCs w:val="22"/>
        </w:rPr>
      </w:pPr>
    </w:p>
    <w:p w14:paraId="0CB7047E" w14:textId="2EB0413E" w:rsidR="00930A93" w:rsidRPr="002064A3" w:rsidRDefault="001D26CA" w:rsidP="002064A3">
      <w:pPr>
        <w:pStyle w:val="Default"/>
        <w:numPr>
          <w:ilvl w:val="0"/>
          <w:numId w:val="37"/>
        </w:numPr>
        <w:spacing w:after="131" w:line="360" w:lineRule="auto"/>
        <w:jc w:val="both"/>
        <w:rPr>
          <w:rFonts w:ascii="Times New Roman" w:hAnsi="Times New Roman" w:cs="Times New Roman"/>
          <w:sz w:val="22"/>
          <w:szCs w:val="20"/>
        </w:rPr>
      </w:pPr>
      <w:r w:rsidRPr="0046649E">
        <w:rPr>
          <w:rFonts w:ascii="Times New Roman" w:hAnsi="Times New Roman" w:cs="Times New Roman"/>
          <w:sz w:val="22"/>
          <w:szCs w:val="22"/>
        </w:rPr>
        <w:t>Eksperti paredz ļoti niecīgu būvniecības produkcijas apjoma pieaugumu 2020. gadā, bet jau sākot ar nākamo gadu nozares pamazām varētu atgūties</w:t>
      </w:r>
      <w:r w:rsidR="00153C84">
        <w:rPr>
          <w:rFonts w:ascii="Times New Roman" w:hAnsi="Times New Roman" w:cs="Times New Roman"/>
          <w:sz w:val="22"/>
          <w:szCs w:val="22"/>
        </w:rPr>
        <w:t>,</w:t>
      </w:r>
      <w:r w:rsidRPr="0046649E">
        <w:rPr>
          <w:rFonts w:ascii="Times New Roman" w:hAnsi="Times New Roman" w:cs="Times New Roman"/>
          <w:sz w:val="22"/>
          <w:szCs w:val="22"/>
        </w:rPr>
        <w:t xml:space="preserve"> </w:t>
      </w:r>
      <w:r w:rsidR="0046649E" w:rsidRPr="0046649E">
        <w:rPr>
          <w:rFonts w:ascii="Times New Roman" w:hAnsi="Times New Roman" w:cs="Times New Roman"/>
          <w:sz w:val="22"/>
          <w:szCs w:val="22"/>
        </w:rPr>
        <w:t xml:space="preserve">katru gadu audzējot pieaugumu par dažiem procentpunktiem un sasniedzot 4,26% izaugsmi 2022. gadā un 6,05% izaugsmi 2024. gadā. </w:t>
      </w:r>
      <w:r w:rsidR="00F51A8C">
        <w:rPr>
          <w:rFonts w:ascii="Times New Roman" w:hAnsi="Times New Roman" w:cs="Times New Roman"/>
          <w:sz w:val="22"/>
          <w:szCs w:val="22"/>
        </w:rPr>
        <w:t>Būvniecības produkcijas apjoms straujāk varētu atgūties dzelzceļu, tiltu un tuneļu būvniecības apakšnozarēs</w:t>
      </w:r>
      <w:r w:rsidR="00637E7D">
        <w:rPr>
          <w:rFonts w:ascii="Times New Roman" w:hAnsi="Times New Roman" w:cs="Times New Roman"/>
          <w:sz w:val="22"/>
          <w:szCs w:val="22"/>
        </w:rPr>
        <w:t>. Turpretim dzīvojamo un nedzīvojamo ēku un pārējās inženierbūvniecības apakšnozarēs 2020. un 2021. gadā varētu turpināt</w:t>
      </w:r>
      <w:r w:rsidR="00153C84">
        <w:rPr>
          <w:rFonts w:ascii="Times New Roman" w:hAnsi="Times New Roman" w:cs="Times New Roman"/>
          <w:sz w:val="22"/>
          <w:szCs w:val="22"/>
        </w:rPr>
        <w:t>ies</w:t>
      </w:r>
      <w:r w:rsidR="00637E7D">
        <w:rPr>
          <w:rFonts w:ascii="Times New Roman" w:hAnsi="Times New Roman" w:cs="Times New Roman"/>
          <w:sz w:val="22"/>
          <w:szCs w:val="22"/>
        </w:rPr>
        <w:t xml:space="preserve"> lejupslīde</w:t>
      </w:r>
      <w:r w:rsidR="00C70934">
        <w:rPr>
          <w:rFonts w:ascii="Times New Roman" w:hAnsi="Times New Roman" w:cs="Times New Roman"/>
          <w:sz w:val="22"/>
          <w:szCs w:val="22"/>
        </w:rPr>
        <w:t xml:space="preserve"> -</w:t>
      </w:r>
      <w:r w:rsidR="00637E7D">
        <w:rPr>
          <w:rFonts w:ascii="Times New Roman" w:hAnsi="Times New Roman" w:cs="Times New Roman"/>
          <w:sz w:val="22"/>
          <w:szCs w:val="22"/>
        </w:rPr>
        <w:t xml:space="preserve"> </w:t>
      </w:r>
      <w:r w:rsidR="00C70934">
        <w:rPr>
          <w:rFonts w:ascii="Times New Roman" w:hAnsi="Times New Roman" w:cs="Times New Roman"/>
          <w:sz w:val="22"/>
          <w:szCs w:val="22"/>
        </w:rPr>
        <w:t>ē</w:t>
      </w:r>
      <w:r w:rsidR="002064A3">
        <w:rPr>
          <w:rFonts w:ascii="Times New Roman" w:hAnsi="Times New Roman" w:cs="Times New Roman"/>
          <w:sz w:val="22"/>
          <w:szCs w:val="22"/>
        </w:rPr>
        <w:t>ku būvniecībā dažu procentu robežās gadā</w:t>
      </w:r>
      <w:r w:rsidR="00C70934">
        <w:rPr>
          <w:rFonts w:ascii="Times New Roman" w:hAnsi="Times New Roman" w:cs="Times New Roman"/>
          <w:sz w:val="22"/>
          <w:szCs w:val="22"/>
        </w:rPr>
        <w:t>,</w:t>
      </w:r>
      <w:r w:rsidR="002064A3">
        <w:rPr>
          <w:rFonts w:ascii="Times New Roman" w:hAnsi="Times New Roman" w:cs="Times New Roman"/>
          <w:sz w:val="22"/>
          <w:szCs w:val="22"/>
        </w:rPr>
        <w:t xml:space="preserve"> bet pārējās inženierbūvniecības apakšnozar</w:t>
      </w:r>
      <w:r w:rsidR="00CF7A1A">
        <w:rPr>
          <w:rFonts w:ascii="Times New Roman" w:hAnsi="Times New Roman" w:cs="Times New Roman"/>
          <w:sz w:val="22"/>
          <w:szCs w:val="22"/>
        </w:rPr>
        <w:t>ē</w:t>
      </w:r>
      <w:r w:rsidR="002064A3">
        <w:rPr>
          <w:rFonts w:ascii="Times New Roman" w:hAnsi="Times New Roman" w:cs="Times New Roman"/>
          <w:sz w:val="22"/>
          <w:szCs w:val="22"/>
        </w:rPr>
        <w:t xml:space="preserve"> arī par 11,10% 2020. gadā. </w:t>
      </w:r>
    </w:p>
    <w:p w14:paraId="6A400496" w14:textId="180D6470" w:rsidR="002064A3" w:rsidRPr="00620EE9" w:rsidRDefault="00934279" w:rsidP="002064A3">
      <w:pPr>
        <w:pStyle w:val="Default"/>
        <w:numPr>
          <w:ilvl w:val="0"/>
          <w:numId w:val="37"/>
        </w:numPr>
        <w:spacing w:after="131" w:line="360" w:lineRule="auto"/>
        <w:jc w:val="both"/>
        <w:rPr>
          <w:rFonts w:ascii="Times New Roman" w:hAnsi="Times New Roman" w:cs="Times New Roman"/>
          <w:sz w:val="22"/>
          <w:szCs w:val="20"/>
        </w:rPr>
      </w:pPr>
      <w:r>
        <w:rPr>
          <w:rFonts w:ascii="Times New Roman" w:hAnsi="Times New Roman" w:cs="Times New Roman"/>
          <w:sz w:val="22"/>
          <w:szCs w:val="22"/>
        </w:rPr>
        <w:t>Visā laika periodā no 2020. līdz 2024. gadam gan ekspertu, gan kombinētās prognozes kopā paredz būvniecības izmaksu tālāku pieaugumu</w:t>
      </w:r>
      <w:r w:rsidR="001E1BCC">
        <w:rPr>
          <w:rFonts w:ascii="Times New Roman" w:hAnsi="Times New Roman" w:cs="Times New Roman"/>
          <w:sz w:val="22"/>
          <w:szCs w:val="22"/>
        </w:rPr>
        <w:t>. Laika periodā no 2020. līdz 2022. gadam šis pieaugums būtu mērāms 1-5% apjomā gadā, bet 2024. gadā varētu sasniegt 6% līmeni.</w:t>
      </w:r>
    </w:p>
    <w:p w14:paraId="308F4959" w14:textId="03497E60" w:rsidR="00620EE9" w:rsidRDefault="00620EE9" w:rsidP="00620EE9">
      <w:pPr>
        <w:pStyle w:val="Default"/>
        <w:spacing w:after="131" w:line="360" w:lineRule="auto"/>
        <w:ind w:left="720"/>
        <w:jc w:val="both"/>
        <w:rPr>
          <w:rFonts w:ascii="Times New Roman" w:hAnsi="Times New Roman" w:cs="Times New Roman"/>
          <w:sz w:val="22"/>
          <w:szCs w:val="22"/>
        </w:rPr>
      </w:pPr>
      <w:r>
        <w:rPr>
          <w:rFonts w:ascii="Times New Roman" w:hAnsi="Times New Roman" w:cs="Times New Roman"/>
          <w:sz w:val="22"/>
          <w:szCs w:val="22"/>
        </w:rPr>
        <w:t>Būtiskākais izmaksu pieaugums tiek prognozēts strādnieku samaksai</w:t>
      </w:r>
      <w:r w:rsidR="000E7A3D">
        <w:rPr>
          <w:rFonts w:ascii="Times New Roman" w:hAnsi="Times New Roman" w:cs="Times New Roman"/>
          <w:sz w:val="22"/>
          <w:szCs w:val="22"/>
        </w:rPr>
        <w:t xml:space="preserve">, kur kombinētā prognoze no 2020. līdz 2024. gadam pieaug vispārīgi no 8% līdz 10% procentiem gadā. </w:t>
      </w:r>
    </w:p>
    <w:p w14:paraId="3581C98B" w14:textId="61D687DC" w:rsidR="00774E56" w:rsidRPr="00B22907" w:rsidRDefault="00774E56" w:rsidP="00620EE9">
      <w:pPr>
        <w:pStyle w:val="Default"/>
        <w:spacing w:after="131" w:line="360" w:lineRule="auto"/>
        <w:ind w:left="720"/>
        <w:jc w:val="both"/>
        <w:rPr>
          <w:rFonts w:ascii="Times New Roman" w:hAnsi="Times New Roman" w:cs="Times New Roman"/>
          <w:sz w:val="22"/>
          <w:szCs w:val="20"/>
        </w:rPr>
      </w:pPr>
      <w:r>
        <w:rPr>
          <w:rFonts w:ascii="Times New Roman" w:hAnsi="Times New Roman" w:cs="Times New Roman"/>
          <w:sz w:val="22"/>
          <w:szCs w:val="22"/>
        </w:rPr>
        <w:t>Apakšnozaru griezumā 2020. gadā būvniecības izmaksu samazinājums tiek prognozēts dzīvojamo un nedzīvojamo ēku būvniecībā</w:t>
      </w:r>
      <w:r w:rsidR="009321CA">
        <w:rPr>
          <w:rFonts w:ascii="Times New Roman" w:hAnsi="Times New Roman" w:cs="Times New Roman"/>
          <w:sz w:val="22"/>
          <w:szCs w:val="22"/>
        </w:rPr>
        <w:t>,</w:t>
      </w:r>
      <w:r>
        <w:rPr>
          <w:rFonts w:ascii="Times New Roman" w:hAnsi="Times New Roman" w:cs="Times New Roman"/>
          <w:sz w:val="22"/>
          <w:szCs w:val="22"/>
        </w:rPr>
        <w:t xml:space="preserve"> kā arī ceļu un maģistrāļu būvniecībā. Savukārt straujākais pieaugums tiek prognozēts tiltu un tuneļu būvniecībā. </w:t>
      </w:r>
      <w:r w:rsidR="006516F2">
        <w:rPr>
          <w:rFonts w:ascii="Times New Roman" w:hAnsi="Times New Roman" w:cs="Times New Roman"/>
          <w:sz w:val="22"/>
          <w:szCs w:val="22"/>
        </w:rPr>
        <w:t>Jau no 2022. gada tiek prognozēts izmaksu pieaugums visās apakšnozarēs</w:t>
      </w:r>
      <w:r w:rsidR="009321CA">
        <w:rPr>
          <w:rFonts w:ascii="Times New Roman" w:hAnsi="Times New Roman" w:cs="Times New Roman"/>
          <w:sz w:val="22"/>
          <w:szCs w:val="22"/>
        </w:rPr>
        <w:t>,</w:t>
      </w:r>
      <w:r w:rsidR="006516F2">
        <w:rPr>
          <w:rFonts w:ascii="Times New Roman" w:hAnsi="Times New Roman" w:cs="Times New Roman"/>
          <w:sz w:val="22"/>
          <w:szCs w:val="22"/>
        </w:rPr>
        <w:t xml:space="preserve"> līderos izvirzoties </w:t>
      </w:r>
      <w:r w:rsidR="00697666">
        <w:rPr>
          <w:rFonts w:ascii="Times New Roman" w:hAnsi="Times New Roman" w:cs="Times New Roman"/>
          <w:sz w:val="22"/>
          <w:szCs w:val="22"/>
        </w:rPr>
        <w:t>dzelzceļu</w:t>
      </w:r>
      <w:r w:rsidR="006516F2">
        <w:rPr>
          <w:rFonts w:ascii="Times New Roman" w:hAnsi="Times New Roman" w:cs="Times New Roman"/>
          <w:sz w:val="22"/>
          <w:szCs w:val="22"/>
        </w:rPr>
        <w:t xml:space="preserve">, tiltu un tuneļu </w:t>
      </w:r>
      <w:r w:rsidR="006516F2" w:rsidRPr="00B22907">
        <w:rPr>
          <w:rFonts w:ascii="Times New Roman" w:hAnsi="Times New Roman" w:cs="Times New Roman"/>
          <w:sz w:val="22"/>
          <w:szCs w:val="22"/>
        </w:rPr>
        <w:t>būvniecībai ar izmaksu pieaugumu 5-7% robežās gadā.</w:t>
      </w:r>
    </w:p>
    <w:p w14:paraId="293D7F21" w14:textId="4E30015B" w:rsidR="00851AE5" w:rsidRPr="00B22907" w:rsidRDefault="006516F2" w:rsidP="00B1617A">
      <w:pPr>
        <w:pStyle w:val="Default"/>
        <w:numPr>
          <w:ilvl w:val="0"/>
          <w:numId w:val="37"/>
        </w:numPr>
        <w:spacing w:after="131" w:line="360" w:lineRule="auto"/>
        <w:jc w:val="both"/>
        <w:rPr>
          <w:rFonts w:ascii="Times New Roman" w:hAnsi="Times New Roman" w:cs="Times New Roman"/>
          <w:sz w:val="22"/>
          <w:szCs w:val="20"/>
        </w:rPr>
      </w:pPr>
      <w:r w:rsidRPr="00B22907">
        <w:rPr>
          <w:rFonts w:ascii="Times New Roman" w:hAnsi="Times New Roman" w:cs="Times New Roman"/>
          <w:sz w:val="22"/>
          <w:szCs w:val="22"/>
        </w:rPr>
        <w:t xml:space="preserve">Uz </w:t>
      </w:r>
      <w:r w:rsidR="00697666" w:rsidRPr="00B22907">
        <w:rPr>
          <w:rFonts w:ascii="Times New Roman" w:hAnsi="Times New Roman" w:cs="Times New Roman"/>
          <w:sz w:val="22"/>
          <w:szCs w:val="22"/>
        </w:rPr>
        <w:t>darbaspēka</w:t>
      </w:r>
      <w:r w:rsidRPr="00B22907">
        <w:rPr>
          <w:rFonts w:ascii="Times New Roman" w:hAnsi="Times New Roman" w:cs="Times New Roman"/>
          <w:sz w:val="22"/>
          <w:szCs w:val="22"/>
        </w:rPr>
        <w:t xml:space="preserve"> izmaksām būvniecībā vislielāko ietekmi pēc ekspertu viedokļa atstās darbaspēka nodokļu likmes un būvniecības apjoms Latvijā. Augsta nozīme tiek piešķ</w:t>
      </w:r>
      <w:r w:rsidR="00697666">
        <w:rPr>
          <w:rFonts w:ascii="Times New Roman" w:hAnsi="Times New Roman" w:cs="Times New Roman"/>
          <w:sz w:val="22"/>
          <w:szCs w:val="22"/>
        </w:rPr>
        <w:t>i</w:t>
      </w:r>
      <w:r w:rsidRPr="00B22907">
        <w:rPr>
          <w:rFonts w:ascii="Times New Roman" w:hAnsi="Times New Roman" w:cs="Times New Roman"/>
          <w:sz w:val="22"/>
          <w:szCs w:val="22"/>
        </w:rPr>
        <w:t xml:space="preserve">rta arī darbaspēka samaksas līmenim ES. </w:t>
      </w:r>
      <w:r w:rsidR="00B1617A" w:rsidRPr="00B22907">
        <w:rPr>
          <w:rFonts w:ascii="Times New Roman" w:hAnsi="Times New Roman" w:cs="Times New Roman"/>
          <w:sz w:val="22"/>
          <w:szCs w:val="22"/>
        </w:rPr>
        <w:t xml:space="preserve">Uz būvmateriālu izmaksām lielāko ietekmi varētu atstāt būvniecības </w:t>
      </w:r>
      <w:r w:rsidR="00697666">
        <w:rPr>
          <w:rFonts w:ascii="Times New Roman" w:hAnsi="Times New Roman" w:cs="Times New Roman"/>
          <w:sz w:val="22"/>
          <w:szCs w:val="22"/>
        </w:rPr>
        <w:t>apjoms</w:t>
      </w:r>
      <w:r w:rsidR="00B1617A" w:rsidRPr="00B22907">
        <w:rPr>
          <w:rFonts w:ascii="Times New Roman" w:hAnsi="Times New Roman" w:cs="Times New Roman"/>
          <w:sz w:val="22"/>
          <w:szCs w:val="22"/>
        </w:rPr>
        <w:t xml:space="preserve"> Latvijā, ES kopējais būvniecības pieprasījums un degvielas cena Latvijā. </w:t>
      </w:r>
    </w:p>
    <w:p w14:paraId="5206381A" w14:textId="1D1AE5E8" w:rsidR="00B1617A" w:rsidRPr="00B22907" w:rsidRDefault="00B1617A" w:rsidP="00B1617A">
      <w:pPr>
        <w:pStyle w:val="Default"/>
        <w:numPr>
          <w:ilvl w:val="0"/>
          <w:numId w:val="37"/>
        </w:numPr>
        <w:spacing w:after="131" w:line="360" w:lineRule="auto"/>
        <w:jc w:val="both"/>
        <w:rPr>
          <w:rFonts w:ascii="Times New Roman" w:hAnsi="Times New Roman" w:cs="Times New Roman"/>
          <w:sz w:val="22"/>
          <w:szCs w:val="20"/>
        </w:rPr>
      </w:pPr>
      <w:r w:rsidRPr="00B22907">
        <w:rPr>
          <w:rFonts w:ascii="Times New Roman" w:hAnsi="Times New Roman" w:cs="Times New Roman"/>
          <w:sz w:val="22"/>
          <w:szCs w:val="22"/>
        </w:rPr>
        <w:t>Kopumā eksperti nesaskata būtisku ēnu ekonomikas apkarošanas pasākumu ietekmi uz darbaspēka izmaksām, tomēr lielāka ietekme varētu būt elektroniskās darba laika uzskaites sistēma</w:t>
      </w:r>
      <w:r w:rsidR="002F371C" w:rsidRPr="00B22907">
        <w:rPr>
          <w:rFonts w:ascii="Times New Roman" w:hAnsi="Times New Roman" w:cs="Times New Roman"/>
          <w:sz w:val="22"/>
          <w:szCs w:val="22"/>
        </w:rPr>
        <w:t>s ieviešanai un būvniecības ģenerālvienoš</w:t>
      </w:r>
      <w:r w:rsidR="00697666">
        <w:rPr>
          <w:rFonts w:ascii="Times New Roman" w:hAnsi="Times New Roman" w:cs="Times New Roman"/>
          <w:sz w:val="22"/>
          <w:szCs w:val="22"/>
        </w:rPr>
        <w:t>a</w:t>
      </w:r>
      <w:r w:rsidR="002F371C" w:rsidRPr="00B22907">
        <w:rPr>
          <w:rFonts w:ascii="Times New Roman" w:hAnsi="Times New Roman" w:cs="Times New Roman"/>
          <w:sz w:val="22"/>
          <w:szCs w:val="22"/>
        </w:rPr>
        <w:t xml:space="preserve">nās spēkā stāšanās faktam. Ēnu ekonomikas apkarošanas pasākumi, pēc ekspertu viedokļa, atstāj niecīgu ietekmi uz būvmateriālu izmaksām. </w:t>
      </w:r>
    </w:p>
    <w:p w14:paraId="4B3A5DFD" w14:textId="1AABA630" w:rsidR="002F371C" w:rsidRPr="00B22907" w:rsidRDefault="00C9344B" w:rsidP="00B1617A">
      <w:pPr>
        <w:pStyle w:val="Default"/>
        <w:numPr>
          <w:ilvl w:val="0"/>
          <w:numId w:val="37"/>
        </w:numPr>
        <w:spacing w:after="131" w:line="360" w:lineRule="auto"/>
        <w:jc w:val="both"/>
        <w:rPr>
          <w:rFonts w:ascii="Times New Roman" w:hAnsi="Times New Roman" w:cs="Times New Roman"/>
          <w:sz w:val="22"/>
          <w:szCs w:val="20"/>
        </w:rPr>
      </w:pPr>
      <w:r>
        <w:rPr>
          <w:rFonts w:ascii="Times New Roman" w:hAnsi="Times New Roman" w:cs="Times New Roman"/>
          <w:sz w:val="22"/>
          <w:szCs w:val="22"/>
        </w:rPr>
        <w:lastRenderedPageBreak/>
        <w:t>Aptaujātie būvniecības jomas e</w:t>
      </w:r>
      <w:r w:rsidR="00A81808" w:rsidRPr="00B22907">
        <w:rPr>
          <w:rFonts w:ascii="Times New Roman" w:hAnsi="Times New Roman" w:cs="Times New Roman"/>
          <w:sz w:val="22"/>
          <w:szCs w:val="22"/>
        </w:rPr>
        <w:t>ksperti kopumā zemu novērtē COVID-19 pandēmijas ietekmi uz būvniecības izmaksām. Tomēr nedaudz lielāka ietekme tiek piešķirta būvmateriālu izmaksām, kamēr darbaspēka samaksu</w:t>
      </w:r>
      <w:r w:rsidR="0061794C">
        <w:rPr>
          <w:rFonts w:ascii="Times New Roman" w:hAnsi="Times New Roman" w:cs="Times New Roman"/>
          <w:sz w:val="22"/>
          <w:szCs w:val="22"/>
        </w:rPr>
        <w:t xml:space="preserve"> ekspertu vērtējumā</w:t>
      </w:r>
      <w:r w:rsidR="00A81808" w:rsidRPr="00B22907">
        <w:rPr>
          <w:rFonts w:ascii="Times New Roman" w:hAnsi="Times New Roman" w:cs="Times New Roman"/>
          <w:sz w:val="22"/>
          <w:szCs w:val="22"/>
        </w:rPr>
        <w:t xml:space="preserve"> pandēmija ietekmēs niecīgi. </w:t>
      </w:r>
    </w:p>
    <w:p w14:paraId="113F6825" w14:textId="6D40E556" w:rsidR="00930A93" w:rsidRPr="00C856E6" w:rsidRDefault="0088023F" w:rsidP="00B22907">
      <w:pPr>
        <w:pStyle w:val="Default"/>
        <w:numPr>
          <w:ilvl w:val="0"/>
          <w:numId w:val="37"/>
        </w:numPr>
        <w:spacing w:after="131" w:line="360" w:lineRule="auto"/>
        <w:jc w:val="both"/>
        <w:rPr>
          <w:rFonts w:ascii="Times New Roman" w:hAnsi="Times New Roman" w:cs="Times New Roman"/>
          <w:b/>
          <w:sz w:val="22"/>
          <w:szCs w:val="22"/>
        </w:rPr>
      </w:pPr>
      <w:r>
        <w:rPr>
          <w:rFonts w:ascii="Times New Roman" w:hAnsi="Times New Roman" w:cs="Times New Roman"/>
          <w:sz w:val="22"/>
          <w:szCs w:val="22"/>
        </w:rPr>
        <w:t>Aplūkotajā periodā visu apakšnozaru vērtējumā</w:t>
      </w:r>
      <w:r w:rsidR="0061794C">
        <w:rPr>
          <w:rFonts w:ascii="Times New Roman" w:hAnsi="Times New Roman" w:cs="Times New Roman"/>
          <w:sz w:val="22"/>
          <w:szCs w:val="22"/>
        </w:rPr>
        <w:t>,</w:t>
      </w:r>
      <w:r>
        <w:rPr>
          <w:rFonts w:ascii="Times New Roman" w:hAnsi="Times New Roman" w:cs="Times New Roman"/>
          <w:sz w:val="22"/>
          <w:szCs w:val="22"/>
        </w:rPr>
        <w:t xml:space="preserve"> p</w:t>
      </w:r>
      <w:r w:rsidR="00381ECB">
        <w:rPr>
          <w:rFonts w:ascii="Times New Roman" w:hAnsi="Times New Roman" w:cs="Times New Roman"/>
          <w:sz w:val="22"/>
          <w:szCs w:val="22"/>
        </w:rPr>
        <w:t>i</w:t>
      </w:r>
      <w:r>
        <w:rPr>
          <w:rFonts w:ascii="Times New Roman" w:hAnsi="Times New Roman" w:cs="Times New Roman"/>
          <w:sz w:val="22"/>
          <w:szCs w:val="22"/>
        </w:rPr>
        <w:t>e jebkāda</w:t>
      </w:r>
      <w:r w:rsidR="00381ECB">
        <w:rPr>
          <w:rFonts w:ascii="Times New Roman" w:hAnsi="Times New Roman" w:cs="Times New Roman"/>
          <w:sz w:val="22"/>
          <w:szCs w:val="22"/>
        </w:rPr>
        <w:t xml:space="preserve"> būvniecības apjoma izmaiņu scenārija</w:t>
      </w:r>
      <w:r w:rsidR="0061794C">
        <w:rPr>
          <w:rFonts w:ascii="Times New Roman" w:hAnsi="Times New Roman" w:cs="Times New Roman"/>
          <w:sz w:val="22"/>
          <w:szCs w:val="22"/>
        </w:rPr>
        <w:t>,</w:t>
      </w:r>
      <w:r w:rsidR="00381ECB">
        <w:rPr>
          <w:rFonts w:ascii="Times New Roman" w:hAnsi="Times New Roman" w:cs="Times New Roman"/>
          <w:sz w:val="22"/>
          <w:szCs w:val="22"/>
        </w:rPr>
        <w:t xml:space="preserve"> uzņēmēji sagaida pozitīvu peļņas normu. Tirgus lejupslīdes stadijā ar zemāko peļņas normu var samierināties pilsētas </w:t>
      </w:r>
      <w:r w:rsidR="00697666">
        <w:rPr>
          <w:rFonts w:ascii="Times New Roman" w:hAnsi="Times New Roman" w:cs="Times New Roman"/>
          <w:sz w:val="22"/>
          <w:szCs w:val="22"/>
        </w:rPr>
        <w:t>infrastruktūras</w:t>
      </w:r>
      <w:r w:rsidR="00381ECB">
        <w:rPr>
          <w:rFonts w:ascii="Times New Roman" w:hAnsi="Times New Roman" w:cs="Times New Roman"/>
          <w:sz w:val="22"/>
          <w:szCs w:val="22"/>
        </w:rPr>
        <w:t xml:space="preserve"> objektu būvniecības apakšnozare, savukārt</w:t>
      </w:r>
      <w:r w:rsidR="0061794C">
        <w:rPr>
          <w:rFonts w:ascii="Times New Roman" w:hAnsi="Times New Roman" w:cs="Times New Roman"/>
          <w:sz w:val="22"/>
          <w:szCs w:val="22"/>
        </w:rPr>
        <w:t>,</w:t>
      </w:r>
      <w:r w:rsidR="00381ECB">
        <w:rPr>
          <w:rFonts w:ascii="Times New Roman" w:hAnsi="Times New Roman" w:cs="Times New Roman"/>
          <w:sz w:val="22"/>
          <w:szCs w:val="22"/>
        </w:rPr>
        <w:t xml:space="preserve"> augšupejas stadijā zemāko peļņas normu novērtē </w:t>
      </w:r>
      <w:r w:rsidR="00B22907">
        <w:rPr>
          <w:rFonts w:ascii="Times New Roman" w:hAnsi="Times New Roman" w:cs="Times New Roman"/>
          <w:sz w:val="22"/>
          <w:szCs w:val="22"/>
        </w:rPr>
        <w:t xml:space="preserve">transporta objektu būvniecības apakšnozarei. Visos scenārijos ar augstāko vēlamo peļņas normu izceļas pārējās inženierbūvniecības apakšnozare. </w:t>
      </w:r>
    </w:p>
    <w:p w14:paraId="46ED6210" w14:textId="26D9E95E" w:rsidR="00C856E6" w:rsidRPr="00F22E77" w:rsidRDefault="00F22E77" w:rsidP="00B22907">
      <w:pPr>
        <w:pStyle w:val="Default"/>
        <w:numPr>
          <w:ilvl w:val="0"/>
          <w:numId w:val="37"/>
        </w:numPr>
        <w:spacing w:after="131" w:line="360" w:lineRule="auto"/>
        <w:jc w:val="both"/>
        <w:rPr>
          <w:rFonts w:ascii="Times New Roman" w:hAnsi="Times New Roman" w:cs="Times New Roman"/>
          <w:bCs/>
          <w:sz w:val="22"/>
          <w:szCs w:val="22"/>
        </w:rPr>
      </w:pPr>
      <w:r w:rsidRPr="00F22E77">
        <w:rPr>
          <w:rFonts w:ascii="Times New Roman" w:hAnsi="Times New Roman" w:cs="Times New Roman"/>
          <w:bCs/>
          <w:sz w:val="22"/>
          <w:szCs w:val="22"/>
        </w:rPr>
        <w:t xml:space="preserve">Vadoties pēc </w:t>
      </w:r>
      <w:r w:rsidR="00C25736">
        <w:rPr>
          <w:rFonts w:ascii="Times New Roman" w:hAnsi="Times New Roman" w:cs="Times New Roman"/>
          <w:sz w:val="22"/>
          <w:szCs w:val="22"/>
        </w:rPr>
        <w:t xml:space="preserve">būvniecības jomas </w:t>
      </w:r>
      <w:r>
        <w:rPr>
          <w:rFonts w:ascii="Times New Roman" w:hAnsi="Times New Roman" w:cs="Times New Roman"/>
          <w:bCs/>
          <w:sz w:val="22"/>
          <w:szCs w:val="22"/>
        </w:rPr>
        <w:t>ekspertu vidējām prognozēm</w:t>
      </w:r>
      <w:r w:rsidR="00C25736">
        <w:rPr>
          <w:rFonts w:ascii="Times New Roman" w:hAnsi="Times New Roman" w:cs="Times New Roman"/>
          <w:bCs/>
          <w:sz w:val="22"/>
          <w:szCs w:val="22"/>
        </w:rPr>
        <w:t>,</w:t>
      </w:r>
      <w:r>
        <w:rPr>
          <w:rFonts w:ascii="Times New Roman" w:hAnsi="Times New Roman" w:cs="Times New Roman"/>
          <w:bCs/>
          <w:sz w:val="22"/>
          <w:szCs w:val="22"/>
        </w:rPr>
        <w:t xml:space="preserve"> jau 2020. un 2021.gadā būvniecības nozarē novērojam</w:t>
      </w:r>
      <w:r w:rsidR="00673815">
        <w:rPr>
          <w:rFonts w:ascii="Times New Roman" w:hAnsi="Times New Roman" w:cs="Times New Roman"/>
          <w:bCs/>
          <w:sz w:val="22"/>
          <w:szCs w:val="22"/>
        </w:rPr>
        <w:t>a</w:t>
      </w:r>
      <w:r>
        <w:rPr>
          <w:rFonts w:ascii="Times New Roman" w:hAnsi="Times New Roman" w:cs="Times New Roman"/>
          <w:bCs/>
          <w:sz w:val="22"/>
          <w:szCs w:val="22"/>
        </w:rPr>
        <w:t xml:space="preserve"> </w:t>
      </w:r>
      <w:r w:rsidR="00673815">
        <w:rPr>
          <w:rFonts w:ascii="Times New Roman" w:hAnsi="Times New Roman" w:cs="Times New Roman"/>
          <w:bCs/>
          <w:sz w:val="22"/>
          <w:szCs w:val="22"/>
        </w:rPr>
        <w:t xml:space="preserve">neraksturīga izmaksu un produkcijas apjoma izmaiņu attiecība, kur izmaksu pieaugums ir lielāks nekā produkcijas apjoms. Pētnieki to uzskata par signālu iespējamai tirgus pārkaršanai, ja ekspertu prognozes piepildīsies. </w:t>
      </w:r>
      <w:r w:rsidR="00D25D93">
        <w:rPr>
          <w:rFonts w:ascii="Times New Roman" w:hAnsi="Times New Roman" w:cs="Times New Roman"/>
          <w:bCs/>
          <w:sz w:val="22"/>
          <w:szCs w:val="22"/>
        </w:rPr>
        <w:t xml:space="preserve">Periodā no 2022. līdz 2024.gadam pēc ekspertu vidējām prognozēm var novērtēt, ka šis risks samazinās. </w:t>
      </w:r>
      <w:r w:rsidR="00554373">
        <w:rPr>
          <w:rFonts w:ascii="Times New Roman" w:hAnsi="Times New Roman" w:cs="Times New Roman"/>
          <w:bCs/>
          <w:sz w:val="22"/>
          <w:szCs w:val="22"/>
        </w:rPr>
        <w:t>Vadoties pēc kombinētām prognozēm risks pārkaršanai iespējams visā 2021.-2024.periodā ar pieaugošu tendenc</w:t>
      </w:r>
      <w:r w:rsidR="00A5496C">
        <w:rPr>
          <w:rFonts w:ascii="Times New Roman" w:hAnsi="Times New Roman" w:cs="Times New Roman"/>
          <w:bCs/>
          <w:sz w:val="22"/>
          <w:szCs w:val="22"/>
        </w:rPr>
        <w:t>i</w:t>
      </w:r>
      <w:r w:rsidR="00554373">
        <w:rPr>
          <w:rFonts w:ascii="Times New Roman" w:hAnsi="Times New Roman" w:cs="Times New Roman"/>
          <w:bCs/>
          <w:sz w:val="22"/>
          <w:szCs w:val="22"/>
        </w:rPr>
        <w:t xml:space="preserve"> </w:t>
      </w:r>
      <w:r w:rsidR="00E955F2">
        <w:rPr>
          <w:rFonts w:ascii="Times New Roman" w:hAnsi="Times New Roman" w:cs="Times New Roman"/>
          <w:bCs/>
          <w:sz w:val="22"/>
          <w:szCs w:val="22"/>
        </w:rPr>
        <w:t>tuvāk 2024.gadam. Pētnieki iesaka iespēju robežās neļaut būvniecības izmaksu izmaiņām pārsniegt būvniecības produkcijas apjomu vairāk par 30%</w:t>
      </w:r>
      <w:r w:rsidR="00EE6462">
        <w:rPr>
          <w:rFonts w:ascii="Times New Roman" w:hAnsi="Times New Roman" w:cs="Times New Roman"/>
          <w:bCs/>
          <w:sz w:val="22"/>
          <w:szCs w:val="22"/>
        </w:rPr>
        <w:t xml:space="preserve">. Būvniecības apjomam būtu vēlams augt ne straujāk kā </w:t>
      </w:r>
      <w:r w:rsidR="00F73737">
        <w:rPr>
          <w:rFonts w:ascii="Times New Roman" w:hAnsi="Times New Roman" w:cs="Times New Roman"/>
          <w:bCs/>
          <w:sz w:val="22"/>
          <w:szCs w:val="22"/>
        </w:rPr>
        <w:t>0,1 miljards eiro faktiskajās cenās gadā</w:t>
      </w:r>
      <w:r w:rsidR="00F50DD8">
        <w:rPr>
          <w:rFonts w:ascii="Times New Roman" w:hAnsi="Times New Roman" w:cs="Times New Roman"/>
          <w:bCs/>
          <w:sz w:val="22"/>
          <w:szCs w:val="22"/>
        </w:rPr>
        <w:t xml:space="preserve"> 2020.-2021.gadā</w:t>
      </w:r>
      <w:r w:rsidR="00F73737">
        <w:rPr>
          <w:rFonts w:ascii="Times New Roman" w:hAnsi="Times New Roman" w:cs="Times New Roman"/>
          <w:bCs/>
          <w:sz w:val="22"/>
          <w:szCs w:val="22"/>
        </w:rPr>
        <w:t xml:space="preserve">, kas atbilstu </w:t>
      </w:r>
      <w:r w:rsidR="00F50DD8">
        <w:rPr>
          <w:rFonts w:ascii="Times New Roman" w:hAnsi="Times New Roman" w:cs="Times New Roman"/>
          <w:bCs/>
          <w:sz w:val="22"/>
          <w:szCs w:val="22"/>
        </w:rPr>
        <w:t>optimistiskajam būvniecības produkcijas izaugsmes scenārijam no trim aplūkotajām prognozēm.</w:t>
      </w:r>
    </w:p>
    <w:p w14:paraId="2C801163" w14:textId="77777777" w:rsidR="00930A93" w:rsidRDefault="00930A93" w:rsidP="009A4DA9">
      <w:pPr>
        <w:pStyle w:val="Default"/>
        <w:spacing w:line="360" w:lineRule="auto"/>
        <w:rPr>
          <w:rFonts w:ascii="Times New Roman" w:hAnsi="Times New Roman" w:cs="Times New Roman"/>
          <w:b/>
          <w:sz w:val="22"/>
          <w:szCs w:val="22"/>
        </w:rPr>
      </w:pPr>
    </w:p>
    <w:p w14:paraId="591FA171" w14:textId="39DD6B8C" w:rsidR="009A4DA9" w:rsidRDefault="009A4DA9" w:rsidP="00B85184">
      <w:pPr>
        <w:pStyle w:val="Default"/>
        <w:spacing w:line="360" w:lineRule="auto"/>
        <w:ind w:firstLine="360"/>
        <w:jc w:val="both"/>
        <w:rPr>
          <w:rFonts w:ascii="Times New Roman" w:hAnsi="Times New Roman" w:cs="Times New Roman"/>
          <w:sz w:val="22"/>
          <w:szCs w:val="20"/>
        </w:rPr>
      </w:pPr>
      <w:r w:rsidRPr="00B85184">
        <w:rPr>
          <w:rFonts w:ascii="Times New Roman" w:hAnsi="Times New Roman" w:cs="Times New Roman"/>
          <w:sz w:val="22"/>
          <w:szCs w:val="20"/>
        </w:rPr>
        <w:t xml:space="preserve"> </w:t>
      </w:r>
    </w:p>
    <w:p w14:paraId="6BF5C9B3" w14:textId="4F47D408" w:rsidR="009071AE" w:rsidRDefault="009071AE">
      <w:pPr>
        <w:spacing w:after="160" w:line="259" w:lineRule="auto"/>
        <w:ind w:firstLine="0"/>
        <w:jc w:val="left"/>
        <w:rPr>
          <w:rFonts w:ascii="Times New Roman" w:hAnsi="Times New Roman" w:cs="Times New Roman"/>
          <w:color w:val="000000"/>
          <w:szCs w:val="20"/>
        </w:rPr>
      </w:pPr>
      <w:r>
        <w:rPr>
          <w:rFonts w:ascii="Times New Roman" w:hAnsi="Times New Roman" w:cs="Times New Roman"/>
          <w:szCs w:val="20"/>
        </w:rPr>
        <w:br w:type="page"/>
      </w:r>
    </w:p>
    <w:p w14:paraId="119E286D" w14:textId="77777777" w:rsidR="009071AE" w:rsidRPr="00B85184" w:rsidRDefault="009071AE" w:rsidP="00B85184">
      <w:pPr>
        <w:pStyle w:val="Default"/>
        <w:spacing w:line="360" w:lineRule="auto"/>
        <w:ind w:firstLine="360"/>
        <w:jc w:val="both"/>
        <w:rPr>
          <w:rFonts w:ascii="Times New Roman" w:hAnsi="Times New Roman" w:cs="Times New Roman"/>
          <w:sz w:val="22"/>
          <w:szCs w:val="20"/>
        </w:rPr>
      </w:pPr>
    </w:p>
    <w:p w14:paraId="6F04B9B8" w14:textId="210C5732" w:rsidR="00AC47BD" w:rsidRPr="00025BCB" w:rsidRDefault="00305422" w:rsidP="00AA6F32">
      <w:pPr>
        <w:pStyle w:val="Heading1"/>
        <w:numPr>
          <w:ilvl w:val="0"/>
          <w:numId w:val="18"/>
        </w:numPr>
      </w:pPr>
      <w:bookmarkStart w:id="2" w:name="_Toc51405343"/>
      <w:r w:rsidRPr="00025BCB">
        <w:t>Pieņēmumi un ierobežojumi</w:t>
      </w:r>
      <w:bookmarkEnd w:id="2"/>
    </w:p>
    <w:p w14:paraId="7179D0AF" w14:textId="77777777" w:rsidR="00AC47BD" w:rsidRPr="00AC47BD" w:rsidRDefault="00AC47BD" w:rsidP="00AC47BD"/>
    <w:p w14:paraId="784AD638" w14:textId="0E0A58B5" w:rsidR="00AC47BD" w:rsidRPr="00C06B0A" w:rsidRDefault="00AC47BD" w:rsidP="006E7849">
      <w:pPr>
        <w:rPr>
          <w:rFonts w:ascii="Times New Roman" w:hAnsi="Times New Roman" w:cs="Times New Roman"/>
        </w:rPr>
      </w:pPr>
      <w:r>
        <w:rPr>
          <w:rFonts w:ascii="Times New Roman" w:hAnsi="Times New Roman" w:cs="Times New Roman"/>
        </w:rPr>
        <w:t>Izpētes</w:t>
      </w:r>
      <w:r w:rsidRPr="00D91AC4">
        <w:rPr>
          <w:rFonts w:ascii="Times New Roman" w:hAnsi="Times New Roman" w:cs="Times New Roman"/>
        </w:rPr>
        <w:t xml:space="preserve"> ziņojumā </w:t>
      </w:r>
      <w:r>
        <w:rPr>
          <w:rFonts w:ascii="Times New Roman" w:hAnsi="Times New Roman" w:cs="Times New Roman"/>
        </w:rPr>
        <w:t xml:space="preserve">ir tikusi </w:t>
      </w:r>
      <w:r w:rsidRPr="00D91AC4">
        <w:rPr>
          <w:rFonts w:ascii="Times New Roman" w:hAnsi="Times New Roman" w:cs="Times New Roman"/>
        </w:rPr>
        <w:t xml:space="preserve">ietverta informācija, kas iegūta no dažādiem </w:t>
      </w:r>
      <w:r>
        <w:rPr>
          <w:rFonts w:ascii="Times New Roman" w:hAnsi="Times New Roman" w:cs="Times New Roman"/>
        </w:rPr>
        <w:t xml:space="preserve">informācijas </w:t>
      </w:r>
      <w:r w:rsidRPr="00D91AC4">
        <w:rPr>
          <w:rFonts w:ascii="Times New Roman" w:hAnsi="Times New Roman" w:cs="Times New Roman"/>
        </w:rPr>
        <w:t xml:space="preserve">avotiem, kas detalizēti aprakstīti ziņojumā. </w:t>
      </w:r>
      <w:r w:rsidRPr="00C06B0A">
        <w:rPr>
          <w:rFonts w:ascii="Times New Roman" w:hAnsi="Times New Roman" w:cs="Times New Roman"/>
        </w:rPr>
        <w:t>No Pasūtītāja</w:t>
      </w:r>
      <w:r>
        <w:rPr>
          <w:rFonts w:ascii="Times New Roman" w:hAnsi="Times New Roman" w:cs="Times New Roman"/>
        </w:rPr>
        <w:t xml:space="preserve"> un CSP</w:t>
      </w:r>
      <w:r w:rsidRPr="00C06B0A">
        <w:rPr>
          <w:rFonts w:ascii="Times New Roman" w:hAnsi="Times New Roman" w:cs="Times New Roman"/>
        </w:rPr>
        <w:t xml:space="preserve"> saņemto datu kvalitāte un atbilstība pieņemta kā optimāla, Izpildītājam nepārbaudot datu </w:t>
      </w:r>
      <w:r w:rsidR="006C0D22">
        <w:rPr>
          <w:rFonts w:ascii="Times New Roman" w:hAnsi="Times New Roman" w:cs="Times New Roman"/>
        </w:rPr>
        <w:t>izcelsmes avotus</w:t>
      </w:r>
      <w:r w:rsidRPr="00C06B0A">
        <w:rPr>
          <w:rFonts w:ascii="Times New Roman" w:hAnsi="Times New Roman" w:cs="Times New Roman"/>
        </w:rPr>
        <w:t xml:space="preserve">. Izpildītājs </w:t>
      </w:r>
      <w:r>
        <w:rPr>
          <w:rFonts w:ascii="Times New Roman" w:hAnsi="Times New Roman" w:cs="Times New Roman"/>
        </w:rPr>
        <w:t>pētījuma ietvaros uzņemas</w:t>
      </w:r>
      <w:r w:rsidRPr="00C06B0A">
        <w:rPr>
          <w:rFonts w:ascii="Times New Roman" w:hAnsi="Times New Roman" w:cs="Times New Roman"/>
        </w:rPr>
        <w:t xml:space="preserve"> atbildī</w:t>
      </w:r>
      <w:r>
        <w:rPr>
          <w:rFonts w:ascii="Times New Roman" w:hAnsi="Times New Roman" w:cs="Times New Roman"/>
        </w:rPr>
        <w:t>bu</w:t>
      </w:r>
      <w:r w:rsidRPr="00C06B0A">
        <w:rPr>
          <w:rFonts w:ascii="Times New Roman" w:hAnsi="Times New Roman" w:cs="Times New Roman"/>
        </w:rPr>
        <w:t xml:space="preserve"> par datu kvalitātes novērtēšanu </w:t>
      </w:r>
      <w:r>
        <w:rPr>
          <w:rFonts w:ascii="Times New Roman" w:hAnsi="Times New Roman" w:cs="Times New Roman"/>
        </w:rPr>
        <w:t xml:space="preserve">un </w:t>
      </w:r>
      <w:r w:rsidRPr="00C06B0A">
        <w:rPr>
          <w:rFonts w:ascii="Times New Roman" w:hAnsi="Times New Roman" w:cs="Times New Roman"/>
        </w:rPr>
        <w:t>to izmantošan</w:t>
      </w:r>
      <w:r>
        <w:rPr>
          <w:rFonts w:ascii="Times New Roman" w:hAnsi="Times New Roman" w:cs="Times New Roman"/>
        </w:rPr>
        <w:t>u</w:t>
      </w:r>
      <w:r w:rsidRPr="00C06B0A">
        <w:rPr>
          <w:rFonts w:ascii="Times New Roman" w:hAnsi="Times New Roman" w:cs="Times New Roman"/>
        </w:rPr>
        <w:t xml:space="preserve"> analīzē</w:t>
      </w:r>
      <w:r>
        <w:rPr>
          <w:rFonts w:ascii="Times New Roman" w:hAnsi="Times New Roman" w:cs="Times New Roman"/>
        </w:rPr>
        <w:t>, veicot</w:t>
      </w:r>
      <w:r w:rsidRPr="00C06B0A">
        <w:rPr>
          <w:rFonts w:ascii="Times New Roman" w:hAnsi="Times New Roman" w:cs="Times New Roman"/>
        </w:rPr>
        <w:t xml:space="preserve"> attiecīgi nepieciešamo datu atlasi</w:t>
      </w:r>
      <w:r>
        <w:rPr>
          <w:rFonts w:ascii="Times New Roman" w:hAnsi="Times New Roman" w:cs="Times New Roman"/>
        </w:rPr>
        <w:t xml:space="preserve"> un</w:t>
      </w:r>
      <w:r w:rsidRPr="00C06B0A">
        <w:rPr>
          <w:rFonts w:ascii="Times New Roman" w:hAnsi="Times New Roman" w:cs="Times New Roman"/>
        </w:rPr>
        <w:t xml:space="preserve"> izslēdzot nepiet</w:t>
      </w:r>
      <w:r>
        <w:rPr>
          <w:rFonts w:ascii="Times New Roman" w:hAnsi="Times New Roman" w:cs="Times New Roman"/>
        </w:rPr>
        <w:t>i</w:t>
      </w:r>
      <w:r w:rsidRPr="00C06B0A">
        <w:rPr>
          <w:rFonts w:ascii="Times New Roman" w:hAnsi="Times New Roman" w:cs="Times New Roman"/>
        </w:rPr>
        <w:t>ekamas datu kvalitātes rezultātā iespējamus neatbilstošus novērojumus un datus no analizējamās datu kopas.</w:t>
      </w:r>
    </w:p>
    <w:p w14:paraId="6A091774" w14:textId="77777777" w:rsidR="00AC47BD" w:rsidRPr="00B809EF" w:rsidRDefault="00AC47BD" w:rsidP="006E7849">
      <w:pPr>
        <w:rPr>
          <w:rFonts w:ascii="Times New Roman" w:hAnsi="Times New Roman" w:cs="Times New Roman"/>
        </w:rPr>
      </w:pPr>
      <w:r w:rsidRPr="00B809EF">
        <w:rPr>
          <w:rFonts w:ascii="Times New Roman" w:hAnsi="Times New Roman" w:cs="Times New Roman"/>
        </w:rPr>
        <w:t xml:space="preserve">Veicot saņemto datu kvalitātes pārbaudi, ir konstatēti datu pieejamības ierobežojumi, kas attiecas gan uz ekspertu nepilnīgi aizpildītām anketām, gan statistiski iztrūkstošiem novērojumiem. </w:t>
      </w:r>
    </w:p>
    <w:p w14:paraId="79D5B9BE" w14:textId="2A72C791" w:rsidR="00AC47BD" w:rsidRPr="00B809EF" w:rsidRDefault="00AC47BD" w:rsidP="006E7849">
      <w:pPr>
        <w:rPr>
          <w:rFonts w:ascii="Times New Roman" w:hAnsi="Times New Roman" w:cs="Times New Roman"/>
        </w:rPr>
      </w:pPr>
      <w:r w:rsidRPr="005D0CF4">
        <w:rPr>
          <w:rFonts w:ascii="Times New Roman" w:hAnsi="Times New Roman" w:cs="Times New Roman"/>
        </w:rPr>
        <w:t xml:space="preserve">Būvniecības nozares uzņēmumu vidū pastāv </w:t>
      </w:r>
      <w:r w:rsidR="00E07976">
        <w:rPr>
          <w:rFonts w:ascii="Times New Roman" w:hAnsi="Times New Roman" w:cs="Times New Roman"/>
        </w:rPr>
        <w:t xml:space="preserve">mērena </w:t>
      </w:r>
      <w:r w:rsidRPr="005D0CF4">
        <w:rPr>
          <w:rFonts w:ascii="Times New Roman" w:hAnsi="Times New Roman" w:cs="Times New Roman"/>
        </w:rPr>
        <w:t>neatsaucība ekspertu vērtējumu sniegšanai. Šis ierobežojums attiecas ne tikai uz maziem komersantiem, bet tiek novērots arī vidēju un lielu komersantu vidū. Pētījumā tika iegūts nepieciešamais reprezentatīvais novērtējumu skaits</w:t>
      </w:r>
      <w:r w:rsidR="0017231B">
        <w:rPr>
          <w:rFonts w:ascii="Times New Roman" w:hAnsi="Times New Roman" w:cs="Times New Roman"/>
        </w:rPr>
        <w:t>, kopumā viedokli sniedza 51 eksperts</w:t>
      </w:r>
      <w:r w:rsidRPr="005D0CF4">
        <w:rPr>
          <w:rFonts w:ascii="Times New Roman" w:hAnsi="Times New Roman" w:cs="Times New Roman"/>
        </w:rPr>
        <w:t>.</w:t>
      </w:r>
    </w:p>
    <w:p w14:paraId="1743B0DA" w14:textId="77777777" w:rsidR="00AC47BD" w:rsidRDefault="00AC47BD" w:rsidP="006E7849">
      <w:pPr>
        <w:rPr>
          <w:rFonts w:ascii="Times New Roman" w:hAnsi="Times New Roman" w:cs="Times New Roman"/>
        </w:rPr>
      </w:pPr>
      <w:r>
        <w:rPr>
          <w:rFonts w:ascii="Times New Roman" w:hAnsi="Times New Roman" w:cs="Times New Roman"/>
        </w:rPr>
        <w:t xml:space="preserve">Izpētes </w:t>
      </w:r>
      <w:r w:rsidRPr="00D91AC4">
        <w:rPr>
          <w:rFonts w:ascii="Times New Roman" w:hAnsi="Times New Roman" w:cs="Times New Roman"/>
        </w:rPr>
        <w:t xml:space="preserve">ziņojumā </w:t>
      </w:r>
      <w:r>
        <w:rPr>
          <w:rFonts w:ascii="Times New Roman" w:hAnsi="Times New Roman" w:cs="Times New Roman"/>
        </w:rPr>
        <w:t>ir iekļauti ekspertu un analītiķu</w:t>
      </w:r>
      <w:r w:rsidRPr="00D91AC4">
        <w:rPr>
          <w:rFonts w:ascii="Times New Roman" w:hAnsi="Times New Roman" w:cs="Times New Roman"/>
        </w:rPr>
        <w:t xml:space="preserve"> komentāri, pieņēmumi un ierobežojumi attiecībā </w:t>
      </w:r>
      <w:r>
        <w:rPr>
          <w:rFonts w:ascii="Times New Roman" w:hAnsi="Times New Roman" w:cs="Times New Roman"/>
        </w:rPr>
        <w:t xml:space="preserve">gan uz saņemto, gan pētījuma rezultātā sintezēto </w:t>
      </w:r>
      <w:r w:rsidRPr="00D91AC4">
        <w:rPr>
          <w:rFonts w:ascii="Times New Roman" w:hAnsi="Times New Roman" w:cs="Times New Roman"/>
        </w:rPr>
        <w:t>informāciju.</w:t>
      </w:r>
    </w:p>
    <w:p w14:paraId="1AE4545E" w14:textId="77777777" w:rsidR="00AC47BD" w:rsidRPr="00741651" w:rsidRDefault="00AC47BD" w:rsidP="00AC47BD">
      <w:pPr>
        <w:rPr>
          <w:rFonts w:ascii="Times New Roman" w:hAnsi="Times New Roman" w:cs="Times New Roman"/>
        </w:rPr>
      </w:pPr>
      <w:r>
        <w:rPr>
          <w:rFonts w:ascii="Times New Roman" w:hAnsi="Times New Roman" w:cs="Times New Roman"/>
        </w:rPr>
        <w:t>Pētījumu</w:t>
      </w:r>
      <w:r w:rsidRPr="00741651">
        <w:rPr>
          <w:rFonts w:ascii="Times New Roman" w:hAnsi="Times New Roman" w:cs="Times New Roman"/>
        </w:rPr>
        <w:t xml:space="preserve"> nedrīkst pavairot, pārsūtīt, pārrakstīt, uzglabāt elektroniskā meklēšanas sistēmā vai tulkot kādā citā valodā bez iepriekš saņemt</w:t>
      </w:r>
      <w:r>
        <w:rPr>
          <w:rFonts w:ascii="Times New Roman" w:hAnsi="Times New Roman" w:cs="Times New Roman"/>
        </w:rPr>
        <w:t>a</w:t>
      </w:r>
      <w:r w:rsidRPr="00741651">
        <w:rPr>
          <w:rFonts w:ascii="Times New Roman" w:hAnsi="Times New Roman" w:cs="Times New Roman"/>
        </w:rPr>
        <w:t xml:space="preserve">s </w:t>
      </w:r>
      <w:r>
        <w:rPr>
          <w:rFonts w:ascii="Times New Roman" w:hAnsi="Times New Roman" w:cs="Times New Roman"/>
        </w:rPr>
        <w:t>EM</w:t>
      </w:r>
      <w:r w:rsidRPr="00741651">
        <w:rPr>
          <w:rFonts w:ascii="Times New Roman" w:hAnsi="Times New Roman" w:cs="Times New Roman"/>
        </w:rPr>
        <w:t xml:space="preserve"> rakstiskas atļaujas.</w:t>
      </w:r>
    </w:p>
    <w:p w14:paraId="44856454" w14:textId="77777777" w:rsidR="00AC47BD" w:rsidRDefault="00AC47BD" w:rsidP="00AC47BD">
      <w:pPr>
        <w:rPr>
          <w:rFonts w:ascii="Times New Roman" w:hAnsi="Times New Roman" w:cs="Times New Roman"/>
        </w:rPr>
      </w:pPr>
      <w:r w:rsidRPr="00741651">
        <w:rPr>
          <w:rFonts w:ascii="Times New Roman" w:hAnsi="Times New Roman" w:cs="Times New Roman"/>
        </w:rPr>
        <w:t>Nav pieļaujama dokumentā ietvertās informācijas satura pārveidošana</w:t>
      </w:r>
      <w:r>
        <w:rPr>
          <w:rFonts w:ascii="Times New Roman" w:hAnsi="Times New Roman" w:cs="Times New Roman"/>
        </w:rPr>
        <w:t xml:space="preserve">. </w:t>
      </w:r>
      <w:r w:rsidRPr="00741651">
        <w:rPr>
          <w:rFonts w:ascii="Times New Roman" w:hAnsi="Times New Roman" w:cs="Times New Roman"/>
        </w:rPr>
        <w:t>Pievienojot norādi uz oriģinālo dokumentu, atļauta dokumentā ietvertās informācijas citēšana.</w:t>
      </w:r>
    </w:p>
    <w:p w14:paraId="4C66BD9C" w14:textId="77777777" w:rsidR="00AC47BD" w:rsidRDefault="00AC47BD" w:rsidP="00AC47BD">
      <w:pPr>
        <w:rPr>
          <w:rFonts w:ascii="Times New Roman" w:hAnsi="Times New Roman" w:cs="Times New Roman"/>
        </w:rPr>
      </w:pPr>
    </w:p>
    <w:p w14:paraId="1C84F45F" w14:textId="77777777" w:rsidR="00AC47BD" w:rsidRPr="00E20EEA" w:rsidRDefault="00AC47BD" w:rsidP="00AC47BD">
      <w:pPr>
        <w:rPr>
          <w:rFonts w:ascii="Times New Roman" w:hAnsi="Times New Roman" w:cs="Times New Roman"/>
        </w:rPr>
      </w:pPr>
      <w:r>
        <w:rPr>
          <w:rFonts w:ascii="Times New Roman" w:hAnsi="Times New Roman" w:cs="Times New Roman"/>
        </w:rPr>
        <w:t>Pētījuma</w:t>
      </w:r>
      <w:r w:rsidRPr="00E20EEA">
        <w:rPr>
          <w:rFonts w:ascii="Times New Roman" w:hAnsi="Times New Roman" w:cs="Times New Roman"/>
        </w:rPr>
        <w:t xml:space="preserve"> izstrādes darba grupa:</w:t>
      </w:r>
    </w:p>
    <w:p w14:paraId="2DF79716" w14:textId="7BD9EC2C" w:rsidR="005D0CF4" w:rsidRPr="005D0CF4" w:rsidRDefault="00AC47BD" w:rsidP="005D0CF4">
      <w:pPr>
        <w:rPr>
          <w:rFonts w:ascii="Times New Roman" w:hAnsi="Times New Roman" w:cs="Times New Roman"/>
        </w:rPr>
      </w:pPr>
      <w:r w:rsidRPr="00E20EEA">
        <w:rPr>
          <w:rFonts w:ascii="Times New Roman" w:hAnsi="Times New Roman" w:cs="Times New Roman"/>
        </w:rPr>
        <w:t xml:space="preserve">- </w:t>
      </w:r>
      <w:r w:rsidR="005D0CF4" w:rsidRPr="005D0CF4">
        <w:rPr>
          <w:rFonts w:ascii="Times New Roman" w:hAnsi="Times New Roman" w:cs="Times New Roman"/>
        </w:rPr>
        <w:t>Dr. oec., prof. D. Šķiltere, vadošais pētnieks</w:t>
      </w:r>
    </w:p>
    <w:p w14:paraId="5FD90384" w14:textId="5C330778" w:rsidR="005D0CF4" w:rsidRPr="005D0CF4" w:rsidRDefault="005D0CF4" w:rsidP="005D0CF4">
      <w:pPr>
        <w:rPr>
          <w:rFonts w:ascii="Times New Roman" w:hAnsi="Times New Roman" w:cs="Times New Roman"/>
        </w:rPr>
      </w:pPr>
      <w:r w:rsidRPr="005D0CF4">
        <w:rPr>
          <w:rFonts w:ascii="Times New Roman" w:hAnsi="Times New Roman" w:cs="Times New Roman"/>
        </w:rPr>
        <w:t>- Mg. sc. oec.,  M. Danusēvičs, pētnieks</w:t>
      </w:r>
    </w:p>
    <w:p w14:paraId="0596FDA0" w14:textId="20EE7DF5" w:rsidR="005D0CF4" w:rsidRPr="005D0CF4" w:rsidRDefault="005D0CF4" w:rsidP="005D0CF4">
      <w:pPr>
        <w:rPr>
          <w:rFonts w:ascii="Times New Roman" w:hAnsi="Times New Roman" w:cs="Times New Roman"/>
        </w:rPr>
      </w:pPr>
      <w:r w:rsidRPr="005D0CF4">
        <w:rPr>
          <w:rFonts w:ascii="Times New Roman" w:hAnsi="Times New Roman" w:cs="Times New Roman"/>
        </w:rPr>
        <w:t>- Mg. sc. oec., L. Brasliņa, projekta vadītāja</w:t>
      </w:r>
    </w:p>
    <w:p w14:paraId="09C214E1" w14:textId="240BE52D" w:rsidR="005D0CF4" w:rsidRPr="005D0CF4" w:rsidRDefault="005D0CF4" w:rsidP="005D0CF4">
      <w:pPr>
        <w:rPr>
          <w:rFonts w:ascii="Times New Roman" w:hAnsi="Times New Roman" w:cs="Times New Roman"/>
        </w:rPr>
      </w:pPr>
      <w:r w:rsidRPr="005D0CF4">
        <w:rPr>
          <w:rFonts w:ascii="Times New Roman" w:hAnsi="Times New Roman" w:cs="Times New Roman"/>
        </w:rPr>
        <w:t>- Mg. sc. soc. I. Karsa, sociologs</w:t>
      </w:r>
    </w:p>
    <w:p w14:paraId="3B7E33B9" w14:textId="1E581A0F" w:rsidR="005D0CF4" w:rsidRPr="005D0CF4" w:rsidRDefault="005D0CF4" w:rsidP="005D0CF4">
      <w:pPr>
        <w:rPr>
          <w:rFonts w:ascii="Times New Roman" w:hAnsi="Times New Roman" w:cs="Times New Roman"/>
        </w:rPr>
      </w:pPr>
      <w:r w:rsidRPr="005D0CF4">
        <w:rPr>
          <w:rFonts w:ascii="Times New Roman" w:hAnsi="Times New Roman" w:cs="Times New Roman"/>
        </w:rPr>
        <w:t>- Mg. sc. oec. M. Vugule, eksperts</w:t>
      </w:r>
    </w:p>
    <w:p w14:paraId="6361973B" w14:textId="659503F7" w:rsidR="00AC47BD" w:rsidRDefault="005D0CF4" w:rsidP="005D0CF4">
      <w:pPr>
        <w:rPr>
          <w:rFonts w:ascii="Times New Roman" w:hAnsi="Times New Roman" w:cs="Times New Roman"/>
        </w:rPr>
      </w:pPr>
      <w:r w:rsidRPr="005D0CF4">
        <w:rPr>
          <w:rFonts w:ascii="Times New Roman" w:hAnsi="Times New Roman" w:cs="Times New Roman"/>
        </w:rPr>
        <w:t>- Dr. oec., prof. A. Batraga, zinātniskais recenzents</w:t>
      </w:r>
    </w:p>
    <w:p w14:paraId="685DB304" w14:textId="6D62FB82" w:rsidR="00A00135" w:rsidRDefault="00A00135" w:rsidP="00A00135">
      <w:pPr>
        <w:rPr>
          <w:rFonts w:ascii="Times New Roman" w:hAnsi="Times New Roman" w:cs="Times New Roman"/>
        </w:rPr>
      </w:pPr>
      <w:r w:rsidRPr="005D0CF4">
        <w:rPr>
          <w:rFonts w:ascii="Times New Roman" w:hAnsi="Times New Roman" w:cs="Times New Roman"/>
        </w:rPr>
        <w:t xml:space="preserve">- Dr. oec. </w:t>
      </w:r>
      <w:r>
        <w:rPr>
          <w:rFonts w:ascii="Times New Roman" w:hAnsi="Times New Roman" w:cs="Times New Roman"/>
        </w:rPr>
        <w:t>Ģ</w:t>
      </w:r>
      <w:r w:rsidRPr="005D0CF4">
        <w:rPr>
          <w:rFonts w:ascii="Times New Roman" w:hAnsi="Times New Roman" w:cs="Times New Roman"/>
        </w:rPr>
        <w:t xml:space="preserve">. </w:t>
      </w:r>
      <w:r>
        <w:rPr>
          <w:rFonts w:ascii="Times New Roman" w:hAnsi="Times New Roman" w:cs="Times New Roman"/>
        </w:rPr>
        <w:t>Brasliņš</w:t>
      </w:r>
      <w:r w:rsidRPr="005D0CF4">
        <w:rPr>
          <w:rFonts w:ascii="Times New Roman" w:hAnsi="Times New Roman" w:cs="Times New Roman"/>
        </w:rPr>
        <w:t>, zinātniskais recenzents</w:t>
      </w:r>
    </w:p>
    <w:p w14:paraId="20C60940" w14:textId="77777777" w:rsidR="00A00135" w:rsidRDefault="00A00135" w:rsidP="005D0CF4">
      <w:pPr>
        <w:rPr>
          <w:rFonts w:ascii="Times New Roman" w:hAnsi="Times New Roman" w:cs="Times New Roman"/>
        </w:rPr>
      </w:pPr>
    </w:p>
    <w:p w14:paraId="31F392CB" w14:textId="77777777" w:rsidR="00AC47BD" w:rsidRDefault="00AC47BD" w:rsidP="00C62508">
      <w:pPr>
        <w:ind w:firstLine="0"/>
        <w:rPr>
          <w:rFonts w:ascii="Times New Roman" w:hAnsi="Times New Roman" w:cs="Times New Roman"/>
        </w:rPr>
      </w:pPr>
    </w:p>
    <w:p w14:paraId="68533FD9" w14:textId="77777777" w:rsidR="00AC47BD" w:rsidRDefault="00AC47BD" w:rsidP="00AC47BD">
      <w:pPr>
        <w:rPr>
          <w:rFonts w:ascii="Times New Roman" w:hAnsi="Times New Roman" w:cs="Times New Roman"/>
        </w:rPr>
      </w:pPr>
      <w:r>
        <w:rPr>
          <w:rFonts w:ascii="Times New Roman" w:hAnsi="Times New Roman" w:cs="Times New Roman"/>
        </w:rPr>
        <w:t>Kontaktpersona:</w:t>
      </w:r>
    </w:p>
    <w:p w14:paraId="5CC55A52" w14:textId="5A0B7DCD" w:rsidR="00AC47BD" w:rsidRDefault="00AC47BD" w:rsidP="00AC47BD">
      <w:pPr>
        <w:rPr>
          <w:rFonts w:ascii="Times New Roman" w:hAnsi="Times New Roman" w:cs="Times New Roman"/>
        </w:rPr>
      </w:pPr>
      <w:r w:rsidRPr="001605D6">
        <w:rPr>
          <w:rFonts w:ascii="Times New Roman" w:hAnsi="Times New Roman" w:cs="Times New Roman"/>
        </w:rPr>
        <w:t xml:space="preserve">Līga Brasliņa – </w:t>
      </w:r>
      <w:hyperlink r:id="rId10" w:history="1">
        <w:r w:rsidRPr="001605D6">
          <w:rPr>
            <w:rStyle w:val="Hyperlink"/>
            <w:rFonts w:ascii="Times New Roman" w:hAnsi="Times New Roman" w:cs="Times New Roman"/>
            <w:color w:val="auto"/>
          </w:rPr>
          <w:t>liga.braslina@inovacijuagentura.lv</w:t>
        </w:r>
      </w:hyperlink>
      <w:r w:rsidRPr="001605D6">
        <w:rPr>
          <w:rFonts w:ascii="Times New Roman" w:hAnsi="Times New Roman" w:cs="Times New Roman"/>
        </w:rPr>
        <w:t xml:space="preserve">. </w:t>
      </w:r>
      <w:r>
        <w:rPr>
          <w:rFonts w:ascii="Times New Roman" w:hAnsi="Times New Roman" w:cs="Times New Roman"/>
        </w:rPr>
        <w:t>Tālrunis- 26599481.</w:t>
      </w:r>
    </w:p>
    <w:p w14:paraId="35B86B4A" w14:textId="7EF8C77A" w:rsidR="00AC47BD" w:rsidRPr="001833B6" w:rsidRDefault="009071AE" w:rsidP="009071AE">
      <w:pPr>
        <w:spacing w:after="160" w:line="259" w:lineRule="auto"/>
        <w:ind w:firstLine="0"/>
        <w:jc w:val="left"/>
      </w:pPr>
      <w:r>
        <w:br w:type="page"/>
      </w:r>
    </w:p>
    <w:p w14:paraId="4AF6A221" w14:textId="59609C68" w:rsidR="00305422" w:rsidRPr="00305422" w:rsidRDefault="001833B6" w:rsidP="00AA6F32">
      <w:pPr>
        <w:pStyle w:val="Heading1"/>
        <w:numPr>
          <w:ilvl w:val="0"/>
          <w:numId w:val="18"/>
        </w:numPr>
      </w:pPr>
      <w:bookmarkStart w:id="3" w:name="_Toc51405344"/>
      <w:r w:rsidRPr="0059518C">
        <w:lastRenderedPageBreak/>
        <w:t>Būvniecības izmaksu izmaiņu prognozēšanas metodika</w:t>
      </w:r>
      <w:bookmarkEnd w:id="3"/>
    </w:p>
    <w:p w14:paraId="6C050374" w14:textId="77777777" w:rsidR="0059518C" w:rsidRDefault="0059518C" w:rsidP="0059518C"/>
    <w:p w14:paraId="17627D3E" w14:textId="7A6EC8BD" w:rsidR="0059518C" w:rsidRDefault="007E6529" w:rsidP="0059518C">
      <w:r>
        <w:t xml:space="preserve">Pētījuma veikšanai ir </w:t>
      </w:r>
      <w:r w:rsidR="00BA3392">
        <w:t>izmantota</w:t>
      </w:r>
      <w:r w:rsidR="0059518C">
        <w:t xml:space="preserve"> metodika datu ieguvei un analīzei, kas ļautu sasniegt pētījumā </w:t>
      </w:r>
      <w:r w:rsidR="0059518C" w:rsidRPr="009113A4">
        <w:t>"Pētījuma metodikas izstrāde un pētījuma veikšana par prognozētām darbaspēka un būvmateriālu izmaksu izmai</w:t>
      </w:r>
      <w:r w:rsidR="0059518C">
        <w:t xml:space="preserve">ņām būvniecības nozarē Latvijā" izvirzītos mērķus un novērtēt iegūto rezultātu kvalitāti. Metodika balstās uz vispāratzītām kvantitatīvām un kvalitatīvām metodēm, kas tika izvēlētas atbilstoši pētījuma specifikai un mērķiem. </w:t>
      </w:r>
      <w:r w:rsidR="00090154">
        <w:t>Metodikas s</w:t>
      </w:r>
      <w:r w:rsidR="0059518C">
        <w:t>asniedzamie uzdevumi ir:</w:t>
      </w:r>
    </w:p>
    <w:p w14:paraId="386B6FFE" w14:textId="77777777" w:rsidR="0059518C" w:rsidRDefault="0059518C" w:rsidP="00DA1AFE">
      <w:pPr>
        <w:pStyle w:val="ListParagraph"/>
        <w:numPr>
          <w:ilvl w:val="0"/>
          <w:numId w:val="9"/>
        </w:numPr>
      </w:pPr>
      <w:r>
        <w:t>noteikt rādītājus, par kuriem ir jāapkopo statistiskā informācija;</w:t>
      </w:r>
    </w:p>
    <w:p w14:paraId="0CB42D28" w14:textId="77777777" w:rsidR="0059518C" w:rsidRDefault="0059518C" w:rsidP="00DA1AFE">
      <w:pPr>
        <w:pStyle w:val="ListParagraph"/>
        <w:numPr>
          <w:ilvl w:val="0"/>
          <w:numId w:val="9"/>
        </w:numPr>
      </w:pPr>
      <w:r>
        <w:t>noteikt rādītājus, par kuriem ir jāiegūst vērtējumi no ekspertiem;</w:t>
      </w:r>
    </w:p>
    <w:p w14:paraId="77350EC0" w14:textId="77777777" w:rsidR="0059518C" w:rsidRDefault="0059518C" w:rsidP="00DA1AFE">
      <w:pPr>
        <w:pStyle w:val="ListParagraph"/>
        <w:numPr>
          <w:ilvl w:val="0"/>
          <w:numId w:val="9"/>
        </w:numPr>
      </w:pPr>
      <w:r>
        <w:t>izvēlēties aprēķinu metodes, kas izmantojamas iegūtu datu un vērtējumu statistiskā apstrādē;</w:t>
      </w:r>
    </w:p>
    <w:p w14:paraId="4983D6EF" w14:textId="77777777" w:rsidR="0059518C" w:rsidRDefault="0059518C" w:rsidP="00DA1AFE">
      <w:pPr>
        <w:pStyle w:val="ListParagraph"/>
        <w:numPr>
          <w:ilvl w:val="0"/>
          <w:numId w:val="9"/>
        </w:numPr>
      </w:pPr>
      <w:r>
        <w:t>atlasīt kvantitatīvās metodes, kas izmantojamas attīstības tendenču noteikšanā un iegūto modeļu kvalitātes novērtēšanā;</w:t>
      </w:r>
    </w:p>
    <w:p w14:paraId="61D959FA" w14:textId="77777777" w:rsidR="0059518C" w:rsidRDefault="0059518C" w:rsidP="00DA1AFE">
      <w:pPr>
        <w:pStyle w:val="ListParagraph"/>
        <w:numPr>
          <w:ilvl w:val="0"/>
          <w:numId w:val="9"/>
        </w:numPr>
      </w:pPr>
      <w:r>
        <w:t>izveidot kombinētu metodi dažāda tipa būvniecības izmaksu izmaiņu prognožu izstrādei;</w:t>
      </w:r>
    </w:p>
    <w:p w14:paraId="6A5DACC6" w14:textId="77777777" w:rsidR="0059518C" w:rsidRDefault="0059518C" w:rsidP="00DA1AFE">
      <w:pPr>
        <w:pStyle w:val="ListParagraph"/>
        <w:numPr>
          <w:ilvl w:val="0"/>
          <w:numId w:val="9"/>
        </w:numPr>
      </w:pPr>
      <w:r>
        <w:t>noteikt metodi būvniecības izmaksu izmaiņas ietekmējošo iekšējo un ārējo faktoru identificēšanai un to ietekmes novērtēšanai.</w:t>
      </w:r>
    </w:p>
    <w:p w14:paraId="26BA29C8" w14:textId="77777777" w:rsidR="0059518C" w:rsidRDefault="0059518C" w:rsidP="0059518C">
      <w:r>
        <w:t>Pētījuma soļi paredz veikt datu ieguvi un ekspertu apsekošanu kopumā būvniecības nozarē, kā arī apakšgrupās pēc objektu tipa un pēc resursu veidiem.</w:t>
      </w:r>
    </w:p>
    <w:p w14:paraId="4EE1AF2D" w14:textId="77777777" w:rsidR="0059518C" w:rsidRDefault="0059518C" w:rsidP="0059518C">
      <w:r>
        <w:t>Metodikas ietvaros tiek pieņemtas sekojošas jēdzienu savstarpējas atbilstības</w:t>
      </w:r>
      <w:r>
        <w:rPr>
          <w:rStyle w:val="FootnoteReference"/>
        </w:rPr>
        <w:footnoteReference w:id="1"/>
      </w:r>
      <w:r>
        <w:t>:</w:t>
      </w:r>
    </w:p>
    <w:p w14:paraId="430A432A" w14:textId="77777777" w:rsidR="0059518C" w:rsidRDefault="0059518C" w:rsidP="00DA1AFE">
      <w:pPr>
        <w:pStyle w:val="ListParagraph"/>
        <w:numPr>
          <w:ilvl w:val="0"/>
          <w:numId w:val="1"/>
        </w:numPr>
      </w:pPr>
      <w:r>
        <w:t>būvniecības apakšnozares tiek uzskatītas par objektu grupām, atbilstoši CSP izmantotajai terminoloģijai;</w:t>
      </w:r>
    </w:p>
    <w:p w14:paraId="7BBF78B9" w14:textId="77777777" w:rsidR="0059518C" w:rsidRDefault="0059518C" w:rsidP="00DA1AFE">
      <w:pPr>
        <w:pStyle w:val="ListParagraph"/>
        <w:numPr>
          <w:ilvl w:val="0"/>
          <w:numId w:val="1"/>
        </w:numPr>
      </w:pPr>
      <w:r>
        <w:t>būvniecības izmaksu izmaiņas pa segmentiem tiek uzskatītas par izmaiņām pēc resursu veida, atbilstoši CSP izmantotajai terminoloģijai;</w:t>
      </w:r>
    </w:p>
    <w:p w14:paraId="7B874292" w14:textId="77777777" w:rsidR="0059518C" w:rsidRDefault="0059518C" w:rsidP="00DA1AFE">
      <w:pPr>
        <w:pStyle w:val="ListParagraph"/>
        <w:numPr>
          <w:ilvl w:val="0"/>
          <w:numId w:val="1"/>
        </w:numPr>
      </w:pPr>
      <w:r>
        <w:t>izmaksu izmaiņas tiek uzskatītas par būvniecības izmaksu indeksiem (BII), atbilstoši CSP izmantotajai terminoloģijai.</w:t>
      </w:r>
    </w:p>
    <w:p w14:paraId="0F11D480" w14:textId="77777777" w:rsidR="0059518C" w:rsidRDefault="0059518C" w:rsidP="0059518C"/>
    <w:p w14:paraId="3A11F6E9" w14:textId="77777777" w:rsidR="0059518C" w:rsidRDefault="0059518C" w:rsidP="00AA6F32">
      <w:pPr>
        <w:pStyle w:val="Heading2"/>
        <w:numPr>
          <w:ilvl w:val="1"/>
          <w:numId w:val="18"/>
        </w:numPr>
      </w:pPr>
      <w:bookmarkStart w:id="4" w:name="_Toc51405345"/>
      <w:r>
        <w:t>Būvniecības izmaksu izmaiņu raksturojošo datu iegūšana</w:t>
      </w:r>
      <w:bookmarkEnd w:id="4"/>
    </w:p>
    <w:p w14:paraId="5E3A1C43" w14:textId="77777777" w:rsidR="0059518C" w:rsidRDefault="0059518C" w:rsidP="0059518C"/>
    <w:p w14:paraId="765B2B73" w14:textId="6C54F96E" w:rsidR="0059518C" w:rsidRDefault="0059518C" w:rsidP="0059518C">
      <w:r>
        <w:t>Pētījuma datu masīvu veidos statistiskie dati, kas tik</w:t>
      </w:r>
      <w:r w:rsidR="007E6529">
        <w:t>a</w:t>
      </w:r>
      <w:r>
        <w:t xml:space="preserve"> iegūti izmantojot CSP datubāzē pieejamo statistisko informāciju par būvniecības nozares izmaksu izmaiņām, t.sk. apakšnozaru un resursu veidu griezumā, kā arī ekspertvērtējumi, kas tik</w:t>
      </w:r>
      <w:r w:rsidR="007E6529">
        <w:t>a</w:t>
      </w:r>
      <w:r>
        <w:t xml:space="preserve"> iegūti no pētāmo apakšnozaru ekspertiem. Ekspertu interviju ietvaros tik</w:t>
      </w:r>
      <w:r w:rsidR="007E6529">
        <w:t>a</w:t>
      </w:r>
      <w:r>
        <w:t xml:space="preserve"> identificēti būvniecības izmaksu izmaiņas ietekmējošie faktori, to ietekmes līmenis, </w:t>
      </w:r>
      <w:r>
        <w:lastRenderedPageBreak/>
        <w:t>ekspertvērtējumi par cenu izmaiņu tendencēm. Identificētajiem faktoriem, kurus iespējams kvantificēt, tik</w:t>
      </w:r>
      <w:r w:rsidR="007E6529">
        <w:t>a</w:t>
      </w:r>
      <w:r>
        <w:t xml:space="preserve"> izgūtas dinamikas rindas ar to līdzšinējo attīstību.</w:t>
      </w:r>
    </w:p>
    <w:p w14:paraId="229ED74F" w14:textId="77777777" w:rsidR="0059518C" w:rsidRDefault="0059518C" w:rsidP="0059518C">
      <w:bookmarkStart w:id="5" w:name="_Hlk522724654"/>
      <w:r w:rsidRPr="004A0919">
        <w:t xml:space="preserve">Izstrādātā </w:t>
      </w:r>
      <w:r>
        <w:t xml:space="preserve">izmaksu izmaiņu </w:t>
      </w:r>
      <w:r w:rsidRPr="004A0919">
        <w:t xml:space="preserve">metodika ir paredzēta galveno tendenču </w:t>
      </w:r>
      <w:r>
        <w:t>prognozēšanai</w:t>
      </w:r>
      <w:r w:rsidRPr="004A0919">
        <w:t>, tā ietver gan statistisko</w:t>
      </w:r>
      <w:r>
        <w:t>, gan ekspertmetožu izmantošanu, metožu kombinēšanu</w:t>
      </w:r>
      <w:r w:rsidRPr="004A0919">
        <w:t>.</w:t>
      </w:r>
    </w:p>
    <w:bookmarkEnd w:id="5"/>
    <w:p w14:paraId="42B6C758" w14:textId="77777777" w:rsidR="0059518C" w:rsidRDefault="0059518C" w:rsidP="0059518C"/>
    <w:p w14:paraId="790A460B" w14:textId="77777777" w:rsidR="0059518C" w:rsidRDefault="0059518C" w:rsidP="00AA6F32">
      <w:pPr>
        <w:pStyle w:val="Heading2"/>
        <w:numPr>
          <w:ilvl w:val="1"/>
          <w:numId w:val="18"/>
        </w:numPr>
      </w:pPr>
      <w:bookmarkStart w:id="6" w:name="_Toc51405346"/>
      <w:r>
        <w:t>Statistikas dati</w:t>
      </w:r>
      <w:bookmarkEnd w:id="6"/>
    </w:p>
    <w:p w14:paraId="1A2E145A" w14:textId="77777777" w:rsidR="0059518C" w:rsidRDefault="0059518C" w:rsidP="0059518C"/>
    <w:p w14:paraId="74CF7A03" w14:textId="1F2CF6F1" w:rsidR="0059518C" w:rsidRDefault="0059518C" w:rsidP="0059518C">
      <w:r>
        <w:t>Statistisko datu masīvu veido uzskaitītie statistikas dati, kas raksturo būvniecības izmaksu izmaiņu raksturu Latvijā. Pētījumā tik</w:t>
      </w:r>
      <w:r w:rsidR="007E6529">
        <w:t>a</w:t>
      </w:r>
      <w:r>
        <w:t xml:space="preserve"> izmantoti CSP apkopotie rādītāji, kas atbilst pētāmajam rādītājam, saukti par BII – Būvniecības izmaksu indekss. Šie indeksi tik</w:t>
      </w:r>
      <w:r w:rsidR="007E6529">
        <w:t>a</w:t>
      </w:r>
      <w:r>
        <w:t xml:space="preserve"> izmantoti gan kopējo būvniecības cenu izmaiņu izpētei, gan arī izmaiņu izpētei pa resursu vaidiem un pa objektu grupām tajos griezumos, kur šādi dati eksistē.</w:t>
      </w:r>
    </w:p>
    <w:p w14:paraId="5688C391" w14:textId="77777777" w:rsidR="0059518C" w:rsidRDefault="0059518C" w:rsidP="0059518C">
      <w:r>
        <w:t xml:space="preserve">Aplūkojamās </w:t>
      </w:r>
      <w:r w:rsidRPr="00276B87">
        <w:rPr>
          <w:b/>
        </w:rPr>
        <w:t>objektu grupas</w:t>
      </w:r>
      <w:r>
        <w:t>, balstoties uz valsts statistikā apkopoto informāciju, ir:</w:t>
      </w:r>
    </w:p>
    <w:p w14:paraId="57C382E4" w14:textId="77777777" w:rsidR="0059518C" w:rsidRDefault="0059518C" w:rsidP="00DA1AFE">
      <w:pPr>
        <w:pStyle w:val="ListParagraph"/>
        <w:numPr>
          <w:ilvl w:val="0"/>
          <w:numId w:val="1"/>
        </w:numPr>
      </w:pPr>
      <w:r>
        <w:t>d</w:t>
      </w:r>
      <w:r w:rsidRPr="0015684B">
        <w:t>zīvojamās ēkas</w:t>
      </w:r>
      <w:r>
        <w:t>,</w:t>
      </w:r>
    </w:p>
    <w:p w14:paraId="02815048" w14:textId="77777777" w:rsidR="0059518C" w:rsidRDefault="0059518C" w:rsidP="00DA1AFE">
      <w:pPr>
        <w:pStyle w:val="ListParagraph"/>
        <w:numPr>
          <w:ilvl w:val="0"/>
          <w:numId w:val="1"/>
        </w:numPr>
      </w:pPr>
      <w:r>
        <w:t>n</w:t>
      </w:r>
      <w:r w:rsidRPr="0015684B">
        <w:t>edzīvojamās ēkas</w:t>
      </w:r>
      <w:r>
        <w:t>,</w:t>
      </w:r>
    </w:p>
    <w:p w14:paraId="0BCB3472" w14:textId="77777777" w:rsidR="0059518C" w:rsidRDefault="0059518C" w:rsidP="007B2776">
      <w:pPr>
        <w:pStyle w:val="ListParagraph"/>
        <w:numPr>
          <w:ilvl w:val="0"/>
          <w:numId w:val="1"/>
        </w:numPr>
      </w:pPr>
      <w:r w:rsidRPr="0015684B">
        <w:t>transporta objekti</w:t>
      </w:r>
      <w:r>
        <w:t>,</w:t>
      </w:r>
    </w:p>
    <w:p w14:paraId="0DA7C399" w14:textId="7A766F26" w:rsidR="0059518C" w:rsidRDefault="004F3F52" w:rsidP="004F3F52">
      <w:pPr>
        <w:pStyle w:val="ListParagraph"/>
        <w:numPr>
          <w:ilvl w:val="0"/>
          <w:numId w:val="1"/>
        </w:numPr>
      </w:pPr>
      <w:r>
        <w:t xml:space="preserve">pilsētsaimniecības </w:t>
      </w:r>
      <w:r w:rsidR="00697666">
        <w:t>infrastruktūras</w:t>
      </w:r>
      <w:r>
        <w:t xml:space="preserve"> objekti</w:t>
      </w:r>
      <w:r w:rsidR="0059518C">
        <w:t>.</w:t>
      </w:r>
    </w:p>
    <w:p w14:paraId="78077150" w14:textId="59278A79" w:rsidR="0059518C" w:rsidRDefault="0059518C" w:rsidP="0059518C">
      <w:r>
        <w:t xml:space="preserve">Pa </w:t>
      </w:r>
      <w:r w:rsidRPr="00276B87">
        <w:rPr>
          <w:b/>
        </w:rPr>
        <w:t>resursu veidiem</w:t>
      </w:r>
      <w:r>
        <w:t xml:space="preserve"> tik</w:t>
      </w:r>
      <w:r w:rsidR="00276B87">
        <w:t>a</w:t>
      </w:r>
      <w:r>
        <w:t xml:space="preserve"> izmantota statistiskā informācija dalījumā:</w:t>
      </w:r>
    </w:p>
    <w:p w14:paraId="5092F4C2" w14:textId="77777777" w:rsidR="0059518C" w:rsidRDefault="0059518C" w:rsidP="00DA1AFE">
      <w:pPr>
        <w:pStyle w:val="ListParagraph"/>
        <w:numPr>
          <w:ilvl w:val="0"/>
          <w:numId w:val="2"/>
        </w:numPr>
      </w:pPr>
      <w:r>
        <w:t>būvmateriāli,</w:t>
      </w:r>
    </w:p>
    <w:p w14:paraId="30C4A97E" w14:textId="77777777" w:rsidR="0059518C" w:rsidRDefault="0059518C" w:rsidP="00DA1AFE">
      <w:pPr>
        <w:pStyle w:val="ListParagraph"/>
        <w:numPr>
          <w:ilvl w:val="0"/>
          <w:numId w:val="2"/>
        </w:numPr>
      </w:pPr>
      <w:r>
        <w:t>strādnieku darba samaksa,</w:t>
      </w:r>
    </w:p>
    <w:p w14:paraId="03A719A6" w14:textId="24C11015" w:rsidR="0059518C" w:rsidRDefault="0059518C" w:rsidP="00DA1AFE">
      <w:pPr>
        <w:pStyle w:val="ListParagraph"/>
        <w:numPr>
          <w:ilvl w:val="0"/>
          <w:numId w:val="2"/>
        </w:numPr>
      </w:pPr>
      <w:r>
        <w:t>izmaksas mašīnu un mehānismu uzturēšanai un ekspluatācijai</w:t>
      </w:r>
      <w:r w:rsidR="004F3F52">
        <w:t>,</w:t>
      </w:r>
    </w:p>
    <w:p w14:paraId="1D92AF40" w14:textId="20592249" w:rsidR="004F3F52" w:rsidRDefault="00B66232" w:rsidP="00DA1AFE">
      <w:pPr>
        <w:pStyle w:val="ListParagraph"/>
        <w:numPr>
          <w:ilvl w:val="0"/>
          <w:numId w:val="2"/>
        </w:numPr>
      </w:pPr>
      <w:r>
        <w:t xml:space="preserve">arhitektūras un </w:t>
      </w:r>
      <w:r w:rsidR="00697666">
        <w:t>inženiertehniskie</w:t>
      </w:r>
      <w:r>
        <w:t xml:space="preserve"> </w:t>
      </w:r>
      <w:r w:rsidR="009A4466">
        <w:t>pakalpojumi; tehniskā pārbaude un analīze.</w:t>
      </w:r>
    </w:p>
    <w:p w14:paraId="6DAF994F" w14:textId="5CF82CA1" w:rsidR="0059518C" w:rsidRDefault="0059518C" w:rsidP="00276B87">
      <w:r>
        <w:t>Izmantojamās statistiskās informācijas kodi pēc CSP klasifikācijas, nosaukumi un mērvienības, kādos tie tiek uzskaitīti, ir apkopotas tabulā 1.</w:t>
      </w:r>
    </w:p>
    <w:p w14:paraId="46AAA106" w14:textId="5D2CA90E" w:rsidR="00F56D9E" w:rsidRDefault="0059518C" w:rsidP="00F56D9E">
      <w:pPr>
        <w:pStyle w:val="Caption"/>
        <w:keepNext/>
        <w:spacing w:after="0"/>
        <w:jc w:val="right"/>
      </w:pPr>
      <w:bookmarkStart w:id="7" w:name="_Ref522227461"/>
      <w:bookmarkStart w:id="8" w:name="_Ref522227453"/>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1</w:t>
      </w:r>
      <w:r w:rsidR="00637B4C">
        <w:rPr>
          <w:noProof/>
        </w:rPr>
        <w:fldChar w:fldCharType="end"/>
      </w:r>
      <w:bookmarkEnd w:id="7"/>
      <w:r>
        <w:t>.</w:t>
      </w:r>
    </w:p>
    <w:p w14:paraId="049963D0" w14:textId="76A40B27" w:rsidR="0059518C" w:rsidRDefault="0059518C" w:rsidP="00F56D9E">
      <w:pPr>
        <w:pStyle w:val="Caption"/>
        <w:keepNext/>
        <w:spacing w:after="0"/>
        <w:jc w:val="right"/>
      </w:pPr>
      <w:r>
        <w:t xml:space="preserve"> Izmantojamās datu tabulas, to nosaukumi un datu uzskaites mērvienības</w:t>
      </w:r>
      <w:bookmarkEnd w:id="8"/>
      <w:r w:rsidR="00F56D9E">
        <w:t>.</w:t>
      </w:r>
    </w:p>
    <w:tbl>
      <w:tblPr>
        <w:tblStyle w:val="ListTable4-Accent31"/>
        <w:tblW w:w="9028" w:type="dxa"/>
        <w:tblLook w:val="06A0" w:firstRow="1" w:lastRow="0" w:firstColumn="1" w:lastColumn="0" w:noHBand="1" w:noVBand="1"/>
      </w:tblPr>
      <w:tblGrid>
        <w:gridCol w:w="1070"/>
        <w:gridCol w:w="3979"/>
        <w:gridCol w:w="3979"/>
      </w:tblGrid>
      <w:tr w:rsidR="0059518C" w14:paraId="6BD0CBA3"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0B96DCA3" w14:textId="77777777" w:rsidR="0059518C" w:rsidRDefault="0059518C" w:rsidP="009A44D2">
            <w:pPr>
              <w:ind w:firstLine="0"/>
            </w:pPr>
          </w:p>
        </w:tc>
        <w:tc>
          <w:tcPr>
            <w:tcW w:w="3979" w:type="dxa"/>
          </w:tcPr>
          <w:p w14:paraId="359B03ED" w14:textId="77777777" w:rsidR="0059518C" w:rsidRDefault="0059518C" w:rsidP="009A44D2">
            <w:pPr>
              <w:ind w:firstLine="0"/>
              <w:cnfStyle w:val="100000000000" w:firstRow="1" w:lastRow="0" w:firstColumn="0" w:lastColumn="0" w:oddVBand="0" w:evenVBand="0" w:oddHBand="0" w:evenHBand="0" w:firstRowFirstColumn="0" w:firstRowLastColumn="0" w:lastRowFirstColumn="0" w:lastRowLastColumn="0"/>
            </w:pPr>
            <w:r>
              <w:t>Nosaukums</w:t>
            </w:r>
          </w:p>
        </w:tc>
        <w:tc>
          <w:tcPr>
            <w:tcW w:w="3979" w:type="dxa"/>
          </w:tcPr>
          <w:p w14:paraId="16F2631B" w14:textId="77777777" w:rsidR="0059518C" w:rsidRDefault="0059518C" w:rsidP="009A44D2">
            <w:pPr>
              <w:ind w:firstLine="0"/>
              <w:cnfStyle w:val="100000000000" w:firstRow="1" w:lastRow="0" w:firstColumn="0" w:lastColumn="0" w:oddVBand="0" w:evenVBand="0" w:oddHBand="0" w:evenHBand="0" w:firstRowFirstColumn="0" w:firstRowLastColumn="0" w:lastRowFirstColumn="0" w:lastRowLastColumn="0"/>
            </w:pPr>
            <w:r>
              <w:t>Mērvienība</w:t>
            </w:r>
          </w:p>
        </w:tc>
      </w:tr>
      <w:tr w:rsidR="0059518C" w14:paraId="3406AD5A"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44211B55" w14:textId="77777777" w:rsidR="0059518C" w:rsidRDefault="0059518C" w:rsidP="009A44D2">
            <w:pPr>
              <w:ind w:firstLine="0"/>
            </w:pPr>
            <w:r>
              <w:t>RCG01</w:t>
            </w:r>
          </w:p>
        </w:tc>
        <w:tc>
          <w:tcPr>
            <w:tcW w:w="3979" w:type="dxa"/>
          </w:tcPr>
          <w:p w14:paraId="4522741B"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312418">
              <w:t>Cenu indeksi</w:t>
            </w:r>
            <w:r>
              <w:t>, Būvniecības izmaksu indekss</w:t>
            </w:r>
          </w:p>
        </w:tc>
        <w:tc>
          <w:tcPr>
            <w:tcW w:w="3979" w:type="dxa"/>
          </w:tcPr>
          <w:p w14:paraId="55CCFCAF"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Indekss pret bāzes periodu</w:t>
            </w:r>
          </w:p>
        </w:tc>
      </w:tr>
      <w:tr w:rsidR="0059518C" w14:paraId="26FF74BE"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7F351F1F" w14:textId="77777777" w:rsidR="0059518C" w:rsidRDefault="0059518C" w:rsidP="009A44D2">
            <w:pPr>
              <w:ind w:firstLine="0"/>
            </w:pPr>
            <w:r>
              <w:t>RCG04</w:t>
            </w:r>
          </w:p>
        </w:tc>
        <w:tc>
          <w:tcPr>
            <w:tcW w:w="3979" w:type="dxa"/>
          </w:tcPr>
          <w:p w14:paraId="33F7E8C4"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Biznesa pakalpojumu cenu indeksi</w:t>
            </w:r>
          </w:p>
        </w:tc>
        <w:tc>
          <w:tcPr>
            <w:tcW w:w="3979" w:type="dxa"/>
          </w:tcPr>
          <w:p w14:paraId="48A96E76"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Indekss pret bāzes periodu</w:t>
            </w:r>
          </w:p>
        </w:tc>
      </w:tr>
      <w:tr w:rsidR="0059518C" w14:paraId="7A75AF63"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312E68A1" w14:textId="77777777" w:rsidR="0059518C" w:rsidRDefault="0059518C" w:rsidP="009A44D2">
            <w:pPr>
              <w:ind w:firstLine="0"/>
            </w:pPr>
            <w:r>
              <w:t>RCG06</w:t>
            </w:r>
          </w:p>
        </w:tc>
        <w:tc>
          <w:tcPr>
            <w:tcW w:w="3979" w:type="dxa"/>
          </w:tcPr>
          <w:p w14:paraId="5C70A687"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582B4B">
              <w:t>Būvniecības izmaksu indeksi pa resursu veidiem</w:t>
            </w:r>
          </w:p>
        </w:tc>
        <w:tc>
          <w:tcPr>
            <w:tcW w:w="3979" w:type="dxa"/>
          </w:tcPr>
          <w:p w14:paraId="68B1722A"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582B4B">
              <w:t>Indekss pret bāzes periodu</w:t>
            </w:r>
            <w:r w:rsidRPr="00582B4B">
              <w:br/>
              <w:t>Procentos pret iepriekšējo gadu</w:t>
            </w:r>
          </w:p>
        </w:tc>
      </w:tr>
      <w:tr w:rsidR="0059518C" w14:paraId="14BCC008"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0FD66C05" w14:textId="77777777" w:rsidR="0059518C" w:rsidRDefault="0059518C" w:rsidP="009A44D2">
            <w:pPr>
              <w:ind w:firstLine="0"/>
            </w:pPr>
            <w:r>
              <w:t>RC061</w:t>
            </w:r>
          </w:p>
        </w:tc>
        <w:tc>
          <w:tcPr>
            <w:tcW w:w="3979" w:type="dxa"/>
          </w:tcPr>
          <w:p w14:paraId="2FFAA374"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582B4B">
              <w:t>Būvniecības izmaksu indeksi un pārmaiņas objektu grupās pa mēnešiem</w:t>
            </w:r>
          </w:p>
        </w:tc>
        <w:tc>
          <w:tcPr>
            <w:tcW w:w="3979" w:type="dxa"/>
          </w:tcPr>
          <w:p w14:paraId="3D5D765A"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CA64BC">
              <w:t>Indekss pret bāzes periodu</w:t>
            </w:r>
            <w:r w:rsidRPr="00CA64BC">
              <w:br/>
            </w:r>
            <w:r w:rsidRPr="00582B4B">
              <w:t>Pārmaiņ</w:t>
            </w:r>
            <w:r>
              <w:t>as pret iepriekšējo periodu (%)</w:t>
            </w:r>
          </w:p>
          <w:p w14:paraId="45923309"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582B4B">
              <w:t>Pārmaiņas pret iepriekšējā gada atbilstošo periodu (%)</w:t>
            </w:r>
          </w:p>
        </w:tc>
      </w:tr>
      <w:tr w:rsidR="0059518C" w14:paraId="7A6BF9B4"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281FABA1" w14:textId="77777777" w:rsidR="0059518C" w:rsidRDefault="0059518C" w:rsidP="009A44D2">
            <w:pPr>
              <w:ind w:firstLine="0"/>
            </w:pPr>
            <w:r>
              <w:t>RC07</w:t>
            </w:r>
          </w:p>
        </w:tc>
        <w:tc>
          <w:tcPr>
            <w:tcW w:w="3979" w:type="dxa"/>
          </w:tcPr>
          <w:p w14:paraId="62080638"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0308D9">
              <w:t>Būvniecības izmaksu indeksi pa resursu veidiem pa mēnešiem</w:t>
            </w:r>
          </w:p>
        </w:tc>
        <w:tc>
          <w:tcPr>
            <w:tcW w:w="3979" w:type="dxa"/>
          </w:tcPr>
          <w:p w14:paraId="68E37E2A"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Indekss pret bāzes periodu</w:t>
            </w:r>
          </w:p>
        </w:tc>
      </w:tr>
      <w:tr w:rsidR="0059518C" w14:paraId="4070C3F4"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1B57768A" w14:textId="77777777" w:rsidR="0059518C" w:rsidRDefault="0059518C" w:rsidP="009A44D2">
            <w:pPr>
              <w:ind w:firstLine="0"/>
            </w:pPr>
            <w:r>
              <w:t>RC08</w:t>
            </w:r>
          </w:p>
        </w:tc>
        <w:tc>
          <w:tcPr>
            <w:tcW w:w="3979" w:type="dxa"/>
          </w:tcPr>
          <w:p w14:paraId="056B4143"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0308D9">
              <w:t>Būvniecības izmaksu indeksi pa ceturkšņiem</w:t>
            </w:r>
          </w:p>
        </w:tc>
        <w:tc>
          <w:tcPr>
            <w:tcW w:w="3979" w:type="dxa"/>
          </w:tcPr>
          <w:p w14:paraId="7EB3527F"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Indekss pret bāzes periodu</w:t>
            </w:r>
          </w:p>
        </w:tc>
      </w:tr>
      <w:tr w:rsidR="0059518C" w14:paraId="4A1BD215"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411A3E2F" w14:textId="77777777" w:rsidR="0059518C" w:rsidRDefault="0059518C" w:rsidP="009A44D2">
            <w:pPr>
              <w:ind w:firstLine="0"/>
            </w:pPr>
            <w:r>
              <w:t>RC082</w:t>
            </w:r>
          </w:p>
        </w:tc>
        <w:tc>
          <w:tcPr>
            <w:tcW w:w="3979" w:type="dxa"/>
          </w:tcPr>
          <w:p w14:paraId="26D0630C"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0308D9">
              <w:t>Būvniecības izmaksu indeksi pa objektu grupām un resursu veidiem pa ceturkšņiem</w:t>
            </w:r>
          </w:p>
        </w:tc>
        <w:tc>
          <w:tcPr>
            <w:tcW w:w="3979" w:type="dxa"/>
          </w:tcPr>
          <w:p w14:paraId="23749243"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Indekss pret bāzes periodu</w:t>
            </w:r>
          </w:p>
        </w:tc>
      </w:tr>
      <w:tr w:rsidR="0059518C" w14:paraId="7F993BAC"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28573CE2" w14:textId="77777777" w:rsidR="0059518C" w:rsidRDefault="0059518C" w:rsidP="009A44D2">
            <w:pPr>
              <w:ind w:firstLine="0"/>
            </w:pPr>
            <w:r>
              <w:lastRenderedPageBreak/>
              <w:t>RC091</w:t>
            </w:r>
          </w:p>
        </w:tc>
        <w:tc>
          <w:tcPr>
            <w:tcW w:w="3979" w:type="dxa"/>
          </w:tcPr>
          <w:p w14:paraId="35C767FE"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0308D9">
              <w:t>Būvniecības izmaksu indeksi un pārmaiņas objektu grupās pa ceturkšņiem</w:t>
            </w:r>
          </w:p>
        </w:tc>
        <w:tc>
          <w:tcPr>
            <w:tcW w:w="3979" w:type="dxa"/>
          </w:tcPr>
          <w:p w14:paraId="3DED5676"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CA64BC">
              <w:t>Indekss pret bāzes periodu</w:t>
            </w:r>
            <w:r w:rsidRPr="00CA64BC">
              <w:br/>
            </w:r>
            <w:r w:rsidRPr="00582B4B">
              <w:t>Pārmaiņ</w:t>
            </w:r>
            <w:r>
              <w:t>as pret iepriekšējo periodu (%)</w:t>
            </w:r>
          </w:p>
          <w:p w14:paraId="551AC8E1"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582B4B">
              <w:t>Pārmaiņas pret iepriekšējā gada atbilstošo periodu (%)</w:t>
            </w:r>
          </w:p>
        </w:tc>
      </w:tr>
      <w:tr w:rsidR="0059518C" w14:paraId="653B3EA3"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349330D1" w14:textId="77777777" w:rsidR="0059518C" w:rsidRDefault="0059518C" w:rsidP="009A44D2">
            <w:pPr>
              <w:ind w:firstLine="0"/>
            </w:pPr>
            <w:r>
              <w:t>BU07</w:t>
            </w:r>
          </w:p>
        </w:tc>
        <w:tc>
          <w:tcPr>
            <w:tcW w:w="3979" w:type="dxa"/>
          </w:tcPr>
          <w:p w14:paraId="0DC49B2B"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0308D9">
              <w:t>Nostrādāto stundu, nodarbināto skaita un darba samaksas indeksi un to pārmaiņas būvniecībā pa ceturkšņiem</w:t>
            </w:r>
          </w:p>
        </w:tc>
        <w:tc>
          <w:tcPr>
            <w:tcW w:w="3979" w:type="dxa"/>
          </w:tcPr>
          <w:p w14:paraId="4A8180E9"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CA64BC">
              <w:t>Indekss pret bāzes periodu</w:t>
            </w:r>
            <w:r w:rsidRPr="00CA64BC">
              <w:br/>
              <w:t xml:space="preserve">Procentos pret iepriekšējo </w:t>
            </w:r>
            <w:r>
              <w:t>periodu</w:t>
            </w:r>
          </w:p>
        </w:tc>
      </w:tr>
      <w:tr w:rsidR="0059518C" w14:paraId="06C37D4E"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2CDEE4CF" w14:textId="77777777" w:rsidR="0059518C" w:rsidRDefault="0059518C" w:rsidP="009A44D2">
            <w:pPr>
              <w:ind w:firstLine="0"/>
            </w:pPr>
            <w:r>
              <w:t>DIG01</w:t>
            </w:r>
          </w:p>
        </w:tc>
        <w:tc>
          <w:tcPr>
            <w:tcW w:w="3979" w:type="dxa"/>
          </w:tcPr>
          <w:p w14:paraId="7DFC9AC2" w14:textId="77777777" w:rsidR="0059518C" w:rsidRPr="000308D9"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E01F49">
              <w:t>Vienas stundas darbaspēka izmaksas pa darbības veidiem</w:t>
            </w:r>
            <w:r>
              <w:t xml:space="preserve"> (F, F41, F42, F43)</w:t>
            </w:r>
          </w:p>
        </w:tc>
        <w:tc>
          <w:tcPr>
            <w:tcW w:w="3979" w:type="dxa"/>
          </w:tcPr>
          <w:p w14:paraId="5ECA0234" w14:textId="084A4337" w:rsidR="0059518C" w:rsidRPr="00CA64BC" w:rsidRDefault="00697666" w:rsidP="009A44D2">
            <w:pPr>
              <w:pStyle w:val="NoSpacing"/>
              <w:ind w:firstLine="0"/>
              <w:cnfStyle w:val="000000000000" w:firstRow="0" w:lastRow="0" w:firstColumn="0" w:lastColumn="0" w:oddVBand="0" w:evenVBand="0" w:oddHBand="0" w:evenHBand="0" w:firstRowFirstColumn="0" w:firstRowLastColumn="0" w:lastRowFirstColumn="0" w:lastRowLastColumn="0"/>
            </w:pPr>
            <w:r>
              <w:t>Eiro</w:t>
            </w:r>
          </w:p>
        </w:tc>
      </w:tr>
      <w:tr w:rsidR="0059518C" w14:paraId="0E2920EB"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14AAC8D8" w14:textId="77777777" w:rsidR="0059518C" w:rsidRDefault="0059518C" w:rsidP="009A44D2">
            <w:pPr>
              <w:ind w:firstLine="0"/>
            </w:pPr>
            <w:r>
              <w:t>DIG011</w:t>
            </w:r>
          </w:p>
        </w:tc>
        <w:tc>
          <w:tcPr>
            <w:tcW w:w="3979" w:type="dxa"/>
          </w:tcPr>
          <w:p w14:paraId="76E7C016" w14:textId="77777777" w:rsidR="0059518C" w:rsidRPr="00E01F49"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E01F49">
              <w:t>Vienas stundas darbaspēka izmaksas statistiskajās vienībās ar nodarbināto skaitu 10 un vairāk pa darbības veidiem</w:t>
            </w:r>
            <w:r>
              <w:t xml:space="preserve"> (F, F41, F42, F43)</w:t>
            </w:r>
          </w:p>
        </w:tc>
        <w:tc>
          <w:tcPr>
            <w:tcW w:w="3979" w:type="dxa"/>
          </w:tcPr>
          <w:p w14:paraId="33C0FFFB" w14:textId="61E08FAE" w:rsidR="0059518C" w:rsidRDefault="00697666" w:rsidP="009A44D2">
            <w:pPr>
              <w:pStyle w:val="NoSpacing"/>
              <w:ind w:firstLine="0"/>
              <w:cnfStyle w:val="000000000000" w:firstRow="0" w:lastRow="0" w:firstColumn="0" w:lastColumn="0" w:oddVBand="0" w:evenVBand="0" w:oddHBand="0" w:evenHBand="0" w:firstRowFirstColumn="0" w:firstRowLastColumn="0" w:lastRowFirstColumn="0" w:lastRowLastColumn="0"/>
            </w:pPr>
            <w:r>
              <w:t>Eiro</w:t>
            </w:r>
          </w:p>
        </w:tc>
      </w:tr>
    </w:tbl>
    <w:p w14:paraId="63597FF3" w14:textId="77777777" w:rsidR="0059518C" w:rsidRDefault="0059518C" w:rsidP="0059518C"/>
    <w:p w14:paraId="7B8E8130" w14:textId="77777777" w:rsidR="0059518C" w:rsidRDefault="0059518C" w:rsidP="0059518C">
      <w:r>
        <w:t>Valsts statistikas datos netiek apkopota informācija par būvniecības izmaksu izmaiņām šādās objektu grupās:</w:t>
      </w:r>
    </w:p>
    <w:p w14:paraId="24FF0E91" w14:textId="77777777" w:rsidR="0059518C" w:rsidRDefault="0059518C" w:rsidP="00DA1AFE">
      <w:pPr>
        <w:pStyle w:val="ListParagraph"/>
        <w:numPr>
          <w:ilvl w:val="0"/>
          <w:numId w:val="8"/>
        </w:numPr>
      </w:pPr>
      <w:r>
        <w:t>Komplekso būvju rūpnieciskās ražošanas uzņēmumi būvniecībā;</w:t>
      </w:r>
    </w:p>
    <w:p w14:paraId="67DE9B87" w14:textId="77777777" w:rsidR="0059518C" w:rsidRDefault="0059518C" w:rsidP="00DA1AFE">
      <w:pPr>
        <w:pStyle w:val="ListParagraph"/>
        <w:numPr>
          <w:ilvl w:val="0"/>
          <w:numId w:val="8"/>
        </w:numPr>
      </w:pPr>
      <w:r>
        <w:t>Citu inženierbūvju būvniecība.</w:t>
      </w:r>
    </w:p>
    <w:p w14:paraId="6201757D" w14:textId="3853B1CE" w:rsidR="0059518C" w:rsidRDefault="0059518C" w:rsidP="0059518C">
      <w:r>
        <w:t>Ņemot vērā to, ka šajās objektu grupās nav pieejami statistikas dati par interesējošo pētāmo rādītāju, to izmaksu izmaiņas tik</w:t>
      </w:r>
      <w:r w:rsidR="00276B87">
        <w:t>a</w:t>
      </w:r>
      <w:r>
        <w:t xml:space="preserve"> novērtētas izmantojot ekspertvērtējumu metodi, aptauj</w:t>
      </w:r>
      <w:r w:rsidR="001E510D">
        <w:t>āj</w:t>
      </w:r>
      <w:r w:rsidR="00276B87">
        <w:t>ot</w:t>
      </w:r>
      <w:r>
        <w:t xml:space="preserve"> ekspertus, kas pārstāv šīs objektu grupas. Attiecīga situācija ir arī resursu veidam “pakalpojumi (projektēšana, būvuzraudzība, autoruzraudzība, inženierizpēte un būvekspertīzes)”, līdz ar to arī šī resursu veida izmaksu izmaiņas tik</w:t>
      </w:r>
      <w:r w:rsidR="00276B87">
        <w:t>a</w:t>
      </w:r>
      <w:r>
        <w:t xml:space="preserve"> novērtētas ekspertīzē. </w:t>
      </w:r>
    </w:p>
    <w:p w14:paraId="6D052861" w14:textId="5986FEB9" w:rsidR="0059518C" w:rsidRDefault="0059518C" w:rsidP="0059518C">
      <w:r>
        <w:t>Analizējot citu rādītāju ietekmi uz Būvniecības izmaksu izmaiņām, tik</w:t>
      </w:r>
      <w:r w:rsidR="00276B87">
        <w:t>a</w:t>
      </w:r>
      <w:r>
        <w:t xml:space="preserve"> apkopoti statistiskie dati par dažādiem ar būvniecību saistītiem rādītājiem, kuriem ir iespējamas korelatīvās sakarības ar izmaksu izmaiņām.</w:t>
      </w:r>
    </w:p>
    <w:p w14:paraId="343171CC" w14:textId="49447CA2" w:rsidR="00F56D9E" w:rsidRDefault="0059518C" w:rsidP="00F56D9E">
      <w:pPr>
        <w:pStyle w:val="Caption"/>
        <w:keepNext/>
        <w:spacing w:after="0"/>
        <w:jc w:val="right"/>
      </w:pPr>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w:t>
      </w:r>
      <w:r w:rsidR="00637B4C">
        <w:rPr>
          <w:noProof/>
        </w:rPr>
        <w:fldChar w:fldCharType="end"/>
      </w:r>
      <w:r>
        <w:t xml:space="preserve">. </w:t>
      </w:r>
    </w:p>
    <w:p w14:paraId="79EB079F" w14:textId="25B8F93D" w:rsidR="0059518C" w:rsidRDefault="0059518C" w:rsidP="00F56D9E">
      <w:pPr>
        <w:pStyle w:val="Caption"/>
        <w:keepNext/>
        <w:spacing w:after="0"/>
        <w:jc w:val="right"/>
      </w:pPr>
      <w:r>
        <w:t>Izmantojamās datu tabulas, to nosaukumi un datu uzskaites mērvienības</w:t>
      </w:r>
      <w:r w:rsidR="00F56D9E">
        <w:t>.</w:t>
      </w:r>
    </w:p>
    <w:tbl>
      <w:tblPr>
        <w:tblStyle w:val="ListTable4-Accent31"/>
        <w:tblW w:w="9028" w:type="dxa"/>
        <w:tblLook w:val="06A0" w:firstRow="1" w:lastRow="0" w:firstColumn="1" w:lastColumn="0" w:noHBand="1" w:noVBand="1"/>
      </w:tblPr>
      <w:tblGrid>
        <w:gridCol w:w="1070"/>
        <w:gridCol w:w="4737"/>
        <w:gridCol w:w="3221"/>
      </w:tblGrid>
      <w:tr w:rsidR="0059518C" w14:paraId="45DA3781" w14:textId="77777777" w:rsidTr="00575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48905EAA" w14:textId="77777777" w:rsidR="0059518C" w:rsidRDefault="0059518C" w:rsidP="009A44D2">
            <w:pPr>
              <w:ind w:firstLine="0"/>
            </w:pPr>
          </w:p>
        </w:tc>
        <w:tc>
          <w:tcPr>
            <w:tcW w:w="4737" w:type="dxa"/>
          </w:tcPr>
          <w:p w14:paraId="658C7BFE" w14:textId="77777777" w:rsidR="0059518C" w:rsidRDefault="0059518C" w:rsidP="009A44D2">
            <w:pPr>
              <w:ind w:firstLine="0"/>
              <w:cnfStyle w:val="100000000000" w:firstRow="1" w:lastRow="0" w:firstColumn="0" w:lastColumn="0" w:oddVBand="0" w:evenVBand="0" w:oddHBand="0" w:evenHBand="0" w:firstRowFirstColumn="0" w:firstRowLastColumn="0" w:lastRowFirstColumn="0" w:lastRowLastColumn="0"/>
            </w:pPr>
            <w:r>
              <w:t>Nosaukums</w:t>
            </w:r>
          </w:p>
        </w:tc>
        <w:tc>
          <w:tcPr>
            <w:tcW w:w="3221" w:type="dxa"/>
          </w:tcPr>
          <w:p w14:paraId="597DB01D" w14:textId="77777777" w:rsidR="0059518C" w:rsidRDefault="0059518C" w:rsidP="009A44D2">
            <w:pPr>
              <w:ind w:firstLine="0"/>
              <w:cnfStyle w:val="100000000000" w:firstRow="1" w:lastRow="0" w:firstColumn="0" w:lastColumn="0" w:oddVBand="0" w:evenVBand="0" w:oddHBand="0" w:evenHBand="0" w:firstRowFirstColumn="0" w:firstRowLastColumn="0" w:lastRowFirstColumn="0" w:lastRowLastColumn="0"/>
            </w:pPr>
            <w:r>
              <w:t>Mērvienība</w:t>
            </w:r>
          </w:p>
        </w:tc>
      </w:tr>
      <w:tr w:rsidR="0059518C" w14:paraId="346C3D21"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5F902A13" w14:textId="77777777" w:rsidR="0059518C" w:rsidRDefault="0059518C" w:rsidP="009A44D2">
            <w:pPr>
              <w:ind w:firstLine="0"/>
            </w:pPr>
            <w:r>
              <w:t>IVG01</w:t>
            </w:r>
          </w:p>
        </w:tc>
        <w:tc>
          <w:tcPr>
            <w:tcW w:w="4737" w:type="dxa"/>
          </w:tcPr>
          <w:p w14:paraId="38AB0F6B"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312418">
              <w:t>Nefinanšu investīcijas pa darbības veidiem</w:t>
            </w:r>
          </w:p>
        </w:tc>
        <w:tc>
          <w:tcPr>
            <w:tcW w:w="3221" w:type="dxa"/>
          </w:tcPr>
          <w:p w14:paraId="157B40A8" w14:textId="16DEDAE2"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312418">
              <w:t xml:space="preserve">2016.gada salīdzināmajās cenās, milj. </w:t>
            </w:r>
            <w:r w:rsidR="00697666" w:rsidRPr="00312418">
              <w:t>eiro</w:t>
            </w:r>
          </w:p>
        </w:tc>
      </w:tr>
      <w:tr w:rsidR="0059518C" w14:paraId="52F085C9"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3771FB7F" w14:textId="77777777" w:rsidR="0059518C" w:rsidRDefault="0059518C" w:rsidP="009A44D2">
            <w:pPr>
              <w:ind w:firstLine="0"/>
            </w:pPr>
            <w:r>
              <w:t>UFG021</w:t>
            </w:r>
          </w:p>
        </w:tc>
        <w:tc>
          <w:tcPr>
            <w:tcW w:w="4737" w:type="dxa"/>
          </w:tcPr>
          <w:p w14:paraId="2ACA0F2E"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E01F49">
              <w:t>Komersantu neto apgrozījums pa darbības veidiem</w:t>
            </w:r>
            <w:r>
              <w:t xml:space="preserve"> (E, F41, F42, F43)</w:t>
            </w:r>
          </w:p>
        </w:tc>
        <w:tc>
          <w:tcPr>
            <w:tcW w:w="3221" w:type="dxa"/>
          </w:tcPr>
          <w:p w14:paraId="24B51B99" w14:textId="096A34D1"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 xml:space="preserve">Milj. </w:t>
            </w:r>
            <w:r w:rsidR="00697666">
              <w:t>eiro</w:t>
            </w:r>
          </w:p>
        </w:tc>
      </w:tr>
      <w:tr w:rsidR="0059518C" w14:paraId="074CACD4"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70495B9D" w14:textId="77777777" w:rsidR="0059518C" w:rsidRDefault="0059518C" w:rsidP="009A44D2">
            <w:pPr>
              <w:ind w:firstLine="0"/>
            </w:pPr>
            <w:r>
              <w:t>UFG022</w:t>
            </w:r>
          </w:p>
        </w:tc>
        <w:tc>
          <w:tcPr>
            <w:tcW w:w="4737" w:type="dxa"/>
          </w:tcPr>
          <w:p w14:paraId="494C8FF1"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E01F49">
              <w:t>Komersantu peļņa vai zaudējumi pēc nodokļiem pa darbības veidiem</w:t>
            </w:r>
            <w:r>
              <w:t xml:space="preserve"> (E, F41, F42, F43)</w:t>
            </w:r>
          </w:p>
        </w:tc>
        <w:tc>
          <w:tcPr>
            <w:tcW w:w="3221" w:type="dxa"/>
          </w:tcPr>
          <w:p w14:paraId="193AFEC6" w14:textId="1BFAE1F4"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 xml:space="preserve">Milj. </w:t>
            </w:r>
            <w:r w:rsidR="00697666">
              <w:t>eiro</w:t>
            </w:r>
          </w:p>
        </w:tc>
      </w:tr>
      <w:tr w:rsidR="0059518C" w14:paraId="1DA77A23"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238EEBA7" w14:textId="77777777" w:rsidR="0059518C" w:rsidRDefault="0059518C" w:rsidP="009A44D2">
            <w:pPr>
              <w:ind w:firstLine="0"/>
            </w:pPr>
            <w:r>
              <w:t>BUG01</w:t>
            </w:r>
          </w:p>
        </w:tc>
        <w:tc>
          <w:tcPr>
            <w:tcW w:w="4737" w:type="dxa"/>
          </w:tcPr>
          <w:p w14:paraId="3CF326B5"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945D52">
              <w:t>Būvniecības produkcijas apjoma indeksi un pārmaiņas</w:t>
            </w:r>
          </w:p>
        </w:tc>
        <w:tc>
          <w:tcPr>
            <w:tcW w:w="3221" w:type="dxa"/>
          </w:tcPr>
          <w:p w14:paraId="5720BAB4"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945D52">
              <w:t>Pārmaiņas pret iepriekšējā gada attiecīgo periodu, %</w:t>
            </w:r>
          </w:p>
        </w:tc>
      </w:tr>
      <w:tr w:rsidR="0059518C" w14:paraId="35E368D1"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3D055606" w14:textId="77777777" w:rsidR="0059518C" w:rsidRDefault="0059518C" w:rsidP="009A44D2">
            <w:pPr>
              <w:ind w:firstLine="0"/>
            </w:pPr>
            <w:r>
              <w:t>BUG04</w:t>
            </w:r>
          </w:p>
        </w:tc>
        <w:tc>
          <w:tcPr>
            <w:tcW w:w="4737" w:type="dxa"/>
          </w:tcPr>
          <w:p w14:paraId="10C1FEB2"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945D52">
              <w:t>Izdoto būvatļauju skaits un paredzamā platība pa ēku veidiem statistiskajos reģionos un republikas pilsētās</w:t>
            </w:r>
          </w:p>
        </w:tc>
        <w:tc>
          <w:tcPr>
            <w:tcW w:w="3221" w:type="dxa"/>
          </w:tcPr>
          <w:p w14:paraId="7D54B652"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Skaits</w:t>
            </w:r>
            <w:r>
              <w:br/>
            </w:r>
            <w:r w:rsidRPr="00945D52">
              <w:t>Platība, tūkst. m</w:t>
            </w:r>
            <w:r w:rsidRPr="00945D52">
              <w:rPr>
                <w:vertAlign w:val="superscript"/>
              </w:rPr>
              <w:t>2</w:t>
            </w:r>
          </w:p>
        </w:tc>
      </w:tr>
      <w:tr w:rsidR="0059518C" w14:paraId="3C1B0845"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7038EBAC" w14:textId="77777777" w:rsidR="0059518C" w:rsidRDefault="0059518C" w:rsidP="009A44D2">
            <w:pPr>
              <w:ind w:firstLine="0"/>
            </w:pPr>
            <w:r>
              <w:t>BUG05</w:t>
            </w:r>
          </w:p>
        </w:tc>
        <w:tc>
          <w:tcPr>
            <w:tcW w:w="4737" w:type="dxa"/>
          </w:tcPr>
          <w:p w14:paraId="52B605D7"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945D52">
              <w:t>Ekspluatācijā pieņemto jauno dzīvokļu skaits un platība statistiskajos reģionos, republikas pilsētās un novados</w:t>
            </w:r>
          </w:p>
        </w:tc>
        <w:tc>
          <w:tcPr>
            <w:tcW w:w="3221" w:type="dxa"/>
          </w:tcPr>
          <w:p w14:paraId="2C0AF9B9"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945D52">
              <w:t xml:space="preserve">Dzīvokļi, skaits, </w:t>
            </w:r>
            <w:r>
              <w:br/>
            </w:r>
            <w:r w:rsidRPr="00945D52">
              <w:t>Platība, tūkst. m</w:t>
            </w:r>
            <w:r w:rsidRPr="00945D52">
              <w:rPr>
                <w:vertAlign w:val="superscript"/>
              </w:rPr>
              <w:t>2</w:t>
            </w:r>
          </w:p>
        </w:tc>
      </w:tr>
      <w:tr w:rsidR="0059518C" w14:paraId="4E053A9A"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741925A4" w14:textId="77777777" w:rsidR="0059518C" w:rsidRDefault="0059518C" w:rsidP="009A44D2">
            <w:pPr>
              <w:ind w:firstLine="0"/>
            </w:pPr>
            <w:r>
              <w:t>BUG06</w:t>
            </w:r>
          </w:p>
        </w:tc>
        <w:tc>
          <w:tcPr>
            <w:tcW w:w="4737" w:type="dxa"/>
          </w:tcPr>
          <w:p w14:paraId="03C5F7F9" w14:textId="77777777" w:rsidR="0059518C" w:rsidRPr="00582B4B"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945D52">
              <w:t>Ekspluatācijā pieņemtās ēkas statistiskajos reģionos un republikas pilsētās</w:t>
            </w:r>
          </w:p>
        </w:tc>
        <w:tc>
          <w:tcPr>
            <w:tcW w:w="3221" w:type="dxa"/>
          </w:tcPr>
          <w:p w14:paraId="5CC6B471"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T</w:t>
            </w:r>
            <w:r w:rsidRPr="00945D52">
              <w:t>ūkst. m</w:t>
            </w:r>
            <w:r w:rsidRPr="00945D52">
              <w:rPr>
                <w:vertAlign w:val="superscript"/>
              </w:rPr>
              <w:t>2</w:t>
            </w:r>
          </w:p>
        </w:tc>
      </w:tr>
      <w:tr w:rsidR="0059518C" w14:paraId="1317A55E"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39A600D6" w14:textId="77777777" w:rsidR="0059518C" w:rsidRDefault="0059518C" w:rsidP="009A44D2">
            <w:pPr>
              <w:ind w:firstLine="0"/>
            </w:pPr>
            <w:r>
              <w:t>BUG07</w:t>
            </w:r>
          </w:p>
        </w:tc>
        <w:tc>
          <w:tcPr>
            <w:tcW w:w="4737" w:type="dxa"/>
          </w:tcPr>
          <w:p w14:paraId="307AD1E2" w14:textId="77777777" w:rsidR="0059518C" w:rsidRPr="00945D52"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rsidRPr="00945D52">
              <w:t>Jaunbūvju skaita indekss</w:t>
            </w:r>
          </w:p>
        </w:tc>
        <w:tc>
          <w:tcPr>
            <w:tcW w:w="3221" w:type="dxa"/>
          </w:tcPr>
          <w:p w14:paraId="72D29128" w14:textId="77777777" w:rsidR="0059518C" w:rsidRDefault="0059518C" w:rsidP="009A44D2">
            <w:pPr>
              <w:pStyle w:val="NoSpacing"/>
              <w:ind w:firstLine="0"/>
              <w:cnfStyle w:val="000000000000" w:firstRow="0" w:lastRow="0" w:firstColumn="0" w:lastColumn="0" w:oddVBand="0" w:evenVBand="0" w:oddHBand="0" w:evenHBand="0" w:firstRowFirstColumn="0" w:firstRowLastColumn="0" w:lastRowFirstColumn="0" w:lastRowLastColumn="0"/>
            </w:pPr>
            <w:r>
              <w:t>Indekss pret bāzes periodu</w:t>
            </w:r>
          </w:p>
        </w:tc>
      </w:tr>
    </w:tbl>
    <w:p w14:paraId="0D2FC81D" w14:textId="77777777" w:rsidR="0059518C" w:rsidRDefault="0059518C" w:rsidP="0059518C"/>
    <w:p w14:paraId="7D1CC684" w14:textId="5E514919" w:rsidR="0059518C" w:rsidRDefault="0059518C" w:rsidP="0059518C">
      <w:r>
        <w:t xml:space="preserve">Statistikas dati par šiem rādītājiem ir pieejami ne tikai indeksu un procentuālā pieauguma mērvienībās, bet arī absolūtās mērvienībās – skaits, platība, </w:t>
      </w:r>
      <w:r w:rsidR="00697666">
        <w:t>eiro</w:t>
      </w:r>
      <w:r>
        <w:t xml:space="preserve">. </w:t>
      </w:r>
    </w:p>
    <w:p w14:paraId="53F8A8D1" w14:textId="77777777" w:rsidR="0059518C" w:rsidRDefault="0059518C" w:rsidP="0059518C">
      <w:r>
        <w:lastRenderedPageBreak/>
        <w:t xml:space="preserve">Apkopojot statistisko informāciju rādītājiem, kas norādīti 1. un 2. tabulā, datu pieejamības gadījumā tiek aplūkoti atsevišķi pētāmie rādītāji gan publiskajā, gan privātajā sektorā. </w:t>
      </w:r>
    </w:p>
    <w:p w14:paraId="0571454D" w14:textId="77777777" w:rsidR="0059518C" w:rsidRDefault="0059518C" w:rsidP="0059518C"/>
    <w:p w14:paraId="657C599C" w14:textId="77777777" w:rsidR="0059518C" w:rsidRDefault="0059518C" w:rsidP="0059518C"/>
    <w:p w14:paraId="6E86B02D" w14:textId="77777777" w:rsidR="0059518C" w:rsidRDefault="0059518C" w:rsidP="00AA6F32">
      <w:pPr>
        <w:pStyle w:val="Heading2"/>
        <w:numPr>
          <w:ilvl w:val="1"/>
          <w:numId w:val="18"/>
        </w:numPr>
      </w:pPr>
      <w:bookmarkStart w:id="9" w:name="_Toc51405347"/>
      <w:r>
        <w:t>Ekspertu vērtējumi</w:t>
      </w:r>
      <w:bookmarkEnd w:id="9"/>
    </w:p>
    <w:p w14:paraId="4021ADE0" w14:textId="77777777" w:rsidR="0059518C" w:rsidRDefault="0059518C" w:rsidP="0059518C"/>
    <w:p w14:paraId="67184A35" w14:textId="74BFEA21" w:rsidR="0059518C" w:rsidRDefault="0059518C" w:rsidP="0059518C">
      <w:r>
        <w:t xml:space="preserve">Ekspertmetožu pielietošanas galvenais mērķis ir paaugstināt lēmumu profesionālo līmeni. Ekspertvērtējumi </w:t>
      </w:r>
      <w:r w:rsidR="00364F80">
        <w:t>šī pētījuma kontekstā tiek vērtēta kā būtiska</w:t>
      </w:r>
      <w:r>
        <w:t xml:space="preserve"> informācija izsvērtu, pamatotu lēmumu pieņemšanai sarežģītās, nestandarta situācijās, kā arī ļoti svarīgu, sabiedrībai nozīmīgu lēmumu pieņemšanā.</w:t>
      </w:r>
    </w:p>
    <w:p w14:paraId="29E3B94F" w14:textId="4AE9050C" w:rsidR="0059518C" w:rsidRDefault="0059518C" w:rsidP="0059518C">
      <w:r>
        <w:t xml:space="preserve">Būvniecības izmaksu izmaiņu tendenču prognozēšanā ekspertmetodes </w:t>
      </w:r>
      <w:r w:rsidR="00364F80">
        <w:t>tiek</w:t>
      </w:r>
      <w:r>
        <w:t xml:space="preserve"> izmantot</w:t>
      </w:r>
      <w:r w:rsidR="00364F80">
        <w:t>as</w:t>
      </w:r>
      <w:r>
        <w:t xml:space="preserve"> divos gadījumos:</w:t>
      </w:r>
    </w:p>
    <w:p w14:paraId="2048CE50" w14:textId="77777777" w:rsidR="0059518C" w:rsidRDefault="0059518C" w:rsidP="00DA1AFE">
      <w:pPr>
        <w:pStyle w:val="ListParagraph"/>
        <w:numPr>
          <w:ilvl w:val="0"/>
          <w:numId w:val="3"/>
        </w:numPr>
      </w:pPr>
      <w:r>
        <w:t>ja konstatētas dinamikas rindas, kurām nav raksturīga attīstības tendence un ar statistiskajām prognozēšanas metodēm kvalitatīvas prognozes nevar iegūt;</w:t>
      </w:r>
    </w:p>
    <w:p w14:paraId="241F98E6" w14:textId="77777777" w:rsidR="0059518C" w:rsidRDefault="0059518C" w:rsidP="00DA1AFE">
      <w:pPr>
        <w:pStyle w:val="ListParagraph"/>
        <w:numPr>
          <w:ilvl w:val="0"/>
          <w:numId w:val="3"/>
        </w:numPr>
      </w:pPr>
      <w:r>
        <w:t>ja jāprognozē tāds teritoriālo vienību attīstības rādītājs, kuram nav uzkrāta statistiskā informācija.</w:t>
      </w:r>
    </w:p>
    <w:p w14:paraId="6B396E1E" w14:textId="25289730" w:rsidR="0059518C" w:rsidRDefault="0059518C" w:rsidP="0059518C">
      <w:r>
        <w:t xml:space="preserve">Šādos gadījumos </w:t>
      </w:r>
      <w:r w:rsidR="00AC59AC">
        <w:t xml:space="preserve">pētījuma ietvaros </w:t>
      </w:r>
      <w:r>
        <w:t>ekspertu uzdevums ir prognozēt interesējošo rādītāju kā pieauguma tempu. Šī pētījuma kontekstā pastāv pozīcijas, kurās informācijas detalizētības līmenis ir augstāks, nekā tiek apkopots valsts statistikas datos. Līdz ar to izpaužas otrais gadījums, kad nav uzkrāta statistiskā informācija. Ekspertvērtējumi no atbilstošajām objektu grupām tik</w:t>
      </w:r>
      <w:r w:rsidR="00AC59AC">
        <w:t>a</w:t>
      </w:r>
      <w:r>
        <w:t xml:space="preserve"> izmantoti, lai novērtētu izmaksu izmaiņu apmērus. Pirm</w:t>
      </w:r>
      <w:r w:rsidR="00B55D19">
        <w:t>kārt, ekspertu vērtējums ir</w:t>
      </w:r>
      <w:r>
        <w:t xml:space="preserve"> nepieciešam</w:t>
      </w:r>
      <w:r w:rsidR="00B55D19">
        <w:t>s</w:t>
      </w:r>
      <w:r>
        <w:t xml:space="preserve"> dinamikas rindām bez izteiktas attīstības tendences, arī tik</w:t>
      </w:r>
      <w:r w:rsidR="00AC59AC">
        <w:t>a</w:t>
      </w:r>
      <w:r>
        <w:t xml:space="preserve"> nosegta pētījuma ietvaros, ja kāds no statistikas rādītājiem </w:t>
      </w:r>
      <w:r w:rsidR="00AC59AC">
        <w:t>bija</w:t>
      </w:r>
      <w:r>
        <w:t xml:space="preserve"> bez izteiktas attīstības tendences. Ekspertiem tik</w:t>
      </w:r>
      <w:r w:rsidR="00397F3D">
        <w:t>a</w:t>
      </w:r>
      <w:r>
        <w:t xml:space="preserve"> sniegti slēgtas formas jautājumi ar pētāmajiem rādītājiem noteiktās objektu grupās un pa resursu veidiem. Eksperti sniedz</w:t>
      </w:r>
      <w:r w:rsidR="00397F3D">
        <w:t>a</w:t>
      </w:r>
      <w:r>
        <w:t xml:space="preserve"> savu novērtējumu izmaksu izmaiņu tempam katrā pozīcijā noteiktajiem laika periodiem, tādējādi veidojot ekspertu prognozi. </w:t>
      </w:r>
    </w:p>
    <w:p w14:paraId="15426871" w14:textId="74BD5214" w:rsidR="0059518C" w:rsidRDefault="0059518C" w:rsidP="0059518C">
      <w:pPr>
        <w:pStyle w:val="Caption"/>
        <w:keepNext/>
      </w:pPr>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3</w:t>
      </w:r>
      <w:r w:rsidR="00637B4C">
        <w:rPr>
          <w:noProof/>
        </w:rPr>
        <w:fldChar w:fldCharType="end"/>
      </w:r>
      <w:r>
        <w:t xml:space="preserve">. Izmaksu izmaiņu novērtējumu ekspertvērtējumu iegūšanas paraugs </w:t>
      </w:r>
    </w:p>
    <w:tbl>
      <w:tblPr>
        <w:tblStyle w:val="ListTable4-Accent31"/>
        <w:tblW w:w="0" w:type="auto"/>
        <w:tblLook w:val="02A0" w:firstRow="1" w:lastRow="0" w:firstColumn="1" w:lastColumn="0" w:noHBand="1" w:noVBand="0"/>
      </w:tblPr>
      <w:tblGrid>
        <w:gridCol w:w="1863"/>
        <w:gridCol w:w="1577"/>
        <w:gridCol w:w="1578"/>
        <w:gridCol w:w="1578"/>
        <w:gridCol w:w="1578"/>
      </w:tblGrid>
      <w:tr w:rsidR="0059518C" w14:paraId="178FB6A0"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14:paraId="2FAD6E20" w14:textId="77777777" w:rsidR="0059518C" w:rsidRDefault="0059518C" w:rsidP="009A44D2">
            <w:pPr>
              <w:ind w:firstLine="0"/>
            </w:pPr>
          </w:p>
        </w:tc>
        <w:tc>
          <w:tcPr>
            <w:cnfStyle w:val="000010000000" w:firstRow="0" w:lastRow="0" w:firstColumn="0" w:lastColumn="0" w:oddVBand="1" w:evenVBand="0" w:oddHBand="0" w:evenHBand="0" w:firstRowFirstColumn="0" w:firstRowLastColumn="0" w:lastRowFirstColumn="0" w:lastRowLastColumn="0"/>
            <w:tcW w:w="6311" w:type="dxa"/>
            <w:gridSpan w:val="4"/>
          </w:tcPr>
          <w:p w14:paraId="2B668882" w14:textId="77777777" w:rsidR="0059518C" w:rsidRDefault="0059518C" w:rsidP="009A44D2">
            <w:pPr>
              <w:ind w:firstLine="0"/>
              <w:jc w:val="center"/>
            </w:pPr>
            <w:r>
              <w:t>Izmaksu izmaiņu ekspertvērtējumi</w:t>
            </w:r>
          </w:p>
        </w:tc>
      </w:tr>
      <w:tr w:rsidR="0059518C" w14:paraId="32A311D4"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7F5DD1F7" w14:textId="77777777" w:rsidR="0059518C" w:rsidRDefault="0059518C" w:rsidP="009A44D2">
            <w:pPr>
              <w:ind w:firstLine="0"/>
            </w:pPr>
          </w:p>
        </w:tc>
        <w:tc>
          <w:tcPr>
            <w:cnfStyle w:val="000010000000" w:firstRow="0" w:lastRow="0" w:firstColumn="0" w:lastColumn="0" w:oddVBand="1" w:evenVBand="0" w:oddHBand="0" w:evenHBand="0" w:firstRowFirstColumn="0" w:firstRowLastColumn="0" w:lastRowFirstColumn="0" w:lastRowLastColumn="0"/>
            <w:tcW w:w="1577" w:type="dxa"/>
          </w:tcPr>
          <w:p w14:paraId="4D4CF9A0" w14:textId="062C41F6" w:rsidR="0059518C" w:rsidRDefault="0059518C" w:rsidP="009A44D2">
            <w:pPr>
              <w:ind w:firstLine="0"/>
              <w:jc w:val="center"/>
            </w:pPr>
            <w:r>
              <w:t>20</w:t>
            </w:r>
            <w:r w:rsidR="005933C9">
              <w:t>20</w:t>
            </w:r>
            <w:r>
              <w:t>.gads</w:t>
            </w:r>
          </w:p>
        </w:tc>
        <w:tc>
          <w:tcPr>
            <w:tcW w:w="1578" w:type="dxa"/>
          </w:tcPr>
          <w:p w14:paraId="1D114392" w14:textId="04D4FC80"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20</w:t>
            </w:r>
            <w:r w:rsidR="005933C9">
              <w:t>21</w:t>
            </w:r>
            <w:r>
              <w:t>.gads</w:t>
            </w:r>
          </w:p>
        </w:tc>
        <w:tc>
          <w:tcPr>
            <w:cnfStyle w:val="000010000000" w:firstRow="0" w:lastRow="0" w:firstColumn="0" w:lastColumn="0" w:oddVBand="1" w:evenVBand="0" w:oddHBand="0" w:evenHBand="0" w:firstRowFirstColumn="0" w:firstRowLastColumn="0" w:lastRowFirstColumn="0" w:lastRowLastColumn="0"/>
            <w:tcW w:w="1578" w:type="dxa"/>
          </w:tcPr>
          <w:p w14:paraId="3A5A06B7" w14:textId="46FADC93" w:rsidR="0059518C" w:rsidRDefault="001403EB" w:rsidP="009A44D2">
            <w:pPr>
              <w:ind w:firstLine="0"/>
              <w:jc w:val="center"/>
            </w:pPr>
            <w:r>
              <w:t>...</w:t>
            </w:r>
          </w:p>
        </w:tc>
        <w:tc>
          <w:tcPr>
            <w:tcW w:w="1578" w:type="dxa"/>
          </w:tcPr>
          <w:p w14:paraId="2AC069AE" w14:textId="038FEB96" w:rsidR="0059518C" w:rsidRDefault="001403EB" w:rsidP="009A44D2">
            <w:pPr>
              <w:ind w:firstLine="0"/>
              <w:jc w:val="center"/>
              <w:cnfStyle w:val="000000000000" w:firstRow="0" w:lastRow="0" w:firstColumn="0" w:lastColumn="0" w:oddVBand="0" w:evenVBand="0" w:oddHBand="0" w:evenHBand="0" w:firstRowFirstColumn="0" w:firstRowLastColumn="0" w:lastRowFirstColumn="0" w:lastRowLastColumn="0"/>
            </w:pPr>
            <w:r>
              <w:t>2024.gads</w:t>
            </w:r>
          </w:p>
        </w:tc>
      </w:tr>
      <w:tr w:rsidR="0059518C" w14:paraId="67ED1B20"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34EFAEC9" w14:textId="77777777" w:rsidR="0059518C" w:rsidRDefault="0059518C" w:rsidP="009A44D2">
            <w:pPr>
              <w:ind w:firstLine="0"/>
              <w:jc w:val="left"/>
            </w:pPr>
            <w:r>
              <w:t>Objektu grupa</w:t>
            </w:r>
          </w:p>
        </w:tc>
        <w:tc>
          <w:tcPr>
            <w:cnfStyle w:val="000010000000" w:firstRow="0" w:lastRow="0" w:firstColumn="0" w:lastColumn="0" w:oddVBand="1" w:evenVBand="0" w:oddHBand="0" w:evenHBand="0" w:firstRowFirstColumn="0" w:firstRowLastColumn="0" w:lastRowFirstColumn="0" w:lastRowLastColumn="0"/>
            <w:tcW w:w="1577" w:type="dxa"/>
          </w:tcPr>
          <w:p w14:paraId="6A111468" w14:textId="77777777" w:rsidR="0059518C" w:rsidRDefault="0059518C" w:rsidP="009A44D2">
            <w:pPr>
              <w:ind w:firstLine="0"/>
            </w:pPr>
          </w:p>
        </w:tc>
        <w:tc>
          <w:tcPr>
            <w:tcW w:w="1578" w:type="dxa"/>
          </w:tcPr>
          <w:p w14:paraId="2C48CD3F"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78" w:type="dxa"/>
          </w:tcPr>
          <w:p w14:paraId="7FF6C033" w14:textId="77777777" w:rsidR="0059518C" w:rsidRDefault="0059518C" w:rsidP="009A44D2">
            <w:pPr>
              <w:ind w:firstLine="0"/>
            </w:pPr>
          </w:p>
        </w:tc>
        <w:tc>
          <w:tcPr>
            <w:tcW w:w="1578" w:type="dxa"/>
          </w:tcPr>
          <w:p w14:paraId="38386E52"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r>
      <w:tr w:rsidR="0059518C" w14:paraId="31115C35"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0E368494" w14:textId="77777777" w:rsidR="0059518C" w:rsidRDefault="0059518C" w:rsidP="009A44D2">
            <w:pPr>
              <w:ind w:firstLine="0"/>
              <w:jc w:val="left"/>
            </w:pPr>
            <w:r>
              <w:t>- resursu veids</w:t>
            </w:r>
          </w:p>
        </w:tc>
        <w:tc>
          <w:tcPr>
            <w:cnfStyle w:val="000010000000" w:firstRow="0" w:lastRow="0" w:firstColumn="0" w:lastColumn="0" w:oddVBand="1" w:evenVBand="0" w:oddHBand="0" w:evenHBand="0" w:firstRowFirstColumn="0" w:firstRowLastColumn="0" w:lastRowFirstColumn="0" w:lastRowLastColumn="0"/>
            <w:tcW w:w="1577" w:type="dxa"/>
          </w:tcPr>
          <w:p w14:paraId="5C88CF19" w14:textId="77777777" w:rsidR="0059518C" w:rsidRDefault="0059518C" w:rsidP="009A44D2">
            <w:pPr>
              <w:ind w:firstLine="0"/>
            </w:pPr>
          </w:p>
        </w:tc>
        <w:tc>
          <w:tcPr>
            <w:tcW w:w="1578" w:type="dxa"/>
          </w:tcPr>
          <w:p w14:paraId="077DC7CE"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78" w:type="dxa"/>
          </w:tcPr>
          <w:p w14:paraId="7F66D584" w14:textId="77777777" w:rsidR="0059518C" w:rsidRDefault="0059518C" w:rsidP="009A44D2">
            <w:pPr>
              <w:ind w:firstLine="0"/>
            </w:pPr>
          </w:p>
        </w:tc>
        <w:tc>
          <w:tcPr>
            <w:tcW w:w="1578" w:type="dxa"/>
          </w:tcPr>
          <w:p w14:paraId="271A2530"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r>
      <w:tr w:rsidR="0059518C" w14:paraId="3A5C244A"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020B38D2" w14:textId="77777777" w:rsidR="0059518C" w:rsidRDefault="0059518C" w:rsidP="009A44D2">
            <w:pPr>
              <w:ind w:firstLine="0"/>
              <w:jc w:val="left"/>
            </w:pPr>
            <w:r>
              <w:t>- resursu veids</w:t>
            </w:r>
          </w:p>
        </w:tc>
        <w:tc>
          <w:tcPr>
            <w:cnfStyle w:val="000010000000" w:firstRow="0" w:lastRow="0" w:firstColumn="0" w:lastColumn="0" w:oddVBand="1" w:evenVBand="0" w:oddHBand="0" w:evenHBand="0" w:firstRowFirstColumn="0" w:firstRowLastColumn="0" w:lastRowFirstColumn="0" w:lastRowLastColumn="0"/>
            <w:tcW w:w="1577" w:type="dxa"/>
          </w:tcPr>
          <w:p w14:paraId="038F826C" w14:textId="77777777" w:rsidR="0059518C" w:rsidRDefault="0059518C" w:rsidP="009A44D2">
            <w:pPr>
              <w:ind w:firstLine="0"/>
            </w:pPr>
          </w:p>
        </w:tc>
        <w:tc>
          <w:tcPr>
            <w:tcW w:w="1578" w:type="dxa"/>
          </w:tcPr>
          <w:p w14:paraId="338B0A35"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78" w:type="dxa"/>
          </w:tcPr>
          <w:p w14:paraId="78135AB9" w14:textId="77777777" w:rsidR="0059518C" w:rsidRDefault="0059518C" w:rsidP="009A44D2">
            <w:pPr>
              <w:ind w:firstLine="0"/>
            </w:pPr>
          </w:p>
        </w:tc>
        <w:tc>
          <w:tcPr>
            <w:tcW w:w="1578" w:type="dxa"/>
          </w:tcPr>
          <w:p w14:paraId="198C671B"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r>
      <w:tr w:rsidR="0059518C" w14:paraId="71EBBD38"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7BE90E89" w14:textId="77777777" w:rsidR="0059518C" w:rsidRDefault="0059518C" w:rsidP="009A44D2">
            <w:pPr>
              <w:ind w:firstLine="0"/>
              <w:jc w:val="left"/>
            </w:pPr>
            <w:r>
              <w:t>Objektu grupa</w:t>
            </w:r>
          </w:p>
        </w:tc>
        <w:tc>
          <w:tcPr>
            <w:cnfStyle w:val="000010000000" w:firstRow="0" w:lastRow="0" w:firstColumn="0" w:lastColumn="0" w:oddVBand="1" w:evenVBand="0" w:oddHBand="0" w:evenHBand="0" w:firstRowFirstColumn="0" w:firstRowLastColumn="0" w:lastRowFirstColumn="0" w:lastRowLastColumn="0"/>
            <w:tcW w:w="1577" w:type="dxa"/>
          </w:tcPr>
          <w:p w14:paraId="36DF8DF0" w14:textId="77777777" w:rsidR="0059518C" w:rsidRDefault="0059518C" w:rsidP="009A44D2">
            <w:pPr>
              <w:ind w:firstLine="0"/>
            </w:pPr>
          </w:p>
        </w:tc>
        <w:tc>
          <w:tcPr>
            <w:tcW w:w="1578" w:type="dxa"/>
          </w:tcPr>
          <w:p w14:paraId="395506E1"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78" w:type="dxa"/>
          </w:tcPr>
          <w:p w14:paraId="0DF5C5A6" w14:textId="77777777" w:rsidR="0059518C" w:rsidRDefault="0059518C" w:rsidP="009A44D2">
            <w:pPr>
              <w:ind w:firstLine="0"/>
            </w:pPr>
          </w:p>
        </w:tc>
        <w:tc>
          <w:tcPr>
            <w:tcW w:w="1578" w:type="dxa"/>
          </w:tcPr>
          <w:p w14:paraId="28AC37F7"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r>
      <w:tr w:rsidR="0059518C" w14:paraId="5502FDB3"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7BC6F9E9" w14:textId="77777777" w:rsidR="0059518C" w:rsidRDefault="0059518C" w:rsidP="009A44D2">
            <w:pPr>
              <w:ind w:firstLine="0"/>
              <w:jc w:val="left"/>
            </w:pPr>
            <w:r>
              <w:t>- resursu veids</w:t>
            </w:r>
          </w:p>
        </w:tc>
        <w:tc>
          <w:tcPr>
            <w:cnfStyle w:val="000010000000" w:firstRow="0" w:lastRow="0" w:firstColumn="0" w:lastColumn="0" w:oddVBand="1" w:evenVBand="0" w:oddHBand="0" w:evenHBand="0" w:firstRowFirstColumn="0" w:firstRowLastColumn="0" w:lastRowFirstColumn="0" w:lastRowLastColumn="0"/>
            <w:tcW w:w="1577" w:type="dxa"/>
          </w:tcPr>
          <w:p w14:paraId="1B6E677E" w14:textId="77777777" w:rsidR="0059518C" w:rsidRDefault="0059518C" w:rsidP="009A44D2">
            <w:pPr>
              <w:ind w:firstLine="0"/>
            </w:pPr>
          </w:p>
        </w:tc>
        <w:tc>
          <w:tcPr>
            <w:tcW w:w="1578" w:type="dxa"/>
          </w:tcPr>
          <w:p w14:paraId="75850C62"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78" w:type="dxa"/>
          </w:tcPr>
          <w:p w14:paraId="0C3913F9" w14:textId="77777777" w:rsidR="0059518C" w:rsidRDefault="0059518C" w:rsidP="009A44D2">
            <w:pPr>
              <w:ind w:firstLine="0"/>
            </w:pPr>
          </w:p>
        </w:tc>
        <w:tc>
          <w:tcPr>
            <w:tcW w:w="1578" w:type="dxa"/>
          </w:tcPr>
          <w:p w14:paraId="04C0016A"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r>
      <w:tr w:rsidR="0059518C" w14:paraId="2C0CD8F2"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6ECB8CB9" w14:textId="77777777" w:rsidR="0059518C" w:rsidRDefault="0059518C" w:rsidP="009A44D2">
            <w:pPr>
              <w:ind w:firstLine="0"/>
              <w:jc w:val="left"/>
            </w:pPr>
            <w:r>
              <w:t>- …</w:t>
            </w:r>
          </w:p>
        </w:tc>
        <w:tc>
          <w:tcPr>
            <w:cnfStyle w:val="000010000000" w:firstRow="0" w:lastRow="0" w:firstColumn="0" w:lastColumn="0" w:oddVBand="1" w:evenVBand="0" w:oddHBand="0" w:evenHBand="0" w:firstRowFirstColumn="0" w:firstRowLastColumn="0" w:lastRowFirstColumn="0" w:lastRowLastColumn="0"/>
            <w:tcW w:w="1577" w:type="dxa"/>
          </w:tcPr>
          <w:p w14:paraId="11E2871A" w14:textId="77777777" w:rsidR="0059518C" w:rsidRDefault="0059518C" w:rsidP="009A44D2">
            <w:pPr>
              <w:ind w:firstLine="0"/>
            </w:pPr>
          </w:p>
        </w:tc>
        <w:tc>
          <w:tcPr>
            <w:tcW w:w="1578" w:type="dxa"/>
          </w:tcPr>
          <w:p w14:paraId="3A65A785"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78" w:type="dxa"/>
          </w:tcPr>
          <w:p w14:paraId="68D86032" w14:textId="77777777" w:rsidR="0059518C" w:rsidRDefault="0059518C" w:rsidP="009A44D2">
            <w:pPr>
              <w:ind w:firstLine="0"/>
            </w:pPr>
          </w:p>
        </w:tc>
        <w:tc>
          <w:tcPr>
            <w:tcW w:w="1578" w:type="dxa"/>
          </w:tcPr>
          <w:p w14:paraId="4FEF57EC" w14:textId="77777777" w:rsidR="0059518C" w:rsidRDefault="0059518C" w:rsidP="009A44D2">
            <w:pPr>
              <w:ind w:firstLine="0"/>
              <w:cnfStyle w:val="000000000000" w:firstRow="0" w:lastRow="0" w:firstColumn="0" w:lastColumn="0" w:oddVBand="0" w:evenVBand="0" w:oddHBand="0" w:evenHBand="0" w:firstRowFirstColumn="0" w:firstRowLastColumn="0" w:lastRowFirstColumn="0" w:lastRowLastColumn="0"/>
            </w:pPr>
          </w:p>
        </w:tc>
      </w:tr>
    </w:tbl>
    <w:p w14:paraId="03EB7816" w14:textId="77777777" w:rsidR="0059518C" w:rsidRDefault="0059518C" w:rsidP="0059518C"/>
    <w:p w14:paraId="7B6A91FF" w14:textId="20F249A9" w:rsidR="0059518C" w:rsidRDefault="00B55D19" w:rsidP="0059518C">
      <w:r>
        <w:t>Izpētes</w:t>
      </w:r>
      <w:r w:rsidR="0059518C">
        <w:t xml:space="preserve"> ietvaros tik</w:t>
      </w:r>
      <w:r w:rsidR="00144024">
        <w:t>a</w:t>
      </w:r>
      <w:r w:rsidR="0059518C">
        <w:t xml:space="preserve"> iegūti ekspertu novērtējumi par izmaksu izmaiņas ietekmējošiem ārējiem un iekšējiem faktoriem. Faktoru ietekmes pakāpe tik</w:t>
      </w:r>
      <w:r w:rsidR="00144024">
        <w:t>a</w:t>
      </w:r>
      <w:r w:rsidR="0059518C">
        <w:t xml:space="preserve"> novērtēta rangu, ballu un tiešo vērtējumu skalās. </w:t>
      </w:r>
    </w:p>
    <w:p w14:paraId="426FD1B5" w14:textId="4F82E0A2" w:rsidR="0059518C" w:rsidRDefault="0059518C" w:rsidP="0059518C">
      <w:r>
        <w:lastRenderedPageBreak/>
        <w:t>Rangu skalas vērtējums ti</w:t>
      </w:r>
      <w:r w:rsidR="00144024">
        <w:t>ka</w:t>
      </w:r>
      <w:r>
        <w:t xml:space="preserve"> izmantots būtiskāko ietekmējošo faktoru identifikācijai. Piedāvātajam faktoru sarakstam eksperti veic</w:t>
      </w:r>
      <w:r w:rsidR="00144024">
        <w:t>a</w:t>
      </w:r>
      <w:r>
        <w:t xml:space="preserve"> faktoru sarindošanu noteiktā secībā no 1 līdz </w:t>
      </w:r>
      <w:r w:rsidRPr="00097397">
        <w:rPr>
          <w:i/>
        </w:rPr>
        <w:t>n</w:t>
      </w:r>
      <w:r>
        <w:t xml:space="preserve">, kur </w:t>
      </w:r>
      <w:r w:rsidRPr="00097397">
        <w:rPr>
          <w:i/>
        </w:rPr>
        <w:t>n</w:t>
      </w:r>
      <w:r>
        <w:t xml:space="preserve"> ir faktoru skaits grupā. Faktoriem tik</w:t>
      </w:r>
      <w:r w:rsidR="00144024">
        <w:t>a</w:t>
      </w:r>
      <w:r>
        <w:t xml:space="preserve"> nodalītas vairākas grupas, piemēram, ārējie un iekšējie faktori, vai arī papildus grupas atkarībā no pētāmās objektu grupas specifikas. Norādītais faktora rangs 1 norāda uz faktoru ar augstāko ietekmi uz izmaksu izmaiņām. </w:t>
      </w:r>
    </w:p>
    <w:p w14:paraId="56CCE026" w14:textId="05621B2D" w:rsidR="0059518C" w:rsidRDefault="0059518C" w:rsidP="0059518C">
      <w:r>
        <w:t>Ballu skalas vērtējum</w:t>
      </w:r>
      <w:r w:rsidR="00144024">
        <w:t>ā</w:t>
      </w:r>
      <w:r>
        <w:t xml:space="preserve"> </w:t>
      </w:r>
      <w:r w:rsidR="00144024">
        <w:t>tika</w:t>
      </w:r>
      <w:r>
        <w:t xml:space="preserve"> izmantots būtiskāk</w:t>
      </w:r>
      <w:r w:rsidR="00144024">
        <w:t>ais</w:t>
      </w:r>
      <w:r>
        <w:t xml:space="preserve"> ietekmējoš</w:t>
      </w:r>
      <w:r w:rsidR="00144024">
        <w:t>ais</w:t>
      </w:r>
      <w:r>
        <w:t xml:space="preserve"> faktor</w:t>
      </w:r>
      <w:r w:rsidR="00144024">
        <w:t>s</w:t>
      </w:r>
      <w:r>
        <w:t xml:space="preserve"> ietekmes pakāpes novērtēšanai. Faktoru sarakstā eksperti sniedz</w:t>
      </w:r>
      <w:r w:rsidR="00144024">
        <w:t>a</w:t>
      </w:r>
      <w:r>
        <w:t xml:space="preserve"> novērtējumu 10 ballu skalā, kur augstāka balle norāda uz lielāku aplūkojamā faktora ietekmi uz būvniecības izmaksu izmaiņām attiecīgajā objektu grupā un/vai resursu veidā. </w:t>
      </w:r>
    </w:p>
    <w:p w14:paraId="0CBFF204" w14:textId="77777777" w:rsidR="0059518C" w:rsidRDefault="0059518C" w:rsidP="0059518C">
      <w:r>
        <w:t xml:space="preserve">Ekspertīzē ir divi galvenie posmi – vispārīgā ekspertu intervija un ekspertu intervija objektu grupās. Katrā no ekspertu grupām atšķiras pieeja ekspertu kopas noteikšanā. </w:t>
      </w:r>
    </w:p>
    <w:p w14:paraId="3AB43F9F" w14:textId="044E92AF" w:rsidR="0059518C" w:rsidRDefault="0059518C" w:rsidP="00414C64">
      <w:r w:rsidRPr="00446AF1">
        <w:rPr>
          <w:u w:val="single"/>
        </w:rPr>
        <w:t>Vispārējā ekspertu intervijā</w:t>
      </w:r>
      <w:r>
        <w:t xml:space="preserve"> </w:t>
      </w:r>
      <w:r w:rsidR="00414C64">
        <w:t>tika</w:t>
      </w:r>
      <w:r>
        <w:t xml:space="preserve"> piesaistīti eksperti no būvniecības nozares, neveicot to iedalījumu objektu grupās.</w:t>
      </w:r>
      <w:r w:rsidR="00414C64">
        <w:t xml:space="preserve"> Kā arī vispārējā ekspertu intervijā novērtējumam tika piesaistīti makroekonomikas eksperti, kuru kompetences joma ietver būvniecības ietekmes izvērtējumu uz tautsaimniecību.</w:t>
      </w:r>
      <w:r>
        <w:t xml:space="preserve"> Šīs grupas ekspertu uzdevums </w:t>
      </w:r>
      <w:r w:rsidR="00414C64">
        <w:t>bija</w:t>
      </w:r>
      <w:r>
        <w:t xml:space="preserve"> identificēt faktorus, kuriem ir būtiska ietekme uz Būvniecības izmaksu izmaiņām, kā arī veikt vispārēju būvniecības nozares un izmaksu izmaiņu attīstības tendenču novērtējumu.</w:t>
      </w:r>
    </w:p>
    <w:p w14:paraId="2FF98B22" w14:textId="4F1315F3" w:rsidR="0059518C" w:rsidRDefault="0059518C" w:rsidP="0059518C">
      <w:r>
        <w:t xml:space="preserve">Šajā grupā </w:t>
      </w:r>
      <w:r w:rsidR="00414C64">
        <w:t>tika</w:t>
      </w:r>
      <w:r>
        <w:t xml:space="preserve"> piesaistīti eksperti, kas pārstāv:</w:t>
      </w:r>
    </w:p>
    <w:p w14:paraId="135B5F10" w14:textId="77777777" w:rsidR="0059518C" w:rsidRDefault="0059518C" w:rsidP="00DA1AFE">
      <w:pPr>
        <w:pStyle w:val="ListParagraph"/>
        <w:numPr>
          <w:ilvl w:val="0"/>
          <w:numId w:val="13"/>
        </w:numPr>
      </w:pPr>
      <w:r>
        <w:t>būvniecības profesionālās apvienības un asociācijas,</w:t>
      </w:r>
    </w:p>
    <w:p w14:paraId="335A95C5" w14:textId="77777777" w:rsidR="0059518C" w:rsidRDefault="0059518C" w:rsidP="00DA1AFE">
      <w:pPr>
        <w:pStyle w:val="ListParagraph"/>
        <w:numPr>
          <w:ilvl w:val="0"/>
          <w:numId w:val="13"/>
        </w:numPr>
      </w:pPr>
      <w:r>
        <w:t>būvniecības padomes un ekspertu grupas,</w:t>
      </w:r>
    </w:p>
    <w:p w14:paraId="35307FCF" w14:textId="77777777" w:rsidR="0059518C" w:rsidRDefault="0059518C" w:rsidP="00DA1AFE">
      <w:pPr>
        <w:pStyle w:val="ListParagraph"/>
        <w:numPr>
          <w:ilvl w:val="0"/>
          <w:numId w:val="13"/>
        </w:numPr>
      </w:pPr>
      <w:r>
        <w:t>ar būvniecību saistītas profesionālās un augstākās izglītības iestādes un pētniecības institūti,</w:t>
      </w:r>
    </w:p>
    <w:p w14:paraId="20A3E87D" w14:textId="77777777" w:rsidR="0059518C" w:rsidRDefault="0059518C" w:rsidP="00DA1AFE">
      <w:pPr>
        <w:pStyle w:val="ListParagraph"/>
        <w:numPr>
          <w:ilvl w:val="0"/>
          <w:numId w:val="13"/>
        </w:numPr>
      </w:pPr>
      <w:r>
        <w:t>būvniecības nozarē iesaistītās Nevalstiskās organizācijas,</w:t>
      </w:r>
    </w:p>
    <w:p w14:paraId="4B1AD768" w14:textId="77777777" w:rsidR="0059518C" w:rsidRDefault="0059518C" w:rsidP="00DA1AFE">
      <w:pPr>
        <w:pStyle w:val="ListParagraph"/>
        <w:numPr>
          <w:ilvl w:val="0"/>
          <w:numId w:val="13"/>
        </w:numPr>
      </w:pPr>
      <w:r>
        <w:t>valsts institūcijas, kas pārvalda, uzrauga un citādi profesionāli mijiedarbojas ar būvniecības nozari,</w:t>
      </w:r>
    </w:p>
    <w:p w14:paraId="5FC67C02" w14:textId="77777777" w:rsidR="0059518C" w:rsidRDefault="0059518C" w:rsidP="00DA1AFE">
      <w:pPr>
        <w:pStyle w:val="ListParagraph"/>
        <w:numPr>
          <w:ilvl w:val="0"/>
          <w:numId w:val="13"/>
        </w:numPr>
      </w:pPr>
      <w:r>
        <w:t>valsts un privātā sektora institūcijas, kas ir kompetentas vērtēt vispārējo tautsaimniecības attīstību t.sk. no būvniecības perspektīvas.</w:t>
      </w:r>
    </w:p>
    <w:p w14:paraId="5C9040A7" w14:textId="593F133B" w:rsidR="0059518C" w:rsidRDefault="0059518C" w:rsidP="0059518C">
      <w:r>
        <w:t xml:space="preserve">Vispārējo ekspertu grupā </w:t>
      </w:r>
      <w:r w:rsidR="00AC2425">
        <w:t>tika</w:t>
      </w:r>
      <w:r>
        <w:t xml:space="preserve"> piesaistīt</w:t>
      </w:r>
      <w:r w:rsidR="00AC2425">
        <w:t>i</w:t>
      </w:r>
      <w:r>
        <w:t xml:space="preserve"> </w:t>
      </w:r>
      <w:r w:rsidR="000F7BEF">
        <w:t>1</w:t>
      </w:r>
      <w:r w:rsidR="00B0349D">
        <w:t>6</w:t>
      </w:r>
      <w:r>
        <w:t xml:space="preserve"> eksperti. Ekspertu grupas komplektēšana un izvēle noti</w:t>
      </w:r>
      <w:r w:rsidR="006D780C">
        <w:t>ka</w:t>
      </w:r>
      <w:r>
        <w:t xml:space="preserve"> pakāpēs:</w:t>
      </w:r>
    </w:p>
    <w:p w14:paraId="250D1E09" w14:textId="69E9E996" w:rsidR="0059518C" w:rsidRDefault="0059518C" w:rsidP="00DA1AFE">
      <w:pPr>
        <w:pStyle w:val="ListParagraph"/>
        <w:numPr>
          <w:ilvl w:val="0"/>
          <w:numId w:val="15"/>
        </w:numPr>
      </w:pPr>
      <w:r>
        <w:t>Organizāciju identifikācija, kuru darbība atbilst kādai no augstāk minētajai grupai</w:t>
      </w:r>
      <w:r w:rsidR="006D6C5A">
        <w:t>;</w:t>
      </w:r>
    </w:p>
    <w:p w14:paraId="0346112C" w14:textId="4DB31DE5" w:rsidR="0059518C" w:rsidRDefault="0059518C" w:rsidP="00DA1AFE">
      <w:pPr>
        <w:pStyle w:val="ListParagraph"/>
        <w:numPr>
          <w:ilvl w:val="0"/>
          <w:numId w:val="15"/>
        </w:numPr>
      </w:pPr>
      <w:r>
        <w:t>Organizāciju pārstāvošo ekspertu sarakstu izveidošana</w:t>
      </w:r>
      <w:r w:rsidR="006D6C5A">
        <w:t>;</w:t>
      </w:r>
    </w:p>
    <w:p w14:paraId="320D668E" w14:textId="6B8EC470" w:rsidR="0059518C" w:rsidRDefault="0059518C" w:rsidP="00DA1AFE">
      <w:pPr>
        <w:pStyle w:val="ListParagraph"/>
        <w:numPr>
          <w:ilvl w:val="0"/>
          <w:numId w:val="15"/>
        </w:numPr>
      </w:pPr>
      <w:r>
        <w:t>Organizāciju un to pārstāvošo ekspertu saraksta saskaņošana ar pasūtītāju, kurā var tikt papildināti vai izslēgti eksperti vai organizācijas</w:t>
      </w:r>
      <w:r w:rsidR="006D6C5A">
        <w:t>;</w:t>
      </w:r>
    </w:p>
    <w:p w14:paraId="47241773" w14:textId="3FFC8CAC" w:rsidR="0059518C" w:rsidRDefault="0059518C" w:rsidP="00DA1AFE">
      <w:pPr>
        <w:pStyle w:val="ListParagraph"/>
        <w:numPr>
          <w:ilvl w:val="0"/>
          <w:numId w:val="15"/>
        </w:numPr>
      </w:pPr>
      <w:r>
        <w:t xml:space="preserve">Sazināšanās ar organizācijām un </w:t>
      </w:r>
      <w:r w:rsidR="00B55D19">
        <w:t>eksperta viedoklim</w:t>
      </w:r>
      <w:r>
        <w:t xml:space="preserve"> izvirzīto personu ekspertu intervijas norises saskaņošana.</w:t>
      </w:r>
    </w:p>
    <w:p w14:paraId="4EA47AA8" w14:textId="77777777" w:rsidR="0059518C" w:rsidRDefault="0059518C" w:rsidP="0059518C"/>
    <w:p w14:paraId="17025DBE" w14:textId="67E85C1A" w:rsidR="0059518C" w:rsidRDefault="0059518C" w:rsidP="0059518C">
      <w:r w:rsidRPr="00446AF1">
        <w:rPr>
          <w:u w:val="single"/>
        </w:rPr>
        <w:lastRenderedPageBreak/>
        <w:t>Ekspertu intervijā objektu grupās</w:t>
      </w:r>
      <w:r>
        <w:t xml:space="preserve"> </w:t>
      </w:r>
      <w:r w:rsidR="0029101C">
        <w:t>tika</w:t>
      </w:r>
      <w:r>
        <w:t xml:space="preserve"> piesaistīt</w:t>
      </w:r>
      <w:r w:rsidR="0029101C">
        <w:t xml:space="preserve">i </w:t>
      </w:r>
      <w:r>
        <w:t xml:space="preserve">eksperti no katras objektu grupas un intervijas </w:t>
      </w:r>
      <w:r w:rsidR="0029101C">
        <w:t>tika</w:t>
      </w:r>
      <w:r>
        <w:t xml:space="preserve"> rīkotas katrai grupai atsevišķi, jo tajās </w:t>
      </w:r>
      <w:r w:rsidR="0029101C">
        <w:t>tika</w:t>
      </w:r>
      <w:r>
        <w:t xml:space="preserve"> vērtēti konkrētās objektu grupas būvniecības izmaksu izmaiņas. </w:t>
      </w:r>
    </w:p>
    <w:p w14:paraId="50D30C47" w14:textId="1C24EA27" w:rsidR="0059518C" w:rsidRDefault="0059518C" w:rsidP="0059518C">
      <w:r>
        <w:t xml:space="preserve">Šajā grupā </w:t>
      </w:r>
      <w:r w:rsidR="0029101C">
        <w:t>tika</w:t>
      </w:r>
      <w:r>
        <w:t xml:space="preserve"> piesaistīti eksperti, kas pārstāv uzņēmumus, kuru darbības veids ir saistīts ar šād</w:t>
      </w:r>
      <w:r w:rsidR="008D2342">
        <w:t>ām apakšnozarēm</w:t>
      </w:r>
      <w:r>
        <w:t>:</w:t>
      </w:r>
    </w:p>
    <w:p w14:paraId="4B8AD9DB" w14:textId="4050F741" w:rsidR="0059518C" w:rsidRDefault="00582C0D" w:rsidP="00DA1AFE">
      <w:pPr>
        <w:pStyle w:val="ListParagraph"/>
        <w:numPr>
          <w:ilvl w:val="0"/>
          <w:numId w:val="14"/>
        </w:numPr>
      </w:pPr>
      <w:r>
        <w:t>d</w:t>
      </w:r>
      <w:r w:rsidR="0059518C">
        <w:t>zīvojam</w:t>
      </w:r>
      <w:r w:rsidR="008D2342">
        <w:t>o un nedzīvojamo ēku būvniecība</w:t>
      </w:r>
      <w:r w:rsidR="0059518C">
        <w:t>,</w:t>
      </w:r>
    </w:p>
    <w:p w14:paraId="28D48D23" w14:textId="6FDADFA7" w:rsidR="0059518C" w:rsidRDefault="00582C0D" w:rsidP="00DA1AFE">
      <w:pPr>
        <w:pStyle w:val="ListParagraph"/>
        <w:numPr>
          <w:ilvl w:val="0"/>
          <w:numId w:val="14"/>
        </w:numPr>
      </w:pPr>
      <w:r>
        <w:t>transporta objektu būvniecība</w:t>
      </w:r>
      <w:r w:rsidR="0059518C">
        <w:t>,</w:t>
      </w:r>
    </w:p>
    <w:p w14:paraId="7D3744BD" w14:textId="6B0B0DB6" w:rsidR="0059518C" w:rsidRDefault="00A90D0F" w:rsidP="00DA1AFE">
      <w:pPr>
        <w:pStyle w:val="ListParagraph"/>
        <w:numPr>
          <w:ilvl w:val="0"/>
          <w:numId w:val="14"/>
        </w:numPr>
      </w:pPr>
      <w:r>
        <w:t>pilsētsaimniecības infrastruktūras objektu būvniecīb</w:t>
      </w:r>
      <w:r w:rsidR="00D17BB1">
        <w:t>a</w:t>
      </w:r>
      <w:r w:rsidR="0059518C">
        <w:t>,</w:t>
      </w:r>
    </w:p>
    <w:p w14:paraId="2C0C1093" w14:textId="594B0B35" w:rsidR="0059518C" w:rsidRDefault="00582C0D" w:rsidP="00DA1AFE">
      <w:pPr>
        <w:pStyle w:val="ListParagraph"/>
        <w:numPr>
          <w:ilvl w:val="0"/>
          <w:numId w:val="14"/>
        </w:numPr>
      </w:pPr>
      <w:r>
        <w:t>p</w:t>
      </w:r>
      <w:r w:rsidR="00D17BB1">
        <w:t>ārējā inženierbūvniecība</w:t>
      </w:r>
      <w:r w:rsidR="0059518C">
        <w:t>;</w:t>
      </w:r>
    </w:p>
    <w:p w14:paraId="0CFE1C69" w14:textId="5E8CD3D4" w:rsidR="0059518C" w:rsidRDefault="0059518C" w:rsidP="0059518C">
      <w:r>
        <w:t>Katrā ekspertu grupā tiek piesaistīt</w:t>
      </w:r>
      <w:r w:rsidR="0029101C">
        <w:t>i</w:t>
      </w:r>
      <w:r>
        <w:t xml:space="preserve"> ne mazāk kā četri eksperti. Ekspertu grupas komplektēšana un izvēle noti</w:t>
      </w:r>
      <w:r w:rsidR="0029101C">
        <w:t>ka</w:t>
      </w:r>
      <w:r>
        <w:t xml:space="preserve"> pakāpēs:</w:t>
      </w:r>
    </w:p>
    <w:p w14:paraId="0B94AFDB" w14:textId="5F12EC41" w:rsidR="0059518C" w:rsidRDefault="0059518C" w:rsidP="00DA1AFE">
      <w:pPr>
        <w:pStyle w:val="ListParagraph"/>
        <w:numPr>
          <w:ilvl w:val="0"/>
          <w:numId w:val="16"/>
        </w:numPr>
      </w:pPr>
      <w:r>
        <w:t>Uzņēmumu identifikācija, kuru darbība atbilst objektu grupai</w:t>
      </w:r>
      <w:r w:rsidR="006D6C5A">
        <w:t>;</w:t>
      </w:r>
    </w:p>
    <w:p w14:paraId="622B1184" w14:textId="73FE6548" w:rsidR="0059518C" w:rsidRDefault="0059518C" w:rsidP="00DA1AFE">
      <w:pPr>
        <w:pStyle w:val="ListParagraph"/>
        <w:numPr>
          <w:ilvl w:val="0"/>
          <w:numId w:val="16"/>
        </w:numPr>
      </w:pPr>
      <w:r>
        <w:t>Uzņēmumu sarindošana pēc apgrozījuma ranga, galvenā darbības reģiona</w:t>
      </w:r>
      <w:r w:rsidR="006D6C5A">
        <w:t>;</w:t>
      </w:r>
    </w:p>
    <w:p w14:paraId="294BCE32" w14:textId="441B5C9B" w:rsidR="0059518C" w:rsidRDefault="0059518C" w:rsidP="00DA1AFE">
      <w:pPr>
        <w:pStyle w:val="ListParagraph"/>
        <w:numPr>
          <w:ilvl w:val="0"/>
          <w:numId w:val="16"/>
        </w:numPr>
      </w:pPr>
      <w:r>
        <w:t>Uzņēmumu sarindošana pēc kompetences līmeņa, kas balstīts uz diversifik</w:t>
      </w:r>
      <w:r w:rsidR="006D6C5A">
        <w:t>āciju pēc 2.pakāpes kritērijiem;</w:t>
      </w:r>
    </w:p>
    <w:p w14:paraId="5C321473" w14:textId="589261AF" w:rsidR="0059518C" w:rsidRDefault="0059518C" w:rsidP="00DA1AFE">
      <w:pPr>
        <w:pStyle w:val="ListParagraph"/>
        <w:numPr>
          <w:ilvl w:val="0"/>
          <w:numId w:val="16"/>
        </w:numPr>
      </w:pPr>
      <w:r>
        <w:t>Saraksta saskaņošana ar pasūtītāju, kurā var tikt mainīti kompetences rangi, papildināti uzņēmumi un noteik</w:t>
      </w:r>
      <w:r w:rsidR="006D6C5A">
        <w:t>ti izslēdzamie uzņēmumi;</w:t>
      </w:r>
    </w:p>
    <w:p w14:paraId="08477A24" w14:textId="48FD6751" w:rsidR="0059518C" w:rsidRDefault="0059518C" w:rsidP="00DA1AFE">
      <w:pPr>
        <w:pStyle w:val="ListParagraph"/>
        <w:numPr>
          <w:ilvl w:val="0"/>
          <w:numId w:val="16"/>
        </w:numPr>
      </w:pPr>
      <w:r>
        <w:t xml:space="preserve">Sazināšanās ar uzņēmumu un </w:t>
      </w:r>
      <w:r w:rsidR="00B55D19">
        <w:t>eksperta viedoklim</w:t>
      </w:r>
      <w:r>
        <w:t xml:space="preserve"> izvirzīto personu apzināšana un ekspertu intervijas norises saskaņošana.</w:t>
      </w:r>
    </w:p>
    <w:p w14:paraId="39255BF2" w14:textId="0602B0C1" w:rsidR="0059518C" w:rsidRDefault="0059518C" w:rsidP="0059518C">
      <w:r>
        <w:t xml:space="preserve">Ekspertu grupām </w:t>
      </w:r>
      <w:r w:rsidR="0029101C">
        <w:t>tika</w:t>
      </w:r>
      <w:r>
        <w:t xml:space="preserve"> nodalīti pētāmie jautājumi. Vispārējā grupa veic</w:t>
      </w:r>
      <w:r w:rsidR="0029101C">
        <w:t>a</w:t>
      </w:r>
      <w:r>
        <w:t xml:space="preserve"> būvniecības izmaksu izmaiņas ietekmējošo faktoru identifikāciju no piedāvātā saraksta un papildinot ar saviem faktoriem, kā arī sniedz</w:t>
      </w:r>
      <w:r w:rsidR="0029101C">
        <w:t>a</w:t>
      </w:r>
      <w:r>
        <w:t xml:space="preserve"> vispārīgu būvniecības nozares un izmaksu izmaiņu prognozēšanu pētāmajā laika periodā. Ekspertu intervijā objektu grupās </w:t>
      </w:r>
      <w:r w:rsidR="0029101C">
        <w:t>tika</w:t>
      </w:r>
      <w:r>
        <w:t xml:space="preserve"> novērtēta vispārējā ekspertu grup</w:t>
      </w:r>
      <w:r w:rsidR="0029101C">
        <w:t>a</w:t>
      </w:r>
      <w:r>
        <w:t xml:space="preserve"> kā būtiskāko atlasīto faktoru ietekmes pakāpe ballu skalā, kā arī </w:t>
      </w:r>
      <w:r w:rsidR="0029101C">
        <w:t>tika</w:t>
      </w:r>
      <w:r>
        <w:t xml:space="preserve"> veikta būvniecības izmaksu izmaiņu prognozēšana objektu grupās un pa resursu veidiem. </w:t>
      </w:r>
    </w:p>
    <w:p w14:paraId="31FB61AD" w14:textId="77777777" w:rsidR="0059518C" w:rsidRDefault="0059518C" w:rsidP="0059518C"/>
    <w:p w14:paraId="13DEEBB6" w14:textId="77777777" w:rsidR="0059518C" w:rsidRDefault="0059518C" w:rsidP="00AA6F32">
      <w:pPr>
        <w:pStyle w:val="Heading2"/>
        <w:numPr>
          <w:ilvl w:val="1"/>
          <w:numId w:val="18"/>
        </w:numPr>
      </w:pPr>
      <w:bookmarkStart w:id="10" w:name="_Toc51405348"/>
      <w:r>
        <w:t>Datu analīze</w:t>
      </w:r>
      <w:bookmarkEnd w:id="10"/>
    </w:p>
    <w:p w14:paraId="6A0571FE" w14:textId="77777777" w:rsidR="0059518C" w:rsidRDefault="0059518C" w:rsidP="0059518C"/>
    <w:p w14:paraId="6DF3050C" w14:textId="3B9972DB" w:rsidR="0059518C" w:rsidRDefault="0059518C" w:rsidP="0059518C">
      <w:r>
        <w:t>Iegūto statistisko datu un ekspertvērtējumu analīzei tik</w:t>
      </w:r>
      <w:r w:rsidR="004079E5">
        <w:t>a</w:t>
      </w:r>
      <w:r>
        <w:t xml:space="preserve"> izmantota</w:t>
      </w:r>
      <w:r w:rsidR="004079E5">
        <w:t>s</w:t>
      </w:r>
      <w:r>
        <w:t xml:space="preserve"> dažādas analīzes metodes, atbilstoši pētāmajam uzdevumam, datu attīstības tendencēm un ekspertvērtējumu skalai. Izmaksu izmaiņu tālākās attīstības noteikšanai tik</w:t>
      </w:r>
      <w:r w:rsidR="004079E5">
        <w:t>a</w:t>
      </w:r>
      <w:r>
        <w:t xml:space="preserve"> izmantoti dažāda veida modeļi, kas raksturo dinamikas rindu pamattendenču tālāku attīstību laikā</w:t>
      </w:r>
      <w:r w:rsidR="004079E5">
        <w:t>,</w:t>
      </w:r>
      <w:r>
        <w:t xml:space="preserve"> bal</w:t>
      </w:r>
      <w:r w:rsidR="004079E5">
        <w:t>s</w:t>
      </w:r>
      <w:r>
        <w:t>toties uz iepriekšējo tendenču ekstrapolāciju. Iegūtajiem modeļiem tik</w:t>
      </w:r>
      <w:r w:rsidR="004079E5">
        <w:t>a</w:t>
      </w:r>
      <w:r>
        <w:t xml:space="preserve"> veikta kvalitātes novērtēšana ar dispersijas rādītājiem. </w:t>
      </w:r>
    </w:p>
    <w:p w14:paraId="1F158D28" w14:textId="16A2EED0" w:rsidR="0059518C" w:rsidRDefault="0059518C" w:rsidP="0059518C">
      <w:r>
        <w:t>Ekspertvērtējumu apstrādē, atkarībā no izmantotās jautājumu formas un skalas, tik</w:t>
      </w:r>
      <w:r w:rsidR="004079E5">
        <w:t>a</w:t>
      </w:r>
      <w:r>
        <w:t xml:space="preserve"> izmantot</w:t>
      </w:r>
      <w:r w:rsidR="004079E5">
        <w:t xml:space="preserve">a </w:t>
      </w:r>
      <w:r>
        <w:t>summāro vidējo, struktūras vidējo, izkliedes un variācijas rādītāju aprēķin</w:t>
      </w:r>
      <w:r w:rsidR="004079E5">
        <w:t>i</w:t>
      </w:r>
      <w:r>
        <w:t>. Papildus atsevišķai statistiskās informācijas un ekspertvērtējumu analīzei, kā gala prognozes instruments tik</w:t>
      </w:r>
      <w:r w:rsidR="004079E5">
        <w:t>a</w:t>
      </w:r>
      <w:r>
        <w:t xml:space="preserve"> izmantotas </w:t>
      </w:r>
      <w:r>
        <w:lastRenderedPageBreak/>
        <w:t xml:space="preserve">kombinētās prognozes, kas apvienos dažādos informācijas avotus. Tas </w:t>
      </w:r>
      <w:r w:rsidR="004079E5">
        <w:t>pētījumā nodrošināja iespēju</w:t>
      </w:r>
      <w:r>
        <w:t xml:space="preserve"> kompensēt kļūdas un uzlabot gala prognozes ticamību.</w:t>
      </w:r>
    </w:p>
    <w:p w14:paraId="18D4EB4F" w14:textId="77777777" w:rsidR="0059518C" w:rsidRDefault="0059518C" w:rsidP="0059518C"/>
    <w:p w14:paraId="20193302" w14:textId="77777777" w:rsidR="0059518C" w:rsidRDefault="0059518C" w:rsidP="00AA6F32">
      <w:pPr>
        <w:pStyle w:val="Heading3"/>
        <w:numPr>
          <w:ilvl w:val="2"/>
          <w:numId w:val="18"/>
        </w:numPr>
      </w:pPr>
      <w:r>
        <w:t>Dinamikas rindu ekstrapolācija</w:t>
      </w:r>
    </w:p>
    <w:p w14:paraId="01C6A374" w14:textId="77777777" w:rsidR="0059518C" w:rsidRDefault="0059518C" w:rsidP="0059518C"/>
    <w:p w14:paraId="3C7956CF" w14:textId="1C87D48E" w:rsidR="0059518C" w:rsidRDefault="0059518C" w:rsidP="0059518C">
      <w:r>
        <w:t xml:space="preserve">Galvenais dinamikas rindu analīzes mērķis ir pētāmās parādības attīstības likumsakarības noteikšana. </w:t>
      </w:r>
      <w:r w:rsidR="00F97F70">
        <w:t xml:space="preserve">Pētījumā tika veikta </w:t>
      </w:r>
      <w:r>
        <w:t xml:space="preserve">izmaksu izmaiņu dinamikas rindu analīze, lai novērtētu līdzšinējo attīstības tendenci un iespējamo tālāko virzību nākotnē. </w:t>
      </w:r>
    </w:p>
    <w:p w14:paraId="1604097D" w14:textId="7278233E" w:rsidR="0059518C" w:rsidRDefault="0059518C" w:rsidP="0059518C">
      <w:r>
        <w:t xml:space="preserve">Dinamikas rindu analīze </w:t>
      </w:r>
      <w:r w:rsidR="00F97F70">
        <w:t>pētījuma ietvaros deva</w:t>
      </w:r>
      <w:r>
        <w:t xml:space="preserve"> iespēju risināt šādus uzdevumus:</w:t>
      </w:r>
    </w:p>
    <w:p w14:paraId="33ECB310" w14:textId="77777777" w:rsidR="0059518C" w:rsidRDefault="0059518C" w:rsidP="00DA1AFE">
      <w:pPr>
        <w:pStyle w:val="ListParagraph"/>
        <w:numPr>
          <w:ilvl w:val="0"/>
          <w:numId w:val="4"/>
        </w:numPr>
      </w:pPr>
      <w:r>
        <w:t>izpētīt procesa dinamikas raksturu – noteikt galveno attīstības tendenci un novērtēt nejaušās svārstības;</w:t>
      </w:r>
    </w:p>
    <w:p w14:paraId="1A9E3E90" w14:textId="77777777" w:rsidR="0059518C" w:rsidRDefault="0059518C" w:rsidP="00DA1AFE">
      <w:pPr>
        <w:pStyle w:val="ListParagraph"/>
        <w:numPr>
          <w:ilvl w:val="0"/>
          <w:numId w:val="4"/>
        </w:numPr>
      </w:pPr>
      <w:r>
        <w:t>noteikt un analizēt periodiskās, piemēram, sezonālās, svārstības;</w:t>
      </w:r>
    </w:p>
    <w:p w14:paraId="43D2D44F" w14:textId="511D75B8" w:rsidR="0059518C" w:rsidRDefault="0059518C" w:rsidP="00DA1AFE">
      <w:pPr>
        <w:pStyle w:val="ListParagraph"/>
        <w:numPr>
          <w:ilvl w:val="0"/>
          <w:numId w:val="4"/>
        </w:numPr>
      </w:pPr>
      <w:r>
        <w:t>izpētīt cēloņsakarības starp procesiem un parādībām, kas parād</w:t>
      </w:r>
      <w:r w:rsidR="0059323A">
        <w:t>ījā</w:t>
      </w:r>
      <w:r>
        <w:t>s korelatīvo sakarību veidā starp dinamikas rindām;</w:t>
      </w:r>
    </w:p>
    <w:p w14:paraId="0A27A4CF" w14:textId="77777777" w:rsidR="0059518C" w:rsidRDefault="0059518C" w:rsidP="00DA1AFE">
      <w:pPr>
        <w:pStyle w:val="ListParagraph"/>
        <w:numPr>
          <w:ilvl w:val="0"/>
          <w:numId w:val="4"/>
        </w:numPr>
      </w:pPr>
      <w:r>
        <w:t>izstrādāt pētāmā procesa attīstības modeli;</w:t>
      </w:r>
    </w:p>
    <w:p w14:paraId="2DEA3EF7" w14:textId="77777777" w:rsidR="0059518C" w:rsidRDefault="0059518C" w:rsidP="00DA1AFE">
      <w:pPr>
        <w:pStyle w:val="ListParagraph"/>
        <w:numPr>
          <w:ilvl w:val="0"/>
          <w:numId w:val="4"/>
        </w:numPr>
      </w:pPr>
      <w:r>
        <w:t>prognozēt objekta, procesa vai parādības attīstību nākotnē.</w:t>
      </w:r>
    </w:p>
    <w:p w14:paraId="0E7E5231" w14:textId="4047EE38" w:rsidR="0059518C" w:rsidRDefault="0059323A" w:rsidP="0059518C">
      <w:r>
        <w:t>Pētījuma objektam</w:t>
      </w:r>
      <w:r w:rsidR="007C0F36">
        <w:t>, kas ir s</w:t>
      </w:r>
      <w:r w:rsidR="0059518C">
        <w:t>ociāli ekonomiski procesi</w:t>
      </w:r>
      <w:r w:rsidR="007C0F36">
        <w:t>,</w:t>
      </w:r>
      <w:r>
        <w:t xml:space="preserve"> ir raksturīga galvenā tendence</w:t>
      </w:r>
      <w:r w:rsidR="0059518C">
        <w:t xml:space="preserve">, kuriem </w:t>
      </w:r>
      <w:r w:rsidR="007C0F36">
        <w:t xml:space="preserve">ir </w:t>
      </w:r>
      <w:r w:rsidR="0059518C">
        <w:t xml:space="preserve">vērojams noteikts pastāvīgs izmaiņas raksturs kādā laika periodā. </w:t>
      </w:r>
      <w:r w:rsidR="007C0F36">
        <w:t>Metodes a</w:t>
      </w:r>
      <w:r w:rsidR="0059518C">
        <w:t xml:space="preserve">nalītiskā pieeja </w:t>
      </w:r>
      <w:r w:rsidR="007C0F36">
        <w:t xml:space="preserve"> pētījumā </w:t>
      </w:r>
      <w:r w:rsidR="0059518C">
        <w:t xml:space="preserve">pamatojas uz pieņēmumu, ka </w:t>
      </w:r>
      <w:r w:rsidR="007C0F36">
        <w:t>ir iespējams</w:t>
      </w:r>
      <w:r w:rsidR="0059518C">
        <w:t xml:space="preserve"> atrast funkcijas veidu, kas apraksta regulāro, noteikto dinamikas rindas komponenti. Piemēram, īstenojot dinamikas rindas vizuālo un ekonomisko analīzi, </w:t>
      </w:r>
      <w:r w:rsidR="007C0F36">
        <w:t xml:space="preserve">tika </w:t>
      </w:r>
      <w:r w:rsidR="0059518C">
        <w:t>pieņem</w:t>
      </w:r>
      <w:r w:rsidR="007C0F36">
        <w:t>ts</w:t>
      </w:r>
      <w:r w:rsidR="0059518C">
        <w:t xml:space="preserve">, ka galveno tendenci var aprakstīt ar kādu modeli. Tad nākošajā </w:t>
      </w:r>
      <w:r w:rsidR="00EA5C9E">
        <w:t xml:space="preserve">pētījuma </w:t>
      </w:r>
      <w:r w:rsidR="0059518C">
        <w:t xml:space="preserve">etapā statistiski </w:t>
      </w:r>
      <w:r w:rsidR="00EA5C9E">
        <w:t xml:space="preserve">tika </w:t>
      </w:r>
      <w:r w:rsidR="0059518C">
        <w:t>novērtē</w:t>
      </w:r>
      <w:r w:rsidR="00EA5C9E">
        <w:t>ti</w:t>
      </w:r>
      <w:r w:rsidR="0059518C">
        <w:t xml:space="preserve"> modeļa parametr</w:t>
      </w:r>
      <w:r w:rsidR="00EA5C9E">
        <w:t>i</w:t>
      </w:r>
      <w:r w:rsidR="0059518C">
        <w:t xml:space="preserve"> un aprēķin</w:t>
      </w:r>
      <w:r w:rsidR="00EA5C9E">
        <w:t>ātas</w:t>
      </w:r>
      <w:r w:rsidR="0059518C">
        <w:t xml:space="preserve"> teorētiskās vērtības, kas ir jau izlīdzinātās vērtības.</w:t>
      </w:r>
    </w:p>
    <w:p w14:paraId="1F23C7B8" w14:textId="4CAEBDA3" w:rsidR="0059518C" w:rsidRDefault="0059518C" w:rsidP="0059518C">
      <w:r>
        <w:t>Izmaksu izmaiņu attīstības galveno tendenču prognozēšanas modeļu kopa, kas tik</w:t>
      </w:r>
      <w:r w:rsidR="00832F0D">
        <w:t>a</w:t>
      </w:r>
      <w:r>
        <w:t xml:space="preserve"> izmantota</w:t>
      </w:r>
      <w:r w:rsidR="00832F0D">
        <w:t xml:space="preserve"> pētījumā</w:t>
      </w:r>
      <w:r>
        <w:t>, ietv</w:t>
      </w:r>
      <w:r w:rsidR="00832F0D">
        <w:t>ē</w:t>
      </w:r>
      <w:r>
        <w:t>r</w:t>
      </w:r>
      <w:r w:rsidR="00832F0D">
        <w:t>a sekojošus</w:t>
      </w:r>
      <w:r>
        <w:t xml:space="preserve"> modeļus</w:t>
      </w:r>
      <w:r>
        <w:rPr>
          <w:rStyle w:val="FootnoteReference"/>
        </w:rPr>
        <w:footnoteReference w:id="2"/>
      </w:r>
      <w:r>
        <w:t>:</w:t>
      </w:r>
    </w:p>
    <w:p w14:paraId="489C8E69" w14:textId="77749E4D" w:rsidR="0059518C" w:rsidRDefault="00F01260" w:rsidP="00DA1AFE">
      <w:pPr>
        <w:pStyle w:val="ListParagraph"/>
        <w:numPr>
          <w:ilvl w:val="0"/>
          <w:numId w:val="5"/>
        </w:numPr>
      </w:pPr>
      <w:r>
        <w:t>Eksponenciālais</w:t>
      </w:r>
      <w:r w:rsidR="0059518C">
        <w:t xml:space="preserve"> mode</w:t>
      </w:r>
      <w:r>
        <w:t>lis</w:t>
      </w:r>
      <w:r w:rsidR="0059518C">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a+bt</m:t>
            </m:r>
          </m:sup>
        </m:sSup>
      </m:oMath>
    </w:p>
    <w:p w14:paraId="4F1D3DAB" w14:textId="77777777" w:rsidR="0059518C" w:rsidRDefault="0059518C" w:rsidP="00DA1AFE">
      <w:pPr>
        <w:pStyle w:val="ListParagraph"/>
        <w:numPr>
          <w:ilvl w:val="0"/>
          <w:numId w:val="5"/>
        </w:numPr>
      </w:pPr>
      <w:r>
        <w:t xml:space="preserve">S-veida modelis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a+</m:t>
            </m:r>
            <m:f>
              <m:fPr>
                <m:ctrlPr>
                  <w:rPr>
                    <w:rFonts w:ascii="Cambria Math" w:hAnsi="Cambria Math"/>
                    <w:i/>
                  </w:rPr>
                </m:ctrlPr>
              </m:fPr>
              <m:num>
                <m:r>
                  <w:rPr>
                    <w:rFonts w:ascii="Cambria Math" w:hAnsi="Cambria Math"/>
                  </w:rPr>
                  <m:t>b</m:t>
                </m:r>
              </m:num>
              <m:den>
                <m:r>
                  <w:rPr>
                    <w:rFonts w:ascii="Cambria Math" w:hAnsi="Cambria Math"/>
                  </w:rPr>
                  <m:t>t</m:t>
                </m:r>
              </m:den>
            </m:f>
          </m:sup>
        </m:sSup>
      </m:oMath>
    </w:p>
    <w:p w14:paraId="2FD3B039" w14:textId="77777777" w:rsidR="0059518C" w:rsidRDefault="0059518C" w:rsidP="00DA1AFE">
      <w:pPr>
        <w:pStyle w:val="ListParagraph"/>
        <w:numPr>
          <w:ilvl w:val="0"/>
          <w:numId w:val="5"/>
        </w:numPr>
      </w:pPr>
      <w:r>
        <w:t xml:space="preserve">Loģistiskais modelis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c+a</m:t>
            </m:r>
            <m:sSup>
              <m:sSupPr>
                <m:ctrlPr>
                  <w:rPr>
                    <w:rFonts w:ascii="Cambria Math" w:hAnsi="Cambria Math"/>
                    <w:i/>
                  </w:rPr>
                </m:ctrlPr>
              </m:sSupPr>
              <m:e>
                <m:r>
                  <w:rPr>
                    <w:rFonts w:ascii="Cambria Math" w:hAnsi="Cambria Math"/>
                  </w:rPr>
                  <m:t>b</m:t>
                </m:r>
              </m:e>
              <m:sup>
                <m:r>
                  <w:rPr>
                    <w:rFonts w:ascii="Cambria Math" w:hAnsi="Cambria Math"/>
                  </w:rPr>
                  <m:t>t</m:t>
                </m:r>
              </m:sup>
            </m:sSup>
          </m:den>
        </m:f>
      </m:oMath>
    </w:p>
    <w:p w14:paraId="671C5225" w14:textId="77777777" w:rsidR="0059518C" w:rsidRDefault="0059518C" w:rsidP="00DA1AFE">
      <w:pPr>
        <w:pStyle w:val="ListParagraph"/>
        <w:numPr>
          <w:ilvl w:val="0"/>
          <w:numId w:val="5"/>
        </w:numPr>
      </w:pPr>
      <w:r>
        <w:t xml:space="preserve">Modificētais eksponenciālais modelis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=c+a</m:t>
        </m:r>
        <m:sSup>
          <m:sSupPr>
            <m:ctrlPr>
              <w:rPr>
                <w:rFonts w:ascii="Cambria Math" w:hAnsi="Cambria Math"/>
                <w:i/>
              </w:rPr>
            </m:ctrlPr>
          </m:sSupPr>
          <m:e>
            <m:r>
              <w:rPr>
                <w:rFonts w:ascii="Cambria Math" w:hAnsi="Cambria Math"/>
              </w:rPr>
              <m:t>b</m:t>
            </m:r>
          </m:e>
          <m:sup>
            <m:r>
              <w:rPr>
                <w:rFonts w:ascii="Cambria Math" w:hAnsi="Cambria Math"/>
              </w:rPr>
              <m:t>t</m:t>
            </m:r>
          </m:sup>
        </m:sSup>
      </m:oMath>
    </w:p>
    <w:p w14:paraId="448854AB" w14:textId="77777777" w:rsidR="0059518C" w:rsidRDefault="0059518C" w:rsidP="00DA1AFE">
      <w:pPr>
        <w:pStyle w:val="ListParagraph"/>
        <w:numPr>
          <w:ilvl w:val="0"/>
          <w:numId w:val="5"/>
        </w:numPr>
      </w:pPr>
      <w:r>
        <w:t xml:space="preserve">Piesātinājuma modelis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=c-a</m:t>
        </m:r>
        <m:sSup>
          <m:sSupPr>
            <m:ctrlPr>
              <w:rPr>
                <w:rFonts w:ascii="Cambria Math" w:hAnsi="Cambria Math"/>
                <w:i/>
              </w:rPr>
            </m:ctrlPr>
          </m:sSupPr>
          <m:e>
            <m:r>
              <w:rPr>
                <w:rFonts w:ascii="Cambria Math" w:hAnsi="Cambria Math"/>
              </w:rPr>
              <m:t>b</m:t>
            </m:r>
          </m:e>
          <m:sup>
            <m:r>
              <w:rPr>
                <w:rFonts w:ascii="Cambria Math" w:hAnsi="Cambria Math"/>
              </w:rPr>
              <m:t>t</m:t>
            </m:r>
          </m:sup>
        </m:sSup>
      </m:oMath>
    </w:p>
    <w:p w14:paraId="3D250E4C" w14:textId="77777777" w:rsidR="0059518C" w:rsidRDefault="0059518C" w:rsidP="00DA1AFE">
      <w:pPr>
        <w:pStyle w:val="ListParagraph"/>
        <w:numPr>
          <w:ilvl w:val="0"/>
          <w:numId w:val="5"/>
        </w:numPr>
      </w:pPr>
      <w:r>
        <w:t xml:space="preserve">Perla-Rīda modelis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1+a</m:t>
            </m:r>
            <m:sSup>
              <m:sSupPr>
                <m:ctrlPr>
                  <w:rPr>
                    <w:rFonts w:ascii="Cambria Math" w:hAnsi="Cambria Math"/>
                    <w:i/>
                  </w:rPr>
                </m:ctrlPr>
              </m:sSupPr>
              <m:e>
                <m:r>
                  <w:rPr>
                    <w:rFonts w:ascii="Cambria Math" w:hAnsi="Cambria Math"/>
                  </w:rPr>
                  <m:t>e</m:t>
                </m:r>
              </m:e>
              <m:sup>
                <m:r>
                  <w:rPr>
                    <w:rFonts w:ascii="Cambria Math" w:hAnsi="Cambria Math"/>
                  </w:rPr>
                  <m:t>-bt</m:t>
                </m:r>
              </m:sup>
            </m:sSup>
          </m:den>
        </m:f>
      </m:oMath>
    </w:p>
    <w:p w14:paraId="51A23BD8" w14:textId="23CE83C7" w:rsidR="0059518C" w:rsidRDefault="00F01260" w:rsidP="00DA1AFE">
      <w:pPr>
        <w:pStyle w:val="ListParagraph"/>
        <w:numPr>
          <w:ilvl w:val="0"/>
          <w:numId w:val="5"/>
        </w:numPr>
      </w:pPr>
      <w:r>
        <w:t xml:space="preserve">Hiperbolas ar horizontālo asimptoti </w:t>
      </w:r>
      <w:r w:rsidR="0059518C">
        <w:t xml:space="preserve">modelis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=a+</m:t>
        </m:r>
        <m:f>
          <m:fPr>
            <m:ctrlPr>
              <w:rPr>
                <w:rFonts w:ascii="Cambria Math" w:hAnsi="Cambria Math"/>
                <w:i/>
              </w:rPr>
            </m:ctrlPr>
          </m:fPr>
          <m:num>
            <m:r>
              <w:rPr>
                <w:rFonts w:ascii="Cambria Math" w:hAnsi="Cambria Math"/>
              </w:rPr>
              <m:t>b</m:t>
            </m:r>
          </m:num>
          <m:den>
            <m:r>
              <w:rPr>
                <w:rFonts w:ascii="Cambria Math" w:hAnsi="Cambria Math"/>
              </w:rPr>
              <m:t>t</m:t>
            </m:r>
          </m:den>
        </m:f>
      </m:oMath>
    </w:p>
    <w:p w14:paraId="57DEBD30" w14:textId="77777777" w:rsidR="0059518C" w:rsidRDefault="0059518C" w:rsidP="0059518C">
      <w:r>
        <w:t>Apzīmējumi:</w:t>
      </w:r>
    </w:p>
    <w:p w14:paraId="170CAD9C" w14:textId="77777777" w:rsidR="0059518C" w:rsidRDefault="00E71FC1" w:rsidP="0059518C">
      <m:oMath>
        <m:sSub>
          <m:sSubPr>
            <m:ctrlPr>
              <w:rPr>
                <w:rFonts w:ascii="Cambria Math" w:hAnsi="Cambria Math"/>
                <w:i/>
              </w:rPr>
            </m:ctrlPr>
          </m:sSubPr>
          <m:e>
            <m:r>
              <w:rPr>
                <w:rFonts w:ascii="Cambria Math" w:hAnsi="Cambria Math"/>
              </w:rPr>
              <m:t>y</m:t>
            </m:r>
          </m:e>
          <m:sub>
            <m:r>
              <w:rPr>
                <w:rFonts w:ascii="Cambria Math" w:hAnsi="Cambria Math"/>
              </w:rPr>
              <m:t>t</m:t>
            </m:r>
          </m:sub>
        </m:sSub>
      </m:oMath>
      <w:r w:rsidR="0059518C">
        <w:t xml:space="preserve"> – dinamikas rindas līmenis laika momentā t (faktiskie dati);</w:t>
      </w:r>
    </w:p>
    <w:p w14:paraId="5C6D04F9" w14:textId="77777777" w:rsidR="0059518C" w:rsidRDefault="00E71FC1" w:rsidP="0059518C">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oMath>
      <w:r w:rsidR="0059518C">
        <w:t xml:space="preserve">  – dinamikas rindas teorētiskais vai prognozētais līmenis laika momentā t (pēc modeļa aprēķinātās vērtības).</w:t>
      </w:r>
    </w:p>
    <w:p w14:paraId="5D64B359" w14:textId="264C3376" w:rsidR="0059518C" w:rsidRDefault="0059518C" w:rsidP="0059518C">
      <w:r>
        <w:t>Modeļu parametru vērtēšanai apskatīt</w:t>
      </w:r>
      <w:r w:rsidR="001C3C48">
        <w:t>ie</w:t>
      </w:r>
      <w:r>
        <w:t xml:space="preserve"> modeļ</w:t>
      </w:r>
      <w:r w:rsidR="001C3C48">
        <w:t>i tika</w:t>
      </w:r>
      <w:r>
        <w:t xml:space="preserve"> iedal</w:t>
      </w:r>
      <w:r w:rsidR="001C3C48">
        <w:t>īti</w:t>
      </w:r>
      <w:r>
        <w:t xml:space="preserve"> divās grupās: linearizējami modeļi, kuriem parametrus var novērtēt ar mazāko kvadrātu metodi (MKM) un īsti nelineārie trenda modeļi, kuriem var novērtēt tikai parametru sākotnējās vērtības un optimāl</w:t>
      </w:r>
      <w:r w:rsidR="001C3C48">
        <w:t>ie</w:t>
      </w:r>
      <w:r>
        <w:t xml:space="preserve"> parametr</w:t>
      </w:r>
      <w:r w:rsidR="001C3C48">
        <w:t>i tika atrasti</w:t>
      </w:r>
      <w:r>
        <w:t xml:space="preserve"> iteratīvā ceļā.</w:t>
      </w:r>
    </w:p>
    <w:p w14:paraId="14B12DD3" w14:textId="77777777" w:rsidR="0059518C" w:rsidRPr="00DE25CF" w:rsidRDefault="0059518C" w:rsidP="001C3C48">
      <w:pPr>
        <w:ind w:firstLine="0"/>
      </w:pPr>
    </w:p>
    <w:p w14:paraId="6C37BC36" w14:textId="77777777" w:rsidR="0059518C" w:rsidRDefault="0059518C" w:rsidP="00AA6F32">
      <w:pPr>
        <w:pStyle w:val="Heading3"/>
        <w:numPr>
          <w:ilvl w:val="2"/>
          <w:numId w:val="18"/>
        </w:numPr>
      </w:pPr>
      <w:r>
        <w:t>Ekspertvērtējumu analīze</w:t>
      </w:r>
    </w:p>
    <w:p w14:paraId="313C452D" w14:textId="77777777" w:rsidR="0059518C" w:rsidRDefault="0059518C" w:rsidP="0059518C"/>
    <w:p w14:paraId="70369601" w14:textId="61DC0D28" w:rsidR="0059518C" w:rsidRDefault="0059518C" w:rsidP="0059518C">
      <w:r>
        <w:t xml:space="preserve">Tiem ekspertvērtējumiem, kas </w:t>
      </w:r>
      <w:r w:rsidR="00951B26">
        <w:t>tika</w:t>
      </w:r>
      <w:r>
        <w:t xml:space="preserve"> sniegti izmantojot slēgtu formu ar rangu, ballu vai tiešās vērtēšanas skalām, </w:t>
      </w:r>
      <w:r w:rsidR="00951B26">
        <w:t>bija</w:t>
      </w:r>
      <w:r>
        <w:t xml:space="preserve"> iespējams aprēķināt rādītājus, kas </w:t>
      </w:r>
      <w:r w:rsidR="00951B26">
        <w:t>ļāva</w:t>
      </w:r>
      <w:r>
        <w:t xml:space="preserve"> vērtējumu sadalī</w:t>
      </w:r>
      <w:r w:rsidR="00951B26">
        <w:t xml:space="preserve">t </w:t>
      </w:r>
      <w:r>
        <w:t>kā vienu vidējo uzskatu raksturojošu rādītāju, vai viedokļu izkliedi. Ekspertvērtējum</w:t>
      </w:r>
      <w:r w:rsidR="00951B26">
        <w:t>u</w:t>
      </w:r>
      <w:r>
        <w:t xml:space="preserve"> apstrādei, veicot tiešo prognozēšanu, </w:t>
      </w:r>
      <w:r w:rsidR="00951B26">
        <w:t>tika</w:t>
      </w:r>
      <w:r>
        <w:t xml:space="preserve"> lietot</w:t>
      </w:r>
      <w:r w:rsidR="00951B26">
        <w:t>i</w:t>
      </w:r>
      <w:r>
        <w:t xml:space="preserve"> summār</w:t>
      </w:r>
      <w:r w:rsidR="00951B26">
        <w:t>ie</w:t>
      </w:r>
      <w:r>
        <w:t xml:space="preserve"> vidēj</w:t>
      </w:r>
      <w:r w:rsidR="00951B26">
        <w:t>ie</w:t>
      </w:r>
      <w:r>
        <w:t>, struktūras vidēj</w:t>
      </w:r>
      <w:r w:rsidR="00951B26">
        <w:t>ie</w:t>
      </w:r>
      <w:r>
        <w:t xml:space="preserve"> un variācijas rādītāj</w:t>
      </w:r>
      <w:r w:rsidR="00951B26">
        <w:t>i</w:t>
      </w:r>
      <w:r>
        <w:t xml:space="preserve">. </w:t>
      </w:r>
    </w:p>
    <w:p w14:paraId="79258937" w14:textId="77777777" w:rsidR="0059518C" w:rsidRDefault="0059518C" w:rsidP="0059518C">
      <w:r>
        <w:t>Vidējais ekspertvērtējums:</w:t>
      </w:r>
    </w:p>
    <w:p w14:paraId="300DEFB4" w14:textId="77777777" w:rsidR="0059518C" w:rsidRDefault="00E71FC1" w:rsidP="0059518C">
      <w:pPr>
        <w:jc w:val="cente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j</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sSub>
                  <m:sSubPr>
                    <m:ctrlPr>
                      <w:rPr>
                        <w:rFonts w:ascii="Cambria Math" w:hAnsi="Cambria Math"/>
                        <w:i/>
                      </w:rPr>
                    </m:ctrlPr>
                  </m:sSubPr>
                  <m:e>
                    <m:r>
                      <w:rPr>
                        <w:rFonts w:ascii="Cambria Math" w:hAnsi="Cambria Math"/>
                      </w:rPr>
                      <m:t>v</m:t>
                    </m:r>
                  </m:e>
                  <m:sub>
                    <m:r>
                      <w:rPr>
                        <w:rFonts w:ascii="Cambria Math" w:hAnsi="Cambria Math"/>
                      </w:rPr>
                      <m:t>ij</m:t>
                    </m:r>
                  </m:sub>
                </m:sSub>
              </m:e>
            </m:nary>
          </m:num>
          <m:den>
            <m:r>
              <w:rPr>
                <w:rFonts w:ascii="Cambria Math" w:hAnsi="Cambria Math"/>
              </w:rPr>
              <m:t>k</m:t>
            </m:r>
          </m:den>
        </m:f>
      </m:oMath>
      <w:r w:rsidR="0059518C">
        <w:t>,</w:t>
      </w:r>
    </w:p>
    <w:p w14:paraId="21B19573" w14:textId="4F6792DA" w:rsidR="0059518C" w:rsidRDefault="0059518C" w:rsidP="0059518C">
      <w:r>
        <w:t>k – ekspertu skaits</w:t>
      </w:r>
      <w:r w:rsidR="00ED406B">
        <w:t>,</w:t>
      </w:r>
    </w:p>
    <w:p w14:paraId="34BF1413" w14:textId="53799614" w:rsidR="0059518C" w:rsidRDefault="0059518C" w:rsidP="0059518C">
      <w:r>
        <w:t>j – problēmas numurs</w:t>
      </w:r>
      <w:r w:rsidR="00ED406B">
        <w:t>,</w:t>
      </w:r>
    </w:p>
    <w:p w14:paraId="2171F8B1" w14:textId="77777777" w:rsidR="0059518C" w:rsidRDefault="0059518C" w:rsidP="0059518C">
      <w:r>
        <w:t>v</w:t>
      </w:r>
      <w:r w:rsidRPr="00EF65D2">
        <w:rPr>
          <w:vertAlign w:val="subscript"/>
        </w:rPr>
        <w:t>ij</w:t>
      </w:r>
      <w:r>
        <w:t xml:space="preserve"> – i-tā eksperta j-tā jautājuma vērtējums.</w:t>
      </w:r>
    </w:p>
    <w:p w14:paraId="2C5E6556" w14:textId="77777777" w:rsidR="0059518C" w:rsidRDefault="0059518C" w:rsidP="0059518C">
      <w:pPr>
        <w:rPr>
          <w:rFonts w:eastAsiaTheme="minorEastAsia"/>
        </w:rPr>
      </w:pPr>
      <w:r>
        <w:t xml:space="preserve">Normētais vidējais ekspertvērtējums: </w:t>
      </w:r>
    </w:p>
    <w:p w14:paraId="3C624F36" w14:textId="77777777" w:rsidR="0059518C" w:rsidRDefault="00E71FC1" w:rsidP="0059518C">
      <w:pPr>
        <w:jc w:val="cente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j(n)</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sSub>
                  <m:sSubPr>
                    <m:ctrlPr>
                      <w:rPr>
                        <w:rFonts w:ascii="Cambria Math" w:hAnsi="Cambria Math"/>
                        <w:i/>
                      </w:rPr>
                    </m:ctrlPr>
                  </m:sSubPr>
                  <m:e>
                    <m:r>
                      <w:rPr>
                        <w:rFonts w:ascii="Cambria Math" w:hAnsi="Cambria Math"/>
                      </w:rPr>
                      <m:t>v</m:t>
                    </m:r>
                  </m:e>
                  <m:sub>
                    <m:r>
                      <w:rPr>
                        <w:rFonts w:ascii="Cambria Math" w:hAnsi="Cambria Math"/>
                      </w:rPr>
                      <m:t>ij</m:t>
                    </m:r>
                  </m:sub>
                </m:sSub>
              </m:e>
            </m:nary>
          </m:num>
          <m:den>
            <m:nary>
              <m:naryPr>
                <m:chr m:val="∑"/>
                <m:limLoc m:val="subSup"/>
                <m:ctrlPr>
                  <w:rPr>
                    <w:rFonts w:ascii="Cambria Math" w:hAnsi="Cambria Math"/>
                    <w:i/>
                  </w:rPr>
                </m:ctrlPr>
              </m:naryPr>
              <m:sub>
                <m:r>
                  <w:rPr>
                    <w:rFonts w:ascii="Cambria Math" w:hAnsi="Cambria Math"/>
                  </w:rPr>
                  <m:t>i=1</m:t>
                </m:r>
              </m:sub>
              <m:sup>
                <m:r>
                  <w:rPr>
                    <w:rFonts w:ascii="Cambria Math" w:hAnsi="Cambria Math"/>
                  </w:rPr>
                  <m:t>k</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rPr>
                          <m:t>v</m:t>
                        </m:r>
                      </m:e>
                      <m:sub>
                        <m:r>
                          <w:rPr>
                            <w:rFonts w:ascii="Cambria Math" w:hAnsi="Cambria Math"/>
                          </w:rPr>
                          <m:t>ij</m:t>
                        </m:r>
                      </m:sub>
                    </m:sSub>
                  </m:e>
                </m:nary>
              </m:e>
            </m:nary>
          </m:den>
        </m:f>
      </m:oMath>
      <w:r w:rsidR="0059518C">
        <w:t>,</w:t>
      </w:r>
    </w:p>
    <w:p w14:paraId="2285A296" w14:textId="7A7F51C8" w:rsidR="0059518C" w:rsidRDefault="0059518C" w:rsidP="0059518C">
      <w:r>
        <w:t>k – ekspertu skaits</w:t>
      </w:r>
      <w:r w:rsidR="00ED406B">
        <w:t>,</w:t>
      </w:r>
    </w:p>
    <w:p w14:paraId="7BBB1168" w14:textId="017161AB" w:rsidR="0059518C" w:rsidRDefault="0059518C" w:rsidP="0059518C">
      <w:r>
        <w:t>j – problēmas numurs</w:t>
      </w:r>
      <w:r w:rsidR="00ED406B">
        <w:t>,</w:t>
      </w:r>
    </w:p>
    <w:p w14:paraId="5297B678" w14:textId="77777777" w:rsidR="0059518C" w:rsidRDefault="0059518C" w:rsidP="0059518C">
      <w:r>
        <w:t>v</w:t>
      </w:r>
      <w:r w:rsidRPr="00EF65D2">
        <w:rPr>
          <w:vertAlign w:val="subscript"/>
        </w:rPr>
        <w:t>ij</w:t>
      </w:r>
      <w:r>
        <w:t xml:space="preserve"> – i-tā eksperta j-tā jautājuma vērtējums.</w:t>
      </w:r>
    </w:p>
    <w:p w14:paraId="214004D1" w14:textId="2226A69C" w:rsidR="0059518C" w:rsidRDefault="0059518C" w:rsidP="0059518C">
      <w:r>
        <w:t>Tik</w:t>
      </w:r>
      <w:r w:rsidR="00AC0983">
        <w:t>a</w:t>
      </w:r>
      <w:r>
        <w:t xml:space="preserve"> izmantoti struktūras vidējie – mediānas un modas vidējais ekspertvērtējums.</w:t>
      </w:r>
    </w:p>
    <w:p w14:paraId="30059CFE" w14:textId="77777777" w:rsidR="0059518C" w:rsidRDefault="0059518C" w:rsidP="0059518C">
      <w:r>
        <w:t>Ekspertvērtējumu standartnovirze:</w:t>
      </w:r>
    </w:p>
    <w:p w14:paraId="626498A9" w14:textId="77777777" w:rsidR="0059518C" w:rsidRDefault="00E71FC1" w:rsidP="0059518C">
      <w:pPr>
        <w:jc w:val="center"/>
      </w:pPr>
      <m:oMathPara>
        <m:oMath>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v</m:t>
                  </m:r>
                </m:sub>
              </m:sSub>
            </m:e>
            <m:sub>
              <m:r>
                <w:rPr>
                  <w:rFonts w:ascii="Cambria Math" w:hAnsi="Cambria Math"/>
                </w:rPr>
                <m:t>j</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k</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j</m:t>
                                  </m:r>
                                </m:sub>
                              </m:sSub>
                            </m:e>
                          </m:d>
                        </m:e>
                        <m:sup>
                          <m:r>
                            <w:rPr>
                              <w:rFonts w:ascii="Cambria Math" w:hAnsi="Cambria Math"/>
                            </w:rPr>
                            <m:t>2</m:t>
                          </m:r>
                        </m:sup>
                      </m:sSup>
                    </m:e>
                  </m:nary>
                </m:num>
                <m:den>
                  <m:r>
                    <w:rPr>
                      <w:rFonts w:ascii="Cambria Math" w:hAnsi="Cambria Math"/>
                    </w:rPr>
                    <m:t>k</m:t>
                  </m:r>
                </m:den>
              </m:f>
            </m:e>
          </m:rad>
        </m:oMath>
      </m:oMathPara>
    </w:p>
    <w:p w14:paraId="5D74790F" w14:textId="62F48975" w:rsidR="0059518C" w:rsidRDefault="0059518C" w:rsidP="0059518C">
      <w:pPr>
        <w:rPr>
          <w:rFonts w:eastAsiaTheme="minorEastAsia"/>
        </w:rPr>
      </w:pPr>
      <w:r>
        <w:rPr>
          <w:rFonts w:eastAsiaTheme="minorEastAsia"/>
        </w:rPr>
        <w:t>Rādītajiem, kas tik</w:t>
      </w:r>
      <w:r w:rsidR="00AC0983">
        <w:rPr>
          <w:rFonts w:eastAsiaTheme="minorEastAsia"/>
        </w:rPr>
        <w:t>a</w:t>
      </w:r>
      <w:r>
        <w:rPr>
          <w:rFonts w:eastAsiaTheme="minorEastAsia"/>
        </w:rPr>
        <w:t xml:space="preserve"> apkopoti kā rangu vērtības, tik</w:t>
      </w:r>
      <w:r w:rsidR="00AC0983">
        <w:rPr>
          <w:rFonts w:eastAsiaTheme="minorEastAsia"/>
        </w:rPr>
        <w:t>a</w:t>
      </w:r>
      <w:r>
        <w:rPr>
          <w:rFonts w:eastAsiaTheme="minorEastAsia"/>
        </w:rPr>
        <w:t xml:space="preserve"> aprēķināts faktoru svars jeb nozīmīgums:</w:t>
      </w:r>
    </w:p>
    <w:p w14:paraId="585521EB" w14:textId="77777777" w:rsidR="0059518C" w:rsidRDefault="00E71FC1" w:rsidP="0059518C">
      <w:pPr>
        <w:jc w:val="center"/>
      </w:pPr>
      <m:oMathPara>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r>
            <w:rPr>
              <w:rFonts w:ascii="Cambria Math" w:eastAsiaTheme="minorEastAsia" w:hAnsi="Cambria Math"/>
            </w:rPr>
            <m:t>=</m:t>
          </m:r>
          <m:f>
            <m:fPr>
              <m:ctrlPr>
                <w:rPr>
                  <w:rFonts w:ascii="Cambria Math" w:eastAsiaTheme="minorEastAsia" w:hAnsi="Cambria Math"/>
                  <w:i/>
                </w:rPr>
              </m:ctrlPr>
            </m:fPr>
            <m:num>
              <m:f>
                <m:fPr>
                  <m:type m:val="skw"/>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j</m:t>
                      </m:r>
                    </m:sub>
                  </m:sSub>
                </m:den>
              </m:f>
            </m:num>
            <m:den>
              <m:nary>
                <m:naryPr>
                  <m:chr m:val="∑"/>
                  <m:limLoc m:val="subSup"/>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m</m:t>
                  </m:r>
                </m:sup>
                <m:e>
                  <m:d>
                    <m:dPr>
                      <m:ctrlPr>
                        <w:rPr>
                          <w:rFonts w:ascii="Cambria Math" w:eastAsiaTheme="minorEastAsia" w:hAnsi="Cambria Math"/>
                          <w:i/>
                        </w:rPr>
                      </m:ctrlPr>
                    </m:dPr>
                    <m:e>
                      <m:f>
                        <m:fPr>
                          <m:type m:val="skw"/>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j</m:t>
                              </m:r>
                            </m:sub>
                          </m:sSub>
                        </m:den>
                      </m:f>
                    </m:e>
                  </m:d>
                </m:e>
              </m:nary>
            </m:den>
          </m:f>
          <m:r>
            <w:rPr>
              <w:rFonts w:ascii="Cambria Math" w:eastAsiaTheme="minorEastAsia" w:hAnsi="Cambria Math"/>
            </w:rPr>
            <m:t>×100</m:t>
          </m:r>
        </m:oMath>
      </m:oMathPara>
    </w:p>
    <w:p w14:paraId="55031CAC" w14:textId="6B413C37" w:rsidR="0059518C" w:rsidRDefault="0059518C" w:rsidP="0059518C">
      <w:r>
        <w:t>Atkarībā no pētāmā rādītāja, tik</w:t>
      </w:r>
      <w:r w:rsidR="00AC0983">
        <w:t>a</w:t>
      </w:r>
      <w:r>
        <w:t xml:space="preserve"> izmantoti dažādi raksturojošie lielumi, kas atlasīti tabulā 2.</w:t>
      </w:r>
    </w:p>
    <w:p w14:paraId="2639CD70" w14:textId="01358A42" w:rsidR="00F56D9E" w:rsidRDefault="0059518C" w:rsidP="00F56D9E">
      <w:pPr>
        <w:pStyle w:val="Caption"/>
        <w:keepNext/>
        <w:spacing w:after="0"/>
        <w:jc w:val="right"/>
      </w:pPr>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4</w:t>
      </w:r>
      <w:r w:rsidR="00637B4C">
        <w:rPr>
          <w:noProof/>
        </w:rPr>
        <w:fldChar w:fldCharType="end"/>
      </w:r>
      <w:r>
        <w:t xml:space="preserve">. </w:t>
      </w:r>
    </w:p>
    <w:p w14:paraId="736FC654" w14:textId="294CE419" w:rsidR="0059518C" w:rsidRDefault="0059518C" w:rsidP="00F56D9E">
      <w:pPr>
        <w:pStyle w:val="Caption"/>
        <w:keepNext/>
        <w:spacing w:after="0"/>
        <w:jc w:val="right"/>
      </w:pPr>
      <w:r>
        <w:t>Vidējo un dispersijas rādītāju pielietojums ekspertvērtējumu analīzē</w:t>
      </w:r>
      <w:r w:rsidR="00F56D9E">
        <w:t>.</w:t>
      </w:r>
    </w:p>
    <w:tbl>
      <w:tblPr>
        <w:tblStyle w:val="ListTable4-Accent31"/>
        <w:tblW w:w="9072" w:type="dxa"/>
        <w:tblInd w:w="108" w:type="dxa"/>
        <w:tblLayout w:type="fixed"/>
        <w:tblLook w:val="06A0" w:firstRow="1" w:lastRow="0" w:firstColumn="1" w:lastColumn="0" w:noHBand="1" w:noVBand="1"/>
      </w:tblPr>
      <w:tblGrid>
        <w:gridCol w:w="2127"/>
        <w:gridCol w:w="1389"/>
        <w:gridCol w:w="1389"/>
        <w:gridCol w:w="1389"/>
        <w:gridCol w:w="1389"/>
        <w:gridCol w:w="1389"/>
      </w:tblGrid>
      <w:tr w:rsidR="0059518C" w14:paraId="6290092D"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218682C" w14:textId="77777777" w:rsidR="0059518C" w:rsidRDefault="0059518C" w:rsidP="009A44D2">
            <w:pPr>
              <w:ind w:firstLine="0"/>
            </w:pPr>
          </w:p>
        </w:tc>
        <w:tc>
          <w:tcPr>
            <w:tcW w:w="1389" w:type="dxa"/>
            <w:vAlign w:val="center"/>
          </w:tcPr>
          <w:p w14:paraId="1D6129F1" w14:textId="77777777" w:rsidR="0059518C" w:rsidRPr="00551B4E"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551B4E">
              <w:rPr>
                <w:b w:val="0"/>
              </w:rPr>
              <w:t>Vidējais eksper</w:t>
            </w:r>
            <w:r>
              <w:rPr>
                <w:b w:val="0"/>
              </w:rPr>
              <w:t>t-</w:t>
            </w:r>
            <w:r w:rsidRPr="00551B4E">
              <w:rPr>
                <w:b w:val="0"/>
              </w:rPr>
              <w:t>vērtējums</w:t>
            </w:r>
          </w:p>
        </w:tc>
        <w:tc>
          <w:tcPr>
            <w:tcW w:w="1389" w:type="dxa"/>
            <w:vAlign w:val="center"/>
          </w:tcPr>
          <w:p w14:paraId="3392C0BE" w14:textId="77777777" w:rsidR="0059518C" w:rsidRPr="00551B4E"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551B4E">
              <w:rPr>
                <w:b w:val="0"/>
              </w:rPr>
              <w:t>Normētais vidējais eksper</w:t>
            </w:r>
            <w:r>
              <w:rPr>
                <w:b w:val="0"/>
              </w:rPr>
              <w:t>t-</w:t>
            </w:r>
            <w:r w:rsidRPr="00551B4E">
              <w:rPr>
                <w:b w:val="0"/>
              </w:rPr>
              <w:t>vērtējums</w:t>
            </w:r>
          </w:p>
        </w:tc>
        <w:tc>
          <w:tcPr>
            <w:tcW w:w="1389" w:type="dxa"/>
            <w:vAlign w:val="center"/>
          </w:tcPr>
          <w:p w14:paraId="1FF909B9" w14:textId="77777777" w:rsidR="0059518C" w:rsidRPr="00551B4E"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551B4E">
              <w:rPr>
                <w:b w:val="0"/>
              </w:rPr>
              <w:t xml:space="preserve">Struktūras vidējie </w:t>
            </w:r>
            <w:r>
              <w:rPr>
                <w:b w:val="0"/>
              </w:rPr>
              <w:br/>
            </w:r>
            <w:r w:rsidRPr="00551B4E">
              <w:rPr>
                <w:b w:val="0"/>
              </w:rPr>
              <w:t>(Me, Mo)</w:t>
            </w:r>
          </w:p>
        </w:tc>
        <w:tc>
          <w:tcPr>
            <w:tcW w:w="1389" w:type="dxa"/>
            <w:vAlign w:val="center"/>
          </w:tcPr>
          <w:p w14:paraId="2FF6C9BC" w14:textId="77777777" w:rsidR="0059518C" w:rsidRPr="00551B4E"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551B4E">
              <w:rPr>
                <w:b w:val="0"/>
              </w:rPr>
              <w:t>Dispersijas rādītāji</w:t>
            </w:r>
          </w:p>
        </w:tc>
        <w:tc>
          <w:tcPr>
            <w:tcW w:w="1389" w:type="dxa"/>
            <w:vAlign w:val="center"/>
          </w:tcPr>
          <w:p w14:paraId="29A60EBC" w14:textId="77777777" w:rsidR="0059518C" w:rsidRPr="00551B4E"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551B4E">
              <w:rPr>
                <w:b w:val="0"/>
              </w:rPr>
              <w:t>Faktora svars jeb nozīmīgums</w:t>
            </w:r>
          </w:p>
        </w:tc>
      </w:tr>
      <w:tr w:rsidR="0059518C" w14:paraId="43003783" w14:textId="77777777" w:rsidTr="009A44D2">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4ABCFD1B" w14:textId="77777777" w:rsidR="0059518C" w:rsidRPr="00551B4E" w:rsidRDefault="0059518C" w:rsidP="009A44D2">
            <w:pPr>
              <w:pStyle w:val="NoSpacing"/>
              <w:ind w:firstLine="0"/>
              <w:rPr>
                <w:sz w:val="22"/>
              </w:rPr>
            </w:pPr>
            <w:r w:rsidRPr="00551B4E">
              <w:rPr>
                <w:sz w:val="22"/>
              </w:rPr>
              <w:lastRenderedPageBreak/>
              <w:t>Ekspertu tiešās izmaksu izmaiņu prognozes</w:t>
            </w:r>
          </w:p>
        </w:tc>
        <w:tc>
          <w:tcPr>
            <w:tcW w:w="1389" w:type="dxa"/>
            <w:vAlign w:val="center"/>
          </w:tcPr>
          <w:p w14:paraId="4F46D504"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1389" w:type="dxa"/>
            <w:vAlign w:val="center"/>
          </w:tcPr>
          <w:p w14:paraId="6B66DCFB"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c>
          <w:tcPr>
            <w:tcW w:w="1389" w:type="dxa"/>
            <w:vAlign w:val="center"/>
          </w:tcPr>
          <w:p w14:paraId="643883EA"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c>
          <w:tcPr>
            <w:tcW w:w="1389" w:type="dxa"/>
            <w:vAlign w:val="center"/>
          </w:tcPr>
          <w:p w14:paraId="6729963A"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1389" w:type="dxa"/>
            <w:vAlign w:val="center"/>
          </w:tcPr>
          <w:p w14:paraId="41751054"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r>
      <w:tr w:rsidR="0059518C" w14:paraId="1AB8AC51" w14:textId="77777777" w:rsidTr="009A44D2">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7A5E83FD" w14:textId="77777777" w:rsidR="0059518C" w:rsidRPr="00551B4E" w:rsidRDefault="0059518C" w:rsidP="009A44D2">
            <w:pPr>
              <w:pStyle w:val="NoSpacing"/>
              <w:ind w:firstLine="0"/>
              <w:rPr>
                <w:sz w:val="22"/>
              </w:rPr>
            </w:pPr>
            <w:r w:rsidRPr="00551B4E">
              <w:rPr>
                <w:sz w:val="22"/>
              </w:rPr>
              <w:t>Būtiskāko ietekmējošo faktoru identifikācija</w:t>
            </w:r>
          </w:p>
        </w:tc>
        <w:tc>
          <w:tcPr>
            <w:tcW w:w="1389" w:type="dxa"/>
            <w:vAlign w:val="center"/>
          </w:tcPr>
          <w:p w14:paraId="16FA743A"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c>
          <w:tcPr>
            <w:tcW w:w="1389" w:type="dxa"/>
            <w:vAlign w:val="center"/>
          </w:tcPr>
          <w:p w14:paraId="21499D87"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c>
          <w:tcPr>
            <w:tcW w:w="1389" w:type="dxa"/>
            <w:vAlign w:val="center"/>
          </w:tcPr>
          <w:p w14:paraId="202D1052"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c>
          <w:tcPr>
            <w:tcW w:w="1389" w:type="dxa"/>
            <w:vAlign w:val="center"/>
          </w:tcPr>
          <w:p w14:paraId="7BD7F02E"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c>
          <w:tcPr>
            <w:tcW w:w="1389" w:type="dxa"/>
            <w:vAlign w:val="center"/>
          </w:tcPr>
          <w:p w14:paraId="2625FF1C"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sym w:font="Wingdings" w:char="F0FC"/>
            </w:r>
          </w:p>
        </w:tc>
      </w:tr>
      <w:tr w:rsidR="0059518C" w14:paraId="7769E429" w14:textId="77777777" w:rsidTr="009A44D2">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39B75C6B" w14:textId="77777777" w:rsidR="0059518C" w:rsidRPr="00551B4E" w:rsidRDefault="0059518C" w:rsidP="009A44D2">
            <w:pPr>
              <w:pStyle w:val="NoSpacing"/>
              <w:ind w:firstLine="0"/>
              <w:rPr>
                <w:sz w:val="22"/>
              </w:rPr>
            </w:pPr>
            <w:r w:rsidRPr="00551B4E">
              <w:rPr>
                <w:sz w:val="22"/>
              </w:rPr>
              <w:t>Faktoru ietekmes pakāpes novērtēšana</w:t>
            </w:r>
          </w:p>
        </w:tc>
        <w:tc>
          <w:tcPr>
            <w:tcW w:w="1389" w:type="dxa"/>
            <w:vAlign w:val="center"/>
          </w:tcPr>
          <w:p w14:paraId="4A61492A"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1389" w:type="dxa"/>
            <w:vAlign w:val="center"/>
          </w:tcPr>
          <w:p w14:paraId="1140B75D"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1389" w:type="dxa"/>
            <w:vAlign w:val="center"/>
          </w:tcPr>
          <w:p w14:paraId="7AC71BDC"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1389" w:type="dxa"/>
            <w:vAlign w:val="center"/>
          </w:tcPr>
          <w:p w14:paraId="4384C626"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1389" w:type="dxa"/>
            <w:vAlign w:val="center"/>
          </w:tcPr>
          <w:p w14:paraId="57B28A20"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p>
        </w:tc>
      </w:tr>
    </w:tbl>
    <w:p w14:paraId="3462E05F" w14:textId="77777777" w:rsidR="0059518C" w:rsidRDefault="0059518C" w:rsidP="0059518C"/>
    <w:p w14:paraId="50467081" w14:textId="0302760F" w:rsidR="0059518C" w:rsidRDefault="0059518C" w:rsidP="0059518C">
      <w:r>
        <w:t>Iegūtie ekspertu viedokli raksturojošie rādītāji tik</w:t>
      </w:r>
      <w:r w:rsidR="005119F4">
        <w:t>a</w:t>
      </w:r>
      <w:r>
        <w:t xml:space="preserve"> apkopoti grafiskā veidā, lai atvieglotu to uztverti, kā arī tik</w:t>
      </w:r>
      <w:r w:rsidR="005119F4">
        <w:t>a</w:t>
      </w:r>
      <w:r>
        <w:t xml:space="preserve"> sniegt</w:t>
      </w:r>
      <w:r w:rsidR="005119F4">
        <w:t>a</w:t>
      </w:r>
      <w:r>
        <w:t xml:space="preserve"> to interpretācija. Vajadzības gadījumā tik</w:t>
      </w:r>
      <w:r w:rsidR="005119F4">
        <w:t>a</w:t>
      </w:r>
      <w:r>
        <w:t xml:space="preserve"> veikta rādītāju pārrēķināšana, lai atvieglotu to interpretāciju un pielīdzinātu citiem rādītājiem, kuriem nesakrīt mērvienība ar pētāmo rādītāju. </w:t>
      </w:r>
    </w:p>
    <w:p w14:paraId="3956F675" w14:textId="624D0FED" w:rsidR="006A21DE" w:rsidRDefault="006A21DE">
      <w:pPr>
        <w:spacing w:after="160" w:line="259" w:lineRule="auto"/>
        <w:ind w:firstLine="0"/>
        <w:jc w:val="left"/>
      </w:pPr>
      <w:r>
        <w:br w:type="page"/>
      </w:r>
    </w:p>
    <w:p w14:paraId="4168DC53" w14:textId="77777777" w:rsidR="0059518C" w:rsidRDefault="0059518C" w:rsidP="0059518C"/>
    <w:p w14:paraId="5839A811" w14:textId="77777777" w:rsidR="0059518C" w:rsidRDefault="0059518C" w:rsidP="00AA6F32">
      <w:pPr>
        <w:pStyle w:val="Heading3"/>
        <w:numPr>
          <w:ilvl w:val="2"/>
          <w:numId w:val="18"/>
        </w:numPr>
      </w:pPr>
      <w:r>
        <w:t>Kombinētās prognozes izstrāde</w:t>
      </w:r>
    </w:p>
    <w:p w14:paraId="36F16B8B" w14:textId="77777777" w:rsidR="0059518C" w:rsidRDefault="0059518C" w:rsidP="0059518C"/>
    <w:p w14:paraId="29853BA0" w14:textId="36570390" w:rsidR="0059518C" w:rsidRDefault="0059518C" w:rsidP="005119F4">
      <w:r>
        <w:t xml:space="preserve">Ņemot vērā pētāmo būvniecības izmaksu izmaiņu dalījumu grupās pa objektu veidiem un resursu veidiem, dažādos griezumos </w:t>
      </w:r>
      <w:r w:rsidR="005119F4">
        <w:t>radās</w:t>
      </w:r>
      <w:r>
        <w:t xml:space="preserve"> nepieciešamība kombinēt statistisko informāciju un ekspertvērtējumus prognožu izstrādei. </w:t>
      </w:r>
    </w:p>
    <w:p w14:paraId="34972A1D" w14:textId="0A4D2E83" w:rsidR="00F56D9E" w:rsidRDefault="0059518C" w:rsidP="00F56D9E">
      <w:pPr>
        <w:pStyle w:val="Caption"/>
        <w:keepNext/>
        <w:spacing w:after="0"/>
        <w:jc w:val="right"/>
      </w:pPr>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5</w:t>
      </w:r>
      <w:r w:rsidR="00637B4C">
        <w:rPr>
          <w:noProof/>
        </w:rPr>
        <w:fldChar w:fldCharType="end"/>
      </w:r>
      <w:r>
        <w:t xml:space="preserve">. </w:t>
      </w:r>
    </w:p>
    <w:p w14:paraId="774D2AFC" w14:textId="05D76DAD" w:rsidR="0059518C" w:rsidRDefault="0059518C" w:rsidP="00F56D9E">
      <w:pPr>
        <w:pStyle w:val="Caption"/>
        <w:keepNext/>
        <w:spacing w:after="0"/>
        <w:jc w:val="right"/>
      </w:pPr>
      <w:r>
        <w:t>Statistisko datu (D) un ekspertvērtējumu (E) izmantošana izmaksu izmaiņu novērtēšanai pa objektu grupām un resursu veidiem.</w:t>
      </w:r>
    </w:p>
    <w:tbl>
      <w:tblPr>
        <w:tblStyle w:val="ListTable4-Accent31"/>
        <w:tblW w:w="9135" w:type="dxa"/>
        <w:tblInd w:w="108" w:type="dxa"/>
        <w:tblLayout w:type="fixed"/>
        <w:tblLook w:val="06A0" w:firstRow="1" w:lastRow="0" w:firstColumn="1" w:lastColumn="0" w:noHBand="1" w:noVBand="1"/>
      </w:tblPr>
      <w:tblGrid>
        <w:gridCol w:w="1993"/>
        <w:gridCol w:w="1502"/>
        <w:gridCol w:w="1502"/>
        <w:gridCol w:w="1870"/>
        <w:gridCol w:w="1355"/>
        <w:gridCol w:w="913"/>
      </w:tblGrid>
      <w:tr w:rsidR="0059518C" w14:paraId="493DE37E"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Pr>
          <w:p w14:paraId="6676F8C9" w14:textId="77777777" w:rsidR="0059518C" w:rsidRDefault="0059518C" w:rsidP="009A44D2">
            <w:pPr>
              <w:ind w:firstLine="0"/>
            </w:pPr>
          </w:p>
        </w:tc>
        <w:tc>
          <w:tcPr>
            <w:tcW w:w="1502" w:type="dxa"/>
            <w:vAlign w:val="center"/>
          </w:tcPr>
          <w:p w14:paraId="7D331EF1" w14:textId="77777777" w:rsidR="0059518C" w:rsidRPr="00303B42"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303B42">
              <w:rPr>
                <w:b w:val="0"/>
              </w:rPr>
              <w:t>Būvmateriāli</w:t>
            </w:r>
          </w:p>
        </w:tc>
        <w:tc>
          <w:tcPr>
            <w:tcW w:w="1502" w:type="dxa"/>
            <w:vAlign w:val="center"/>
          </w:tcPr>
          <w:p w14:paraId="2D370148" w14:textId="77777777" w:rsidR="0059518C" w:rsidRPr="00303B42"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303B42">
              <w:rPr>
                <w:b w:val="0"/>
              </w:rPr>
              <w:t>Strādnieku darba samaksa</w:t>
            </w:r>
          </w:p>
        </w:tc>
        <w:tc>
          <w:tcPr>
            <w:tcW w:w="1870" w:type="dxa"/>
            <w:vAlign w:val="center"/>
          </w:tcPr>
          <w:p w14:paraId="3238F934" w14:textId="77777777" w:rsidR="0059518C" w:rsidRPr="00303B42"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303B42">
              <w:rPr>
                <w:b w:val="0"/>
              </w:rPr>
              <w:t>Izmaksas mašīnu un mehānismu uzturēšanai un ekspluatācijai</w:t>
            </w:r>
          </w:p>
        </w:tc>
        <w:tc>
          <w:tcPr>
            <w:tcW w:w="1355" w:type="dxa"/>
            <w:vAlign w:val="center"/>
          </w:tcPr>
          <w:p w14:paraId="4EBD15C2" w14:textId="77777777" w:rsidR="0059518C" w:rsidRPr="00303B42"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rPr>
              <w:t>Pakalpojumi</w:t>
            </w:r>
          </w:p>
        </w:tc>
        <w:tc>
          <w:tcPr>
            <w:tcW w:w="913" w:type="dxa"/>
            <w:vAlign w:val="center"/>
          </w:tcPr>
          <w:p w14:paraId="46F89376" w14:textId="77777777" w:rsidR="0059518C" w:rsidRPr="00303B42" w:rsidRDefault="0059518C"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rPr>
            </w:pPr>
            <w:r w:rsidRPr="00303B42">
              <w:rPr>
                <w:b w:val="0"/>
              </w:rPr>
              <w:t>Pavisam</w:t>
            </w:r>
          </w:p>
        </w:tc>
      </w:tr>
      <w:tr w:rsidR="0059518C" w14:paraId="058297F1" w14:textId="77777777" w:rsidTr="009A44D2">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664D3981" w14:textId="4A6AF70E" w:rsidR="0059518C" w:rsidRPr="00DB3933" w:rsidRDefault="0059518C" w:rsidP="009A44D2">
            <w:pPr>
              <w:pStyle w:val="NoSpacing"/>
              <w:ind w:firstLine="0"/>
              <w:rPr>
                <w:szCs w:val="20"/>
              </w:rPr>
            </w:pPr>
            <w:r w:rsidRPr="00DB3933">
              <w:rPr>
                <w:szCs w:val="20"/>
              </w:rPr>
              <w:t xml:space="preserve">Dzīvojamās </w:t>
            </w:r>
            <w:r w:rsidR="007008C8" w:rsidRPr="00DB3933">
              <w:rPr>
                <w:szCs w:val="20"/>
              </w:rPr>
              <w:t xml:space="preserve">un nodzīvojamās </w:t>
            </w:r>
            <w:r w:rsidRPr="00DB3933">
              <w:rPr>
                <w:szCs w:val="20"/>
              </w:rPr>
              <w:t>ēkas</w:t>
            </w:r>
          </w:p>
        </w:tc>
        <w:tc>
          <w:tcPr>
            <w:tcW w:w="1502" w:type="dxa"/>
            <w:vAlign w:val="center"/>
          </w:tcPr>
          <w:p w14:paraId="3BA3F6CF"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502" w:type="dxa"/>
            <w:vAlign w:val="center"/>
          </w:tcPr>
          <w:p w14:paraId="1C404116"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870" w:type="dxa"/>
            <w:vAlign w:val="center"/>
          </w:tcPr>
          <w:p w14:paraId="680DB352"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355" w:type="dxa"/>
            <w:vAlign w:val="center"/>
          </w:tcPr>
          <w:p w14:paraId="70A531D2"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913" w:type="dxa"/>
            <w:vAlign w:val="center"/>
          </w:tcPr>
          <w:p w14:paraId="0C7527C0"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D+E</w:t>
            </w:r>
          </w:p>
        </w:tc>
      </w:tr>
      <w:tr w:rsidR="0059518C" w14:paraId="76957448" w14:textId="77777777" w:rsidTr="009A44D2">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591B18C1" w14:textId="2040A8B2" w:rsidR="0059518C" w:rsidRPr="00DB3933" w:rsidRDefault="006A21DE" w:rsidP="009A44D2">
            <w:pPr>
              <w:pStyle w:val="NoSpacing"/>
              <w:ind w:firstLine="0"/>
              <w:rPr>
                <w:szCs w:val="20"/>
              </w:rPr>
            </w:pPr>
            <w:r w:rsidRPr="00DB3933">
              <w:rPr>
                <w:szCs w:val="20"/>
              </w:rPr>
              <w:t>T</w:t>
            </w:r>
            <w:r w:rsidR="0059518C" w:rsidRPr="00DB3933">
              <w:rPr>
                <w:szCs w:val="20"/>
              </w:rPr>
              <w:t>ransporta objekti</w:t>
            </w:r>
          </w:p>
        </w:tc>
        <w:tc>
          <w:tcPr>
            <w:tcW w:w="1502" w:type="dxa"/>
            <w:vAlign w:val="center"/>
          </w:tcPr>
          <w:p w14:paraId="7F917F4C"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502" w:type="dxa"/>
            <w:vAlign w:val="center"/>
          </w:tcPr>
          <w:p w14:paraId="0BCD88FD"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870" w:type="dxa"/>
            <w:vAlign w:val="center"/>
          </w:tcPr>
          <w:p w14:paraId="670D077B"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355" w:type="dxa"/>
            <w:vAlign w:val="center"/>
          </w:tcPr>
          <w:p w14:paraId="79E4F503"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913" w:type="dxa"/>
            <w:vAlign w:val="center"/>
          </w:tcPr>
          <w:p w14:paraId="5F98738B"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D+E</w:t>
            </w:r>
          </w:p>
        </w:tc>
      </w:tr>
      <w:tr w:rsidR="0059518C" w14:paraId="7E6BECD4" w14:textId="77777777" w:rsidTr="009A44D2">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5E9AF7B9" w14:textId="24457BA6" w:rsidR="0059518C" w:rsidRPr="00DB3933" w:rsidRDefault="00DB3933" w:rsidP="009A44D2">
            <w:pPr>
              <w:pStyle w:val="NoSpacing"/>
              <w:ind w:firstLine="0"/>
              <w:rPr>
                <w:szCs w:val="20"/>
              </w:rPr>
            </w:pPr>
            <w:r w:rsidRPr="00DB3933">
              <w:rPr>
                <w:szCs w:val="20"/>
              </w:rPr>
              <w:t>Pilsētsaimniecības infrastruktūras objekti</w:t>
            </w:r>
          </w:p>
        </w:tc>
        <w:tc>
          <w:tcPr>
            <w:tcW w:w="1502" w:type="dxa"/>
            <w:vAlign w:val="center"/>
          </w:tcPr>
          <w:p w14:paraId="7A1E60ED"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502" w:type="dxa"/>
            <w:vAlign w:val="center"/>
          </w:tcPr>
          <w:p w14:paraId="7A795370"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870" w:type="dxa"/>
            <w:vAlign w:val="center"/>
          </w:tcPr>
          <w:p w14:paraId="1B82ECE5"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355" w:type="dxa"/>
            <w:vAlign w:val="center"/>
          </w:tcPr>
          <w:p w14:paraId="08C6D4C0"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913" w:type="dxa"/>
            <w:vAlign w:val="center"/>
          </w:tcPr>
          <w:p w14:paraId="4EDC8F22"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D+E</w:t>
            </w:r>
          </w:p>
        </w:tc>
      </w:tr>
      <w:tr w:rsidR="0059518C" w14:paraId="5E42FF95" w14:textId="77777777" w:rsidTr="009A44D2">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0D698D49" w14:textId="657B6120" w:rsidR="0059518C" w:rsidRPr="00DB3933" w:rsidRDefault="00DB3933" w:rsidP="009A44D2">
            <w:pPr>
              <w:pStyle w:val="NoSpacing"/>
              <w:ind w:firstLine="0"/>
              <w:rPr>
                <w:szCs w:val="20"/>
              </w:rPr>
            </w:pPr>
            <w:r w:rsidRPr="00DB3933">
              <w:rPr>
                <w:szCs w:val="20"/>
              </w:rPr>
              <w:t>Pārējā inženierbūvniecība</w:t>
            </w:r>
          </w:p>
        </w:tc>
        <w:tc>
          <w:tcPr>
            <w:tcW w:w="1502" w:type="dxa"/>
            <w:vAlign w:val="center"/>
          </w:tcPr>
          <w:p w14:paraId="255DDE32"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502" w:type="dxa"/>
            <w:vAlign w:val="center"/>
          </w:tcPr>
          <w:p w14:paraId="1D21F23E"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870" w:type="dxa"/>
            <w:vAlign w:val="center"/>
          </w:tcPr>
          <w:p w14:paraId="3A56F257"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1355" w:type="dxa"/>
            <w:vAlign w:val="center"/>
          </w:tcPr>
          <w:p w14:paraId="349BC7D3"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913" w:type="dxa"/>
            <w:vAlign w:val="center"/>
          </w:tcPr>
          <w:p w14:paraId="574DC9C9"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r>
      <w:tr w:rsidR="0059518C" w14:paraId="6B9EAC61" w14:textId="77777777" w:rsidTr="009A44D2">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40791B06" w14:textId="77777777" w:rsidR="0059518C" w:rsidRDefault="0059518C" w:rsidP="009A44D2">
            <w:pPr>
              <w:pStyle w:val="NoSpacing"/>
              <w:ind w:firstLine="0"/>
              <w:rPr>
                <w:sz w:val="22"/>
              </w:rPr>
            </w:pPr>
            <w:r>
              <w:rPr>
                <w:sz w:val="22"/>
              </w:rPr>
              <w:t>Kopā</w:t>
            </w:r>
          </w:p>
        </w:tc>
        <w:tc>
          <w:tcPr>
            <w:tcW w:w="1502" w:type="dxa"/>
            <w:vAlign w:val="center"/>
          </w:tcPr>
          <w:p w14:paraId="010E983D"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D+E</w:t>
            </w:r>
          </w:p>
        </w:tc>
        <w:tc>
          <w:tcPr>
            <w:tcW w:w="1502" w:type="dxa"/>
            <w:vAlign w:val="center"/>
          </w:tcPr>
          <w:p w14:paraId="27F31495"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D+E</w:t>
            </w:r>
          </w:p>
        </w:tc>
        <w:tc>
          <w:tcPr>
            <w:tcW w:w="1870" w:type="dxa"/>
            <w:vAlign w:val="center"/>
          </w:tcPr>
          <w:p w14:paraId="3369695A"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D+E</w:t>
            </w:r>
          </w:p>
        </w:tc>
        <w:tc>
          <w:tcPr>
            <w:tcW w:w="1355" w:type="dxa"/>
            <w:vAlign w:val="center"/>
          </w:tcPr>
          <w:p w14:paraId="6DFB8323"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E</w:t>
            </w:r>
          </w:p>
        </w:tc>
        <w:tc>
          <w:tcPr>
            <w:tcW w:w="913" w:type="dxa"/>
            <w:vAlign w:val="center"/>
          </w:tcPr>
          <w:p w14:paraId="64E2CB50" w14:textId="77777777" w:rsidR="0059518C"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pPr>
            <w:r>
              <w:t>D</w:t>
            </w:r>
          </w:p>
        </w:tc>
      </w:tr>
    </w:tbl>
    <w:p w14:paraId="7EE0E197" w14:textId="77777777" w:rsidR="0059518C" w:rsidRDefault="0059518C" w:rsidP="005119F4">
      <w:pPr>
        <w:ind w:firstLine="0"/>
      </w:pPr>
    </w:p>
    <w:p w14:paraId="143B5DB0" w14:textId="727E215E" w:rsidR="0059518C" w:rsidRDefault="0059518C" w:rsidP="0059518C">
      <w:r>
        <w:t xml:space="preserve">Apkopotos līmeņos, </w:t>
      </w:r>
      <w:r w:rsidR="005119F4">
        <w:t>analizējot</w:t>
      </w:r>
      <w:r>
        <w:t xml:space="preserve"> kopēj</w:t>
      </w:r>
      <w:r w:rsidR="005119F4">
        <w:t>u</w:t>
      </w:r>
      <w:r>
        <w:t xml:space="preserve"> objektu grupas vai kopējo resursu veidu izmaksu izmaiņas, tik</w:t>
      </w:r>
      <w:r w:rsidR="005119F4">
        <w:t>a</w:t>
      </w:r>
      <w:r>
        <w:t xml:space="preserve"> izmant</w:t>
      </w:r>
      <w:r w:rsidR="00697666">
        <w:t>ot</w:t>
      </w:r>
      <w:r>
        <w:t>s kombinēts rādītājs. Tas apvieno</w:t>
      </w:r>
      <w:r w:rsidR="005119F4">
        <w:t>ja</w:t>
      </w:r>
      <w:r>
        <w:t xml:space="preserve"> statistisko datu analīzē iegūtās prognozes ar ekspertu sniegto novērtējumu.</w:t>
      </w:r>
    </w:p>
    <w:p w14:paraId="4485D7EB" w14:textId="037ECBE5" w:rsidR="0059518C" w:rsidRDefault="0059518C" w:rsidP="0059518C">
      <w:r>
        <w:t>Kā gala produkts tik</w:t>
      </w:r>
      <w:r w:rsidR="005C4705">
        <w:t>a</w:t>
      </w:r>
      <w:r>
        <w:t xml:space="preserve"> piedāvāti trīs izmaksu izmaiņu prognožu veidi, atkarībā no to iegūšanas principa.</w:t>
      </w:r>
    </w:p>
    <w:p w14:paraId="5DB927F0" w14:textId="77777777" w:rsidR="0059518C" w:rsidRPr="00D73604" w:rsidRDefault="0059518C" w:rsidP="0059518C">
      <w:pPr>
        <w:rPr>
          <w:b/>
        </w:rPr>
      </w:pPr>
      <w:r w:rsidRPr="00D73604">
        <w:rPr>
          <w:b/>
          <w:u w:val="single"/>
        </w:rPr>
        <w:t>I variants</w:t>
      </w:r>
      <w:r w:rsidRPr="00D73604">
        <w:rPr>
          <w:b/>
        </w:rPr>
        <w:t xml:space="preserve"> – statistisko datu ekstrapolējošā prognoze. </w:t>
      </w:r>
    </w:p>
    <w:p w14:paraId="233E0CAA" w14:textId="743EB7EF" w:rsidR="0059518C" w:rsidRDefault="0059518C" w:rsidP="0059518C">
      <w:r>
        <w:t>Prognoze tik</w:t>
      </w:r>
      <w:r w:rsidR="005C4705">
        <w:t>a</w:t>
      </w:r>
      <w:r>
        <w:t xml:space="preserve"> iegūta balstoties uz statistiskajiem datiem modelējot iespējamo tālāko attīstību, ja </w:t>
      </w:r>
      <w:r w:rsidR="005C4705">
        <w:t>saglabājās</w:t>
      </w:r>
      <w:r>
        <w:t xml:space="preserve"> līdzšinējās tendences. Šī varianta prognoze </w:t>
      </w:r>
      <w:r w:rsidR="005C4705">
        <w:t xml:space="preserve">tika </w:t>
      </w:r>
      <w:r>
        <w:t xml:space="preserve">paredzēta gadījumiem, kad </w:t>
      </w:r>
      <w:r w:rsidR="005C4705">
        <w:t>nebija</w:t>
      </w:r>
      <w:r>
        <w:t xml:space="preserve"> iespējas nepieciešamajos laika rāmjos iegūt cita varianta prognozi un nepieciešams operatīvs risinājums. </w:t>
      </w:r>
    </w:p>
    <w:p w14:paraId="1E788D82" w14:textId="77777777" w:rsidR="0059518C" w:rsidRPr="00D73604" w:rsidRDefault="0059518C" w:rsidP="0059518C">
      <w:pPr>
        <w:rPr>
          <w:b/>
        </w:rPr>
      </w:pPr>
      <w:r w:rsidRPr="00D73604">
        <w:rPr>
          <w:b/>
          <w:u w:val="single"/>
        </w:rPr>
        <w:t>II variants</w:t>
      </w:r>
      <w:r w:rsidRPr="00D73604">
        <w:rPr>
          <w:b/>
        </w:rPr>
        <w:t xml:space="preserve"> – </w:t>
      </w:r>
      <w:r>
        <w:rPr>
          <w:b/>
        </w:rPr>
        <w:t>kombinētā (ekspertu-statistiskā)</w:t>
      </w:r>
      <w:r w:rsidRPr="00D73604">
        <w:rPr>
          <w:b/>
        </w:rPr>
        <w:t xml:space="preserve"> prognoze.</w:t>
      </w:r>
    </w:p>
    <w:p w14:paraId="11D96D1A" w14:textId="68761EEA" w:rsidR="0059518C" w:rsidRDefault="0059518C" w:rsidP="0059518C">
      <w:r>
        <w:t>Prognoze tik</w:t>
      </w:r>
      <w:r w:rsidR="005000B6">
        <w:t>a</w:t>
      </w:r>
      <w:r>
        <w:t xml:space="preserve"> izstrādāta kā pamatu ņemot dinamikas rindu ekstrapolāciju, kas tik</w:t>
      </w:r>
      <w:r w:rsidR="005000B6">
        <w:t>a</w:t>
      </w:r>
      <w:r>
        <w:t xml:space="preserve"> koriģēta ar iegūtajām vidējām ekspertu novērtētajām nākotnes vērtībām. Koriģētā prognoze tik</w:t>
      </w:r>
      <w:r w:rsidR="005000B6">
        <w:t>a</w:t>
      </w:r>
      <w:r>
        <w:t xml:space="preserve"> veidota kā svērtā vidējā ekspertu un modeļu prognoze. Šī varianta prognoze paredzēta kā gala prognoze objektu grupām un resursu veidiem, kur ir pieejama statistiskā informācija.</w:t>
      </w:r>
    </w:p>
    <w:p w14:paraId="5D3B2CC0" w14:textId="77777777" w:rsidR="0059518C" w:rsidRPr="00D73604" w:rsidRDefault="0059518C" w:rsidP="0059518C">
      <w:pPr>
        <w:rPr>
          <w:rFonts w:eastAsiaTheme="minorEastAsia"/>
          <w:b/>
        </w:rPr>
      </w:pPr>
      <w:r w:rsidRPr="00D73604">
        <w:rPr>
          <w:rFonts w:eastAsiaTheme="minorEastAsia"/>
          <w:b/>
          <w:u w:val="single"/>
        </w:rPr>
        <w:t>III variants</w:t>
      </w:r>
      <w:r w:rsidRPr="00D73604">
        <w:rPr>
          <w:rFonts w:eastAsiaTheme="minorEastAsia"/>
          <w:b/>
        </w:rPr>
        <w:t xml:space="preserve"> – ekspertu prognozes.</w:t>
      </w:r>
    </w:p>
    <w:p w14:paraId="5F4370B7" w14:textId="6DB1356D" w:rsidR="0059518C" w:rsidRDefault="0059518C" w:rsidP="0053150B">
      <w:pPr>
        <w:rPr>
          <w:rFonts w:eastAsiaTheme="minorEastAsia"/>
        </w:rPr>
      </w:pPr>
      <w:r>
        <w:rPr>
          <w:rFonts w:eastAsiaTheme="minorEastAsia"/>
        </w:rPr>
        <w:lastRenderedPageBreak/>
        <w:t>Ekspertu prognoze kā gala prognoze tik</w:t>
      </w:r>
      <w:r w:rsidR="00421A86">
        <w:rPr>
          <w:rFonts w:eastAsiaTheme="minorEastAsia"/>
        </w:rPr>
        <w:t>a</w:t>
      </w:r>
      <w:r>
        <w:rPr>
          <w:rFonts w:eastAsiaTheme="minorEastAsia"/>
        </w:rPr>
        <w:t xml:space="preserve"> izmantota gadījumiem, kad noteiktās pētāmo rādītāju grupās neb</w:t>
      </w:r>
      <w:r w:rsidR="00421A86">
        <w:rPr>
          <w:rFonts w:eastAsiaTheme="minorEastAsia"/>
        </w:rPr>
        <w:t>ija</w:t>
      </w:r>
      <w:r>
        <w:rPr>
          <w:rFonts w:eastAsiaTheme="minorEastAsia"/>
        </w:rPr>
        <w:t xml:space="preserve"> pieejami statistiskie dati. Šajā gadījumā tik</w:t>
      </w:r>
      <w:r w:rsidR="00421A86">
        <w:rPr>
          <w:rFonts w:eastAsiaTheme="minorEastAsia"/>
        </w:rPr>
        <w:t>a</w:t>
      </w:r>
      <w:r>
        <w:rPr>
          <w:rFonts w:eastAsiaTheme="minorEastAsia"/>
        </w:rPr>
        <w:t xml:space="preserve"> izmantotas vidējās ekspertu prognozes ar to standartnovirzēm.</w:t>
      </w:r>
    </w:p>
    <w:p w14:paraId="1868656F" w14:textId="77777777" w:rsidR="00E45355" w:rsidRDefault="0059518C" w:rsidP="0053150B">
      <w:pPr>
        <w:keepNext/>
        <w:ind w:firstLine="0"/>
      </w:pPr>
      <w:r>
        <w:rPr>
          <w:noProof/>
          <w:lang w:val="en-US"/>
        </w:rPr>
        <mc:AlternateContent>
          <mc:Choice Requires="wpc">
            <w:drawing>
              <wp:inline distT="0" distB="0" distL="0" distR="0" wp14:anchorId="1DE25A49" wp14:editId="0FAE6FEC">
                <wp:extent cx="5486400" cy="5868538"/>
                <wp:effectExtent l="0" t="0" r="19050" b="18415"/>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bg1">
                              <a:lumMod val="50000"/>
                            </a:schemeClr>
                          </a:solidFill>
                        </a:ln>
                      </wpc:whole>
                      <wps:wsp>
                        <wps:cNvPr id="15" name="Text Box 15"/>
                        <wps:cNvSpPr txBox="1"/>
                        <wps:spPr>
                          <a:xfrm>
                            <a:off x="750627" y="3483219"/>
                            <a:ext cx="3973772" cy="1771611"/>
                          </a:xfrm>
                          <a:prstGeom prst="rect">
                            <a:avLst/>
                          </a:prstGeom>
                          <a:solidFill>
                            <a:schemeClr val="lt1"/>
                          </a:solidFill>
                          <a:ln w="12700">
                            <a:solidFill>
                              <a:schemeClr val="accent2">
                                <a:lumMod val="75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05200290" w14:textId="77777777" w:rsidR="00D66EAE" w:rsidRPr="00490847" w:rsidRDefault="00D66EAE" w:rsidP="0059518C">
                              <w:pPr>
                                <w:spacing w:line="276" w:lineRule="auto"/>
                                <w:ind w:firstLine="0"/>
                                <w:jc w:val="center"/>
                                <w:rPr>
                                  <w:color w:val="C45911" w:themeColor="accent2" w:themeShade="BF"/>
                                </w:rPr>
                              </w:pPr>
                              <w:r w:rsidRPr="00490847">
                                <w:rPr>
                                  <w:color w:val="C45911" w:themeColor="accent2" w:themeShade="BF"/>
                                </w:rPr>
                                <w:t>Prognožu varianti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 name="Text Box 4"/>
                        <wps:cNvSpPr txBox="1"/>
                        <wps:spPr>
                          <a:xfrm>
                            <a:off x="1924334" y="307076"/>
                            <a:ext cx="1828800" cy="348018"/>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03DB127" w14:textId="77777777" w:rsidR="00D66EAE" w:rsidRPr="00490847" w:rsidRDefault="00D66EAE" w:rsidP="0059518C">
                              <w:pPr>
                                <w:spacing w:line="240" w:lineRule="auto"/>
                                <w:ind w:firstLine="0"/>
                                <w:jc w:val="center"/>
                              </w:pPr>
                              <w:r w:rsidRPr="00490847">
                                <w:t xml:space="preserve">Datu </w:t>
                              </w:r>
                              <w:r>
                                <w:t>izguve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750627" y="1214650"/>
                            <a:ext cx="1508077" cy="600503"/>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34996ED" w14:textId="77777777" w:rsidR="00D66EAE" w:rsidRDefault="00D66EAE" w:rsidP="0059518C">
                              <w:pPr>
                                <w:spacing w:line="240" w:lineRule="auto"/>
                                <w:ind w:firstLine="0"/>
                                <w:jc w:val="center"/>
                              </w:pPr>
                              <w:r>
                                <w:t>Galvenās tendences modeļi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Elbow Connector 7"/>
                        <wps:cNvCnPr>
                          <a:endCxn id="5" idx="0"/>
                        </wps:cNvCnPr>
                        <wps:spPr>
                          <a:xfrm rot="5400000">
                            <a:off x="1891922" y="267838"/>
                            <a:ext cx="559556" cy="1334068"/>
                          </a:xfrm>
                          <a:prstGeom prst="bentConnector3">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wps:spPr>
                          <a:xfrm>
                            <a:off x="3216322" y="2440392"/>
                            <a:ext cx="1508077" cy="426347"/>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7FC2711" w14:textId="77777777" w:rsidR="00D66EAE" w:rsidRPr="0000418A" w:rsidRDefault="00D66EAE" w:rsidP="0059518C">
                              <w:pPr>
                                <w:spacing w:line="240" w:lineRule="auto"/>
                                <w:ind w:firstLine="0"/>
                                <w:jc w:val="center"/>
                                <w:rPr>
                                  <w:sz w:val="20"/>
                                </w:rPr>
                              </w:pPr>
                              <w:r w:rsidRPr="0000418A">
                                <w:rPr>
                                  <w:sz w:val="20"/>
                                </w:rPr>
                                <w:t>Ekspertu vērtējumu apkopošana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Elbow Connector 9"/>
                        <wps:cNvCnPr>
                          <a:endCxn id="30" idx="0"/>
                        </wps:cNvCnPr>
                        <wps:spPr>
                          <a:xfrm rot="16200000" flipH="1">
                            <a:off x="3124887" y="368940"/>
                            <a:ext cx="559320" cy="1131627"/>
                          </a:xfrm>
                          <a:prstGeom prst="bentConnector3">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750627" y="2295666"/>
                            <a:ext cx="1508077" cy="600503"/>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AF1AD47" w14:textId="77777777" w:rsidR="00D66EAE" w:rsidRDefault="00D66EAE" w:rsidP="0059518C">
                              <w:pPr>
                                <w:spacing w:line="240" w:lineRule="auto"/>
                                <w:ind w:firstLine="0"/>
                                <w:jc w:val="center"/>
                              </w:pPr>
                              <w:r>
                                <w:t>Modeļu kvalitātes novērtēšana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a:stCxn id="5" idx="2"/>
                          <a:endCxn id="10" idx="0"/>
                        </wps:cNvCnPr>
                        <wps:spPr>
                          <a:xfrm>
                            <a:off x="1504666" y="1815153"/>
                            <a:ext cx="0" cy="48051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 name="Text Box 16"/>
                        <wps:cNvSpPr txBox="1"/>
                        <wps:spPr>
                          <a:xfrm>
                            <a:off x="803327" y="3619153"/>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7816D57" w14:textId="77777777" w:rsidR="00D66EAE" w:rsidRDefault="00D66EAE" w:rsidP="0059518C">
                              <w:pPr>
                                <w:ind w:firstLine="0"/>
                                <w:jc w:val="center"/>
                              </w:pPr>
                              <w:r>
                                <w:t>I variants</w:t>
                              </w:r>
                            </w:p>
                            <w:p w14:paraId="1B4C8A4F" w14:textId="77777777" w:rsidR="00D66EAE" w:rsidRDefault="00D66EAE" w:rsidP="0059518C">
                              <w:pPr>
                                <w:spacing w:line="240" w:lineRule="auto"/>
                                <w:ind w:firstLine="0"/>
                                <w:jc w:val="center"/>
                              </w:pPr>
                              <w:r>
                                <w:br/>
                                <w:t>Statistisko datu ekstrapolējošā prognoze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447562" y="3619179"/>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0B2F229" w14:textId="77777777" w:rsidR="00D66EAE" w:rsidRDefault="00D66EAE" w:rsidP="0059518C">
                              <w:pPr>
                                <w:ind w:firstLine="0"/>
                                <w:jc w:val="center"/>
                              </w:pPr>
                              <w:r>
                                <w:t>III variants</w:t>
                              </w:r>
                            </w:p>
                            <w:p w14:paraId="6C00AF56" w14:textId="77777777" w:rsidR="00D66EAE" w:rsidRDefault="00D66EAE" w:rsidP="0059518C">
                              <w:pPr>
                                <w:spacing w:line="240" w:lineRule="auto"/>
                                <w:ind w:firstLine="0"/>
                                <w:jc w:val="center"/>
                              </w:pPr>
                              <w:r>
                                <w:br/>
                                <w:t>Ekspertu prognoze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Straight Arrow Connector 24"/>
                        <wps:cNvCnPr>
                          <a:stCxn id="10" idx="2"/>
                          <a:endCxn id="16" idx="0"/>
                        </wps:cNvCnPr>
                        <wps:spPr>
                          <a:xfrm flipH="1">
                            <a:off x="1415327" y="2896169"/>
                            <a:ext cx="89339" cy="722984"/>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stCxn id="10" idx="2"/>
                          <a:endCxn id="17" idx="0"/>
                        </wps:cNvCnPr>
                        <wps:spPr>
                          <a:xfrm>
                            <a:off x="1504666" y="2896169"/>
                            <a:ext cx="1238572" cy="72301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stCxn id="8" idx="2"/>
                          <a:endCxn id="17" idx="0"/>
                        </wps:cNvCnPr>
                        <wps:spPr>
                          <a:xfrm flipH="1">
                            <a:off x="2743238" y="2866739"/>
                            <a:ext cx="1227123" cy="75244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8" idx="2"/>
                          <a:endCxn id="18" idx="0"/>
                        </wps:cNvCnPr>
                        <wps:spPr>
                          <a:xfrm>
                            <a:off x="3970361" y="2866739"/>
                            <a:ext cx="89201" cy="752440"/>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 name="Text Box 17"/>
                        <wps:cNvSpPr txBox="1"/>
                        <wps:spPr>
                          <a:xfrm>
                            <a:off x="2131238" y="3619182"/>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7F147C7" w14:textId="77777777" w:rsidR="00D66EAE" w:rsidRDefault="00D66EAE" w:rsidP="0059518C">
                              <w:pPr>
                                <w:ind w:firstLine="0"/>
                                <w:jc w:val="center"/>
                              </w:pPr>
                              <w:r>
                                <w:t>II variants</w:t>
                              </w:r>
                            </w:p>
                            <w:p w14:paraId="6E5B581C" w14:textId="77777777" w:rsidR="00D66EAE" w:rsidRDefault="00D66EAE" w:rsidP="0059518C">
                              <w:pPr>
                                <w:spacing w:line="240" w:lineRule="auto"/>
                                <w:ind w:firstLine="0"/>
                                <w:jc w:val="center"/>
                              </w:pPr>
                              <w:r>
                                <w:br/>
                                <w:t>Kombinētā (ekspertu-statistiskā) prognoze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216322" y="1214414"/>
                            <a:ext cx="1508077" cy="382817"/>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917F1D6" w14:textId="77777777" w:rsidR="00D66EAE" w:rsidRPr="0000418A" w:rsidRDefault="00D66EAE" w:rsidP="0059518C">
                              <w:pPr>
                                <w:spacing w:line="240" w:lineRule="auto"/>
                                <w:ind w:firstLine="0"/>
                                <w:jc w:val="center"/>
                                <w:rPr>
                                  <w:sz w:val="20"/>
                                </w:rPr>
                              </w:pPr>
                              <w:r w:rsidRPr="0000418A">
                                <w:rPr>
                                  <w:sz w:val="20"/>
                                </w:rPr>
                                <w:t>Ekspertu intervijas un aptauja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a:stCxn id="30" idx="2"/>
                          <a:endCxn id="8" idx="0"/>
                        </wps:cNvCnPr>
                        <wps:spPr>
                          <a:xfrm>
                            <a:off x="3970361" y="1597231"/>
                            <a:ext cx="0" cy="843161"/>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3735319" y="1751333"/>
                            <a:ext cx="1645791" cy="504983"/>
                          </a:xfrm>
                          <a:prstGeom prst="rect">
                            <a:avLst/>
                          </a:prstGeom>
                          <a:solidFill>
                            <a:srgbClr val="FFFFFF">
                              <a:alpha val="80000"/>
                            </a:srgbClr>
                          </a:solidFill>
                          <a:ln w="9525">
                            <a:solidFill>
                              <a:schemeClr val="bg1">
                                <a:lumMod val="65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312F4B0" w14:textId="77777777" w:rsidR="00D66EAE" w:rsidRPr="0000418A" w:rsidRDefault="00D66EAE" w:rsidP="00DA1AFE">
                              <w:pPr>
                                <w:pStyle w:val="ListParagraph"/>
                                <w:numPr>
                                  <w:ilvl w:val="0"/>
                                  <w:numId w:val="7"/>
                                </w:numPr>
                                <w:spacing w:line="240" w:lineRule="auto"/>
                                <w:jc w:val="left"/>
                                <w:rPr>
                                  <w:sz w:val="18"/>
                                </w:rPr>
                              </w:pPr>
                              <w:r w:rsidRPr="0000418A">
                                <w:rPr>
                                  <w:sz w:val="18"/>
                                </w:rPr>
                                <w:t>Prognozēšana</w:t>
                              </w:r>
                            </w:p>
                            <w:p w14:paraId="39420437" w14:textId="77777777" w:rsidR="00D66EAE" w:rsidRPr="0000418A" w:rsidRDefault="00D66EAE" w:rsidP="00DA1AFE">
                              <w:pPr>
                                <w:pStyle w:val="ListParagraph"/>
                                <w:numPr>
                                  <w:ilvl w:val="0"/>
                                  <w:numId w:val="7"/>
                                </w:numPr>
                                <w:spacing w:line="240" w:lineRule="auto"/>
                                <w:jc w:val="left"/>
                                <w:rPr>
                                  <w:sz w:val="18"/>
                                </w:rPr>
                              </w:pPr>
                              <w:r w:rsidRPr="0000418A">
                                <w:rPr>
                                  <w:sz w:val="18"/>
                                </w:rPr>
                                <w:t>Faktoru identifikācija</w:t>
                              </w:r>
                            </w:p>
                            <w:p w14:paraId="34A88A9F" w14:textId="77777777" w:rsidR="00D66EAE" w:rsidRPr="0000418A" w:rsidRDefault="00D66EAE" w:rsidP="00DA1AFE">
                              <w:pPr>
                                <w:pStyle w:val="ListParagraph"/>
                                <w:numPr>
                                  <w:ilvl w:val="0"/>
                                  <w:numId w:val="7"/>
                                </w:numPr>
                                <w:spacing w:line="240" w:lineRule="auto"/>
                                <w:jc w:val="left"/>
                                <w:rPr>
                                  <w:sz w:val="18"/>
                                </w:rPr>
                              </w:pPr>
                              <w:r w:rsidRPr="0000418A">
                                <w:rPr>
                                  <w:sz w:val="18"/>
                                </w:rPr>
                                <w:t>Faktoru novērtēšana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DE25A49" id="Canvas 1" o:spid="_x0000_s1026" editas="canvas" style="width:6in;height:462.1pt;mso-position-horizontal-relative:char;mso-position-vertical-relative:line" coordsize="54864,5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58680;visibility:visible;mso-wrap-style:square" stroked="t" strokecolor="#7f7f7f [1612]">
                  <v:fill o:detectmouseclick="t"/>
                  <v:path o:connecttype="none"/>
                </v:shape>
                <v:shapetype id="_x0000_t202" coordsize="21600,21600" o:spt="202" path="m,l,21600r21600,l21600,xe">
                  <v:stroke joinstyle="miter"/>
                  <v:path gradientshapeok="t" o:connecttype="rect"/>
                </v:shapetype>
                <v:shape id="Text Box 15" o:spid="_x0000_s1028" type="#_x0000_t202" style="position:absolute;left:7506;top:34832;width:39737;height:177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" fillcolor="white [3201]" strokecolor="#c45911 [2405]" strokeweight="1pt">
                  <v:stroke dashstyle="3 1"/>
                  <v:textbox>
                    <w:txbxContent>
                      <w:p w14:paraId="05200290" w14:textId="77777777" w:rsidR="00D66EAE" w:rsidRPr="00490847" w:rsidRDefault="00D66EAE" w:rsidP="0059518C">
                        <w:pPr>
                          <w:spacing w:line="276" w:lineRule="auto"/>
                          <w:ind w:firstLine="0"/>
                          <w:jc w:val="center"/>
                          <w:rPr>
                            <w:color w:val="C45911" w:themeColor="accent2" w:themeShade="BF"/>
                          </w:rPr>
                        </w:pPr>
                        <w:r w:rsidRPr="00490847">
                          <w:rPr>
                            <w:color w:val="C45911" w:themeColor="accent2" w:themeShade="BF"/>
                          </w:rPr>
                          <w:t>Prognožu varianti</w:t>
                        </w:r>
                      </w:p>
                    </w:txbxContent>
                  </v:textbox>
                </v:shape>
                <v:shape id="Text Box 4" o:spid="_x0000_s1029" type="#_x0000_t202" style="position:absolute;left:19243;top:3070;width:18288;height:3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" fillcolor="white [3201]" strokecolor="#a5a5a5 [2092]">
                  <v:textbox>
                    <w:txbxContent>
                      <w:p w14:paraId="303DB127" w14:textId="77777777" w:rsidR="00D66EAE" w:rsidRPr="00490847" w:rsidRDefault="00D66EAE" w:rsidP="0059518C">
                        <w:pPr>
                          <w:spacing w:line="240" w:lineRule="auto"/>
                          <w:ind w:firstLine="0"/>
                          <w:jc w:val="center"/>
                        </w:pPr>
                        <w:r w:rsidRPr="00490847">
                          <w:t xml:space="preserve">Datu </w:t>
                        </w:r>
                        <w:r>
                          <w:t>izguve</w:t>
                        </w:r>
                      </w:p>
                    </w:txbxContent>
                  </v:textbox>
                </v:shape>
                <v:shape id="Text Box 5" o:spid="_x0000_s1030" type="#_x0000_t202" style="position:absolute;left:7506;top:12146;width:15081;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" fillcolor="white [3201]" strokecolor="#a5a5a5 [2092]">
                  <v:textbox>
                    <w:txbxContent>
                      <w:p w14:paraId="334996ED" w14:textId="77777777" w:rsidR="00D66EAE" w:rsidRDefault="00D66EAE" w:rsidP="0059518C">
                        <w:pPr>
                          <w:spacing w:line="240" w:lineRule="auto"/>
                          <w:ind w:firstLine="0"/>
                          <w:jc w:val="center"/>
                        </w:pPr>
                        <w:r>
                          <w:t>Galvenās tendences modeļi</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31" type="#_x0000_t34" style="position:absolute;left:18919;top:2677;width:5596;height:1334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" strokecolor="#4472c4 [3204]" strokeweight="1pt">
                  <v:stroke endarrow="block"/>
                </v:shape>
                <v:shape id="Text Box 8" o:spid="_x0000_s1032" type="#_x0000_t202" style="position:absolute;left:32163;top:24403;width:15080;height:4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" fillcolor="white [3201]" strokecolor="#a5a5a5 [2092]">
                  <v:textbox>
                    <w:txbxContent>
                      <w:p w14:paraId="27FC2711" w14:textId="77777777" w:rsidR="00D66EAE" w:rsidRPr="0000418A" w:rsidRDefault="00D66EAE" w:rsidP="0059518C">
                        <w:pPr>
                          <w:spacing w:line="240" w:lineRule="auto"/>
                          <w:ind w:firstLine="0"/>
                          <w:jc w:val="center"/>
                          <w:rPr>
                            <w:sz w:val="20"/>
                          </w:rPr>
                        </w:pPr>
                        <w:r w:rsidRPr="0000418A">
                          <w:rPr>
                            <w:sz w:val="20"/>
                          </w:rPr>
                          <w:t>Ekspertu vērtējumu apkopošana</w:t>
                        </w:r>
                      </w:p>
                    </w:txbxContent>
                  </v:textbox>
                </v:shape>
                <v:shape id="Elbow Connector 9" o:spid="_x0000_s1033" type="#_x0000_t34" style="position:absolute;left:31248;top:3689;width:5594;height:1131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" strokecolor="#4472c4 [3204]" strokeweight="1pt">
                  <v:stroke endarrow="block"/>
                </v:shape>
                <v:shape id="Text Box 10" o:spid="_x0000_s1034" type="#_x0000_t202" style="position:absolute;left:7506;top:22956;width:15081;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" fillcolor="white [3201]" strokecolor="#a5a5a5 [2092]">
                  <v:textbox>
                    <w:txbxContent>
                      <w:p w14:paraId="5AF1AD47" w14:textId="77777777" w:rsidR="00D66EAE" w:rsidRDefault="00D66EAE" w:rsidP="0059518C">
                        <w:pPr>
                          <w:spacing w:line="240" w:lineRule="auto"/>
                          <w:ind w:firstLine="0"/>
                          <w:jc w:val="center"/>
                        </w:pPr>
                        <w:r>
                          <w:t>Modeļu kvalitātes novērtēšana</w:t>
                        </w:r>
                      </w:p>
                    </w:txbxContent>
                  </v:textbox>
                </v:shape>
                <v:shapetype id="_x0000_t32" coordsize="21600,21600" o:spt="32" o:oned="t" path="m,l21600,21600e" filled="f">
                  <v:path arrowok="t" fillok="f" o:connecttype="none"/>
                  <o:lock v:ext="edit" shapetype="t"/>
                </v:shapetype>
                <v:shape id="Straight Arrow Connector 13" o:spid="_x0000_s1035" type="#_x0000_t32" style="position:absolute;left:15046;top:18151;width:0;height:48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" strokecolor="#4472c4 [3204]" strokeweight="1pt">
                  <v:stroke endarrow="block" joinstyle="miter"/>
                </v:shape>
                <v:shape id="Text Box 16" o:spid="_x0000_s1036" type="#_x0000_t202" style="position:absolute;left:8033;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" fillcolor="white [3201]" strokecolor="#c45911 [2405]">
                  <v:textbox>
                    <w:txbxContent>
                      <w:p w14:paraId="57816D57" w14:textId="77777777" w:rsidR="00D66EAE" w:rsidRDefault="00D66EAE" w:rsidP="0059518C">
                        <w:pPr>
                          <w:ind w:firstLine="0"/>
                          <w:jc w:val="center"/>
                        </w:pPr>
                        <w:r>
                          <w:t>I variants</w:t>
                        </w:r>
                      </w:p>
                      <w:p w14:paraId="1B4C8A4F" w14:textId="77777777" w:rsidR="00D66EAE" w:rsidRDefault="00D66EAE" w:rsidP="0059518C">
                        <w:pPr>
                          <w:spacing w:line="240" w:lineRule="auto"/>
                          <w:ind w:firstLine="0"/>
                          <w:jc w:val="center"/>
                        </w:pPr>
                        <w:r>
                          <w:br/>
                          <w:t>Statistisko datu ekstrapolējošā prognoze</w:t>
                        </w:r>
                      </w:p>
                    </w:txbxContent>
                  </v:textbox>
                </v:shape>
                <v:shape id="Text Box 18" o:spid="_x0000_s1037" type="#_x0000_t202" style="position:absolute;left:34475;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" fillcolor="white [3201]" strokecolor="#c45911 [2405]">
                  <v:textbox>
                    <w:txbxContent>
                      <w:p w14:paraId="00B2F229" w14:textId="77777777" w:rsidR="00D66EAE" w:rsidRDefault="00D66EAE" w:rsidP="0059518C">
                        <w:pPr>
                          <w:ind w:firstLine="0"/>
                          <w:jc w:val="center"/>
                        </w:pPr>
                        <w:r>
                          <w:t>III variants</w:t>
                        </w:r>
                      </w:p>
                      <w:p w14:paraId="6C00AF56" w14:textId="77777777" w:rsidR="00D66EAE" w:rsidRDefault="00D66EAE" w:rsidP="0059518C">
                        <w:pPr>
                          <w:spacing w:line="240" w:lineRule="auto"/>
                          <w:ind w:firstLine="0"/>
                          <w:jc w:val="center"/>
                        </w:pPr>
                        <w:r>
                          <w:br/>
                          <w:t>Ekspertu prognoze</w:t>
                        </w:r>
                      </w:p>
                    </w:txbxContent>
                  </v:textbox>
                </v:shape>
                <v:shape id="Straight Arrow Connector 24" o:spid="_x0000_s1038" type="#_x0000_t32" style="position:absolute;left:14153;top:28961;width:893;height:72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" strokecolor="#4472c4 [3204]" strokeweight="1pt">
                  <v:stroke endarrow="block" joinstyle="miter"/>
                </v:shape>
                <v:shape id="Straight Arrow Connector 25" o:spid="_x0000_s1039" type="#_x0000_t32" style="position:absolute;left:15046;top:28961;width:12386;height:7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" strokecolor="#4472c4 [3204]" strokeweight="1pt">
                  <v:stroke endarrow="block" joinstyle="miter"/>
                </v:shape>
                <v:shape id="Straight Arrow Connector 26" o:spid="_x0000_s1040" type="#_x0000_t32" style="position:absolute;left:27432;top:28667;width:12271;height:7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" strokecolor="#4472c4 [3204]" strokeweight="1pt">
                  <v:stroke endarrow="block" joinstyle="miter"/>
                </v:shape>
                <v:shape id="Straight Arrow Connector 27" o:spid="_x0000_s1041" type="#_x0000_t32" style="position:absolute;left:39703;top:28667;width:892;height:7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" strokecolor="#4472c4 [3204]" strokeweight="1pt">
                  <v:stroke endarrow="block" joinstyle="miter"/>
                </v:shape>
                <v:shape id="Text Box 17" o:spid="_x0000_s1042" type="#_x0000_t202" style="position:absolute;left:21312;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" fillcolor="white [3201]" strokecolor="#c45911 [2405]">
                  <v:textbox>
                    <w:txbxContent>
                      <w:p w14:paraId="27F147C7" w14:textId="77777777" w:rsidR="00D66EAE" w:rsidRDefault="00D66EAE" w:rsidP="0059518C">
                        <w:pPr>
                          <w:ind w:firstLine="0"/>
                          <w:jc w:val="center"/>
                        </w:pPr>
                        <w:r>
                          <w:t>II variants</w:t>
                        </w:r>
                      </w:p>
                      <w:p w14:paraId="6E5B581C" w14:textId="77777777" w:rsidR="00D66EAE" w:rsidRDefault="00D66EAE" w:rsidP="0059518C">
                        <w:pPr>
                          <w:spacing w:line="240" w:lineRule="auto"/>
                          <w:ind w:firstLine="0"/>
                          <w:jc w:val="center"/>
                        </w:pPr>
                        <w:r>
                          <w:br/>
                          <w:t>Kombinētā (ekspertu-statistiskā) prognoze</w:t>
                        </w:r>
                      </w:p>
                    </w:txbxContent>
                  </v:textbox>
                </v:shape>
                <v:shape id="Text Box 30" o:spid="_x0000_s1043" type="#_x0000_t202" style="position:absolute;left:32163;top:12144;width:15080;height:3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" fillcolor="white [3201]" strokecolor="#a5a5a5 [2092]">
                  <v:textbox>
                    <w:txbxContent>
                      <w:p w14:paraId="3917F1D6" w14:textId="77777777" w:rsidR="00D66EAE" w:rsidRPr="0000418A" w:rsidRDefault="00D66EAE" w:rsidP="0059518C">
                        <w:pPr>
                          <w:spacing w:line="240" w:lineRule="auto"/>
                          <w:ind w:firstLine="0"/>
                          <w:jc w:val="center"/>
                          <w:rPr>
                            <w:sz w:val="20"/>
                          </w:rPr>
                        </w:pPr>
                        <w:r w:rsidRPr="0000418A">
                          <w:rPr>
                            <w:sz w:val="20"/>
                          </w:rPr>
                          <w:t>Ekspertu intervijas un aptauja</w:t>
                        </w:r>
                      </w:p>
                    </w:txbxContent>
                  </v:textbox>
                </v:shape>
                <v:shape id="Straight Arrow Connector 31" o:spid="_x0000_s1044" type="#_x0000_t32" style="position:absolute;left:39703;top:15972;width:0;height:84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" strokecolor="#4472c4 [3204]" strokeweight="1pt">
                  <v:stroke endarrow="block" joinstyle="miter"/>
                </v:shape>
                <v:shape id="Text Box 29" o:spid="_x0000_s1045" type="#_x0000_t202" style="position:absolute;left:37353;top:17513;width:16458;height:5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" strokecolor="#a5a5a5 [2092]">
                  <v:fill opacity="52428f"/>
                  <v:stroke dashstyle="3 1"/>
                  <v:textbox>
                    <w:txbxContent>
                      <w:p w14:paraId="7312F4B0" w14:textId="77777777" w:rsidR="00D66EAE" w:rsidRPr="0000418A" w:rsidRDefault="00D66EAE" w:rsidP="00DA1AFE">
                        <w:pPr>
                          <w:pStyle w:val="ListParagraph"/>
                          <w:numPr>
                            <w:ilvl w:val="0"/>
                            <w:numId w:val="7"/>
                          </w:numPr>
                          <w:spacing w:line="240" w:lineRule="auto"/>
                          <w:jc w:val="left"/>
                          <w:rPr>
                            <w:sz w:val="18"/>
                          </w:rPr>
                        </w:pPr>
                        <w:r w:rsidRPr="0000418A">
                          <w:rPr>
                            <w:sz w:val="18"/>
                          </w:rPr>
                          <w:t>Prognozēšana</w:t>
                        </w:r>
                      </w:p>
                      <w:p w14:paraId="39420437" w14:textId="77777777" w:rsidR="00D66EAE" w:rsidRPr="0000418A" w:rsidRDefault="00D66EAE" w:rsidP="00DA1AFE">
                        <w:pPr>
                          <w:pStyle w:val="ListParagraph"/>
                          <w:numPr>
                            <w:ilvl w:val="0"/>
                            <w:numId w:val="7"/>
                          </w:numPr>
                          <w:spacing w:line="240" w:lineRule="auto"/>
                          <w:jc w:val="left"/>
                          <w:rPr>
                            <w:sz w:val="18"/>
                          </w:rPr>
                        </w:pPr>
                        <w:r w:rsidRPr="0000418A">
                          <w:rPr>
                            <w:sz w:val="18"/>
                          </w:rPr>
                          <w:t>Faktoru identifikācija</w:t>
                        </w:r>
                      </w:p>
                      <w:p w14:paraId="34A88A9F" w14:textId="77777777" w:rsidR="00D66EAE" w:rsidRPr="0000418A" w:rsidRDefault="00D66EAE" w:rsidP="00DA1AFE">
                        <w:pPr>
                          <w:pStyle w:val="ListParagraph"/>
                          <w:numPr>
                            <w:ilvl w:val="0"/>
                            <w:numId w:val="7"/>
                          </w:numPr>
                          <w:spacing w:line="240" w:lineRule="auto"/>
                          <w:jc w:val="left"/>
                          <w:rPr>
                            <w:sz w:val="18"/>
                          </w:rPr>
                        </w:pPr>
                        <w:r w:rsidRPr="0000418A">
                          <w:rPr>
                            <w:sz w:val="18"/>
                          </w:rPr>
                          <w:t>Faktoru novērtēšana</w:t>
                        </w:r>
                      </w:p>
                    </w:txbxContent>
                  </v:textbox>
                </v:shape>
                <w10:anchorlock/>
              </v:group>
            </w:pict>
          </mc:Fallback>
        </mc:AlternateContent>
      </w:r>
    </w:p>
    <w:p w14:paraId="3947F738" w14:textId="19A3A0FB" w:rsidR="0059518C" w:rsidRDefault="00E45355" w:rsidP="0053150B">
      <w:pPr>
        <w:pStyle w:val="Caption"/>
        <w:ind w:firstLine="0"/>
        <w:jc w:val="center"/>
      </w:pPr>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w:t>
      </w:r>
      <w:r w:rsidR="00637B4C">
        <w:rPr>
          <w:noProof/>
        </w:rPr>
        <w:fldChar w:fldCharType="end"/>
      </w:r>
      <w:r>
        <w:t>. Datu vākšanas, datu ekstrapolācijas, ekspertvērtējumu apkopošanas un prognožu variantu izstrādes shēma</w:t>
      </w:r>
    </w:p>
    <w:p w14:paraId="7CAA73F1" w14:textId="2EBA4466" w:rsidR="0059518C" w:rsidRDefault="0059518C" w:rsidP="0059518C">
      <w:r>
        <w:t>Veicot atkā</w:t>
      </w:r>
      <w:r w:rsidR="00575925">
        <w:t>r</w:t>
      </w:r>
      <w:r>
        <w:t>totus pētījumus nepieciešams atkārtoti apkopot pieejamās informācijas masīvu, lai identificētu jaunās informācijas apjomu. Gadījumā, ja ir publiski pieejami jauni dati, kas līdz šim nav tikuši apkopoti, tad iespējams noteiktu objektu grupu un resursu veidu prognozes pārnest citā varianta grupā. Līdzvērtīgi iespējams kalibrēt statistiskās prognozes un ekspertu prognozes svaru koeficientus, ja ir radušies jauni argumenti par labu kādu svaru pārveidei.</w:t>
      </w:r>
    </w:p>
    <w:p w14:paraId="322EDDA3" w14:textId="77777777" w:rsidR="0059518C" w:rsidRDefault="0059518C" w:rsidP="0059518C">
      <w:r>
        <w:t xml:space="preserve">Visu trīs prognožu variantu izstrādē ir iespējama prognozēšanas horizonta pagarināšana uz papildus gadiem, ja ir mainījies noteiktas laika periods, kuram nepieciešama prognozes izstrāde. </w:t>
      </w:r>
    </w:p>
    <w:p w14:paraId="4AF97E12" w14:textId="77777777" w:rsidR="0059518C" w:rsidRDefault="0059518C" w:rsidP="0059518C"/>
    <w:p w14:paraId="606659CB" w14:textId="77777777" w:rsidR="0059518C" w:rsidRDefault="0059518C" w:rsidP="0059518C"/>
    <w:p w14:paraId="518FB81B" w14:textId="77777777" w:rsidR="0059518C" w:rsidRDefault="0059518C" w:rsidP="00AA6F32">
      <w:pPr>
        <w:pStyle w:val="Heading3"/>
        <w:numPr>
          <w:ilvl w:val="2"/>
          <w:numId w:val="18"/>
        </w:numPr>
      </w:pPr>
      <w:r>
        <w:t>Faktoru ietekmes novērtēšana</w:t>
      </w:r>
    </w:p>
    <w:p w14:paraId="1196CB36" w14:textId="77777777" w:rsidR="0059518C" w:rsidRDefault="0059518C" w:rsidP="0059518C"/>
    <w:p w14:paraId="60FEA391" w14:textId="1F60E430" w:rsidR="0059518C" w:rsidRDefault="0059518C" w:rsidP="0059518C">
      <w:r>
        <w:t xml:space="preserve">Vērtējot dažādu iekšējo un ārējo faktoru ietekmi uz būvniecības izmaksu izmaiņām, </w:t>
      </w:r>
      <w:r w:rsidR="00CF01A3">
        <w:t>pētījumā tik</w:t>
      </w:r>
      <w:r>
        <w:t xml:space="preserve"> izmantoti ekspertvērtējumi. Ar ekspertu viedokļa palīdzību </w:t>
      </w:r>
      <w:r w:rsidR="00CF01A3">
        <w:t>tika</w:t>
      </w:r>
      <w:r>
        <w:t xml:space="preserve"> identificēti būtiskākie faktori un noteikta faktoru ietekmes pakāpe. </w:t>
      </w:r>
    </w:p>
    <w:p w14:paraId="23D5E06C" w14:textId="7EAC80F3" w:rsidR="0059518C" w:rsidRDefault="00B55D19" w:rsidP="0059518C">
      <w:r>
        <w:t>Izpētes</w:t>
      </w:r>
      <w:r w:rsidR="0059518C">
        <w:t xml:space="preserve"> ietvaros ekspertiem </w:t>
      </w:r>
      <w:r w:rsidR="008B5231">
        <w:t>tika</w:t>
      </w:r>
      <w:r w:rsidR="0059518C">
        <w:t xml:space="preserve"> nodots izvērtēšanai pētāmo rādītāju ietekmējoš</w:t>
      </w:r>
      <w:r w:rsidR="00086B5B">
        <w:t>ais</w:t>
      </w:r>
      <w:r w:rsidR="0059518C">
        <w:t xml:space="preserve"> iekšējo un ārējo faktoru uzskaitījums. Vērtējot faktoru ietekmi </w:t>
      </w:r>
      <w:r w:rsidR="00086B5B">
        <w:t>tika</w:t>
      </w:r>
      <w:r w:rsidR="0059518C">
        <w:t xml:space="preserve"> veikta to ranžēšana un vērtēšana ballu skalā. Ranžēšanas priekšrocība pētījuma ietvaros ir būtiskāko faktoru identifikācija. Atšķirībā no parastas vērtēšanas vai būtiskāko faktoru izvēles, ranžēšana novērš vairākas iespējamas problēmas:</w:t>
      </w:r>
    </w:p>
    <w:p w14:paraId="5F0F548B" w14:textId="5391C108" w:rsidR="0059518C" w:rsidRDefault="0059518C" w:rsidP="00DA1AFE">
      <w:pPr>
        <w:pStyle w:val="ListParagraph"/>
        <w:numPr>
          <w:ilvl w:val="0"/>
          <w:numId w:val="6"/>
        </w:numPr>
      </w:pPr>
      <w:r>
        <w:t>Rangu noteikšana izslēdz</w:t>
      </w:r>
      <w:r w:rsidR="00086B5B">
        <w:t>a</w:t>
      </w:r>
      <w:r>
        <w:t xml:space="preserve"> situāciju, kad atsevišķi faktori netiek novērtēti;</w:t>
      </w:r>
    </w:p>
    <w:p w14:paraId="6A2B3302" w14:textId="18B47949" w:rsidR="0059518C" w:rsidRDefault="0059518C" w:rsidP="00DA1AFE">
      <w:pPr>
        <w:pStyle w:val="ListParagraph"/>
        <w:numPr>
          <w:ilvl w:val="0"/>
          <w:numId w:val="6"/>
        </w:numPr>
      </w:pPr>
      <w:r>
        <w:t xml:space="preserve">Rangi </w:t>
      </w:r>
      <w:r w:rsidR="00086B5B">
        <w:t>pētījumā ļāva</w:t>
      </w:r>
      <w:r>
        <w:t xml:space="preserve"> novērtēt faktoru ietekmes secību, neļaujot vairākus faktorus novērtēt ar vienādu spēku.</w:t>
      </w:r>
    </w:p>
    <w:p w14:paraId="1650BDC1" w14:textId="49D8A908" w:rsidR="0059518C" w:rsidRDefault="0059518C" w:rsidP="0059518C">
      <w:r>
        <w:t xml:space="preserve">Pēc būtiskāko faktoru identifikācijas sākotnē fāzē, </w:t>
      </w:r>
      <w:r w:rsidR="00086B5B">
        <w:t>tika</w:t>
      </w:r>
      <w:r>
        <w:t xml:space="preserve"> veikta iegūto rezultātu statistiskā apstrāde un aprēķināti faktoru svari jeb nozīmīgums. Vadoties pēc iegūtā rādītāja </w:t>
      </w:r>
      <w:r w:rsidR="00086B5B">
        <w:t>tika</w:t>
      </w:r>
      <w:r>
        <w:t xml:space="preserve"> atlasīti būtiskākie faktori, kas </w:t>
      </w:r>
      <w:r w:rsidR="00086B5B">
        <w:t>tika</w:t>
      </w:r>
      <w:r>
        <w:t xml:space="preserve"> izmantoti nākamajā fāzē. Otrajā fāzē atlasītie būtiskākie faktori </w:t>
      </w:r>
      <w:r w:rsidR="00086B5B">
        <w:t>tika</w:t>
      </w:r>
      <w:r>
        <w:t xml:space="preserve"> vērtēti ar ballu skalu. Šajā gadījumā uzdevums </w:t>
      </w:r>
      <w:r w:rsidR="00086B5B">
        <w:t>bija</w:t>
      </w:r>
      <w:r>
        <w:t xml:space="preserve"> noteikt faktoru ietekmes pakāpi. </w:t>
      </w:r>
    </w:p>
    <w:p w14:paraId="328C496A" w14:textId="0D84CDB5" w:rsidR="0059518C" w:rsidRDefault="0059518C" w:rsidP="0059518C">
      <w:r>
        <w:t xml:space="preserve">Atsevišķi </w:t>
      </w:r>
      <w:r w:rsidR="00086B5B">
        <w:t>tika</w:t>
      </w:r>
      <w:r>
        <w:t xml:space="preserve"> izdalīti faktori, kuriem </w:t>
      </w:r>
      <w:r w:rsidR="0006153D">
        <w:t xml:space="preserve">ir </w:t>
      </w:r>
      <w:r>
        <w:t xml:space="preserve">noteikta būtiska ietekme uz būvniecības izmaksu izmaiņām. No šiem faktoriem </w:t>
      </w:r>
      <w:r w:rsidR="00086B5B">
        <w:t>tika</w:t>
      </w:r>
      <w:r>
        <w:t xml:space="preserve"> atlasīti tie, kuri ir kvantificējami un kuriem ir pieejamas dinamikas rindas ar to izmaiņu raksturu periodā, kas atbilst būvniecības izmaksu izmaiņu periodam. Ja šāda informācija </w:t>
      </w:r>
      <w:r w:rsidR="00086B5B">
        <w:t>bija</w:t>
      </w:r>
      <w:r>
        <w:t xml:space="preserve"> pieejama, </w:t>
      </w:r>
      <w:r w:rsidR="00086B5B">
        <w:t>tika</w:t>
      </w:r>
      <w:r>
        <w:t xml:space="preserve"> novērtētas visu atlasīto faktoru korelatīvās sakarības ar atbilstošajām būvniecības izmaksu izmaiņām.</w:t>
      </w:r>
    </w:p>
    <w:p w14:paraId="4AE9391B" w14:textId="1FA2B334" w:rsidR="0059518C" w:rsidRDefault="0059518C" w:rsidP="0059518C">
      <w:r>
        <w:t xml:space="preserve">Pētījuma ietvaros nepieciešama ietekmējošo faktoru aprobācija. Veicot ekspertīzi </w:t>
      </w:r>
      <w:r w:rsidR="00086B5B">
        <w:t>tika</w:t>
      </w:r>
      <w:r>
        <w:t xml:space="preserve"> noteikts, kurus faktorus eksperti uzskata par nozīmīgiem būvniecības izmaksu izmaiņas ietekmējošiem faktoriem. Pēc faktoru aprobācijas ekspertīzē ir iespējams papildināt metodiku, ietverot tajā jau tos faktorus, kas ir atzīti par būtiskākajiem.</w:t>
      </w:r>
    </w:p>
    <w:p w14:paraId="7040933A" w14:textId="77777777" w:rsidR="0059518C" w:rsidRDefault="0059518C" w:rsidP="0059518C">
      <w:pPr>
        <w:spacing w:after="160" w:line="259" w:lineRule="auto"/>
        <w:ind w:firstLine="0"/>
        <w:jc w:val="left"/>
      </w:pPr>
      <w:r>
        <w:br w:type="page"/>
      </w:r>
    </w:p>
    <w:p w14:paraId="244FE4EF" w14:textId="6CDEAB61" w:rsidR="0059518C" w:rsidRPr="0059518C" w:rsidRDefault="0059518C" w:rsidP="0059518C"/>
    <w:p w14:paraId="00578792" w14:textId="1F0B5178" w:rsidR="0059518C" w:rsidRPr="001A72D7" w:rsidRDefault="0059518C" w:rsidP="00AA6F32">
      <w:pPr>
        <w:pStyle w:val="Heading1"/>
        <w:numPr>
          <w:ilvl w:val="0"/>
          <w:numId w:val="18"/>
        </w:numPr>
      </w:pPr>
      <w:bookmarkStart w:id="11" w:name="_Toc51405349"/>
      <w:r w:rsidRPr="001A72D7">
        <w:t xml:space="preserve">Vispārējās </w:t>
      </w:r>
      <w:r w:rsidR="005A544A" w:rsidRPr="001A72D7">
        <w:t xml:space="preserve">un apakšnozaru </w:t>
      </w:r>
      <w:r w:rsidRPr="001A72D7">
        <w:t>ekspertu aptaujas rezultātu analīze</w:t>
      </w:r>
      <w:bookmarkEnd w:id="11"/>
    </w:p>
    <w:p w14:paraId="38F88E0F" w14:textId="22128D87" w:rsidR="0059518C" w:rsidRPr="001A72D7" w:rsidRDefault="0059518C" w:rsidP="00AA6F32">
      <w:pPr>
        <w:pStyle w:val="Heading2"/>
        <w:numPr>
          <w:ilvl w:val="1"/>
          <w:numId w:val="18"/>
        </w:numPr>
      </w:pPr>
      <w:bookmarkStart w:id="12" w:name="_Toc51405350"/>
      <w:r w:rsidRPr="001A72D7">
        <w:t xml:space="preserve">Vispārējās </w:t>
      </w:r>
      <w:r w:rsidR="00247FE2" w:rsidRPr="001A72D7">
        <w:t xml:space="preserve">un apakšnozaru </w:t>
      </w:r>
      <w:r w:rsidRPr="001A72D7">
        <w:t>ekspertu aptaujas struktūra un norise</w:t>
      </w:r>
      <w:bookmarkEnd w:id="12"/>
    </w:p>
    <w:p w14:paraId="028C962D" w14:textId="77777777" w:rsidR="0030151E" w:rsidRDefault="0030151E" w:rsidP="0030151E"/>
    <w:p w14:paraId="6669F837" w14:textId="07FB72EE" w:rsidR="0030151E" w:rsidRDefault="00190774" w:rsidP="0030151E">
      <w:r>
        <w:t xml:space="preserve">Veiktā vispārējā ekspertu aptauja ir viens no diviem </w:t>
      </w:r>
      <w:r w:rsidR="0006153D">
        <w:t>ekspertu viedokļa izpētes</w:t>
      </w:r>
      <w:r>
        <w:t xml:space="preserve"> posmiem, kas </w:t>
      </w:r>
      <w:r w:rsidR="006C7DB5">
        <w:t>tika</w:t>
      </w:r>
      <w:r>
        <w:t xml:space="preserve"> veikts pētījuma </w:t>
      </w:r>
      <w:r w:rsidR="0030151E" w:rsidRPr="009113A4">
        <w:t>"Pētījuma metodikas izstrāde un pētījuma veikšana par prognozētām darbaspēka un būvmateriālu izmaksu izmai</w:t>
      </w:r>
      <w:r w:rsidR="0030151E">
        <w:t xml:space="preserve">ņām būvniecības nozarē Latvijā" </w:t>
      </w:r>
      <w:r>
        <w:t>ietvaros</w:t>
      </w:r>
      <w:r w:rsidR="006C7DB5">
        <w:t>,</w:t>
      </w:r>
      <w:r>
        <w:t xml:space="preserve"> balstoties uz izstrādāto metodiku. Pirmais </w:t>
      </w:r>
      <w:r w:rsidR="009675C9">
        <w:t>ekspertu viedokļa izpētes</w:t>
      </w:r>
      <w:r>
        <w:t xml:space="preserve"> posms </w:t>
      </w:r>
      <w:r w:rsidR="00797116">
        <w:t>ļāva</w:t>
      </w:r>
      <w:r>
        <w:t xml:space="preserve"> sasniegt daļu no izvirzītajiem mērķiem</w:t>
      </w:r>
      <w:r w:rsidR="0030151E">
        <w:t xml:space="preserve"> un novērtēt iegūto rezultātu kvalitāti. </w:t>
      </w:r>
      <w:r>
        <w:t xml:space="preserve">Vispārējās ekspertu aptaujas ietvaros </w:t>
      </w:r>
      <w:r w:rsidR="00797116">
        <w:t>tika</w:t>
      </w:r>
      <w:r>
        <w:t xml:space="preserve"> pētīti sekojoši jautājumi</w:t>
      </w:r>
      <w:r w:rsidR="0030151E">
        <w:t>:</w:t>
      </w:r>
    </w:p>
    <w:p w14:paraId="75317C55" w14:textId="75BC81E8" w:rsidR="00190774" w:rsidRDefault="00190774" w:rsidP="00AA6F32">
      <w:pPr>
        <w:pStyle w:val="ListParagraph"/>
        <w:numPr>
          <w:ilvl w:val="0"/>
          <w:numId w:val="19"/>
        </w:numPr>
      </w:pPr>
      <w:r>
        <w:t>Darbaspēka izmaksu izmaiņas ietekmējošie faktori</w:t>
      </w:r>
      <w:r w:rsidR="00ED406B">
        <w:t>;</w:t>
      </w:r>
    </w:p>
    <w:p w14:paraId="067BB5D4" w14:textId="138C2F87" w:rsidR="00190774" w:rsidRDefault="00190774" w:rsidP="00AA6F32">
      <w:pPr>
        <w:pStyle w:val="ListParagraph"/>
        <w:numPr>
          <w:ilvl w:val="0"/>
          <w:numId w:val="19"/>
        </w:numPr>
      </w:pPr>
      <w:r>
        <w:t>Būvmateriālu izmaksu izmaiņas ietekmējošie faktori</w:t>
      </w:r>
      <w:r w:rsidR="006D6C5A">
        <w:t>;</w:t>
      </w:r>
    </w:p>
    <w:p w14:paraId="52FB3DB0" w14:textId="0407FC6D" w:rsidR="00190774" w:rsidRDefault="00190774" w:rsidP="00AA6F32">
      <w:pPr>
        <w:pStyle w:val="ListParagraph"/>
        <w:numPr>
          <w:ilvl w:val="0"/>
          <w:numId w:val="19"/>
        </w:numPr>
      </w:pPr>
      <w:r>
        <w:t>Būvniecības izmaksu izmaiņu prognozes</w:t>
      </w:r>
      <w:r w:rsidR="006D6C5A">
        <w:t>;</w:t>
      </w:r>
    </w:p>
    <w:p w14:paraId="257F0D3B" w14:textId="7F0A4E1E" w:rsidR="00190774" w:rsidRDefault="00190774" w:rsidP="00AA6F32">
      <w:pPr>
        <w:pStyle w:val="ListParagraph"/>
        <w:numPr>
          <w:ilvl w:val="0"/>
          <w:numId w:val="19"/>
        </w:numPr>
      </w:pPr>
      <w:r>
        <w:t>Ēnu ekonomikas apkarošanas pasākumu ietekme</w:t>
      </w:r>
      <w:r w:rsidR="006D6C5A">
        <w:t>;</w:t>
      </w:r>
    </w:p>
    <w:p w14:paraId="4963C00C" w14:textId="737DA6D6" w:rsidR="00C96A0B" w:rsidRDefault="00C96A0B" w:rsidP="00AA6F32">
      <w:pPr>
        <w:pStyle w:val="ListParagraph"/>
        <w:numPr>
          <w:ilvl w:val="0"/>
          <w:numId w:val="19"/>
        </w:numPr>
      </w:pPr>
      <w:r>
        <w:t>COVID-19 ietekme;</w:t>
      </w:r>
    </w:p>
    <w:p w14:paraId="479C3B6F" w14:textId="22784391" w:rsidR="0030151E" w:rsidRDefault="00190774" w:rsidP="00AA6F32">
      <w:pPr>
        <w:pStyle w:val="ListParagraph"/>
        <w:numPr>
          <w:ilvl w:val="0"/>
          <w:numId w:val="19"/>
        </w:numPr>
      </w:pPr>
      <w:r>
        <w:t>Būvniecības produkcijas apjoma ietekme uz izmaksām un nozares vidējo peļņas normu</w:t>
      </w:r>
      <w:r w:rsidR="0030151E">
        <w:t>.</w:t>
      </w:r>
    </w:p>
    <w:p w14:paraId="4FA0DA61" w14:textId="45193BB8" w:rsidR="0030151E" w:rsidRDefault="00190774" w:rsidP="0030151E">
      <w:r>
        <w:t>E</w:t>
      </w:r>
      <w:r w:rsidR="0030151E">
        <w:t>kspertu apsekošanu kopumā būvniecības nozarē</w:t>
      </w:r>
      <w:r>
        <w:t xml:space="preserve"> veic </w:t>
      </w:r>
      <w:r w:rsidR="00284D51">
        <w:t>intervējot</w:t>
      </w:r>
      <w:r>
        <w:t xml:space="preserve"> ekspertus, kas pārstāv būvniecības nozari pārstāvošas profesionālās asociācijas un savienības, valsts iestādes, nevalstiskās organizācijas, akadēmiskas iestādes, bankas.</w:t>
      </w:r>
      <w:r w:rsidR="00AD04D9">
        <w:t xml:space="preserve"> Kopumā ekspertīzē apsekot</w:t>
      </w:r>
      <w:r w:rsidR="00284D51">
        <w:t>as</w:t>
      </w:r>
      <w:r w:rsidR="00AD04D9">
        <w:t xml:space="preserve"> ekspertu </w:t>
      </w:r>
      <w:r w:rsidR="00506186">
        <w:t>pārstāvēt</w:t>
      </w:r>
      <w:r w:rsidR="00284D51">
        <w:t>a</w:t>
      </w:r>
      <w:r w:rsidR="00506186">
        <w:t>s 16 organizācijas (</w:t>
      </w:r>
      <w:r w:rsidR="00506186">
        <w:fldChar w:fldCharType="begin"/>
      </w:r>
      <w:r w:rsidR="00506186">
        <w:instrText xml:space="preserve"> REF _Ref522270846 \r \h </w:instrText>
      </w:r>
      <w:r w:rsidR="00506186">
        <w:fldChar w:fldCharType="separate"/>
      </w:r>
      <w:r w:rsidR="00363B39">
        <w:t>1</w:t>
      </w:r>
      <w:r w:rsidR="00506186">
        <w:fldChar w:fldCharType="end"/>
      </w:r>
      <w:r w:rsidR="00506186">
        <w:t>. pielikums).</w:t>
      </w:r>
    </w:p>
    <w:p w14:paraId="68E698E5" w14:textId="219FD5A0" w:rsidR="0030151E" w:rsidRDefault="009675C9" w:rsidP="0030151E">
      <w:r>
        <w:t>Ekspertu viedokļu izpēte</w:t>
      </w:r>
      <w:r w:rsidR="00137231">
        <w:t xml:space="preserve"> </w:t>
      </w:r>
      <w:r>
        <w:t>norisinājās</w:t>
      </w:r>
      <w:r w:rsidR="00137231">
        <w:t xml:space="preserve"> 20</w:t>
      </w:r>
      <w:r w:rsidR="00C96A0B">
        <w:t>20</w:t>
      </w:r>
      <w:r w:rsidR="00137231">
        <w:t>.gada jūlijā.</w:t>
      </w:r>
    </w:p>
    <w:p w14:paraId="7F68473C" w14:textId="31090BED" w:rsidR="00247FE2" w:rsidRDefault="00247FE2" w:rsidP="0030151E">
      <w:r>
        <w:t xml:space="preserve">Apakšnozaru ekspertu aptaujas ietvaros tika izdalītas </w:t>
      </w:r>
      <w:r w:rsidR="00012748">
        <w:t>četras</w:t>
      </w:r>
      <w:r>
        <w:t xml:space="preserve"> uzņēmumu grupas, kurās katrā tika veikta </w:t>
      </w:r>
      <w:r w:rsidR="00A36815">
        <w:t>ekspertu viedokļu novērtēšana</w:t>
      </w:r>
      <w:r>
        <w:t>:</w:t>
      </w:r>
    </w:p>
    <w:p w14:paraId="46CFF80F" w14:textId="25D0B1F3" w:rsidR="00247FE2" w:rsidRDefault="00C96A0B" w:rsidP="00632B0B">
      <w:pPr>
        <w:pStyle w:val="ListParagraph"/>
        <w:numPr>
          <w:ilvl w:val="0"/>
          <w:numId w:val="21"/>
        </w:numPr>
      </w:pPr>
      <w:r>
        <w:t>d</w:t>
      </w:r>
      <w:r w:rsidR="00247FE2">
        <w:t>zīvojamo un nedzīvojamo ēku būvniecība</w:t>
      </w:r>
      <w:r w:rsidR="006D6C5A">
        <w:t>;</w:t>
      </w:r>
    </w:p>
    <w:p w14:paraId="45499356" w14:textId="7A05AC0A" w:rsidR="00247FE2" w:rsidRDefault="00C96A0B" w:rsidP="00632B0B">
      <w:pPr>
        <w:pStyle w:val="ListParagraph"/>
        <w:numPr>
          <w:ilvl w:val="0"/>
          <w:numId w:val="21"/>
        </w:numPr>
      </w:pPr>
      <w:r>
        <w:t>t</w:t>
      </w:r>
      <w:r w:rsidR="00247FE2">
        <w:t>ransporta objektu būvniecība</w:t>
      </w:r>
      <w:r w:rsidR="006D6C5A">
        <w:t>;</w:t>
      </w:r>
    </w:p>
    <w:p w14:paraId="578F0ADE" w14:textId="685C36D4" w:rsidR="00247FE2" w:rsidRDefault="00C96A0B" w:rsidP="00632B0B">
      <w:pPr>
        <w:pStyle w:val="ListParagraph"/>
        <w:numPr>
          <w:ilvl w:val="0"/>
          <w:numId w:val="21"/>
        </w:numPr>
      </w:pPr>
      <w:r>
        <w:t>p</w:t>
      </w:r>
      <w:r w:rsidR="00247FE2">
        <w:t>ilsētas infrastruktūras objektu būvniecība</w:t>
      </w:r>
      <w:r w:rsidR="006D6C5A">
        <w:t>;</w:t>
      </w:r>
    </w:p>
    <w:p w14:paraId="5CB300A5" w14:textId="6D42D3DE" w:rsidR="00247FE2" w:rsidRDefault="00C96A0B" w:rsidP="00632B0B">
      <w:pPr>
        <w:pStyle w:val="ListParagraph"/>
        <w:numPr>
          <w:ilvl w:val="0"/>
          <w:numId w:val="21"/>
        </w:numPr>
      </w:pPr>
      <w:r>
        <w:t>p</w:t>
      </w:r>
      <w:r w:rsidR="00247FE2">
        <w:t>ārējā inženierbūvniecība</w:t>
      </w:r>
      <w:r>
        <w:t>.</w:t>
      </w:r>
    </w:p>
    <w:p w14:paraId="221501C9" w14:textId="5A4EAEB1" w:rsidR="00247FE2" w:rsidRDefault="00247FE2" w:rsidP="00247FE2">
      <w:r>
        <w:t xml:space="preserve">Dzīvojamo un nedzīvojamo ēku būvniecības uzņēmumi tika apvienoti vienā ekspertu grupā, ņemot vērā to, ka pēc NACE v.2 klasifikācijas netiek izšķirti atsevišķi kodi dzīvojamo un atsevišķi – nedzīvojamo ēku būvniecības uzņēmumos. </w:t>
      </w:r>
      <w:r w:rsidR="00FB6CFD">
        <w:t>Katras grupas ekspertiem tika izstrādāti pielāgoti jautājumi, kas tika apvienota ar kopējiem jautājumiem no vispārējās ekspertu aptaujas kārtas. Kopējie jautājumi tika vērsti uz būvniecības nozares attīstības novērtējumu, pielāgotie jautājumi bija vērsti uz noteiktās apakšnozares attīstības tendencēm, ietekmējošiem faktoriem</w:t>
      </w:r>
      <w:r w:rsidR="00B11F65">
        <w:t>, u.c</w:t>
      </w:r>
      <w:r w:rsidR="00FB6CFD">
        <w:t xml:space="preserve">. </w:t>
      </w:r>
    </w:p>
    <w:p w14:paraId="670EAA83" w14:textId="5EDADEA4" w:rsidR="00FB6CFD" w:rsidRDefault="00CF143A" w:rsidP="00247FE2">
      <w:r>
        <w:lastRenderedPageBreak/>
        <w:t>Kopumā</w:t>
      </w:r>
      <w:r w:rsidR="00FB6CFD">
        <w:t xml:space="preserve"> tika individuāli uzrunāti </w:t>
      </w:r>
      <w:r>
        <w:t xml:space="preserve">183 eksperti </w:t>
      </w:r>
      <w:r w:rsidR="00FB6CFD">
        <w:t xml:space="preserve">par dalību pētījumā. Pozitīva atsauksme un iesaistīšanās pētījumā tika iegūta no </w:t>
      </w:r>
      <w:r w:rsidR="00D734D5">
        <w:t>51 eksperta</w:t>
      </w:r>
      <w:r w:rsidR="00FB6CFD">
        <w:t xml:space="preserve"> (</w:t>
      </w:r>
      <w:r w:rsidR="00FB6CFD">
        <w:fldChar w:fldCharType="begin"/>
      </w:r>
      <w:r w:rsidR="00FB6CFD">
        <w:instrText xml:space="preserve"> REF _Ref522272798 \r \h </w:instrText>
      </w:r>
      <w:r w:rsidR="00FB6CFD">
        <w:fldChar w:fldCharType="separate"/>
      </w:r>
      <w:r w:rsidR="00363B39">
        <w:t>2</w:t>
      </w:r>
      <w:r w:rsidR="00FB6CFD">
        <w:fldChar w:fldCharType="end"/>
      </w:r>
      <w:r w:rsidR="00FB6CFD">
        <w:t>. pielikums).</w:t>
      </w:r>
    </w:p>
    <w:p w14:paraId="38437C2B" w14:textId="3B5C90C9" w:rsidR="00FB6CFD" w:rsidRDefault="00FB6CFD" w:rsidP="00247FE2">
      <w:r>
        <w:t xml:space="preserve">Vispārējās ekspertu aptaujas ietvaros tika izdalīti </w:t>
      </w:r>
      <w:r w:rsidR="00226783">
        <w:t>7</w:t>
      </w:r>
      <w:r>
        <w:t xml:space="preserve"> jautājumi, kas kopā ietvēra </w:t>
      </w:r>
      <w:r w:rsidR="00226783">
        <w:t>86</w:t>
      </w:r>
      <w:r>
        <w:t xml:space="preserve"> ekspertvērtējumus no katra eksperta. Apakšnozaru ekspertu aptaujā tika izdalīti </w:t>
      </w:r>
      <w:r w:rsidR="004913D4">
        <w:t>7</w:t>
      </w:r>
      <w:r>
        <w:t xml:space="preserve"> jautājumi, kas kopā </w:t>
      </w:r>
      <w:r w:rsidRPr="008E1069">
        <w:t xml:space="preserve">ietvēra </w:t>
      </w:r>
      <w:r w:rsidR="008E1069">
        <w:t xml:space="preserve">virs </w:t>
      </w:r>
      <w:r w:rsidRPr="008E1069">
        <w:t>87</w:t>
      </w:r>
      <w:r>
        <w:t xml:space="preserve"> ekspertvērtējumus no katra eksperta. Abos gadījumos papildus bija mainīgs atvērta tipa atbilžu skaits pēc ekspertu ieskatiem. </w:t>
      </w:r>
    </w:p>
    <w:p w14:paraId="6919F7D8" w14:textId="77777777" w:rsidR="0030151E" w:rsidRDefault="0030151E" w:rsidP="0030151E"/>
    <w:p w14:paraId="2445FCE7" w14:textId="6DEF56EA" w:rsidR="0030151E" w:rsidRDefault="0056681F" w:rsidP="00AA6F32">
      <w:pPr>
        <w:pStyle w:val="Heading2"/>
        <w:numPr>
          <w:ilvl w:val="1"/>
          <w:numId w:val="18"/>
        </w:numPr>
      </w:pPr>
      <w:bookmarkStart w:id="13" w:name="_Toc51405351"/>
      <w:r w:rsidRPr="0056681F">
        <w:t>Darbaspēka</w:t>
      </w:r>
      <w:r w:rsidR="00647AA5">
        <w:t xml:space="preserve"> un būvmateriālu</w:t>
      </w:r>
      <w:r w:rsidRPr="0056681F">
        <w:t xml:space="preserve"> izmaksu izmaiņas ietekmējošie faktori</w:t>
      </w:r>
      <w:bookmarkEnd w:id="13"/>
    </w:p>
    <w:p w14:paraId="2C03DED2" w14:textId="10366C63" w:rsidR="0030151E" w:rsidRDefault="0030151E" w:rsidP="0030151E"/>
    <w:p w14:paraId="12E8C2BF" w14:textId="385E5C7F" w:rsidR="000F0D08" w:rsidRDefault="000F0D08" w:rsidP="000F0D08">
      <w:pPr>
        <w:pStyle w:val="Heading3"/>
      </w:pPr>
      <w:r w:rsidRPr="008E1069">
        <w:t>Vispārējo ekspertu ietekmējošo faktoru novērtējums</w:t>
      </w:r>
    </w:p>
    <w:p w14:paraId="170F3B19" w14:textId="77777777" w:rsidR="000F0D08" w:rsidRDefault="000F0D08" w:rsidP="0030151E"/>
    <w:p w14:paraId="03A4FC20" w14:textId="19CEB068" w:rsidR="00CA604F" w:rsidRDefault="00957D2A" w:rsidP="0053150B">
      <w:r>
        <w:t xml:space="preserve">Vispārīgajiem </w:t>
      </w:r>
      <w:r w:rsidR="000F0D08">
        <w:t xml:space="preserve"> </w:t>
      </w:r>
      <w:r w:rsidR="0056681F">
        <w:t xml:space="preserve">ekspertiem tika lūgts novērtēt </w:t>
      </w:r>
      <w:r w:rsidR="00C815B2">
        <w:t xml:space="preserve">dažādu faktoru ietekmi uz būvniecības nozares darbaspēka izmaksām. Aplūkotie faktori aptver dažādas jomas, gan Latvijas, gan ES līmenī. Analizējot iegūtās ekspertu atbildes, tika aprēķināts vidējais ekspertvērtējums, mediānas un modas vidējais ekspertvērtējums, ekspertvērtējumu standartnovirze </w:t>
      </w:r>
      <w:r w:rsidR="00173B3D">
        <w:t>(</w:t>
      </w:r>
      <w:r w:rsidR="00173B3D">
        <w:fldChar w:fldCharType="begin"/>
      </w:r>
      <w:r w:rsidR="00173B3D">
        <w:instrText xml:space="preserve"> REF _Ref522227566 \h </w:instrText>
      </w:r>
      <w:r w:rsidR="00173B3D">
        <w:fldChar w:fldCharType="separate"/>
      </w:r>
      <w:r w:rsidR="00363B39">
        <w:t xml:space="preserve">Tabula </w:t>
      </w:r>
      <w:r w:rsidR="00363B39">
        <w:rPr>
          <w:noProof/>
        </w:rPr>
        <w:t>6</w:t>
      </w:r>
      <w:r w:rsidR="00173B3D">
        <w:fldChar w:fldCharType="end"/>
      </w:r>
      <w:r w:rsidR="00173B3D">
        <w:t>)</w:t>
      </w:r>
      <w:r w:rsidR="003A3E9C">
        <w:t>. Faktori tika vērtēti 10</w:t>
      </w:r>
      <w:r w:rsidR="00C815B2">
        <w:t xml:space="preserve"> ballu skalā, </w:t>
      </w:r>
      <w:r w:rsidR="00C815B2" w:rsidRPr="00C815B2">
        <w:t xml:space="preserve">kur lielāka balle nozīmē, ka faktors ir nozīmīgāks darbaspēka izmaksas ietekmējošs faktors būvniecībā. </w:t>
      </w:r>
    </w:p>
    <w:p w14:paraId="4D9E34D7" w14:textId="485CF732" w:rsidR="0053150B" w:rsidRDefault="00D85B17" w:rsidP="0053150B">
      <w:pPr>
        <w:pStyle w:val="Caption"/>
        <w:keepNext/>
        <w:spacing w:after="0"/>
        <w:jc w:val="right"/>
      </w:pPr>
      <w:bookmarkStart w:id="14" w:name="_Ref522227566"/>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6</w:t>
      </w:r>
      <w:r w:rsidR="00637B4C">
        <w:rPr>
          <w:noProof/>
        </w:rPr>
        <w:fldChar w:fldCharType="end"/>
      </w:r>
      <w:bookmarkEnd w:id="14"/>
      <w:r w:rsidR="005E00E6">
        <w:t>.</w:t>
      </w:r>
    </w:p>
    <w:p w14:paraId="485EB74B" w14:textId="495DED2D" w:rsidR="00D85B17" w:rsidRDefault="005E00E6" w:rsidP="0053150B">
      <w:pPr>
        <w:pStyle w:val="Caption"/>
        <w:keepNext/>
        <w:spacing w:after="0"/>
        <w:jc w:val="right"/>
      </w:pPr>
      <w:r>
        <w:t xml:space="preserve">Darbaspēka izmaksu izmaiņas ietekmējošo faktoru </w:t>
      </w:r>
      <w:r w:rsidR="00BC75F7">
        <w:t xml:space="preserve">vispārējo ekspertu </w:t>
      </w:r>
      <w:r>
        <w:t>ekspertvērtējumus raksturojošie statistiskie rādītāji</w:t>
      </w:r>
      <w:r w:rsidR="0053150B">
        <w:t>.</w:t>
      </w:r>
    </w:p>
    <w:tbl>
      <w:tblPr>
        <w:tblStyle w:val="GridTable1Light"/>
        <w:tblW w:w="8931" w:type="dxa"/>
        <w:jc w:val="center"/>
        <w:tblLayout w:type="fixed"/>
        <w:tblLook w:val="06A0" w:firstRow="1" w:lastRow="0" w:firstColumn="1" w:lastColumn="0" w:noHBand="1" w:noVBand="1"/>
      </w:tblPr>
      <w:tblGrid>
        <w:gridCol w:w="5387"/>
        <w:gridCol w:w="765"/>
        <w:gridCol w:w="907"/>
        <w:gridCol w:w="907"/>
        <w:gridCol w:w="965"/>
      </w:tblGrid>
      <w:tr w:rsidR="00CF1365" w:rsidRPr="00631B24" w14:paraId="261B653C" w14:textId="77777777" w:rsidTr="0053150B">
        <w:trPr>
          <w:cnfStyle w:val="100000000000" w:firstRow="1" w:lastRow="0" w:firstColumn="0" w:lastColumn="0" w:oddVBand="0" w:evenVBand="0" w:oddHBand="0" w:evenHBand="0" w:firstRowFirstColumn="0" w:firstRowLastColumn="0" w:lastRowFirstColumn="0" w:lastRowLastColumn="0"/>
          <w:cantSplit/>
          <w:trHeight w:val="2092"/>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262E15D" w14:textId="77777777" w:rsidR="00CF1365" w:rsidRPr="00631B24" w:rsidRDefault="00CF1365" w:rsidP="003A7FD9">
            <w:pPr>
              <w:spacing w:line="240" w:lineRule="auto"/>
              <w:ind w:firstLine="0"/>
              <w:jc w:val="center"/>
              <w:rPr>
                <w:rFonts w:eastAsia="Times New Roman" w:cstheme="minorHAnsi"/>
                <w:color w:val="000000"/>
                <w:lang w:eastAsia="lv-LV"/>
              </w:rPr>
            </w:pPr>
            <w:r w:rsidRPr="00631B24">
              <w:rPr>
                <w:rFonts w:eastAsia="Times New Roman" w:cstheme="minorHAnsi"/>
                <w:color w:val="000000"/>
                <w:lang w:eastAsia="lv-LV"/>
              </w:rPr>
              <w:t>Darbaspēka izmaksu izmaiņas ietekmējošie faktori</w:t>
            </w:r>
          </w:p>
        </w:tc>
        <w:tc>
          <w:tcPr>
            <w:tcW w:w="765" w:type="dxa"/>
            <w:noWrap/>
            <w:textDirection w:val="btLr"/>
            <w:hideMark/>
          </w:tcPr>
          <w:p w14:paraId="466C6D39"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07" w:type="dxa"/>
            <w:noWrap/>
            <w:textDirection w:val="btLr"/>
            <w:hideMark/>
          </w:tcPr>
          <w:p w14:paraId="48A705A3"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mediāna</w:t>
            </w:r>
          </w:p>
        </w:tc>
        <w:tc>
          <w:tcPr>
            <w:tcW w:w="907" w:type="dxa"/>
            <w:noWrap/>
            <w:textDirection w:val="btLr"/>
            <w:hideMark/>
          </w:tcPr>
          <w:p w14:paraId="4A902790"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Modālais ekspertvērtējums</w:t>
            </w:r>
          </w:p>
        </w:tc>
        <w:tc>
          <w:tcPr>
            <w:tcW w:w="965" w:type="dxa"/>
            <w:noWrap/>
            <w:textDirection w:val="btLr"/>
            <w:vAlign w:val="center"/>
            <w:hideMark/>
          </w:tcPr>
          <w:p w14:paraId="174AA7FD"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AA72FF" w:rsidRPr="00631B24" w14:paraId="69C6BED0"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713A7F5C"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Darbaspēka nodokļu līmenis Latvijā</w:t>
            </w:r>
          </w:p>
        </w:tc>
        <w:tc>
          <w:tcPr>
            <w:tcW w:w="765" w:type="dxa"/>
            <w:noWrap/>
            <w:vAlign w:val="center"/>
            <w:hideMark/>
          </w:tcPr>
          <w:p w14:paraId="6C34D4F2"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8,13</w:t>
            </w:r>
          </w:p>
        </w:tc>
        <w:tc>
          <w:tcPr>
            <w:tcW w:w="907" w:type="dxa"/>
            <w:noWrap/>
            <w:vAlign w:val="center"/>
            <w:hideMark/>
          </w:tcPr>
          <w:p w14:paraId="41DA30BD"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9</w:t>
            </w:r>
          </w:p>
        </w:tc>
        <w:tc>
          <w:tcPr>
            <w:tcW w:w="907" w:type="dxa"/>
            <w:noWrap/>
            <w:vAlign w:val="center"/>
            <w:hideMark/>
          </w:tcPr>
          <w:p w14:paraId="6A8CA0FE"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9</w:t>
            </w:r>
          </w:p>
        </w:tc>
        <w:tc>
          <w:tcPr>
            <w:tcW w:w="965" w:type="dxa"/>
            <w:noWrap/>
            <w:vAlign w:val="center"/>
            <w:hideMark/>
          </w:tcPr>
          <w:p w14:paraId="3009246A"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1,62</w:t>
            </w:r>
          </w:p>
        </w:tc>
      </w:tr>
      <w:tr w:rsidR="00AA72FF" w:rsidRPr="00631B24" w14:paraId="15B49C38"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5D4B16D"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Būvniecības apjoms Latvijā</w:t>
            </w:r>
          </w:p>
        </w:tc>
        <w:tc>
          <w:tcPr>
            <w:tcW w:w="765" w:type="dxa"/>
            <w:noWrap/>
            <w:vAlign w:val="center"/>
            <w:hideMark/>
          </w:tcPr>
          <w:p w14:paraId="4BA763EF"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8,00</w:t>
            </w:r>
          </w:p>
        </w:tc>
        <w:tc>
          <w:tcPr>
            <w:tcW w:w="907" w:type="dxa"/>
            <w:noWrap/>
            <w:vAlign w:val="center"/>
            <w:hideMark/>
          </w:tcPr>
          <w:p w14:paraId="6FB1B0A5"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8,5</w:t>
            </w:r>
          </w:p>
        </w:tc>
        <w:tc>
          <w:tcPr>
            <w:tcW w:w="907" w:type="dxa"/>
            <w:noWrap/>
            <w:vAlign w:val="center"/>
            <w:hideMark/>
          </w:tcPr>
          <w:p w14:paraId="0ED2AE91"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9</w:t>
            </w:r>
          </w:p>
        </w:tc>
        <w:tc>
          <w:tcPr>
            <w:tcW w:w="965" w:type="dxa"/>
            <w:noWrap/>
            <w:vAlign w:val="center"/>
            <w:hideMark/>
          </w:tcPr>
          <w:p w14:paraId="437FB7A2"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1,73</w:t>
            </w:r>
          </w:p>
        </w:tc>
      </w:tr>
      <w:tr w:rsidR="00AA72FF" w:rsidRPr="00631B24" w14:paraId="7C27D9FE"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73BB0AC"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Par publiskiem līdzekļiem īstenoto būvniecības ieceru apjoms</w:t>
            </w:r>
          </w:p>
        </w:tc>
        <w:tc>
          <w:tcPr>
            <w:tcW w:w="765" w:type="dxa"/>
            <w:noWrap/>
            <w:vAlign w:val="center"/>
            <w:hideMark/>
          </w:tcPr>
          <w:p w14:paraId="17F55AD4"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7,27</w:t>
            </w:r>
          </w:p>
        </w:tc>
        <w:tc>
          <w:tcPr>
            <w:tcW w:w="907" w:type="dxa"/>
            <w:noWrap/>
            <w:vAlign w:val="center"/>
            <w:hideMark/>
          </w:tcPr>
          <w:p w14:paraId="3AAA2E2A"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w:t>
            </w:r>
          </w:p>
        </w:tc>
        <w:tc>
          <w:tcPr>
            <w:tcW w:w="907" w:type="dxa"/>
            <w:noWrap/>
            <w:vAlign w:val="center"/>
            <w:hideMark/>
          </w:tcPr>
          <w:p w14:paraId="2DB9CF1C"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8</w:t>
            </w:r>
          </w:p>
        </w:tc>
        <w:tc>
          <w:tcPr>
            <w:tcW w:w="965" w:type="dxa"/>
            <w:noWrap/>
            <w:vAlign w:val="center"/>
            <w:hideMark/>
          </w:tcPr>
          <w:p w14:paraId="4C4B3472"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1,18</w:t>
            </w:r>
          </w:p>
        </w:tc>
      </w:tr>
      <w:tr w:rsidR="00AA72FF" w:rsidRPr="00631B24" w14:paraId="220155CD"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1CA8E9D"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Ēnu ekonomikas apkarošanas pasākumu apjoms Latvijā</w:t>
            </w:r>
          </w:p>
        </w:tc>
        <w:tc>
          <w:tcPr>
            <w:tcW w:w="765" w:type="dxa"/>
            <w:noWrap/>
            <w:vAlign w:val="center"/>
            <w:hideMark/>
          </w:tcPr>
          <w:p w14:paraId="12CE06C3"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7,13</w:t>
            </w:r>
          </w:p>
        </w:tc>
        <w:tc>
          <w:tcPr>
            <w:tcW w:w="907" w:type="dxa"/>
            <w:noWrap/>
            <w:vAlign w:val="center"/>
            <w:hideMark/>
          </w:tcPr>
          <w:p w14:paraId="04E625A2"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w:t>
            </w:r>
          </w:p>
        </w:tc>
        <w:tc>
          <w:tcPr>
            <w:tcW w:w="907" w:type="dxa"/>
            <w:noWrap/>
            <w:vAlign w:val="center"/>
            <w:hideMark/>
          </w:tcPr>
          <w:p w14:paraId="0C3E7393"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w:t>
            </w:r>
          </w:p>
        </w:tc>
        <w:tc>
          <w:tcPr>
            <w:tcW w:w="965" w:type="dxa"/>
            <w:noWrap/>
            <w:vAlign w:val="center"/>
            <w:hideMark/>
          </w:tcPr>
          <w:p w14:paraId="52E478F6"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1,27</w:t>
            </w:r>
          </w:p>
        </w:tc>
      </w:tr>
      <w:tr w:rsidR="00AA72FF" w:rsidRPr="00631B24" w14:paraId="49CCAF78"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5147C65" w14:textId="1F677476"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Darbaspēka migrācijas saldo Latvijā</w:t>
            </w:r>
          </w:p>
        </w:tc>
        <w:tc>
          <w:tcPr>
            <w:tcW w:w="765" w:type="dxa"/>
            <w:noWrap/>
            <w:vAlign w:val="center"/>
            <w:hideMark/>
          </w:tcPr>
          <w:p w14:paraId="1DF4F461" w14:textId="28675286"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7,00</w:t>
            </w:r>
          </w:p>
        </w:tc>
        <w:tc>
          <w:tcPr>
            <w:tcW w:w="907" w:type="dxa"/>
            <w:noWrap/>
            <w:vAlign w:val="center"/>
            <w:hideMark/>
          </w:tcPr>
          <w:p w14:paraId="594FDDDE" w14:textId="2E9C9CE1"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7,5</w:t>
            </w:r>
          </w:p>
        </w:tc>
        <w:tc>
          <w:tcPr>
            <w:tcW w:w="907" w:type="dxa"/>
            <w:noWrap/>
            <w:vAlign w:val="center"/>
            <w:hideMark/>
          </w:tcPr>
          <w:p w14:paraId="67FF6311" w14:textId="017F5F64"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8</w:t>
            </w:r>
          </w:p>
        </w:tc>
        <w:tc>
          <w:tcPr>
            <w:tcW w:w="965" w:type="dxa"/>
            <w:noWrap/>
            <w:vAlign w:val="center"/>
            <w:hideMark/>
          </w:tcPr>
          <w:p w14:paraId="4B885FB6" w14:textId="111E8805"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1,70</w:t>
            </w:r>
          </w:p>
        </w:tc>
      </w:tr>
      <w:tr w:rsidR="00AA72FF" w:rsidRPr="00631B24" w14:paraId="32F085F0"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1C03333"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ES darbaspēka pieprasījums būvniecības nozarē</w:t>
            </w:r>
          </w:p>
        </w:tc>
        <w:tc>
          <w:tcPr>
            <w:tcW w:w="765" w:type="dxa"/>
            <w:noWrap/>
            <w:vAlign w:val="center"/>
            <w:hideMark/>
          </w:tcPr>
          <w:p w14:paraId="0578FA81"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7,00</w:t>
            </w:r>
          </w:p>
        </w:tc>
        <w:tc>
          <w:tcPr>
            <w:tcW w:w="907" w:type="dxa"/>
            <w:noWrap/>
            <w:vAlign w:val="center"/>
            <w:hideMark/>
          </w:tcPr>
          <w:p w14:paraId="0D2EEB93"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w:t>
            </w:r>
          </w:p>
        </w:tc>
        <w:tc>
          <w:tcPr>
            <w:tcW w:w="907" w:type="dxa"/>
            <w:noWrap/>
            <w:vAlign w:val="center"/>
            <w:hideMark/>
          </w:tcPr>
          <w:p w14:paraId="5C102F88"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6</w:t>
            </w:r>
          </w:p>
        </w:tc>
        <w:tc>
          <w:tcPr>
            <w:tcW w:w="965" w:type="dxa"/>
            <w:noWrap/>
            <w:vAlign w:val="center"/>
            <w:hideMark/>
          </w:tcPr>
          <w:p w14:paraId="73FC5908"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1,50</w:t>
            </w:r>
          </w:p>
        </w:tc>
      </w:tr>
      <w:tr w:rsidR="00AA72FF" w:rsidRPr="00631B24" w14:paraId="3B71E07B"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3ABF66F9"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Darbaspēka samaksas līmenis ES valstīs būvniecības nozarē</w:t>
            </w:r>
          </w:p>
        </w:tc>
        <w:tc>
          <w:tcPr>
            <w:tcW w:w="765" w:type="dxa"/>
            <w:noWrap/>
            <w:vAlign w:val="center"/>
            <w:hideMark/>
          </w:tcPr>
          <w:p w14:paraId="5BDE30BA"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6,75</w:t>
            </w:r>
          </w:p>
        </w:tc>
        <w:tc>
          <w:tcPr>
            <w:tcW w:w="907" w:type="dxa"/>
            <w:noWrap/>
            <w:vAlign w:val="center"/>
            <w:hideMark/>
          </w:tcPr>
          <w:p w14:paraId="76003A57"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w:t>
            </w:r>
          </w:p>
        </w:tc>
        <w:tc>
          <w:tcPr>
            <w:tcW w:w="907" w:type="dxa"/>
            <w:noWrap/>
            <w:vAlign w:val="center"/>
            <w:hideMark/>
          </w:tcPr>
          <w:p w14:paraId="01CB1598"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8</w:t>
            </w:r>
          </w:p>
        </w:tc>
        <w:tc>
          <w:tcPr>
            <w:tcW w:w="965" w:type="dxa"/>
            <w:noWrap/>
            <w:vAlign w:val="center"/>
            <w:hideMark/>
          </w:tcPr>
          <w:p w14:paraId="6708109A"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1,79</w:t>
            </w:r>
          </w:p>
        </w:tc>
      </w:tr>
      <w:tr w:rsidR="00AA72FF" w:rsidRPr="00631B24" w14:paraId="66ED6BB1"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3140BAB"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Darbaspēka samaksas līmenis ES citās nozarēs</w:t>
            </w:r>
          </w:p>
        </w:tc>
        <w:tc>
          <w:tcPr>
            <w:tcW w:w="765" w:type="dxa"/>
            <w:noWrap/>
            <w:vAlign w:val="center"/>
            <w:hideMark/>
          </w:tcPr>
          <w:p w14:paraId="73108086"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6,25</w:t>
            </w:r>
          </w:p>
        </w:tc>
        <w:tc>
          <w:tcPr>
            <w:tcW w:w="907" w:type="dxa"/>
            <w:noWrap/>
            <w:vAlign w:val="center"/>
            <w:hideMark/>
          </w:tcPr>
          <w:p w14:paraId="5B1F99FA"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6,5</w:t>
            </w:r>
          </w:p>
        </w:tc>
        <w:tc>
          <w:tcPr>
            <w:tcW w:w="907" w:type="dxa"/>
            <w:noWrap/>
            <w:vAlign w:val="center"/>
            <w:hideMark/>
          </w:tcPr>
          <w:p w14:paraId="6662EB0D"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w:t>
            </w:r>
          </w:p>
        </w:tc>
        <w:tc>
          <w:tcPr>
            <w:tcW w:w="965" w:type="dxa"/>
            <w:noWrap/>
            <w:vAlign w:val="center"/>
            <w:hideMark/>
          </w:tcPr>
          <w:p w14:paraId="7BE04CC0"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1,64</w:t>
            </w:r>
          </w:p>
        </w:tc>
      </w:tr>
      <w:tr w:rsidR="00AA72FF" w:rsidRPr="00631B24" w14:paraId="57AA54F4"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3DD3256B" w14:textId="77777777"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Bezdarba līmenis Latvijā</w:t>
            </w:r>
          </w:p>
        </w:tc>
        <w:tc>
          <w:tcPr>
            <w:tcW w:w="765" w:type="dxa"/>
            <w:noWrap/>
            <w:vAlign w:val="center"/>
            <w:hideMark/>
          </w:tcPr>
          <w:p w14:paraId="684F3D4E"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5,63</w:t>
            </w:r>
          </w:p>
        </w:tc>
        <w:tc>
          <w:tcPr>
            <w:tcW w:w="907" w:type="dxa"/>
            <w:noWrap/>
            <w:vAlign w:val="center"/>
            <w:hideMark/>
          </w:tcPr>
          <w:p w14:paraId="42EFC575"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5,5</w:t>
            </w:r>
          </w:p>
        </w:tc>
        <w:tc>
          <w:tcPr>
            <w:tcW w:w="907" w:type="dxa"/>
            <w:noWrap/>
            <w:vAlign w:val="center"/>
            <w:hideMark/>
          </w:tcPr>
          <w:p w14:paraId="0376F778"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6</w:t>
            </w:r>
          </w:p>
        </w:tc>
        <w:tc>
          <w:tcPr>
            <w:tcW w:w="965" w:type="dxa"/>
            <w:noWrap/>
            <w:vAlign w:val="center"/>
            <w:hideMark/>
          </w:tcPr>
          <w:p w14:paraId="06006188" w14:textId="77777777"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2,06</w:t>
            </w:r>
          </w:p>
        </w:tc>
      </w:tr>
      <w:tr w:rsidR="00AA72FF" w:rsidRPr="00631B24" w14:paraId="1CD84C51"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68DAC2AF" w14:textId="1BD8790E" w:rsidR="00AA72FF" w:rsidRPr="00AA72FF" w:rsidRDefault="00AA72FF" w:rsidP="00AA72FF">
            <w:pPr>
              <w:pStyle w:val="ListParagraph"/>
              <w:numPr>
                <w:ilvl w:val="0"/>
                <w:numId w:val="38"/>
              </w:numPr>
              <w:spacing w:line="240" w:lineRule="auto"/>
              <w:jc w:val="left"/>
              <w:rPr>
                <w:rFonts w:eastAsia="Times New Roman" w:cstheme="minorHAnsi"/>
                <w:b w:val="0"/>
                <w:bCs w:val="0"/>
                <w:color w:val="000000"/>
                <w:lang w:eastAsia="lv-LV"/>
              </w:rPr>
            </w:pPr>
            <w:r w:rsidRPr="00AA72FF">
              <w:rPr>
                <w:rFonts w:cstheme="minorHAnsi"/>
                <w:b w:val="0"/>
                <w:bCs w:val="0"/>
                <w:color w:val="000000"/>
              </w:rPr>
              <w:t>Izglītojamo skaits ar būvniecību saistītās izglītības programmās Latvijā</w:t>
            </w:r>
          </w:p>
        </w:tc>
        <w:tc>
          <w:tcPr>
            <w:tcW w:w="765" w:type="dxa"/>
            <w:noWrap/>
            <w:vAlign w:val="center"/>
            <w:hideMark/>
          </w:tcPr>
          <w:p w14:paraId="2B6B9761" w14:textId="582954CB"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5,44</w:t>
            </w:r>
          </w:p>
        </w:tc>
        <w:tc>
          <w:tcPr>
            <w:tcW w:w="907" w:type="dxa"/>
            <w:noWrap/>
            <w:vAlign w:val="center"/>
            <w:hideMark/>
          </w:tcPr>
          <w:p w14:paraId="599B3BFA" w14:textId="181C4378"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5,5</w:t>
            </w:r>
          </w:p>
        </w:tc>
        <w:tc>
          <w:tcPr>
            <w:tcW w:w="907" w:type="dxa"/>
            <w:noWrap/>
            <w:vAlign w:val="center"/>
            <w:hideMark/>
          </w:tcPr>
          <w:p w14:paraId="3358DA8F" w14:textId="4B4CB86B"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7</w:t>
            </w:r>
          </w:p>
        </w:tc>
        <w:tc>
          <w:tcPr>
            <w:tcW w:w="965" w:type="dxa"/>
            <w:noWrap/>
            <w:vAlign w:val="center"/>
            <w:hideMark/>
          </w:tcPr>
          <w:p w14:paraId="72C579A3" w14:textId="7133173F"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AA72FF">
              <w:rPr>
                <w:rFonts w:cstheme="minorHAnsi"/>
                <w:color w:val="000000"/>
              </w:rPr>
              <w:t>1,77</w:t>
            </w:r>
          </w:p>
        </w:tc>
      </w:tr>
      <w:tr w:rsidR="00AA72FF" w:rsidRPr="00631B24" w14:paraId="269E179A"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tcPr>
          <w:p w14:paraId="1A12EAB8" w14:textId="3505E4A5" w:rsidR="00AA72FF" w:rsidRPr="00AA72FF" w:rsidRDefault="00AA72FF" w:rsidP="00AA72FF">
            <w:pPr>
              <w:pStyle w:val="ListParagraph"/>
              <w:numPr>
                <w:ilvl w:val="0"/>
                <w:numId w:val="38"/>
              </w:numPr>
              <w:spacing w:line="240" w:lineRule="auto"/>
              <w:jc w:val="left"/>
              <w:rPr>
                <w:rFonts w:cstheme="minorHAnsi"/>
                <w:b w:val="0"/>
                <w:bCs w:val="0"/>
                <w:color w:val="000000"/>
              </w:rPr>
            </w:pPr>
            <w:r w:rsidRPr="00AA72FF">
              <w:rPr>
                <w:rFonts w:cstheme="minorHAnsi"/>
                <w:b w:val="0"/>
                <w:bCs w:val="0"/>
                <w:color w:val="000000"/>
              </w:rPr>
              <w:t>Bezdarba līmenis Latvijā citās nozarēs (ne būvniecība)</w:t>
            </w:r>
          </w:p>
        </w:tc>
        <w:tc>
          <w:tcPr>
            <w:tcW w:w="765" w:type="dxa"/>
            <w:noWrap/>
            <w:vAlign w:val="center"/>
          </w:tcPr>
          <w:p w14:paraId="62C353B5" w14:textId="11660809"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A72FF">
              <w:rPr>
                <w:rFonts w:cstheme="minorHAnsi"/>
                <w:color w:val="000000"/>
              </w:rPr>
              <w:t>5,38</w:t>
            </w:r>
          </w:p>
        </w:tc>
        <w:tc>
          <w:tcPr>
            <w:tcW w:w="907" w:type="dxa"/>
            <w:noWrap/>
            <w:vAlign w:val="center"/>
          </w:tcPr>
          <w:p w14:paraId="7A6F2FCD" w14:textId="0305DEBA"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A72FF">
              <w:rPr>
                <w:rFonts w:cstheme="minorHAnsi"/>
                <w:color w:val="000000"/>
              </w:rPr>
              <w:t>5</w:t>
            </w:r>
          </w:p>
        </w:tc>
        <w:tc>
          <w:tcPr>
            <w:tcW w:w="907" w:type="dxa"/>
            <w:noWrap/>
            <w:vAlign w:val="center"/>
          </w:tcPr>
          <w:p w14:paraId="1689BEA4" w14:textId="133E27E4"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A72FF">
              <w:rPr>
                <w:rFonts w:cstheme="minorHAnsi"/>
                <w:color w:val="000000"/>
              </w:rPr>
              <w:t>6</w:t>
            </w:r>
          </w:p>
        </w:tc>
        <w:tc>
          <w:tcPr>
            <w:tcW w:w="965" w:type="dxa"/>
            <w:noWrap/>
            <w:vAlign w:val="center"/>
          </w:tcPr>
          <w:p w14:paraId="3D635419" w14:textId="04F3C9D9" w:rsidR="00AA72FF" w:rsidRPr="00AA72FF"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A72FF">
              <w:rPr>
                <w:rFonts w:cstheme="minorHAnsi"/>
                <w:color w:val="000000"/>
              </w:rPr>
              <w:t>2,03</w:t>
            </w:r>
          </w:p>
        </w:tc>
      </w:tr>
    </w:tbl>
    <w:p w14:paraId="1747A995" w14:textId="77777777" w:rsidR="00C815B2" w:rsidRDefault="00C815B2" w:rsidP="0030151E"/>
    <w:p w14:paraId="2DA1D053" w14:textId="761060D2" w:rsidR="00EF4072" w:rsidRDefault="00035DF1" w:rsidP="0030151E">
      <w:r>
        <w:t>Iegūtie rezultāti liecina, ka pēc visiem rādītājiem</w:t>
      </w:r>
      <w:r w:rsidR="00284D51">
        <w:t>,</w:t>
      </w:r>
      <w:r>
        <w:t xml:space="preserve"> kā būtiskākais faktors, kas ietekmē darbaspēka izmaksas būvniecības nozarē, tiek uzskatīts </w:t>
      </w:r>
      <w:r w:rsidR="00A77534">
        <w:rPr>
          <w:u w:val="single"/>
        </w:rPr>
        <w:t xml:space="preserve">darbaspēka nodokļu līmenis </w:t>
      </w:r>
      <w:r w:rsidRPr="00EF4072">
        <w:rPr>
          <w:u w:val="single"/>
        </w:rPr>
        <w:t>Latvijā</w:t>
      </w:r>
      <w:r>
        <w:t xml:space="preserve">. </w:t>
      </w:r>
    </w:p>
    <w:p w14:paraId="7DE8B92B" w14:textId="6D5F5531" w:rsidR="00EF4072" w:rsidRDefault="00EF4072" w:rsidP="0030151E">
      <w:r>
        <w:t>Apkopojot pēc dažādiem statistiskajiem rādītājiem (aritm.</w:t>
      </w:r>
      <w:r w:rsidR="00284D51">
        <w:t xml:space="preserve"> </w:t>
      </w:r>
      <w:r>
        <w:t xml:space="preserve">vidējais, mediāna, moda), kā četri </w:t>
      </w:r>
      <w:r w:rsidRPr="00EF4072">
        <w:rPr>
          <w:u w:val="single"/>
        </w:rPr>
        <w:t>būtiskākie</w:t>
      </w:r>
      <w:r>
        <w:t xml:space="preserve"> faktori, kas visvairāk ietekmē darbaspēka izmaksas būvniecības nozarē, pēc ekspertu viedokļa ir</w:t>
      </w:r>
      <w:r w:rsidR="00063CF5">
        <w:t xml:space="preserve"> (ar vidējo ekspertvērtējumu ballēs)</w:t>
      </w:r>
      <w:r>
        <w:t>:</w:t>
      </w:r>
    </w:p>
    <w:p w14:paraId="12817586" w14:textId="68B7C7E3" w:rsidR="00EF4072" w:rsidRDefault="003E7E8A" w:rsidP="00632B0B">
      <w:pPr>
        <w:pStyle w:val="ListParagraph"/>
        <w:numPr>
          <w:ilvl w:val="0"/>
          <w:numId w:val="25"/>
        </w:numPr>
      </w:pPr>
      <w:r>
        <w:t>d</w:t>
      </w:r>
      <w:r w:rsidR="00533C93">
        <w:t>arbaspēka nodokļu līmenis Latvijā</w:t>
      </w:r>
      <w:r w:rsidR="00774A69">
        <w:t xml:space="preserve"> (8,</w:t>
      </w:r>
      <w:r w:rsidR="00533C93">
        <w:t>13</w:t>
      </w:r>
      <w:r w:rsidR="00774A69">
        <w:t>)</w:t>
      </w:r>
      <w:r w:rsidR="006D6C5A">
        <w:t>;</w:t>
      </w:r>
    </w:p>
    <w:p w14:paraId="05DE8FFD" w14:textId="21F0BA90" w:rsidR="00637B4C" w:rsidRDefault="003E7E8A" w:rsidP="00632B0B">
      <w:pPr>
        <w:pStyle w:val="ListParagraph"/>
        <w:numPr>
          <w:ilvl w:val="0"/>
          <w:numId w:val="25"/>
        </w:numPr>
      </w:pPr>
      <w:r>
        <w:t>b</w:t>
      </w:r>
      <w:r w:rsidR="00533C93" w:rsidRPr="00533C93">
        <w:t xml:space="preserve">ūvniecības apjoms Latvijā </w:t>
      </w:r>
      <w:r w:rsidR="00637B4C">
        <w:t>(8,00)</w:t>
      </w:r>
      <w:r w:rsidR="00284D51">
        <w:t>;</w:t>
      </w:r>
    </w:p>
    <w:p w14:paraId="297CF1D0" w14:textId="02C3A67A" w:rsidR="00637B4C" w:rsidRDefault="003E7E8A" w:rsidP="00632B0B">
      <w:pPr>
        <w:pStyle w:val="ListParagraph"/>
        <w:numPr>
          <w:ilvl w:val="0"/>
          <w:numId w:val="25"/>
        </w:numPr>
      </w:pPr>
      <w:r>
        <w:t>p</w:t>
      </w:r>
      <w:r w:rsidR="00533C93" w:rsidRPr="00533C93">
        <w:t xml:space="preserve">ar publiskiem līdzekļiem īstenoto būvniecības ieceru apjoms </w:t>
      </w:r>
      <w:r w:rsidR="00637B4C">
        <w:t>(7,</w:t>
      </w:r>
      <w:r w:rsidR="00533C93">
        <w:t>27</w:t>
      </w:r>
      <w:r w:rsidR="00637B4C">
        <w:t>);</w:t>
      </w:r>
    </w:p>
    <w:p w14:paraId="11BD525F" w14:textId="3476D54B" w:rsidR="00EF4072" w:rsidRDefault="003E7E8A" w:rsidP="00632B0B">
      <w:pPr>
        <w:pStyle w:val="ListParagraph"/>
        <w:numPr>
          <w:ilvl w:val="0"/>
          <w:numId w:val="25"/>
        </w:numPr>
      </w:pPr>
      <w:r>
        <w:t>ē</w:t>
      </w:r>
      <w:r w:rsidR="00533C93" w:rsidRPr="00533C93">
        <w:t xml:space="preserve">nu ekonomikas apkarošanas pasākumu apjoms Latvijā </w:t>
      </w:r>
      <w:r w:rsidR="00774A69">
        <w:t>(7,</w:t>
      </w:r>
      <w:r w:rsidR="00533C93">
        <w:t>13</w:t>
      </w:r>
      <w:r w:rsidR="00774A69">
        <w:t>)</w:t>
      </w:r>
      <w:r w:rsidR="00284D51">
        <w:t>.</w:t>
      </w:r>
    </w:p>
    <w:p w14:paraId="3412E6B6" w14:textId="4DE17B3B" w:rsidR="00EF4072" w:rsidRDefault="00EF4072" w:rsidP="00EF4072">
      <w:r>
        <w:t>Savukārt, apkopojot tos faktorus, kuriem ir viszemākais novērtēju</w:t>
      </w:r>
      <w:r w:rsidR="00284D51">
        <w:t>m</w:t>
      </w:r>
      <w:r>
        <w:t xml:space="preserve">s, eksperti kopumā ka </w:t>
      </w:r>
      <w:r w:rsidRPr="00EF4072">
        <w:rPr>
          <w:u w:val="single"/>
        </w:rPr>
        <w:t>vismazāk būtiskos</w:t>
      </w:r>
      <w:r>
        <w:t xml:space="preserve"> faktorus norādīja:</w:t>
      </w:r>
    </w:p>
    <w:p w14:paraId="2DE19C78" w14:textId="60963BFF" w:rsidR="00533C93" w:rsidRDefault="003E7E8A" w:rsidP="00CB547F">
      <w:pPr>
        <w:pStyle w:val="ListParagraph"/>
        <w:numPr>
          <w:ilvl w:val="0"/>
          <w:numId w:val="60"/>
        </w:numPr>
      </w:pPr>
      <w:r>
        <w:t>b</w:t>
      </w:r>
      <w:r w:rsidR="00533C93">
        <w:t>ezdarba līmenis Latvijā (5,63)</w:t>
      </w:r>
      <w:r>
        <w:t>;</w:t>
      </w:r>
    </w:p>
    <w:p w14:paraId="54A24571" w14:textId="5734F08C" w:rsidR="00EF4072" w:rsidRDefault="003E7E8A" w:rsidP="00CB547F">
      <w:pPr>
        <w:pStyle w:val="ListParagraph"/>
        <w:numPr>
          <w:ilvl w:val="0"/>
          <w:numId w:val="60"/>
        </w:numPr>
      </w:pPr>
      <w:r>
        <w:t>i</w:t>
      </w:r>
      <w:r w:rsidR="00533C93">
        <w:t>zglītojamo skaits ar būvniecību saistītās izglītības programmās Latvijā (5,44</w:t>
      </w:r>
      <w:r w:rsidR="00774A69">
        <w:t>)</w:t>
      </w:r>
      <w:r w:rsidR="00AA72FF">
        <w:t>;</w:t>
      </w:r>
    </w:p>
    <w:p w14:paraId="24FD06A6" w14:textId="7871E5E1" w:rsidR="00AA72FF" w:rsidRDefault="00AA72FF" w:rsidP="00CB547F">
      <w:pPr>
        <w:pStyle w:val="ListParagraph"/>
        <w:numPr>
          <w:ilvl w:val="0"/>
          <w:numId w:val="60"/>
        </w:numPr>
      </w:pPr>
      <w:r>
        <w:t>b</w:t>
      </w:r>
      <w:r w:rsidRPr="00AA72FF">
        <w:t>ezdarba līmenis Latvijā citās nozarēs (ne būvniecība)</w:t>
      </w:r>
      <w:r>
        <w:t xml:space="preserve"> (5,38).</w:t>
      </w:r>
    </w:p>
    <w:p w14:paraId="6BBF128D" w14:textId="11B6066E" w:rsidR="00774A69" w:rsidRDefault="00774A69" w:rsidP="00EF4072">
      <w:r>
        <w:t>Lai novērtētu ekspertu viedokļu atšķirības, tika aplūkota ekspertvērtējumu standartnovirzes amplitūda ap vidējo ekspertvērtējumu</w:t>
      </w:r>
      <w:r w:rsidR="00173B3D">
        <w:t xml:space="preserve"> (</w:t>
      </w:r>
      <w:r w:rsidR="00173B3D">
        <w:fldChar w:fldCharType="begin"/>
      </w:r>
      <w:r w:rsidR="00173B3D">
        <w:instrText xml:space="preserve"> REF _Ref522227792 \h </w:instrText>
      </w:r>
      <w:r w:rsidR="00173B3D">
        <w:fldChar w:fldCharType="separate"/>
      </w:r>
      <w:r w:rsidR="00363B39">
        <w:t xml:space="preserve">Att. </w:t>
      </w:r>
      <w:r w:rsidR="00363B39">
        <w:rPr>
          <w:noProof/>
        </w:rPr>
        <w:t>2</w:t>
      </w:r>
      <w:r w:rsidR="00173B3D">
        <w:fldChar w:fldCharType="end"/>
      </w:r>
      <w:r w:rsidR="00173B3D">
        <w:t>)</w:t>
      </w:r>
      <w:r>
        <w:t xml:space="preserve">. </w:t>
      </w:r>
    </w:p>
    <w:p w14:paraId="3D601299" w14:textId="4AA6A5C5" w:rsidR="00E45355" w:rsidRDefault="00BF0B08" w:rsidP="00CA604F">
      <w:pPr>
        <w:keepNext/>
        <w:ind w:firstLine="0"/>
      </w:pPr>
      <w:r>
        <w:rPr>
          <w:noProof/>
          <w:lang w:val="en-US"/>
        </w:rPr>
        <w:drawing>
          <wp:inline distT="0" distB="0" distL="0" distR="0" wp14:anchorId="44EC31B6" wp14:editId="7405BEC4">
            <wp:extent cx="5651500" cy="2736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880" t="3296" r="1232" b="1999"/>
                    <a:stretch/>
                  </pic:blipFill>
                  <pic:spPr bwMode="auto">
                    <a:xfrm>
                      <a:off x="0" y="0"/>
                      <a:ext cx="5651500" cy="2736850"/>
                    </a:xfrm>
                    <a:prstGeom prst="rect">
                      <a:avLst/>
                    </a:prstGeom>
                    <a:noFill/>
                    <a:ln>
                      <a:noFill/>
                    </a:ln>
                    <a:extLst>
                      <a:ext uri="{53640926-AAD7-44D8-BBD7-CCE9431645EC}">
                        <a14:shadowObscured xmlns:a14="http://schemas.microsoft.com/office/drawing/2010/main"/>
                      </a:ext>
                    </a:extLst>
                  </pic:spPr>
                </pic:pic>
              </a:graphicData>
            </a:graphic>
          </wp:inline>
        </w:drawing>
      </w:r>
    </w:p>
    <w:p w14:paraId="47F6DE74" w14:textId="1AC387C2" w:rsidR="00774A69" w:rsidRDefault="00E45355" w:rsidP="006E7D50">
      <w:pPr>
        <w:pStyle w:val="Caption"/>
      </w:pPr>
      <w:bookmarkStart w:id="15" w:name="_Ref522227792"/>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2</w:t>
      </w:r>
      <w:r w:rsidR="00637B4C">
        <w:rPr>
          <w:noProof/>
        </w:rPr>
        <w:fldChar w:fldCharType="end"/>
      </w:r>
      <w:bookmarkEnd w:id="15"/>
      <w:r>
        <w:t xml:space="preserve">. Darbaspēka izmaksas ietekmējošo faktoru </w:t>
      </w:r>
      <w:r w:rsidR="00DA0D08">
        <w:t xml:space="preserve">vispārējo ekspertu </w:t>
      </w:r>
      <w:r>
        <w:t>ekspertvērtējumu variācija ap vidējo</w:t>
      </w:r>
      <w:r w:rsidR="006E7D50">
        <w:t>.</w:t>
      </w:r>
    </w:p>
    <w:p w14:paraId="3F41AAD9" w14:textId="34115C34" w:rsidR="0030151E" w:rsidRDefault="00774A69" w:rsidP="00647AA5">
      <w:r>
        <w:t xml:space="preserve">Vērtējot </w:t>
      </w:r>
      <w:r w:rsidR="000F0D08">
        <w:t xml:space="preserve">vispārīgo </w:t>
      </w:r>
      <w:r>
        <w:t xml:space="preserve">ekspertu viedokļu atšķirības, tika konstatēts, ka visvairāk ekspertu viedoklis variē vērtējot </w:t>
      </w:r>
      <w:r w:rsidR="001223A6">
        <w:t>bezdarba līmeni gan Latvijā kopā, gan citās nozarēs</w:t>
      </w:r>
      <w:r>
        <w:t>. Šajā gadījumā šie faktori sakrīt ar tiem, kas tika arī novērtēti kā vismazāk ietekmējoš</w:t>
      </w:r>
      <w:r w:rsidR="005204FF">
        <w:t>ie. Šādu variāciju ir izraisījis fakts, ka</w:t>
      </w:r>
      <w:r>
        <w:t xml:space="preserve"> ļoti neliels ekspertu skaits ir </w:t>
      </w:r>
      <w:r w:rsidR="005204FF">
        <w:t xml:space="preserve">sniedzis </w:t>
      </w:r>
      <w:r>
        <w:t>ļoti augstu vērtējumu šiem faktoriem, bet vairums ekspertu tomēr tos uzskata par nenozīmīgiem. Savukārt vislielākā ekspertu vienprātību atrodama</w:t>
      </w:r>
      <w:r w:rsidR="005337BF">
        <w:t xml:space="preserve"> sekojošiem</w:t>
      </w:r>
      <w:r>
        <w:t xml:space="preserve"> faktoriem</w:t>
      </w:r>
      <w:r w:rsidR="00DC55D5">
        <w:t>:</w:t>
      </w:r>
      <w:r w:rsidR="005337BF">
        <w:t xml:space="preserve"> (1) </w:t>
      </w:r>
      <w:r w:rsidR="004139B6">
        <w:t>p</w:t>
      </w:r>
      <w:r w:rsidR="004139B6" w:rsidRPr="004139B6">
        <w:t>ar publiskiem līdzekļiem īstenoto būvniecības ieceru apjoms</w:t>
      </w:r>
      <w:r w:rsidR="004139B6">
        <w:t xml:space="preserve">; </w:t>
      </w:r>
      <w:r w:rsidR="005337BF">
        <w:t xml:space="preserve">(2) </w:t>
      </w:r>
      <w:r w:rsidR="00EF4170">
        <w:t>ē</w:t>
      </w:r>
      <w:r w:rsidR="004139B6" w:rsidRPr="004139B6">
        <w:t>nu ekonomikas apkarošanas pasākumu apjoms Latvijā</w:t>
      </w:r>
      <w:r w:rsidR="004139B6">
        <w:t xml:space="preserve">; </w:t>
      </w:r>
      <w:r w:rsidR="005337BF">
        <w:t xml:space="preserve">(3) </w:t>
      </w:r>
      <w:r w:rsidR="004139B6" w:rsidRPr="004139B6">
        <w:t>ES darbaspēka pieprasījums būvniecības nozarē</w:t>
      </w:r>
      <w:r>
        <w:t xml:space="preserve">. </w:t>
      </w:r>
      <w:r w:rsidR="0098171B">
        <w:t xml:space="preserve">Tie </w:t>
      </w:r>
      <w:r>
        <w:t xml:space="preserve">tika pieminēti kā </w:t>
      </w:r>
      <w:r w:rsidR="00342850">
        <w:t xml:space="preserve">vidēji būtiski </w:t>
      </w:r>
      <w:r>
        <w:lastRenderedPageBreak/>
        <w:t xml:space="preserve">darbaspēka izmaksas ietekmējošie faktori, tas liecina, ka </w:t>
      </w:r>
      <w:r w:rsidR="0098171B">
        <w:t>to</w:t>
      </w:r>
      <w:r>
        <w:t xml:space="preserve"> ietekme ir t</w:t>
      </w:r>
      <w:r w:rsidR="00647AA5">
        <w:t xml:space="preserve">icama, </w:t>
      </w:r>
      <w:r w:rsidR="0098171B">
        <w:t xml:space="preserve">lielākā </w:t>
      </w:r>
      <w:r w:rsidR="00647AA5">
        <w:t>vairuma ekspertu atzīta.</w:t>
      </w:r>
    </w:p>
    <w:p w14:paraId="27AAD0BF" w14:textId="482AB829" w:rsidR="00F16581" w:rsidRDefault="00115A4A" w:rsidP="0093148A">
      <w:r>
        <w:t>Otrajā jautājumā</w:t>
      </w:r>
      <w:r w:rsidR="000F0D08">
        <w:t xml:space="preserve"> </w:t>
      </w:r>
      <w:r w:rsidR="00DA0D08">
        <w:t xml:space="preserve">vispārējiem </w:t>
      </w:r>
      <w:r>
        <w:t xml:space="preserve">ekspertiem tika lūgts novērtēt dažādu faktoru ietekmi uz būvniecības nozares </w:t>
      </w:r>
      <w:r w:rsidR="00D56D1A">
        <w:t>būvmateriālu</w:t>
      </w:r>
      <w:r>
        <w:t xml:space="preserve"> izmaksām. Aplūkotie faktori aptver dažādas jomas, gan Latvijas, gan ES līmenī. Analizējot iegūtās ekspertu atbildes, tika aprēķināts vidējais ekspertvērtējums, mediānas un modas vidējais ekspertvērtējums, ekspertvērtējumu standartnovirze un variācijas koeficients</w:t>
      </w:r>
      <w:r w:rsidR="00173B3D">
        <w:t xml:space="preserve"> (</w:t>
      </w:r>
      <w:r w:rsidR="00173B3D">
        <w:fldChar w:fldCharType="begin"/>
      </w:r>
      <w:r w:rsidR="00173B3D">
        <w:instrText xml:space="preserve"> REF _Ref522227821 \h </w:instrText>
      </w:r>
      <w:r w:rsidR="00173B3D">
        <w:fldChar w:fldCharType="separate"/>
      </w:r>
      <w:r w:rsidR="00363B39">
        <w:t xml:space="preserve">Tabula </w:t>
      </w:r>
      <w:r w:rsidR="00363B39">
        <w:rPr>
          <w:noProof/>
        </w:rPr>
        <w:t>7</w:t>
      </w:r>
      <w:r w:rsidR="00173B3D">
        <w:fldChar w:fldCharType="end"/>
      </w:r>
      <w:r w:rsidR="00173B3D">
        <w:t>)</w:t>
      </w:r>
      <w:r>
        <w:t xml:space="preserve">. Faktori tika vērtēti 10  ballu skalā, </w:t>
      </w:r>
      <w:r w:rsidRPr="00C815B2">
        <w:t xml:space="preserve">kur lielāka balle nozīmē, ka faktors ir nozīmīgāks </w:t>
      </w:r>
      <w:r w:rsidR="00F16581">
        <w:t>būvmateriālu</w:t>
      </w:r>
      <w:r w:rsidRPr="00C815B2">
        <w:t xml:space="preserve"> izmaksas ietekmējošs faktors būvniecībā. </w:t>
      </w:r>
    </w:p>
    <w:p w14:paraId="0AF93DC1" w14:textId="6BE3359F" w:rsidR="0093148A" w:rsidRDefault="005E00E6" w:rsidP="0093148A">
      <w:pPr>
        <w:pStyle w:val="Caption"/>
        <w:keepNext/>
        <w:spacing w:after="0"/>
        <w:jc w:val="right"/>
      </w:pPr>
      <w:bookmarkStart w:id="16" w:name="_Ref522227821"/>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7</w:t>
      </w:r>
      <w:r w:rsidR="00637B4C">
        <w:rPr>
          <w:noProof/>
        </w:rPr>
        <w:fldChar w:fldCharType="end"/>
      </w:r>
      <w:bookmarkEnd w:id="16"/>
      <w:r>
        <w:t xml:space="preserve">. </w:t>
      </w:r>
    </w:p>
    <w:p w14:paraId="49297E13" w14:textId="13F0765B" w:rsidR="005E00E6" w:rsidRDefault="005E00E6" w:rsidP="0093148A">
      <w:pPr>
        <w:pStyle w:val="Caption"/>
        <w:keepNext/>
        <w:spacing w:after="0"/>
        <w:jc w:val="right"/>
      </w:pPr>
      <w:r>
        <w:t xml:space="preserve">Būvmateriālu izmaksu izmaiņas ietekmējošo faktoru </w:t>
      </w:r>
      <w:r w:rsidR="00461B39">
        <w:t xml:space="preserve">vispārējo ekspertu </w:t>
      </w:r>
      <w:r>
        <w:t>ekspertvērtējumus raksturojošie statistiskie rādītāji</w:t>
      </w:r>
      <w:r w:rsidR="0093148A">
        <w:t>.</w:t>
      </w:r>
    </w:p>
    <w:tbl>
      <w:tblPr>
        <w:tblStyle w:val="GridTable1Light"/>
        <w:tblW w:w="9039" w:type="dxa"/>
        <w:jc w:val="center"/>
        <w:tblLayout w:type="fixed"/>
        <w:tblLook w:val="06A0" w:firstRow="1" w:lastRow="0" w:firstColumn="1" w:lastColumn="0" w:noHBand="1" w:noVBand="1"/>
      </w:tblPr>
      <w:tblGrid>
        <w:gridCol w:w="5387"/>
        <w:gridCol w:w="913"/>
        <w:gridCol w:w="913"/>
        <w:gridCol w:w="913"/>
        <w:gridCol w:w="913"/>
      </w:tblGrid>
      <w:tr w:rsidR="00CF1365" w:rsidRPr="00631B24" w14:paraId="5F062797" w14:textId="77777777" w:rsidTr="0093148A">
        <w:trPr>
          <w:cnfStyle w:val="100000000000" w:firstRow="1" w:lastRow="0" w:firstColumn="0" w:lastColumn="0" w:oddVBand="0" w:evenVBand="0" w:oddHBand="0" w:evenHBand="0" w:firstRowFirstColumn="0" w:firstRowLastColumn="0" w:lastRowFirstColumn="0" w:lastRowLastColumn="0"/>
          <w:cantSplit/>
          <w:trHeight w:val="2098"/>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04263C2" w14:textId="77777777" w:rsidR="00CF1365" w:rsidRPr="00631B24" w:rsidRDefault="00CF1365" w:rsidP="003A7FD9">
            <w:pPr>
              <w:spacing w:line="240" w:lineRule="auto"/>
              <w:ind w:firstLine="0"/>
              <w:jc w:val="center"/>
              <w:rPr>
                <w:rFonts w:eastAsia="Times New Roman" w:cstheme="minorHAnsi"/>
                <w:color w:val="000000"/>
                <w:lang w:eastAsia="lv-LV"/>
              </w:rPr>
            </w:pPr>
            <w:r w:rsidRPr="00631B24">
              <w:rPr>
                <w:rFonts w:eastAsia="Times New Roman" w:cstheme="minorHAnsi"/>
                <w:color w:val="000000"/>
                <w:lang w:eastAsia="lv-LV"/>
              </w:rPr>
              <w:t>Būvmateriālu izmaksu izmaiņas ietekmējošie faktori</w:t>
            </w:r>
          </w:p>
        </w:tc>
        <w:tc>
          <w:tcPr>
            <w:tcW w:w="913" w:type="dxa"/>
            <w:noWrap/>
            <w:textDirection w:val="btLr"/>
            <w:hideMark/>
          </w:tcPr>
          <w:p w14:paraId="2DF9BDB4"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60EF6D04"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mediāna</w:t>
            </w:r>
          </w:p>
        </w:tc>
        <w:tc>
          <w:tcPr>
            <w:tcW w:w="913" w:type="dxa"/>
            <w:noWrap/>
            <w:textDirection w:val="btLr"/>
            <w:hideMark/>
          </w:tcPr>
          <w:p w14:paraId="5C362F5B"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Modālais ekspertvērtējums</w:t>
            </w:r>
          </w:p>
        </w:tc>
        <w:tc>
          <w:tcPr>
            <w:tcW w:w="913" w:type="dxa"/>
            <w:noWrap/>
            <w:textDirection w:val="btLr"/>
            <w:hideMark/>
          </w:tcPr>
          <w:p w14:paraId="25C3AE65" w14:textId="77777777" w:rsidR="00CF1365" w:rsidRPr="00631B24" w:rsidRDefault="00CF1365"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5E1E2E" w:rsidRPr="00631B24" w14:paraId="5455D998"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5F90076"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Būvniecības apjoms Latvijā</w:t>
            </w:r>
          </w:p>
        </w:tc>
        <w:tc>
          <w:tcPr>
            <w:tcW w:w="913" w:type="dxa"/>
            <w:noWrap/>
            <w:vAlign w:val="center"/>
            <w:hideMark/>
          </w:tcPr>
          <w:p w14:paraId="7C937DFD"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8,06</w:t>
            </w:r>
          </w:p>
        </w:tc>
        <w:tc>
          <w:tcPr>
            <w:tcW w:w="913" w:type="dxa"/>
            <w:noWrap/>
            <w:vAlign w:val="center"/>
            <w:hideMark/>
          </w:tcPr>
          <w:p w14:paraId="41554BEB"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9</w:t>
            </w:r>
          </w:p>
        </w:tc>
        <w:tc>
          <w:tcPr>
            <w:tcW w:w="913" w:type="dxa"/>
            <w:noWrap/>
            <w:vAlign w:val="center"/>
            <w:hideMark/>
          </w:tcPr>
          <w:p w14:paraId="004E5DB4"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9</w:t>
            </w:r>
          </w:p>
        </w:tc>
        <w:tc>
          <w:tcPr>
            <w:tcW w:w="913" w:type="dxa"/>
            <w:noWrap/>
            <w:vAlign w:val="center"/>
            <w:hideMark/>
          </w:tcPr>
          <w:p w14:paraId="596D6202"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1,64</w:t>
            </w:r>
          </w:p>
        </w:tc>
      </w:tr>
      <w:tr w:rsidR="005E1E2E" w:rsidRPr="00631B24" w14:paraId="758D93E4"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F6C28E1"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Par publiskiem līdzekļiem īstenoto būvniecības ieceru apjoms</w:t>
            </w:r>
          </w:p>
        </w:tc>
        <w:tc>
          <w:tcPr>
            <w:tcW w:w="913" w:type="dxa"/>
            <w:noWrap/>
            <w:vAlign w:val="center"/>
            <w:hideMark/>
          </w:tcPr>
          <w:p w14:paraId="636919A7"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6,87</w:t>
            </w:r>
          </w:p>
        </w:tc>
        <w:tc>
          <w:tcPr>
            <w:tcW w:w="913" w:type="dxa"/>
            <w:noWrap/>
            <w:vAlign w:val="center"/>
            <w:hideMark/>
          </w:tcPr>
          <w:p w14:paraId="5209F44F"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62EE4FF7"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8</w:t>
            </w:r>
          </w:p>
        </w:tc>
        <w:tc>
          <w:tcPr>
            <w:tcW w:w="913" w:type="dxa"/>
            <w:noWrap/>
            <w:vAlign w:val="center"/>
            <w:hideMark/>
          </w:tcPr>
          <w:p w14:paraId="6B7EABB1"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2,00</w:t>
            </w:r>
          </w:p>
        </w:tc>
      </w:tr>
      <w:tr w:rsidR="005E1E2E" w:rsidRPr="00631B24" w14:paraId="47DBB4C2"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A29AFF7" w14:textId="72398C4F" w:rsidR="005E1E2E" w:rsidRPr="005E1E2E" w:rsidRDefault="005E1E2E" w:rsidP="005E1E2E">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 xml:space="preserve">Iekšzemes kopprodukta izmaiņas Latvijā </w:t>
            </w:r>
          </w:p>
        </w:tc>
        <w:tc>
          <w:tcPr>
            <w:tcW w:w="913" w:type="dxa"/>
            <w:noWrap/>
            <w:vAlign w:val="center"/>
            <w:hideMark/>
          </w:tcPr>
          <w:p w14:paraId="7C503D9D" w14:textId="4AA32A75"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6,94</w:t>
            </w:r>
          </w:p>
        </w:tc>
        <w:tc>
          <w:tcPr>
            <w:tcW w:w="913" w:type="dxa"/>
            <w:noWrap/>
            <w:vAlign w:val="center"/>
            <w:hideMark/>
          </w:tcPr>
          <w:p w14:paraId="2D58BAA7" w14:textId="2E3053EA"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6,5</w:t>
            </w:r>
          </w:p>
        </w:tc>
        <w:tc>
          <w:tcPr>
            <w:tcW w:w="913" w:type="dxa"/>
            <w:noWrap/>
            <w:vAlign w:val="center"/>
            <w:hideMark/>
          </w:tcPr>
          <w:p w14:paraId="3FFD7402" w14:textId="72F48CC2"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w:t>
            </w:r>
          </w:p>
        </w:tc>
        <w:tc>
          <w:tcPr>
            <w:tcW w:w="913" w:type="dxa"/>
            <w:noWrap/>
            <w:vAlign w:val="center"/>
            <w:hideMark/>
          </w:tcPr>
          <w:p w14:paraId="7958344F" w14:textId="707B6FF6"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1,43</w:t>
            </w:r>
          </w:p>
        </w:tc>
      </w:tr>
      <w:tr w:rsidR="005E1E2E" w:rsidRPr="00631B24" w14:paraId="250A4C8F"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3CCE17C9"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Nekustamā īpašuma kreditēšanas apjomi Latvijā</w:t>
            </w:r>
          </w:p>
        </w:tc>
        <w:tc>
          <w:tcPr>
            <w:tcW w:w="913" w:type="dxa"/>
            <w:noWrap/>
            <w:vAlign w:val="center"/>
            <w:hideMark/>
          </w:tcPr>
          <w:p w14:paraId="49734446"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6,75</w:t>
            </w:r>
          </w:p>
        </w:tc>
        <w:tc>
          <w:tcPr>
            <w:tcW w:w="913" w:type="dxa"/>
            <w:noWrap/>
            <w:vAlign w:val="center"/>
            <w:hideMark/>
          </w:tcPr>
          <w:p w14:paraId="660F0B7E"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7,5</w:t>
            </w:r>
          </w:p>
        </w:tc>
        <w:tc>
          <w:tcPr>
            <w:tcW w:w="913" w:type="dxa"/>
            <w:noWrap/>
            <w:vAlign w:val="center"/>
            <w:hideMark/>
          </w:tcPr>
          <w:p w14:paraId="6A38C759"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8</w:t>
            </w:r>
          </w:p>
        </w:tc>
        <w:tc>
          <w:tcPr>
            <w:tcW w:w="913" w:type="dxa"/>
            <w:noWrap/>
            <w:vAlign w:val="center"/>
            <w:hideMark/>
          </w:tcPr>
          <w:p w14:paraId="1F4494B9"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1,79</w:t>
            </w:r>
          </w:p>
        </w:tc>
      </w:tr>
      <w:tr w:rsidR="005E1E2E" w:rsidRPr="00631B24" w14:paraId="2D8B3877"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C842435"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Konkurences koncentrācijas rādītāji būvmateriālu tirgū Latvijā</w:t>
            </w:r>
          </w:p>
        </w:tc>
        <w:tc>
          <w:tcPr>
            <w:tcW w:w="913" w:type="dxa"/>
            <w:noWrap/>
            <w:vAlign w:val="center"/>
            <w:hideMark/>
          </w:tcPr>
          <w:p w14:paraId="646DC58A"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6,69</w:t>
            </w:r>
          </w:p>
        </w:tc>
        <w:tc>
          <w:tcPr>
            <w:tcW w:w="913" w:type="dxa"/>
            <w:noWrap/>
            <w:vAlign w:val="center"/>
            <w:hideMark/>
          </w:tcPr>
          <w:p w14:paraId="6240397D"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54EA6200"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3EBE81ED"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1,21</w:t>
            </w:r>
          </w:p>
        </w:tc>
      </w:tr>
      <w:tr w:rsidR="005E1E2E" w:rsidRPr="00631B24" w14:paraId="6D46CF13"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7A0D70D7"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Būvniecības ieceru skaits Latvijā</w:t>
            </w:r>
          </w:p>
        </w:tc>
        <w:tc>
          <w:tcPr>
            <w:tcW w:w="913" w:type="dxa"/>
            <w:noWrap/>
            <w:vAlign w:val="center"/>
            <w:hideMark/>
          </w:tcPr>
          <w:p w14:paraId="70AED69F"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6,56</w:t>
            </w:r>
          </w:p>
        </w:tc>
        <w:tc>
          <w:tcPr>
            <w:tcW w:w="913" w:type="dxa"/>
            <w:noWrap/>
            <w:vAlign w:val="center"/>
            <w:hideMark/>
          </w:tcPr>
          <w:p w14:paraId="7E6C8EF7"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25B587A7"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9</w:t>
            </w:r>
          </w:p>
        </w:tc>
        <w:tc>
          <w:tcPr>
            <w:tcW w:w="913" w:type="dxa"/>
            <w:noWrap/>
            <w:vAlign w:val="center"/>
            <w:hideMark/>
          </w:tcPr>
          <w:p w14:paraId="4021D720"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2,55</w:t>
            </w:r>
          </w:p>
        </w:tc>
      </w:tr>
      <w:tr w:rsidR="005E1E2E" w:rsidRPr="00631B24" w14:paraId="41E7AF0C"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52B24C45" w14:textId="3F621DAC" w:rsidR="005E1E2E" w:rsidRPr="005E1E2E" w:rsidRDefault="005E1E2E" w:rsidP="005E1E2E">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 xml:space="preserve">ES ekonomikas izaugsmes tempi </w:t>
            </w:r>
          </w:p>
        </w:tc>
        <w:tc>
          <w:tcPr>
            <w:tcW w:w="913" w:type="dxa"/>
            <w:noWrap/>
            <w:vAlign w:val="center"/>
            <w:hideMark/>
          </w:tcPr>
          <w:p w14:paraId="1D24CC15" w14:textId="5D8B789D"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6,56</w:t>
            </w:r>
          </w:p>
        </w:tc>
        <w:tc>
          <w:tcPr>
            <w:tcW w:w="913" w:type="dxa"/>
            <w:noWrap/>
            <w:vAlign w:val="center"/>
            <w:hideMark/>
          </w:tcPr>
          <w:p w14:paraId="27B61361" w14:textId="75322C4E"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6,5</w:t>
            </w:r>
          </w:p>
        </w:tc>
        <w:tc>
          <w:tcPr>
            <w:tcW w:w="913" w:type="dxa"/>
            <w:noWrap/>
            <w:vAlign w:val="center"/>
            <w:hideMark/>
          </w:tcPr>
          <w:p w14:paraId="0F122A3C" w14:textId="7BF54BAC"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w:t>
            </w:r>
          </w:p>
        </w:tc>
        <w:tc>
          <w:tcPr>
            <w:tcW w:w="913" w:type="dxa"/>
            <w:noWrap/>
            <w:vAlign w:val="center"/>
            <w:hideMark/>
          </w:tcPr>
          <w:p w14:paraId="46EB09E7" w14:textId="2383FE77"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1,80</w:t>
            </w:r>
          </w:p>
        </w:tc>
      </w:tr>
      <w:tr w:rsidR="005E1E2E" w:rsidRPr="00631B24" w14:paraId="4981C15F"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2B098AA"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ES kopējais būvniecības tirgus pieprasījums</w:t>
            </w:r>
          </w:p>
        </w:tc>
        <w:tc>
          <w:tcPr>
            <w:tcW w:w="913" w:type="dxa"/>
            <w:noWrap/>
            <w:vAlign w:val="center"/>
            <w:hideMark/>
          </w:tcPr>
          <w:p w14:paraId="6BDD8886"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6,38</w:t>
            </w:r>
          </w:p>
        </w:tc>
        <w:tc>
          <w:tcPr>
            <w:tcW w:w="913" w:type="dxa"/>
            <w:noWrap/>
            <w:vAlign w:val="center"/>
            <w:hideMark/>
          </w:tcPr>
          <w:p w14:paraId="2CCB638F"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w:t>
            </w:r>
          </w:p>
        </w:tc>
        <w:tc>
          <w:tcPr>
            <w:tcW w:w="913" w:type="dxa"/>
            <w:noWrap/>
            <w:vAlign w:val="center"/>
            <w:hideMark/>
          </w:tcPr>
          <w:p w14:paraId="11B72790"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w:t>
            </w:r>
          </w:p>
        </w:tc>
        <w:tc>
          <w:tcPr>
            <w:tcW w:w="913" w:type="dxa"/>
            <w:noWrap/>
            <w:vAlign w:val="center"/>
            <w:hideMark/>
          </w:tcPr>
          <w:p w14:paraId="3A758525"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1,87</w:t>
            </w:r>
          </w:p>
        </w:tc>
      </w:tr>
      <w:tr w:rsidR="005E1E2E" w:rsidRPr="00631B24" w14:paraId="1B701F5D"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3343645"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Ēnu ekonomikas apkarošanas pasākumu apjoms Latvijā</w:t>
            </w:r>
          </w:p>
        </w:tc>
        <w:tc>
          <w:tcPr>
            <w:tcW w:w="913" w:type="dxa"/>
            <w:noWrap/>
            <w:vAlign w:val="center"/>
            <w:hideMark/>
          </w:tcPr>
          <w:p w14:paraId="4512E024"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6,07</w:t>
            </w:r>
          </w:p>
        </w:tc>
        <w:tc>
          <w:tcPr>
            <w:tcW w:w="913" w:type="dxa"/>
            <w:noWrap/>
            <w:vAlign w:val="center"/>
            <w:hideMark/>
          </w:tcPr>
          <w:p w14:paraId="002D8E36"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w:t>
            </w:r>
          </w:p>
        </w:tc>
        <w:tc>
          <w:tcPr>
            <w:tcW w:w="913" w:type="dxa"/>
            <w:noWrap/>
            <w:vAlign w:val="center"/>
            <w:hideMark/>
          </w:tcPr>
          <w:p w14:paraId="6EB56BE1"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40F894C5"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1,61</w:t>
            </w:r>
          </w:p>
        </w:tc>
      </w:tr>
      <w:tr w:rsidR="005E1E2E" w:rsidRPr="00631B24" w14:paraId="6A61EA9A"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ED2533A" w14:textId="271A4DF7" w:rsidR="005E1E2E" w:rsidRPr="005E1E2E" w:rsidRDefault="005E1E2E" w:rsidP="005E1E2E">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Vidējā degvielas cena Latvijā</w:t>
            </w:r>
          </w:p>
        </w:tc>
        <w:tc>
          <w:tcPr>
            <w:tcW w:w="913" w:type="dxa"/>
            <w:noWrap/>
            <w:vAlign w:val="center"/>
            <w:hideMark/>
          </w:tcPr>
          <w:p w14:paraId="35CF92D1" w14:textId="28B107D4"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5,94</w:t>
            </w:r>
          </w:p>
        </w:tc>
        <w:tc>
          <w:tcPr>
            <w:tcW w:w="913" w:type="dxa"/>
            <w:noWrap/>
            <w:vAlign w:val="center"/>
            <w:hideMark/>
          </w:tcPr>
          <w:p w14:paraId="77401EFC" w14:textId="37F1D926"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w:t>
            </w:r>
          </w:p>
        </w:tc>
        <w:tc>
          <w:tcPr>
            <w:tcW w:w="913" w:type="dxa"/>
            <w:noWrap/>
            <w:vAlign w:val="center"/>
            <w:hideMark/>
          </w:tcPr>
          <w:p w14:paraId="71F19930" w14:textId="11D6148A"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5C8EB927" w14:textId="46DC0D8F"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1,82</w:t>
            </w:r>
          </w:p>
        </w:tc>
      </w:tr>
      <w:tr w:rsidR="005E1E2E" w:rsidRPr="00631B24" w14:paraId="3C75BBEE"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1150971D" w14:textId="77777777" w:rsidR="005E1E2E" w:rsidRPr="005E1E2E" w:rsidRDefault="005E1E2E" w:rsidP="008E6C06">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ES ēku būvniecības kvalitātes tehniskās prasības</w:t>
            </w:r>
          </w:p>
        </w:tc>
        <w:tc>
          <w:tcPr>
            <w:tcW w:w="913" w:type="dxa"/>
            <w:noWrap/>
            <w:vAlign w:val="center"/>
            <w:hideMark/>
          </w:tcPr>
          <w:p w14:paraId="5BC1ECDB"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5,88</w:t>
            </w:r>
          </w:p>
        </w:tc>
        <w:tc>
          <w:tcPr>
            <w:tcW w:w="913" w:type="dxa"/>
            <w:noWrap/>
            <w:vAlign w:val="center"/>
            <w:hideMark/>
          </w:tcPr>
          <w:p w14:paraId="39A865AD"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6,5</w:t>
            </w:r>
          </w:p>
        </w:tc>
        <w:tc>
          <w:tcPr>
            <w:tcW w:w="913" w:type="dxa"/>
            <w:noWrap/>
            <w:vAlign w:val="center"/>
            <w:hideMark/>
          </w:tcPr>
          <w:p w14:paraId="0C5168B4"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2A2A867A" w14:textId="77777777" w:rsidR="005E1E2E" w:rsidRPr="005E1E2E"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2,06</w:t>
            </w:r>
          </w:p>
        </w:tc>
      </w:tr>
      <w:tr w:rsidR="005E1E2E" w:rsidRPr="00631B24" w14:paraId="4B023EDB"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9720331" w14:textId="7206ADCE" w:rsidR="005E1E2E" w:rsidRPr="005E1E2E" w:rsidRDefault="005E1E2E" w:rsidP="005E1E2E">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Dabas resursu nodokļa likme Latvijā</w:t>
            </w:r>
          </w:p>
        </w:tc>
        <w:tc>
          <w:tcPr>
            <w:tcW w:w="913" w:type="dxa"/>
            <w:noWrap/>
            <w:vAlign w:val="center"/>
            <w:hideMark/>
          </w:tcPr>
          <w:p w14:paraId="35F14232" w14:textId="77D2A14D"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5,20</w:t>
            </w:r>
          </w:p>
        </w:tc>
        <w:tc>
          <w:tcPr>
            <w:tcW w:w="913" w:type="dxa"/>
            <w:noWrap/>
            <w:vAlign w:val="center"/>
            <w:hideMark/>
          </w:tcPr>
          <w:p w14:paraId="03855860" w14:textId="66D168D4"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w:t>
            </w:r>
          </w:p>
        </w:tc>
        <w:tc>
          <w:tcPr>
            <w:tcW w:w="913" w:type="dxa"/>
            <w:noWrap/>
            <w:vAlign w:val="center"/>
            <w:hideMark/>
          </w:tcPr>
          <w:p w14:paraId="2D9C170B" w14:textId="0B989138"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w:t>
            </w:r>
          </w:p>
        </w:tc>
        <w:tc>
          <w:tcPr>
            <w:tcW w:w="913" w:type="dxa"/>
            <w:noWrap/>
            <w:vAlign w:val="center"/>
            <w:hideMark/>
          </w:tcPr>
          <w:p w14:paraId="582CD55D" w14:textId="59AA69FE"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1,90</w:t>
            </w:r>
          </w:p>
        </w:tc>
      </w:tr>
      <w:tr w:rsidR="005E1E2E" w:rsidRPr="00631B24" w14:paraId="5998C3CE"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1D940442" w14:textId="2297324B" w:rsidR="005E1E2E" w:rsidRPr="005E1E2E" w:rsidRDefault="005E1E2E" w:rsidP="005E1E2E">
            <w:pPr>
              <w:pStyle w:val="ListParagraph"/>
              <w:numPr>
                <w:ilvl w:val="0"/>
                <w:numId w:val="39"/>
              </w:numPr>
              <w:spacing w:line="240" w:lineRule="auto"/>
              <w:jc w:val="left"/>
              <w:rPr>
                <w:rFonts w:eastAsia="Times New Roman" w:cstheme="minorHAnsi"/>
                <w:b w:val="0"/>
                <w:bCs w:val="0"/>
                <w:color w:val="000000"/>
                <w:lang w:eastAsia="lv-LV"/>
              </w:rPr>
            </w:pPr>
            <w:r w:rsidRPr="005E1E2E">
              <w:rPr>
                <w:rFonts w:cstheme="minorHAnsi"/>
                <w:b w:val="0"/>
                <w:bCs w:val="0"/>
                <w:color w:val="000000"/>
              </w:rPr>
              <w:t>Vidējā gada elektroenerģijas cena Latvijā</w:t>
            </w:r>
          </w:p>
        </w:tc>
        <w:tc>
          <w:tcPr>
            <w:tcW w:w="913" w:type="dxa"/>
            <w:noWrap/>
            <w:vAlign w:val="center"/>
            <w:hideMark/>
          </w:tcPr>
          <w:p w14:paraId="52742BD2" w14:textId="7989DF13"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5,06</w:t>
            </w:r>
          </w:p>
        </w:tc>
        <w:tc>
          <w:tcPr>
            <w:tcW w:w="913" w:type="dxa"/>
            <w:noWrap/>
            <w:vAlign w:val="center"/>
            <w:hideMark/>
          </w:tcPr>
          <w:p w14:paraId="4DC1FAF1" w14:textId="5AFD8125"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5</w:t>
            </w:r>
          </w:p>
        </w:tc>
        <w:tc>
          <w:tcPr>
            <w:tcW w:w="913" w:type="dxa"/>
            <w:noWrap/>
            <w:vAlign w:val="center"/>
            <w:hideMark/>
          </w:tcPr>
          <w:p w14:paraId="25C4DFB8" w14:textId="06673AAC"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7</w:t>
            </w:r>
          </w:p>
        </w:tc>
        <w:tc>
          <w:tcPr>
            <w:tcW w:w="913" w:type="dxa"/>
            <w:noWrap/>
            <w:vAlign w:val="center"/>
            <w:hideMark/>
          </w:tcPr>
          <w:p w14:paraId="0CC76C77" w14:textId="7D7063F3" w:rsidR="005E1E2E" w:rsidRPr="005E1E2E"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5E1E2E">
              <w:rPr>
                <w:rFonts w:cstheme="minorHAnsi"/>
                <w:color w:val="000000"/>
              </w:rPr>
              <w:t>2,30</w:t>
            </w:r>
          </w:p>
        </w:tc>
      </w:tr>
    </w:tbl>
    <w:p w14:paraId="305AF670" w14:textId="77777777" w:rsidR="00115A4A" w:rsidRDefault="00115A4A" w:rsidP="00637B4C">
      <w:pPr>
        <w:ind w:firstLine="0"/>
      </w:pPr>
    </w:p>
    <w:p w14:paraId="2CACE1CF" w14:textId="77777777" w:rsidR="00115A4A" w:rsidRDefault="00115A4A" w:rsidP="00115A4A">
      <w:r>
        <w:t xml:space="preserve">Iegūtie rezultāti liecina, ka pēc visiem rādītājiem kā būtiskākais faktors, kas ietekmē darbaspēka izmaksas būvniecības nozarē, tiek uzskatīts </w:t>
      </w:r>
      <w:r w:rsidRPr="00EF4072">
        <w:rPr>
          <w:u w:val="single"/>
        </w:rPr>
        <w:t>būvniecības apjoms Latvijā</w:t>
      </w:r>
      <w:r>
        <w:t xml:space="preserve">. </w:t>
      </w:r>
    </w:p>
    <w:p w14:paraId="7F5F81BC" w14:textId="190AF84E" w:rsidR="00115A4A" w:rsidRDefault="00115A4A" w:rsidP="00115A4A">
      <w:r>
        <w:t>Apkopojot pēc dažādiem statistiskajiem rādītājiem (aritm.</w:t>
      </w:r>
      <w:r w:rsidR="0098171B">
        <w:t xml:space="preserve"> </w:t>
      </w:r>
      <w:r>
        <w:t xml:space="preserve">vidējais, mediāna, moda), kā četri </w:t>
      </w:r>
      <w:r w:rsidRPr="00EF4072">
        <w:rPr>
          <w:u w:val="single"/>
        </w:rPr>
        <w:t>būtiskākie</w:t>
      </w:r>
      <w:r>
        <w:t xml:space="preserve"> faktori, kas visvairāk ietekmē </w:t>
      </w:r>
      <w:r w:rsidR="00F16581">
        <w:t>būvmateriālu</w:t>
      </w:r>
      <w:r>
        <w:t xml:space="preserve"> izmaksas būvniecības nozarē, pēc ekspertu viedokļa ir (ar vidējo ekspertvērtējumu ballēs):</w:t>
      </w:r>
    </w:p>
    <w:p w14:paraId="3F623C26" w14:textId="3ACD83EB" w:rsidR="005E1E2E" w:rsidRDefault="005E1E2E" w:rsidP="005E1E2E">
      <w:pPr>
        <w:pStyle w:val="ListParagraph"/>
        <w:numPr>
          <w:ilvl w:val="0"/>
          <w:numId w:val="24"/>
        </w:numPr>
      </w:pPr>
      <w:r>
        <w:t>būvniecības apjoms Latvijā (8,06);</w:t>
      </w:r>
    </w:p>
    <w:p w14:paraId="36AA6428" w14:textId="3FBC75F2" w:rsidR="005E1E2E" w:rsidRDefault="005E1E2E" w:rsidP="005E1E2E">
      <w:pPr>
        <w:pStyle w:val="ListParagraph"/>
        <w:numPr>
          <w:ilvl w:val="0"/>
          <w:numId w:val="24"/>
        </w:numPr>
      </w:pPr>
      <w:r>
        <w:t>par publiskiem līdzekļiem īstenoto būvniecības ieceru apjoms (6,87);</w:t>
      </w:r>
    </w:p>
    <w:p w14:paraId="41D13104" w14:textId="5DEC8EC5" w:rsidR="005E1E2E" w:rsidRDefault="005E1E2E" w:rsidP="005E1E2E">
      <w:pPr>
        <w:pStyle w:val="ListParagraph"/>
        <w:numPr>
          <w:ilvl w:val="0"/>
          <w:numId w:val="24"/>
        </w:numPr>
      </w:pPr>
      <w:r>
        <w:t>iekšzemes kopprodukta izmaiņas Latvijā (6,94);</w:t>
      </w:r>
    </w:p>
    <w:p w14:paraId="6329D83C" w14:textId="1A90D86B" w:rsidR="00115A4A" w:rsidRDefault="005E1E2E" w:rsidP="005E1E2E">
      <w:pPr>
        <w:pStyle w:val="ListParagraph"/>
        <w:numPr>
          <w:ilvl w:val="0"/>
          <w:numId w:val="24"/>
        </w:numPr>
      </w:pPr>
      <w:r>
        <w:lastRenderedPageBreak/>
        <w:t>nekustamā īpašuma kreditēšanas apjomi Latvijā (6,75).</w:t>
      </w:r>
    </w:p>
    <w:p w14:paraId="5759564E" w14:textId="53698526" w:rsidR="00115A4A" w:rsidRDefault="00115A4A" w:rsidP="00115A4A">
      <w:r>
        <w:t>Savukārt, apkopojot tos faktorus, kuriem ir viszemākais novērtēju</w:t>
      </w:r>
      <w:r w:rsidR="0098171B">
        <w:t>m</w:t>
      </w:r>
      <w:r>
        <w:t>s, eksperti kopumā k</w:t>
      </w:r>
      <w:r w:rsidR="0098171B">
        <w:t>ā</w:t>
      </w:r>
      <w:r>
        <w:t xml:space="preserve"> </w:t>
      </w:r>
      <w:r w:rsidRPr="00EF4072">
        <w:rPr>
          <w:u w:val="single"/>
        </w:rPr>
        <w:t>vismazāk būtiskos</w:t>
      </w:r>
      <w:r>
        <w:t xml:space="preserve"> faktorus norādīja:</w:t>
      </w:r>
    </w:p>
    <w:p w14:paraId="41AD5B71" w14:textId="51C5351B" w:rsidR="005E1E2E" w:rsidRDefault="00BA55E5" w:rsidP="00FA3CA3">
      <w:pPr>
        <w:pStyle w:val="ListParagraph"/>
        <w:numPr>
          <w:ilvl w:val="0"/>
          <w:numId w:val="61"/>
        </w:numPr>
      </w:pPr>
      <w:r>
        <w:t>v</w:t>
      </w:r>
      <w:r w:rsidR="005E1E2E">
        <w:t>idējā degvielas cena Latvijā (5,94);</w:t>
      </w:r>
    </w:p>
    <w:p w14:paraId="3299E48E" w14:textId="3CB5CF6E" w:rsidR="005E1E2E" w:rsidRDefault="005E1E2E" w:rsidP="00FA3CA3">
      <w:pPr>
        <w:pStyle w:val="ListParagraph"/>
        <w:numPr>
          <w:ilvl w:val="0"/>
          <w:numId w:val="61"/>
        </w:numPr>
      </w:pPr>
      <w:r>
        <w:t>ES ēku būvniecības kvalitātes tehniskās prasības (</w:t>
      </w:r>
      <w:r w:rsidR="00BA55E5">
        <w:t>5,88);</w:t>
      </w:r>
    </w:p>
    <w:p w14:paraId="54E1E1A5" w14:textId="4A2475A1" w:rsidR="005E1E2E" w:rsidRDefault="00BA55E5" w:rsidP="00FA3CA3">
      <w:pPr>
        <w:pStyle w:val="ListParagraph"/>
        <w:numPr>
          <w:ilvl w:val="0"/>
          <w:numId w:val="61"/>
        </w:numPr>
      </w:pPr>
      <w:r>
        <w:t>d</w:t>
      </w:r>
      <w:r w:rsidR="005E1E2E">
        <w:t>abas resursu nodokļa likme Latvijā</w:t>
      </w:r>
      <w:r>
        <w:t xml:space="preserve"> (5,20);</w:t>
      </w:r>
    </w:p>
    <w:p w14:paraId="00DDA596" w14:textId="62E9BD10" w:rsidR="00115A4A" w:rsidRDefault="00BA55E5" w:rsidP="00FA3CA3">
      <w:pPr>
        <w:pStyle w:val="ListParagraph"/>
        <w:numPr>
          <w:ilvl w:val="0"/>
          <w:numId w:val="61"/>
        </w:numPr>
      </w:pPr>
      <w:r>
        <w:t>v</w:t>
      </w:r>
      <w:r w:rsidR="005E1E2E">
        <w:t>idējā gada elektroenerģijas cena Latvijā</w:t>
      </w:r>
      <w:r>
        <w:t xml:space="preserve"> (5,06)</w:t>
      </w:r>
      <w:r w:rsidR="006D6C5A">
        <w:t>.</w:t>
      </w:r>
    </w:p>
    <w:p w14:paraId="1C168DA5" w14:textId="73B216D5" w:rsidR="00F01260" w:rsidRDefault="00115A4A" w:rsidP="006F5C66">
      <w:r>
        <w:t>Lai novērtētu ekspertu viedokļu atšķirības, tika aplūkota ekspertvērtējumu standartnovirzes amplitūda ap vidējo ekspertvērtējumu</w:t>
      </w:r>
      <w:r w:rsidR="002B590E">
        <w:t xml:space="preserve"> (</w:t>
      </w:r>
      <w:r w:rsidR="002B590E">
        <w:fldChar w:fldCharType="begin"/>
      </w:r>
      <w:r w:rsidR="002B590E">
        <w:instrText xml:space="preserve"> REF _Ref522227842 \h </w:instrText>
      </w:r>
      <w:r w:rsidR="002B590E">
        <w:fldChar w:fldCharType="separate"/>
      </w:r>
      <w:r w:rsidR="00363B39">
        <w:t xml:space="preserve">Att. </w:t>
      </w:r>
      <w:r w:rsidR="00363B39">
        <w:rPr>
          <w:noProof/>
        </w:rPr>
        <w:t>3</w:t>
      </w:r>
      <w:r w:rsidR="002B590E">
        <w:fldChar w:fldCharType="end"/>
      </w:r>
      <w:r w:rsidR="002B590E">
        <w:t>)</w:t>
      </w:r>
      <w:r>
        <w:t xml:space="preserve">. </w:t>
      </w:r>
    </w:p>
    <w:p w14:paraId="13498EF2" w14:textId="6E2B12A0" w:rsidR="00E45355" w:rsidRDefault="00693ED7" w:rsidP="00326E0B">
      <w:pPr>
        <w:keepNext/>
        <w:ind w:firstLine="0"/>
      </w:pPr>
      <w:r>
        <w:rPr>
          <w:noProof/>
          <w:lang w:val="en-US"/>
        </w:rPr>
        <w:drawing>
          <wp:inline distT="0" distB="0" distL="0" distR="0" wp14:anchorId="341D54DD" wp14:editId="62B9560F">
            <wp:extent cx="5613400" cy="276225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319" t="3296" r="1452" b="1120"/>
                    <a:stretch/>
                  </pic:blipFill>
                  <pic:spPr bwMode="auto">
                    <a:xfrm>
                      <a:off x="0" y="0"/>
                      <a:ext cx="561340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36C4517D" w14:textId="45417C04" w:rsidR="00320C28" w:rsidRDefault="00E45355" w:rsidP="006F5C66">
      <w:pPr>
        <w:pStyle w:val="Caption"/>
      </w:pPr>
      <w:bookmarkStart w:id="17" w:name="_Ref522227842"/>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3</w:t>
      </w:r>
      <w:r w:rsidR="00637B4C">
        <w:rPr>
          <w:noProof/>
        </w:rPr>
        <w:fldChar w:fldCharType="end"/>
      </w:r>
      <w:bookmarkEnd w:id="17"/>
      <w:r>
        <w:t xml:space="preserve">. Būvmateriālu izmaksas ietekmējošo faktoru </w:t>
      </w:r>
      <w:r w:rsidR="00461B39">
        <w:t xml:space="preserve">vispārējo ekspertu </w:t>
      </w:r>
      <w:r>
        <w:t>ekspertvērtējumu variācija ap vidējo</w:t>
      </w:r>
      <w:r w:rsidR="006F5C66">
        <w:t>.</w:t>
      </w:r>
    </w:p>
    <w:p w14:paraId="6CF9054F" w14:textId="4ADCE2DF" w:rsidR="00F01260" w:rsidRDefault="00115A4A" w:rsidP="00115A4A">
      <w:r>
        <w:t xml:space="preserve">Vērtējot </w:t>
      </w:r>
      <w:r w:rsidR="000F0D08">
        <w:t xml:space="preserve">vispārējo </w:t>
      </w:r>
      <w:r>
        <w:t xml:space="preserve">ekspertu viedokļu atšķirības, tika konstatēts, ka visvairāk ekspertu viedoklis variē vērtējot </w:t>
      </w:r>
      <w:r w:rsidR="00693ED7">
        <w:t xml:space="preserve">būvniecības ieceru skaitu Latvijā, </w:t>
      </w:r>
      <w:r w:rsidR="003D0639">
        <w:t>vidējo gada elektroenerģijas cenu Latvijā un ES ēku būvniecības kvalitātes tehniskās prasības</w:t>
      </w:r>
      <w:r>
        <w:t xml:space="preserve">. </w:t>
      </w:r>
      <w:r w:rsidR="003D0639">
        <w:t>Starp šiem faktoriem nav tādu, kuri kopumā tiktu atzīti par būtiski ietekmējošiem faktoriem</w:t>
      </w:r>
      <w:r w:rsidR="00326E0B">
        <w:t xml:space="preserve">, jo </w:t>
      </w:r>
      <w:r>
        <w:t>ļoti neliels ekspertu skaits</w:t>
      </w:r>
      <w:r w:rsidR="00326E0B">
        <w:t xml:space="preserve"> </w:t>
      </w:r>
      <w:r>
        <w:t>ir snieguši ļoti augstu vērtējumu šiem faktoriem, bet vairums ekspertu tomēr tos uzskata par nenozīmīgiem. Savukārt</w:t>
      </w:r>
      <w:r w:rsidR="00E0478E">
        <w:t>,</w:t>
      </w:r>
      <w:r>
        <w:t xml:space="preserve"> vislielākā ekspertu vienprātīb</w:t>
      </w:r>
      <w:r w:rsidR="00326E0B">
        <w:t>a</w:t>
      </w:r>
      <w:r>
        <w:t xml:space="preserve"> atrodama faktoriem</w:t>
      </w:r>
      <w:r w:rsidR="00AF6B0C">
        <w:t>:</w:t>
      </w:r>
      <w:r>
        <w:t xml:space="preserve"> </w:t>
      </w:r>
      <w:r w:rsidR="00E0478E">
        <w:t xml:space="preserve">(1) </w:t>
      </w:r>
      <w:r w:rsidR="00140313">
        <w:t>i</w:t>
      </w:r>
      <w:r w:rsidR="00140313" w:rsidRPr="00140313">
        <w:t>ekšzemes kopprodukta izmaiņas Latvijā</w:t>
      </w:r>
      <w:r w:rsidR="00140313">
        <w:t xml:space="preserve">; </w:t>
      </w:r>
      <w:r w:rsidR="00E0478E">
        <w:t xml:space="preserve">(2) </w:t>
      </w:r>
      <w:r w:rsidR="008461D8">
        <w:t>k</w:t>
      </w:r>
      <w:r w:rsidR="00140313" w:rsidRPr="00140313">
        <w:t xml:space="preserve">onkurences </w:t>
      </w:r>
      <w:r w:rsidR="00140313" w:rsidRPr="009C54DB">
        <w:t xml:space="preserve">koncentrācijas rādītāji būvmateriālu tirgū Latvijā; </w:t>
      </w:r>
      <w:r w:rsidR="00E0478E" w:rsidRPr="009C54DB">
        <w:t xml:space="preserve">(3) </w:t>
      </w:r>
      <w:r w:rsidR="008461D8" w:rsidRPr="009C54DB">
        <w:t>ē</w:t>
      </w:r>
      <w:r w:rsidR="00140313" w:rsidRPr="009C54DB">
        <w:t>nu ekonomikas apkarošanas pasākumu apjoms Latvijā</w:t>
      </w:r>
      <w:r w:rsidRPr="009C54DB">
        <w:t xml:space="preserve">. </w:t>
      </w:r>
      <w:r w:rsidR="008461D8" w:rsidRPr="009C54DB">
        <w:t xml:space="preserve">Starp šiem faktoriem kā </w:t>
      </w:r>
      <w:r w:rsidRPr="009C54DB">
        <w:t>visbūtiskāk</w:t>
      </w:r>
      <w:r w:rsidR="008461D8" w:rsidRPr="009C54DB">
        <w:t xml:space="preserve">ais </w:t>
      </w:r>
      <w:r w:rsidRPr="009C54DB">
        <w:t>darbaspēka izmaksas ietekmējoš</w:t>
      </w:r>
      <w:r w:rsidR="008461D8" w:rsidRPr="009C54DB">
        <w:t xml:space="preserve">s </w:t>
      </w:r>
      <w:r w:rsidRPr="009C54DB">
        <w:t>faktor</w:t>
      </w:r>
      <w:r w:rsidR="008461D8" w:rsidRPr="009C54DB">
        <w:t xml:space="preserve">s figurē </w:t>
      </w:r>
      <w:r w:rsidR="00056DC5" w:rsidRPr="009C54DB">
        <w:t>konkurences koncentrācijas rādītāji būvmateriālu tirgū Latvijā</w:t>
      </w:r>
      <w:r w:rsidRPr="009C54DB">
        <w:t xml:space="preserve">, tas liecina, ka </w:t>
      </w:r>
      <w:r w:rsidR="008461D8" w:rsidRPr="009C54DB">
        <w:t>š</w:t>
      </w:r>
      <w:r w:rsidR="00056DC5" w:rsidRPr="009C54DB">
        <w:t>ī</w:t>
      </w:r>
      <w:r w:rsidR="008461D8" w:rsidRPr="009C54DB">
        <w:t xml:space="preserve"> </w:t>
      </w:r>
      <w:r w:rsidRPr="009C54DB">
        <w:t>faktoru ietekme ir ticama, vairuma ekspertu atzīta.</w:t>
      </w:r>
      <w:r w:rsidR="008461D8" w:rsidRPr="009C54DB">
        <w:t xml:space="preserve"> Pārējie faktori ir ar vidēju ietekmes</w:t>
      </w:r>
      <w:r w:rsidR="008461D8">
        <w:t xml:space="preserve"> pakāpi.</w:t>
      </w:r>
    </w:p>
    <w:p w14:paraId="4D88B2FF" w14:textId="6740D6A1" w:rsidR="00056DC5" w:rsidRDefault="00056DC5" w:rsidP="00115A4A"/>
    <w:p w14:paraId="422CE8E9" w14:textId="39FA2972" w:rsidR="00F01260" w:rsidRDefault="00F01260" w:rsidP="00115A4A"/>
    <w:p w14:paraId="4D14BEF9" w14:textId="2FEF3804" w:rsidR="00C72565" w:rsidRDefault="00C72565" w:rsidP="00115A4A"/>
    <w:p w14:paraId="0744B7F7" w14:textId="72522F48" w:rsidR="00C72565" w:rsidRDefault="00C72565" w:rsidP="00115A4A"/>
    <w:p w14:paraId="55ECD1F8" w14:textId="77777777" w:rsidR="00C72565" w:rsidRDefault="00C72565" w:rsidP="00115A4A"/>
    <w:p w14:paraId="2DCB5739" w14:textId="782452AC" w:rsidR="000F0D08" w:rsidRDefault="000F0D08" w:rsidP="000F0D08">
      <w:pPr>
        <w:pStyle w:val="Heading3"/>
      </w:pPr>
      <w:r w:rsidRPr="008E1069">
        <w:lastRenderedPageBreak/>
        <w:t>Apakšnozaru ekspertu ietekmējošo faktoru novērtējums</w:t>
      </w:r>
    </w:p>
    <w:p w14:paraId="2C1ECBF4" w14:textId="3E5AE215" w:rsidR="006A21DE" w:rsidRDefault="006A21DE" w:rsidP="00115A4A"/>
    <w:p w14:paraId="3FA01BB7" w14:textId="68D4E324" w:rsidR="000F0D08" w:rsidRDefault="00C16B5E" w:rsidP="00115A4A">
      <w:r>
        <w:t>Sekojot pēc</w:t>
      </w:r>
      <w:r w:rsidR="000F0D08">
        <w:t xml:space="preserve"> 1.</w:t>
      </w:r>
      <w:r w:rsidR="00590FBD">
        <w:t xml:space="preserve"> </w:t>
      </w:r>
      <w:r w:rsidR="000F0D08">
        <w:t>posma vispārējo ekspertu novērtējumiem, 2.</w:t>
      </w:r>
      <w:r w:rsidR="00590FBD">
        <w:t xml:space="preserve"> </w:t>
      </w:r>
      <w:r w:rsidR="000F0D08">
        <w:t xml:space="preserve">posmā ekspertīzē </w:t>
      </w:r>
      <w:r>
        <w:t xml:space="preserve">apakšnozaru eksperti vērtēja </w:t>
      </w:r>
      <w:r w:rsidR="00590FBD">
        <w:t>t</w:t>
      </w:r>
      <w:r>
        <w:t>os pašus ietekmējošos faktorus</w:t>
      </w:r>
      <w:r w:rsidR="000F0D08">
        <w:t xml:space="preserve">. Apakšnozaru eksperti vērtēja </w:t>
      </w:r>
      <w:r>
        <w:t>11</w:t>
      </w:r>
      <w:r w:rsidR="000F0D08">
        <w:t xml:space="preserve"> faktorus, </w:t>
      </w:r>
      <w:r>
        <w:t>kas varētu ietekmēt darbaspēka izmaksu izmaiņ</w:t>
      </w:r>
      <w:r w:rsidR="00590FBD">
        <w:t>a</w:t>
      </w:r>
      <w:r>
        <w:t>s</w:t>
      </w:r>
      <w:r w:rsidR="000F0D08">
        <w:t>.</w:t>
      </w:r>
    </w:p>
    <w:p w14:paraId="3D43D046" w14:textId="46D32C9C" w:rsidR="00F43CEA" w:rsidRDefault="002A6290" w:rsidP="00F43CEA">
      <w:pPr>
        <w:pStyle w:val="Caption"/>
        <w:keepNext/>
        <w:spacing w:after="0"/>
        <w:jc w:val="right"/>
      </w:pPr>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8</w:t>
      </w:r>
      <w:r w:rsidR="00637B4C">
        <w:rPr>
          <w:noProof/>
        </w:rPr>
        <w:fldChar w:fldCharType="end"/>
      </w:r>
      <w:r>
        <w:t xml:space="preserve">. </w:t>
      </w:r>
    </w:p>
    <w:p w14:paraId="54FA0CC6" w14:textId="6D99EC5D" w:rsidR="002A6290" w:rsidRDefault="002A6290" w:rsidP="00F43CEA">
      <w:pPr>
        <w:pStyle w:val="Caption"/>
        <w:keepNext/>
        <w:spacing w:after="0"/>
        <w:jc w:val="right"/>
      </w:pPr>
      <w:r>
        <w:t xml:space="preserve">Darbaspēka izmaksu izmaiņas ietekmējošo faktoru </w:t>
      </w:r>
      <w:r w:rsidR="00DF4ADB">
        <w:t>apakšnozaru</w:t>
      </w:r>
      <w:r>
        <w:t xml:space="preserve"> ekspertvērtējumus raksturojošie statistiskie rādītāji</w:t>
      </w:r>
      <w:r w:rsidR="00F43CEA">
        <w:t>.</w:t>
      </w:r>
    </w:p>
    <w:tbl>
      <w:tblPr>
        <w:tblStyle w:val="GridTable1Light"/>
        <w:tblW w:w="9020" w:type="dxa"/>
        <w:jc w:val="center"/>
        <w:tblLayout w:type="fixed"/>
        <w:tblLook w:val="06A0" w:firstRow="1" w:lastRow="0" w:firstColumn="1" w:lastColumn="0" w:noHBand="1" w:noVBand="1"/>
      </w:tblPr>
      <w:tblGrid>
        <w:gridCol w:w="5392"/>
        <w:gridCol w:w="907"/>
        <w:gridCol w:w="907"/>
        <w:gridCol w:w="907"/>
        <w:gridCol w:w="907"/>
      </w:tblGrid>
      <w:tr w:rsidR="00CF1365" w:rsidRPr="00631B24" w14:paraId="36B15279" w14:textId="77777777" w:rsidTr="00F43CEA">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69FADAA2" w14:textId="77777777" w:rsidR="00CF1365" w:rsidRPr="00631B24" w:rsidRDefault="00CF1365" w:rsidP="000F0D08">
            <w:pPr>
              <w:spacing w:line="240" w:lineRule="auto"/>
              <w:ind w:firstLine="0"/>
              <w:jc w:val="center"/>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Darbaspēka izmaksu izmaiņas ietekmējošie faktori</w:t>
            </w:r>
          </w:p>
        </w:tc>
        <w:tc>
          <w:tcPr>
            <w:tcW w:w="907" w:type="dxa"/>
            <w:noWrap/>
            <w:textDirection w:val="btLr"/>
            <w:hideMark/>
          </w:tcPr>
          <w:p w14:paraId="57A26845" w14:textId="77777777" w:rsidR="00CF1365" w:rsidRPr="00631B24" w:rsidRDefault="00CF1365" w:rsidP="000F0D08">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Vidējais ekspertvērtējums</w:t>
            </w:r>
          </w:p>
        </w:tc>
        <w:tc>
          <w:tcPr>
            <w:tcW w:w="907" w:type="dxa"/>
            <w:noWrap/>
            <w:textDirection w:val="btLr"/>
            <w:hideMark/>
          </w:tcPr>
          <w:p w14:paraId="0C86FCBB" w14:textId="77777777" w:rsidR="00CF1365" w:rsidRPr="00631B24" w:rsidRDefault="00CF1365" w:rsidP="000F0D08">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Ekspertvērtējumu mediāna</w:t>
            </w:r>
          </w:p>
        </w:tc>
        <w:tc>
          <w:tcPr>
            <w:tcW w:w="907" w:type="dxa"/>
            <w:noWrap/>
            <w:textDirection w:val="btLr"/>
            <w:hideMark/>
          </w:tcPr>
          <w:p w14:paraId="319A475C" w14:textId="77777777" w:rsidR="00CF1365" w:rsidRPr="00631B24" w:rsidRDefault="00CF1365" w:rsidP="000F0D08">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Modālais ekspertvērtējums</w:t>
            </w:r>
          </w:p>
        </w:tc>
        <w:tc>
          <w:tcPr>
            <w:tcW w:w="907" w:type="dxa"/>
            <w:noWrap/>
            <w:textDirection w:val="btLr"/>
            <w:vAlign w:val="center"/>
            <w:hideMark/>
          </w:tcPr>
          <w:p w14:paraId="06B05B75" w14:textId="77777777" w:rsidR="00CF1365" w:rsidRPr="00631B24" w:rsidRDefault="00CF1365" w:rsidP="000F0D08">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Ekspertvērtējumu standartnovirze</w:t>
            </w:r>
          </w:p>
        </w:tc>
      </w:tr>
      <w:tr w:rsidR="00154B44" w:rsidRPr="00631B24" w14:paraId="0A6A96C1"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7D2B92DE" w14:textId="77777777" w:rsidR="00154B44" w:rsidRPr="00154B44" w:rsidRDefault="00154B44" w:rsidP="008E6C06">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Darbaspēka nodokļu līmenis Latvijā</w:t>
            </w:r>
          </w:p>
        </w:tc>
        <w:tc>
          <w:tcPr>
            <w:tcW w:w="907" w:type="dxa"/>
            <w:noWrap/>
            <w:vAlign w:val="center"/>
            <w:hideMark/>
          </w:tcPr>
          <w:p w14:paraId="0BAE4B4C"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7,86</w:t>
            </w:r>
          </w:p>
        </w:tc>
        <w:tc>
          <w:tcPr>
            <w:tcW w:w="907" w:type="dxa"/>
            <w:noWrap/>
            <w:vAlign w:val="center"/>
            <w:hideMark/>
          </w:tcPr>
          <w:p w14:paraId="388B490C"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8</w:t>
            </w:r>
          </w:p>
        </w:tc>
        <w:tc>
          <w:tcPr>
            <w:tcW w:w="907" w:type="dxa"/>
            <w:noWrap/>
            <w:vAlign w:val="center"/>
            <w:hideMark/>
          </w:tcPr>
          <w:p w14:paraId="527E322A"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8</w:t>
            </w:r>
          </w:p>
        </w:tc>
        <w:tc>
          <w:tcPr>
            <w:tcW w:w="907" w:type="dxa"/>
            <w:noWrap/>
            <w:vAlign w:val="center"/>
            <w:hideMark/>
          </w:tcPr>
          <w:p w14:paraId="4E57692C"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2,26</w:t>
            </w:r>
          </w:p>
        </w:tc>
      </w:tr>
      <w:tr w:rsidR="00154B44" w:rsidRPr="00631B24" w14:paraId="4E18974E"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tcPr>
          <w:p w14:paraId="5860529F" w14:textId="77777777" w:rsidR="00154B44" w:rsidRPr="00154B44" w:rsidRDefault="00154B44" w:rsidP="008E6C06">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Būvniecības apjoms Latvijā</w:t>
            </w:r>
          </w:p>
        </w:tc>
        <w:tc>
          <w:tcPr>
            <w:tcW w:w="907" w:type="dxa"/>
            <w:noWrap/>
            <w:vAlign w:val="center"/>
          </w:tcPr>
          <w:p w14:paraId="024E8624"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7,57</w:t>
            </w:r>
          </w:p>
        </w:tc>
        <w:tc>
          <w:tcPr>
            <w:tcW w:w="907" w:type="dxa"/>
            <w:noWrap/>
            <w:vAlign w:val="center"/>
          </w:tcPr>
          <w:p w14:paraId="197CC788"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8</w:t>
            </w:r>
          </w:p>
        </w:tc>
        <w:tc>
          <w:tcPr>
            <w:tcW w:w="907" w:type="dxa"/>
            <w:noWrap/>
            <w:vAlign w:val="center"/>
          </w:tcPr>
          <w:p w14:paraId="62FF6594"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9</w:t>
            </w:r>
          </w:p>
        </w:tc>
        <w:tc>
          <w:tcPr>
            <w:tcW w:w="907" w:type="dxa"/>
            <w:noWrap/>
            <w:vAlign w:val="center"/>
          </w:tcPr>
          <w:p w14:paraId="7AE8BFF2"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1,90</w:t>
            </w:r>
          </w:p>
        </w:tc>
      </w:tr>
      <w:tr w:rsidR="00154B44" w:rsidRPr="00631B24" w14:paraId="09DB61F3"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67257F74" w14:textId="77777777" w:rsidR="00154B44" w:rsidRPr="00154B44" w:rsidRDefault="00154B44" w:rsidP="008E6C06">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Darbaspēka samaksas līmenis ES valstīs būvniecības nozarē</w:t>
            </w:r>
          </w:p>
        </w:tc>
        <w:tc>
          <w:tcPr>
            <w:tcW w:w="907" w:type="dxa"/>
            <w:noWrap/>
            <w:vAlign w:val="center"/>
            <w:hideMark/>
          </w:tcPr>
          <w:p w14:paraId="24977563"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7,20</w:t>
            </w:r>
          </w:p>
        </w:tc>
        <w:tc>
          <w:tcPr>
            <w:tcW w:w="907" w:type="dxa"/>
            <w:noWrap/>
            <w:vAlign w:val="center"/>
            <w:hideMark/>
          </w:tcPr>
          <w:p w14:paraId="617F0E2F"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8</w:t>
            </w:r>
          </w:p>
        </w:tc>
        <w:tc>
          <w:tcPr>
            <w:tcW w:w="907" w:type="dxa"/>
            <w:noWrap/>
            <w:vAlign w:val="center"/>
            <w:hideMark/>
          </w:tcPr>
          <w:p w14:paraId="62501C41"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8</w:t>
            </w:r>
          </w:p>
        </w:tc>
        <w:tc>
          <w:tcPr>
            <w:tcW w:w="907" w:type="dxa"/>
            <w:noWrap/>
            <w:vAlign w:val="center"/>
            <w:hideMark/>
          </w:tcPr>
          <w:p w14:paraId="3658DB21"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1,83</w:t>
            </w:r>
          </w:p>
        </w:tc>
      </w:tr>
      <w:tr w:rsidR="00154B44" w:rsidRPr="00631B24" w14:paraId="0712598D"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58B15C0E" w14:textId="77777777" w:rsidR="00154B44" w:rsidRPr="00154B44" w:rsidRDefault="00154B44" w:rsidP="008E6C06">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ES darbaspēka pieprasījums būvniecības nozarē</w:t>
            </w:r>
          </w:p>
        </w:tc>
        <w:tc>
          <w:tcPr>
            <w:tcW w:w="907" w:type="dxa"/>
            <w:noWrap/>
            <w:vAlign w:val="center"/>
            <w:hideMark/>
          </w:tcPr>
          <w:p w14:paraId="27255749"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6,74</w:t>
            </w:r>
          </w:p>
        </w:tc>
        <w:tc>
          <w:tcPr>
            <w:tcW w:w="907" w:type="dxa"/>
            <w:noWrap/>
            <w:vAlign w:val="center"/>
            <w:hideMark/>
          </w:tcPr>
          <w:p w14:paraId="5E9248F6"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w:t>
            </w:r>
          </w:p>
        </w:tc>
        <w:tc>
          <w:tcPr>
            <w:tcW w:w="907" w:type="dxa"/>
            <w:noWrap/>
            <w:vAlign w:val="center"/>
            <w:hideMark/>
          </w:tcPr>
          <w:p w14:paraId="2D05DD1C"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w:t>
            </w:r>
          </w:p>
        </w:tc>
        <w:tc>
          <w:tcPr>
            <w:tcW w:w="907" w:type="dxa"/>
            <w:noWrap/>
            <w:vAlign w:val="center"/>
            <w:hideMark/>
          </w:tcPr>
          <w:p w14:paraId="5500498C"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1,71</w:t>
            </w:r>
          </w:p>
        </w:tc>
      </w:tr>
      <w:tr w:rsidR="00154B44" w:rsidRPr="00631B24" w14:paraId="1C915A35"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4BB5C3EC" w14:textId="64F37722" w:rsidR="00154B44" w:rsidRPr="00154B44" w:rsidRDefault="00154B44" w:rsidP="00154B44">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Darbaspēka migrācijas saldo Latvijā</w:t>
            </w:r>
          </w:p>
        </w:tc>
        <w:tc>
          <w:tcPr>
            <w:tcW w:w="907" w:type="dxa"/>
            <w:noWrap/>
            <w:vAlign w:val="center"/>
            <w:hideMark/>
          </w:tcPr>
          <w:p w14:paraId="172A1804" w14:textId="60FD8A45"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6,68</w:t>
            </w:r>
          </w:p>
        </w:tc>
        <w:tc>
          <w:tcPr>
            <w:tcW w:w="907" w:type="dxa"/>
            <w:noWrap/>
            <w:vAlign w:val="center"/>
            <w:hideMark/>
          </w:tcPr>
          <w:p w14:paraId="44E81EC7" w14:textId="571ACAC5"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w:t>
            </w:r>
          </w:p>
        </w:tc>
        <w:tc>
          <w:tcPr>
            <w:tcW w:w="907" w:type="dxa"/>
            <w:noWrap/>
            <w:vAlign w:val="center"/>
            <w:hideMark/>
          </w:tcPr>
          <w:p w14:paraId="17F1A385" w14:textId="248C070B"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8</w:t>
            </w:r>
          </w:p>
        </w:tc>
        <w:tc>
          <w:tcPr>
            <w:tcW w:w="907" w:type="dxa"/>
            <w:noWrap/>
            <w:vAlign w:val="center"/>
            <w:hideMark/>
          </w:tcPr>
          <w:p w14:paraId="2C1AD605" w14:textId="7A2B061B"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2,05</w:t>
            </w:r>
          </w:p>
        </w:tc>
      </w:tr>
      <w:tr w:rsidR="00154B44" w:rsidRPr="00631B24" w14:paraId="1B4EE16D"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6FC523DC" w14:textId="42A2ABA0" w:rsidR="00154B44" w:rsidRPr="00154B44" w:rsidRDefault="00154B44" w:rsidP="00154B44">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Par publiskiem līdzekļiem īstenoto būvniecības ieceru apjoms</w:t>
            </w:r>
          </w:p>
        </w:tc>
        <w:tc>
          <w:tcPr>
            <w:tcW w:w="907" w:type="dxa"/>
            <w:noWrap/>
            <w:vAlign w:val="center"/>
            <w:hideMark/>
          </w:tcPr>
          <w:p w14:paraId="78FDA5AE" w14:textId="2A6A010D"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6,57</w:t>
            </w:r>
          </w:p>
        </w:tc>
        <w:tc>
          <w:tcPr>
            <w:tcW w:w="907" w:type="dxa"/>
            <w:noWrap/>
            <w:vAlign w:val="center"/>
            <w:hideMark/>
          </w:tcPr>
          <w:p w14:paraId="35CA00AB" w14:textId="354DCC9C"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w:t>
            </w:r>
          </w:p>
        </w:tc>
        <w:tc>
          <w:tcPr>
            <w:tcW w:w="907" w:type="dxa"/>
            <w:noWrap/>
            <w:vAlign w:val="center"/>
            <w:hideMark/>
          </w:tcPr>
          <w:p w14:paraId="21886EB9" w14:textId="540FC2D9"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w:t>
            </w:r>
          </w:p>
        </w:tc>
        <w:tc>
          <w:tcPr>
            <w:tcW w:w="907" w:type="dxa"/>
            <w:noWrap/>
            <w:vAlign w:val="center"/>
            <w:hideMark/>
          </w:tcPr>
          <w:p w14:paraId="0A0C7771" w14:textId="1DC29282"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1,95</w:t>
            </w:r>
          </w:p>
        </w:tc>
      </w:tr>
      <w:tr w:rsidR="00154B44" w:rsidRPr="00631B24" w14:paraId="15DE6277"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3C2ACEFE" w14:textId="6CBC57CC" w:rsidR="00154B44" w:rsidRPr="00154B44" w:rsidRDefault="00154B44" w:rsidP="00154B44">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Ēnu ekonomikas apkarošanas pasākumu apjoms Latvijā</w:t>
            </w:r>
          </w:p>
        </w:tc>
        <w:tc>
          <w:tcPr>
            <w:tcW w:w="907" w:type="dxa"/>
            <w:noWrap/>
            <w:vAlign w:val="center"/>
            <w:hideMark/>
          </w:tcPr>
          <w:p w14:paraId="5153A92F" w14:textId="70357152"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6,38</w:t>
            </w:r>
          </w:p>
        </w:tc>
        <w:tc>
          <w:tcPr>
            <w:tcW w:w="907" w:type="dxa"/>
            <w:noWrap/>
            <w:vAlign w:val="center"/>
            <w:hideMark/>
          </w:tcPr>
          <w:p w14:paraId="118E51C9" w14:textId="1A9EA896"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6,5</w:t>
            </w:r>
          </w:p>
        </w:tc>
        <w:tc>
          <w:tcPr>
            <w:tcW w:w="907" w:type="dxa"/>
            <w:noWrap/>
            <w:vAlign w:val="center"/>
            <w:hideMark/>
          </w:tcPr>
          <w:p w14:paraId="1BE43A1A" w14:textId="10EDB502"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8</w:t>
            </w:r>
          </w:p>
        </w:tc>
        <w:tc>
          <w:tcPr>
            <w:tcW w:w="907" w:type="dxa"/>
            <w:noWrap/>
            <w:vAlign w:val="center"/>
            <w:hideMark/>
          </w:tcPr>
          <w:p w14:paraId="1D95C61F" w14:textId="329F107F"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2,41</w:t>
            </w:r>
          </w:p>
        </w:tc>
      </w:tr>
      <w:tr w:rsidR="00154B44" w:rsidRPr="00631B24" w14:paraId="4219CC25"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276DAA9E" w14:textId="77777777" w:rsidR="00154B44" w:rsidRPr="00154B44" w:rsidRDefault="00154B44" w:rsidP="008E6C06">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Darbaspēka samaksas līmenis ES citās nozarēs</w:t>
            </w:r>
          </w:p>
        </w:tc>
        <w:tc>
          <w:tcPr>
            <w:tcW w:w="907" w:type="dxa"/>
            <w:noWrap/>
            <w:vAlign w:val="center"/>
            <w:hideMark/>
          </w:tcPr>
          <w:p w14:paraId="35373648"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6,00</w:t>
            </w:r>
          </w:p>
        </w:tc>
        <w:tc>
          <w:tcPr>
            <w:tcW w:w="907" w:type="dxa"/>
            <w:noWrap/>
            <w:vAlign w:val="center"/>
            <w:hideMark/>
          </w:tcPr>
          <w:p w14:paraId="222A3B8E"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w:t>
            </w:r>
          </w:p>
        </w:tc>
        <w:tc>
          <w:tcPr>
            <w:tcW w:w="907" w:type="dxa"/>
            <w:noWrap/>
            <w:vAlign w:val="center"/>
            <w:hideMark/>
          </w:tcPr>
          <w:p w14:paraId="493B706E"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w:t>
            </w:r>
          </w:p>
        </w:tc>
        <w:tc>
          <w:tcPr>
            <w:tcW w:w="907" w:type="dxa"/>
            <w:noWrap/>
            <w:vAlign w:val="center"/>
            <w:hideMark/>
          </w:tcPr>
          <w:p w14:paraId="08550E7F"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1,99</w:t>
            </w:r>
          </w:p>
        </w:tc>
      </w:tr>
      <w:tr w:rsidR="00154B44" w:rsidRPr="00631B24" w14:paraId="2C123258"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04341F19" w14:textId="77777777" w:rsidR="00154B44" w:rsidRPr="00154B44" w:rsidRDefault="00154B44" w:rsidP="008E6C06">
            <w:pPr>
              <w:pStyle w:val="ListParagraph"/>
              <w:numPr>
                <w:ilvl w:val="0"/>
                <w:numId w:val="40"/>
              </w:numPr>
              <w:spacing w:line="240" w:lineRule="auto"/>
              <w:jc w:val="left"/>
              <w:rPr>
                <w:rFonts w:eastAsia="Times New Roman" w:cstheme="minorHAnsi"/>
                <w:b w:val="0"/>
                <w:bCs w:val="0"/>
                <w:color w:val="000000"/>
                <w:lang w:eastAsia="lv-LV"/>
              </w:rPr>
            </w:pPr>
            <w:r w:rsidRPr="00154B44">
              <w:rPr>
                <w:rFonts w:cstheme="minorHAnsi"/>
                <w:b w:val="0"/>
                <w:bCs w:val="0"/>
                <w:color w:val="000000"/>
              </w:rPr>
              <w:t>Bezdarba līmenis Latvijā</w:t>
            </w:r>
          </w:p>
        </w:tc>
        <w:tc>
          <w:tcPr>
            <w:tcW w:w="907" w:type="dxa"/>
            <w:noWrap/>
            <w:vAlign w:val="center"/>
            <w:hideMark/>
          </w:tcPr>
          <w:p w14:paraId="5E99BD0D"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5,71</w:t>
            </w:r>
          </w:p>
        </w:tc>
        <w:tc>
          <w:tcPr>
            <w:tcW w:w="907" w:type="dxa"/>
            <w:noWrap/>
            <w:vAlign w:val="center"/>
            <w:hideMark/>
          </w:tcPr>
          <w:p w14:paraId="4AF673B0"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w:t>
            </w:r>
          </w:p>
        </w:tc>
        <w:tc>
          <w:tcPr>
            <w:tcW w:w="907" w:type="dxa"/>
            <w:noWrap/>
            <w:vAlign w:val="center"/>
            <w:hideMark/>
          </w:tcPr>
          <w:p w14:paraId="6BC10A37"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w:t>
            </w:r>
          </w:p>
        </w:tc>
        <w:tc>
          <w:tcPr>
            <w:tcW w:w="907" w:type="dxa"/>
            <w:noWrap/>
            <w:vAlign w:val="center"/>
            <w:hideMark/>
          </w:tcPr>
          <w:p w14:paraId="67B1D3AB" w14:textId="77777777" w:rsidR="00154B44" w:rsidRPr="00154B44" w:rsidRDefault="00154B4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2,22</w:t>
            </w:r>
          </w:p>
        </w:tc>
      </w:tr>
      <w:tr w:rsidR="00154B44" w:rsidRPr="00631B24" w14:paraId="04BD0DC9"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0F74227C" w14:textId="43F6C75D" w:rsidR="00154B44" w:rsidRPr="00154B44" w:rsidRDefault="00154B44" w:rsidP="00154B44">
            <w:pPr>
              <w:pStyle w:val="ListParagraph"/>
              <w:numPr>
                <w:ilvl w:val="0"/>
                <w:numId w:val="40"/>
              </w:numPr>
              <w:spacing w:line="240" w:lineRule="auto"/>
              <w:jc w:val="left"/>
              <w:rPr>
                <w:rFonts w:eastAsia="Times New Roman" w:cstheme="minorHAnsi"/>
                <w:b w:val="0"/>
                <w:bCs w:val="0"/>
                <w:color w:val="000000"/>
                <w:lang w:eastAsia="lv-LV"/>
              </w:rPr>
            </w:pPr>
            <w:bookmarkStart w:id="18" w:name="_Hlk522464620"/>
            <w:r w:rsidRPr="00154B44">
              <w:rPr>
                <w:rFonts w:cstheme="minorHAnsi"/>
                <w:b w:val="0"/>
                <w:bCs w:val="0"/>
                <w:color w:val="000000"/>
              </w:rPr>
              <w:t>Izglītojamo skaits ar būvniecību saistītās izglītības programmās Latvijā</w:t>
            </w:r>
          </w:p>
        </w:tc>
        <w:tc>
          <w:tcPr>
            <w:tcW w:w="907" w:type="dxa"/>
            <w:noWrap/>
            <w:vAlign w:val="center"/>
            <w:hideMark/>
          </w:tcPr>
          <w:p w14:paraId="755BABD0" w14:textId="0D4E317B"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5,57</w:t>
            </w:r>
          </w:p>
        </w:tc>
        <w:tc>
          <w:tcPr>
            <w:tcW w:w="907" w:type="dxa"/>
            <w:noWrap/>
            <w:vAlign w:val="center"/>
            <w:hideMark/>
          </w:tcPr>
          <w:p w14:paraId="58DB3050" w14:textId="3430D59C"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6</w:t>
            </w:r>
          </w:p>
        </w:tc>
        <w:tc>
          <w:tcPr>
            <w:tcW w:w="907" w:type="dxa"/>
            <w:noWrap/>
            <w:vAlign w:val="center"/>
            <w:hideMark/>
          </w:tcPr>
          <w:p w14:paraId="6BD960AD" w14:textId="4B35B9FC"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7</w:t>
            </w:r>
          </w:p>
        </w:tc>
        <w:tc>
          <w:tcPr>
            <w:tcW w:w="907" w:type="dxa"/>
            <w:noWrap/>
            <w:vAlign w:val="center"/>
            <w:hideMark/>
          </w:tcPr>
          <w:p w14:paraId="0D5EB11B" w14:textId="4ECC7666"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154B44">
              <w:rPr>
                <w:rFonts w:cstheme="minorHAnsi"/>
                <w:color w:val="000000"/>
              </w:rPr>
              <w:t>1,93</w:t>
            </w:r>
          </w:p>
        </w:tc>
      </w:tr>
      <w:bookmarkEnd w:id="18"/>
      <w:tr w:rsidR="00154B44" w:rsidRPr="00631B24" w14:paraId="0E03D368"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tcPr>
          <w:p w14:paraId="70845B3F" w14:textId="4FD11473" w:rsidR="00154B44" w:rsidRPr="00154B44" w:rsidRDefault="00154B44" w:rsidP="00154B44">
            <w:pPr>
              <w:pStyle w:val="ListParagraph"/>
              <w:numPr>
                <w:ilvl w:val="0"/>
                <w:numId w:val="40"/>
              </w:numPr>
              <w:spacing w:line="240" w:lineRule="auto"/>
              <w:jc w:val="left"/>
              <w:rPr>
                <w:rFonts w:cstheme="minorHAnsi"/>
                <w:b w:val="0"/>
                <w:bCs w:val="0"/>
                <w:color w:val="000000"/>
              </w:rPr>
            </w:pPr>
            <w:r w:rsidRPr="00154B44">
              <w:rPr>
                <w:rFonts w:cstheme="minorHAnsi"/>
                <w:b w:val="0"/>
                <w:bCs w:val="0"/>
                <w:color w:val="000000"/>
              </w:rPr>
              <w:t>Bezdarba līmenis Latvijā citās nozarēs (ne būvniecība)</w:t>
            </w:r>
          </w:p>
        </w:tc>
        <w:tc>
          <w:tcPr>
            <w:tcW w:w="907" w:type="dxa"/>
            <w:noWrap/>
            <w:vAlign w:val="center"/>
          </w:tcPr>
          <w:p w14:paraId="20AD70CE" w14:textId="46E9C108"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154B44">
              <w:rPr>
                <w:rFonts w:cstheme="minorHAnsi"/>
                <w:color w:val="000000"/>
              </w:rPr>
              <w:t>5,00</w:t>
            </w:r>
          </w:p>
        </w:tc>
        <w:tc>
          <w:tcPr>
            <w:tcW w:w="907" w:type="dxa"/>
            <w:noWrap/>
            <w:vAlign w:val="center"/>
          </w:tcPr>
          <w:p w14:paraId="38CD5E7C" w14:textId="6BE6ED77"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154B44">
              <w:rPr>
                <w:rFonts w:cstheme="minorHAnsi"/>
                <w:color w:val="000000"/>
              </w:rPr>
              <w:t>5</w:t>
            </w:r>
          </w:p>
        </w:tc>
        <w:tc>
          <w:tcPr>
            <w:tcW w:w="907" w:type="dxa"/>
            <w:noWrap/>
            <w:vAlign w:val="center"/>
          </w:tcPr>
          <w:p w14:paraId="39AE981C" w14:textId="1530DFE6"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154B44">
              <w:rPr>
                <w:rFonts w:cstheme="minorHAnsi"/>
                <w:color w:val="000000"/>
              </w:rPr>
              <w:t>6</w:t>
            </w:r>
          </w:p>
        </w:tc>
        <w:tc>
          <w:tcPr>
            <w:tcW w:w="907" w:type="dxa"/>
            <w:noWrap/>
            <w:vAlign w:val="center"/>
          </w:tcPr>
          <w:p w14:paraId="7A0E3493" w14:textId="650B897A" w:rsidR="00154B44" w:rsidRPr="00154B44" w:rsidRDefault="00154B44" w:rsidP="00154B4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154B44">
              <w:rPr>
                <w:rFonts w:cstheme="minorHAnsi"/>
                <w:color w:val="000000"/>
              </w:rPr>
              <w:t>2,33</w:t>
            </w:r>
          </w:p>
        </w:tc>
      </w:tr>
    </w:tbl>
    <w:p w14:paraId="229CCFE3" w14:textId="77777777" w:rsidR="000F0D08" w:rsidRDefault="000F0D08" w:rsidP="00115A4A"/>
    <w:p w14:paraId="26DEEC0E" w14:textId="1718597C" w:rsidR="000F0D08" w:rsidRDefault="00EC6DD2" w:rsidP="00115A4A">
      <w:r>
        <w:t xml:space="preserve">Apakšnozaru ekspertu vērtējumos arī dominējošais ietekmējošais faktors, kas visvairāk izraisa būvniecības darbaspēka izmaksu izmaiņas, ir </w:t>
      </w:r>
      <w:r w:rsidR="00D050C9" w:rsidRPr="00D050C9">
        <w:rPr>
          <w:u w:val="single"/>
        </w:rPr>
        <w:t>darbaspēka nodokļu līmenis Latvijā</w:t>
      </w:r>
      <w:r>
        <w:t xml:space="preserve">, kas tika novērtēts vidēji ar </w:t>
      </w:r>
      <w:r w:rsidR="00D050C9">
        <w:t>7,86</w:t>
      </w:r>
      <w:r>
        <w:t xml:space="preserve"> ballēm. Kā nākamie būtiskākie faktori pēc 2.posma apakšnozaru uzņēmēju ekspertu viedokļa ir </w:t>
      </w:r>
      <w:r w:rsidR="00D050C9">
        <w:t xml:space="preserve">būvniecības apjoms Latvijā </w:t>
      </w:r>
      <w:r>
        <w:t>(vidēji 7,</w:t>
      </w:r>
      <w:r w:rsidR="00D050C9">
        <w:t>57</w:t>
      </w:r>
      <w:r>
        <w:t xml:space="preserve"> balles) un </w:t>
      </w:r>
      <w:r w:rsidR="00D050C9">
        <w:t>darbaspēka samaksas līmenis ES valstīs būvniecības nozarē</w:t>
      </w:r>
      <w:r>
        <w:t xml:space="preserve"> (vidēji </w:t>
      </w:r>
      <w:r w:rsidR="00D050C9">
        <w:t>7,20</w:t>
      </w:r>
      <w:r>
        <w:t xml:space="preserve"> balles). </w:t>
      </w:r>
    </w:p>
    <w:p w14:paraId="01207171" w14:textId="545E50F8" w:rsidR="00EC6DD2" w:rsidRDefault="00EC6DD2" w:rsidP="00115A4A">
      <w:r>
        <w:t xml:space="preserve">Balstoties </w:t>
      </w:r>
      <w:r w:rsidR="00E0478E">
        <w:t>uz</w:t>
      </w:r>
      <w:r>
        <w:t xml:space="preserve"> rezultātiem no apakšuzņēmēju ekspertu aptaujas, var izvirzīt visas būvniecības nozares darbaspēka izmaksas ietekmējošos </w:t>
      </w:r>
      <w:r w:rsidR="00740514">
        <w:t>trīs</w:t>
      </w:r>
      <w:r>
        <w:t xml:space="preserve"> būtiskāko</w:t>
      </w:r>
      <w:r w:rsidR="0055494D">
        <w:t>s</w:t>
      </w:r>
      <w:r>
        <w:t xml:space="preserve"> faktorus:</w:t>
      </w:r>
    </w:p>
    <w:p w14:paraId="7F6AE9DF" w14:textId="4AF16C4F" w:rsidR="00740514" w:rsidRDefault="00740514" w:rsidP="00740514">
      <w:pPr>
        <w:pStyle w:val="ListParagraph"/>
        <w:numPr>
          <w:ilvl w:val="0"/>
          <w:numId w:val="22"/>
        </w:numPr>
      </w:pPr>
      <w:r>
        <w:t>darbaspēka nodokļu līmenis Latvijā (7,86);</w:t>
      </w:r>
    </w:p>
    <w:p w14:paraId="439AFFBB" w14:textId="433BB60F" w:rsidR="00740514" w:rsidRDefault="00740514" w:rsidP="00740514">
      <w:pPr>
        <w:pStyle w:val="ListParagraph"/>
        <w:numPr>
          <w:ilvl w:val="0"/>
          <w:numId w:val="22"/>
        </w:numPr>
      </w:pPr>
      <w:r>
        <w:t>būvniecības apjoms Latvijā (7,57);</w:t>
      </w:r>
    </w:p>
    <w:p w14:paraId="7792D27F" w14:textId="555C1122" w:rsidR="00EC6DD2" w:rsidRDefault="00740514" w:rsidP="00740514">
      <w:pPr>
        <w:pStyle w:val="ListParagraph"/>
        <w:numPr>
          <w:ilvl w:val="0"/>
          <w:numId w:val="22"/>
        </w:numPr>
      </w:pPr>
      <w:r>
        <w:t>darbaspēka samaksas līmenis ES valstīs būvniecības nozarē (7,20)</w:t>
      </w:r>
      <w:r w:rsidR="006D6C5A">
        <w:t>.</w:t>
      </w:r>
    </w:p>
    <w:p w14:paraId="17B14C8C" w14:textId="76667AF4" w:rsidR="00EC6DD2" w:rsidRDefault="00EC6DD2" w:rsidP="00EC6DD2">
      <w:r>
        <w:t>Attiecīgi 2.</w:t>
      </w:r>
      <w:r w:rsidR="0055494D">
        <w:t xml:space="preserve"> </w:t>
      </w:r>
      <w:r>
        <w:t xml:space="preserve">posma apakšuzņēmēju ekspertu aptaujā tika vērtēti </w:t>
      </w:r>
      <w:r w:rsidR="00740514">
        <w:t>trīspadsmit</w:t>
      </w:r>
      <w:r>
        <w:t xml:space="preserve"> būtiskākie faktori, kas </w:t>
      </w:r>
      <w:r w:rsidR="00740514">
        <w:t>arī</w:t>
      </w:r>
      <w:r>
        <w:t xml:space="preserve"> 1.</w:t>
      </w:r>
      <w:r w:rsidR="0055494D">
        <w:t xml:space="preserve"> </w:t>
      </w:r>
      <w:r>
        <w:t xml:space="preserve">posma vispārējo ekspertu </w:t>
      </w:r>
      <w:r w:rsidR="00740514">
        <w:t xml:space="preserve">aptaujā tika </w:t>
      </w:r>
      <w:r w:rsidR="00E0478E">
        <w:t>no</w:t>
      </w:r>
      <w:r w:rsidR="00740514">
        <w:t>vērtēti</w:t>
      </w:r>
      <w:r>
        <w:t xml:space="preserve">. </w:t>
      </w:r>
    </w:p>
    <w:p w14:paraId="3C75C685" w14:textId="25957879" w:rsidR="00F43CEA" w:rsidRDefault="00A02B64" w:rsidP="00F43CEA">
      <w:pPr>
        <w:pStyle w:val="Caption"/>
        <w:keepNext/>
        <w:spacing w:after="0"/>
        <w:jc w:val="right"/>
      </w:pPr>
      <w:r>
        <w:lastRenderedPageBreak/>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9</w:t>
      </w:r>
      <w:r w:rsidR="00637B4C">
        <w:rPr>
          <w:noProof/>
        </w:rPr>
        <w:fldChar w:fldCharType="end"/>
      </w:r>
      <w:r>
        <w:t xml:space="preserve">. </w:t>
      </w:r>
    </w:p>
    <w:p w14:paraId="068CF74C" w14:textId="0D4DBBEE" w:rsidR="00A02B64" w:rsidRDefault="00A02B64" w:rsidP="00F43CEA">
      <w:pPr>
        <w:pStyle w:val="Caption"/>
        <w:keepNext/>
        <w:spacing w:after="0"/>
        <w:jc w:val="right"/>
      </w:pPr>
      <w:r>
        <w:t xml:space="preserve">Būvmateriālu izmaksu izmaiņas ietekmējošo faktoru </w:t>
      </w:r>
      <w:r w:rsidR="003F5647">
        <w:t>apakšnozaru</w:t>
      </w:r>
      <w:r>
        <w:t xml:space="preserve"> ekspertvērtējumus raksturojošie statistiskie rādītāji</w:t>
      </w:r>
      <w:r w:rsidR="00F43CEA">
        <w:t>.</w:t>
      </w:r>
    </w:p>
    <w:tbl>
      <w:tblPr>
        <w:tblStyle w:val="GridTable1Light"/>
        <w:tblW w:w="9039" w:type="dxa"/>
        <w:jc w:val="center"/>
        <w:tblLayout w:type="fixed"/>
        <w:tblLook w:val="06A0" w:firstRow="1" w:lastRow="0" w:firstColumn="1" w:lastColumn="0" w:noHBand="1" w:noVBand="1"/>
      </w:tblPr>
      <w:tblGrid>
        <w:gridCol w:w="5387"/>
        <w:gridCol w:w="913"/>
        <w:gridCol w:w="913"/>
        <w:gridCol w:w="913"/>
        <w:gridCol w:w="913"/>
      </w:tblGrid>
      <w:tr w:rsidR="00CF1365" w:rsidRPr="00631B24" w14:paraId="74AA9230" w14:textId="77777777" w:rsidTr="00F43CEA">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5D16A290" w14:textId="77777777" w:rsidR="00CF1365" w:rsidRPr="00631B24" w:rsidRDefault="00CF1365" w:rsidP="002C6E59">
            <w:pPr>
              <w:spacing w:line="240" w:lineRule="auto"/>
              <w:ind w:firstLine="0"/>
              <w:jc w:val="center"/>
              <w:rPr>
                <w:rFonts w:eastAsia="Times New Roman" w:cstheme="minorHAnsi"/>
                <w:color w:val="000000"/>
                <w:lang w:eastAsia="lv-LV"/>
              </w:rPr>
            </w:pPr>
            <w:r w:rsidRPr="00631B24">
              <w:rPr>
                <w:rFonts w:eastAsia="Times New Roman" w:cstheme="minorHAnsi"/>
                <w:color w:val="000000"/>
                <w:lang w:eastAsia="lv-LV"/>
              </w:rPr>
              <w:t>Būvmateriālu izmaksu izmaiņas ietekmējošie faktori</w:t>
            </w:r>
          </w:p>
        </w:tc>
        <w:tc>
          <w:tcPr>
            <w:tcW w:w="913" w:type="dxa"/>
            <w:noWrap/>
            <w:textDirection w:val="btLr"/>
            <w:hideMark/>
          </w:tcPr>
          <w:p w14:paraId="48674501" w14:textId="77777777" w:rsidR="00CF1365" w:rsidRPr="00631B24" w:rsidRDefault="00CF1365" w:rsidP="002C6E5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3CCF1746" w14:textId="77777777" w:rsidR="00CF1365" w:rsidRPr="00631B24" w:rsidRDefault="00CF1365" w:rsidP="002C6E5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mediāna</w:t>
            </w:r>
          </w:p>
        </w:tc>
        <w:tc>
          <w:tcPr>
            <w:tcW w:w="913" w:type="dxa"/>
            <w:noWrap/>
            <w:textDirection w:val="btLr"/>
            <w:hideMark/>
          </w:tcPr>
          <w:p w14:paraId="6FBC9F16" w14:textId="77777777" w:rsidR="00CF1365" w:rsidRPr="00631B24" w:rsidRDefault="00CF1365" w:rsidP="002C6E5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Modālais ekspertvērtējums</w:t>
            </w:r>
          </w:p>
        </w:tc>
        <w:tc>
          <w:tcPr>
            <w:tcW w:w="913" w:type="dxa"/>
            <w:noWrap/>
            <w:textDirection w:val="btLr"/>
            <w:hideMark/>
          </w:tcPr>
          <w:p w14:paraId="322FF3D9" w14:textId="77777777" w:rsidR="00CF1365" w:rsidRPr="00631B24" w:rsidRDefault="00CF1365" w:rsidP="002C6E5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4C3684" w:rsidRPr="00631B24" w14:paraId="338907C0"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7D1A262B" w14:textId="77777777" w:rsidR="004C3684" w:rsidRPr="004C3684" w:rsidRDefault="004C3684" w:rsidP="008E6C06">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Būvniecības apjoms Latvijā</w:t>
            </w:r>
          </w:p>
        </w:tc>
        <w:tc>
          <w:tcPr>
            <w:tcW w:w="913" w:type="dxa"/>
            <w:noWrap/>
            <w:vAlign w:val="center"/>
            <w:hideMark/>
          </w:tcPr>
          <w:p w14:paraId="6F373B40"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8,03</w:t>
            </w:r>
          </w:p>
        </w:tc>
        <w:tc>
          <w:tcPr>
            <w:tcW w:w="913" w:type="dxa"/>
            <w:noWrap/>
            <w:vAlign w:val="center"/>
            <w:hideMark/>
          </w:tcPr>
          <w:p w14:paraId="34E8FB5D"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8</w:t>
            </w:r>
          </w:p>
        </w:tc>
        <w:tc>
          <w:tcPr>
            <w:tcW w:w="913" w:type="dxa"/>
            <w:noWrap/>
            <w:vAlign w:val="center"/>
            <w:hideMark/>
          </w:tcPr>
          <w:p w14:paraId="68FFF507"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8</w:t>
            </w:r>
          </w:p>
        </w:tc>
        <w:tc>
          <w:tcPr>
            <w:tcW w:w="913" w:type="dxa"/>
            <w:noWrap/>
            <w:vAlign w:val="center"/>
            <w:hideMark/>
          </w:tcPr>
          <w:p w14:paraId="3E67EA01"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1,38</w:t>
            </w:r>
          </w:p>
        </w:tc>
      </w:tr>
      <w:tr w:rsidR="004C3684" w:rsidRPr="00631B24" w14:paraId="323CF340"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tcPr>
          <w:p w14:paraId="1D73D0A9" w14:textId="77777777" w:rsidR="004C3684" w:rsidRPr="004C3684" w:rsidRDefault="004C3684" w:rsidP="008E6C06">
            <w:pPr>
              <w:pStyle w:val="ListParagraph"/>
              <w:numPr>
                <w:ilvl w:val="0"/>
                <w:numId w:val="41"/>
              </w:numPr>
              <w:spacing w:line="240" w:lineRule="auto"/>
              <w:jc w:val="left"/>
              <w:rPr>
                <w:rFonts w:cstheme="minorHAnsi"/>
                <w:b w:val="0"/>
                <w:bCs w:val="0"/>
                <w:color w:val="000000"/>
              </w:rPr>
            </w:pPr>
            <w:r w:rsidRPr="004C3684">
              <w:rPr>
                <w:rFonts w:cstheme="minorHAnsi"/>
                <w:b w:val="0"/>
                <w:bCs w:val="0"/>
                <w:color w:val="000000"/>
              </w:rPr>
              <w:t>ES kopējais būvniecības tirgus pieprasījums</w:t>
            </w:r>
          </w:p>
        </w:tc>
        <w:tc>
          <w:tcPr>
            <w:tcW w:w="913" w:type="dxa"/>
            <w:noWrap/>
            <w:vAlign w:val="center"/>
          </w:tcPr>
          <w:p w14:paraId="7F189358"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7,18</w:t>
            </w:r>
          </w:p>
        </w:tc>
        <w:tc>
          <w:tcPr>
            <w:tcW w:w="913" w:type="dxa"/>
            <w:noWrap/>
            <w:vAlign w:val="center"/>
          </w:tcPr>
          <w:p w14:paraId="6CD9A0C2"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8</w:t>
            </w:r>
          </w:p>
        </w:tc>
        <w:tc>
          <w:tcPr>
            <w:tcW w:w="913" w:type="dxa"/>
            <w:noWrap/>
            <w:vAlign w:val="center"/>
          </w:tcPr>
          <w:p w14:paraId="73F9342D"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8</w:t>
            </w:r>
          </w:p>
        </w:tc>
        <w:tc>
          <w:tcPr>
            <w:tcW w:w="913" w:type="dxa"/>
            <w:noWrap/>
            <w:vAlign w:val="center"/>
          </w:tcPr>
          <w:p w14:paraId="3A538C5F"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1,64</w:t>
            </w:r>
          </w:p>
        </w:tc>
      </w:tr>
      <w:tr w:rsidR="004C3684" w:rsidRPr="00631B24" w14:paraId="664DDF47"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5E4823DD" w14:textId="77777777" w:rsidR="004C3684" w:rsidRPr="004C3684" w:rsidRDefault="004C3684" w:rsidP="008E6C06">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Vidējā degvielas cena Latvijā</w:t>
            </w:r>
          </w:p>
        </w:tc>
        <w:tc>
          <w:tcPr>
            <w:tcW w:w="913" w:type="dxa"/>
            <w:noWrap/>
            <w:vAlign w:val="center"/>
            <w:hideMark/>
          </w:tcPr>
          <w:p w14:paraId="1094BA97"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6,91</w:t>
            </w:r>
          </w:p>
        </w:tc>
        <w:tc>
          <w:tcPr>
            <w:tcW w:w="913" w:type="dxa"/>
            <w:noWrap/>
            <w:vAlign w:val="center"/>
            <w:hideMark/>
          </w:tcPr>
          <w:p w14:paraId="34C6FC83"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50D1F645"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w:t>
            </w:r>
          </w:p>
        </w:tc>
        <w:tc>
          <w:tcPr>
            <w:tcW w:w="913" w:type="dxa"/>
            <w:noWrap/>
            <w:vAlign w:val="center"/>
            <w:hideMark/>
          </w:tcPr>
          <w:p w14:paraId="21E19640"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2,06</w:t>
            </w:r>
          </w:p>
        </w:tc>
      </w:tr>
      <w:tr w:rsidR="004C3684" w:rsidRPr="00631B24" w14:paraId="2650B626"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5F6E368" w14:textId="77777777" w:rsidR="004C3684" w:rsidRPr="004C3684" w:rsidRDefault="004C3684" w:rsidP="008E6C06">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Konkurences koncentrācijas rādītāji būvmateriālu tirgū Latvijā</w:t>
            </w:r>
          </w:p>
        </w:tc>
        <w:tc>
          <w:tcPr>
            <w:tcW w:w="913" w:type="dxa"/>
            <w:noWrap/>
            <w:vAlign w:val="center"/>
            <w:hideMark/>
          </w:tcPr>
          <w:p w14:paraId="6B7EB4A4"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6,85</w:t>
            </w:r>
          </w:p>
        </w:tc>
        <w:tc>
          <w:tcPr>
            <w:tcW w:w="913" w:type="dxa"/>
            <w:noWrap/>
            <w:vAlign w:val="center"/>
            <w:hideMark/>
          </w:tcPr>
          <w:p w14:paraId="76E4E9B1"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46E61DB7"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050EDD69"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1,91</w:t>
            </w:r>
          </w:p>
        </w:tc>
      </w:tr>
      <w:tr w:rsidR="004C3684" w:rsidRPr="00631B24" w14:paraId="089E0255"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160A15A0" w14:textId="77777777" w:rsidR="004C3684" w:rsidRPr="004C3684" w:rsidRDefault="004C3684" w:rsidP="008E6C06">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ES ekonomikas izaugsmes tempi</w:t>
            </w:r>
          </w:p>
        </w:tc>
        <w:tc>
          <w:tcPr>
            <w:tcW w:w="913" w:type="dxa"/>
            <w:noWrap/>
            <w:vAlign w:val="center"/>
            <w:hideMark/>
          </w:tcPr>
          <w:p w14:paraId="1BEC45D6"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6,79</w:t>
            </w:r>
          </w:p>
        </w:tc>
        <w:tc>
          <w:tcPr>
            <w:tcW w:w="913" w:type="dxa"/>
            <w:noWrap/>
            <w:vAlign w:val="center"/>
            <w:hideMark/>
          </w:tcPr>
          <w:p w14:paraId="523FEABF"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791D9094"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7E406CE1"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1,55</w:t>
            </w:r>
          </w:p>
        </w:tc>
      </w:tr>
      <w:tr w:rsidR="004C3684" w:rsidRPr="00631B24" w14:paraId="020D222F"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tcPr>
          <w:p w14:paraId="69815D6D" w14:textId="77777777" w:rsidR="004C3684" w:rsidRPr="004C3684" w:rsidRDefault="004C3684" w:rsidP="008E6C06">
            <w:pPr>
              <w:pStyle w:val="ListParagraph"/>
              <w:numPr>
                <w:ilvl w:val="0"/>
                <w:numId w:val="41"/>
              </w:numPr>
              <w:spacing w:line="240" w:lineRule="auto"/>
              <w:jc w:val="left"/>
              <w:rPr>
                <w:rFonts w:cstheme="minorHAnsi"/>
                <w:b w:val="0"/>
                <w:bCs w:val="0"/>
                <w:color w:val="000000"/>
              </w:rPr>
            </w:pPr>
            <w:r w:rsidRPr="004C3684">
              <w:rPr>
                <w:rFonts w:cstheme="minorHAnsi"/>
                <w:b w:val="0"/>
                <w:bCs w:val="0"/>
                <w:color w:val="000000"/>
              </w:rPr>
              <w:t>ES ēku būvniecības kvalitātes tehniskās prasības</w:t>
            </w:r>
          </w:p>
        </w:tc>
        <w:tc>
          <w:tcPr>
            <w:tcW w:w="913" w:type="dxa"/>
            <w:noWrap/>
            <w:vAlign w:val="center"/>
          </w:tcPr>
          <w:p w14:paraId="22E9FE22"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6,62</w:t>
            </w:r>
          </w:p>
        </w:tc>
        <w:tc>
          <w:tcPr>
            <w:tcW w:w="913" w:type="dxa"/>
            <w:noWrap/>
            <w:vAlign w:val="center"/>
          </w:tcPr>
          <w:p w14:paraId="05C72889"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7</w:t>
            </w:r>
          </w:p>
        </w:tc>
        <w:tc>
          <w:tcPr>
            <w:tcW w:w="913" w:type="dxa"/>
            <w:noWrap/>
            <w:vAlign w:val="center"/>
          </w:tcPr>
          <w:p w14:paraId="446ABC80"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7</w:t>
            </w:r>
          </w:p>
        </w:tc>
        <w:tc>
          <w:tcPr>
            <w:tcW w:w="913" w:type="dxa"/>
            <w:noWrap/>
            <w:vAlign w:val="center"/>
          </w:tcPr>
          <w:p w14:paraId="4DCE6533"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1,73</w:t>
            </w:r>
          </w:p>
        </w:tc>
      </w:tr>
      <w:tr w:rsidR="004C3684" w:rsidRPr="00631B24" w14:paraId="240C11DE"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F499087" w14:textId="77777777" w:rsidR="004C3684" w:rsidRPr="004C3684" w:rsidRDefault="004C3684" w:rsidP="008E6C06">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Nekustamā īpašuma kreditēšanas apjomi Latvijā</w:t>
            </w:r>
          </w:p>
        </w:tc>
        <w:tc>
          <w:tcPr>
            <w:tcW w:w="913" w:type="dxa"/>
            <w:noWrap/>
            <w:vAlign w:val="center"/>
            <w:hideMark/>
          </w:tcPr>
          <w:p w14:paraId="143A4D0F"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6,56</w:t>
            </w:r>
          </w:p>
        </w:tc>
        <w:tc>
          <w:tcPr>
            <w:tcW w:w="913" w:type="dxa"/>
            <w:noWrap/>
            <w:vAlign w:val="center"/>
            <w:hideMark/>
          </w:tcPr>
          <w:p w14:paraId="1BAAECE7"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074F1318"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w:t>
            </w:r>
          </w:p>
        </w:tc>
        <w:tc>
          <w:tcPr>
            <w:tcW w:w="913" w:type="dxa"/>
            <w:noWrap/>
            <w:vAlign w:val="center"/>
            <w:hideMark/>
          </w:tcPr>
          <w:p w14:paraId="7F9C2388"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1,87</w:t>
            </w:r>
          </w:p>
        </w:tc>
      </w:tr>
      <w:tr w:rsidR="004C3684" w:rsidRPr="00631B24" w14:paraId="7D97908B"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1A5C4554" w14:textId="77777777" w:rsidR="004C3684" w:rsidRPr="004C3684" w:rsidRDefault="004C3684" w:rsidP="008E6C06">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Par publiskiem līdzekļiem īstenoto būvniecības ieceru apjoms</w:t>
            </w:r>
          </w:p>
        </w:tc>
        <w:tc>
          <w:tcPr>
            <w:tcW w:w="913" w:type="dxa"/>
            <w:noWrap/>
            <w:vAlign w:val="center"/>
            <w:hideMark/>
          </w:tcPr>
          <w:p w14:paraId="60DC694D"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6,50</w:t>
            </w:r>
          </w:p>
        </w:tc>
        <w:tc>
          <w:tcPr>
            <w:tcW w:w="913" w:type="dxa"/>
            <w:noWrap/>
            <w:vAlign w:val="center"/>
            <w:hideMark/>
          </w:tcPr>
          <w:p w14:paraId="02C09B40"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3210856C"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8</w:t>
            </w:r>
          </w:p>
        </w:tc>
        <w:tc>
          <w:tcPr>
            <w:tcW w:w="913" w:type="dxa"/>
            <w:noWrap/>
            <w:vAlign w:val="center"/>
            <w:hideMark/>
          </w:tcPr>
          <w:p w14:paraId="3EDB494B"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1,77</w:t>
            </w:r>
          </w:p>
        </w:tc>
      </w:tr>
      <w:tr w:rsidR="004C3684" w:rsidRPr="00631B24" w14:paraId="41BBA9F2"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tcPr>
          <w:p w14:paraId="4578BBF7" w14:textId="77777777" w:rsidR="004C3684" w:rsidRPr="004C3684" w:rsidRDefault="004C3684" w:rsidP="008E6C06">
            <w:pPr>
              <w:pStyle w:val="ListParagraph"/>
              <w:numPr>
                <w:ilvl w:val="0"/>
                <w:numId w:val="41"/>
              </w:numPr>
              <w:spacing w:line="240" w:lineRule="auto"/>
              <w:jc w:val="left"/>
              <w:rPr>
                <w:rFonts w:cstheme="minorHAnsi"/>
                <w:b w:val="0"/>
                <w:bCs w:val="0"/>
                <w:color w:val="000000"/>
              </w:rPr>
            </w:pPr>
            <w:r w:rsidRPr="004C3684">
              <w:rPr>
                <w:rFonts w:cstheme="minorHAnsi"/>
                <w:b w:val="0"/>
                <w:bCs w:val="0"/>
                <w:color w:val="000000"/>
              </w:rPr>
              <w:t>Vidējā gada elektroenerģijas cena Latvijā</w:t>
            </w:r>
          </w:p>
        </w:tc>
        <w:tc>
          <w:tcPr>
            <w:tcW w:w="913" w:type="dxa"/>
            <w:noWrap/>
            <w:vAlign w:val="center"/>
          </w:tcPr>
          <w:p w14:paraId="43CFC5AD"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6,35</w:t>
            </w:r>
          </w:p>
        </w:tc>
        <w:tc>
          <w:tcPr>
            <w:tcW w:w="913" w:type="dxa"/>
            <w:noWrap/>
            <w:vAlign w:val="center"/>
          </w:tcPr>
          <w:p w14:paraId="14DF5A9D"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7</w:t>
            </w:r>
          </w:p>
        </w:tc>
        <w:tc>
          <w:tcPr>
            <w:tcW w:w="913" w:type="dxa"/>
            <w:noWrap/>
            <w:vAlign w:val="center"/>
          </w:tcPr>
          <w:p w14:paraId="57A3E791"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7</w:t>
            </w:r>
          </w:p>
        </w:tc>
        <w:tc>
          <w:tcPr>
            <w:tcW w:w="913" w:type="dxa"/>
            <w:noWrap/>
            <w:vAlign w:val="center"/>
          </w:tcPr>
          <w:p w14:paraId="45F777CC"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C3684">
              <w:rPr>
                <w:rFonts w:cstheme="minorHAnsi"/>
                <w:color w:val="000000"/>
              </w:rPr>
              <w:t>2,11</w:t>
            </w:r>
          </w:p>
        </w:tc>
      </w:tr>
      <w:tr w:rsidR="004C3684" w:rsidRPr="00631B24" w14:paraId="65A37C9F"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EB72AC8" w14:textId="75274968" w:rsidR="004C3684" w:rsidRPr="004C3684" w:rsidRDefault="004C3684" w:rsidP="004C3684">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Iekšzemes kopprodukta izmaiņas Latvijā</w:t>
            </w:r>
          </w:p>
        </w:tc>
        <w:tc>
          <w:tcPr>
            <w:tcW w:w="913" w:type="dxa"/>
            <w:noWrap/>
            <w:vAlign w:val="center"/>
            <w:hideMark/>
          </w:tcPr>
          <w:p w14:paraId="63F1117F" w14:textId="0244F7ED"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6,33</w:t>
            </w:r>
          </w:p>
        </w:tc>
        <w:tc>
          <w:tcPr>
            <w:tcW w:w="913" w:type="dxa"/>
            <w:noWrap/>
            <w:vAlign w:val="center"/>
            <w:hideMark/>
          </w:tcPr>
          <w:p w14:paraId="323922FC" w14:textId="2E214EE8"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w:t>
            </w:r>
          </w:p>
        </w:tc>
        <w:tc>
          <w:tcPr>
            <w:tcW w:w="913" w:type="dxa"/>
            <w:noWrap/>
            <w:vAlign w:val="center"/>
            <w:hideMark/>
          </w:tcPr>
          <w:p w14:paraId="54FFDBF6" w14:textId="0ACB0641"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w:t>
            </w:r>
          </w:p>
        </w:tc>
        <w:tc>
          <w:tcPr>
            <w:tcW w:w="913" w:type="dxa"/>
            <w:noWrap/>
            <w:vAlign w:val="center"/>
            <w:hideMark/>
          </w:tcPr>
          <w:p w14:paraId="76A651F8" w14:textId="1FA61AD8"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1,61</w:t>
            </w:r>
          </w:p>
        </w:tc>
      </w:tr>
      <w:tr w:rsidR="004C3684" w:rsidRPr="00631B24" w14:paraId="5D1DB483"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6B8815E1" w14:textId="77777777" w:rsidR="004C3684" w:rsidRPr="004C3684" w:rsidRDefault="004C3684" w:rsidP="008E6C06">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Būvniecības ieceru skaits Latvijā</w:t>
            </w:r>
          </w:p>
        </w:tc>
        <w:tc>
          <w:tcPr>
            <w:tcW w:w="913" w:type="dxa"/>
            <w:noWrap/>
            <w:vAlign w:val="center"/>
            <w:hideMark/>
          </w:tcPr>
          <w:p w14:paraId="5EBC5B90"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6,32</w:t>
            </w:r>
          </w:p>
        </w:tc>
        <w:tc>
          <w:tcPr>
            <w:tcW w:w="913" w:type="dxa"/>
            <w:noWrap/>
            <w:vAlign w:val="center"/>
            <w:hideMark/>
          </w:tcPr>
          <w:p w14:paraId="7B1182D8"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w:t>
            </w:r>
          </w:p>
        </w:tc>
        <w:tc>
          <w:tcPr>
            <w:tcW w:w="913" w:type="dxa"/>
            <w:noWrap/>
            <w:vAlign w:val="center"/>
            <w:hideMark/>
          </w:tcPr>
          <w:p w14:paraId="69D58902"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w:t>
            </w:r>
          </w:p>
        </w:tc>
        <w:tc>
          <w:tcPr>
            <w:tcW w:w="913" w:type="dxa"/>
            <w:noWrap/>
            <w:vAlign w:val="center"/>
            <w:hideMark/>
          </w:tcPr>
          <w:p w14:paraId="3FF60B56" w14:textId="77777777" w:rsidR="004C3684" w:rsidRPr="004C3684" w:rsidRDefault="004C3684"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1,74</w:t>
            </w:r>
          </w:p>
        </w:tc>
      </w:tr>
      <w:tr w:rsidR="004C3684" w:rsidRPr="00631B24" w14:paraId="11EF8F13"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547C4872" w14:textId="2E55C7AF" w:rsidR="004C3684" w:rsidRPr="004C3684" w:rsidRDefault="004C3684" w:rsidP="004C3684">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Dabas resursu nodokļa likme Latvijā</w:t>
            </w:r>
          </w:p>
        </w:tc>
        <w:tc>
          <w:tcPr>
            <w:tcW w:w="913" w:type="dxa"/>
            <w:noWrap/>
            <w:vAlign w:val="center"/>
            <w:hideMark/>
          </w:tcPr>
          <w:p w14:paraId="3EF424E4" w14:textId="6F0C6C3A"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6,03</w:t>
            </w:r>
          </w:p>
        </w:tc>
        <w:tc>
          <w:tcPr>
            <w:tcW w:w="913" w:type="dxa"/>
            <w:noWrap/>
            <w:vAlign w:val="center"/>
            <w:hideMark/>
          </w:tcPr>
          <w:p w14:paraId="373812C0" w14:textId="48C0E775"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6</w:t>
            </w:r>
          </w:p>
        </w:tc>
        <w:tc>
          <w:tcPr>
            <w:tcW w:w="913" w:type="dxa"/>
            <w:noWrap/>
            <w:vAlign w:val="center"/>
            <w:hideMark/>
          </w:tcPr>
          <w:p w14:paraId="7D341402" w14:textId="5CD501F0"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7</w:t>
            </w:r>
          </w:p>
        </w:tc>
        <w:tc>
          <w:tcPr>
            <w:tcW w:w="913" w:type="dxa"/>
            <w:noWrap/>
            <w:vAlign w:val="center"/>
            <w:hideMark/>
          </w:tcPr>
          <w:p w14:paraId="51F07CC6" w14:textId="63FBB5A6"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2,27</w:t>
            </w:r>
          </w:p>
        </w:tc>
      </w:tr>
      <w:tr w:rsidR="004C3684" w:rsidRPr="00631B24" w14:paraId="04BA141A" w14:textId="77777777" w:rsidTr="00F43CE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7CA2E344" w14:textId="27F0E6DB" w:rsidR="004C3684" w:rsidRPr="004C3684" w:rsidRDefault="004C3684" w:rsidP="004C3684">
            <w:pPr>
              <w:pStyle w:val="ListParagraph"/>
              <w:numPr>
                <w:ilvl w:val="0"/>
                <w:numId w:val="41"/>
              </w:numPr>
              <w:spacing w:line="240" w:lineRule="auto"/>
              <w:jc w:val="left"/>
              <w:rPr>
                <w:rFonts w:eastAsia="Times New Roman" w:cstheme="minorHAnsi"/>
                <w:b w:val="0"/>
                <w:bCs w:val="0"/>
                <w:color w:val="000000"/>
                <w:lang w:eastAsia="lv-LV"/>
              </w:rPr>
            </w:pPr>
            <w:r w:rsidRPr="004C3684">
              <w:rPr>
                <w:rFonts w:cstheme="minorHAnsi"/>
                <w:b w:val="0"/>
                <w:bCs w:val="0"/>
                <w:color w:val="000000"/>
              </w:rPr>
              <w:t>Ēnu ekonomikas apkarošanas pasākumu apjoms Latvijā</w:t>
            </w:r>
          </w:p>
        </w:tc>
        <w:tc>
          <w:tcPr>
            <w:tcW w:w="913" w:type="dxa"/>
            <w:noWrap/>
            <w:vAlign w:val="center"/>
            <w:hideMark/>
          </w:tcPr>
          <w:p w14:paraId="0FF5A031" w14:textId="107561D6"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5,68</w:t>
            </w:r>
          </w:p>
        </w:tc>
        <w:tc>
          <w:tcPr>
            <w:tcW w:w="913" w:type="dxa"/>
            <w:noWrap/>
            <w:vAlign w:val="center"/>
            <w:hideMark/>
          </w:tcPr>
          <w:p w14:paraId="5D0F2E46" w14:textId="130A195E"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5,5</w:t>
            </w:r>
          </w:p>
        </w:tc>
        <w:tc>
          <w:tcPr>
            <w:tcW w:w="913" w:type="dxa"/>
            <w:noWrap/>
            <w:vAlign w:val="center"/>
            <w:hideMark/>
          </w:tcPr>
          <w:p w14:paraId="2A6F0F4B" w14:textId="7B7A58E8"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5</w:t>
            </w:r>
          </w:p>
        </w:tc>
        <w:tc>
          <w:tcPr>
            <w:tcW w:w="913" w:type="dxa"/>
            <w:noWrap/>
            <w:vAlign w:val="center"/>
            <w:hideMark/>
          </w:tcPr>
          <w:p w14:paraId="01AA7E40" w14:textId="54AA25B3" w:rsidR="004C3684" w:rsidRPr="004C3684" w:rsidRDefault="004C3684" w:rsidP="004C36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sidRPr="004C3684">
              <w:rPr>
                <w:rFonts w:cstheme="minorHAnsi"/>
                <w:color w:val="000000"/>
              </w:rPr>
              <w:t>2,03</w:t>
            </w:r>
          </w:p>
        </w:tc>
      </w:tr>
    </w:tbl>
    <w:p w14:paraId="611ECBDD" w14:textId="77777777" w:rsidR="00EC6DD2" w:rsidRDefault="00EC6DD2" w:rsidP="00EC6DD2"/>
    <w:p w14:paraId="25EA7B51" w14:textId="2E15C2B5" w:rsidR="00EC6DD2" w:rsidRDefault="00B930CE" w:rsidP="00EC6DD2">
      <w:r>
        <w:t xml:space="preserve">Tālāk vērtējot iepriekš atlasītos būtiskākos faktorus, kas ietekmē visas būvniecības nozares būvmateriālu izmaksu izmaiņas, kā būtiskāko 2.posma eksperti atzina </w:t>
      </w:r>
      <w:r w:rsidRPr="004C3684">
        <w:rPr>
          <w:u w:val="single"/>
        </w:rPr>
        <w:t>būvniecības apjomu valstī</w:t>
      </w:r>
      <w:r>
        <w:t xml:space="preserve"> ar 8,</w:t>
      </w:r>
      <w:r w:rsidR="004C3684">
        <w:t>0</w:t>
      </w:r>
      <w:r>
        <w:t xml:space="preserve">3 ballēm, kam sekoja </w:t>
      </w:r>
      <w:r w:rsidR="004C3684">
        <w:t>ES kopējais būvniecības tirgus pieprasījums</w:t>
      </w:r>
      <w:r>
        <w:t xml:space="preserve"> ar </w:t>
      </w:r>
      <w:r w:rsidR="004C3684">
        <w:t>7,18</w:t>
      </w:r>
      <w:r>
        <w:t xml:space="preserve"> ballēm.</w:t>
      </w:r>
    </w:p>
    <w:p w14:paraId="3EE12D20" w14:textId="113FD9D4" w:rsidR="00B930CE" w:rsidRDefault="00B930CE" w:rsidP="00B930CE">
      <w:r>
        <w:t xml:space="preserve">Balstoties pēc rezultātiem no apakšuzņēmēju ekspertu aptaujas, var izvirzīt visas būvniecības nozares būvmateriālu izmaksas ietekmējošos </w:t>
      </w:r>
      <w:r w:rsidR="004C3684">
        <w:t>trīs</w:t>
      </w:r>
      <w:r>
        <w:t xml:space="preserve"> būtiskāko faktorus:</w:t>
      </w:r>
    </w:p>
    <w:p w14:paraId="04CF62C3" w14:textId="74904749" w:rsidR="004C3684" w:rsidRDefault="004C3684" w:rsidP="004C3684">
      <w:pPr>
        <w:pStyle w:val="ListParagraph"/>
        <w:numPr>
          <w:ilvl w:val="0"/>
          <w:numId w:val="27"/>
        </w:numPr>
      </w:pPr>
      <w:r>
        <w:t>būvniecības apjoms Latvijā (8,03);</w:t>
      </w:r>
    </w:p>
    <w:p w14:paraId="230C97C7" w14:textId="7C22FAEE" w:rsidR="004C3684" w:rsidRDefault="004C3684" w:rsidP="004C3684">
      <w:pPr>
        <w:pStyle w:val="ListParagraph"/>
        <w:numPr>
          <w:ilvl w:val="0"/>
          <w:numId w:val="27"/>
        </w:numPr>
      </w:pPr>
      <w:r>
        <w:t>ES kopējais būvniecības tirgus pieprasījums (7,18);</w:t>
      </w:r>
    </w:p>
    <w:p w14:paraId="1A360170" w14:textId="218DAB6C" w:rsidR="00B930CE" w:rsidRDefault="004C3684" w:rsidP="004C3684">
      <w:pPr>
        <w:pStyle w:val="ListParagraph"/>
        <w:numPr>
          <w:ilvl w:val="0"/>
          <w:numId w:val="27"/>
        </w:numPr>
      </w:pPr>
      <w:r>
        <w:t>vidējā degvielas cena Latvijā (6,91).</w:t>
      </w:r>
    </w:p>
    <w:p w14:paraId="037D5D6F" w14:textId="77777777" w:rsidR="006C0205" w:rsidRDefault="006C0205" w:rsidP="00C67035"/>
    <w:p w14:paraId="64DBB3C3" w14:textId="77777777" w:rsidR="00562EC7" w:rsidRDefault="00562EC7">
      <w:pPr>
        <w:spacing w:after="160" w:line="259" w:lineRule="auto"/>
        <w:ind w:firstLine="0"/>
        <w:jc w:val="left"/>
        <w:rPr>
          <w:rFonts w:asciiTheme="majorHAnsi" w:eastAsiaTheme="majorEastAsia" w:hAnsiTheme="majorHAnsi" w:cstheme="majorBidi"/>
          <w:color w:val="1F3763" w:themeColor="accent1" w:themeShade="7F"/>
          <w:szCs w:val="24"/>
        </w:rPr>
      </w:pPr>
      <w:r>
        <w:br w:type="page"/>
      </w:r>
    </w:p>
    <w:p w14:paraId="2E14932A" w14:textId="42AF945E" w:rsidR="006C0205" w:rsidRPr="00E8732B" w:rsidRDefault="006C0205" w:rsidP="006C0205">
      <w:pPr>
        <w:pStyle w:val="Heading3"/>
      </w:pPr>
      <w:r w:rsidRPr="00E8732B">
        <w:lastRenderedPageBreak/>
        <w:t>Apakšnozaru darbaspēka un būvmateriālu izmaksu ietekmējošo faktoru novērtējums</w:t>
      </w:r>
    </w:p>
    <w:p w14:paraId="46CE50B5" w14:textId="77777777" w:rsidR="006C0205" w:rsidRPr="00E8732B" w:rsidRDefault="006C0205" w:rsidP="00C67035"/>
    <w:p w14:paraId="62CC18CA" w14:textId="7116D1BE" w:rsidR="006C0205" w:rsidRPr="00B7192C" w:rsidRDefault="00007835" w:rsidP="00C67035">
      <w:pPr>
        <w:rPr>
          <w:highlight w:val="yellow"/>
        </w:rPr>
      </w:pPr>
      <w:r w:rsidRPr="00E8732B">
        <w:t xml:space="preserve">Katrā no pētāmajām apakšnozarēm eksperti </w:t>
      </w:r>
      <w:r w:rsidR="00B7192C" w:rsidRPr="00E8732B">
        <w:t xml:space="preserve">novērtēja un identificēja </w:t>
      </w:r>
      <w:r w:rsidRPr="00E8732B">
        <w:t>arī atsevišķi faktorus, kas tieši ietekmē viņu pārstāvēto apakšnozari, ne tikai kopējo būvniecības nozari.</w:t>
      </w:r>
      <w:r w:rsidRPr="00B7192C">
        <w:rPr>
          <w:highlight w:val="yellow"/>
        </w:rPr>
        <w:t xml:space="preserve"> </w:t>
      </w:r>
    </w:p>
    <w:p w14:paraId="4E0B1920" w14:textId="79280C0B" w:rsidR="0055494D" w:rsidRDefault="00007835" w:rsidP="00F43CEA">
      <w:r w:rsidRPr="0000450F">
        <w:rPr>
          <w:u w:val="single"/>
        </w:rPr>
        <w:t>Dzīvojamo un nedzīvojamo ēku būvniecība</w:t>
      </w:r>
      <w:r w:rsidR="00C2402A" w:rsidRPr="0000450F">
        <w:rPr>
          <w:u w:val="single"/>
        </w:rPr>
        <w:t>s apakšnozares</w:t>
      </w:r>
      <w:r w:rsidR="00C2402A" w:rsidRPr="0000450F">
        <w:t xml:space="preserve"> darbaspēka izmaksas</w:t>
      </w:r>
      <w:r w:rsidR="000801DB" w:rsidRPr="0000450F">
        <w:t xml:space="preserve"> </w:t>
      </w:r>
      <w:r w:rsidR="005F5AE8">
        <w:t xml:space="preserve">ietekmējošos faktorus eksperti novērtēja plašākā diapazonā, nekā citus faktorus. Būtisks līderis darbaspēka izmaksas ietekmē ir būvniecības apjoms Latvijā ar vērtējumu 8,22 balles. Kā mazbūtiskus eksperti vidēji novērtēja iedzīvotāju īpatsvaru </w:t>
      </w:r>
      <w:r w:rsidR="0016126C">
        <w:t>ar profesionālo izglītību ar būvniecību saistītās profesijās (6,22 balles) un darbaspēka samaksas līmeni Latvijā citās nozarēs (5,78 balles). Jāatzīmē</w:t>
      </w:r>
      <w:r w:rsidR="0055494D">
        <w:t>,</w:t>
      </w:r>
      <w:r w:rsidR="0016126C">
        <w:t xml:space="preserve"> ka pēdējā faktora novērtējumā</w:t>
      </w:r>
      <w:r w:rsidR="00E0478E">
        <w:t>,</w:t>
      </w:r>
      <w:r w:rsidR="0016126C">
        <w:t xml:space="preserve"> pastāvēja lielas ekspertu domstarpības ar augstu ekspertvērtējumu standartnovirzi (2,44), līdz ar to šī faktora vidējais novērtējums jāuztver kā mazāk ticams.</w:t>
      </w:r>
    </w:p>
    <w:p w14:paraId="0FB2155D" w14:textId="28325964" w:rsidR="00F43CEA" w:rsidRDefault="0000450F" w:rsidP="00F43CEA">
      <w:pPr>
        <w:pStyle w:val="Caption"/>
        <w:keepNext/>
        <w:spacing w:after="0"/>
        <w:jc w:val="right"/>
      </w:pPr>
      <w:r>
        <w:t xml:space="preserve">Tabula </w:t>
      </w:r>
      <w:r w:rsidR="00E71FC1">
        <w:fldChar w:fldCharType="begin"/>
      </w:r>
      <w:r w:rsidR="00E71FC1">
        <w:instrText xml:space="preserve"> SEQ Tabula \* ARAB</w:instrText>
      </w:r>
      <w:r w:rsidR="00E71FC1">
        <w:instrText xml:space="preserve">IC </w:instrText>
      </w:r>
      <w:r w:rsidR="00E71FC1">
        <w:fldChar w:fldCharType="separate"/>
      </w:r>
      <w:r w:rsidR="00363B39">
        <w:rPr>
          <w:noProof/>
        </w:rPr>
        <w:t>10</w:t>
      </w:r>
      <w:r w:rsidR="00E71FC1">
        <w:rPr>
          <w:noProof/>
        </w:rPr>
        <w:fldChar w:fldCharType="end"/>
      </w:r>
      <w:r>
        <w:t xml:space="preserve">. </w:t>
      </w:r>
    </w:p>
    <w:p w14:paraId="0CCDF7D7" w14:textId="3DEA44C9" w:rsidR="0000450F" w:rsidRDefault="00657B0F" w:rsidP="00F43CEA">
      <w:pPr>
        <w:pStyle w:val="Caption"/>
        <w:keepNext/>
        <w:spacing w:after="0"/>
        <w:jc w:val="right"/>
      </w:pPr>
      <w:r>
        <w:t xml:space="preserve">Dzīvojamo un nedzīvojamo ēku </w:t>
      </w:r>
      <w:r w:rsidR="0000450F">
        <w:t>būvniecības apakšnozares ekspertu vērtējumi par darbaspēka izmaksas ietekmējošiem faktoriem</w:t>
      </w:r>
      <w:r w:rsidR="00F43CEA">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00450F" w:rsidRPr="00631B24" w14:paraId="07E2000E" w14:textId="77777777" w:rsidTr="00AC413A">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54A9A4EF" w14:textId="68D4301F" w:rsidR="0000450F" w:rsidRPr="00631B24" w:rsidRDefault="00A334EF" w:rsidP="009B285B">
            <w:pPr>
              <w:spacing w:line="240" w:lineRule="auto"/>
              <w:ind w:firstLine="0"/>
              <w:jc w:val="center"/>
              <w:rPr>
                <w:rFonts w:eastAsia="Times New Roman" w:cstheme="minorHAnsi"/>
                <w:color w:val="000000"/>
                <w:lang w:eastAsia="lv-LV"/>
              </w:rPr>
            </w:pPr>
            <w:r w:rsidRPr="000F133E">
              <w:rPr>
                <w:sz w:val="20"/>
                <w:szCs w:val="18"/>
              </w:rPr>
              <w:t>Tieši dzīvojamo un nedzīvojamo ēku apakšnozari ietekmējošie faktori</w:t>
            </w:r>
          </w:p>
        </w:tc>
        <w:tc>
          <w:tcPr>
            <w:tcW w:w="913" w:type="dxa"/>
            <w:noWrap/>
            <w:textDirection w:val="btLr"/>
            <w:hideMark/>
          </w:tcPr>
          <w:p w14:paraId="0B2936A6" w14:textId="77777777" w:rsidR="0000450F" w:rsidRPr="00631B24" w:rsidRDefault="0000450F"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47223F44" w14:textId="77777777" w:rsidR="0000450F" w:rsidRPr="00631B24" w:rsidRDefault="0000450F"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044904" w:rsidRPr="00631B24" w14:paraId="5A69F652" w14:textId="77777777" w:rsidTr="00AC413A">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428BF3A" w14:textId="0CC4064D" w:rsidR="00044904" w:rsidRPr="0055494D" w:rsidRDefault="00044904" w:rsidP="00044904">
            <w:pPr>
              <w:spacing w:line="240" w:lineRule="auto"/>
              <w:ind w:firstLine="0"/>
              <w:jc w:val="left"/>
              <w:rPr>
                <w:rFonts w:eastAsia="Times New Roman" w:cstheme="minorHAnsi"/>
                <w:b w:val="0"/>
                <w:bCs w:val="0"/>
                <w:color w:val="000000"/>
                <w:lang w:eastAsia="lv-LV"/>
              </w:rPr>
            </w:pPr>
            <w:r w:rsidRPr="0055494D">
              <w:rPr>
                <w:b w:val="0"/>
                <w:bCs w:val="0"/>
              </w:rPr>
              <w:t>Iedzīvotāju īpatsvars ar profesionālo izglītību ar būvniecību saistītās profesijās</w:t>
            </w:r>
          </w:p>
        </w:tc>
        <w:tc>
          <w:tcPr>
            <w:tcW w:w="913" w:type="dxa"/>
            <w:noWrap/>
            <w:vAlign w:val="center"/>
            <w:hideMark/>
          </w:tcPr>
          <w:p w14:paraId="2A3CD902" w14:textId="380EEFAC" w:rsidR="00044904" w:rsidRPr="004C3684" w:rsidRDefault="00ED061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6,22</w:t>
            </w:r>
          </w:p>
        </w:tc>
        <w:tc>
          <w:tcPr>
            <w:tcW w:w="913" w:type="dxa"/>
            <w:noWrap/>
            <w:vAlign w:val="center"/>
            <w:hideMark/>
          </w:tcPr>
          <w:p w14:paraId="7B5DD965" w14:textId="4F9A251D" w:rsidR="00044904" w:rsidRPr="004C3684" w:rsidRDefault="00FD7C3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1,62</w:t>
            </w:r>
          </w:p>
        </w:tc>
      </w:tr>
      <w:tr w:rsidR="00044904" w:rsidRPr="00631B24" w14:paraId="761BC962" w14:textId="77777777" w:rsidTr="00AC413A">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2E1B80BB" w14:textId="435F7750" w:rsidR="00044904" w:rsidRPr="0055494D" w:rsidRDefault="00044904" w:rsidP="00044904">
            <w:pPr>
              <w:spacing w:line="240" w:lineRule="auto"/>
              <w:ind w:firstLine="0"/>
              <w:jc w:val="left"/>
              <w:rPr>
                <w:rFonts w:cstheme="minorHAnsi"/>
                <w:b w:val="0"/>
                <w:bCs w:val="0"/>
                <w:color w:val="000000"/>
              </w:rPr>
            </w:pPr>
            <w:r w:rsidRPr="0055494D">
              <w:rPr>
                <w:b w:val="0"/>
                <w:bCs w:val="0"/>
              </w:rPr>
              <w:t>Būvniecības apjoms Latvijā</w:t>
            </w:r>
          </w:p>
        </w:tc>
        <w:tc>
          <w:tcPr>
            <w:tcW w:w="913" w:type="dxa"/>
            <w:noWrap/>
            <w:vAlign w:val="center"/>
          </w:tcPr>
          <w:p w14:paraId="702650B6" w14:textId="13B84C88" w:rsidR="00044904" w:rsidRPr="004C3684" w:rsidRDefault="00FD7C3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8,22</w:t>
            </w:r>
          </w:p>
        </w:tc>
        <w:tc>
          <w:tcPr>
            <w:tcW w:w="913" w:type="dxa"/>
            <w:noWrap/>
            <w:vAlign w:val="center"/>
          </w:tcPr>
          <w:p w14:paraId="08F33A9A" w14:textId="58E807E7" w:rsidR="00044904" w:rsidRPr="004C3684" w:rsidRDefault="00FD7C3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1,23</w:t>
            </w:r>
          </w:p>
        </w:tc>
      </w:tr>
      <w:tr w:rsidR="00044904" w:rsidRPr="00631B24" w14:paraId="3A973AE8" w14:textId="77777777" w:rsidTr="00AC413A">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2309B196" w14:textId="4CD9DBD0" w:rsidR="00044904" w:rsidRPr="0055494D" w:rsidRDefault="00044904" w:rsidP="00044904">
            <w:pPr>
              <w:spacing w:line="240" w:lineRule="auto"/>
              <w:ind w:firstLine="0"/>
              <w:jc w:val="left"/>
              <w:rPr>
                <w:rFonts w:eastAsia="Times New Roman" w:cstheme="minorHAnsi"/>
                <w:b w:val="0"/>
                <w:bCs w:val="0"/>
                <w:color w:val="000000"/>
                <w:lang w:eastAsia="lv-LV"/>
              </w:rPr>
            </w:pPr>
            <w:r w:rsidRPr="0055494D">
              <w:rPr>
                <w:b w:val="0"/>
                <w:bCs w:val="0"/>
              </w:rPr>
              <w:t>Iedzīvotājiem pieejamie resursi (pašu/bankas u.c.)</w:t>
            </w:r>
          </w:p>
        </w:tc>
        <w:tc>
          <w:tcPr>
            <w:tcW w:w="913" w:type="dxa"/>
            <w:noWrap/>
            <w:vAlign w:val="center"/>
            <w:hideMark/>
          </w:tcPr>
          <w:p w14:paraId="45EE7A12" w14:textId="1F3081A7" w:rsidR="00044904" w:rsidRPr="004C3684" w:rsidRDefault="00FD7C3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7,56</w:t>
            </w:r>
          </w:p>
        </w:tc>
        <w:tc>
          <w:tcPr>
            <w:tcW w:w="913" w:type="dxa"/>
            <w:noWrap/>
            <w:vAlign w:val="center"/>
            <w:hideMark/>
          </w:tcPr>
          <w:p w14:paraId="68CDCF51" w14:textId="716CBC88" w:rsidR="00044904" w:rsidRPr="004C3684" w:rsidRDefault="00FD7C3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1,34</w:t>
            </w:r>
          </w:p>
        </w:tc>
      </w:tr>
      <w:tr w:rsidR="00044904" w:rsidRPr="00631B24" w14:paraId="2A07C73D" w14:textId="77777777" w:rsidTr="00AC413A">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7DBE298F" w14:textId="5CD2A196" w:rsidR="00044904" w:rsidRPr="0055494D" w:rsidRDefault="00044904" w:rsidP="00044904">
            <w:pPr>
              <w:spacing w:line="240" w:lineRule="auto"/>
              <w:ind w:firstLine="0"/>
              <w:jc w:val="left"/>
              <w:rPr>
                <w:b w:val="0"/>
                <w:bCs w:val="0"/>
              </w:rPr>
            </w:pPr>
            <w:r w:rsidRPr="0055494D">
              <w:rPr>
                <w:b w:val="0"/>
                <w:bCs w:val="0"/>
              </w:rPr>
              <w:t>Darbaspēka samaksas līmenis Latvijā citās nozarēs (ne būvniecībā)</w:t>
            </w:r>
          </w:p>
        </w:tc>
        <w:tc>
          <w:tcPr>
            <w:tcW w:w="913" w:type="dxa"/>
            <w:noWrap/>
            <w:vAlign w:val="center"/>
          </w:tcPr>
          <w:p w14:paraId="034D442B" w14:textId="0BF547FC" w:rsidR="00044904" w:rsidRDefault="00FD7C3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5,78</w:t>
            </w:r>
          </w:p>
        </w:tc>
        <w:tc>
          <w:tcPr>
            <w:tcW w:w="913" w:type="dxa"/>
            <w:noWrap/>
            <w:vAlign w:val="center"/>
          </w:tcPr>
          <w:p w14:paraId="463CEAC8" w14:textId="2EE00921" w:rsidR="00044904" w:rsidRDefault="00FD7C3A" w:rsidP="0004490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2,44</w:t>
            </w:r>
          </w:p>
        </w:tc>
      </w:tr>
    </w:tbl>
    <w:p w14:paraId="56BBA002" w14:textId="77777777" w:rsidR="0000450F" w:rsidRDefault="0000450F" w:rsidP="0000450F"/>
    <w:p w14:paraId="5F3AF93D" w14:textId="08439E98" w:rsidR="0000450F" w:rsidRDefault="007B594D" w:rsidP="006F5077">
      <w:r>
        <w:t xml:space="preserve">Vērtējot faktorus, kas ietekmē būvmateriālu izmaksas, faktoru </w:t>
      </w:r>
      <w:r w:rsidR="000C3069">
        <w:t>vērtējumi novērojami šaurākā diapazonā</w:t>
      </w:r>
      <w:r w:rsidR="00E0478E">
        <w:t>,</w:t>
      </w:r>
      <w:r w:rsidR="000C3069">
        <w:t xml:space="preserve"> nekā vērtējot ietekmi uz darbaspēka izmaksām. </w:t>
      </w:r>
      <w:r w:rsidR="00E0478E">
        <w:t>K</w:t>
      </w:r>
      <w:r w:rsidR="000C3069">
        <w:t xml:space="preserve">ā būtiskākais </w:t>
      </w:r>
      <w:r w:rsidR="00E0478E">
        <w:t xml:space="preserve">ietekmējošais </w:t>
      </w:r>
      <w:r w:rsidR="000C3069">
        <w:t xml:space="preserve">faktors </w:t>
      </w:r>
      <w:r w:rsidR="00E0478E">
        <w:t xml:space="preserve">arī </w:t>
      </w:r>
      <w:r w:rsidR="000C3069">
        <w:t xml:space="preserve">tika novērtēts būvniecības apjoms valstī, kurš visvairāk (8,22 balles) ietekmē </w:t>
      </w:r>
      <w:r w:rsidR="001B18DE">
        <w:t>būvmateriālu izmaksas. Pārējo faktoru ietekme novērtēta viduvēji ar zemāko vērtējumu IKP izmaiņām valstī ar 6,67 ballēm.</w:t>
      </w:r>
    </w:p>
    <w:p w14:paraId="6F872471" w14:textId="14788883" w:rsidR="006F5077" w:rsidRDefault="0000450F" w:rsidP="006F5077">
      <w:pPr>
        <w:pStyle w:val="Caption"/>
        <w:keepNext/>
        <w:spacing w:after="0"/>
        <w:jc w:val="right"/>
      </w:pPr>
      <w:r>
        <w:t xml:space="preserve">Tabula </w:t>
      </w:r>
      <w:r w:rsidR="00E71FC1">
        <w:fldChar w:fldCharType="begin"/>
      </w:r>
      <w:r w:rsidR="00E71FC1">
        <w:instrText xml:space="preserve"> SEQ Tabula \* ARABIC </w:instrText>
      </w:r>
      <w:r w:rsidR="00E71FC1">
        <w:fldChar w:fldCharType="separate"/>
      </w:r>
      <w:r w:rsidR="00363B39">
        <w:rPr>
          <w:noProof/>
        </w:rPr>
        <w:t>11</w:t>
      </w:r>
      <w:r w:rsidR="00E71FC1">
        <w:rPr>
          <w:noProof/>
        </w:rPr>
        <w:fldChar w:fldCharType="end"/>
      </w:r>
      <w:r>
        <w:t xml:space="preserve">. </w:t>
      </w:r>
    </w:p>
    <w:p w14:paraId="78B4CC32" w14:textId="2E8DF6F7" w:rsidR="0000450F" w:rsidRDefault="00657B0F" w:rsidP="006F5077">
      <w:pPr>
        <w:pStyle w:val="Caption"/>
        <w:keepNext/>
        <w:spacing w:after="0"/>
        <w:jc w:val="right"/>
      </w:pPr>
      <w:r>
        <w:t>Dzīvojamo un nedzīvojamo ēku</w:t>
      </w:r>
      <w:r w:rsidR="0000450F">
        <w:t xml:space="preserve"> būvniecības apakšnozares ekspertu vērtējumi par </w:t>
      </w:r>
      <w:r w:rsidR="009B285B">
        <w:t>būvmateriālu</w:t>
      </w:r>
      <w:r w:rsidR="0000450F">
        <w:t xml:space="preserve"> izmaksas ietekmējošiem faktoriem</w:t>
      </w:r>
      <w:r w:rsidR="006F5077">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00450F" w:rsidRPr="00631B24" w14:paraId="00538F90" w14:textId="77777777" w:rsidTr="00401047">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4B0A8AEE" w14:textId="1341EFE3" w:rsidR="0000450F" w:rsidRPr="00631B24" w:rsidRDefault="00A334EF" w:rsidP="009B285B">
            <w:pPr>
              <w:spacing w:line="240" w:lineRule="auto"/>
              <w:ind w:firstLine="0"/>
              <w:jc w:val="center"/>
              <w:rPr>
                <w:rFonts w:eastAsia="Times New Roman" w:cstheme="minorHAnsi"/>
                <w:color w:val="000000"/>
                <w:lang w:eastAsia="lv-LV"/>
              </w:rPr>
            </w:pPr>
            <w:r w:rsidRPr="000F133E">
              <w:rPr>
                <w:sz w:val="20"/>
                <w:szCs w:val="18"/>
              </w:rPr>
              <w:t>Tieši dzīvojamo un nedzīvojamo ēku apakšnozari ietekmējošie faktori</w:t>
            </w:r>
          </w:p>
        </w:tc>
        <w:tc>
          <w:tcPr>
            <w:tcW w:w="913" w:type="dxa"/>
            <w:noWrap/>
            <w:textDirection w:val="btLr"/>
            <w:hideMark/>
          </w:tcPr>
          <w:p w14:paraId="6E80B489" w14:textId="77777777" w:rsidR="0000450F" w:rsidRPr="00631B24" w:rsidRDefault="0000450F"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5A9AD112" w14:textId="77777777" w:rsidR="0000450F" w:rsidRPr="00631B24" w:rsidRDefault="0000450F"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46494C" w:rsidRPr="00631B24" w14:paraId="1B115A49"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20B729A2" w14:textId="67BC0400" w:rsidR="0046494C" w:rsidRPr="00034514" w:rsidRDefault="0046494C" w:rsidP="0046494C">
            <w:pPr>
              <w:spacing w:line="240" w:lineRule="auto"/>
              <w:ind w:firstLine="0"/>
              <w:jc w:val="left"/>
              <w:rPr>
                <w:rFonts w:eastAsia="Times New Roman" w:cstheme="minorHAnsi"/>
                <w:b w:val="0"/>
                <w:bCs w:val="0"/>
                <w:color w:val="000000"/>
                <w:szCs w:val="20"/>
                <w:lang w:eastAsia="lv-LV"/>
              </w:rPr>
            </w:pPr>
            <w:r w:rsidRPr="00034514">
              <w:rPr>
                <w:b w:val="0"/>
                <w:bCs w:val="0"/>
                <w:szCs w:val="20"/>
              </w:rPr>
              <w:t>Būvniecības apjoms valstī</w:t>
            </w:r>
          </w:p>
        </w:tc>
        <w:tc>
          <w:tcPr>
            <w:tcW w:w="913" w:type="dxa"/>
            <w:noWrap/>
            <w:vAlign w:val="center"/>
            <w:hideMark/>
          </w:tcPr>
          <w:p w14:paraId="2DC4E6AC" w14:textId="0044F67F" w:rsidR="0046494C" w:rsidRPr="004C3684"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8,22</w:t>
            </w:r>
          </w:p>
        </w:tc>
        <w:tc>
          <w:tcPr>
            <w:tcW w:w="913" w:type="dxa"/>
            <w:noWrap/>
            <w:vAlign w:val="center"/>
            <w:hideMark/>
          </w:tcPr>
          <w:p w14:paraId="75D22CE6" w14:textId="3C7C9CFB" w:rsidR="0046494C" w:rsidRPr="004C3684"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1,23</w:t>
            </w:r>
          </w:p>
        </w:tc>
      </w:tr>
      <w:tr w:rsidR="0046494C" w:rsidRPr="00631B24" w14:paraId="7E1524D2"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03C15733" w14:textId="183319A8" w:rsidR="0046494C" w:rsidRPr="00034514" w:rsidRDefault="0046494C" w:rsidP="0046494C">
            <w:pPr>
              <w:spacing w:line="240" w:lineRule="auto"/>
              <w:ind w:firstLine="0"/>
              <w:jc w:val="left"/>
              <w:rPr>
                <w:rFonts w:cstheme="minorHAnsi"/>
                <w:b w:val="0"/>
                <w:bCs w:val="0"/>
                <w:color w:val="000000"/>
                <w:szCs w:val="20"/>
              </w:rPr>
            </w:pPr>
            <w:r w:rsidRPr="00034514">
              <w:rPr>
                <w:b w:val="0"/>
                <w:bCs w:val="0"/>
                <w:szCs w:val="20"/>
              </w:rPr>
              <w:t>Nekustamā īpašuma kreditēšanas apjomi valstī</w:t>
            </w:r>
          </w:p>
        </w:tc>
        <w:tc>
          <w:tcPr>
            <w:tcW w:w="913" w:type="dxa"/>
            <w:noWrap/>
            <w:vAlign w:val="center"/>
          </w:tcPr>
          <w:p w14:paraId="2B3AE73E" w14:textId="20D4F262" w:rsidR="0046494C" w:rsidRPr="004C3684"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7,78</w:t>
            </w:r>
          </w:p>
        </w:tc>
        <w:tc>
          <w:tcPr>
            <w:tcW w:w="913" w:type="dxa"/>
            <w:noWrap/>
            <w:vAlign w:val="center"/>
          </w:tcPr>
          <w:p w14:paraId="0DC5F358" w14:textId="52AAD700" w:rsidR="0046494C" w:rsidRPr="004C3684"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1,75</w:t>
            </w:r>
          </w:p>
        </w:tc>
      </w:tr>
      <w:tr w:rsidR="0046494C" w:rsidRPr="00631B24" w14:paraId="481724FC"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C3292CA" w14:textId="76B95947" w:rsidR="0046494C" w:rsidRPr="00034514" w:rsidRDefault="0046494C" w:rsidP="0046494C">
            <w:pPr>
              <w:spacing w:line="240" w:lineRule="auto"/>
              <w:ind w:firstLine="0"/>
              <w:jc w:val="left"/>
              <w:rPr>
                <w:rFonts w:eastAsia="Times New Roman" w:cstheme="minorHAnsi"/>
                <w:b w:val="0"/>
                <w:bCs w:val="0"/>
                <w:color w:val="000000"/>
                <w:szCs w:val="20"/>
                <w:lang w:eastAsia="lv-LV"/>
              </w:rPr>
            </w:pPr>
            <w:r w:rsidRPr="00034514">
              <w:rPr>
                <w:b w:val="0"/>
                <w:bCs w:val="0"/>
                <w:szCs w:val="20"/>
              </w:rPr>
              <w:t>Iedzīvotājiem pieejamie resursi (pašu/banku u.c.)</w:t>
            </w:r>
          </w:p>
        </w:tc>
        <w:tc>
          <w:tcPr>
            <w:tcW w:w="913" w:type="dxa"/>
            <w:noWrap/>
            <w:vAlign w:val="center"/>
            <w:hideMark/>
          </w:tcPr>
          <w:p w14:paraId="0B3604A9" w14:textId="0C86C85D" w:rsidR="0046494C" w:rsidRPr="004C3684"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7,78</w:t>
            </w:r>
          </w:p>
        </w:tc>
        <w:tc>
          <w:tcPr>
            <w:tcW w:w="913" w:type="dxa"/>
            <w:noWrap/>
            <w:vAlign w:val="center"/>
            <w:hideMark/>
          </w:tcPr>
          <w:p w14:paraId="325D807E" w14:textId="3DA6A077" w:rsidR="0046494C" w:rsidRPr="004C3684"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1,31</w:t>
            </w:r>
          </w:p>
        </w:tc>
      </w:tr>
      <w:tr w:rsidR="0046494C" w:rsidRPr="00631B24" w14:paraId="33A8CDD3"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19B91C3F" w14:textId="3FA2E3B7" w:rsidR="0046494C" w:rsidRPr="00034514" w:rsidRDefault="0046494C" w:rsidP="0046494C">
            <w:pPr>
              <w:spacing w:line="240" w:lineRule="auto"/>
              <w:ind w:firstLine="0"/>
              <w:jc w:val="left"/>
              <w:rPr>
                <w:b w:val="0"/>
                <w:bCs w:val="0"/>
                <w:szCs w:val="20"/>
              </w:rPr>
            </w:pPr>
            <w:r w:rsidRPr="00034514">
              <w:rPr>
                <w:b w:val="0"/>
                <w:bCs w:val="0"/>
                <w:szCs w:val="20"/>
              </w:rPr>
              <w:t>Iekšzemes kopprodukta izmaiņas valstī</w:t>
            </w:r>
          </w:p>
        </w:tc>
        <w:tc>
          <w:tcPr>
            <w:tcW w:w="913" w:type="dxa"/>
            <w:noWrap/>
            <w:vAlign w:val="center"/>
          </w:tcPr>
          <w:p w14:paraId="6D7D4A4A" w14:textId="1E6DB34E" w:rsidR="0046494C"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6,67</w:t>
            </w:r>
          </w:p>
        </w:tc>
        <w:tc>
          <w:tcPr>
            <w:tcW w:w="913" w:type="dxa"/>
            <w:noWrap/>
            <w:vAlign w:val="center"/>
          </w:tcPr>
          <w:p w14:paraId="7A97FBEE" w14:textId="2C2B8F45" w:rsidR="0046494C" w:rsidRDefault="00CC2DD9" w:rsidP="004649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0,94</w:t>
            </w:r>
          </w:p>
        </w:tc>
      </w:tr>
    </w:tbl>
    <w:p w14:paraId="3AF2AEC4" w14:textId="3C53B085" w:rsidR="0000450F" w:rsidRDefault="0000450F" w:rsidP="0000450F"/>
    <w:p w14:paraId="71A7A51F" w14:textId="55C291CA" w:rsidR="00362E4B" w:rsidRDefault="00362E4B" w:rsidP="0000450F">
      <w:r>
        <w:t xml:space="preserve">Vienīgais individuālais komentārs par citu faktoru būtisku ietekmi </w:t>
      </w:r>
      <w:r w:rsidR="00252A7E">
        <w:t xml:space="preserve">uz darbaspēka izmaksām </w:t>
      </w:r>
      <w:r>
        <w:t xml:space="preserve">no ekspertiem </w:t>
      </w:r>
      <w:r w:rsidR="00252A7E">
        <w:t xml:space="preserve">tieši dzīvojamo un nedzīvojamo ēku būvniecībā </w:t>
      </w:r>
      <w:r>
        <w:t>bija:</w:t>
      </w:r>
    </w:p>
    <w:p w14:paraId="2FD622C5" w14:textId="15C9BFB8" w:rsidR="00362E4B" w:rsidRDefault="00362E4B" w:rsidP="0000450F">
      <w:r w:rsidRPr="00362E4B">
        <w:t>"Ēnu ekonomikas apkarošanas pasākumu apjoms Latvij</w:t>
      </w:r>
      <w:r>
        <w:t>ā”.</w:t>
      </w:r>
    </w:p>
    <w:p w14:paraId="7EC2228F" w14:textId="77777777" w:rsidR="0000450F" w:rsidRPr="0000450F" w:rsidRDefault="0000450F" w:rsidP="00C67035"/>
    <w:p w14:paraId="284F2F56" w14:textId="44CC4498" w:rsidR="00F156B6" w:rsidRDefault="00476A99" w:rsidP="00476A99">
      <w:r w:rsidRPr="00E8732B">
        <w:rPr>
          <w:u w:val="single"/>
        </w:rPr>
        <w:t>Transporta objektu būvniecības apakšnozares</w:t>
      </w:r>
      <w:r w:rsidRPr="00E8732B">
        <w:t xml:space="preserve"> darbaspēka izmaksas ietekmējošie faktori, </w:t>
      </w:r>
      <w:r w:rsidR="00DC076B">
        <w:t>k</w:t>
      </w:r>
      <w:r w:rsidR="00B72883">
        <w:t>u</w:t>
      </w:r>
      <w:r w:rsidR="00DC076B">
        <w:t xml:space="preserve">rus vērtēja </w:t>
      </w:r>
      <w:r w:rsidR="00697666">
        <w:t>eksperti</w:t>
      </w:r>
      <w:r w:rsidR="00DC076B">
        <w:t xml:space="preserve">, bija saistīti tieši ar transporta objektu specifiku. </w:t>
      </w:r>
    </w:p>
    <w:p w14:paraId="6D217980" w14:textId="6A899741" w:rsidR="006F5077" w:rsidRDefault="00165802" w:rsidP="006F5077">
      <w:pPr>
        <w:pStyle w:val="Caption"/>
        <w:keepNext/>
        <w:spacing w:after="0"/>
        <w:jc w:val="right"/>
      </w:pPr>
      <w:r>
        <w:t xml:space="preserve">Tabula </w:t>
      </w:r>
      <w:r w:rsidR="00E71FC1">
        <w:fldChar w:fldCharType="begin"/>
      </w:r>
      <w:r w:rsidR="00E71FC1">
        <w:instrText xml:space="preserve"> SEQ Tabula \* ARABIC </w:instrText>
      </w:r>
      <w:r w:rsidR="00E71FC1">
        <w:fldChar w:fldCharType="separate"/>
      </w:r>
      <w:r w:rsidR="00363B39">
        <w:rPr>
          <w:noProof/>
        </w:rPr>
        <w:t>12</w:t>
      </w:r>
      <w:r w:rsidR="00E71FC1">
        <w:rPr>
          <w:noProof/>
        </w:rPr>
        <w:fldChar w:fldCharType="end"/>
      </w:r>
      <w:r>
        <w:t xml:space="preserve">. </w:t>
      </w:r>
    </w:p>
    <w:p w14:paraId="49836055" w14:textId="383F1E62" w:rsidR="00165802" w:rsidRDefault="00165802" w:rsidP="006F5077">
      <w:pPr>
        <w:pStyle w:val="Caption"/>
        <w:keepNext/>
        <w:spacing w:after="0"/>
        <w:jc w:val="right"/>
      </w:pPr>
      <w:r>
        <w:t xml:space="preserve">Transporta objektu būvniecības apakšnozares ekspertu </w:t>
      </w:r>
      <w:r w:rsidR="00B70C5A">
        <w:t>vērtējumi par darbaspēka izmaksas ietekmējošiem faktoriem</w:t>
      </w:r>
      <w:r w:rsidR="006F5077">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1E1C0A" w:rsidRPr="00631B24" w14:paraId="288199F8" w14:textId="77777777" w:rsidTr="00401047">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17D631A6" w14:textId="1E91A9EF" w:rsidR="001E1C0A" w:rsidRPr="00631B24" w:rsidRDefault="001E1C0A" w:rsidP="009B285B">
            <w:pPr>
              <w:spacing w:line="240" w:lineRule="auto"/>
              <w:ind w:firstLine="0"/>
              <w:jc w:val="center"/>
              <w:rPr>
                <w:rFonts w:eastAsia="Times New Roman" w:cstheme="minorHAnsi"/>
                <w:color w:val="000000"/>
                <w:lang w:eastAsia="lv-LV"/>
              </w:rPr>
            </w:pPr>
            <w:r w:rsidRPr="00835C58">
              <w:rPr>
                <w:rFonts w:eastAsia="Times New Roman" w:cstheme="minorHAnsi"/>
                <w:color w:val="000000"/>
                <w:lang w:eastAsia="lv-LV"/>
              </w:rPr>
              <w:t xml:space="preserve">Tieši transporta objektu būvniecības apakšnozari ietekmējošie faktori </w:t>
            </w:r>
          </w:p>
        </w:tc>
        <w:tc>
          <w:tcPr>
            <w:tcW w:w="913" w:type="dxa"/>
            <w:noWrap/>
            <w:textDirection w:val="btLr"/>
            <w:hideMark/>
          </w:tcPr>
          <w:p w14:paraId="0F3B667A" w14:textId="77777777" w:rsidR="001E1C0A" w:rsidRPr="00631B24" w:rsidRDefault="001E1C0A"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25722EFE" w14:textId="77777777" w:rsidR="001E1C0A" w:rsidRPr="00631B24" w:rsidRDefault="001E1C0A"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1E1C0A" w:rsidRPr="00631B24" w14:paraId="50FEAE69"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EFC94D1" w14:textId="6570AF41" w:rsidR="001E1C0A" w:rsidRPr="00034514" w:rsidRDefault="001E1C0A" w:rsidP="001E1C0A">
            <w:pPr>
              <w:spacing w:line="240" w:lineRule="auto"/>
              <w:ind w:firstLine="0"/>
              <w:jc w:val="left"/>
              <w:rPr>
                <w:rFonts w:eastAsia="Times New Roman" w:cstheme="minorHAnsi"/>
                <w:b w:val="0"/>
                <w:bCs w:val="0"/>
                <w:color w:val="000000"/>
                <w:szCs w:val="20"/>
                <w:lang w:eastAsia="lv-LV"/>
              </w:rPr>
            </w:pPr>
            <w:r w:rsidRPr="00034514">
              <w:rPr>
                <w:b w:val="0"/>
                <w:bCs w:val="0"/>
                <w:szCs w:val="20"/>
              </w:rPr>
              <w:t>Neprognozējams finansējuma apjoms ilgtermiņā un vidējā termiņā (gan valsts autoceļu tīklā, gan pašvaldībā</w:t>
            </w:r>
          </w:p>
        </w:tc>
        <w:tc>
          <w:tcPr>
            <w:tcW w:w="913" w:type="dxa"/>
            <w:noWrap/>
            <w:vAlign w:val="center"/>
            <w:hideMark/>
          </w:tcPr>
          <w:p w14:paraId="0AE5C19D" w14:textId="078EFA74" w:rsidR="001E1C0A" w:rsidRPr="004C3684" w:rsidRDefault="00BA700F" w:rsidP="001E1C0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8,36</w:t>
            </w:r>
          </w:p>
        </w:tc>
        <w:tc>
          <w:tcPr>
            <w:tcW w:w="913" w:type="dxa"/>
            <w:noWrap/>
            <w:vAlign w:val="center"/>
            <w:hideMark/>
          </w:tcPr>
          <w:p w14:paraId="0EE70D87" w14:textId="182ED096" w:rsidR="001E1C0A" w:rsidRPr="004C3684" w:rsidRDefault="00BA700F" w:rsidP="001E1C0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1,67</w:t>
            </w:r>
          </w:p>
        </w:tc>
      </w:tr>
      <w:tr w:rsidR="001E1C0A" w:rsidRPr="00631B24" w14:paraId="3C5B8272"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5575DF17" w14:textId="362701C5" w:rsidR="001E1C0A" w:rsidRPr="00034514" w:rsidRDefault="001E1C0A" w:rsidP="001E1C0A">
            <w:pPr>
              <w:spacing w:line="240" w:lineRule="auto"/>
              <w:ind w:firstLine="0"/>
              <w:jc w:val="left"/>
              <w:rPr>
                <w:rFonts w:cstheme="minorHAnsi"/>
                <w:b w:val="0"/>
                <w:bCs w:val="0"/>
                <w:color w:val="000000"/>
                <w:szCs w:val="20"/>
              </w:rPr>
            </w:pPr>
            <w:r w:rsidRPr="00034514">
              <w:rPr>
                <w:b w:val="0"/>
                <w:bCs w:val="0"/>
                <w:szCs w:val="20"/>
              </w:rPr>
              <w:t>Nevienmērīga ES līdzekļu piesaiste/plānošana/izmantošana būvniecības nozarē plānošanas perioda ietvaros</w:t>
            </w:r>
          </w:p>
        </w:tc>
        <w:tc>
          <w:tcPr>
            <w:tcW w:w="913" w:type="dxa"/>
            <w:noWrap/>
            <w:vAlign w:val="center"/>
          </w:tcPr>
          <w:p w14:paraId="25FC533E" w14:textId="0FC20F38" w:rsidR="001E1C0A" w:rsidRPr="004C3684" w:rsidRDefault="00442AF3" w:rsidP="001E1C0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8,64</w:t>
            </w:r>
          </w:p>
        </w:tc>
        <w:tc>
          <w:tcPr>
            <w:tcW w:w="913" w:type="dxa"/>
            <w:noWrap/>
            <w:vAlign w:val="center"/>
          </w:tcPr>
          <w:p w14:paraId="0248C288" w14:textId="6225D063" w:rsidR="001E1C0A" w:rsidRPr="004C3684" w:rsidRDefault="00442AF3" w:rsidP="001E1C0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1,15</w:t>
            </w:r>
          </w:p>
        </w:tc>
      </w:tr>
      <w:tr w:rsidR="001E1C0A" w:rsidRPr="00631B24" w14:paraId="6BB348F5"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1DA81B3F" w14:textId="3C6EDAE6" w:rsidR="001E1C0A" w:rsidRPr="00034514" w:rsidRDefault="00034514" w:rsidP="001E1C0A">
            <w:pPr>
              <w:spacing w:line="240" w:lineRule="auto"/>
              <w:ind w:firstLine="0"/>
              <w:jc w:val="left"/>
              <w:rPr>
                <w:rFonts w:eastAsia="Times New Roman" w:cstheme="minorHAnsi"/>
                <w:b w:val="0"/>
                <w:bCs w:val="0"/>
                <w:color w:val="000000"/>
                <w:szCs w:val="20"/>
                <w:lang w:eastAsia="lv-LV"/>
              </w:rPr>
            </w:pPr>
            <w:r>
              <w:rPr>
                <w:b w:val="0"/>
                <w:bCs w:val="0"/>
                <w:szCs w:val="20"/>
              </w:rPr>
              <w:t>“</w:t>
            </w:r>
            <w:r w:rsidR="001E1C0A" w:rsidRPr="00034514">
              <w:rPr>
                <w:b w:val="0"/>
                <w:bCs w:val="0"/>
                <w:szCs w:val="20"/>
              </w:rPr>
              <w:t>Rail Baltica</w:t>
            </w:r>
            <w:r>
              <w:rPr>
                <w:b w:val="0"/>
                <w:bCs w:val="0"/>
                <w:szCs w:val="20"/>
              </w:rPr>
              <w:t>”</w:t>
            </w:r>
            <w:r w:rsidR="001E1C0A" w:rsidRPr="00034514">
              <w:rPr>
                <w:b w:val="0"/>
                <w:bCs w:val="0"/>
                <w:szCs w:val="20"/>
              </w:rPr>
              <w:t xml:space="preserve"> projekta virzība</w:t>
            </w:r>
          </w:p>
        </w:tc>
        <w:tc>
          <w:tcPr>
            <w:tcW w:w="913" w:type="dxa"/>
            <w:noWrap/>
            <w:vAlign w:val="center"/>
            <w:hideMark/>
          </w:tcPr>
          <w:p w14:paraId="552A0379" w14:textId="4773C244" w:rsidR="001E1C0A" w:rsidRPr="004C3684" w:rsidRDefault="00442AF3" w:rsidP="001E1C0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7,91</w:t>
            </w:r>
          </w:p>
        </w:tc>
        <w:tc>
          <w:tcPr>
            <w:tcW w:w="913" w:type="dxa"/>
            <w:noWrap/>
            <w:vAlign w:val="center"/>
            <w:hideMark/>
          </w:tcPr>
          <w:p w14:paraId="7CDE0002" w14:textId="0F2EB97B" w:rsidR="001E1C0A" w:rsidRPr="004C3684" w:rsidRDefault="00442AF3" w:rsidP="001E1C0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1,38</w:t>
            </w:r>
          </w:p>
        </w:tc>
      </w:tr>
    </w:tbl>
    <w:p w14:paraId="719BAFB4" w14:textId="77777777" w:rsidR="00F156B6" w:rsidRDefault="00F156B6" w:rsidP="00476A99"/>
    <w:p w14:paraId="5AF7CD80" w14:textId="7EF89A0F" w:rsidR="000515F0" w:rsidRDefault="00B70C5A" w:rsidP="00476A99">
      <w:r>
        <w:t>Visi piedāvātie faktori tika novērtēti kā ļoti būtiski ietekmējoši, kas varētu atstāt iespaidu u</w:t>
      </w:r>
      <w:r w:rsidR="00214E46">
        <w:t xml:space="preserve">z darbaspēka izmaksām. </w:t>
      </w:r>
      <w:r w:rsidR="002671C4">
        <w:t>Ar v</w:t>
      </w:r>
      <w:r w:rsidR="00214E46">
        <w:t>isaugstāk</w:t>
      </w:r>
      <w:r w:rsidR="002671C4">
        <w:t>o ietekmi</w:t>
      </w:r>
      <w:r w:rsidR="00214E46">
        <w:t xml:space="preserve"> tika </w:t>
      </w:r>
      <w:r w:rsidR="002671C4">
        <w:t>novērtēta</w:t>
      </w:r>
      <w:r w:rsidR="00214E46">
        <w:t xml:space="preserve"> nevienmēr</w:t>
      </w:r>
      <w:r w:rsidR="002671C4">
        <w:t>īga</w:t>
      </w:r>
      <w:r w:rsidR="00214E46">
        <w:t xml:space="preserve"> ES līdzekļu piesaiste, plānošana un izmantošana, kas tika novērtēta vidēji ar 8,64 ballēm. </w:t>
      </w:r>
      <w:r w:rsidR="000515F0">
        <w:t>Visu vērtējumu gadījumā ekspertu viedokļi bija samē</w:t>
      </w:r>
      <w:r w:rsidR="002671C4">
        <w:t>rā</w:t>
      </w:r>
      <w:r w:rsidR="000515F0">
        <w:t xml:space="preserve"> viendabīgi un nebija novērojamas būtiskas domstarpības,  par ko liecina ekspertvēr</w:t>
      </w:r>
      <w:r w:rsidR="001A12F6">
        <w:t>tē</w:t>
      </w:r>
      <w:r w:rsidR="000515F0">
        <w:t xml:space="preserve">jumu standartnovirzes vērtības, kas nepārsniedz divas balles. </w:t>
      </w:r>
    </w:p>
    <w:p w14:paraId="70764856" w14:textId="009FC9AD" w:rsidR="00AA5145" w:rsidRPr="00E8732B" w:rsidRDefault="00476A99" w:rsidP="00E0478E">
      <w:r w:rsidRPr="00E8732B">
        <w:t xml:space="preserve">Daži ekspertu izteikumi, par darbaspēka </w:t>
      </w:r>
      <w:r w:rsidR="00AA5145">
        <w:t xml:space="preserve">un būvmateriālu </w:t>
      </w:r>
      <w:r w:rsidRPr="00E8732B">
        <w:t>izmaksu ietekmējošiem faktoriem:</w:t>
      </w:r>
      <w:r w:rsidR="00E0478E">
        <w:t xml:space="preserve"> (1) “</w:t>
      </w:r>
      <w:r w:rsidR="001A12F6" w:rsidRPr="001A12F6">
        <w:t>Viena gada plānošanas periods pašvaldībās/ SM ar būvdarbu maksimumu vasarā un dīkstāvi ziem</w:t>
      </w:r>
      <w:r w:rsidR="001A12F6">
        <w:t>ā</w:t>
      </w:r>
      <w:r w:rsidR="00E0478E">
        <w:t xml:space="preserve">” un </w:t>
      </w:r>
      <w:r w:rsidR="00D2621D">
        <w:t xml:space="preserve">(2) </w:t>
      </w:r>
      <w:r w:rsidR="00E0478E">
        <w:t>“</w:t>
      </w:r>
      <w:r w:rsidR="00AA5145" w:rsidRPr="00AA5145">
        <w:t>Lēti, nekvalitatīvi, bet papīriem atbilstoši materiāl</w:t>
      </w:r>
      <w:r w:rsidR="00AA5145">
        <w:t>i</w:t>
      </w:r>
      <w:r w:rsidR="00AA5145" w:rsidRPr="00AA5145">
        <w:t>"</w:t>
      </w:r>
      <w:r w:rsidR="00E0478E">
        <w:t>.</w:t>
      </w:r>
    </w:p>
    <w:p w14:paraId="5FB9067B" w14:textId="058C1531" w:rsidR="00476A99" w:rsidRDefault="00476A99" w:rsidP="00476A99">
      <w:r w:rsidRPr="00E8732B">
        <w:t xml:space="preserve">Transporta objektu būvniecības apakšnozares būvmateriālu izmaksas ietekmējošie faktori, ko </w:t>
      </w:r>
      <w:r w:rsidR="006D6C5A" w:rsidRPr="00E8732B">
        <w:t xml:space="preserve">pieminēja eksperti, bija </w:t>
      </w:r>
      <w:r w:rsidR="00C2282C">
        <w:t>novērt</w:t>
      </w:r>
      <w:r w:rsidR="002671C4">
        <w:t>ēt</w:t>
      </w:r>
      <w:r w:rsidR="00C2282C">
        <w:t>i līdzīgā amplitūdā. Visi faktori tika novērtēti kā būtiski</w:t>
      </w:r>
      <w:r w:rsidR="009022F5">
        <w:t>,</w:t>
      </w:r>
      <w:r w:rsidR="00C2282C">
        <w:t xml:space="preserve"> izceļot kā </w:t>
      </w:r>
      <w:r w:rsidR="009022F5">
        <w:t>nozīmīgāko</w:t>
      </w:r>
      <w:r w:rsidR="00C2282C">
        <w:t xml:space="preserve"> </w:t>
      </w:r>
      <w:r w:rsidR="001555E9">
        <w:t>nevienmērīgo apgūstamā finansējuma apj</w:t>
      </w:r>
      <w:r w:rsidR="009022F5">
        <w:t>o</w:t>
      </w:r>
      <w:r w:rsidR="001555E9">
        <w:t>m</w:t>
      </w:r>
      <w:r w:rsidR="009022F5">
        <w:t>u</w:t>
      </w:r>
      <w:r w:rsidR="001555E9">
        <w:t xml:space="preserve"> konkrētā laika periodā. </w:t>
      </w:r>
    </w:p>
    <w:p w14:paraId="0FDFF7D0" w14:textId="20DDA9B6" w:rsidR="00971EBE" w:rsidRDefault="001555E9" w:rsidP="00971EBE">
      <w:pPr>
        <w:pStyle w:val="Caption"/>
        <w:keepNext/>
        <w:spacing w:after="0"/>
        <w:jc w:val="right"/>
      </w:pPr>
      <w:r>
        <w:t xml:space="preserve">Tabula </w:t>
      </w:r>
      <w:r w:rsidR="00E71FC1">
        <w:fldChar w:fldCharType="begin"/>
      </w:r>
      <w:r w:rsidR="00E71FC1">
        <w:instrText xml:space="preserve"> SEQ Tabula \* ARABIC </w:instrText>
      </w:r>
      <w:r w:rsidR="00E71FC1">
        <w:fldChar w:fldCharType="separate"/>
      </w:r>
      <w:r w:rsidR="00363B39">
        <w:rPr>
          <w:noProof/>
        </w:rPr>
        <w:t>13</w:t>
      </w:r>
      <w:r w:rsidR="00E71FC1">
        <w:rPr>
          <w:noProof/>
        </w:rPr>
        <w:fldChar w:fldCharType="end"/>
      </w:r>
      <w:r>
        <w:t xml:space="preserve">. </w:t>
      </w:r>
    </w:p>
    <w:p w14:paraId="5537518C" w14:textId="0F998715" w:rsidR="001555E9" w:rsidRDefault="001555E9" w:rsidP="00971EBE">
      <w:pPr>
        <w:pStyle w:val="Caption"/>
        <w:keepNext/>
        <w:spacing w:after="0"/>
        <w:jc w:val="right"/>
      </w:pPr>
      <w:r>
        <w:t xml:space="preserve">Transporta objektu būvniecības apakšnozares ekspertu </w:t>
      </w:r>
      <w:r w:rsidR="00EC7F89">
        <w:t>vērtējumi par būvmateriālu izmaksas ietekmējošiem faktoriem.</w:t>
      </w:r>
    </w:p>
    <w:tbl>
      <w:tblPr>
        <w:tblStyle w:val="GridTable1Light"/>
        <w:tblW w:w="9130" w:type="dxa"/>
        <w:tblLayout w:type="fixed"/>
        <w:tblLook w:val="06A0" w:firstRow="1" w:lastRow="0" w:firstColumn="1" w:lastColumn="0" w:noHBand="1" w:noVBand="1"/>
      </w:tblPr>
      <w:tblGrid>
        <w:gridCol w:w="7304"/>
        <w:gridCol w:w="913"/>
        <w:gridCol w:w="913"/>
      </w:tblGrid>
      <w:tr w:rsidR="00975786" w:rsidRPr="00631B24" w14:paraId="6432ACB1" w14:textId="77777777" w:rsidTr="009B285B">
        <w:trPr>
          <w:cnfStyle w:val="100000000000" w:firstRow="1" w:lastRow="0" w:firstColumn="0" w:lastColumn="0" w:oddVBand="0" w:evenVBand="0" w:oddHBand="0" w:evenHBand="0" w:firstRowFirstColumn="0" w:firstRowLastColumn="0" w:lastRowFirstColumn="0" w:lastRowLastColumn="0"/>
          <w:cantSplit/>
          <w:trHeight w:val="2041"/>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D6B0011" w14:textId="77777777" w:rsidR="00975786" w:rsidRPr="00631B24" w:rsidRDefault="00975786" w:rsidP="009B285B">
            <w:pPr>
              <w:spacing w:line="240" w:lineRule="auto"/>
              <w:ind w:firstLine="0"/>
              <w:jc w:val="center"/>
              <w:rPr>
                <w:rFonts w:eastAsia="Times New Roman" w:cstheme="minorHAnsi"/>
                <w:color w:val="000000"/>
                <w:lang w:eastAsia="lv-LV"/>
              </w:rPr>
            </w:pPr>
            <w:r w:rsidRPr="00835C58">
              <w:rPr>
                <w:rFonts w:eastAsia="Times New Roman" w:cstheme="minorHAnsi"/>
                <w:color w:val="000000"/>
                <w:lang w:eastAsia="lv-LV"/>
              </w:rPr>
              <w:t xml:space="preserve">Tieši transporta objektu būvniecības apakšnozari ietekmējošie faktori </w:t>
            </w:r>
          </w:p>
        </w:tc>
        <w:tc>
          <w:tcPr>
            <w:tcW w:w="913" w:type="dxa"/>
            <w:noWrap/>
            <w:textDirection w:val="btLr"/>
            <w:hideMark/>
          </w:tcPr>
          <w:p w14:paraId="5CEE53BB" w14:textId="77777777" w:rsidR="00975786" w:rsidRPr="00631B24" w:rsidRDefault="00975786"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3E0F18AE" w14:textId="77777777" w:rsidR="00975786" w:rsidRPr="00631B24" w:rsidRDefault="00975786"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D915DF" w:rsidRPr="00631B24" w14:paraId="524B18F3" w14:textId="77777777" w:rsidTr="009B285B">
        <w:trPr>
          <w:trHeight w:val="300"/>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717E835" w14:textId="49169FEB" w:rsidR="00D915DF" w:rsidRPr="00D915DF" w:rsidRDefault="00D915DF" w:rsidP="00D915DF">
            <w:pPr>
              <w:spacing w:line="240" w:lineRule="auto"/>
              <w:ind w:firstLine="0"/>
              <w:jc w:val="left"/>
              <w:rPr>
                <w:rFonts w:eastAsia="Times New Roman" w:cstheme="minorHAnsi"/>
                <w:b w:val="0"/>
                <w:bCs w:val="0"/>
                <w:color w:val="000000"/>
                <w:lang w:eastAsia="lv-LV"/>
              </w:rPr>
            </w:pPr>
            <w:r w:rsidRPr="00D915DF">
              <w:rPr>
                <w:b w:val="0"/>
                <w:bCs w:val="0"/>
                <w:sz w:val="20"/>
                <w:szCs w:val="18"/>
              </w:rPr>
              <w:lastRenderedPageBreak/>
              <w:t>Nav saskaņots pieejamā finansējuma izlietojums, nevienmērīgs apgūstamā finansējuma apjoms konkrētā laika periodā</w:t>
            </w:r>
          </w:p>
        </w:tc>
        <w:tc>
          <w:tcPr>
            <w:tcW w:w="913" w:type="dxa"/>
            <w:noWrap/>
            <w:vAlign w:val="center"/>
            <w:hideMark/>
          </w:tcPr>
          <w:p w14:paraId="3B33EDEE" w14:textId="1E296047" w:rsidR="00D915DF" w:rsidRPr="004C3684" w:rsidRDefault="00C2282C"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8,55</w:t>
            </w:r>
          </w:p>
        </w:tc>
        <w:tc>
          <w:tcPr>
            <w:tcW w:w="913" w:type="dxa"/>
            <w:noWrap/>
            <w:vAlign w:val="center"/>
            <w:hideMark/>
          </w:tcPr>
          <w:p w14:paraId="523B9189" w14:textId="1802F181" w:rsidR="00D915DF" w:rsidRPr="004C3684"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0,78</w:t>
            </w:r>
          </w:p>
        </w:tc>
      </w:tr>
      <w:tr w:rsidR="00D915DF" w:rsidRPr="00631B24" w14:paraId="56B018FA" w14:textId="77777777" w:rsidTr="009B285B">
        <w:trPr>
          <w:trHeight w:val="300"/>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2608F680" w14:textId="52E6C7EE" w:rsidR="00D915DF" w:rsidRPr="00D915DF" w:rsidRDefault="00D915DF" w:rsidP="00D915DF">
            <w:pPr>
              <w:spacing w:line="240" w:lineRule="auto"/>
              <w:ind w:firstLine="0"/>
              <w:jc w:val="left"/>
              <w:rPr>
                <w:rFonts w:cstheme="minorHAnsi"/>
                <w:b w:val="0"/>
                <w:bCs w:val="0"/>
                <w:color w:val="000000"/>
              </w:rPr>
            </w:pPr>
            <w:r w:rsidRPr="00D915DF">
              <w:rPr>
                <w:b w:val="0"/>
                <w:bCs w:val="0"/>
                <w:sz w:val="20"/>
                <w:szCs w:val="18"/>
              </w:rPr>
              <w:t>Par publiskiem līdzekļiem īstenoto būvniecības ieceru apjoms</w:t>
            </w:r>
          </w:p>
        </w:tc>
        <w:tc>
          <w:tcPr>
            <w:tcW w:w="913" w:type="dxa"/>
            <w:noWrap/>
            <w:vAlign w:val="center"/>
          </w:tcPr>
          <w:p w14:paraId="40E54645" w14:textId="66937D86" w:rsidR="00D915DF" w:rsidRPr="004C3684"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7,64</w:t>
            </w:r>
          </w:p>
        </w:tc>
        <w:tc>
          <w:tcPr>
            <w:tcW w:w="913" w:type="dxa"/>
            <w:noWrap/>
            <w:vAlign w:val="center"/>
          </w:tcPr>
          <w:p w14:paraId="36C5A0A1" w14:textId="2D62A73D" w:rsidR="00D915DF" w:rsidRPr="004C3684"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1,07</w:t>
            </w:r>
          </w:p>
        </w:tc>
      </w:tr>
      <w:tr w:rsidR="00D915DF" w:rsidRPr="00631B24" w14:paraId="1DE274C9" w14:textId="77777777" w:rsidTr="009B285B">
        <w:trPr>
          <w:trHeight w:val="300"/>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3CBB1C84" w14:textId="211A06E3" w:rsidR="00D915DF" w:rsidRPr="00D915DF" w:rsidRDefault="00D915DF" w:rsidP="00D915DF">
            <w:pPr>
              <w:spacing w:line="240" w:lineRule="auto"/>
              <w:ind w:firstLine="0"/>
              <w:jc w:val="left"/>
              <w:rPr>
                <w:rFonts w:eastAsia="Times New Roman" w:cstheme="minorHAnsi"/>
                <w:b w:val="0"/>
                <w:bCs w:val="0"/>
                <w:color w:val="000000"/>
                <w:lang w:eastAsia="lv-LV"/>
              </w:rPr>
            </w:pPr>
            <w:r w:rsidRPr="00D915DF">
              <w:rPr>
                <w:b w:val="0"/>
                <w:bCs w:val="0"/>
                <w:sz w:val="20"/>
                <w:szCs w:val="18"/>
              </w:rPr>
              <w:t>Vidējā degvielas cena valstī un pasaules naftas produktu cenu izmaiņas</w:t>
            </w:r>
          </w:p>
        </w:tc>
        <w:tc>
          <w:tcPr>
            <w:tcW w:w="913" w:type="dxa"/>
            <w:noWrap/>
            <w:vAlign w:val="center"/>
            <w:hideMark/>
          </w:tcPr>
          <w:p w14:paraId="7141CACB" w14:textId="11BBB164" w:rsidR="00D915DF" w:rsidRPr="004C3684"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7,18</w:t>
            </w:r>
          </w:p>
        </w:tc>
        <w:tc>
          <w:tcPr>
            <w:tcW w:w="913" w:type="dxa"/>
            <w:noWrap/>
            <w:vAlign w:val="center"/>
            <w:hideMark/>
          </w:tcPr>
          <w:p w14:paraId="040DBB98" w14:textId="313CD66E" w:rsidR="00D915DF" w:rsidRPr="004C3684"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1,53</w:t>
            </w:r>
          </w:p>
        </w:tc>
      </w:tr>
      <w:tr w:rsidR="00D915DF" w:rsidRPr="00631B24" w14:paraId="3995434D" w14:textId="77777777" w:rsidTr="009B285B">
        <w:trPr>
          <w:trHeight w:val="300"/>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2F1C88CA" w14:textId="7E86FAEB" w:rsidR="00D915DF" w:rsidRPr="00D915DF" w:rsidRDefault="00D915DF" w:rsidP="00D915DF">
            <w:pPr>
              <w:spacing w:line="240" w:lineRule="auto"/>
              <w:ind w:firstLine="0"/>
              <w:jc w:val="left"/>
              <w:rPr>
                <w:b w:val="0"/>
                <w:bCs w:val="0"/>
                <w:sz w:val="20"/>
                <w:szCs w:val="18"/>
              </w:rPr>
            </w:pPr>
            <w:r w:rsidRPr="00D915DF">
              <w:rPr>
                <w:b w:val="0"/>
                <w:bCs w:val="0"/>
                <w:sz w:val="20"/>
                <w:szCs w:val="18"/>
              </w:rPr>
              <w:t>Būvniecības produkcijas apjoms valstī</w:t>
            </w:r>
          </w:p>
        </w:tc>
        <w:tc>
          <w:tcPr>
            <w:tcW w:w="913" w:type="dxa"/>
            <w:noWrap/>
            <w:vAlign w:val="center"/>
          </w:tcPr>
          <w:p w14:paraId="74B87191" w14:textId="58FE8264" w:rsidR="00D915DF"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7,55</w:t>
            </w:r>
          </w:p>
        </w:tc>
        <w:tc>
          <w:tcPr>
            <w:tcW w:w="913" w:type="dxa"/>
            <w:noWrap/>
            <w:vAlign w:val="center"/>
          </w:tcPr>
          <w:p w14:paraId="62E9ACC1" w14:textId="72121515" w:rsidR="00D915DF"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0,99</w:t>
            </w:r>
          </w:p>
        </w:tc>
      </w:tr>
      <w:tr w:rsidR="00D915DF" w:rsidRPr="00631B24" w14:paraId="7E3BAB70" w14:textId="77777777" w:rsidTr="009B285B">
        <w:trPr>
          <w:trHeight w:val="300"/>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408777B1" w14:textId="1B54FC04" w:rsidR="00D915DF" w:rsidRPr="00D915DF" w:rsidRDefault="00D915DF" w:rsidP="00D915DF">
            <w:pPr>
              <w:spacing w:line="240" w:lineRule="auto"/>
              <w:ind w:firstLine="0"/>
              <w:jc w:val="left"/>
              <w:rPr>
                <w:b w:val="0"/>
                <w:bCs w:val="0"/>
                <w:sz w:val="20"/>
                <w:szCs w:val="18"/>
              </w:rPr>
            </w:pPr>
            <w:r w:rsidRPr="00D915DF">
              <w:rPr>
                <w:b w:val="0"/>
                <w:bCs w:val="0"/>
                <w:sz w:val="20"/>
                <w:szCs w:val="18"/>
              </w:rPr>
              <w:t>Ģeogrāfiski būvmateriālu pieejamība būvobjektu tuvumā</w:t>
            </w:r>
          </w:p>
        </w:tc>
        <w:tc>
          <w:tcPr>
            <w:tcW w:w="913" w:type="dxa"/>
            <w:noWrap/>
            <w:vAlign w:val="center"/>
          </w:tcPr>
          <w:p w14:paraId="2807A7F4" w14:textId="6E57354A" w:rsidR="00D915DF"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7,27</w:t>
            </w:r>
          </w:p>
        </w:tc>
        <w:tc>
          <w:tcPr>
            <w:tcW w:w="913" w:type="dxa"/>
            <w:noWrap/>
            <w:vAlign w:val="center"/>
          </w:tcPr>
          <w:p w14:paraId="48C30FA3" w14:textId="1B32FBD0" w:rsidR="00D915DF" w:rsidRDefault="000846BB" w:rsidP="00D915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1,96</w:t>
            </w:r>
          </w:p>
        </w:tc>
      </w:tr>
    </w:tbl>
    <w:p w14:paraId="665AB62D" w14:textId="77777777" w:rsidR="0035523D" w:rsidRPr="00E8732B" w:rsidRDefault="0035523D" w:rsidP="003B6F00">
      <w:pPr>
        <w:ind w:firstLine="0"/>
      </w:pPr>
    </w:p>
    <w:p w14:paraId="7859B72D" w14:textId="0BB525E8" w:rsidR="00E224C1" w:rsidRDefault="00E224C1" w:rsidP="00E224C1">
      <w:r w:rsidRPr="00EF08A4">
        <w:rPr>
          <w:u w:val="single"/>
        </w:rPr>
        <w:t>Pilsētu infrastruktūras objektu būvniecības apakšnozares</w:t>
      </w:r>
      <w:r w:rsidRPr="00EF08A4">
        <w:t xml:space="preserve"> darbaspēka izmaksas ietekmējošie faktori </w:t>
      </w:r>
      <w:r w:rsidR="00FE3666">
        <w:t>tika vērtēti</w:t>
      </w:r>
      <w:r w:rsidR="00AB6E86">
        <w:t>,</w:t>
      </w:r>
      <w:r w:rsidR="00FE3666">
        <w:t xml:space="preserve"> analizējot četrus galvenos faktorus, kas </w:t>
      </w:r>
      <w:r w:rsidR="00AB6E86">
        <w:t xml:space="preserve">tieši </w:t>
      </w:r>
      <w:r w:rsidR="00FE3666">
        <w:t>ietekmē pilsētsaimniecības infrastruktūras jom</w:t>
      </w:r>
      <w:r w:rsidR="00AB6E86">
        <w:t>u</w:t>
      </w:r>
      <w:r w:rsidR="00FE3666">
        <w:t>.</w:t>
      </w:r>
    </w:p>
    <w:p w14:paraId="4EA1F695" w14:textId="3DE08DF9" w:rsidR="006B55BF" w:rsidRDefault="00EF08A4" w:rsidP="006B55BF">
      <w:pPr>
        <w:pStyle w:val="Caption"/>
        <w:keepNext/>
        <w:spacing w:after="0"/>
        <w:jc w:val="right"/>
      </w:pPr>
      <w:r>
        <w:t xml:space="preserve">Tabula </w:t>
      </w:r>
      <w:r w:rsidR="00E71FC1">
        <w:fldChar w:fldCharType="begin"/>
      </w:r>
      <w:r w:rsidR="00E71FC1">
        <w:instrText xml:space="preserve"> SEQ Tabula \* ARABIC </w:instrText>
      </w:r>
      <w:r w:rsidR="00E71FC1">
        <w:fldChar w:fldCharType="separate"/>
      </w:r>
      <w:r w:rsidR="00363B39">
        <w:rPr>
          <w:noProof/>
        </w:rPr>
        <w:t>14</w:t>
      </w:r>
      <w:r w:rsidR="00E71FC1">
        <w:rPr>
          <w:noProof/>
        </w:rPr>
        <w:fldChar w:fldCharType="end"/>
      </w:r>
      <w:r>
        <w:t xml:space="preserve">. </w:t>
      </w:r>
    </w:p>
    <w:p w14:paraId="7E1BA38E" w14:textId="367D945C" w:rsidR="00EF08A4" w:rsidRDefault="00E02DDA" w:rsidP="006B55BF">
      <w:pPr>
        <w:pStyle w:val="Caption"/>
        <w:keepNext/>
        <w:spacing w:after="0"/>
        <w:jc w:val="right"/>
      </w:pPr>
      <w:r>
        <w:t>Pilsētsaimniecības infrastruktūras</w:t>
      </w:r>
      <w:r w:rsidR="00EF08A4">
        <w:t xml:space="preserve"> objektu būvniecības apakšnozares ekspertu vērtējumi par darbaspēka izmaksas ietekmējošiem faktoriem</w:t>
      </w:r>
      <w:r w:rsidR="006B55BF">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EF08A4" w:rsidRPr="00631B24" w14:paraId="6A51BE94" w14:textId="77777777" w:rsidTr="00401047">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55E7AD2" w14:textId="5150A2E1" w:rsidR="00EF08A4" w:rsidRPr="00631B24" w:rsidRDefault="00857091" w:rsidP="009B285B">
            <w:pPr>
              <w:spacing w:line="240" w:lineRule="auto"/>
              <w:ind w:firstLine="0"/>
              <w:jc w:val="center"/>
              <w:rPr>
                <w:rFonts w:eastAsia="Times New Roman" w:cstheme="minorHAnsi"/>
                <w:color w:val="000000"/>
                <w:lang w:eastAsia="lv-LV"/>
              </w:rPr>
            </w:pPr>
            <w:r w:rsidRPr="00857091">
              <w:rPr>
                <w:rFonts w:eastAsia="Times New Roman" w:cstheme="minorHAnsi"/>
                <w:color w:val="000000"/>
                <w:lang w:eastAsia="lv-LV"/>
              </w:rPr>
              <w:t xml:space="preserve">Tieši pilsētsaimniecības infrastruktūras objektu būvniecības apakšnozari ietekmējošie faktori </w:t>
            </w:r>
          </w:p>
        </w:tc>
        <w:tc>
          <w:tcPr>
            <w:tcW w:w="913" w:type="dxa"/>
            <w:noWrap/>
            <w:textDirection w:val="btLr"/>
            <w:hideMark/>
          </w:tcPr>
          <w:p w14:paraId="149A8410" w14:textId="77777777" w:rsidR="00EF08A4" w:rsidRPr="00631B24" w:rsidRDefault="00EF08A4"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06C90F04" w14:textId="77777777" w:rsidR="00EF08A4" w:rsidRPr="00631B24" w:rsidRDefault="00EF08A4"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5D07D0" w:rsidRPr="00631B24" w14:paraId="1EBB9D5D"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5D092176" w14:textId="1B862CA5" w:rsidR="005D07D0" w:rsidRPr="00401047" w:rsidRDefault="005D07D0" w:rsidP="005D07D0">
            <w:pPr>
              <w:spacing w:line="240" w:lineRule="auto"/>
              <w:ind w:firstLine="0"/>
              <w:jc w:val="left"/>
              <w:rPr>
                <w:rFonts w:eastAsia="Times New Roman" w:cstheme="minorHAnsi"/>
                <w:b w:val="0"/>
                <w:bCs w:val="0"/>
                <w:color w:val="000000"/>
                <w:szCs w:val="20"/>
                <w:lang w:eastAsia="lv-LV"/>
              </w:rPr>
            </w:pPr>
            <w:r w:rsidRPr="00401047">
              <w:rPr>
                <w:b w:val="0"/>
                <w:bCs w:val="0"/>
                <w:szCs w:val="20"/>
              </w:rPr>
              <w:t>Darbaspēka trūkums</w:t>
            </w:r>
          </w:p>
        </w:tc>
        <w:tc>
          <w:tcPr>
            <w:tcW w:w="913" w:type="dxa"/>
            <w:noWrap/>
            <w:vAlign w:val="center"/>
            <w:hideMark/>
          </w:tcPr>
          <w:p w14:paraId="425582B6" w14:textId="1F93FE72" w:rsidR="005D07D0" w:rsidRPr="004C3684"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7,86</w:t>
            </w:r>
          </w:p>
        </w:tc>
        <w:tc>
          <w:tcPr>
            <w:tcW w:w="913" w:type="dxa"/>
            <w:noWrap/>
            <w:vAlign w:val="center"/>
            <w:hideMark/>
          </w:tcPr>
          <w:p w14:paraId="65844799" w14:textId="1558A6CA" w:rsidR="005D07D0" w:rsidRPr="004C3684"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1,46</w:t>
            </w:r>
          </w:p>
        </w:tc>
      </w:tr>
      <w:tr w:rsidR="005D07D0" w:rsidRPr="00631B24" w14:paraId="1A9B20BF"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1E90B807" w14:textId="0969897D" w:rsidR="005D07D0" w:rsidRPr="00401047" w:rsidRDefault="005D07D0" w:rsidP="005D07D0">
            <w:pPr>
              <w:spacing w:line="240" w:lineRule="auto"/>
              <w:ind w:firstLine="0"/>
              <w:jc w:val="left"/>
              <w:rPr>
                <w:rFonts w:cstheme="minorHAnsi"/>
                <w:b w:val="0"/>
                <w:bCs w:val="0"/>
                <w:color w:val="000000"/>
                <w:szCs w:val="20"/>
              </w:rPr>
            </w:pPr>
            <w:r w:rsidRPr="00401047">
              <w:rPr>
                <w:b w:val="0"/>
                <w:bCs w:val="0"/>
                <w:szCs w:val="20"/>
              </w:rPr>
              <w:t>Par publiskiem līdzekļiem īstenoto būvniecības ieceru apjoms</w:t>
            </w:r>
          </w:p>
        </w:tc>
        <w:tc>
          <w:tcPr>
            <w:tcW w:w="913" w:type="dxa"/>
            <w:noWrap/>
            <w:vAlign w:val="center"/>
          </w:tcPr>
          <w:p w14:paraId="30F0A3B5" w14:textId="70A9B1CE" w:rsidR="005D07D0" w:rsidRPr="004C3684"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6,86</w:t>
            </w:r>
          </w:p>
        </w:tc>
        <w:tc>
          <w:tcPr>
            <w:tcW w:w="913" w:type="dxa"/>
            <w:noWrap/>
            <w:vAlign w:val="center"/>
          </w:tcPr>
          <w:p w14:paraId="1AC53551" w14:textId="0F7146D2" w:rsidR="005D07D0" w:rsidRPr="004C3684"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2,23</w:t>
            </w:r>
          </w:p>
        </w:tc>
      </w:tr>
      <w:tr w:rsidR="005D07D0" w:rsidRPr="00631B24" w14:paraId="661408D4"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4C43FB54" w14:textId="256DD773" w:rsidR="005D07D0" w:rsidRPr="00401047" w:rsidRDefault="005D07D0" w:rsidP="005D07D0">
            <w:pPr>
              <w:spacing w:line="240" w:lineRule="auto"/>
              <w:ind w:firstLine="0"/>
              <w:jc w:val="left"/>
              <w:rPr>
                <w:rFonts w:eastAsia="Times New Roman" w:cstheme="minorHAnsi"/>
                <w:b w:val="0"/>
                <w:bCs w:val="0"/>
                <w:color w:val="000000"/>
                <w:szCs w:val="20"/>
                <w:lang w:eastAsia="lv-LV"/>
              </w:rPr>
            </w:pPr>
            <w:r w:rsidRPr="00401047">
              <w:rPr>
                <w:b w:val="0"/>
                <w:bCs w:val="0"/>
                <w:szCs w:val="20"/>
              </w:rPr>
              <w:t>Būvniecības produkcijas apjoms Latvijā</w:t>
            </w:r>
          </w:p>
        </w:tc>
        <w:tc>
          <w:tcPr>
            <w:tcW w:w="913" w:type="dxa"/>
            <w:noWrap/>
            <w:vAlign w:val="center"/>
            <w:hideMark/>
          </w:tcPr>
          <w:p w14:paraId="670DAB57" w14:textId="0A3A1396" w:rsidR="005D07D0" w:rsidRPr="004C3684"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6,00</w:t>
            </w:r>
          </w:p>
        </w:tc>
        <w:tc>
          <w:tcPr>
            <w:tcW w:w="913" w:type="dxa"/>
            <w:noWrap/>
            <w:vAlign w:val="center"/>
            <w:hideMark/>
          </w:tcPr>
          <w:p w14:paraId="1273230B" w14:textId="5E08CFAA" w:rsidR="005D07D0" w:rsidRPr="004C3684"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2,14</w:t>
            </w:r>
          </w:p>
        </w:tc>
      </w:tr>
      <w:tr w:rsidR="005D07D0" w:rsidRPr="00631B24" w14:paraId="3E5B85C0" w14:textId="77777777" w:rsidTr="00401047">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0C09FC68" w14:textId="01EF144C" w:rsidR="005D07D0" w:rsidRPr="00401047" w:rsidRDefault="005D07D0" w:rsidP="005D07D0">
            <w:pPr>
              <w:spacing w:line="240" w:lineRule="auto"/>
              <w:ind w:firstLine="0"/>
              <w:jc w:val="left"/>
              <w:rPr>
                <w:b w:val="0"/>
                <w:bCs w:val="0"/>
                <w:szCs w:val="20"/>
              </w:rPr>
            </w:pPr>
            <w:r w:rsidRPr="00401047">
              <w:rPr>
                <w:b w:val="0"/>
                <w:bCs w:val="0"/>
                <w:szCs w:val="20"/>
              </w:rPr>
              <w:t>Darbaspēka samaksas līmenis ES valstīs būvniecības nozarē</w:t>
            </w:r>
          </w:p>
        </w:tc>
        <w:tc>
          <w:tcPr>
            <w:tcW w:w="913" w:type="dxa"/>
            <w:noWrap/>
            <w:vAlign w:val="center"/>
          </w:tcPr>
          <w:p w14:paraId="7624CFC9" w14:textId="040942B7" w:rsidR="005D07D0"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6,57</w:t>
            </w:r>
          </w:p>
        </w:tc>
        <w:tc>
          <w:tcPr>
            <w:tcW w:w="913" w:type="dxa"/>
            <w:noWrap/>
            <w:vAlign w:val="center"/>
          </w:tcPr>
          <w:p w14:paraId="7D444016" w14:textId="014308BE" w:rsidR="005D07D0" w:rsidRDefault="0064366A" w:rsidP="005D07D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1,84</w:t>
            </w:r>
          </w:p>
        </w:tc>
      </w:tr>
    </w:tbl>
    <w:p w14:paraId="29A390D2" w14:textId="77777777" w:rsidR="00EF08A4" w:rsidRDefault="00EF08A4" w:rsidP="00EF08A4"/>
    <w:p w14:paraId="6535DC9A" w14:textId="7059D041" w:rsidR="00EF08A4" w:rsidRDefault="008D7864" w:rsidP="00EF08A4">
      <w:r>
        <w:t xml:space="preserve">Salīdzinot ar citu apakšnozaru pārstāvjiem, pilsētsaimniecības infrastruktūras objektu būvniecības apakšnozarē </w:t>
      </w:r>
      <w:r w:rsidR="00412627">
        <w:t>tika</w:t>
      </w:r>
      <w:r>
        <w:t xml:space="preserve"> novēroti zemāki </w:t>
      </w:r>
      <w:r w:rsidR="00697666">
        <w:t>ekspert</w:t>
      </w:r>
      <w:r w:rsidR="00412627">
        <w:t xml:space="preserve">u </w:t>
      </w:r>
      <w:r w:rsidR="00697666">
        <w:t>vērtējumi</w:t>
      </w:r>
      <w:r>
        <w:t>. Novērtējot dažādu faktoru ietekmi tieši uz šīs apakšnozares darbaspēka un būvmateriālu izmaksām</w:t>
      </w:r>
      <w:r w:rsidR="00412627">
        <w:t>,</w:t>
      </w:r>
      <w:r>
        <w:t xml:space="preserve"> vidējie vērtējumi nepārsniedz astoņas balles.</w:t>
      </w:r>
    </w:p>
    <w:p w14:paraId="010D0ECF" w14:textId="1C203C7D" w:rsidR="008D7864" w:rsidRDefault="008D7864" w:rsidP="00EF08A4">
      <w:r>
        <w:t>Kā būtiskākais faktors, kas ietekmē darbaspēka izmaksas, tiek novērtēts darbaspēka trūkums</w:t>
      </w:r>
      <w:r w:rsidR="00F943DD">
        <w:t xml:space="preserve"> ar 7,86 ballēm. Visi pārējie faktori tiek novērtēti zem 7 ballēm kā vidēji būtiski.</w:t>
      </w:r>
    </w:p>
    <w:p w14:paraId="2314ECB2" w14:textId="5E0E0B37" w:rsidR="007F1D41" w:rsidRDefault="00EF08A4" w:rsidP="007F1D41">
      <w:pPr>
        <w:pStyle w:val="Caption"/>
        <w:keepNext/>
        <w:spacing w:after="0"/>
        <w:jc w:val="right"/>
      </w:pPr>
      <w:r>
        <w:t xml:space="preserve">Tabula </w:t>
      </w:r>
      <w:r w:rsidR="00E71FC1">
        <w:fldChar w:fldCharType="begin"/>
      </w:r>
      <w:r w:rsidR="00E71FC1">
        <w:instrText xml:space="preserve"> SEQ Tabula \* ARABIC </w:instrText>
      </w:r>
      <w:r w:rsidR="00E71FC1">
        <w:fldChar w:fldCharType="separate"/>
      </w:r>
      <w:r w:rsidR="00363B39">
        <w:rPr>
          <w:noProof/>
        </w:rPr>
        <w:t>15</w:t>
      </w:r>
      <w:r w:rsidR="00E71FC1">
        <w:rPr>
          <w:noProof/>
        </w:rPr>
        <w:fldChar w:fldCharType="end"/>
      </w:r>
      <w:r>
        <w:t xml:space="preserve">. </w:t>
      </w:r>
    </w:p>
    <w:p w14:paraId="5E5CF49B" w14:textId="04CC0CD5" w:rsidR="00EF08A4" w:rsidRDefault="00E02DDA" w:rsidP="007F1D41">
      <w:pPr>
        <w:pStyle w:val="Caption"/>
        <w:keepNext/>
        <w:spacing w:after="0"/>
        <w:jc w:val="right"/>
      </w:pPr>
      <w:r>
        <w:t>Pilsētsaimniecības infrastruktūras</w:t>
      </w:r>
      <w:r w:rsidR="00EF08A4">
        <w:t xml:space="preserve"> objektu būvniecības apakšnozares ekspertu vērtējumi par būvmateriālu izmaksas ietekmējošiem faktoriem.</w:t>
      </w:r>
    </w:p>
    <w:tbl>
      <w:tblPr>
        <w:tblStyle w:val="GridTable1Light"/>
        <w:tblW w:w="9130" w:type="dxa"/>
        <w:jc w:val="center"/>
        <w:tblLayout w:type="fixed"/>
        <w:tblLook w:val="06A0" w:firstRow="1" w:lastRow="0" w:firstColumn="1" w:lastColumn="0" w:noHBand="1" w:noVBand="1"/>
      </w:tblPr>
      <w:tblGrid>
        <w:gridCol w:w="7304"/>
        <w:gridCol w:w="913"/>
        <w:gridCol w:w="913"/>
      </w:tblGrid>
      <w:tr w:rsidR="00EF08A4" w:rsidRPr="00631B24" w14:paraId="404F28E5" w14:textId="77777777" w:rsidTr="004A6869">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2F20D765" w14:textId="54733183" w:rsidR="00EF08A4" w:rsidRPr="00631B24" w:rsidRDefault="00AE374A" w:rsidP="009B285B">
            <w:pPr>
              <w:spacing w:line="240" w:lineRule="auto"/>
              <w:ind w:firstLine="0"/>
              <w:jc w:val="center"/>
              <w:rPr>
                <w:rFonts w:eastAsia="Times New Roman" w:cstheme="minorHAnsi"/>
                <w:color w:val="000000"/>
                <w:lang w:eastAsia="lv-LV"/>
              </w:rPr>
            </w:pPr>
            <w:r w:rsidRPr="00AE374A">
              <w:rPr>
                <w:rFonts w:eastAsia="Times New Roman" w:cstheme="minorHAnsi"/>
                <w:color w:val="000000"/>
                <w:lang w:eastAsia="lv-LV"/>
              </w:rPr>
              <w:t xml:space="preserve">Tieši pilsētsaimniecības infrastruktūras objektu būvniecības apakšnozari ietekmējošie faktori </w:t>
            </w:r>
          </w:p>
        </w:tc>
        <w:tc>
          <w:tcPr>
            <w:tcW w:w="913" w:type="dxa"/>
            <w:noWrap/>
            <w:textDirection w:val="btLr"/>
            <w:hideMark/>
          </w:tcPr>
          <w:p w14:paraId="19F4058D" w14:textId="77777777" w:rsidR="00EF08A4" w:rsidRPr="00631B24" w:rsidRDefault="00EF08A4"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4185AD1E" w14:textId="77777777" w:rsidR="00EF08A4" w:rsidRPr="00631B24" w:rsidRDefault="00EF08A4"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F518CC" w:rsidRPr="00631B24" w14:paraId="3DFBAF75" w14:textId="77777777" w:rsidTr="004A6869">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37E0C098" w14:textId="774271D8" w:rsidR="00F518CC" w:rsidRPr="004A6869" w:rsidRDefault="00F518CC" w:rsidP="00F518CC">
            <w:pPr>
              <w:spacing w:line="240" w:lineRule="auto"/>
              <w:ind w:firstLine="0"/>
              <w:jc w:val="left"/>
              <w:rPr>
                <w:rFonts w:eastAsia="Times New Roman" w:cstheme="minorHAnsi"/>
                <w:b w:val="0"/>
                <w:bCs w:val="0"/>
                <w:color w:val="000000"/>
                <w:szCs w:val="20"/>
                <w:lang w:eastAsia="lv-LV"/>
              </w:rPr>
            </w:pPr>
            <w:r w:rsidRPr="004A6869">
              <w:rPr>
                <w:b w:val="0"/>
                <w:bCs w:val="0"/>
                <w:szCs w:val="20"/>
              </w:rPr>
              <w:t>Par publiskiem līdzekļiem īstenoto būvniecības ieceru apjoms</w:t>
            </w:r>
          </w:p>
        </w:tc>
        <w:tc>
          <w:tcPr>
            <w:tcW w:w="913" w:type="dxa"/>
            <w:noWrap/>
            <w:vAlign w:val="center"/>
            <w:hideMark/>
          </w:tcPr>
          <w:p w14:paraId="4449542C" w14:textId="2DCFE9BB" w:rsidR="00F518CC" w:rsidRPr="004C3684"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6,71</w:t>
            </w:r>
          </w:p>
        </w:tc>
        <w:tc>
          <w:tcPr>
            <w:tcW w:w="913" w:type="dxa"/>
            <w:noWrap/>
            <w:vAlign w:val="center"/>
            <w:hideMark/>
          </w:tcPr>
          <w:p w14:paraId="4C2EE45D" w14:textId="65B7A268" w:rsidR="00F518CC" w:rsidRPr="004C3684"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1,67</w:t>
            </w:r>
          </w:p>
        </w:tc>
      </w:tr>
      <w:tr w:rsidR="00F518CC" w:rsidRPr="00631B24" w14:paraId="24B67804" w14:textId="77777777" w:rsidTr="004A6869">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7B86F604" w14:textId="33CEF272" w:rsidR="00F518CC" w:rsidRPr="004A6869" w:rsidRDefault="00F518CC" w:rsidP="00F518CC">
            <w:pPr>
              <w:spacing w:line="240" w:lineRule="auto"/>
              <w:ind w:firstLine="0"/>
              <w:jc w:val="left"/>
              <w:rPr>
                <w:rFonts w:cstheme="minorHAnsi"/>
                <w:b w:val="0"/>
                <w:bCs w:val="0"/>
                <w:color w:val="000000"/>
                <w:szCs w:val="20"/>
              </w:rPr>
            </w:pPr>
            <w:r w:rsidRPr="004A6869">
              <w:rPr>
                <w:b w:val="0"/>
                <w:bCs w:val="0"/>
                <w:szCs w:val="20"/>
              </w:rPr>
              <w:t>Būvniecības produkcijas apjoms valstī</w:t>
            </w:r>
          </w:p>
        </w:tc>
        <w:tc>
          <w:tcPr>
            <w:tcW w:w="913" w:type="dxa"/>
            <w:noWrap/>
            <w:vAlign w:val="center"/>
          </w:tcPr>
          <w:p w14:paraId="0398E17B" w14:textId="4F290DC0" w:rsidR="00F518CC" w:rsidRPr="004C3684"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6,86</w:t>
            </w:r>
          </w:p>
        </w:tc>
        <w:tc>
          <w:tcPr>
            <w:tcW w:w="913" w:type="dxa"/>
            <w:noWrap/>
            <w:vAlign w:val="center"/>
          </w:tcPr>
          <w:p w14:paraId="1B0EE010" w14:textId="05AA195A" w:rsidR="00F518CC" w:rsidRPr="004C3684"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1,73</w:t>
            </w:r>
          </w:p>
        </w:tc>
      </w:tr>
      <w:tr w:rsidR="00F518CC" w:rsidRPr="00631B24" w14:paraId="51ABCCEA" w14:textId="77777777" w:rsidTr="004A6869">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726FFC2" w14:textId="68999B2C" w:rsidR="00F518CC" w:rsidRPr="004A6869" w:rsidRDefault="00F518CC" w:rsidP="00F518CC">
            <w:pPr>
              <w:spacing w:line="240" w:lineRule="auto"/>
              <w:ind w:firstLine="0"/>
              <w:jc w:val="left"/>
              <w:rPr>
                <w:rFonts w:eastAsia="Times New Roman" w:cstheme="minorHAnsi"/>
                <w:b w:val="0"/>
                <w:bCs w:val="0"/>
                <w:color w:val="000000"/>
                <w:szCs w:val="20"/>
                <w:lang w:eastAsia="lv-LV"/>
              </w:rPr>
            </w:pPr>
            <w:r w:rsidRPr="004A6869">
              <w:rPr>
                <w:b w:val="0"/>
                <w:bCs w:val="0"/>
                <w:szCs w:val="20"/>
              </w:rPr>
              <w:t>Vidējā degvielas cena valstī, naftas produktu cenu kāpums, elektroenerģijas cena</w:t>
            </w:r>
          </w:p>
        </w:tc>
        <w:tc>
          <w:tcPr>
            <w:tcW w:w="913" w:type="dxa"/>
            <w:noWrap/>
            <w:vAlign w:val="center"/>
            <w:hideMark/>
          </w:tcPr>
          <w:p w14:paraId="7E2E61D5" w14:textId="5AD25F34" w:rsidR="00F518CC" w:rsidRPr="004C3684"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6,86</w:t>
            </w:r>
          </w:p>
        </w:tc>
        <w:tc>
          <w:tcPr>
            <w:tcW w:w="913" w:type="dxa"/>
            <w:noWrap/>
            <w:vAlign w:val="center"/>
            <w:hideMark/>
          </w:tcPr>
          <w:p w14:paraId="546C1699" w14:textId="10E7DDFE" w:rsidR="00F518CC" w:rsidRPr="004C3684"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1,64</w:t>
            </w:r>
          </w:p>
        </w:tc>
      </w:tr>
      <w:tr w:rsidR="00F518CC" w:rsidRPr="00631B24" w14:paraId="045310C6" w14:textId="77777777" w:rsidTr="004A6869">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46E104F9" w14:textId="06CECDFC" w:rsidR="00F518CC" w:rsidRPr="004A6869" w:rsidRDefault="00F518CC" w:rsidP="00F518CC">
            <w:pPr>
              <w:spacing w:line="240" w:lineRule="auto"/>
              <w:ind w:firstLine="0"/>
              <w:jc w:val="left"/>
              <w:rPr>
                <w:b w:val="0"/>
                <w:bCs w:val="0"/>
                <w:szCs w:val="20"/>
              </w:rPr>
            </w:pPr>
            <w:r w:rsidRPr="004A6869">
              <w:rPr>
                <w:b w:val="0"/>
                <w:bCs w:val="0"/>
                <w:szCs w:val="20"/>
              </w:rPr>
              <w:lastRenderedPageBreak/>
              <w:t>Tērauda cauruļu un veidgabalu pieejamība un cenu līmenis ES tirgū</w:t>
            </w:r>
          </w:p>
        </w:tc>
        <w:tc>
          <w:tcPr>
            <w:tcW w:w="913" w:type="dxa"/>
            <w:noWrap/>
            <w:vAlign w:val="center"/>
          </w:tcPr>
          <w:p w14:paraId="4188A7BD" w14:textId="0226C756" w:rsidR="00F518CC"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7,43</w:t>
            </w:r>
          </w:p>
        </w:tc>
        <w:tc>
          <w:tcPr>
            <w:tcW w:w="913" w:type="dxa"/>
            <w:noWrap/>
            <w:vAlign w:val="center"/>
          </w:tcPr>
          <w:p w14:paraId="3297CAFD" w14:textId="2C5E554E" w:rsidR="00F518CC"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1,50</w:t>
            </w:r>
          </w:p>
        </w:tc>
      </w:tr>
      <w:tr w:rsidR="00F518CC" w:rsidRPr="00631B24" w14:paraId="747AE834" w14:textId="77777777" w:rsidTr="004A6869">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01B72CA3" w14:textId="72158FBD" w:rsidR="00F518CC" w:rsidRPr="004A6869" w:rsidRDefault="00F518CC" w:rsidP="00F518CC">
            <w:pPr>
              <w:spacing w:line="240" w:lineRule="auto"/>
              <w:ind w:firstLine="0"/>
              <w:jc w:val="left"/>
              <w:rPr>
                <w:b w:val="0"/>
                <w:bCs w:val="0"/>
                <w:szCs w:val="20"/>
              </w:rPr>
            </w:pPr>
            <w:r w:rsidRPr="004A6869">
              <w:rPr>
                <w:b w:val="0"/>
                <w:bCs w:val="0"/>
                <w:szCs w:val="20"/>
              </w:rPr>
              <w:t>Tehnoloģisko iekārtu pieejamība, piegādes laiks un cenu līmenis ES tirgū</w:t>
            </w:r>
          </w:p>
        </w:tc>
        <w:tc>
          <w:tcPr>
            <w:tcW w:w="913" w:type="dxa"/>
            <w:noWrap/>
            <w:vAlign w:val="center"/>
          </w:tcPr>
          <w:p w14:paraId="6B381F3C" w14:textId="127C6E97" w:rsidR="00F518CC"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7,29</w:t>
            </w:r>
          </w:p>
        </w:tc>
        <w:tc>
          <w:tcPr>
            <w:tcW w:w="913" w:type="dxa"/>
            <w:noWrap/>
            <w:vAlign w:val="center"/>
          </w:tcPr>
          <w:p w14:paraId="63133F93" w14:textId="7755D7D9" w:rsidR="00F518CC" w:rsidRDefault="0064366A" w:rsidP="00F518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1,28</w:t>
            </w:r>
          </w:p>
        </w:tc>
      </w:tr>
    </w:tbl>
    <w:p w14:paraId="2A2B121F" w14:textId="77777777" w:rsidR="00EF08A4" w:rsidRDefault="00EF08A4" w:rsidP="00EF08A4"/>
    <w:p w14:paraId="352F995F" w14:textId="4E1607EB" w:rsidR="00EF08A4" w:rsidRDefault="00F943DD" w:rsidP="00E224C1">
      <w:r>
        <w:t>Kā būtiskākie faktori, kas ietekmē būvmateriālu izmaksu izmaiņas tieši pilsētas infrastruktūras objektu būvniecības apakšnozarē</w:t>
      </w:r>
      <w:r w:rsidR="00535ACE">
        <w:t>,</w:t>
      </w:r>
      <w:r>
        <w:t xml:space="preserve"> novērtēti </w:t>
      </w:r>
      <w:r w:rsidR="008D7E64">
        <w:t xml:space="preserve">tērauda cauruļu un veidgabalu pieejamība un cenu līmenis ES tirgū (7,43 balles) un tehnoloģisko iekārtu pieejamība ES tirgū (7,29 balles). </w:t>
      </w:r>
    </w:p>
    <w:p w14:paraId="5EC0B4B2" w14:textId="77777777" w:rsidR="00EF08A4" w:rsidRPr="00EF08A4" w:rsidRDefault="00EF08A4" w:rsidP="00E224C1"/>
    <w:p w14:paraId="64DB41DD" w14:textId="3865957B" w:rsidR="00EE52F2" w:rsidRDefault="00EE52F2" w:rsidP="00EE52F2">
      <w:r w:rsidRPr="00DC4AB6">
        <w:rPr>
          <w:u w:val="single"/>
        </w:rPr>
        <w:t>Pārējo inženierbūvju apakšnozares</w:t>
      </w:r>
      <w:r w:rsidRPr="00DC4AB6">
        <w:t xml:space="preserve"> darbaspēka izmaksas ietekmējošie faktori</w:t>
      </w:r>
      <w:r w:rsidR="00FE3666">
        <w:t xml:space="preserve"> aptvēra gan </w:t>
      </w:r>
      <w:r w:rsidR="00E02DDA">
        <w:t xml:space="preserve">būvniecības apjomu, gan vairākus ar darbaspēku saistītus faktorus. </w:t>
      </w:r>
    </w:p>
    <w:p w14:paraId="29520BFF" w14:textId="1E89FC2D" w:rsidR="00D47EEF" w:rsidRDefault="00DC4AB6" w:rsidP="00D47EEF">
      <w:pPr>
        <w:pStyle w:val="Caption"/>
        <w:keepNext/>
        <w:spacing w:after="0"/>
        <w:jc w:val="right"/>
      </w:pPr>
      <w:r>
        <w:t xml:space="preserve">Tabula </w:t>
      </w:r>
      <w:r w:rsidR="00E71FC1">
        <w:fldChar w:fldCharType="begin"/>
      </w:r>
      <w:r w:rsidR="00E71FC1">
        <w:instrText xml:space="preserve"> SEQ Tabula \* ARABIC </w:instrText>
      </w:r>
      <w:r w:rsidR="00E71FC1">
        <w:fldChar w:fldCharType="separate"/>
      </w:r>
      <w:r w:rsidR="00363B39">
        <w:rPr>
          <w:noProof/>
        </w:rPr>
        <w:t>16</w:t>
      </w:r>
      <w:r w:rsidR="00E71FC1">
        <w:rPr>
          <w:noProof/>
        </w:rPr>
        <w:fldChar w:fldCharType="end"/>
      </w:r>
      <w:r>
        <w:t xml:space="preserve">. </w:t>
      </w:r>
    </w:p>
    <w:p w14:paraId="6932A702" w14:textId="4BA2F613" w:rsidR="00DC4AB6" w:rsidRDefault="00FE4563" w:rsidP="00D47EEF">
      <w:pPr>
        <w:pStyle w:val="Caption"/>
        <w:keepNext/>
        <w:spacing w:after="0"/>
        <w:jc w:val="right"/>
      </w:pPr>
      <w:r>
        <w:t>Pārējo inženierbūvju</w:t>
      </w:r>
      <w:r w:rsidR="00DC4AB6">
        <w:t xml:space="preserve"> būvniecības apakšnozares ekspertu vērtējumi par darbaspēka izmaksas ietekmējošiem faktoriem</w:t>
      </w:r>
      <w:r w:rsidR="00D47EEF">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DC4AB6" w:rsidRPr="00631B24" w14:paraId="626BCB6A" w14:textId="77777777" w:rsidTr="005A3473">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573DDD54" w14:textId="2F82B33A" w:rsidR="00DC4AB6" w:rsidRPr="00631B24" w:rsidRDefault="00860AFE" w:rsidP="009B285B">
            <w:pPr>
              <w:spacing w:line="240" w:lineRule="auto"/>
              <w:ind w:firstLine="0"/>
              <w:jc w:val="center"/>
              <w:rPr>
                <w:rFonts w:eastAsia="Times New Roman" w:cstheme="minorHAnsi"/>
                <w:color w:val="000000"/>
                <w:lang w:eastAsia="lv-LV"/>
              </w:rPr>
            </w:pPr>
            <w:r w:rsidRPr="00860AFE">
              <w:rPr>
                <w:rFonts w:eastAsia="Times New Roman" w:cstheme="minorHAnsi"/>
                <w:color w:val="000000"/>
                <w:lang w:eastAsia="lv-LV"/>
              </w:rPr>
              <w:t xml:space="preserve">Tieši pārējās inženierbūvniecības apakšnozari ietekmējošie faktori </w:t>
            </w:r>
          </w:p>
        </w:tc>
        <w:tc>
          <w:tcPr>
            <w:tcW w:w="913" w:type="dxa"/>
            <w:noWrap/>
            <w:textDirection w:val="btLr"/>
            <w:hideMark/>
          </w:tcPr>
          <w:p w14:paraId="7B60C50A" w14:textId="77777777" w:rsidR="00DC4AB6" w:rsidRPr="00631B24" w:rsidRDefault="00DC4AB6"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4A74158E" w14:textId="77777777" w:rsidR="00DC4AB6" w:rsidRPr="00631B24" w:rsidRDefault="00DC4AB6"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DC7D70" w:rsidRPr="00631B24" w14:paraId="2D0CD8F8" w14:textId="77777777" w:rsidTr="005A3473">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5C6791C0" w14:textId="1BA8478A" w:rsidR="00DC7D70" w:rsidRPr="005A3473" w:rsidRDefault="00DC7D70" w:rsidP="00DC7D70">
            <w:pPr>
              <w:spacing w:line="240" w:lineRule="auto"/>
              <w:ind w:firstLine="0"/>
              <w:jc w:val="left"/>
              <w:rPr>
                <w:rFonts w:eastAsia="Times New Roman" w:cstheme="minorHAnsi"/>
                <w:b w:val="0"/>
                <w:bCs w:val="0"/>
                <w:color w:val="000000"/>
                <w:szCs w:val="20"/>
                <w:lang w:eastAsia="lv-LV"/>
              </w:rPr>
            </w:pPr>
            <w:r w:rsidRPr="005A3473">
              <w:rPr>
                <w:b w:val="0"/>
                <w:bCs w:val="0"/>
                <w:szCs w:val="20"/>
              </w:rPr>
              <w:t>Būvniecības produkcijas apjoms Latvijā</w:t>
            </w:r>
          </w:p>
        </w:tc>
        <w:tc>
          <w:tcPr>
            <w:tcW w:w="913" w:type="dxa"/>
            <w:noWrap/>
            <w:vAlign w:val="center"/>
            <w:hideMark/>
          </w:tcPr>
          <w:p w14:paraId="0C4F5057" w14:textId="35F26342" w:rsidR="00DC7D70" w:rsidRPr="004C3684"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7,18</w:t>
            </w:r>
          </w:p>
        </w:tc>
        <w:tc>
          <w:tcPr>
            <w:tcW w:w="913" w:type="dxa"/>
            <w:noWrap/>
            <w:vAlign w:val="center"/>
            <w:hideMark/>
          </w:tcPr>
          <w:p w14:paraId="59C9C80F" w14:textId="3947EEEF" w:rsidR="00DC7D70" w:rsidRPr="004C3684"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2,41</w:t>
            </w:r>
          </w:p>
        </w:tc>
      </w:tr>
      <w:tr w:rsidR="00DC7D70" w:rsidRPr="00631B24" w14:paraId="764CBAB6" w14:textId="77777777" w:rsidTr="005A3473">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60EC5CB0" w14:textId="5A45EB09" w:rsidR="00DC7D70" w:rsidRPr="005A3473" w:rsidRDefault="00DC7D70" w:rsidP="00DC7D70">
            <w:pPr>
              <w:spacing w:line="240" w:lineRule="auto"/>
              <w:ind w:firstLine="0"/>
              <w:jc w:val="left"/>
              <w:rPr>
                <w:rFonts w:cstheme="minorHAnsi"/>
                <w:b w:val="0"/>
                <w:bCs w:val="0"/>
                <w:color w:val="000000"/>
                <w:szCs w:val="20"/>
              </w:rPr>
            </w:pPr>
            <w:r w:rsidRPr="005A3473">
              <w:rPr>
                <w:b w:val="0"/>
                <w:bCs w:val="0"/>
                <w:szCs w:val="20"/>
              </w:rPr>
              <w:t>Darbaspēka nodokļu līmenis Latvijā</w:t>
            </w:r>
          </w:p>
        </w:tc>
        <w:tc>
          <w:tcPr>
            <w:tcW w:w="913" w:type="dxa"/>
            <w:noWrap/>
            <w:vAlign w:val="center"/>
          </w:tcPr>
          <w:p w14:paraId="66ACA76C" w14:textId="52BB5607" w:rsidR="00DC7D70" w:rsidRPr="004C3684"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7,00</w:t>
            </w:r>
          </w:p>
        </w:tc>
        <w:tc>
          <w:tcPr>
            <w:tcW w:w="913" w:type="dxa"/>
            <w:noWrap/>
            <w:vAlign w:val="center"/>
          </w:tcPr>
          <w:p w14:paraId="089FD220" w14:textId="6CCCEFE1" w:rsidR="00DC7D70" w:rsidRPr="004C3684"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3,16</w:t>
            </w:r>
          </w:p>
        </w:tc>
      </w:tr>
      <w:tr w:rsidR="00DC7D70" w:rsidRPr="00631B24" w14:paraId="1E1C1FBB" w14:textId="77777777" w:rsidTr="005A3473">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78A3D4F2" w14:textId="62FE8200" w:rsidR="00DC7D70" w:rsidRPr="005A3473" w:rsidRDefault="00DC7D70" w:rsidP="00DC7D70">
            <w:pPr>
              <w:spacing w:line="240" w:lineRule="auto"/>
              <w:ind w:firstLine="0"/>
              <w:jc w:val="left"/>
              <w:rPr>
                <w:rFonts w:eastAsia="Times New Roman" w:cstheme="minorHAnsi"/>
                <w:b w:val="0"/>
                <w:bCs w:val="0"/>
                <w:color w:val="000000"/>
                <w:szCs w:val="20"/>
                <w:lang w:eastAsia="lv-LV"/>
              </w:rPr>
            </w:pPr>
            <w:r w:rsidRPr="005A3473">
              <w:rPr>
                <w:b w:val="0"/>
                <w:bCs w:val="0"/>
                <w:szCs w:val="20"/>
              </w:rPr>
              <w:t>Kvalificēta darbaspēka īpatsvars ar izglītību/pieredzi pārējās inženierbūvniecības apakšnozarē</w:t>
            </w:r>
          </w:p>
        </w:tc>
        <w:tc>
          <w:tcPr>
            <w:tcW w:w="913" w:type="dxa"/>
            <w:noWrap/>
            <w:vAlign w:val="center"/>
            <w:hideMark/>
          </w:tcPr>
          <w:p w14:paraId="402D396E" w14:textId="5FEA5A9B" w:rsidR="00DC7D70" w:rsidRPr="004C3684"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7,25</w:t>
            </w:r>
          </w:p>
        </w:tc>
        <w:tc>
          <w:tcPr>
            <w:tcW w:w="913" w:type="dxa"/>
            <w:noWrap/>
            <w:vAlign w:val="center"/>
            <w:hideMark/>
          </w:tcPr>
          <w:p w14:paraId="220111FF" w14:textId="35F8D81C" w:rsidR="00DC7D70" w:rsidRPr="004C3684"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2,22</w:t>
            </w:r>
          </w:p>
        </w:tc>
      </w:tr>
      <w:tr w:rsidR="00DC7D70" w:rsidRPr="00631B24" w14:paraId="26F097CF" w14:textId="77777777" w:rsidTr="005A3473">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37FA1656" w14:textId="78262AE2" w:rsidR="00DC7D70" w:rsidRPr="005A3473" w:rsidRDefault="00DC7D70" w:rsidP="00DC7D70">
            <w:pPr>
              <w:spacing w:line="240" w:lineRule="auto"/>
              <w:ind w:firstLine="0"/>
              <w:jc w:val="left"/>
              <w:rPr>
                <w:b w:val="0"/>
                <w:bCs w:val="0"/>
                <w:szCs w:val="20"/>
              </w:rPr>
            </w:pPr>
            <w:r w:rsidRPr="005A3473">
              <w:rPr>
                <w:b w:val="0"/>
                <w:bCs w:val="0"/>
                <w:szCs w:val="20"/>
              </w:rPr>
              <w:t>Darba devēju konkurences par kvalificēto darbaspēku palielināšanās darba tirgū</w:t>
            </w:r>
          </w:p>
        </w:tc>
        <w:tc>
          <w:tcPr>
            <w:tcW w:w="913" w:type="dxa"/>
            <w:noWrap/>
            <w:vAlign w:val="center"/>
          </w:tcPr>
          <w:p w14:paraId="1037AD13" w14:textId="3FFCE3B5" w:rsidR="00DC7D70"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7,25</w:t>
            </w:r>
          </w:p>
        </w:tc>
        <w:tc>
          <w:tcPr>
            <w:tcW w:w="913" w:type="dxa"/>
            <w:noWrap/>
            <w:vAlign w:val="center"/>
          </w:tcPr>
          <w:p w14:paraId="42F75E7C" w14:textId="44E07280" w:rsidR="00DC7D70" w:rsidRDefault="00BA1A0E" w:rsidP="00DC7D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2,44</w:t>
            </w:r>
          </w:p>
        </w:tc>
      </w:tr>
    </w:tbl>
    <w:p w14:paraId="76FCB517" w14:textId="77777777" w:rsidR="00DC4AB6" w:rsidRDefault="00DC4AB6" w:rsidP="00DC4AB6"/>
    <w:p w14:paraId="68EAB3F0" w14:textId="48510E5A" w:rsidR="00DC4AB6" w:rsidRDefault="00535ACE" w:rsidP="00DC4AB6">
      <w:r>
        <w:t>Š</w:t>
      </w:r>
      <w:r w:rsidR="004C59B6">
        <w:t xml:space="preserve">ajā blokā bija visaugstākā ekspertu viedokļu neviendabība ar </w:t>
      </w:r>
      <w:r w:rsidR="00885A02">
        <w:t>augstām ekspertvērtējumu standartnovirzēm, kas liecina par lielu viedokļu izkliedi.</w:t>
      </w:r>
      <w:r w:rsidR="00E80587">
        <w:t xml:space="preserve"> </w:t>
      </w:r>
      <w:r w:rsidR="00DA10BB">
        <w:t>Līdz ar to nevar uzskatīt, ka kāds faktors būtu nozīmīgāks par citiem</w:t>
      </w:r>
      <w:r>
        <w:t>,</w:t>
      </w:r>
      <w:r w:rsidR="00DA10BB">
        <w:t xml:space="preserve"> un to visu nozīme vērtējama ka vidēji augsta. </w:t>
      </w:r>
    </w:p>
    <w:p w14:paraId="762C057B" w14:textId="6BD443DF" w:rsidR="00D05850" w:rsidRDefault="00DC4AB6" w:rsidP="00D05850">
      <w:pPr>
        <w:pStyle w:val="Caption"/>
        <w:keepNext/>
        <w:spacing w:after="0"/>
        <w:jc w:val="right"/>
      </w:pPr>
      <w:r>
        <w:t xml:space="preserve">Tabula </w:t>
      </w:r>
      <w:r w:rsidR="00E71FC1">
        <w:fldChar w:fldCharType="begin"/>
      </w:r>
      <w:r w:rsidR="00E71FC1">
        <w:instrText xml:space="preserve"> SEQ Tabula \* ARABIC </w:instrText>
      </w:r>
      <w:r w:rsidR="00E71FC1">
        <w:fldChar w:fldCharType="separate"/>
      </w:r>
      <w:r w:rsidR="00363B39">
        <w:rPr>
          <w:noProof/>
        </w:rPr>
        <w:t>17</w:t>
      </w:r>
      <w:r w:rsidR="00E71FC1">
        <w:rPr>
          <w:noProof/>
        </w:rPr>
        <w:fldChar w:fldCharType="end"/>
      </w:r>
      <w:r>
        <w:t xml:space="preserve">. </w:t>
      </w:r>
    </w:p>
    <w:p w14:paraId="0F06006B" w14:textId="48B5813E" w:rsidR="00DC4AB6" w:rsidRDefault="00FE4563" w:rsidP="00D05850">
      <w:pPr>
        <w:pStyle w:val="Caption"/>
        <w:keepNext/>
        <w:spacing w:after="0"/>
        <w:jc w:val="right"/>
      </w:pPr>
      <w:r>
        <w:t>Pārējo inženierbūvju</w:t>
      </w:r>
      <w:r w:rsidR="00DC4AB6">
        <w:t xml:space="preserve"> būvniecības apakšnozares ekspertu vērtējumi par būvmateriālu izmaksas ietekmējošiem faktoriem.</w:t>
      </w:r>
    </w:p>
    <w:tbl>
      <w:tblPr>
        <w:tblStyle w:val="GridTable1Light"/>
        <w:tblW w:w="9130" w:type="dxa"/>
        <w:jc w:val="center"/>
        <w:tblLayout w:type="fixed"/>
        <w:tblLook w:val="06A0" w:firstRow="1" w:lastRow="0" w:firstColumn="1" w:lastColumn="0" w:noHBand="1" w:noVBand="1"/>
      </w:tblPr>
      <w:tblGrid>
        <w:gridCol w:w="7304"/>
        <w:gridCol w:w="913"/>
        <w:gridCol w:w="913"/>
      </w:tblGrid>
      <w:tr w:rsidR="00DC4AB6" w:rsidRPr="00631B24" w14:paraId="5F09F160" w14:textId="77777777" w:rsidTr="005A3473">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744AB081" w14:textId="743F875D" w:rsidR="00DC4AB6" w:rsidRPr="00631B24" w:rsidRDefault="002411A7" w:rsidP="009B285B">
            <w:pPr>
              <w:spacing w:line="240" w:lineRule="auto"/>
              <w:ind w:firstLine="0"/>
              <w:jc w:val="center"/>
              <w:rPr>
                <w:rFonts w:eastAsia="Times New Roman" w:cstheme="minorHAnsi"/>
                <w:color w:val="000000"/>
                <w:lang w:eastAsia="lv-LV"/>
              </w:rPr>
            </w:pPr>
            <w:r w:rsidRPr="002411A7">
              <w:rPr>
                <w:rFonts w:eastAsia="Times New Roman" w:cstheme="minorHAnsi"/>
                <w:color w:val="000000"/>
                <w:lang w:eastAsia="lv-LV"/>
              </w:rPr>
              <w:t xml:space="preserve">Tieši pārējās inženierbūvniecības apakšnozari ietekmējošie faktori </w:t>
            </w:r>
          </w:p>
        </w:tc>
        <w:tc>
          <w:tcPr>
            <w:tcW w:w="913" w:type="dxa"/>
            <w:noWrap/>
            <w:textDirection w:val="btLr"/>
            <w:hideMark/>
          </w:tcPr>
          <w:p w14:paraId="7062486F" w14:textId="77777777" w:rsidR="00DC4AB6" w:rsidRPr="00631B24" w:rsidRDefault="00DC4AB6"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Vidējais ekspertvērtējums</w:t>
            </w:r>
          </w:p>
        </w:tc>
        <w:tc>
          <w:tcPr>
            <w:tcW w:w="913" w:type="dxa"/>
            <w:noWrap/>
            <w:textDirection w:val="btLr"/>
            <w:hideMark/>
          </w:tcPr>
          <w:p w14:paraId="0581C908" w14:textId="77777777" w:rsidR="00DC4AB6" w:rsidRPr="00631B24" w:rsidRDefault="00DC4AB6"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631B24">
              <w:rPr>
                <w:rFonts w:eastAsia="Times New Roman" w:cstheme="minorHAnsi"/>
                <w:color w:val="000000"/>
                <w:lang w:eastAsia="lv-LV"/>
              </w:rPr>
              <w:t>Ekspertvērtējumu standartnovirze</w:t>
            </w:r>
          </w:p>
        </w:tc>
      </w:tr>
      <w:tr w:rsidR="00BA1A0E" w:rsidRPr="00631B24" w14:paraId="14A5353A" w14:textId="77777777" w:rsidTr="005A3473">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1B7DD5EE" w14:textId="1535124B" w:rsidR="00BA1A0E" w:rsidRPr="005A3473" w:rsidRDefault="00BA1A0E" w:rsidP="005A3473">
            <w:pPr>
              <w:spacing w:line="240" w:lineRule="auto"/>
              <w:ind w:firstLine="0"/>
              <w:jc w:val="left"/>
              <w:rPr>
                <w:rFonts w:eastAsia="Times New Roman" w:cstheme="minorHAnsi"/>
                <w:b w:val="0"/>
                <w:bCs w:val="0"/>
                <w:color w:val="000000"/>
                <w:szCs w:val="20"/>
                <w:lang w:eastAsia="lv-LV"/>
              </w:rPr>
            </w:pPr>
            <w:r w:rsidRPr="005A3473">
              <w:rPr>
                <w:b w:val="0"/>
                <w:bCs w:val="0"/>
                <w:szCs w:val="20"/>
              </w:rPr>
              <w:t>Darbaspēka pieejamība</w:t>
            </w:r>
          </w:p>
        </w:tc>
        <w:tc>
          <w:tcPr>
            <w:tcW w:w="913" w:type="dxa"/>
            <w:noWrap/>
            <w:vAlign w:val="center"/>
            <w:hideMark/>
          </w:tcPr>
          <w:p w14:paraId="4584CE12" w14:textId="66C45C97" w:rsidR="00BA1A0E" w:rsidRPr="004C3684" w:rsidRDefault="00BA1A0E" w:rsidP="00BA1A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6,63</w:t>
            </w:r>
          </w:p>
        </w:tc>
        <w:tc>
          <w:tcPr>
            <w:tcW w:w="913" w:type="dxa"/>
            <w:noWrap/>
            <w:vAlign w:val="center"/>
            <w:hideMark/>
          </w:tcPr>
          <w:p w14:paraId="12E274BD" w14:textId="4A989344" w:rsidR="00BA1A0E" w:rsidRPr="004C3684" w:rsidRDefault="00BA1A0E" w:rsidP="00BA1A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1,87</w:t>
            </w:r>
          </w:p>
        </w:tc>
      </w:tr>
      <w:tr w:rsidR="00BA1A0E" w:rsidRPr="00631B24" w14:paraId="61FC4CE2" w14:textId="77777777" w:rsidTr="005A3473">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tcPr>
          <w:p w14:paraId="20F7BF40" w14:textId="443BF3B2" w:rsidR="00BA1A0E" w:rsidRPr="005A3473" w:rsidRDefault="00BA1A0E" w:rsidP="005A3473">
            <w:pPr>
              <w:spacing w:line="240" w:lineRule="auto"/>
              <w:ind w:firstLine="0"/>
              <w:jc w:val="left"/>
              <w:rPr>
                <w:rFonts w:cstheme="minorHAnsi"/>
                <w:b w:val="0"/>
                <w:bCs w:val="0"/>
                <w:color w:val="000000"/>
                <w:szCs w:val="20"/>
              </w:rPr>
            </w:pPr>
            <w:r w:rsidRPr="005A3473">
              <w:rPr>
                <w:b w:val="0"/>
                <w:bCs w:val="0"/>
                <w:szCs w:val="20"/>
              </w:rPr>
              <w:t>Būvniecības produkcijas apjoms valstī</w:t>
            </w:r>
          </w:p>
        </w:tc>
        <w:tc>
          <w:tcPr>
            <w:tcW w:w="913" w:type="dxa"/>
            <w:noWrap/>
            <w:vAlign w:val="center"/>
          </w:tcPr>
          <w:p w14:paraId="5B70B12C" w14:textId="10A1CD48" w:rsidR="00BA1A0E" w:rsidRPr="004C3684" w:rsidRDefault="00BA1A0E" w:rsidP="00BA1A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8,13</w:t>
            </w:r>
          </w:p>
        </w:tc>
        <w:tc>
          <w:tcPr>
            <w:tcW w:w="913" w:type="dxa"/>
            <w:noWrap/>
            <w:vAlign w:val="center"/>
          </w:tcPr>
          <w:p w14:paraId="0D49C44C" w14:textId="1EBC4561" w:rsidR="00BA1A0E" w:rsidRPr="004C3684" w:rsidRDefault="00BA1A0E" w:rsidP="00BA1A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1,83</w:t>
            </w:r>
          </w:p>
        </w:tc>
      </w:tr>
      <w:tr w:rsidR="00BA1A0E" w:rsidRPr="00631B24" w14:paraId="3E57A684" w14:textId="77777777" w:rsidTr="005A3473">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271E5990" w14:textId="7AEC679B" w:rsidR="00BA1A0E" w:rsidRPr="005A3473" w:rsidRDefault="00BA1A0E" w:rsidP="005A3473">
            <w:pPr>
              <w:spacing w:line="240" w:lineRule="auto"/>
              <w:ind w:firstLine="0"/>
              <w:jc w:val="left"/>
              <w:rPr>
                <w:rFonts w:eastAsia="Times New Roman" w:cstheme="minorHAnsi"/>
                <w:b w:val="0"/>
                <w:bCs w:val="0"/>
                <w:color w:val="000000"/>
                <w:szCs w:val="20"/>
                <w:lang w:eastAsia="lv-LV"/>
              </w:rPr>
            </w:pPr>
            <w:r w:rsidRPr="005A3473">
              <w:rPr>
                <w:b w:val="0"/>
                <w:bCs w:val="0"/>
                <w:szCs w:val="20"/>
              </w:rPr>
              <w:t>Degvielas cena</w:t>
            </w:r>
          </w:p>
        </w:tc>
        <w:tc>
          <w:tcPr>
            <w:tcW w:w="913" w:type="dxa"/>
            <w:noWrap/>
            <w:vAlign w:val="center"/>
            <w:hideMark/>
          </w:tcPr>
          <w:p w14:paraId="525EAC86" w14:textId="69C58EB8" w:rsidR="00BA1A0E" w:rsidRPr="004C3684" w:rsidRDefault="00BA1A0E" w:rsidP="00BA1A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5,63</w:t>
            </w:r>
          </w:p>
        </w:tc>
        <w:tc>
          <w:tcPr>
            <w:tcW w:w="913" w:type="dxa"/>
            <w:noWrap/>
            <w:vAlign w:val="center"/>
            <w:hideMark/>
          </w:tcPr>
          <w:p w14:paraId="150D67E6" w14:textId="7CC0CCE4" w:rsidR="00BA1A0E" w:rsidRPr="004C3684" w:rsidRDefault="00BA1A0E" w:rsidP="00BA1A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lv-LV"/>
              </w:rPr>
            </w:pPr>
            <w:r>
              <w:rPr>
                <w:rFonts w:cstheme="minorHAnsi"/>
                <w:color w:val="000000"/>
              </w:rPr>
              <w:t>2,50</w:t>
            </w:r>
          </w:p>
        </w:tc>
      </w:tr>
    </w:tbl>
    <w:p w14:paraId="37CBAF94" w14:textId="77777777" w:rsidR="00DC4AB6" w:rsidRDefault="00DC4AB6" w:rsidP="00DC4AB6"/>
    <w:p w14:paraId="02592697" w14:textId="08470107" w:rsidR="000F0D08" w:rsidRDefault="00DA10BB" w:rsidP="00DA10BB">
      <w:pPr>
        <w:ind w:firstLine="0"/>
      </w:pPr>
      <w:r>
        <w:lastRenderedPageBreak/>
        <w:tab/>
      </w:r>
      <w:r w:rsidR="008D5648">
        <w:t>V</w:t>
      </w:r>
      <w:r>
        <w:t>ērtējot faktorus, kas ietekmē būvmateriālu izmaksas,</w:t>
      </w:r>
      <w:r w:rsidR="008D5648">
        <w:t xml:space="preserve"> e</w:t>
      </w:r>
      <w:r>
        <w:t xml:space="preserve">ksperti kā vienīgo faktoru ar augstu ietekmi novērtēja būvniecības produkcijas apjomu valstī (8,13 balles). </w:t>
      </w:r>
      <w:r w:rsidR="008D5648">
        <w:t>T</w:t>
      </w:r>
      <w:r>
        <w:t>ādus faktorus kā degvielas cena un darbaspēka pieejamība</w:t>
      </w:r>
      <w:r w:rsidR="008D5648">
        <w:t>, eksperti novērtēja</w:t>
      </w:r>
      <w:r>
        <w:t xml:space="preserve"> kā maz ietekmējošus. </w:t>
      </w:r>
    </w:p>
    <w:p w14:paraId="1F5B4BEE" w14:textId="77777777" w:rsidR="00DA10BB" w:rsidRDefault="00DA10BB" w:rsidP="00DA10BB">
      <w:pPr>
        <w:ind w:firstLine="0"/>
      </w:pPr>
    </w:p>
    <w:p w14:paraId="44F5A402" w14:textId="0C4BF641" w:rsidR="00774A69" w:rsidRPr="00DA10BB" w:rsidRDefault="00774A69" w:rsidP="00AA6F32">
      <w:pPr>
        <w:pStyle w:val="Heading2"/>
        <w:numPr>
          <w:ilvl w:val="1"/>
          <w:numId w:val="18"/>
        </w:numPr>
      </w:pPr>
      <w:bookmarkStart w:id="19" w:name="_Toc51405352"/>
      <w:r w:rsidRPr="00DA10BB">
        <w:t>Ēnu ekonomikas apkarošanas pasākumu ietekme</w:t>
      </w:r>
      <w:bookmarkEnd w:id="19"/>
    </w:p>
    <w:p w14:paraId="1EA1AB35" w14:textId="77777777" w:rsidR="00774A69" w:rsidRDefault="00774A69" w:rsidP="00774A69"/>
    <w:p w14:paraId="5AEC971D" w14:textId="2EC89891" w:rsidR="00F01260" w:rsidRDefault="00DA10BB" w:rsidP="005A3473">
      <w:r>
        <w:t>E</w:t>
      </w:r>
      <w:r w:rsidR="00C011CD">
        <w:t xml:space="preserve">kspertiem tika lūgts novērtēt dažādu </w:t>
      </w:r>
      <w:r w:rsidR="00836202">
        <w:t>valsts iestāžu plānoto un ieviesto</w:t>
      </w:r>
      <w:r w:rsidR="00836202" w:rsidRPr="00836202">
        <w:t xml:space="preserve"> ēnu</w:t>
      </w:r>
      <w:r w:rsidR="00836202">
        <w:t xml:space="preserve"> ekonomikas apkarošanas pasākumu</w:t>
      </w:r>
      <w:r w:rsidR="00C011CD">
        <w:t xml:space="preserve"> ietekmi uz būvniecības nozares </w:t>
      </w:r>
      <w:r w:rsidR="00836202">
        <w:t xml:space="preserve">darbaspēka un </w:t>
      </w:r>
      <w:r w:rsidR="00C011CD">
        <w:t xml:space="preserve">būvmateriālu izmaksām. Analizējot iegūtās </w:t>
      </w:r>
      <w:r>
        <w:t xml:space="preserve">gan vispārīgo, gan apakšnozaru </w:t>
      </w:r>
      <w:r w:rsidR="00C011CD">
        <w:t>ekspertu atbildes, tika aprēķināts vidējais ekspertvērtējums, mediānas un modas vidējais ekspertvērtējums, ekspertvērtējumu standartnovirze</w:t>
      </w:r>
      <w:r w:rsidR="00B6469B">
        <w:t xml:space="preserve"> (</w:t>
      </w:r>
      <w:r w:rsidR="00B6469B">
        <w:fldChar w:fldCharType="begin"/>
      </w:r>
      <w:r w:rsidR="00B6469B">
        <w:instrText xml:space="preserve"> REF _Ref522227860 \h </w:instrText>
      </w:r>
      <w:r w:rsidR="00B6469B">
        <w:fldChar w:fldCharType="separate"/>
      </w:r>
      <w:r w:rsidR="00363B39">
        <w:t xml:space="preserve">Tabula </w:t>
      </w:r>
      <w:r w:rsidR="00363B39">
        <w:rPr>
          <w:noProof/>
        </w:rPr>
        <w:t>18</w:t>
      </w:r>
      <w:r w:rsidR="00B6469B">
        <w:fldChar w:fldCharType="end"/>
      </w:r>
      <w:r w:rsidR="00B6469B">
        <w:t>)</w:t>
      </w:r>
      <w:r w:rsidR="00C011CD">
        <w:t xml:space="preserve">. </w:t>
      </w:r>
      <w:r w:rsidR="00836202">
        <w:t xml:space="preserve">Ēnu ekonomikas apkarošanas pasākumu ietekme uz būvniecība izmaksām </w:t>
      </w:r>
      <w:r w:rsidR="00C011CD">
        <w:t>tika vērtēt</w:t>
      </w:r>
      <w:r w:rsidR="00836202">
        <w:t>a</w:t>
      </w:r>
      <w:r w:rsidR="00C011CD">
        <w:t xml:space="preserve"> ballu skalā</w:t>
      </w:r>
      <w:r w:rsidR="00836202">
        <w:t xml:space="preserve"> no -10 līdz +10 ballēm</w:t>
      </w:r>
      <w:r w:rsidR="00C011CD">
        <w:t xml:space="preserve">, </w:t>
      </w:r>
      <w:r w:rsidR="00C011CD" w:rsidRPr="00C815B2">
        <w:t xml:space="preserve">kur lielāka balle nozīmē, ka </w:t>
      </w:r>
      <w:r w:rsidR="00836202">
        <w:t xml:space="preserve">ēnu ekonomikas apkarošanas faktors būtiskāk palielinās vai samazinās darbaspēka vai </w:t>
      </w:r>
      <w:r w:rsidR="00C011CD">
        <w:t>būvmateriālu</w:t>
      </w:r>
      <w:r w:rsidR="00C011CD" w:rsidRPr="00C815B2">
        <w:t xml:space="preserve"> izmaksas būvniecībā. </w:t>
      </w:r>
    </w:p>
    <w:p w14:paraId="3BC52112" w14:textId="77777777" w:rsidR="005A3473" w:rsidRDefault="005A3473" w:rsidP="005A3473"/>
    <w:p w14:paraId="0C903DA8" w14:textId="017B1745" w:rsidR="00F418FF" w:rsidRDefault="005E00E6" w:rsidP="00F418FF">
      <w:pPr>
        <w:pStyle w:val="Caption"/>
        <w:keepNext/>
        <w:spacing w:after="0"/>
        <w:jc w:val="right"/>
      </w:pPr>
      <w:bookmarkStart w:id="20" w:name="_Ref522227860"/>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18</w:t>
      </w:r>
      <w:r w:rsidR="00637B4C">
        <w:rPr>
          <w:noProof/>
        </w:rPr>
        <w:fldChar w:fldCharType="end"/>
      </w:r>
      <w:bookmarkEnd w:id="20"/>
      <w:r>
        <w:t xml:space="preserve">. </w:t>
      </w:r>
    </w:p>
    <w:p w14:paraId="02221F96" w14:textId="149A1007" w:rsidR="005E00E6" w:rsidRDefault="005E00E6" w:rsidP="00F418FF">
      <w:pPr>
        <w:pStyle w:val="Caption"/>
        <w:keepNext/>
        <w:spacing w:after="0"/>
        <w:jc w:val="right"/>
      </w:pPr>
      <w:r>
        <w:t>Ēnu ekonomikas apkarošanas pasākumu ietekmes uz darbaspēka izmaksu izmaiņas ekspertvērtējumus raksturojošie statistiskie rādītāji</w:t>
      </w:r>
      <w:r w:rsidR="00F418FF">
        <w:t>.</w:t>
      </w:r>
    </w:p>
    <w:tbl>
      <w:tblPr>
        <w:tblStyle w:val="GridTable1Light"/>
        <w:tblW w:w="9105" w:type="dxa"/>
        <w:jc w:val="center"/>
        <w:tblLayout w:type="fixed"/>
        <w:tblLook w:val="0620" w:firstRow="1" w:lastRow="0" w:firstColumn="0" w:lastColumn="0" w:noHBand="1" w:noVBand="1"/>
      </w:tblPr>
      <w:tblGrid>
        <w:gridCol w:w="6384"/>
        <w:gridCol w:w="907"/>
        <w:gridCol w:w="907"/>
        <w:gridCol w:w="907"/>
      </w:tblGrid>
      <w:tr w:rsidR="00631B24" w:rsidRPr="00631B24" w14:paraId="5063F29F" w14:textId="77777777" w:rsidTr="00F418FF">
        <w:trPr>
          <w:cnfStyle w:val="100000000000" w:firstRow="1" w:lastRow="0" w:firstColumn="0" w:lastColumn="0" w:oddVBand="0" w:evenVBand="0" w:oddHBand="0" w:evenHBand="0" w:firstRowFirstColumn="0" w:firstRowLastColumn="0" w:lastRowFirstColumn="0" w:lastRowLastColumn="0"/>
          <w:cantSplit/>
          <w:trHeight w:val="2663"/>
          <w:jc w:val="center"/>
        </w:trPr>
        <w:tc>
          <w:tcPr>
            <w:tcW w:w="6384" w:type="dxa"/>
            <w:noWrap/>
            <w:vAlign w:val="center"/>
            <w:hideMark/>
          </w:tcPr>
          <w:p w14:paraId="1EDCC0EF" w14:textId="77777777" w:rsidR="00631B24" w:rsidRPr="00631B24" w:rsidRDefault="00631B24" w:rsidP="00FF7F6D">
            <w:pPr>
              <w:spacing w:line="240" w:lineRule="auto"/>
              <w:ind w:firstLine="0"/>
              <w:jc w:val="center"/>
              <w:rPr>
                <w:rFonts w:eastAsia="Times New Roman" w:cstheme="minorHAnsi"/>
                <w:color w:val="000000"/>
                <w:lang w:eastAsia="lv-LV"/>
              </w:rPr>
            </w:pPr>
            <w:r w:rsidRPr="00631B24">
              <w:rPr>
                <w:rFonts w:eastAsia="Times New Roman" w:cstheme="minorHAnsi"/>
                <w:color w:val="000000"/>
                <w:lang w:eastAsia="lv-LV"/>
              </w:rPr>
              <w:t>Ēnu ekonomikas apkarošanas pasākumu ietekme uz darbaspēka izmaksām</w:t>
            </w:r>
          </w:p>
        </w:tc>
        <w:tc>
          <w:tcPr>
            <w:tcW w:w="907" w:type="dxa"/>
            <w:noWrap/>
            <w:textDirection w:val="btLr"/>
            <w:hideMark/>
          </w:tcPr>
          <w:p w14:paraId="15E25742" w14:textId="75E82E37" w:rsidR="00631B24" w:rsidRPr="00631B24" w:rsidRDefault="00631B24" w:rsidP="003000F3">
            <w:pPr>
              <w:spacing w:line="240" w:lineRule="auto"/>
              <w:ind w:left="113" w:right="113" w:firstLine="0"/>
              <w:jc w:val="left"/>
              <w:rPr>
                <w:rFonts w:eastAsia="Times New Roman" w:cstheme="minorHAnsi"/>
                <w:b w:val="0"/>
                <w:color w:val="000000"/>
                <w:lang w:eastAsia="lv-LV"/>
              </w:rPr>
            </w:pPr>
            <w:r>
              <w:rPr>
                <w:rFonts w:eastAsia="Times New Roman" w:cstheme="minorHAnsi"/>
                <w:b w:val="0"/>
                <w:color w:val="000000"/>
                <w:lang w:eastAsia="lv-LV"/>
              </w:rPr>
              <w:t xml:space="preserve">Vispārējo ekspertu </w:t>
            </w:r>
            <w:r w:rsidRPr="00631B24">
              <w:rPr>
                <w:rFonts w:eastAsia="Times New Roman" w:cstheme="minorHAnsi"/>
                <w:b w:val="0"/>
                <w:color w:val="000000"/>
                <w:lang w:eastAsia="lv-LV"/>
              </w:rPr>
              <w:t xml:space="preserve"> vidējais eksper</w:t>
            </w:r>
            <w:r>
              <w:rPr>
                <w:rFonts w:eastAsia="Times New Roman" w:cstheme="minorHAnsi"/>
                <w:b w:val="0"/>
                <w:color w:val="000000"/>
                <w:lang w:eastAsia="lv-LV"/>
              </w:rPr>
              <w:t>t</w:t>
            </w:r>
            <w:r w:rsidRPr="00631B24">
              <w:rPr>
                <w:rFonts w:eastAsia="Times New Roman" w:cstheme="minorHAnsi"/>
                <w:b w:val="0"/>
                <w:color w:val="000000"/>
                <w:lang w:eastAsia="lv-LV"/>
              </w:rPr>
              <w:t>vērtējums</w:t>
            </w:r>
          </w:p>
        </w:tc>
        <w:tc>
          <w:tcPr>
            <w:tcW w:w="907" w:type="dxa"/>
            <w:noWrap/>
            <w:textDirection w:val="btLr"/>
            <w:hideMark/>
          </w:tcPr>
          <w:p w14:paraId="273A4EED" w14:textId="58A9D22B" w:rsidR="00631B24" w:rsidRPr="00631B24" w:rsidRDefault="00631B24" w:rsidP="003000F3">
            <w:pPr>
              <w:spacing w:line="240" w:lineRule="auto"/>
              <w:ind w:left="113" w:right="113" w:firstLine="0"/>
              <w:jc w:val="left"/>
              <w:rPr>
                <w:rFonts w:eastAsia="Times New Roman" w:cstheme="minorHAnsi"/>
                <w:b w:val="0"/>
                <w:color w:val="000000"/>
                <w:lang w:eastAsia="lv-LV"/>
              </w:rPr>
            </w:pPr>
            <w:r>
              <w:rPr>
                <w:rFonts w:eastAsia="Times New Roman" w:cstheme="minorHAnsi"/>
                <w:b w:val="0"/>
                <w:color w:val="000000"/>
                <w:lang w:eastAsia="lv-LV"/>
              </w:rPr>
              <w:t>Apakšnozaru ekspertu</w:t>
            </w:r>
            <w:r w:rsidRPr="00631B24">
              <w:rPr>
                <w:rFonts w:eastAsia="Times New Roman" w:cstheme="minorHAnsi"/>
                <w:b w:val="0"/>
                <w:color w:val="000000"/>
                <w:lang w:eastAsia="lv-LV"/>
              </w:rPr>
              <w:t xml:space="preserve"> vidējais ekspertvērtējums</w:t>
            </w:r>
          </w:p>
        </w:tc>
        <w:tc>
          <w:tcPr>
            <w:tcW w:w="907" w:type="dxa"/>
            <w:noWrap/>
            <w:textDirection w:val="btLr"/>
            <w:hideMark/>
          </w:tcPr>
          <w:p w14:paraId="02F2ACAC" w14:textId="5636904A" w:rsidR="00631B24" w:rsidRPr="00631B24" w:rsidRDefault="00631B24" w:rsidP="003000F3">
            <w:pPr>
              <w:spacing w:line="240" w:lineRule="auto"/>
              <w:ind w:left="113" w:right="113" w:firstLine="0"/>
              <w:jc w:val="left"/>
              <w:rPr>
                <w:rFonts w:eastAsia="Times New Roman" w:cstheme="minorHAnsi"/>
                <w:color w:val="000000"/>
                <w:lang w:eastAsia="lv-LV"/>
              </w:rPr>
            </w:pPr>
            <w:r w:rsidRPr="00631B24">
              <w:rPr>
                <w:rFonts w:eastAsia="Times New Roman" w:cstheme="minorHAnsi"/>
                <w:color w:val="000000"/>
                <w:lang w:eastAsia="lv-LV"/>
              </w:rPr>
              <w:t>Kopējais vidējais eksper</w:t>
            </w:r>
            <w:r>
              <w:rPr>
                <w:rFonts w:eastAsia="Times New Roman" w:cstheme="minorHAnsi"/>
                <w:color w:val="000000"/>
                <w:lang w:eastAsia="lv-LV"/>
              </w:rPr>
              <w:t>t</w:t>
            </w:r>
            <w:r w:rsidRPr="00631B24">
              <w:rPr>
                <w:rFonts w:eastAsia="Times New Roman" w:cstheme="minorHAnsi"/>
                <w:color w:val="000000"/>
                <w:lang w:eastAsia="lv-LV"/>
              </w:rPr>
              <w:t>vērtējums</w:t>
            </w:r>
          </w:p>
        </w:tc>
      </w:tr>
      <w:tr w:rsidR="00FF7F6D" w:rsidRPr="00631B24" w14:paraId="78FFEE3F" w14:textId="77777777" w:rsidTr="00F418FF">
        <w:trPr>
          <w:trHeight w:val="300"/>
          <w:jc w:val="center"/>
        </w:trPr>
        <w:tc>
          <w:tcPr>
            <w:tcW w:w="6384" w:type="dxa"/>
            <w:noWrap/>
            <w:vAlign w:val="center"/>
            <w:hideMark/>
          </w:tcPr>
          <w:p w14:paraId="255FA34B" w14:textId="20869A85" w:rsidR="00FF7F6D" w:rsidRPr="00FF7F6D" w:rsidRDefault="00FF7F6D" w:rsidP="00FF7F6D">
            <w:pPr>
              <w:spacing w:line="240" w:lineRule="auto"/>
              <w:ind w:firstLine="0"/>
              <w:jc w:val="left"/>
              <w:rPr>
                <w:rFonts w:eastAsia="Times New Roman" w:cstheme="minorHAnsi"/>
                <w:color w:val="000000"/>
                <w:sz w:val="20"/>
                <w:szCs w:val="20"/>
                <w:lang w:eastAsia="lv-LV"/>
              </w:rPr>
            </w:pPr>
            <w:r w:rsidRPr="00FF7F6D">
              <w:rPr>
                <w:rFonts w:cstheme="minorHAnsi"/>
                <w:color w:val="000000"/>
              </w:rPr>
              <w:t>Elektroniskās darba laika uzskaites sistēmas ieviešana, t.sk. datu nodošana VEDLUDB.</w:t>
            </w:r>
          </w:p>
        </w:tc>
        <w:tc>
          <w:tcPr>
            <w:tcW w:w="907" w:type="dxa"/>
            <w:noWrap/>
            <w:vAlign w:val="center"/>
            <w:hideMark/>
          </w:tcPr>
          <w:p w14:paraId="61082C71" w14:textId="48CE7892"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5,21</w:t>
            </w:r>
          </w:p>
        </w:tc>
        <w:tc>
          <w:tcPr>
            <w:tcW w:w="907" w:type="dxa"/>
            <w:noWrap/>
            <w:vAlign w:val="center"/>
          </w:tcPr>
          <w:p w14:paraId="119DCDBC" w14:textId="6C33CF72"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4,97</w:t>
            </w:r>
          </w:p>
        </w:tc>
        <w:tc>
          <w:tcPr>
            <w:tcW w:w="907" w:type="dxa"/>
            <w:noWrap/>
            <w:vAlign w:val="center"/>
          </w:tcPr>
          <w:p w14:paraId="6DEA613D" w14:textId="1315F8A8" w:rsidR="00FF7F6D" w:rsidRPr="001E1B79" w:rsidRDefault="00FF7F6D" w:rsidP="00FF7F6D">
            <w:pPr>
              <w:spacing w:line="240" w:lineRule="auto"/>
              <w:ind w:firstLine="0"/>
              <w:jc w:val="center"/>
              <w:rPr>
                <w:rFonts w:eastAsia="Times New Roman" w:cstheme="minorHAnsi"/>
                <w:b/>
                <w:bCs/>
                <w:color w:val="000000"/>
                <w:lang w:eastAsia="lv-LV"/>
              </w:rPr>
            </w:pPr>
            <w:r w:rsidRPr="001E1B79">
              <w:rPr>
                <w:rFonts w:cstheme="minorHAnsi"/>
                <w:b/>
                <w:bCs/>
                <w:color w:val="000000"/>
              </w:rPr>
              <w:t>5,04</w:t>
            </w:r>
          </w:p>
        </w:tc>
      </w:tr>
      <w:tr w:rsidR="00FF7F6D" w:rsidRPr="00631B24" w14:paraId="367302A5" w14:textId="77777777" w:rsidTr="00F418FF">
        <w:trPr>
          <w:trHeight w:val="300"/>
          <w:jc w:val="center"/>
        </w:trPr>
        <w:tc>
          <w:tcPr>
            <w:tcW w:w="6384" w:type="dxa"/>
            <w:noWrap/>
            <w:vAlign w:val="center"/>
            <w:hideMark/>
          </w:tcPr>
          <w:p w14:paraId="0D63ED16" w14:textId="21D3104D" w:rsidR="00FF7F6D" w:rsidRPr="00FF7F6D" w:rsidRDefault="00FF7F6D" w:rsidP="00FF7F6D">
            <w:pPr>
              <w:spacing w:line="240" w:lineRule="auto"/>
              <w:ind w:firstLine="0"/>
              <w:jc w:val="left"/>
              <w:rPr>
                <w:rFonts w:eastAsia="Times New Roman" w:cstheme="minorHAnsi"/>
                <w:color w:val="000000"/>
                <w:sz w:val="20"/>
                <w:szCs w:val="20"/>
                <w:lang w:eastAsia="lv-LV"/>
              </w:rPr>
            </w:pPr>
            <w:r w:rsidRPr="00FF7F6D">
              <w:rPr>
                <w:rFonts w:cstheme="minorHAnsi"/>
                <w:color w:val="000000"/>
              </w:rPr>
              <w:t>EDLUS sistēmas ieviešanas sliekšņa mazināšana (darba izmaksas no 350 000 EUR un vairāk).</w:t>
            </w:r>
          </w:p>
        </w:tc>
        <w:tc>
          <w:tcPr>
            <w:tcW w:w="907" w:type="dxa"/>
            <w:noWrap/>
            <w:vAlign w:val="center"/>
            <w:hideMark/>
          </w:tcPr>
          <w:p w14:paraId="4D8B24C1" w14:textId="417AD81F"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3,54</w:t>
            </w:r>
          </w:p>
        </w:tc>
        <w:tc>
          <w:tcPr>
            <w:tcW w:w="907" w:type="dxa"/>
            <w:noWrap/>
            <w:vAlign w:val="center"/>
          </w:tcPr>
          <w:p w14:paraId="6E0DF00E" w14:textId="1193E871"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3,69</w:t>
            </w:r>
          </w:p>
        </w:tc>
        <w:tc>
          <w:tcPr>
            <w:tcW w:w="907" w:type="dxa"/>
            <w:noWrap/>
            <w:vAlign w:val="center"/>
          </w:tcPr>
          <w:p w14:paraId="27BF312A" w14:textId="52974F1D" w:rsidR="00FF7F6D" w:rsidRPr="001E1B79" w:rsidRDefault="00FF7F6D" w:rsidP="00FF7F6D">
            <w:pPr>
              <w:spacing w:line="240" w:lineRule="auto"/>
              <w:ind w:firstLine="0"/>
              <w:jc w:val="center"/>
              <w:rPr>
                <w:rFonts w:eastAsia="Times New Roman" w:cstheme="minorHAnsi"/>
                <w:b/>
                <w:bCs/>
                <w:color w:val="000000"/>
                <w:lang w:eastAsia="lv-LV"/>
              </w:rPr>
            </w:pPr>
            <w:r w:rsidRPr="001E1B79">
              <w:rPr>
                <w:rFonts w:cstheme="minorHAnsi"/>
                <w:b/>
                <w:bCs/>
                <w:color w:val="000000"/>
              </w:rPr>
              <w:t>3,64</w:t>
            </w:r>
          </w:p>
        </w:tc>
      </w:tr>
      <w:tr w:rsidR="00FF7F6D" w:rsidRPr="00631B24" w14:paraId="0280480F" w14:textId="77777777" w:rsidTr="00F418FF">
        <w:trPr>
          <w:trHeight w:val="300"/>
          <w:jc w:val="center"/>
        </w:trPr>
        <w:tc>
          <w:tcPr>
            <w:tcW w:w="6384" w:type="dxa"/>
            <w:noWrap/>
            <w:vAlign w:val="center"/>
            <w:hideMark/>
          </w:tcPr>
          <w:p w14:paraId="7539557F" w14:textId="3EA62322" w:rsidR="00FF7F6D" w:rsidRPr="00FF7F6D" w:rsidRDefault="00FF7F6D" w:rsidP="00FF7F6D">
            <w:pPr>
              <w:spacing w:line="240" w:lineRule="auto"/>
              <w:ind w:firstLine="0"/>
              <w:jc w:val="left"/>
              <w:rPr>
                <w:rFonts w:eastAsia="Times New Roman" w:cstheme="minorHAnsi"/>
                <w:color w:val="000000"/>
                <w:sz w:val="20"/>
                <w:szCs w:val="20"/>
                <w:lang w:eastAsia="lv-LV"/>
              </w:rPr>
            </w:pPr>
            <w:r w:rsidRPr="00FF7F6D">
              <w:rPr>
                <w:rFonts w:cstheme="minorHAnsi"/>
                <w:color w:val="000000"/>
              </w:rPr>
              <w:t>Administratīvās atbildības ieviešana būvniecībā no 2020.gada 1.jūlija.</w:t>
            </w:r>
          </w:p>
        </w:tc>
        <w:tc>
          <w:tcPr>
            <w:tcW w:w="907" w:type="dxa"/>
            <w:noWrap/>
            <w:vAlign w:val="center"/>
            <w:hideMark/>
          </w:tcPr>
          <w:p w14:paraId="3391D602" w14:textId="4E0BBCC7"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3,71</w:t>
            </w:r>
          </w:p>
        </w:tc>
        <w:tc>
          <w:tcPr>
            <w:tcW w:w="907" w:type="dxa"/>
            <w:noWrap/>
            <w:vAlign w:val="center"/>
          </w:tcPr>
          <w:p w14:paraId="7CCBE1B7" w14:textId="73C15E8C"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3,58</w:t>
            </w:r>
          </w:p>
        </w:tc>
        <w:tc>
          <w:tcPr>
            <w:tcW w:w="907" w:type="dxa"/>
            <w:noWrap/>
            <w:vAlign w:val="center"/>
          </w:tcPr>
          <w:p w14:paraId="349F2543" w14:textId="7FA0E61E" w:rsidR="00FF7F6D" w:rsidRPr="001E1B79" w:rsidRDefault="00FF7F6D" w:rsidP="00FF7F6D">
            <w:pPr>
              <w:spacing w:line="240" w:lineRule="auto"/>
              <w:ind w:firstLine="0"/>
              <w:jc w:val="center"/>
              <w:rPr>
                <w:rFonts w:eastAsia="Times New Roman" w:cstheme="minorHAnsi"/>
                <w:b/>
                <w:bCs/>
                <w:color w:val="000000"/>
                <w:lang w:eastAsia="lv-LV"/>
              </w:rPr>
            </w:pPr>
            <w:r w:rsidRPr="001E1B79">
              <w:rPr>
                <w:rFonts w:cstheme="minorHAnsi"/>
                <w:b/>
                <w:bCs/>
                <w:color w:val="000000"/>
              </w:rPr>
              <w:t>3,62</w:t>
            </w:r>
          </w:p>
        </w:tc>
      </w:tr>
      <w:tr w:rsidR="00FF7F6D" w:rsidRPr="00631B24" w14:paraId="49714388" w14:textId="77777777" w:rsidTr="00F418FF">
        <w:trPr>
          <w:trHeight w:val="300"/>
          <w:jc w:val="center"/>
        </w:trPr>
        <w:tc>
          <w:tcPr>
            <w:tcW w:w="6384" w:type="dxa"/>
            <w:noWrap/>
            <w:vAlign w:val="center"/>
            <w:hideMark/>
          </w:tcPr>
          <w:p w14:paraId="0E591CCD" w14:textId="799D2F3B" w:rsidR="00FF7F6D" w:rsidRPr="00FF7F6D" w:rsidRDefault="00FF7F6D" w:rsidP="00FF7F6D">
            <w:pPr>
              <w:spacing w:line="240" w:lineRule="auto"/>
              <w:ind w:firstLine="0"/>
              <w:jc w:val="left"/>
              <w:rPr>
                <w:rFonts w:eastAsia="Times New Roman" w:cstheme="minorHAnsi"/>
                <w:color w:val="000000"/>
                <w:sz w:val="20"/>
                <w:szCs w:val="20"/>
                <w:lang w:eastAsia="lv-LV"/>
              </w:rPr>
            </w:pPr>
            <w:r w:rsidRPr="00FF7F6D">
              <w:rPr>
                <w:rFonts w:cstheme="minorHAnsi"/>
                <w:color w:val="000000"/>
              </w:rPr>
              <w:t>Būvniecības nozares ģenerālvienošanās spēkā stāšanās par minimālo darba samaksu būvniecības nozarē.</w:t>
            </w:r>
          </w:p>
        </w:tc>
        <w:tc>
          <w:tcPr>
            <w:tcW w:w="907" w:type="dxa"/>
            <w:noWrap/>
            <w:vAlign w:val="center"/>
            <w:hideMark/>
          </w:tcPr>
          <w:p w14:paraId="0BB2A48B" w14:textId="05A11091"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5,13</w:t>
            </w:r>
          </w:p>
        </w:tc>
        <w:tc>
          <w:tcPr>
            <w:tcW w:w="907" w:type="dxa"/>
            <w:noWrap/>
            <w:vAlign w:val="center"/>
          </w:tcPr>
          <w:p w14:paraId="5F5F1839" w14:textId="465E5187" w:rsidR="00FF7F6D" w:rsidRPr="00FF7F6D" w:rsidRDefault="00FF7F6D" w:rsidP="00FF7F6D">
            <w:pPr>
              <w:spacing w:line="240" w:lineRule="auto"/>
              <w:ind w:firstLine="0"/>
              <w:jc w:val="center"/>
              <w:rPr>
                <w:rFonts w:eastAsia="Times New Roman" w:cstheme="minorHAnsi"/>
                <w:color w:val="000000"/>
                <w:lang w:eastAsia="lv-LV"/>
              </w:rPr>
            </w:pPr>
            <w:r w:rsidRPr="00FF7F6D">
              <w:rPr>
                <w:rFonts w:cstheme="minorHAnsi"/>
                <w:color w:val="000000"/>
              </w:rPr>
              <w:t>4,32</w:t>
            </w:r>
          </w:p>
        </w:tc>
        <w:tc>
          <w:tcPr>
            <w:tcW w:w="907" w:type="dxa"/>
            <w:noWrap/>
            <w:vAlign w:val="center"/>
          </w:tcPr>
          <w:p w14:paraId="5E313798" w14:textId="21BED7C0" w:rsidR="00FF7F6D" w:rsidRPr="001E1B79" w:rsidRDefault="00FF7F6D" w:rsidP="00FF7F6D">
            <w:pPr>
              <w:spacing w:line="240" w:lineRule="auto"/>
              <w:ind w:firstLine="0"/>
              <w:jc w:val="center"/>
              <w:rPr>
                <w:rFonts w:eastAsia="Times New Roman" w:cstheme="minorHAnsi"/>
                <w:b/>
                <w:bCs/>
                <w:color w:val="000000"/>
                <w:lang w:eastAsia="lv-LV"/>
              </w:rPr>
            </w:pPr>
            <w:r w:rsidRPr="001E1B79">
              <w:rPr>
                <w:rFonts w:cstheme="minorHAnsi"/>
                <w:b/>
                <w:bCs/>
                <w:color w:val="000000"/>
              </w:rPr>
              <w:t>4,57</w:t>
            </w:r>
          </w:p>
        </w:tc>
      </w:tr>
    </w:tbl>
    <w:p w14:paraId="3915A4E8" w14:textId="77777777" w:rsidR="007340F4" w:rsidRDefault="007340F4" w:rsidP="00C011CD"/>
    <w:p w14:paraId="4DDB350A" w14:textId="26A667E3" w:rsidR="00C011CD" w:rsidRDefault="008220AF" w:rsidP="00C011CD">
      <w:r>
        <w:t xml:space="preserve">Vērtējot ēnu ekonomikas pasākumu ietekmi uz darbaspēka izmaksām, visu pasākumu vidējais novērtējums ir pozitīvs. </w:t>
      </w:r>
      <w:r w:rsidR="00450930">
        <w:t>Tikai viens</w:t>
      </w:r>
      <w:r w:rsidR="00746B6C">
        <w:t xml:space="preserve"> vispārīgā posma</w:t>
      </w:r>
      <w:r>
        <w:t xml:space="preserve"> ekspert</w:t>
      </w:r>
      <w:r w:rsidR="00450930">
        <w:t xml:space="preserve">s </w:t>
      </w:r>
      <w:r w:rsidR="00C54135">
        <w:t xml:space="preserve">un seši apakšnozaru posma eksperti </w:t>
      </w:r>
      <w:r>
        <w:t>sniedza atsevišķus negatīvus vērtējumus, ka pasākumi samazinās izmaksas. Tomēr vairākums ekspertu un arī visi apkopojošie rādītāji ir ne-negatīvi, kas nozīmē, ka kopumā eksperti uzskata, ka visi pasākumi palielinās darbaspēka izmaksas būvniecības nozarē.</w:t>
      </w:r>
    </w:p>
    <w:p w14:paraId="4D9127FD" w14:textId="38748332" w:rsidR="00CF1365" w:rsidRDefault="008220AF" w:rsidP="00F418FF">
      <w:r>
        <w:t xml:space="preserve">Kā būtiskākos </w:t>
      </w:r>
      <w:r w:rsidR="000F6088">
        <w:t xml:space="preserve">ietekmējošos </w:t>
      </w:r>
      <w:r>
        <w:t xml:space="preserve">faktorus eksperti novērtēja </w:t>
      </w:r>
      <w:r w:rsidR="00C54135">
        <w:t>e</w:t>
      </w:r>
      <w:r w:rsidR="00C54135" w:rsidRPr="00C54135">
        <w:t>lektroniskās darba laika uzskaites sistēmas ieviešan</w:t>
      </w:r>
      <w:r w:rsidR="00C54135">
        <w:t>u un</w:t>
      </w:r>
      <w:r w:rsidR="00C54135" w:rsidRPr="00C54135">
        <w:t xml:space="preserve"> </w:t>
      </w:r>
      <w:r w:rsidR="00C54135">
        <w:t>b</w:t>
      </w:r>
      <w:r w:rsidR="00C54135" w:rsidRPr="00C54135">
        <w:t xml:space="preserve">ūvniecības nozares ģenerālvienošanās spēkā stāšanās par minimālo darba </w:t>
      </w:r>
      <w:r w:rsidR="00C54135" w:rsidRPr="00C54135">
        <w:lastRenderedPageBreak/>
        <w:t>samaksu būvniecības nozarē.</w:t>
      </w:r>
      <w:r>
        <w:t xml:space="preserve"> Visiem pārējiem pasākumiem vairākums eksperti vidēji </w:t>
      </w:r>
      <w:r w:rsidR="00697666">
        <w:t>nepiešķīra</w:t>
      </w:r>
      <w:r>
        <w:t xml:space="preserve"> nozīmi – tiem netiek paredzēta būtiska ietekme uz izmaksām</w:t>
      </w:r>
      <w:r w:rsidR="00B70C1D">
        <w:t>.</w:t>
      </w:r>
    </w:p>
    <w:p w14:paraId="6DC5E51F" w14:textId="2C2C361A" w:rsidR="00F418FF" w:rsidRDefault="005E00E6" w:rsidP="00F418FF">
      <w:pPr>
        <w:pStyle w:val="Caption"/>
        <w:keepNext/>
        <w:spacing w:after="0"/>
        <w:jc w:val="right"/>
      </w:pPr>
      <w:bookmarkStart w:id="21" w:name="_Ref522227906"/>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19</w:t>
      </w:r>
      <w:r w:rsidR="00637B4C">
        <w:rPr>
          <w:noProof/>
        </w:rPr>
        <w:fldChar w:fldCharType="end"/>
      </w:r>
      <w:bookmarkEnd w:id="21"/>
      <w:r>
        <w:t xml:space="preserve">. </w:t>
      </w:r>
    </w:p>
    <w:p w14:paraId="121F11AA" w14:textId="5BF3CC33" w:rsidR="005E00E6" w:rsidRDefault="005E00E6" w:rsidP="00F418FF">
      <w:pPr>
        <w:pStyle w:val="Caption"/>
        <w:keepNext/>
        <w:spacing w:after="0"/>
        <w:jc w:val="right"/>
      </w:pPr>
      <w:r>
        <w:t>Ēnu ekonomikas apkarošanas pasākumu ietekmes u</w:t>
      </w:r>
      <w:r w:rsidR="00746B6C">
        <w:t>z būvmateriālu izmaksu izmaiņas</w:t>
      </w:r>
      <w:r w:rsidR="00991310">
        <w:t xml:space="preserve"> </w:t>
      </w:r>
      <w:r>
        <w:t>ekspertvērtējumus raksturojošie statistiskie rādītāji</w:t>
      </w:r>
      <w:r w:rsidR="00F418FF">
        <w:t>.</w:t>
      </w:r>
    </w:p>
    <w:tbl>
      <w:tblPr>
        <w:tblStyle w:val="GridTable1Light"/>
        <w:tblW w:w="9100" w:type="dxa"/>
        <w:jc w:val="center"/>
        <w:tblLayout w:type="fixed"/>
        <w:tblLook w:val="0620" w:firstRow="1" w:lastRow="0" w:firstColumn="0" w:lastColumn="0" w:noHBand="1" w:noVBand="1"/>
      </w:tblPr>
      <w:tblGrid>
        <w:gridCol w:w="6379"/>
        <w:gridCol w:w="907"/>
        <w:gridCol w:w="907"/>
        <w:gridCol w:w="907"/>
      </w:tblGrid>
      <w:tr w:rsidR="00631B24" w:rsidRPr="00631B24" w14:paraId="48AB8776" w14:textId="77777777" w:rsidTr="005A3473">
        <w:trPr>
          <w:cnfStyle w:val="100000000000" w:firstRow="1" w:lastRow="0" w:firstColumn="0" w:lastColumn="0" w:oddVBand="0" w:evenVBand="0" w:oddHBand="0" w:evenHBand="0" w:firstRowFirstColumn="0" w:firstRowLastColumn="0" w:lastRowFirstColumn="0" w:lastRowLastColumn="0"/>
          <w:cantSplit/>
          <w:trHeight w:val="2189"/>
          <w:jc w:val="center"/>
        </w:trPr>
        <w:tc>
          <w:tcPr>
            <w:tcW w:w="6379" w:type="dxa"/>
            <w:noWrap/>
            <w:vAlign w:val="center"/>
            <w:hideMark/>
          </w:tcPr>
          <w:p w14:paraId="689D556B" w14:textId="41FF3F6A" w:rsidR="00631B24" w:rsidRPr="00631B24" w:rsidRDefault="00631B24" w:rsidP="001E1B79">
            <w:pPr>
              <w:spacing w:line="240" w:lineRule="auto"/>
              <w:ind w:firstLine="0"/>
              <w:jc w:val="center"/>
              <w:rPr>
                <w:rFonts w:eastAsia="Times New Roman" w:cstheme="minorHAnsi"/>
                <w:color w:val="000000"/>
                <w:lang w:eastAsia="lv-LV"/>
              </w:rPr>
            </w:pPr>
            <w:r w:rsidRPr="00631B24">
              <w:rPr>
                <w:rFonts w:eastAsia="Times New Roman" w:cstheme="minorHAnsi"/>
                <w:color w:val="000000"/>
                <w:lang w:eastAsia="lv-LV"/>
              </w:rPr>
              <w:t>Ēnu ekonomikas apkarošanas pasākumu ietekme uz būvmateriālu izmaksām</w:t>
            </w:r>
          </w:p>
        </w:tc>
        <w:tc>
          <w:tcPr>
            <w:tcW w:w="907" w:type="dxa"/>
            <w:noWrap/>
            <w:textDirection w:val="btLr"/>
            <w:hideMark/>
          </w:tcPr>
          <w:p w14:paraId="76E2D64A" w14:textId="3A1B3129" w:rsidR="00631B24" w:rsidRPr="00631B24" w:rsidRDefault="00631B24" w:rsidP="00631B24">
            <w:pPr>
              <w:spacing w:line="240" w:lineRule="auto"/>
              <w:ind w:left="113" w:right="113" w:firstLine="0"/>
              <w:jc w:val="left"/>
              <w:rPr>
                <w:rFonts w:eastAsia="Times New Roman" w:cstheme="minorHAnsi"/>
                <w:color w:val="000000"/>
                <w:lang w:eastAsia="lv-LV"/>
              </w:rPr>
            </w:pPr>
            <w:r>
              <w:rPr>
                <w:rFonts w:eastAsia="Times New Roman" w:cstheme="minorHAnsi"/>
                <w:b w:val="0"/>
                <w:color w:val="000000"/>
                <w:lang w:eastAsia="lv-LV"/>
              </w:rPr>
              <w:t xml:space="preserve">Vispārējo ekspertu </w:t>
            </w:r>
            <w:r w:rsidRPr="00631B24">
              <w:rPr>
                <w:rFonts w:eastAsia="Times New Roman" w:cstheme="minorHAnsi"/>
                <w:b w:val="0"/>
                <w:color w:val="000000"/>
                <w:lang w:eastAsia="lv-LV"/>
              </w:rPr>
              <w:t xml:space="preserve"> vidējais eksper</w:t>
            </w:r>
            <w:r>
              <w:rPr>
                <w:rFonts w:eastAsia="Times New Roman" w:cstheme="minorHAnsi"/>
                <w:b w:val="0"/>
                <w:color w:val="000000"/>
                <w:lang w:eastAsia="lv-LV"/>
              </w:rPr>
              <w:t>t</w:t>
            </w:r>
            <w:r w:rsidRPr="00631B24">
              <w:rPr>
                <w:rFonts w:eastAsia="Times New Roman" w:cstheme="minorHAnsi"/>
                <w:b w:val="0"/>
                <w:color w:val="000000"/>
                <w:lang w:eastAsia="lv-LV"/>
              </w:rPr>
              <w:t>vērtējums</w:t>
            </w:r>
          </w:p>
        </w:tc>
        <w:tc>
          <w:tcPr>
            <w:tcW w:w="907" w:type="dxa"/>
            <w:noWrap/>
            <w:textDirection w:val="btLr"/>
            <w:hideMark/>
          </w:tcPr>
          <w:p w14:paraId="7743CEB7" w14:textId="05802F01" w:rsidR="00631B24" w:rsidRPr="00631B24" w:rsidRDefault="00631B24" w:rsidP="00631B24">
            <w:pPr>
              <w:spacing w:line="240" w:lineRule="auto"/>
              <w:ind w:left="113" w:right="113" w:firstLine="0"/>
              <w:jc w:val="left"/>
              <w:rPr>
                <w:rFonts w:eastAsia="Times New Roman" w:cstheme="minorHAnsi"/>
                <w:color w:val="000000"/>
                <w:lang w:eastAsia="lv-LV"/>
              </w:rPr>
            </w:pPr>
            <w:r>
              <w:rPr>
                <w:rFonts w:eastAsia="Times New Roman" w:cstheme="minorHAnsi"/>
                <w:b w:val="0"/>
                <w:color w:val="000000"/>
                <w:lang w:eastAsia="lv-LV"/>
              </w:rPr>
              <w:t>Apakšnozaru ekspertu</w:t>
            </w:r>
            <w:r w:rsidRPr="00631B24">
              <w:rPr>
                <w:rFonts w:eastAsia="Times New Roman" w:cstheme="minorHAnsi"/>
                <w:b w:val="0"/>
                <w:color w:val="000000"/>
                <w:lang w:eastAsia="lv-LV"/>
              </w:rPr>
              <w:t xml:space="preserve"> vidējais ekspertvērtējums</w:t>
            </w:r>
          </w:p>
        </w:tc>
        <w:tc>
          <w:tcPr>
            <w:tcW w:w="907" w:type="dxa"/>
            <w:noWrap/>
            <w:textDirection w:val="btLr"/>
            <w:hideMark/>
          </w:tcPr>
          <w:p w14:paraId="7F5E29CE" w14:textId="5E9EEC2B" w:rsidR="00631B24" w:rsidRPr="00631B24" w:rsidRDefault="00631B24" w:rsidP="00631B24">
            <w:pPr>
              <w:spacing w:line="240" w:lineRule="auto"/>
              <w:ind w:left="113" w:right="113" w:firstLine="0"/>
              <w:jc w:val="left"/>
              <w:rPr>
                <w:rFonts w:eastAsia="Times New Roman" w:cstheme="minorHAnsi"/>
                <w:color w:val="000000"/>
                <w:lang w:eastAsia="lv-LV"/>
              </w:rPr>
            </w:pPr>
            <w:r w:rsidRPr="00631B24">
              <w:rPr>
                <w:rFonts w:eastAsia="Times New Roman" w:cstheme="minorHAnsi"/>
                <w:color w:val="000000"/>
                <w:lang w:eastAsia="lv-LV"/>
              </w:rPr>
              <w:t>Kopējais vidējais eksper</w:t>
            </w:r>
            <w:r>
              <w:rPr>
                <w:rFonts w:eastAsia="Times New Roman" w:cstheme="minorHAnsi"/>
                <w:color w:val="000000"/>
                <w:lang w:eastAsia="lv-LV"/>
              </w:rPr>
              <w:t>t</w:t>
            </w:r>
            <w:r w:rsidRPr="00631B24">
              <w:rPr>
                <w:rFonts w:eastAsia="Times New Roman" w:cstheme="minorHAnsi"/>
                <w:color w:val="000000"/>
                <w:lang w:eastAsia="lv-LV"/>
              </w:rPr>
              <w:t>vērtējums</w:t>
            </w:r>
          </w:p>
        </w:tc>
      </w:tr>
      <w:tr w:rsidR="001E1B79" w:rsidRPr="00631B24" w14:paraId="06AED9A2" w14:textId="77777777" w:rsidTr="005A3473">
        <w:trPr>
          <w:trHeight w:val="300"/>
          <w:jc w:val="center"/>
        </w:trPr>
        <w:tc>
          <w:tcPr>
            <w:tcW w:w="6379" w:type="dxa"/>
            <w:noWrap/>
            <w:vAlign w:val="center"/>
            <w:hideMark/>
          </w:tcPr>
          <w:p w14:paraId="77789427" w14:textId="023AA03B" w:rsidR="001E1B79" w:rsidRPr="001E1B79" w:rsidRDefault="001E1B79" w:rsidP="001E1B79">
            <w:pPr>
              <w:spacing w:line="240" w:lineRule="auto"/>
              <w:ind w:firstLine="0"/>
              <w:jc w:val="left"/>
              <w:rPr>
                <w:rFonts w:eastAsia="Times New Roman" w:cstheme="minorHAnsi"/>
                <w:color w:val="000000"/>
                <w:sz w:val="20"/>
                <w:szCs w:val="20"/>
                <w:lang w:eastAsia="lv-LV"/>
              </w:rPr>
            </w:pPr>
            <w:r w:rsidRPr="001E1B79">
              <w:rPr>
                <w:rFonts w:cstheme="minorHAnsi"/>
                <w:color w:val="000000"/>
              </w:rPr>
              <w:t>Elektroniskās darba laika uzskaites sistēmas ieviešana, t.sk. datu nodošana VEDLUDB.</w:t>
            </w:r>
          </w:p>
        </w:tc>
        <w:tc>
          <w:tcPr>
            <w:tcW w:w="907" w:type="dxa"/>
            <w:noWrap/>
            <w:vAlign w:val="center"/>
            <w:hideMark/>
          </w:tcPr>
          <w:p w14:paraId="67D897A6" w14:textId="1FA57C80"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1,54</w:t>
            </w:r>
          </w:p>
        </w:tc>
        <w:tc>
          <w:tcPr>
            <w:tcW w:w="907" w:type="dxa"/>
            <w:noWrap/>
            <w:vAlign w:val="center"/>
          </w:tcPr>
          <w:p w14:paraId="7B3EA254" w14:textId="1BEDAA04"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1,71</w:t>
            </w:r>
          </w:p>
        </w:tc>
        <w:tc>
          <w:tcPr>
            <w:tcW w:w="907" w:type="dxa"/>
            <w:noWrap/>
            <w:vAlign w:val="center"/>
          </w:tcPr>
          <w:p w14:paraId="2CE6675A" w14:textId="4E1AE72E" w:rsidR="001E1B79" w:rsidRPr="001E1B79" w:rsidRDefault="001E1B79" w:rsidP="001E1B79">
            <w:pPr>
              <w:spacing w:line="240" w:lineRule="auto"/>
              <w:ind w:firstLine="0"/>
              <w:jc w:val="center"/>
              <w:rPr>
                <w:rFonts w:eastAsia="Times New Roman" w:cstheme="minorHAnsi"/>
                <w:b/>
                <w:bCs/>
                <w:color w:val="000000"/>
                <w:lang w:eastAsia="lv-LV"/>
              </w:rPr>
            </w:pPr>
            <w:r w:rsidRPr="001E1B79">
              <w:rPr>
                <w:rFonts w:cstheme="minorHAnsi"/>
                <w:b/>
                <w:bCs/>
                <w:color w:val="000000"/>
              </w:rPr>
              <w:t>1,67</w:t>
            </w:r>
          </w:p>
        </w:tc>
      </w:tr>
      <w:tr w:rsidR="001E1B79" w:rsidRPr="00631B24" w14:paraId="0038FCA5" w14:textId="77777777" w:rsidTr="005A3473">
        <w:trPr>
          <w:trHeight w:val="300"/>
          <w:jc w:val="center"/>
        </w:trPr>
        <w:tc>
          <w:tcPr>
            <w:tcW w:w="6379" w:type="dxa"/>
            <w:noWrap/>
            <w:vAlign w:val="center"/>
            <w:hideMark/>
          </w:tcPr>
          <w:p w14:paraId="7CDFD432" w14:textId="0D97F375" w:rsidR="001E1B79" w:rsidRPr="001E1B79" w:rsidRDefault="001E1B79" w:rsidP="001E1B79">
            <w:pPr>
              <w:spacing w:line="240" w:lineRule="auto"/>
              <w:ind w:firstLine="0"/>
              <w:jc w:val="left"/>
              <w:rPr>
                <w:rFonts w:eastAsia="Times New Roman" w:cstheme="minorHAnsi"/>
                <w:color w:val="000000"/>
                <w:sz w:val="20"/>
                <w:szCs w:val="20"/>
                <w:lang w:eastAsia="lv-LV"/>
              </w:rPr>
            </w:pPr>
            <w:r w:rsidRPr="001E1B79">
              <w:rPr>
                <w:rFonts w:cstheme="minorHAnsi"/>
                <w:color w:val="000000"/>
              </w:rPr>
              <w:t>EDLUS sistēmas ieviešanas sliekšņa mazināšana (darba izmaksas no 350 000 EUR un vairāk).</w:t>
            </w:r>
          </w:p>
        </w:tc>
        <w:tc>
          <w:tcPr>
            <w:tcW w:w="907" w:type="dxa"/>
            <w:noWrap/>
            <w:vAlign w:val="center"/>
            <w:hideMark/>
          </w:tcPr>
          <w:p w14:paraId="31DC72C8" w14:textId="3F8129A0"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0,92</w:t>
            </w:r>
          </w:p>
        </w:tc>
        <w:tc>
          <w:tcPr>
            <w:tcW w:w="907" w:type="dxa"/>
            <w:noWrap/>
            <w:vAlign w:val="center"/>
          </w:tcPr>
          <w:p w14:paraId="712C3CCB" w14:textId="24499C8A"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1,76</w:t>
            </w:r>
          </w:p>
        </w:tc>
        <w:tc>
          <w:tcPr>
            <w:tcW w:w="907" w:type="dxa"/>
            <w:noWrap/>
            <w:vAlign w:val="center"/>
          </w:tcPr>
          <w:p w14:paraId="4925254B" w14:textId="6BCCCE1F" w:rsidR="001E1B79" w:rsidRPr="001E1B79" w:rsidRDefault="001E1B79" w:rsidP="001E1B79">
            <w:pPr>
              <w:spacing w:line="240" w:lineRule="auto"/>
              <w:ind w:firstLine="0"/>
              <w:jc w:val="center"/>
              <w:rPr>
                <w:rFonts w:eastAsia="Times New Roman" w:cstheme="minorHAnsi"/>
                <w:b/>
                <w:bCs/>
                <w:color w:val="000000"/>
                <w:lang w:eastAsia="lv-LV"/>
              </w:rPr>
            </w:pPr>
            <w:r w:rsidRPr="001E1B79">
              <w:rPr>
                <w:rFonts w:cstheme="minorHAnsi"/>
                <w:b/>
                <w:bCs/>
                <w:color w:val="000000"/>
              </w:rPr>
              <w:t>1,52</w:t>
            </w:r>
          </w:p>
        </w:tc>
      </w:tr>
      <w:tr w:rsidR="001E1B79" w:rsidRPr="00631B24" w14:paraId="38C733EE" w14:textId="77777777" w:rsidTr="005A3473">
        <w:trPr>
          <w:trHeight w:val="300"/>
          <w:jc w:val="center"/>
        </w:trPr>
        <w:tc>
          <w:tcPr>
            <w:tcW w:w="6379" w:type="dxa"/>
            <w:noWrap/>
            <w:vAlign w:val="center"/>
            <w:hideMark/>
          </w:tcPr>
          <w:p w14:paraId="2540E6B0" w14:textId="6248BCD3" w:rsidR="001E1B79" w:rsidRPr="001E1B79" w:rsidRDefault="001E1B79" w:rsidP="001E1B79">
            <w:pPr>
              <w:spacing w:line="240" w:lineRule="auto"/>
              <w:ind w:firstLine="0"/>
              <w:jc w:val="left"/>
              <w:rPr>
                <w:rFonts w:eastAsia="Times New Roman" w:cstheme="minorHAnsi"/>
                <w:color w:val="000000"/>
                <w:sz w:val="20"/>
                <w:szCs w:val="20"/>
                <w:lang w:eastAsia="lv-LV"/>
              </w:rPr>
            </w:pPr>
            <w:r w:rsidRPr="001E1B79">
              <w:rPr>
                <w:rFonts w:cstheme="minorHAnsi"/>
                <w:color w:val="000000"/>
              </w:rPr>
              <w:t>Administratīvās atbildības ieviešana būvniecībā no 2020.gada 1.jūlija.</w:t>
            </w:r>
          </w:p>
        </w:tc>
        <w:tc>
          <w:tcPr>
            <w:tcW w:w="907" w:type="dxa"/>
            <w:noWrap/>
            <w:vAlign w:val="center"/>
            <w:hideMark/>
          </w:tcPr>
          <w:p w14:paraId="45DEAFE0" w14:textId="3B2B8914"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1,62</w:t>
            </w:r>
          </w:p>
        </w:tc>
        <w:tc>
          <w:tcPr>
            <w:tcW w:w="907" w:type="dxa"/>
            <w:noWrap/>
            <w:vAlign w:val="center"/>
          </w:tcPr>
          <w:p w14:paraId="0B0E069C" w14:textId="24E9C81D"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1,59</w:t>
            </w:r>
          </w:p>
        </w:tc>
        <w:tc>
          <w:tcPr>
            <w:tcW w:w="907" w:type="dxa"/>
            <w:noWrap/>
            <w:vAlign w:val="center"/>
          </w:tcPr>
          <w:p w14:paraId="3420472B" w14:textId="14D8C4CC" w:rsidR="001E1B79" w:rsidRPr="001E1B79" w:rsidRDefault="001E1B79" w:rsidP="001E1B79">
            <w:pPr>
              <w:spacing w:line="240" w:lineRule="auto"/>
              <w:ind w:firstLine="0"/>
              <w:jc w:val="center"/>
              <w:rPr>
                <w:rFonts w:eastAsia="Times New Roman" w:cstheme="minorHAnsi"/>
                <w:b/>
                <w:bCs/>
                <w:color w:val="000000"/>
                <w:lang w:eastAsia="lv-LV"/>
              </w:rPr>
            </w:pPr>
            <w:r w:rsidRPr="001E1B79">
              <w:rPr>
                <w:rFonts w:cstheme="minorHAnsi"/>
                <w:b/>
                <w:bCs/>
                <w:color w:val="000000"/>
              </w:rPr>
              <w:t>1,60</w:t>
            </w:r>
          </w:p>
        </w:tc>
      </w:tr>
      <w:tr w:rsidR="001E1B79" w:rsidRPr="00631B24" w14:paraId="0FA8C9D6" w14:textId="77777777" w:rsidTr="005A3473">
        <w:trPr>
          <w:trHeight w:val="300"/>
          <w:jc w:val="center"/>
        </w:trPr>
        <w:tc>
          <w:tcPr>
            <w:tcW w:w="6379" w:type="dxa"/>
            <w:noWrap/>
            <w:vAlign w:val="center"/>
            <w:hideMark/>
          </w:tcPr>
          <w:p w14:paraId="4D1FF772" w14:textId="057A6D1B" w:rsidR="001E1B79" w:rsidRPr="001E1B79" w:rsidRDefault="001E1B79" w:rsidP="001E1B79">
            <w:pPr>
              <w:spacing w:line="240" w:lineRule="auto"/>
              <w:ind w:firstLine="0"/>
              <w:jc w:val="left"/>
              <w:rPr>
                <w:rFonts w:eastAsia="Times New Roman" w:cstheme="minorHAnsi"/>
                <w:color w:val="000000"/>
                <w:sz w:val="20"/>
                <w:szCs w:val="20"/>
                <w:lang w:eastAsia="lv-LV"/>
              </w:rPr>
            </w:pPr>
            <w:r w:rsidRPr="001E1B79">
              <w:rPr>
                <w:rFonts w:cstheme="minorHAnsi"/>
                <w:color w:val="000000"/>
              </w:rPr>
              <w:t>Būvniecības nozares ģenerālvienošanās spēkā stāšanās par minimālo darba samaksu būvniecības nozarē.</w:t>
            </w:r>
          </w:p>
        </w:tc>
        <w:tc>
          <w:tcPr>
            <w:tcW w:w="907" w:type="dxa"/>
            <w:noWrap/>
            <w:vAlign w:val="center"/>
            <w:hideMark/>
          </w:tcPr>
          <w:p w14:paraId="5E649CEA" w14:textId="1A39C509"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1,07</w:t>
            </w:r>
          </w:p>
        </w:tc>
        <w:tc>
          <w:tcPr>
            <w:tcW w:w="907" w:type="dxa"/>
            <w:noWrap/>
            <w:vAlign w:val="center"/>
          </w:tcPr>
          <w:p w14:paraId="54E4A84E" w14:textId="45FA34B7" w:rsidR="001E1B79" w:rsidRPr="001E1B79" w:rsidRDefault="001E1B79" w:rsidP="001E1B79">
            <w:pPr>
              <w:spacing w:line="240" w:lineRule="auto"/>
              <w:ind w:firstLine="0"/>
              <w:jc w:val="center"/>
              <w:rPr>
                <w:rFonts w:eastAsia="Times New Roman" w:cstheme="minorHAnsi"/>
                <w:color w:val="000000"/>
                <w:lang w:eastAsia="lv-LV"/>
              </w:rPr>
            </w:pPr>
            <w:r w:rsidRPr="001E1B79">
              <w:rPr>
                <w:rFonts w:cstheme="minorHAnsi"/>
                <w:color w:val="000000"/>
              </w:rPr>
              <w:t>1,63</w:t>
            </w:r>
          </w:p>
        </w:tc>
        <w:tc>
          <w:tcPr>
            <w:tcW w:w="907" w:type="dxa"/>
            <w:noWrap/>
            <w:vAlign w:val="center"/>
          </w:tcPr>
          <w:p w14:paraId="6319965E" w14:textId="09529D6B" w:rsidR="001E1B79" w:rsidRPr="001E1B79" w:rsidRDefault="001E1B79" w:rsidP="001E1B79">
            <w:pPr>
              <w:spacing w:line="240" w:lineRule="auto"/>
              <w:ind w:firstLine="0"/>
              <w:jc w:val="center"/>
              <w:rPr>
                <w:rFonts w:eastAsia="Times New Roman" w:cstheme="minorHAnsi"/>
                <w:b/>
                <w:bCs/>
                <w:color w:val="000000"/>
                <w:lang w:eastAsia="lv-LV"/>
              </w:rPr>
            </w:pPr>
            <w:r w:rsidRPr="001E1B79">
              <w:rPr>
                <w:rFonts w:cstheme="minorHAnsi"/>
                <w:b/>
                <w:bCs/>
                <w:color w:val="000000"/>
              </w:rPr>
              <w:t>1,47</w:t>
            </w:r>
          </w:p>
        </w:tc>
      </w:tr>
    </w:tbl>
    <w:p w14:paraId="3E4CE21F" w14:textId="09703D9E" w:rsidR="00CC4B97" w:rsidRDefault="00CC4B97" w:rsidP="00C011CD"/>
    <w:p w14:paraId="5D93DBCD" w14:textId="2A85E95C" w:rsidR="00B70C1D" w:rsidRDefault="00B70C1D" w:rsidP="00B70C1D">
      <w:r>
        <w:t>Vērtējot ēnu ekonomikas pasākumu ietekmi uz būvmateriālu izmaksām, arī visu pasākumu vidējais novērtējums ir pozitīvs</w:t>
      </w:r>
      <w:r w:rsidR="007902D6">
        <w:t xml:space="preserve"> (</w:t>
      </w:r>
      <w:r w:rsidR="007902D6">
        <w:fldChar w:fldCharType="begin"/>
      </w:r>
      <w:r w:rsidR="007902D6">
        <w:instrText xml:space="preserve"> REF _Ref522227906 \h </w:instrText>
      </w:r>
      <w:r w:rsidR="007902D6">
        <w:fldChar w:fldCharType="separate"/>
      </w:r>
      <w:r w:rsidR="00363B39">
        <w:t xml:space="preserve">Tabula </w:t>
      </w:r>
      <w:r w:rsidR="00363B39">
        <w:rPr>
          <w:noProof/>
        </w:rPr>
        <w:t>19</w:t>
      </w:r>
      <w:r w:rsidR="007902D6">
        <w:fldChar w:fldCharType="end"/>
      </w:r>
      <w:r w:rsidR="00DC1F16">
        <w:t>.</w:t>
      </w:r>
      <w:r w:rsidR="007902D6">
        <w:t>)</w:t>
      </w:r>
      <w:r>
        <w:t xml:space="preserve">. </w:t>
      </w:r>
      <w:r w:rsidR="003E47C4">
        <w:t>Neviens vispārīgā posma</w:t>
      </w:r>
      <w:r>
        <w:t xml:space="preserve"> ekspert</w:t>
      </w:r>
      <w:r w:rsidR="003E47C4">
        <w:t>s un tikai divi apakšnozaru posma eksperti</w:t>
      </w:r>
      <w:r w:rsidR="00D20DDC">
        <w:t>,</w:t>
      </w:r>
      <w:r>
        <w:t xml:space="preserve"> sniedza atsevišķus negatīvus vērtējumus, ka pasākumi samazinās izmaksas. Tomēr vairākums ekspertu un arī visi apkopojošie rādītāji ir ne-negatīvi, kas nozīmē, ka kopumā eksperti uzskata, ka visi pasākumi palielinās būvmateriālu izmaksas būvniecības nozarē</w:t>
      </w:r>
      <w:r w:rsidR="00BA4D26">
        <w:t>, bet nenozīmīgi</w:t>
      </w:r>
      <w:r>
        <w:t>.</w:t>
      </w:r>
    </w:p>
    <w:p w14:paraId="31F88B86" w14:textId="6B60E3CD" w:rsidR="00CC4B97" w:rsidRDefault="00B70C1D" w:rsidP="00F418FF">
      <w:r>
        <w:t xml:space="preserve">Visu pasākumu ietekme tiek novērtēta vāji – no 10 ballēm neviens pasākuma vidējais vērtējums nepārsniedz </w:t>
      </w:r>
      <w:r w:rsidR="00BA4D26">
        <w:t>2</w:t>
      </w:r>
      <w:r>
        <w:t xml:space="preserve"> balles, ja</w:t>
      </w:r>
      <w:r w:rsidR="00DC1F16">
        <w:t>,</w:t>
      </w:r>
      <w:r>
        <w:t xml:space="preserve"> salīdzinoši</w:t>
      </w:r>
      <w:r w:rsidR="00DC1F16">
        <w:t>,</w:t>
      </w:r>
      <w:r>
        <w:t xml:space="preserve"> darbaspēka izmaksu vērtējumos vidējais ekspertvērtējums </w:t>
      </w:r>
      <w:r w:rsidR="00BA4D26">
        <w:t>div</w:t>
      </w:r>
      <w:r w:rsidR="00DC1F16">
        <w:t>os</w:t>
      </w:r>
      <w:r w:rsidR="00BA4D26">
        <w:t xml:space="preserve"> pasākum</w:t>
      </w:r>
      <w:r w:rsidR="00DC1F16">
        <w:t>os</w:t>
      </w:r>
      <w:r>
        <w:t xml:space="preserve"> pārsniedza </w:t>
      </w:r>
      <w:r w:rsidR="00BA4D26">
        <w:t>5</w:t>
      </w:r>
      <w:r>
        <w:t xml:space="preserve"> balles. Kā būtiskākos faktorus eksperti </w:t>
      </w:r>
      <w:r w:rsidR="006E16EC">
        <w:t xml:space="preserve">uzskata </w:t>
      </w:r>
      <w:r w:rsidR="00DD699A">
        <w:t>administ</w:t>
      </w:r>
      <w:r w:rsidR="00DC1F16">
        <w:t>r</w:t>
      </w:r>
      <w:r w:rsidR="00DD699A">
        <w:t>atīvās atbildības ieviešanu būvniecībā no 2020.gada 1.jūlija un elektroniskās darba laika uzskaites sistēmas ieviešanu</w:t>
      </w:r>
      <w:r w:rsidR="006E16EC">
        <w:t>.</w:t>
      </w:r>
      <w:r>
        <w:t xml:space="preserve"> Visiem pārējiem pasākumiem vairākums eksperti vidēji </w:t>
      </w:r>
      <w:r w:rsidR="00697666">
        <w:t>nepiešķīra</w:t>
      </w:r>
      <w:r>
        <w:t xml:space="preserve"> nozīmi – tiem netiek paredzēta būtiska ietekme uz izmaksām.</w:t>
      </w:r>
    </w:p>
    <w:p w14:paraId="63328167" w14:textId="7FFB46F4" w:rsidR="00E45355" w:rsidRDefault="00D25872" w:rsidP="00DC1F16">
      <w:pPr>
        <w:keepNext/>
        <w:ind w:firstLine="0"/>
        <w:jc w:val="center"/>
      </w:pPr>
      <w:r>
        <w:rPr>
          <w:noProof/>
          <w:lang w:val="en-US"/>
        </w:rPr>
        <w:lastRenderedPageBreak/>
        <w:drawing>
          <wp:inline distT="0" distB="0" distL="0" distR="0" wp14:anchorId="2A9DD564" wp14:editId="78EEF8BE">
            <wp:extent cx="4842733" cy="24892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8139" t="1581" r="1562" b="3073"/>
                    <a:stretch/>
                  </pic:blipFill>
                  <pic:spPr bwMode="auto">
                    <a:xfrm>
                      <a:off x="0" y="0"/>
                      <a:ext cx="4848375" cy="2492100"/>
                    </a:xfrm>
                    <a:prstGeom prst="rect">
                      <a:avLst/>
                    </a:prstGeom>
                    <a:noFill/>
                    <a:ln>
                      <a:noFill/>
                    </a:ln>
                    <a:extLst>
                      <a:ext uri="{53640926-AAD7-44D8-BBD7-CCE9431645EC}">
                        <a14:shadowObscured xmlns:a14="http://schemas.microsoft.com/office/drawing/2010/main"/>
                      </a:ext>
                    </a:extLst>
                  </pic:spPr>
                </pic:pic>
              </a:graphicData>
            </a:graphic>
          </wp:inline>
        </w:drawing>
      </w:r>
    </w:p>
    <w:p w14:paraId="13E99135" w14:textId="12F15C95" w:rsidR="00C011CD" w:rsidRDefault="00E45355" w:rsidP="00F418FF">
      <w:pPr>
        <w:pStyle w:val="Caption"/>
        <w:jc w:val="center"/>
      </w:pPr>
      <w:bookmarkStart w:id="22" w:name="_Ref522273563"/>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4</w:t>
      </w:r>
      <w:r w:rsidR="00637B4C">
        <w:rPr>
          <w:noProof/>
        </w:rPr>
        <w:fldChar w:fldCharType="end"/>
      </w:r>
      <w:bookmarkEnd w:id="22"/>
      <w:r>
        <w:t>. Ēnu ekonomikas apkarošanas pasākumu vidējā ietekmes pakāpe uz darbaspēka un būvmateriālu izmaksām pēc vidējā ekspertvērtējuma</w:t>
      </w:r>
      <w:r w:rsidR="00F418FF">
        <w:t>,</w:t>
      </w:r>
    </w:p>
    <w:p w14:paraId="4871FF8C" w14:textId="603A017C" w:rsidR="00A938E0" w:rsidRDefault="00A938E0" w:rsidP="00C011CD">
      <w:bookmarkStart w:id="23" w:name="_Hlk522719530"/>
      <w:r>
        <w:t xml:space="preserve">Kopumā </w:t>
      </w:r>
      <w:r w:rsidR="009105D7">
        <w:t xml:space="preserve">pēc ekspertu </w:t>
      </w:r>
      <w:r w:rsidR="00EE1303">
        <w:t>viedokļa</w:t>
      </w:r>
      <w:r w:rsidR="009105D7">
        <w:t xml:space="preserve"> plānotie un realizētie ēnu ekonomikas apkarošanas pasākumi ievērojami būtiskāk ietekmē darbaspēka izmaksas</w:t>
      </w:r>
      <w:r w:rsidR="00773220">
        <w:t>,</w:t>
      </w:r>
      <w:r w:rsidR="009105D7">
        <w:t xml:space="preserve"> nekā būvmateriālu izmaksas</w:t>
      </w:r>
      <w:r w:rsidR="00242532">
        <w:t xml:space="preserve"> (</w:t>
      </w:r>
      <w:r w:rsidR="00242532">
        <w:fldChar w:fldCharType="begin"/>
      </w:r>
      <w:r w:rsidR="00242532">
        <w:instrText xml:space="preserve"> REF _Ref522273563 \h </w:instrText>
      </w:r>
      <w:r w:rsidR="00242532">
        <w:fldChar w:fldCharType="separate"/>
      </w:r>
      <w:r w:rsidR="00363B39">
        <w:t xml:space="preserve">Att. </w:t>
      </w:r>
      <w:r w:rsidR="00363B39">
        <w:rPr>
          <w:noProof/>
        </w:rPr>
        <w:t>4</w:t>
      </w:r>
      <w:r w:rsidR="00242532">
        <w:fldChar w:fldCharType="end"/>
      </w:r>
      <w:r w:rsidR="00D20DDC">
        <w:t>.</w:t>
      </w:r>
      <w:r w:rsidR="00242532">
        <w:t>)</w:t>
      </w:r>
      <w:r w:rsidR="009105D7">
        <w:t xml:space="preserve">. Vērtējot elektroniskā darba laika uzskaiti, vidējais novērtējums ir </w:t>
      </w:r>
      <w:r w:rsidR="00923C04">
        <w:t>trīs</w:t>
      </w:r>
      <w:r w:rsidR="009105D7">
        <w:t xml:space="preserve"> reizes augstāks ietekmei uz darbaspēka izmaksām nekā </w:t>
      </w:r>
      <w:r w:rsidR="00D20DDC">
        <w:t xml:space="preserve">uz </w:t>
      </w:r>
      <w:r w:rsidR="009105D7">
        <w:t xml:space="preserve">būvmateriālu izmaksām. Pārējiem pasākumiem nav novērojamas tik būtiskas atšķirības. </w:t>
      </w:r>
    </w:p>
    <w:p w14:paraId="391988CE" w14:textId="1072360D" w:rsidR="00A553DA" w:rsidRDefault="00A553DA" w:rsidP="00C011CD">
      <w:r>
        <w:t xml:space="preserve">Salīdzinot vispārējo ekspertu un apakšnozaru ekspertu sniegtos vērtējumus, pārsvarā netiek novērotas būtiskas viedokļu atšķirības. Tomēr ir </w:t>
      </w:r>
      <w:r w:rsidR="00977EFF">
        <w:t xml:space="preserve">novirzes vērtējumos vērtējot EDLUS sistēmas ieviešanas sliekšņa mazināšanu un būvmateriālu izmaksas. Vispārējie eksperti novērtēja ietekmi vidēji kā </w:t>
      </w:r>
      <w:r w:rsidR="00464E05">
        <w:t xml:space="preserve">0,92, kamēr apakšnozaru eksperti daudz augstāk – 1,76 balles. Līdzīgi arī būvniecības nozares ģenerālvienošanos vispārējie eksperti novērtēja kā mazāk ietekmējošu uz būvmateriālu izmaksām (1,07 balles), bet apakšnozaru eksperti kā ietekmējošāku (1,63 balles). Kopumā var novērot tendenci, ka vispārējie eksperti </w:t>
      </w:r>
      <w:r w:rsidR="00FD1EB0">
        <w:t>nedaudz augstāk novērtē ēnu ekonomikas apkarošanas pasākumu ietekmi uz darbaspēka izmaksām, nekā apakšnozaru eksperti. Savukārt apakšnozaru eksperti</w:t>
      </w:r>
      <w:r w:rsidR="00773220">
        <w:t>,</w:t>
      </w:r>
      <w:r w:rsidR="00FD1EB0">
        <w:t xml:space="preserve"> otrādi</w:t>
      </w:r>
      <w:r w:rsidR="00773220">
        <w:t>,</w:t>
      </w:r>
      <w:r w:rsidR="00FD1EB0">
        <w:t xml:space="preserve"> novērtē augstāk ēnu ekonomikas apkarošanas pasākumu ietekmi uz būvmateriālu izmaksām</w:t>
      </w:r>
      <w:r w:rsidR="00773220">
        <w:t>,</w:t>
      </w:r>
      <w:r w:rsidR="00FD1EB0">
        <w:t xml:space="preserve"> nekā vispārīgie eksperti. </w:t>
      </w:r>
    </w:p>
    <w:bookmarkEnd w:id="23"/>
    <w:p w14:paraId="02745268" w14:textId="494F4CDA" w:rsidR="004C10FB" w:rsidRDefault="004C10FB">
      <w:pPr>
        <w:spacing w:after="160" w:line="259" w:lineRule="auto"/>
        <w:ind w:firstLine="0"/>
        <w:jc w:val="left"/>
      </w:pPr>
      <w:r>
        <w:br w:type="page"/>
      </w:r>
    </w:p>
    <w:p w14:paraId="024421B6" w14:textId="77777777" w:rsidR="00C011CD" w:rsidRDefault="00C011CD" w:rsidP="00C011CD"/>
    <w:p w14:paraId="3B6D0B04" w14:textId="7451B59A" w:rsidR="00354D15" w:rsidRPr="001A72D7" w:rsidRDefault="00354D15" w:rsidP="00354D15">
      <w:pPr>
        <w:pStyle w:val="Heading2"/>
        <w:numPr>
          <w:ilvl w:val="1"/>
          <w:numId w:val="18"/>
        </w:numPr>
      </w:pPr>
      <w:bookmarkStart w:id="24" w:name="_Toc51405353"/>
      <w:bookmarkStart w:id="25" w:name="_Hlk522719730"/>
      <w:r>
        <w:t>COVID-19 ietekme uz būvniecības nozari</w:t>
      </w:r>
      <w:bookmarkEnd w:id="24"/>
    </w:p>
    <w:p w14:paraId="614C7177" w14:textId="77777777" w:rsidR="00354D15" w:rsidRPr="001A72D7" w:rsidRDefault="00354D15" w:rsidP="00354D15"/>
    <w:p w14:paraId="097F9CD7" w14:textId="65BE479E" w:rsidR="00354D15" w:rsidRDefault="000543B9" w:rsidP="00354D15">
      <w:r>
        <w:t xml:space="preserve">Pētījuma laikā gan Latvijā, gan visā pasaulē bija COVID-19 vīrusa pandēmija. Gan pašas slimības dēļ, gan tās </w:t>
      </w:r>
      <w:r w:rsidR="00EE79B7">
        <w:t xml:space="preserve">apkarošanai ieviesto pasākumu dēļ būtiski </w:t>
      </w:r>
      <w:r w:rsidR="00061133">
        <w:t>samazinājās</w:t>
      </w:r>
      <w:r w:rsidR="00EE79B7">
        <w:t xml:space="preserve"> pasaules tautsaimniecība</w:t>
      </w:r>
      <w:r w:rsidR="00061133">
        <w:t>s attīstības tempi</w:t>
      </w:r>
      <w:r w:rsidR="00EE79B7">
        <w:t xml:space="preserve"> un daudzās valstīs uzsākās recesija. Arī Latvijā </w:t>
      </w:r>
      <w:r w:rsidR="000E6C7D">
        <w:t>vairums tautsaimniecības sektoru nonāca krituma fāzē</w:t>
      </w:r>
      <w:r w:rsidR="00A551D3">
        <w:t>,</w:t>
      </w:r>
      <w:r w:rsidR="000E6C7D">
        <w:t xml:space="preserve"> </w:t>
      </w:r>
      <w:r w:rsidR="00A551D3">
        <w:t>lai gan</w:t>
      </w:r>
      <w:r w:rsidR="000E6C7D">
        <w:t xml:space="preserve"> būvniecības nozare bija viena no tām, kura cieta vismazāk. </w:t>
      </w:r>
      <w:r w:rsidR="00A551D3">
        <w:t>Pētījuma ietvaros</w:t>
      </w:r>
      <w:r w:rsidR="000E6C7D">
        <w:t xml:space="preserve"> tika arī novērtēts, kādas </w:t>
      </w:r>
      <w:r w:rsidR="009E5AE2">
        <w:t xml:space="preserve">būs COVID-19 pandēmijas </w:t>
      </w:r>
      <w:r w:rsidR="00A551D3">
        <w:t xml:space="preserve">sekas </w:t>
      </w:r>
      <w:r w:rsidR="009E5AE2">
        <w:t>un ietek</w:t>
      </w:r>
      <w:r w:rsidR="00A551D3">
        <w:t>m</w:t>
      </w:r>
      <w:r w:rsidR="009E5AE2">
        <w:t>e uz visas būvniecības nozares izmaksām.</w:t>
      </w:r>
    </w:p>
    <w:p w14:paraId="72CE26C8" w14:textId="70E47125" w:rsidR="009E5AE2" w:rsidRDefault="009E5AE2" w:rsidP="008A4196">
      <w:pPr>
        <w:keepNext/>
        <w:ind w:firstLine="0"/>
        <w:jc w:val="center"/>
      </w:pPr>
      <w:r>
        <w:rPr>
          <w:noProof/>
          <w:lang w:val="en-US"/>
        </w:rPr>
        <w:drawing>
          <wp:inline distT="0" distB="0" distL="0" distR="0" wp14:anchorId="18C8ABB3" wp14:editId="4526B544">
            <wp:extent cx="4768849" cy="240286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l="1008" t="2433" r="1199" b="2433"/>
                    <a:stretch/>
                  </pic:blipFill>
                  <pic:spPr bwMode="auto">
                    <a:xfrm>
                      <a:off x="0" y="0"/>
                      <a:ext cx="4774459" cy="2405688"/>
                    </a:xfrm>
                    <a:prstGeom prst="rect">
                      <a:avLst/>
                    </a:prstGeom>
                    <a:noFill/>
                    <a:ln>
                      <a:noFill/>
                    </a:ln>
                    <a:extLst>
                      <a:ext uri="{53640926-AAD7-44D8-BBD7-CCE9431645EC}">
                        <a14:shadowObscured xmlns:a14="http://schemas.microsoft.com/office/drawing/2010/main"/>
                      </a:ext>
                    </a:extLst>
                  </pic:spPr>
                </pic:pic>
              </a:graphicData>
            </a:graphic>
          </wp:inline>
        </w:drawing>
      </w:r>
    </w:p>
    <w:p w14:paraId="69B2BC97" w14:textId="244D751B" w:rsidR="009E5AE2" w:rsidRDefault="009E5AE2" w:rsidP="00A551D3">
      <w:pPr>
        <w:pStyle w:val="Caption"/>
        <w:jc w:val="center"/>
      </w:pPr>
      <w:r>
        <w:t xml:space="preserve">Att. </w:t>
      </w:r>
      <w:r>
        <w:rPr>
          <w:noProof/>
        </w:rPr>
        <w:fldChar w:fldCharType="begin"/>
      </w:r>
      <w:r>
        <w:rPr>
          <w:noProof/>
        </w:rPr>
        <w:instrText xml:space="preserve"> SEQ Att. \* ARABIC </w:instrText>
      </w:r>
      <w:r>
        <w:rPr>
          <w:noProof/>
        </w:rPr>
        <w:fldChar w:fldCharType="separate"/>
      </w:r>
      <w:r w:rsidR="00363B39">
        <w:rPr>
          <w:noProof/>
        </w:rPr>
        <w:t>5</w:t>
      </w:r>
      <w:r>
        <w:rPr>
          <w:noProof/>
        </w:rPr>
        <w:fldChar w:fldCharType="end"/>
      </w:r>
      <w:r>
        <w:t>. COVID-19 pandēmijas kopumā vidējā ietekmes pakāpe uz darbaspēka un būvmateriālu izmaksām pēc vidējā ekspertvērtējuma laika periodā līdz 20204.gadam</w:t>
      </w:r>
      <w:r w:rsidR="00D20DDC">
        <w:t>.</w:t>
      </w:r>
    </w:p>
    <w:p w14:paraId="5782B92B" w14:textId="09F2B601" w:rsidR="009C4F60" w:rsidRDefault="009E5AE2" w:rsidP="00354D15">
      <w:r>
        <w:t>Kopumā iegūtie rezultāti liecina, ka apsekotie eksperti nesaskata būtisku ietekmi uz būvniecības izmaksām. Indiv</w:t>
      </w:r>
      <w:r w:rsidR="0086498A">
        <w:t xml:space="preserve">iduālie </w:t>
      </w:r>
      <w:r w:rsidR="00A551D3">
        <w:t>e</w:t>
      </w:r>
      <w:r>
        <w:t>kspertu vērtējumi</w:t>
      </w:r>
      <w:r w:rsidR="0086498A">
        <w:t xml:space="preserve"> dalījās gan pozitīvos, gan negatīvos novērtējumos. </w:t>
      </w:r>
      <w:r w:rsidR="00577BC4">
        <w:t>No visiem ekspertiem 20,3% uzskatīja, ka darbaspēka izmaksas varētu samazināties</w:t>
      </w:r>
      <w:r w:rsidR="00EB3330">
        <w:t>, kā arī 15,7% uzskatīja, ka būvmateriālu izmaksas varētu samazināties. Tomēr vairākums ekspertu uzskatīja, ka COVID-19 atstās mēreni palielinošu ietekmi uz izmaksām.</w:t>
      </w:r>
    </w:p>
    <w:p w14:paraId="5A59B7BD" w14:textId="456176BB" w:rsidR="00EB3330" w:rsidRDefault="00EB3330" w:rsidP="00354D15">
      <w:r>
        <w:t>Vidēji vērtējot</w:t>
      </w:r>
      <w:r w:rsidR="00A551D3">
        <w:t>,</w:t>
      </w:r>
      <w:r>
        <w:t xml:space="preserve"> lielāka </w:t>
      </w:r>
      <w:r w:rsidR="00A551D3">
        <w:t xml:space="preserve">pandēmijas </w:t>
      </w:r>
      <w:r>
        <w:t xml:space="preserve">ietekme tiek prognozēta uz būvmateriālu izmaksām. Skalā līdz 10 ballēm vidējais vērtējums ir 1,9 balles, kas norāda uz vāju ietekmes pakāpi. </w:t>
      </w:r>
      <w:r w:rsidR="00DF2BFE">
        <w:t>Jāatzīst ka apakšnozaru eksperti saskatīja lielāku ietekmes pakāpi (2,46 balles) nekā vispārējie eksperti (0,69 balles). Ietekmei uz darbaspēka izmaksām tiek norādīta vēl zemāka ietekmes pakāpe – 1,45 balles. Tātad var pieņemt, ka eksperti vidēji nesaskata nozīmīgu pandēmijas ietekmi uz izmaksām</w:t>
      </w:r>
      <w:r w:rsidR="004A798D">
        <w:t xml:space="preserve">. </w:t>
      </w:r>
    </w:p>
    <w:p w14:paraId="3F00FB11" w14:textId="61DFA455" w:rsidR="00145C51" w:rsidRDefault="00145C51">
      <w:pPr>
        <w:spacing w:after="160" w:line="259" w:lineRule="auto"/>
        <w:ind w:firstLine="0"/>
        <w:jc w:val="left"/>
      </w:pPr>
      <w:r>
        <w:br w:type="page"/>
      </w:r>
    </w:p>
    <w:p w14:paraId="5BB02A58" w14:textId="77777777" w:rsidR="00354D15" w:rsidRDefault="00354D15" w:rsidP="00354D15"/>
    <w:p w14:paraId="7FB089DE" w14:textId="77777777" w:rsidR="00354D15" w:rsidRPr="001A72D7" w:rsidRDefault="00354D15" w:rsidP="00354D15">
      <w:pPr>
        <w:pStyle w:val="Heading2"/>
        <w:numPr>
          <w:ilvl w:val="1"/>
          <w:numId w:val="18"/>
        </w:numPr>
      </w:pPr>
      <w:bookmarkStart w:id="26" w:name="_Toc51405354"/>
      <w:r w:rsidRPr="001A72D7">
        <w:t>Būvniecības produkcijas apjoma un izmaksu izmaiņu prognoze</w:t>
      </w:r>
      <w:bookmarkEnd w:id="26"/>
    </w:p>
    <w:p w14:paraId="32A5F878" w14:textId="77777777" w:rsidR="00354D15" w:rsidRPr="001A72D7" w:rsidRDefault="00354D15" w:rsidP="00354D15"/>
    <w:p w14:paraId="2439DFF3" w14:textId="77777777" w:rsidR="00354D15" w:rsidRPr="001A72D7" w:rsidRDefault="00354D15" w:rsidP="00354D15">
      <w:pPr>
        <w:pStyle w:val="Heading3"/>
      </w:pPr>
      <w:r w:rsidRPr="001A72D7">
        <w:t>Būvniecības produkcijas apjoma un izmaksu izmaiņas pavisam</w:t>
      </w:r>
    </w:p>
    <w:p w14:paraId="5B512446" w14:textId="77777777" w:rsidR="00354D15" w:rsidRPr="001A72D7" w:rsidRDefault="00354D15" w:rsidP="00354D15"/>
    <w:p w14:paraId="52E977B5" w14:textId="592759AD" w:rsidR="00354D15" w:rsidRDefault="00354D15" w:rsidP="00354D15">
      <w:r>
        <w:t>E</w:t>
      </w:r>
      <w:r w:rsidRPr="001A72D7">
        <w:t>ksperti sniedza tiešo prognozi, novērtējot sagaidāmo būvniecības</w:t>
      </w:r>
      <w:r>
        <w:t xml:space="preserve"> produkcijas apjoma un</w:t>
      </w:r>
      <w:r w:rsidR="00D20DDC">
        <w:t>,</w:t>
      </w:r>
      <w:r>
        <w:t xml:space="preserve"> attiecīgi</w:t>
      </w:r>
      <w:r w:rsidR="00D20DDC">
        <w:t>,</w:t>
      </w:r>
      <w:r>
        <w:t xml:space="preserve"> būvniecības izmaksu izmaiņu apmēru laika periodam no 2020. līdz 2024.gadam. Apkopojot ekspertu sniegtās prognozes</w:t>
      </w:r>
      <w:r w:rsidR="004B68EC">
        <w:t>,</w:t>
      </w:r>
      <w:r>
        <w:t xml:space="preserve"> tika iegūts vidējais ekspertvērtējums un ekspertvērtējumu standartkļūda katram prognozējamajam gadam. Lai novērtētu ekspertu viedokļu variāciju katrā gadā, tika aprēķināta pozitīvā un negatīvā novirze standartnovirzes apmērā no vidējās ekspertu prognozes.</w:t>
      </w:r>
    </w:p>
    <w:p w14:paraId="38C79838" w14:textId="07ADAC65" w:rsidR="0036225E" w:rsidRDefault="0036225E" w:rsidP="008A4196">
      <w:r>
        <w:t xml:space="preserve">Prognozējot būvniecības produkcijas apjoma izmaiņas, vidējais ekspertu vērtējums liecina par </w:t>
      </w:r>
      <w:r w:rsidR="005F1E93">
        <w:t>mērenu</w:t>
      </w:r>
      <w:r>
        <w:t xml:space="preserve"> būvniecības produkcijas apjoma pieaugumu 20</w:t>
      </w:r>
      <w:r w:rsidR="005F1E93">
        <w:t>20</w:t>
      </w:r>
      <w:r>
        <w:t xml:space="preserve">.gadā, pēc kura visus tālākos gadus tiek vidēji prognozēts </w:t>
      </w:r>
      <w:r w:rsidR="008C34EA">
        <w:t xml:space="preserve">arvien augstāks ikgadējais </w:t>
      </w:r>
      <w:r>
        <w:t>pieaugum</w:t>
      </w:r>
      <w:r w:rsidR="005F1E93">
        <w:t>s</w:t>
      </w:r>
      <w:r>
        <w:t xml:space="preserve">, sasniedzot </w:t>
      </w:r>
      <w:r w:rsidR="00D20DDC">
        <w:t>augstāko</w:t>
      </w:r>
      <w:r>
        <w:t xml:space="preserve"> līmeni </w:t>
      </w:r>
      <w:r w:rsidR="008C34EA">
        <w:t>2024</w:t>
      </w:r>
      <w:r>
        <w:t>.gadā.</w:t>
      </w:r>
      <w:bookmarkEnd w:id="25"/>
    </w:p>
    <w:p w14:paraId="7DFB3434" w14:textId="77777777" w:rsidR="008A4196" w:rsidRDefault="008A4196" w:rsidP="008A4196"/>
    <w:p w14:paraId="6E1DB0F4" w14:textId="1FBF8BF0" w:rsidR="00E45355" w:rsidRDefault="00910C79" w:rsidP="004B68EC">
      <w:pPr>
        <w:keepNext/>
        <w:ind w:firstLine="0"/>
        <w:jc w:val="center"/>
      </w:pPr>
      <w:r>
        <w:rPr>
          <w:noProof/>
          <w:lang w:val="en-US"/>
        </w:rPr>
        <w:drawing>
          <wp:inline distT="0" distB="0" distL="0" distR="0" wp14:anchorId="4920C2A7" wp14:editId="63C2FE30">
            <wp:extent cx="4451459" cy="2225716"/>
            <wp:effectExtent l="0" t="0" r="635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13" t="2744" r="2798" b="705"/>
                    <a:stretch/>
                  </pic:blipFill>
                  <pic:spPr bwMode="auto">
                    <a:xfrm>
                      <a:off x="0" y="0"/>
                      <a:ext cx="4462444" cy="2231209"/>
                    </a:xfrm>
                    <a:prstGeom prst="rect">
                      <a:avLst/>
                    </a:prstGeom>
                    <a:noFill/>
                    <a:ln>
                      <a:noFill/>
                    </a:ln>
                    <a:extLst>
                      <a:ext uri="{53640926-AAD7-44D8-BBD7-CCE9431645EC}">
                        <a14:shadowObscured xmlns:a14="http://schemas.microsoft.com/office/drawing/2010/main"/>
                      </a:ext>
                    </a:extLst>
                  </pic:spPr>
                </pic:pic>
              </a:graphicData>
            </a:graphic>
          </wp:inline>
        </w:drawing>
      </w:r>
    </w:p>
    <w:p w14:paraId="2103E1A6" w14:textId="27FB7CF9" w:rsidR="00526E59" w:rsidRDefault="00E45355" w:rsidP="004B68EC">
      <w:pPr>
        <w:pStyle w:val="Caption"/>
        <w:jc w:val="center"/>
      </w:pPr>
      <w:bookmarkStart w:id="27" w:name="_Ref522228353"/>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6</w:t>
      </w:r>
      <w:r w:rsidR="00637B4C">
        <w:rPr>
          <w:noProof/>
        </w:rPr>
        <w:fldChar w:fldCharType="end"/>
      </w:r>
      <w:bookmarkEnd w:id="27"/>
      <w:r>
        <w:t>. Būvniecības produkcijas apjoma izmaiņu ekspertu prognozes 20</w:t>
      </w:r>
      <w:r w:rsidR="00630126">
        <w:t>20</w:t>
      </w:r>
      <w:r>
        <w:t>.-202</w:t>
      </w:r>
      <w:r w:rsidR="00630126">
        <w:t>4</w:t>
      </w:r>
      <w:r>
        <w:t>.gadam</w:t>
      </w:r>
      <w:r w:rsidR="008A4196">
        <w:t>.</w:t>
      </w:r>
    </w:p>
    <w:p w14:paraId="2FF2C7F9" w14:textId="64D25138" w:rsidR="00C6478E" w:rsidRDefault="00BB5A2F" w:rsidP="00774A69">
      <w:bookmarkStart w:id="28" w:name="_Hlk522719780"/>
      <w:r>
        <w:t>Prognozējot būvniecības produkcijas apjoma izmaiņas, ekspertu sniegtās prognozes visā laika periodā no 20</w:t>
      </w:r>
      <w:r w:rsidR="001267AE">
        <w:t>20</w:t>
      </w:r>
      <w:r>
        <w:t>. līdz 202</w:t>
      </w:r>
      <w:r w:rsidR="001267AE">
        <w:t>4</w:t>
      </w:r>
      <w:r>
        <w:t>.</w:t>
      </w:r>
      <w:r w:rsidR="00C706F5">
        <w:t xml:space="preserve"> </w:t>
      </w:r>
      <w:r>
        <w:t xml:space="preserve">gadam </w:t>
      </w:r>
      <w:r w:rsidR="001267AE">
        <w:t xml:space="preserve">pakāpeniski pieaug </w:t>
      </w:r>
      <w:r w:rsidR="00DF2DA4">
        <w:t>(</w:t>
      </w:r>
      <w:r w:rsidR="00DF2DA4">
        <w:fldChar w:fldCharType="begin"/>
      </w:r>
      <w:r w:rsidR="00DF2DA4">
        <w:instrText xml:space="preserve"> REF _Ref522228353 \h </w:instrText>
      </w:r>
      <w:r w:rsidR="00DF2DA4">
        <w:fldChar w:fldCharType="separate"/>
      </w:r>
      <w:r w:rsidR="00363B39">
        <w:t xml:space="preserve">Att. </w:t>
      </w:r>
      <w:r w:rsidR="00363B39">
        <w:rPr>
          <w:noProof/>
        </w:rPr>
        <w:t>6</w:t>
      </w:r>
      <w:r w:rsidR="00DF2DA4">
        <w:fldChar w:fldCharType="end"/>
      </w:r>
      <w:r w:rsidR="00C706F5">
        <w:t>.</w:t>
      </w:r>
      <w:r w:rsidR="00DF2DA4">
        <w:t>)</w:t>
      </w:r>
      <w:r>
        <w:t xml:space="preserve">. Novērotā ekspertvērtējumu standartnovirze ir </w:t>
      </w:r>
      <w:r w:rsidR="00E376D6">
        <w:t>starp 3,25</w:t>
      </w:r>
      <w:r>
        <w:t xml:space="preserve"> un </w:t>
      </w:r>
      <w:r w:rsidR="00C6478E">
        <w:t>5,57</w:t>
      </w:r>
      <w:r>
        <w:t xml:space="preserve"> procentpunktiem, kas </w:t>
      </w:r>
      <w:r w:rsidR="00C6478E">
        <w:t xml:space="preserve">iegūto prognožu kontekstā </w:t>
      </w:r>
      <w:r>
        <w:t xml:space="preserve">liecina par samērā </w:t>
      </w:r>
      <w:r w:rsidR="00C6478E">
        <w:t xml:space="preserve">nevienlīdzīgu </w:t>
      </w:r>
      <w:r>
        <w:t>skatījumu par nākotnes attīstību būvniecības nozarē.</w:t>
      </w:r>
      <w:r w:rsidR="00C6478E">
        <w:t xml:space="preserve"> Vispārīgo ekspertu viedokļos tika novērotas </w:t>
      </w:r>
      <w:r w:rsidR="00E8273E">
        <w:t xml:space="preserve">nozīmīgas </w:t>
      </w:r>
      <w:r w:rsidR="00C6478E">
        <w:t xml:space="preserve">amplitūdas, atsevišķi eksperti prognozēja arī produkcijas apjoma samazinājumu. Tomēr vairums uzskatīja, ka būs gaidāma mērena izaugsme, ko arī varam aplūkot iegūtajos vidējos ekspertvērtējumos. </w:t>
      </w:r>
    </w:p>
    <w:p w14:paraId="7F0646E5" w14:textId="76CA92A5" w:rsidR="002B276F" w:rsidRDefault="002B276F" w:rsidP="008056B1">
      <w:pPr>
        <w:jc w:val="center"/>
      </w:pPr>
      <w:r>
        <w:rPr>
          <w:noProof/>
          <w:lang w:val="en-US"/>
        </w:rPr>
        <w:lastRenderedPageBreak/>
        <w:drawing>
          <wp:inline distT="0" distB="0" distL="0" distR="0" wp14:anchorId="10AA8321" wp14:editId="7975E6FC">
            <wp:extent cx="4457502" cy="2264766"/>
            <wp:effectExtent l="0" t="0" r="63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850" t="1099" r="2534" b="3857"/>
                    <a:stretch/>
                  </pic:blipFill>
                  <pic:spPr bwMode="auto">
                    <a:xfrm>
                      <a:off x="0" y="0"/>
                      <a:ext cx="4465033" cy="2268593"/>
                    </a:xfrm>
                    <a:prstGeom prst="rect">
                      <a:avLst/>
                    </a:prstGeom>
                    <a:noFill/>
                    <a:ln>
                      <a:noFill/>
                    </a:ln>
                    <a:extLst>
                      <a:ext uri="{53640926-AAD7-44D8-BBD7-CCE9431645EC}">
                        <a14:shadowObscured xmlns:a14="http://schemas.microsoft.com/office/drawing/2010/main"/>
                      </a:ext>
                    </a:extLst>
                  </pic:spPr>
                </pic:pic>
              </a:graphicData>
            </a:graphic>
          </wp:inline>
        </w:drawing>
      </w:r>
    </w:p>
    <w:p w14:paraId="5468B947" w14:textId="72E851A3" w:rsidR="002B276F" w:rsidRDefault="002B276F" w:rsidP="008056B1">
      <w:pPr>
        <w:pStyle w:val="Caption"/>
        <w:jc w:val="center"/>
      </w:pPr>
      <w:r>
        <w:t xml:space="preserve">Att. </w:t>
      </w:r>
      <w:r>
        <w:rPr>
          <w:noProof/>
        </w:rPr>
        <w:fldChar w:fldCharType="begin"/>
      </w:r>
      <w:r>
        <w:rPr>
          <w:noProof/>
        </w:rPr>
        <w:instrText xml:space="preserve"> SEQ Att. \* ARABIC </w:instrText>
      </w:r>
      <w:r>
        <w:rPr>
          <w:noProof/>
        </w:rPr>
        <w:fldChar w:fldCharType="separate"/>
      </w:r>
      <w:r w:rsidR="00363B39">
        <w:rPr>
          <w:noProof/>
        </w:rPr>
        <w:t>7</w:t>
      </w:r>
      <w:r>
        <w:rPr>
          <w:noProof/>
        </w:rPr>
        <w:fldChar w:fldCharType="end"/>
      </w:r>
      <w:r>
        <w:t xml:space="preserve">. Būvniecības produkcijas apjoma </w:t>
      </w:r>
      <w:r w:rsidR="00E55A1B">
        <w:t xml:space="preserve">faktiskajās cenās balstoties uz </w:t>
      </w:r>
      <w:r>
        <w:t xml:space="preserve">ekspertu </w:t>
      </w:r>
      <w:r w:rsidR="00E55A1B">
        <w:t xml:space="preserve">un kombinētām </w:t>
      </w:r>
      <w:r>
        <w:t>prognoz</w:t>
      </w:r>
      <w:r w:rsidR="00E55A1B">
        <w:t xml:space="preserve">ēm </w:t>
      </w:r>
      <w:r>
        <w:t>2020.-2024.gadam.</w:t>
      </w:r>
    </w:p>
    <w:p w14:paraId="6D0D381B" w14:textId="1CEAB598" w:rsidR="00526E59" w:rsidRDefault="00C6478E" w:rsidP="00774A69">
      <w:r>
        <w:t xml:space="preserve">Kombinētā (ekspertu-statistiskā) prognoze būtiski atšķiras no ekspertu vērtējuma. Šī atšķirība lielā mērā saistīta ar līdzšinējo gadu tendencēm. Laika periodā no </w:t>
      </w:r>
      <w:r w:rsidR="005025D1">
        <w:t>2009.</w:t>
      </w:r>
      <w:r w:rsidR="00C706F5">
        <w:t xml:space="preserve"> </w:t>
      </w:r>
      <w:r w:rsidR="005025D1">
        <w:t xml:space="preserve">gada pēc krīzes būvniecības nozarē kopumā tika novērots </w:t>
      </w:r>
      <w:r w:rsidR="004158A1">
        <w:t xml:space="preserve">tirgus pieaugums, kas, protams, nebija stabils. Tam bija raksturīgas cikliskas svārstības ar negatīvu un pozitīvu izaugsmi. Ņemot vērā šo tendenci, arī statistiskā prognoze ir ar augšupejošu tendenci. </w:t>
      </w:r>
      <w:r w:rsidR="000324E8">
        <w:t xml:space="preserve">COVID-19 pandēmijas izraisītās globālās un nacionālās recesijas dēļ </w:t>
      </w:r>
      <w:r w:rsidR="0048080E">
        <w:t>2020.</w:t>
      </w:r>
      <w:r w:rsidR="008F0662">
        <w:t xml:space="preserve"> </w:t>
      </w:r>
      <w:r w:rsidR="0048080E">
        <w:t>gadā būvniecības produkcijas apjom</w:t>
      </w:r>
      <w:r w:rsidR="008056B1">
        <w:t>ā</w:t>
      </w:r>
      <w:r w:rsidR="0048080E">
        <w:t xml:space="preserve"> pieaugums sagaidāms minimāls. Šādi </w:t>
      </w:r>
      <w:r w:rsidR="006D4DCA">
        <w:t>ārkārtīgi reti notikumi (pandēmija dažas reizes gadsimtā) ir grūti statistiski modelējami</w:t>
      </w:r>
      <w:r w:rsidR="008F0662">
        <w:t>,</w:t>
      </w:r>
      <w:r w:rsidR="006D4DCA">
        <w:t xml:space="preserve"> izmantojot galvenās tendences rādītājus. Tādēļ vidējās ekspertu prognozes būtu uzskatāmas par ticamākām, jo eksperti vērtējumos ņēma vērā pandēmijas efektu.</w:t>
      </w:r>
      <w:r w:rsidR="00BB5A2F">
        <w:t xml:space="preserve"> </w:t>
      </w:r>
    </w:p>
    <w:p w14:paraId="51DD146B" w14:textId="268F8D47" w:rsidR="008F0662" w:rsidRDefault="008F0662" w:rsidP="00774A69">
      <w:r>
        <w:t>Prognozējot būvniecības izmaksu izmaiņas, eksperti paredz mērenu izmaksu pieaugumu 2020.-2021.gadā, kam sekotu straujāks lēciens 2022.-2024.gados (</w:t>
      </w:r>
      <w:r>
        <w:fldChar w:fldCharType="begin"/>
      </w:r>
      <w:r>
        <w:instrText xml:space="preserve"> REF _Ref522228369 \h </w:instrText>
      </w:r>
      <w:r>
        <w:fldChar w:fldCharType="separate"/>
      </w:r>
      <w:r w:rsidR="00363B39">
        <w:t xml:space="preserve">Att. </w:t>
      </w:r>
      <w:r w:rsidR="00363B39">
        <w:rPr>
          <w:noProof/>
        </w:rPr>
        <w:t>8</w:t>
      </w:r>
      <w:r>
        <w:fldChar w:fldCharType="end"/>
      </w:r>
      <w:r w:rsidR="00C706F5">
        <w:t>.</w:t>
      </w:r>
      <w:r>
        <w:t>).</w:t>
      </w:r>
    </w:p>
    <w:p w14:paraId="1AD5E4C7" w14:textId="1AB662FD" w:rsidR="000324E8" w:rsidRDefault="000324E8" w:rsidP="00774A69">
      <w:r>
        <w:t>Atšķirībā no būvniecības produkcijas apjoma izmaiņām, būvniecības izmaksu izmaiņu prognozes ir konsekventākas – gan ekspertu vidējās prognozes, gan kombinētā (ekspertu-statistiskā) prognoze būtiski neatšķiras laika periodam 2022.-2024. gads.</w:t>
      </w:r>
    </w:p>
    <w:p w14:paraId="3200457B" w14:textId="77777777" w:rsidR="008F0662" w:rsidRDefault="008F0662" w:rsidP="00774A69"/>
    <w:bookmarkEnd w:id="28"/>
    <w:p w14:paraId="08186BF9" w14:textId="69AD6C6A" w:rsidR="00E45355" w:rsidRDefault="006E09BF" w:rsidP="008F0662">
      <w:pPr>
        <w:keepNext/>
        <w:ind w:firstLine="0"/>
        <w:jc w:val="center"/>
      </w:pPr>
      <w:r>
        <w:rPr>
          <w:noProof/>
          <w:lang w:val="en-US"/>
        </w:rPr>
        <w:drawing>
          <wp:inline distT="0" distB="0" distL="0" distR="0" wp14:anchorId="0723AB4C" wp14:editId="5DC68858">
            <wp:extent cx="4423558" cy="22148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13" t="1921" r="2111" b="705"/>
                    <a:stretch/>
                  </pic:blipFill>
                  <pic:spPr bwMode="auto">
                    <a:xfrm>
                      <a:off x="0" y="0"/>
                      <a:ext cx="4449596" cy="2227927"/>
                    </a:xfrm>
                    <a:prstGeom prst="rect">
                      <a:avLst/>
                    </a:prstGeom>
                    <a:noFill/>
                    <a:ln>
                      <a:noFill/>
                    </a:ln>
                    <a:extLst>
                      <a:ext uri="{53640926-AAD7-44D8-BBD7-CCE9431645EC}">
                        <a14:shadowObscured xmlns:a14="http://schemas.microsoft.com/office/drawing/2010/main"/>
                      </a:ext>
                    </a:extLst>
                  </pic:spPr>
                </pic:pic>
              </a:graphicData>
            </a:graphic>
          </wp:inline>
        </w:drawing>
      </w:r>
    </w:p>
    <w:p w14:paraId="1B295517" w14:textId="4494D0D7" w:rsidR="008C5710" w:rsidRDefault="00E45355" w:rsidP="008F0662">
      <w:pPr>
        <w:pStyle w:val="Caption"/>
        <w:jc w:val="center"/>
      </w:pPr>
      <w:bookmarkStart w:id="29" w:name="_Ref522228369"/>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8</w:t>
      </w:r>
      <w:r w:rsidR="00637B4C">
        <w:rPr>
          <w:noProof/>
        </w:rPr>
        <w:fldChar w:fldCharType="end"/>
      </w:r>
      <w:bookmarkEnd w:id="29"/>
      <w:r>
        <w:t>. Būvniecības izmaksu izmaiņu ekspertu prognozes 20</w:t>
      </w:r>
      <w:r w:rsidR="00703EDA">
        <w:t>20</w:t>
      </w:r>
      <w:r>
        <w:t>.-202</w:t>
      </w:r>
      <w:r w:rsidR="00703EDA">
        <w:t>4</w:t>
      </w:r>
      <w:r>
        <w:t>.gadam</w:t>
      </w:r>
      <w:r w:rsidR="008A4196">
        <w:t>.</w:t>
      </w:r>
    </w:p>
    <w:p w14:paraId="4BDE7016" w14:textId="77777777" w:rsidR="008F0662" w:rsidRPr="008F0662" w:rsidRDefault="008F0662" w:rsidP="008F0662"/>
    <w:p w14:paraId="1739270A" w14:textId="6AF8412C" w:rsidR="00562EC7" w:rsidRDefault="00AB765C" w:rsidP="00461B39">
      <w:r>
        <w:t>Ir novērojamas atšķirības 2020.-2021.</w:t>
      </w:r>
      <w:r w:rsidR="00C706F5">
        <w:t xml:space="preserve"> </w:t>
      </w:r>
      <w:r>
        <w:t xml:space="preserve">gadu prognozēs, kur ekspertu prognozes ir piezemētākas. </w:t>
      </w:r>
      <w:r w:rsidR="00D41C51">
        <w:t>Tas var tikt izskaidrots ar to, ka statistiskās prognozes rezultātu ietekmē 2017.-2019.</w:t>
      </w:r>
      <w:r w:rsidR="00C706F5">
        <w:t xml:space="preserve"> </w:t>
      </w:r>
      <w:r w:rsidR="00D41C51">
        <w:t xml:space="preserve">gada konstantais izmaksu pieaugums, kas ekstrapolācijas rezultātā tiek </w:t>
      </w:r>
      <w:r w:rsidR="00A80376">
        <w:t xml:space="preserve">turpināts arī tālākajos periodos. </w:t>
      </w:r>
    </w:p>
    <w:p w14:paraId="4159B29C" w14:textId="5F5F0B0A" w:rsidR="00031E66" w:rsidRDefault="005E00E6" w:rsidP="00031E66">
      <w:pPr>
        <w:pStyle w:val="Caption"/>
        <w:keepNext/>
        <w:spacing w:after="0"/>
        <w:jc w:val="right"/>
      </w:pPr>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20</w:t>
      </w:r>
      <w:r w:rsidR="00637B4C">
        <w:rPr>
          <w:noProof/>
        </w:rPr>
        <w:fldChar w:fldCharType="end"/>
      </w:r>
      <w:r>
        <w:t xml:space="preserve">. </w:t>
      </w:r>
    </w:p>
    <w:p w14:paraId="4C8A672E" w14:textId="617785ED" w:rsidR="005E00E6" w:rsidRDefault="005E00E6" w:rsidP="00031E66">
      <w:pPr>
        <w:pStyle w:val="Caption"/>
        <w:keepNext/>
        <w:spacing w:after="0"/>
        <w:jc w:val="right"/>
      </w:pPr>
      <w:r>
        <w:t>Būvniecības produkcijas apjoma un izmaksu izmaiņas līdz 2017.gadam un vidējās ekspertu prognozes no 2018. līdz 2022.gadam.</w:t>
      </w:r>
    </w:p>
    <w:tbl>
      <w:tblPr>
        <w:tblStyle w:val="GridTable1Light"/>
        <w:tblW w:w="0" w:type="auto"/>
        <w:jc w:val="center"/>
        <w:tblLook w:val="0620" w:firstRow="1" w:lastRow="0" w:firstColumn="0" w:lastColumn="0" w:noHBand="1" w:noVBand="1"/>
      </w:tblPr>
      <w:tblGrid>
        <w:gridCol w:w="988"/>
        <w:gridCol w:w="831"/>
        <w:gridCol w:w="1011"/>
        <w:gridCol w:w="911"/>
        <w:gridCol w:w="746"/>
        <w:gridCol w:w="846"/>
        <w:gridCol w:w="846"/>
        <w:gridCol w:w="946"/>
        <w:gridCol w:w="946"/>
        <w:gridCol w:w="946"/>
      </w:tblGrid>
      <w:tr w:rsidR="00C72495" w:rsidRPr="00F041E1" w14:paraId="3E6C73CC" w14:textId="77777777" w:rsidTr="00031E66">
        <w:trPr>
          <w:cnfStyle w:val="100000000000" w:firstRow="1" w:lastRow="0" w:firstColumn="0" w:lastColumn="0" w:oddVBand="0" w:evenVBand="0" w:oddHBand="0" w:evenHBand="0" w:firstRowFirstColumn="0" w:firstRowLastColumn="0" w:lastRowFirstColumn="0" w:lastRowLastColumn="0"/>
          <w:trHeight w:val="397"/>
          <w:jc w:val="center"/>
        </w:trPr>
        <w:tc>
          <w:tcPr>
            <w:tcW w:w="988" w:type="dxa"/>
            <w:vAlign w:val="center"/>
          </w:tcPr>
          <w:p w14:paraId="4BB7A910" w14:textId="334C15CB" w:rsidR="0036225E" w:rsidRPr="00F041E1" w:rsidRDefault="0036225E" w:rsidP="00DF40AF">
            <w:pPr>
              <w:ind w:firstLine="0"/>
              <w:jc w:val="center"/>
            </w:pPr>
            <w:r w:rsidRPr="00F041E1">
              <w:t>201</w:t>
            </w:r>
            <w:r w:rsidR="00703EDA">
              <w:t>5</w:t>
            </w:r>
            <w:r w:rsidRPr="00F041E1">
              <w:t>.</w:t>
            </w:r>
          </w:p>
        </w:tc>
        <w:tc>
          <w:tcPr>
            <w:tcW w:w="831" w:type="dxa"/>
            <w:vAlign w:val="center"/>
          </w:tcPr>
          <w:p w14:paraId="5FDDB92E" w14:textId="027F43DE" w:rsidR="0036225E" w:rsidRPr="00F041E1" w:rsidRDefault="0036225E" w:rsidP="00DF40AF">
            <w:pPr>
              <w:ind w:firstLine="0"/>
              <w:jc w:val="center"/>
            </w:pPr>
            <w:r w:rsidRPr="00F041E1">
              <w:t>201</w:t>
            </w:r>
            <w:r w:rsidR="00703EDA">
              <w:t>6</w:t>
            </w:r>
            <w:r w:rsidRPr="00F041E1">
              <w:t>.</w:t>
            </w:r>
          </w:p>
        </w:tc>
        <w:tc>
          <w:tcPr>
            <w:tcW w:w="1011" w:type="dxa"/>
            <w:vAlign w:val="center"/>
          </w:tcPr>
          <w:p w14:paraId="581608E7" w14:textId="35396D53" w:rsidR="0036225E" w:rsidRPr="00F041E1" w:rsidRDefault="0036225E" w:rsidP="00DF40AF">
            <w:pPr>
              <w:ind w:firstLine="0"/>
              <w:jc w:val="center"/>
            </w:pPr>
            <w:r w:rsidRPr="00F041E1">
              <w:t>201</w:t>
            </w:r>
            <w:r w:rsidR="00703EDA">
              <w:t>7</w:t>
            </w:r>
            <w:r w:rsidRPr="00F041E1">
              <w:t>.</w:t>
            </w:r>
          </w:p>
        </w:tc>
        <w:tc>
          <w:tcPr>
            <w:tcW w:w="911" w:type="dxa"/>
            <w:vAlign w:val="center"/>
          </w:tcPr>
          <w:p w14:paraId="60607509" w14:textId="37747430" w:rsidR="0036225E" w:rsidRPr="00F041E1" w:rsidRDefault="0036225E" w:rsidP="00DF40AF">
            <w:pPr>
              <w:ind w:firstLine="0"/>
              <w:jc w:val="center"/>
            </w:pPr>
            <w:r w:rsidRPr="00F041E1">
              <w:t>201</w:t>
            </w:r>
            <w:r w:rsidR="00703EDA">
              <w:t>8</w:t>
            </w:r>
            <w:r w:rsidRPr="00F041E1">
              <w:t>.</w:t>
            </w:r>
          </w:p>
        </w:tc>
        <w:tc>
          <w:tcPr>
            <w:tcW w:w="746" w:type="dxa"/>
            <w:tcBorders>
              <w:right w:val="double" w:sz="4" w:space="0" w:color="auto"/>
            </w:tcBorders>
            <w:vAlign w:val="center"/>
          </w:tcPr>
          <w:p w14:paraId="6F76C26B" w14:textId="7879A677" w:rsidR="0036225E" w:rsidRPr="00F041E1" w:rsidRDefault="0036225E" w:rsidP="00DF40AF">
            <w:pPr>
              <w:ind w:firstLine="0"/>
              <w:jc w:val="center"/>
            </w:pPr>
            <w:r w:rsidRPr="00F041E1">
              <w:t>201</w:t>
            </w:r>
            <w:r w:rsidR="00703EDA">
              <w:t>9</w:t>
            </w:r>
            <w:r w:rsidRPr="00F041E1">
              <w:t>.</w:t>
            </w:r>
          </w:p>
        </w:tc>
        <w:tc>
          <w:tcPr>
            <w:tcW w:w="846" w:type="dxa"/>
            <w:tcBorders>
              <w:left w:val="double" w:sz="4" w:space="0" w:color="auto"/>
            </w:tcBorders>
            <w:vAlign w:val="center"/>
          </w:tcPr>
          <w:p w14:paraId="3A0D6F25" w14:textId="32DA2B01" w:rsidR="0036225E" w:rsidRPr="00F041E1" w:rsidRDefault="0036225E" w:rsidP="00DF40AF">
            <w:pPr>
              <w:ind w:firstLine="0"/>
              <w:jc w:val="center"/>
            </w:pPr>
            <w:r w:rsidRPr="00F041E1">
              <w:t>20</w:t>
            </w:r>
            <w:r w:rsidR="00703EDA">
              <w:t>20</w:t>
            </w:r>
            <w:r w:rsidRPr="00F041E1">
              <w:t>.</w:t>
            </w:r>
          </w:p>
        </w:tc>
        <w:tc>
          <w:tcPr>
            <w:tcW w:w="846" w:type="dxa"/>
            <w:vAlign w:val="center"/>
          </w:tcPr>
          <w:p w14:paraId="306DA40D" w14:textId="3E6568B8" w:rsidR="0036225E" w:rsidRPr="00F041E1" w:rsidRDefault="0036225E" w:rsidP="00DF40AF">
            <w:pPr>
              <w:ind w:firstLine="0"/>
              <w:jc w:val="center"/>
            </w:pPr>
            <w:r w:rsidRPr="00F041E1">
              <w:t>20</w:t>
            </w:r>
            <w:r w:rsidR="00703EDA">
              <w:t>21</w:t>
            </w:r>
            <w:r w:rsidRPr="00F041E1">
              <w:t>.</w:t>
            </w:r>
          </w:p>
        </w:tc>
        <w:tc>
          <w:tcPr>
            <w:tcW w:w="946" w:type="dxa"/>
            <w:vAlign w:val="center"/>
          </w:tcPr>
          <w:p w14:paraId="793B56BE" w14:textId="2C1791B5" w:rsidR="0036225E" w:rsidRPr="00F041E1" w:rsidRDefault="0036225E" w:rsidP="00DF40AF">
            <w:pPr>
              <w:ind w:firstLine="0"/>
              <w:jc w:val="center"/>
            </w:pPr>
            <w:r w:rsidRPr="00F041E1">
              <w:t>20</w:t>
            </w:r>
            <w:r w:rsidR="00703EDA">
              <w:t>22</w:t>
            </w:r>
            <w:r w:rsidRPr="00F041E1">
              <w:t>.</w:t>
            </w:r>
          </w:p>
        </w:tc>
        <w:tc>
          <w:tcPr>
            <w:tcW w:w="946" w:type="dxa"/>
            <w:vAlign w:val="center"/>
          </w:tcPr>
          <w:p w14:paraId="747BB6EC" w14:textId="1655FEA2" w:rsidR="0036225E" w:rsidRPr="00F041E1" w:rsidRDefault="0036225E" w:rsidP="00DF40AF">
            <w:pPr>
              <w:ind w:firstLine="0"/>
              <w:jc w:val="center"/>
            </w:pPr>
            <w:r w:rsidRPr="00F041E1">
              <w:t>202</w:t>
            </w:r>
            <w:r w:rsidR="00703EDA">
              <w:t>3</w:t>
            </w:r>
            <w:r w:rsidRPr="00F041E1">
              <w:t>.</w:t>
            </w:r>
          </w:p>
        </w:tc>
        <w:tc>
          <w:tcPr>
            <w:tcW w:w="946" w:type="dxa"/>
            <w:vAlign w:val="center"/>
          </w:tcPr>
          <w:p w14:paraId="49257E56" w14:textId="7E55352C" w:rsidR="0036225E" w:rsidRPr="00F041E1" w:rsidRDefault="0036225E" w:rsidP="00DF40AF">
            <w:pPr>
              <w:ind w:firstLine="0"/>
              <w:jc w:val="center"/>
            </w:pPr>
            <w:r w:rsidRPr="00F041E1">
              <w:t>202</w:t>
            </w:r>
            <w:r w:rsidR="00703EDA">
              <w:t>4</w:t>
            </w:r>
            <w:r w:rsidRPr="00F041E1">
              <w:t>.</w:t>
            </w:r>
          </w:p>
        </w:tc>
      </w:tr>
      <w:tr w:rsidR="0036225E" w:rsidRPr="00F041E1" w14:paraId="4B5C97AB" w14:textId="77777777" w:rsidTr="00031E66">
        <w:trPr>
          <w:trHeight w:val="454"/>
          <w:jc w:val="center"/>
        </w:trPr>
        <w:tc>
          <w:tcPr>
            <w:tcW w:w="9017" w:type="dxa"/>
            <w:gridSpan w:val="10"/>
            <w:vAlign w:val="center"/>
          </w:tcPr>
          <w:p w14:paraId="61A328AE" w14:textId="77777777" w:rsidR="0036225E" w:rsidRPr="00690873" w:rsidRDefault="0036225E" w:rsidP="00DF40AF">
            <w:pPr>
              <w:ind w:firstLine="0"/>
              <w:jc w:val="left"/>
              <w:rPr>
                <w:sz w:val="20"/>
              </w:rPr>
            </w:pPr>
            <w:r>
              <w:rPr>
                <w:sz w:val="20"/>
              </w:rPr>
              <w:t xml:space="preserve">Būvniecības </w:t>
            </w:r>
            <w:r w:rsidRPr="00DB76EA">
              <w:rPr>
                <w:b/>
                <w:sz w:val="20"/>
              </w:rPr>
              <w:t>produkcijas apjoma izmaiņas</w:t>
            </w:r>
            <w:r>
              <w:rPr>
                <w:sz w:val="20"/>
              </w:rPr>
              <w:t xml:space="preserve"> procentos pret iepriekšējo gadu</w:t>
            </w:r>
          </w:p>
        </w:tc>
      </w:tr>
      <w:tr w:rsidR="00C72495" w:rsidRPr="00F041E1" w14:paraId="30B3B16E" w14:textId="77777777" w:rsidTr="00031E66">
        <w:trPr>
          <w:trHeight w:val="340"/>
          <w:jc w:val="center"/>
        </w:trPr>
        <w:tc>
          <w:tcPr>
            <w:tcW w:w="988" w:type="dxa"/>
            <w:vMerge w:val="restart"/>
            <w:vAlign w:val="center"/>
          </w:tcPr>
          <w:p w14:paraId="05DCDAFB" w14:textId="6C4ED389" w:rsidR="00C72495" w:rsidRDefault="00C72495" w:rsidP="000311DF">
            <w:pPr>
              <w:ind w:firstLine="0"/>
              <w:jc w:val="center"/>
              <w:rPr>
                <w:sz w:val="20"/>
              </w:rPr>
            </w:pPr>
            <w:r>
              <w:rPr>
                <w:sz w:val="20"/>
              </w:rPr>
              <w:t>-0,6%</w:t>
            </w:r>
          </w:p>
        </w:tc>
        <w:tc>
          <w:tcPr>
            <w:tcW w:w="831" w:type="dxa"/>
            <w:vMerge w:val="restart"/>
            <w:vAlign w:val="center"/>
          </w:tcPr>
          <w:p w14:paraId="04C98A4E" w14:textId="49822314" w:rsidR="00C72495" w:rsidRDefault="00C72495" w:rsidP="000311DF">
            <w:pPr>
              <w:ind w:firstLine="0"/>
              <w:jc w:val="center"/>
              <w:rPr>
                <w:sz w:val="20"/>
              </w:rPr>
            </w:pPr>
            <w:r>
              <w:rPr>
                <w:sz w:val="20"/>
              </w:rPr>
              <w:t>-6,6%</w:t>
            </w:r>
          </w:p>
        </w:tc>
        <w:tc>
          <w:tcPr>
            <w:tcW w:w="1011" w:type="dxa"/>
            <w:vMerge w:val="restart"/>
            <w:vAlign w:val="center"/>
          </w:tcPr>
          <w:p w14:paraId="42CB91E0" w14:textId="2044E60F" w:rsidR="00C72495" w:rsidRDefault="00C72495" w:rsidP="000311DF">
            <w:pPr>
              <w:ind w:firstLine="0"/>
              <w:jc w:val="center"/>
              <w:rPr>
                <w:sz w:val="20"/>
              </w:rPr>
            </w:pPr>
            <w:r>
              <w:rPr>
                <w:sz w:val="20"/>
              </w:rPr>
              <w:t>+18,6%</w:t>
            </w:r>
          </w:p>
        </w:tc>
        <w:tc>
          <w:tcPr>
            <w:tcW w:w="911" w:type="dxa"/>
            <w:vMerge w:val="restart"/>
            <w:vAlign w:val="center"/>
          </w:tcPr>
          <w:p w14:paraId="16A8196A" w14:textId="1F2E79D9" w:rsidR="00C72495" w:rsidRDefault="00C72495" w:rsidP="000311DF">
            <w:pPr>
              <w:ind w:firstLine="0"/>
              <w:jc w:val="center"/>
              <w:rPr>
                <w:sz w:val="20"/>
              </w:rPr>
            </w:pPr>
            <w:r>
              <w:rPr>
                <w:sz w:val="20"/>
              </w:rPr>
              <w:t>+21,9%</w:t>
            </w:r>
          </w:p>
        </w:tc>
        <w:tc>
          <w:tcPr>
            <w:tcW w:w="746" w:type="dxa"/>
            <w:vMerge w:val="restart"/>
            <w:tcBorders>
              <w:right w:val="double" w:sz="4" w:space="0" w:color="auto"/>
            </w:tcBorders>
            <w:vAlign w:val="center"/>
          </w:tcPr>
          <w:p w14:paraId="49E3C595" w14:textId="57FEAED8" w:rsidR="00C72495" w:rsidRDefault="00C72495" w:rsidP="000311DF">
            <w:pPr>
              <w:ind w:firstLine="0"/>
              <w:jc w:val="center"/>
              <w:rPr>
                <w:sz w:val="20"/>
              </w:rPr>
            </w:pPr>
            <w:r>
              <w:rPr>
                <w:sz w:val="20"/>
              </w:rPr>
              <w:t>+2,9%</w:t>
            </w:r>
          </w:p>
        </w:tc>
        <w:tc>
          <w:tcPr>
            <w:tcW w:w="4530" w:type="dxa"/>
            <w:gridSpan w:val="5"/>
            <w:tcBorders>
              <w:left w:val="double" w:sz="4" w:space="0" w:color="auto"/>
            </w:tcBorders>
            <w:vAlign w:val="center"/>
          </w:tcPr>
          <w:p w14:paraId="0FC9183E" w14:textId="318053D2" w:rsidR="00C72495" w:rsidRDefault="00C72495" w:rsidP="00C72495">
            <w:pPr>
              <w:spacing w:line="240" w:lineRule="auto"/>
              <w:ind w:firstLine="0"/>
              <w:jc w:val="center"/>
              <w:rPr>
                <w:sz w:val="20"/>
              </w:rPr>
            </w:pPr>
            <w:r>
              <w:rPr>
                <w:sz w:val="20"/>
              </w:rPr>
              <w:t>Vidējā ekspertu prognoze</w:t>
            </w:r>
          </w:p>
        </w:tc>
      </w:tr>
      <w:tr w:rsidR="00C72495" w:rsidRPr="00F041E1" w14:paraId="28B5C637" w14:textId="77777777" w:rsidTr="00031E66">
        <w:trPr>
          <w:trHeight w:val="340"/>
          <w:jc w:val="center"/>
        </w:trPr>
        <w:tc>
          <w:tcPr>
            <w:tcW w:w="988" w:type="dxa"/>
            <w:vMerge/>
            <w:vAlign w:val="center"/>
          </w:tcPr>
          <w:p w14:paraId="3A3349A6" w14:textId="73936F58" w:rsidR="00C72495" w:rsidRPr="00690873" w:rsidRDefault="00C72495" w:rsidP="00DF40AF">
            <w:pPr>
              <w:ind w:firstLine="0"/>
              <w:jc w:val="center"/>
              <w:rPr>
                <w:sz w:val="20"/>
              </w:rPr>
            </w:pPr>
          </w:p>
        </w:tc>
        <w:tc>
          <w:tcPr>
            <w:tcW w:w="831" w:type="dxa"/>
            <w:vMerge/>
            <w:vAlign w:val="center"/>
          </w:tcPr>
          <w:p w14:paraId="5C9D2691" w14:textId="228BE844" w:rsidR="00C72495" w:rsidRPr="00690873" w:rsidRDefault="00C72495" w:rsidP="00DF40AF">
            <w:pPr>
              <w:ind w:firstLine="0"/>
              <w:jc w:val="center"/>
              <w:rPr>
                <w:sz w:val="20"/>
              </w:rPr>
            </w:pPr>
          </w:p>
        </w:tc>
        <w:tc>
          <w:tcPr>
            <w:tcW w:w="1011" w:type="dxa"/>
            <w:vMerge/>
            <w:vAlign w:val="center"/>
          </w:tcPr>
          <w:p w14:paraId="13DD6A89" w14:textId="1E6CB7B8" w:rsidR="00C72495" w:rsidRPr="00690873" w:rsidRDefault="00C72495" w:rsidP="00DF40AF">
            <w:pPr>
              <w:ind w:firstLine="0"/>
              <w:jc w:val="center"/>
              <w:rPr>
                <w:sz w:val="20"/>
              </w:rPr>
            </w:pPr>
          </w:p>
        </w:tc>
        <w:tc>
          <w:tcPr>
            <w:tcW w:w="911" w:type="dxa"/>
            <w:vMerge/>
            <w:vAlign w:val="center"/>
          </w:tcPr>
          <w:p w14:paraId="304CC5CA" w14:textId="3E57D7A9" w:rsidR="00C72495" w:rsidRPr="00690873" w:rsidRDefault="00C72495" w:rsidP="00DF40AF">
            <w:pPr>
              <w:ind w:firstLine="0"/>
              <w:jc w:val="center"/>
              <w:rPr>
                <w:sz w:val="20"/>
              </w:rPr>
            </w:pPr>
          </w:p>
        </w:tc>
        <w:tc>
          <w:tcPr>
            <w:tcW w:w="746" w:type="dxa"/>
            <w:vMerge/>
            <w:tcBorders>
              <w:right w:val="double" w:sz="4" w:space="0" w:color="auto"/>
            </w:tcBorders>
            <w:vAlign w:val="center"/>
          </w:tcPr>
          <w:p w14:paraId="0C4C9CD2" w14:textId="5C2071EB" w:rsidR="00C72495" w:rsidRPr="00690873" w:rsidRDefault="00C72495" w:rsidP="00DF40AF">
            <w:pPr>
              <w:ind w:firstLine="0"/>
              <w:jc w:val="center"/>
              <w:rPr>
                <w:sz w:val="20"/>
              </w:rPr>
            </w:pPr>
          </w:p>
        </w:tc>
        <w:tc>
          <w:tcPr>
            <w:tcW w:w="846" w:type="dxa"/>
            <w:tcBorders>
              <w:left w:val="double" w:sz="4" w:space="0" w:color="auto"/>
            </w:tcBorders>
            <w:vAlign w:val="center"/>
          </w:tcPr>
          <w:p w14:paraId="7228CDDF" w14:textId="399E9B32" w:rsidR="00C72495" w:rsidRPr="001F597D" w:rsidRDefault="00C72495" w:rsidP="00C72495">
            <w:pPr>
              <w:spacing w:line="240" w:lineRule="auto"/>
              <w:ind w:firstLine="0"/>
              <w:jc w:val="center"/>
              <w:rPr>
                <w:sz w:val="20"/>
              </w:rPr>
            </w:pPr>
            <w:r>
              <w:rPr>
                <w:sz w:val="20"/>
              </w:rPr>
              <w:t>+0,41%</w:t>
            </w:r>
          </w:p>
        </w:tc>
        <w:tc>
          <w:tcPr>
            <w:tcW w:w="846" w:type="dxa"/>
            <w:vAlign w:val="center"/>
          </w:tcPr>
          <w:p w14:paraId="226EDCF3" w14:textId="5C9DF00C" w:rsidR="00C72495" w:rsidRPr="001F597D" w:rsidRDefault="00C72495" w:rsidP="00C72495">
            <w:pPr>
              <w:spacing w:line="240" w:lineRule="auto"/>
              <w:ind w:firstLine="0"/>
              <w:jc w:val="center"/>
              <w:rPr>
                <w:sz w:val="20"/>
              </w:rPr>
            </w:pPr>
            <w:r>
              <w:rPr>
                <w:sz w:val="20"/>
              </w:rPr>
              <w:t>+1,04%</w:t>
            </w:r>
          </w:p>
        </w:tc>
        <w:tc>
          <w:tcPr>
            <w:tcW w:w="946" w:type="dxa"/>
            <w:vAlign w:val="center"/>
          </w:tcPr>
          <w:p w14:paraId="121F105A" w14:textId="2E678A1D" w:rsidR="00C72495" w:rsidRPr="001F597D" w:rsidRDefault="00C72495" w:rsidP="00C72495">
            <w:pPr>
              <w:spacing w:line="240" w:lineRule="auto"/>
              <w:ind w:firstLine="0"/>
              <w:jc w:val="center"/>
              <w:rPr>
                <w:sz w:val="20"/>
              </w:rPr>
            </w:pPr>
            <w:r>
              <w:rPr>
                <w:sz w:val="20"/>
              </w:rPr>
              <w:t>+4,26%</w:t>
            </w:r>
          </w:p>
        </w:tc>
        <w:tc>
          <w:tcPr>
            <w:tcW w:w="946" w:type="dxa"/>
            <w:vAlign w:val="center"/>
          </w:tcPr>
          <w:p w14:paraId="4CC2F767" w14:textId="14F486B4" w:rsidR="00C72495" w:rsidRPr="001F597D" w:rsidRDefault="00C72495" w:rsidP="00C72495">
            <w:pPr>
              <w:spacing w:line="240" w:lineRule="auto"/>
              <w:ind w:firstLine="0"/>
              <w:jc w:val="center"/>
              <w:rPr>
                <w:sz w:val="20"/>
              </w:rPr>
            </w:pPr>
            <w:r>
              <w:rPr>
                <w:sz w:val="20"/>
              </w:rPr>
              <w:t>+5,27%</w:t>
            </w:r>
          </w:p>
        </w:tc>
        <w:tc>
          <w:tcPr>
            <w:tcW w:w="946" w:type="dxa"/>
            <w:vAlign w:val="center"/>
          </w:tcPr>
          <w:p w14:paraId="6E9A18C9" w14:textId="12CF7B35" w:rsidR="00C72495" w:rsidRPr="001F597D" w:rsidRDefault="00C72495" w:rsidP="00C72495">
            <w:pPr>
              <w:spacing w:line="240" w:lineRule="auto"/>
              <w:ind w:firstLine="0"/>
              <w:jc w:val="center"/>
              <w:rPr>
                <w:sz w:val="20"/>
              </w:rPr>
            </w:pPr>
            <w:r>
              <w:rPr>
                <w:sz w:val="20"/>
              </w:rPr>
              <w:t>+6,05%</w:t>
            </w:r>
          </w:p>
        </w:tc>
      </w:tr>
      <w:tr w:rsidR="00C72495" w:rsidRPr="00F041E1" w14:paraId="723C960A" w14:textId="77777777" w:rsidTr="00031E66">
        <w:trPr>
          <w:trHeight w:val="340"/>
          <w:jc w:val="center"/>
        </w:trPr>
        <w:tc>
          <w:tcPr>
            <w:tcW w:w="988" w:type="dxa"/>
            <w:vMerge/>
            <w:vAlign w:val="center"/>
          </w:tcPr>
          <w:p w14:paraId="6C5754ED" w14:textId="77777777" w:rsidR="00C72495" w:rsidRDefault="00C72495" w:rsidP="00DF40AF">
            <w:pPr>
              <w:ind w:firstLine="0"/>
              <w:jc w:val="center"/>
              <w:rPr>
                <w:sz w:val="20"/>
              </w:rPr>
            </w:pPr>
          </w:p>
        </w:tc>
        <w:tc>
          <w:tcPr>
            <w:tcW w:w="831" w:type="dxa"/>
            <w:vMerge/>
            <w:vAlign w:val="center"/>
          </w:tcPr>
          <w:p w14:paraId="6D61FC89" w14:textId="77777777" w:rsidR="00C72495" w:rsidRDefault="00C72495" w:rsidP="00DF40AF">
            <w:pPr>
              <w:ind w:firstLine="0"/>
              <w:jc w:val="center"/>
              <w:rPr>
                <w:sz w:val="20"/>
              </w:rPr>
            </w:pPr>
          </w:p>
        </w:tc>
        <w:tc>
          <w:tcPr>
            <w:tcW w:w="1011" w:type="dxa"/>
            <w:vMerge/>
            <w:vAlign w:val="center"/>
          </w:tcPr>
          <w:p w14:paraId="6321F819" w14:textId="77777777" w:rsidR="00C72495" w:rsidRDefault="00C72495" w:rsidP="00DF40AF">
            <w:pPr>
              <w:ind w:firstLine="0"/>
              <w:jc w:val="center"/>
              <w:rPr>
                <w:sz w:val="20"/>
              </w:rPr>
            </w:pPr>
          </w:p>
        </w:tc>
        <w:tc>
          <w:tcPr>
            <w:tcW w:w="911" w:type="dxa"/>
            <w:vMerge/>
            <w:vAlign w:val="center"/>
          </w:tcPr>
          <w:p w14:paraId="2937B951" w14:textId="77777777" w:rsidR="00C72495" w:rsidRDefault="00C72495" w:rsidP="00DF40AF">
            <w:pPr>
              <w:ind w:firstLine="0"/>
              <w:jc w:val="center"/>
              <w:rPr>
                <w:sz w:val="20"/>
              </w:rPr>
            </w:pPr>
          </w:p>
        </w:tc>
        <w:tc>
          <w:tcPr>
            <w:tcW w:w="746" w:type="dxa"/>
            <w:vMerge/>
            <w:tcBorders>
              <w:right w:val="double" w:sz="4" w:space="0" w:color="auto"/>
            </w:tcBorders>
            <w:vAlign w:val="center"/>
          </w:tcPr>
          <w:p w14:paraId="59CD10EC" w14:textId="77777777" w:rsidR="00C72495" w:rsidRDefault="00C72495" w:rsidP="00DF40AF">
            <w:pPr>
              <w:ind w:firstLine="0"/>
              <w:jc w:val="center"/>
              <w:rPr>
                <w:sz w:val="20"/>
              </w:rPr>
            </w:pPr>
          </w:p>
        </w:tc>
        <w:tc>
          <w:tcPr>
            <w:tcW w:w="4530" w:type="dxa"/>
            <w:gridSpan w:val="5"/>
            <w:tcBorders>
              <w:left w:val="double" w:sz="4" w:space="0" w:color="auto"/>
            </w:tcBorders>
            <w:vAlign w:val="center"/>
          </w:tcPr>
          <w:p w14:paraId="45B60076" w14:textId="4E7A255C" w:rsidR="00C72495" w:rsidRDefault="00FB5E87" w:rsidP="00C72495">
            <w:pPr>
              <w:spacing w:line="240" w:lineRule="auto"/>
              <w:ind w:firstLine="0"/>
              <w:jc w:val="center"/>
              <w:rPr>
                <w:sz w:val="20"/>
              </w:rPr>
            </w:pPr>
            <w:r>
              <w:rPr>
                <w:sz w:val="20"/>
              </w:rPr>
              <w:t>K</w:t>
            </w:r>
            <w:r w:rsidR="00C72495">
              <w:rPr>
                <w:sz w:val="20"/>
              </w:rPr>
              <w:t>ombinētā (ekspertu-statistiskā) prognoze</w:t>
            </w:r>
          </w:p>
        </w:tc>
      </w:tr>
      <w:tr w:rsidR="00C72495" w:rsidRPr="00F041E1" w14:paraId="3121D7C7" w14:textId="77777777" w:rsidTr="00031E66">
        <w:trPr>
          <w:trHeight w:val="340"/>
          <w:jc w:val="center"/>
        </w:trPr>
        <w:tc>
          <w:tcPr>
            <w:tcW w:w="988" w:type="dxa"/>
            <w:vMerge/>
            <w:vAlign w:val="center"/>
          </w:tcPr>
          <w:p w14:paraId="67589BD8" w14:textId="77777777" w:rsidR="00C72495" w:rsidRDefault="00C72495" w:rsidP="00DF40AF">
            <w:pPr>
              <w:ind w:firstLine="0"/>
              <w:jc w:val="center"/>
              <w:rPr>
                <w:sz w:val="20"/>
              </w:rPr>
            </w:pPr>
          </w:p>
        </w:tc>
        <w:tc>
          <w:tcPr>
            <w:tcW w:w="831" w:type="dxa"/>
            <w:vMerge/>
            <w:vAlign w:val="center"/>
          </w:tcPr>
          <w:p w14:paraId="4D5FA2A8" w14:textId="77777777" w:rsidR="00C72495" w:rsidRDefault="00C72495" w:rsidP="00DF40AF">
            <w:pPr>
              <w:ind w:firstLine="0"/>
              <w:jc w:val="center"/>
              <w:rPr>
                <w:sz w:val="20"/>
              </w:rPr>
            </w:pPr>
          </w:p>
        </w:tc>
        <w:tc>
          <w:tcPr>
            <w:tcW w:w="1011" w:type="dxa"/>
            <w:vMerge/>
            <w:vAlign w:val="center"/>
          </w:tcPr>
          <w:p w14:paraId="68EFE42A" w14:textId="77777777" w:rsidR="00C72495" w:rsidRDefault="00C72495" w:rsidP="00DF40AF">
            <w:pPr>
              <w:ind w:firstLine="0"/>
              <w:jc w:val="center"/>
              <w:rPr>
                <w:sz w:val="20"/>
              </w:rPr>
            </w:pPr>
          </w:p>
        </w:tc>
        <w:tc>
          <w:tcPr>
            <w:tcW w:w="911" w:type="dxa"/>
            <w:vMerge/>
            <w:vAlign w:val="center"/>
          </w:tcPr>
          <w:p w14:paraId="561116FE" w14:textId="77777777" w:rsidR="00C72495" w:rsidRDefault="00C72495" w:rsidP="00DF40AF">
            <w:pPr>
              <w:ind w:firstLine="0"/>
              <w:jc w:val="center"/>
              <w:rPr>
                <w:sz w:val="20"/>
              </w:rPr>
            </w:pPr>
          </w:p>
        </w:tc>
        <w:tc>
          <w:tcPr>
            <w:tcW w:w="746" w:type="dxa"/>
            <w:vMerge/>
            <w:tcBorders>
              <w:right w:val="double" w:sz="4" w:space="0" w:color="auto"/>
            </w:tcBorders>
            <w:vAlign w:val="center"/>
          </w:tcPr>
          <w:p w14:paraId="68ABF227" w14:textId="77777777" w:rsidR="00C72495" w:rsidRDefault="00C72495" w:rsidP="00DF40AF">
            <w:pPr>
              <w:ind w:firstLine="0"/>
              <w:jc w:val="center"/>
              <w:rPr>
                <w:sz w:val="20"/>
              </w:rPr>
            </w:pPr>
          </w:p>
        </w:tc>
        <w:tc>
          <w:tcPr>
            <w:tcW w:w="846" w:type="dxa"/>
            <w:tcBorders>
              <w:left w:val="double" w:sz="4" w:space="0" w:color="auto"/>
            </w:tcBorders>
            <w:vAlign w:val="center"/>
          </w:tcPr>
          <w:p w14:paraId="2775A0E1" w14:textId="7247EEAD" w:rsidR="00C72495" w:rsidRDefault="00EC2FD4" w:rsidP="00C72495">
            <w:pPr>
              <w:spacing w:line="240" w:lineRule="auto"/>
              <w:ind w:firstLine="0"/>
              <w:jc w:val="center"/>
              <w:rPr>
                <w:sz w:val="20"/>
              </w:rPr>
            </w:pPr>
            <w:r>
              <w:rPr>
                <w:sz w:val="20"/>
              </w:rPr>
              <w:t>+3,07%</w:t>
            </w:r>
          </w:p>
        </w:tc>
        <w:tc>
          <w:tcPr>
            <w:tcW w:w="846" w:type="dxa"/>
            <w:vAlign w:val="center"/>
          </w:tcPr>
          <w:p w14:paraId="66A9A1FD" w14:textId="643E9A5E" w:rsidR="00C72495" w:rsidRDefault="00EC2FD4" w:rsidP="00C72495">
            <w:pPr>
              <w:spacing w:line="240" w:lineRule="auto"/>
              <w:ind w:firstLine="0"/>
              <w:jc w:val="center"/>
              <w:rPr>
                <w:sz w:val="20"/>
              </w:rPr>
            </w:pPr>
            <w:r>
              <w:rPr>
                <w:sz w:val="20"/>
              </w:rPr>
              <w:t>+3,25%</w:t>
            </w:r>
          </w:p>
        </w:tc>
        <w:tc>
          <w:tcPr>
            <w:tcW w:w="946" w:type="dxa"/>
            <w:vAlign w:val="center"/>
          </w:tcPr>
          <w:p w14:paraId="14B86757" w14:textId="28C76948" w:rsidR="00C72495" w:rsidRDefault="00EC2FD4" w:rsidP="00C72495">
            <w:pPr>
              <w:spacing w:line="240" w:lineRule="auto"/>
              <w:ind w:firstLine="0"/>
              <w:jc w:val="center"/>
              <w:rPr>
                <w:sz w:val="20"/>
              </w:rPr>
            </w:pPr>
            <w:r>
              <w:rPr>
                <w:sz w:val="20"/>
              </w:rPr>
              <w:t>+4,72%</w:t>
            </w:r>
          </w:p>
        </w:tc>
        <w:tc>
          <w:tcPr>
            <w:tcW w:w="946" w:type="dxa"/>
            <w:vAlign w:val="center"/>
          </w:tcPr>
          <w:p w14:paraId="016134D3" w14:textId="6988497F" w:rsidR="00C72495" w:rsidRDefault="00EC2FD4" w:rsidP="00C72495">
            <w:pPr>
              <w:spacing w:line="240" w:lineRule="auto"/>
              <w:ind w:firstLine="0"/>
              <w:jc w:val="center"/>
              <w:rPr>
                <w:sz w:val="20"/>
              </w:rPr>
            </w:pPr>
            <w:r>
              <w:rPr>
                <w:sz w:val="20"/>
              </w:rPr>
              <w:t>+5,11%</w:t>
            </w:r>
          </w:p>
        </w:tc>
        <w:tc>
          <w:tcPr>
            <w:tcW w:w="946" w:type="dxa"/>
            <w:vAlign w:val="center"/>
          </w:tcPr>
          <w:p w14:paraId="09342952" w14:textId="6442AC41" w:rsidR="00C72495" w:rsidRDefault="00EC2FD4" w:rsidP="00C72495">
            <w:pPr>
              <w:spacing w:line="240" w:lineRule="auto"/>
              <w:ind w:firstLine="0"/>
              <w:jc w:val="center"/>
              <w:rPr>
                <w:sz w:val="20"/>
              </w:rPr>
            </w:pPr>
            <w:r>
              <w:rPr>
                <w:sz w:val="20"/>
              </w:rPr>
              <w:t>+5,38%</w:t>
            </w:r>
          </w:p>
        </w:tc>
      </w:tr>
      <w:tr w:rsidR="0036225E" w:rsidRPr="00F041E1" w14:paraId="7496B872" w14:textId="77777777" w:rsidTr="00031E66">
        <w:trPr>
          <w:trHeight w:val="454"/>
          <w:jc w:val="center"/>
        </w:trPr>
        <w:tc>
          <w:tcPr>
            <w:tcW w:w="9017" w:type="dxa"/>
            <w:gridSpan w:val="10"/>
            <w:vAlign w:val="center"/>
          </w:tcPr>
          <w:p w14:paraId="6081F4BC" w14:textId="77777777" w:rsidR="0036225E" w:rsidRPr="00690873" w:rsidRDefault="0036225E" w:rsidP="00DF40AF">
            <w:pPr>
              <w:ind w:firstLine="0"/>
              <w:jc w:val="left"/>
              <w:rPr>
                <w:sz w:val="20"/>
              </w:rPr>
            </w:pPr>
            <w:r>
              <w:rPr>
                <w:sz w:val="20"/>
              </w:rPr>
              <w:t xml:space="preserve">Būvniecības </w:t>
            </w:r>
            <w:r w:rsidRPr="00DB76EA">
              <w:rPr>
                <w:b/>
                <w:sz w:val="20"/>
              </w:rPr>
              <w:t>izmaksu izmaiņas</w:t>
            </w:r>
            <w:r>
              <w:rPr>
                <w:sz w:val="20"/>
              </w:rPr>
              <w:t xml:space="preserve"> procentos pret iepriekšējo gadu</w:t>
            </w:r>
          </w:p>
        </w:tc>
      </w:tr>
      <w:tr w:rsidR="000311DF" w:rsidRPr="00F041E1" w14:paraId="553C4538" w14:textId="77777777" w:rsidTr="00031E66">
        <w:trPr>
          <w:trHeight w:val="340"/>
          <w:jc w:val="center"/>
        </w:trPr>
        <w:tc>
          <w:tcPr>
            <w:tcW w:w="988" w:type="dxa"/>
            <w:vMerge w:val="restart"/>
            <w:vAlign w:val="center"/>
          </w:tcPr>
          <w:p w14:paraId="68DC2BF3" w14:textId="49CED458" w:rsidR="00C72495" w:rsidRDefault="00C72495" w:rsidP="000311DF">
            <w:pPr>
              <w:ind w:firstLine="0"/>
              <w:jc w:val="center"/>
              <w:rPr>
                <w:sz w:val="20"/>
              </w:rPr>
            </w:pPr>
            <w:r>
              <w:rPr>
                <w:sz w:val="20"/>
              </w:rPr>
              <w:t>+0,1%</w:t>
            </w:r>
          </w:p>
        </w:tc>
        <w:tc>
          <w:tcPr>
            <w:tcW w:w="831" w:type="dxa"/>
            <w:vMerge w:val="restart"/>
            <w:vAlign w:val="center"/>
          </w:tcPr>
          <w:p w14:paraId="618EF8FE" w14:textId="4D010A33" w:rsidR="00C72495" w:rsidRDefault="00C72495" w:rsidP="000311DF">
            <w:pPr>
              <w:ind w:firstLine="0"/>
              <w:jc w:val="center"/>
              <w:rPr>
                <w:sz w:val="20"/>
              </w:rPr>
            </w:pPr>
            <w:r>
              <w:rPr>
                <w:sz w:val="20"/>
              </w:rPr>
              <w:t>-0,5%</w:t>
            </w:r>
          </w:p>
        </w:tc>
        <w:tc>
          <w:tcPr>
            <w:tcW w:w="1011" w:type="dxa"/>
            <w:vMerge w:val="restart"/>
            <w:vAlign w:val="center"/>
          </w:tcPr>
          <w:p w14:paraId="44F321CF" w14:textId="003A07D4" w:rsidR="00C72495" w:rsidRDefault="00C72495" w:rsidP="000311DF">
            <w:pPr>
              <w:ind w:firstLine="0"/>
              <w:jc w:val="center"/>
              <w:rPr>
                <w:sz w:val="20"/>
              </w:rPr>
            </w:pPr>
            <w:r>
              <w:rPr>
                <w:sz w:val="20"/>
              </w:rPr>
              <w:t>+1,9%</w:t>
            </w:r>
          </w:p>
        </w:tc>
        <w:tc>
          <w:tcPr>
            <w:tcW w:w="911" w:type="dxa"/>
            <w:vMerge w:val="restart"/>
            <w:vAlign w:val="center"/>
          </w:tcPr>
          <w:p w14:paraId="3E64CD81" w14:textId="3FF7EB71" w:rsidR="00C72495" w:rsidRDefault="00C72495" w:rsidP="000311DF">
            <w:pPr>
              <w:ind w:firstLine="0"/>
              <w:jc w:val="center"/>
              <w:rPr>
                <w:sz w:val="20"/>
              </w:rPr>
            </w:pPr>
            <w:r>
              <w:rPr>
                <w:sz w:val="20"/>
              </w:rPr>
              <w:t>+4,4%</w:t>
            </w:r>
          </w:p>
        </w:tc>
        <w:tc>
          <w:tcPr>
            <w:tcW w:w="746" w:type="dxa"/>
            <w:vMerge w:val="restart"/>
            <w:tcBorders>
              <w:right w:val="double" w:sz="4" w:space="0" w:color="auto"/>
            </w:tcBorders>
            <w:vAlign w:val="center"/>
          </w:tcPr>
          <w:p w14:paraId="3C2C9665" w14:textId="0BF4A1B7" w:rsidR="00C72495" w:rsidRDefault="00C72495" w:rsidP="000311DF">
            <w:pPr>
              <w:ind w:firstLine="0"/>
              <w:jc w:val="center"/>
              <w:rPr>
                <w:sz w:val="20"/>
              </w:rPr>
            </w:pPr>
            <w:r>
              <w:rPr>
                <w:sz w:val="20"/>
              </w:rPr>
              <w:t>+4,1%</w:t>
            </w:r>
          </w:p>
        </w:tc>
        <w:tc>
          <w:tcPr>
            <w:tcW w:w="4530" w:type="dxa"/>
            <w:gridSpan w:val="5"/>
            <w:tcBorders>
              <w:left w:val="double" w:sz="4" w:space="0" w:color="auto"/>
            </w:tcBorders>
            <w:vAlign w:val="center"/>
          </w:tcPr>
          <w:p w14:paraId="39ED0742" w14:textId="06C0527B" w:rsidR="00C72495" w:rsidRDefault="00C72495" w:rsidP="00C72495">
            <w:pPr>
              <w:spacing w:line="240" w:lineRule="auto"/>
              <w:ind w:firstLine="0"/>
              <w:jc w:val="center"/>
              <w:rPr>
                <w:sz w:val="20"/>
              </w:rPr>
            </w:pPr>
            <w:r>
              <w:rPr>
                <w:sz w:val="20"/>
              </w:rPr>
              <w:t>Vidējā ekspertu prognoze</w:t>
            </w:r>
          </w:p>
        </w:tc>
      </w:tr>
      <w:tr w:rsidR="00C72495" w:rsidRPr="00F041E1" w14:paraId="2167F578" w14:textId="77777777" w:rsidTr="00031E66">
        <w:trPr>
          <w:trHeight w:val="340"/>
          <w:jc w:val="center"/>
        </w:trPr>
        <w:tc>
          <w:tcPr>
            <w:tcW w:w="988" w:type="dxa"/>
            <w:vMerge/>
            <w:vAlign w:val="center"/>
          </w:tcPr>
          <w:p w14:paraId="552ED9AF" w14:textId="1E0ABFC7" w:rsidR="00C72495" w:rsidRPr="00690873" w:rsidRDefault="00C72495" w:rsidP="00DF40AF">
            <w:pPr>
              <w:ind w:firstLine="0"/>
              <w:jc w:val="center"/>
              <w:rPr>
                <w:sz w:val="20"/>
              </w:rPr>
            </w:pPr>
          </w:p>
        </w:tc>
        <w:tc>
          <w:tcPr>
            <w:tcW w:w="831" w:type="dxa"/>
            <w:vMerge/>
            <w:vAlign w:val="center"/>
          </w:tcPr>
          <w:p w14:paraId="0161FA8D" w14:textId="4D0C7DA6" w:rsidR="00C72495" w:rsidRPr="00690873" w:rsidRDefault="00C72495" w:rsidP="00DF40AF">
            <w:pPr>
              <w:ind w:firstLine="0"/>
              <w:jc w:val="center"/>
              <w:rPr>
                <w:sz w:val="20"/>
              </w:rPr>
            </w:pPr>
          </w:p>
        </w:tc>
        <w:tc>
          <w:tcPr>
            <w:tcW w:w="1011" w:type="dxa"/>
            <w:vMerge/>
            <w:vAlign w:val="center"/>
          </w:tcPr>
          <w:p w14:paraId="26D59CE2" w14:textId="4B447895" w:rsidR="00C72495" w:rsidRPr="00690873" w:rsidRDefault="00C72495" w:rsidP="00DF40AF">
            <w:pPr>
              <w:ind w:firstLine="0"/>
              <w:jc w:val="center"/>
              <w:rPr>
                <w:sz w:val="20"/>
              </w:rPr>
            </w:pPr>
          </w:p>
        </w:tc>
        <w:tc>
          <w:tcPr>
            <w:tcW w:w="911" w:type="dxa"/>
            <w:vMerge/>
            <w:vAlign w:val="center"/>
          </w:tcPr>
          <w:p w14:paraId="6BF063A4" w14:textId="1441DF42" w:rsidR="00C72495" w:rsidRPr="00690873" w:rsidRDefault="00C72495" w:rsidP="00DF40AF">
            <w:pPr>
              <w:ind w:firstLine="0"/>
              <w:jc w:val="center"/>
              <w:rPr>
                <w:sz w:val="20"/>
              </w:rPr>
            </w:pPr>
          </w:p>
        </w:tc>
        <w:tc>
          <w:tcPr>
            <w:tcW w:w="746" w:type="dxa"/>
            <w:vMerge/>
            <w:tcBorders>
              <w:right w:val="double" w:sz="4" w:space="0" w:color="auto"/>
            </w:tcBorders>
            <w:vAlign w:val="center"/>
          </w:tcPr>
          <w:p w14:paraId="002B723F" w14:textId="555E1950" w:rsidR="00C72495" w:rsidRPr="00690873" w:rsidRDefault="00C72495" w:rsidP="00DF40AF">
            <w:pPr>
              <w:ind w:firstLine="0"/>
              <w:jc w:val="center"/>
              <w:rPr>
                <w:sz w:val="20"/>
              </w:rPr>
            </w:pPr>
          </w:p>
        </w:tc>
        <w:tc>
          <w:tcPr>
            <w:tcW w:w="846" w:type="dxa"/>
            <w:tcBorders>
              <w:left w:val="double" w:sz="4" w:space="0" w:color="auto"/>
            </w:tcBorders>
            <w:vAlign w:val="center"/>
          </w:tcPr>
          <w:p w14:paraId="1DCA86B9" w14:textId="11F6A23F" w:rsidR="00C72495" w:rsidRPr="00690873" w:rsidRDefault="00C72495" w:rsidP="00C72495">
            <w:pPr>
              <w:spacing w:line="240" w:lineRule="auto"/>
              <w:ind w:firstLine="0"/>
              <w:jc w:val="center"/>
              <w:rPr>
                <w:sz w:val="20"/>
              </w:rPr>
            </w:pPr>
            <w:r>
              <w:rPr>
                <w:sz w:val="20"/>
              </w:rPr>
              <w:t>+0,55%</w:t>
            </w:r>
          </w:p>
        </w:tc>
        <w:tc>
          <w:tcPr>
            <w:tcW w:w="846" w:type="dxa"/>
            <w:vAlign w:val="center"/>
          </w:tcPr>
          <w:p w14:paraId="7D9F24A5" w14:textId="1F5075A8" w:rsidR="00C72495" w:rsidRPr="00690873" w:rsidRDefault="00C72495" w:rsidP="00C72495">
            <w:pPr>
              <w:spacing w:line="240" w:lineRule="auto"/>
              <w:ind w:firstLine="0"/>
              <w:jc w:val="center"/>
              <w:rPr>
                <w:sz w:val="20"/>
              </w:rPr>
            </w:pPr>
            <w:r>
              <w:rPr>
                <w:sz w:val="20"/>
              </w:rPr>
              <w:t>+1,58%</w:t>
            </w:r>
          </w:p>
        </w:tc>
        <w:tc>
          <w:tcPr>
            <w:tcW w:w="946" w:type="dxa"/>
            <w:vAlign w:val="center"/>
          </w:tcPr>
          <w:p w14:paraId="5D4DDA6E" w14:textId="3DB789BC" w:rsidR="00C72495" w:rsidRPr="00690873" w:rsidRDefault="00C72495" w:rsidP="00C72495">
            <w:pPr>
              <w:spacing w:line="240" w:lineRule="auto"/>
              <w:ind w:firstLine="0"/>
              <w:jc w:val="center"/>
              <w:rPr>
                <w:sz w:val="20"/>
              </w:rPr>
            </w:pPr>
            <w:r>
              <w:rPr>
                <w:sz w:val="20"/>
              </w:rPr>
              <w:t>+4,39%</w:t>
            </w:r>
          </w:p>
        </w:tc>
        <w:tc>
          <w:tcPr>
            <w:tcW w:w="946" w:type="dxa"/>
            <w:vAlign w:val="center"/>
          </w:tcPr>
          <w:p w14:paraId="0EC19DFB" w14:textId="792EAE39" w:rsidR="00C72495" w:rsidRPr="00690873" w:rsidRDefault="00C72495" w:rsidP="00C72495">
            <w:pPr>
              <w:spacing w:line="240" w:lineRule="auto"/>
              <w:ind w:firstLine="0"/>
              <w:jc w:val="center"/>
              <w:rPr>
                <w:sz w:val="20"/>
              </w:rPr>
            </w:pPr>
            <w:r>
              <w:rPr>
                <w:sz w:val="20"/>
              </w:rPr>
              <w:t>+5,17%</w:t>
            </w:r>
          </w:p>
        </w:tc>
        <w:tc>
          <w:tcPr>
            <w:tcW w:w="946" w:type="dxa"/>
            <w:vAlign w:val="center"/>
          </w:tcPr>
          <w:p w14:paraId="34D66EDD" w14:textId="04265809" w:rsidR="00C72495" w:rsidRPr="00690873" w:rsidRDefault="00C72495" w:rsidP="00C72495">
            <w:pPr>
              <w:spacing w:line="240" w:lineRule="auto"/>
              <w:ind w:firstLine="0"/>
              <w:jc w:val="center"/>
              <w:rPr>
                <w:sz w:val="20"/>
              </w:rPr>
            </w:pPr>
            <w:r>
              <w:rPr>
                <w:sz w:val="20"/>
              </w:rPr>
              <w:t>+6,62%</w:t>
            </w:r>
          </w:p>
        </w:tc>
      </w:tr>
      <w:tr w:rsidR="000311DF" w:rsidRPr="00F041E1" w14:paraId="3221324C" w14:textId="77777777" w:rsidTr="00031E66">
        <w:trPr>
          <w:trHeight w:val="340"/>
          <w:jc w:val="center"/>
        </w:trPr>
        <w:tc>
          <w:tcPr>
            <w:tcW w:w="988" w:type="dxa"/>
            <w:vMerge/>
            <w:vAlign w:val="center"/>
          </w:tcPr>
          <w:p w14:paraId="03D84D13" w14:textId="77777777" w:rsidR="00C72495" w:rsidRDefault="00C72495" w:rsidP="00DF40AF">
            <w:pPr>
              <w:ind w:firstLine="0"/>
              <w:jc w:val="center"/>
              <w:rPr>
                <w:sz w:val="20"/>
              </w:rPr>
            </w:pPr>
          </w:p>
        </w:tc>
        <w:tc>
          <w:tcPr>
            <w:tcW w:w="831" w:type="dxa"/>
            <w:vMerge/>
            <w:vAlign w:val="center"/>
          </w:tcPr>
          <w:p w14:paraId="1C118408" w14:textId="77777777" w:rsidR="00C72495" w:rsidRDefault="00C72495" w:rsidP="00DF40AF">
            <w:pPr>
              <w:ind w:firstLine="0"/>
              <w:jc w:val="center"/>
              <w:rPr>
                <w:sz w:val="20"/>
              </w:rPr>
            </w:pPr>
          </w:p>
        </w:tc>
        <w:tc>
          <w:tcPr>
            <w:tcW w:w="1011" w:type="dxa"/>
            <w:vMerge/>
            <w:vAlign w:val="center"/>
          </w:tcPr>
          <w:p w14:paraId="6702EE3C" w14:textId="77777777" w:rsidR="00C72495" w:rsidRDefault="00C72495" w:rsidP="00DF40AF">
            <w:pPr>
              <w:ind w:firstLine="0"/>
              <w:jc w:val="center"/>
              <w:rPr>
                <w:sz w:val="20"/>
              </w:rPr>
            </w:pPr>
          </w:p>
        </w:tc>
        <w:tc>
          <w:tcPr>
            <w:tcW w:w="911" w:type="dxa"/>
            <w:vMerge/>
            <w:vAlign w:val="center"/>
          </w:tcPr>
          <w:p w14:paraId="767A7100" w14:textId="77777777" w:rsidR="00C72495" w:rsidRDefault="00C72495" w:rsidP="00DF40AF">
            <w:pPr>
              <w:ind w:firstLine="0"/>
              <w:jc w:val="center"/>
              <w:rPr>
                <w:sz w:val="20"/>
              </w:rPr>
            </w:pPr>
          </w:p>
        </w:tc>
        <w:tc>
          <w:tcPr>
            <w:tcW w:w="746" w:type="dxa"/>
            <w:vMerge/>
            <w:tcBorders>
              <w:right w:val="double" w:sz="4" w:space="0" w:color="auto"/>
            </w:tcBorders>
            <w:vAlign w:val="center"/>
          </w:tcPr>
          <w:p w14:paraId="524DFAD8" w14:textId="77777777" w:rsidR="00C72495" w:rsidRDefault="00C72495" w:rsidP="00DF40AF">
            <w:pPr>
              <w:ind w:firstLine="0"/>
              <w:jc w:val="center"/>
              <w:rPr>
                <w:sz w:val="20"/>
              </w:rPr>
            </w:pPr>
          </w:p>
        </w:tc>
        <w:tc>
          <w:tcPr>
            <w:tcW w:w="4530" w:type="dxa"/>
            <w:gridSpan w:val="5"/>
            <w:tcBorders>
              <w:left w:val="double" w:sz="4" w:space="0" w:color="auto"/>
            </w:tcBorders>
            <w:vAlign w:val="center"/>
          </w:tcPr>
          <w:p w14:paraId="520C04CE" w14:textId="51C37A3C" w:rsidR="00C72495" w:rsidRDefault="00CE234B" w:rsidP="00C72495">
            <w:pPr>
              <w:spacing w:line="240" w:lineRule="auto"/>
              <w:ind w:firstLine="0"/>
              <w:jc w:val="center"/>
              <w:rPr>
                <w:sz w:val="20"/>
              </w:rPr>
            </w:pPr>
            <w:r>
              <w:rPr>
                <w:sz w:val="20"/>
              </w:rPr>
              <w:t>K</w:t>
            </w:r>
            <w:r w:rsidR="00C72495">
              <w:rPr>
                <w:sz w:val="20"/>
              </w:rPr>
              <w:t>ombinētā (ekspertu-statistiskā) prognoze</w:t>
            </w:r>
          </w:p>
        </w:tc>
      </w:tr>
      <w:tr w:rsidR="00C72495" w:rsidRPr="00F041E1" w14:paraId="277406A5" w14:textId="77777777" w:rsidTr="00031E66">
        <w:trPr>
          <w:trHeight w:val="340"/>
          <w:jc w:val="center"/>
        </w:trPr>
        <w:tc>
          <w:tcPr>
            <w:tcW w:w="988" w:type="dxa"/>
            <w:vMerge/>
            <w:vAlign w:val="center"/>
          </w:tcPr>
          <w:p w14:paraId="778FA632" w14:textId="77777777" w:rsidR="00C72495" w:rsidRDefault="00C72495" w:rsidP="00DF40AF">
            <w:pPr>
              <w:ind w:firstLine="0"/>
              <w:jc w:val="center"/>
              <w:rPr>
                <w:sz w:val="20"/>
              </w:rPr>
            </w:pPr>
          </w:p>
        </w:tc>
        <w:tc>
          <w:tcPr>
            <w:tcW w:w="831" w:type="dxa"/>
            <w:vMerge/>
            <w:vAlign w:val="center"/>
          </w:tcPr>
          <w:p w14:paraId="5CE7D103" w14:textId="77777777" w:rsidR="00C72495" w:rsidRDefault="00C72495" w:rsidP="00DF40AF">
            <w:pPr>
              <w:ind w:firstLine="0"/>
              <w:jc w:val="center"/>
              <w:rPr>
                <w:sz w:val="20"/>
              </w:rPr>
            </w:pPr>
          </w:p>
        </w:tc>
        <w:tc>
          <w:tcPr>
            <w:tcW w:w="1011" w:type="dxa"/>
            <w:vMerge/>
            <w:vAlign w:val="center"/>
          </w:tcPr>
          <w:p w14:paraId="444A3BE1" w14:textId="77777777" w:rsidR="00C72495" w:rsidRDefault="00C72495" w:rsidP="00DF40AF">
            <w:pPr>
              <w:ind w:firstLine="0"/>
              <w:jc w:val="center"/>
              <w:rPr>
                <w:sz w:val="20"/>
              </w:rPr>
            </w:pPr>
          </w:p>
        </w:tc>
        <w:tc>
          <w:tcPr>
            <w:tcW w:w="911" w:type="dxa"/>
            <w:vMerge/>
            <w:vAlign w:val="center"/>
          </w:tcPr>
          <w:p w14:paraId="6EE7EDC5" w14:textId="77777777" w:rsidR="00C72495" w:rsidRDefault="00C72495" w:rsidP="00DF40AF">
            <w:pPr>
              <w:ind w:firstLine="0"/>
              <w:jc w:val="center"/>
              <w:rPr>
                <w:sz w:val="20"/>
              </w:rPr>
            </w:pPr>
          </w:p>
        </w:tc>
        <w:tc>
          <w:tcPr>
            <w:tcW w:w="746" w:type="dxa"/>
            <w:vMerge/>
            <w:tcBorders>
              <w:right w:val="double" w:sz="4" w:space="0" w:color="auto"/>
            </w:tcBorders>
            <w:vAlign w:val="center"/>
          </w:tcPr>
          <w:p w14:paraId="52997FE6" w14:textId="77777777" w:rsidR="00C72495" w:rsidRDefault="00C72495" w:rsidP="00DF40AF">
            <w:pPr>
              <w:ind w:firstLine="0"/>
              <w:jc w:val="center"/>
              <w:rPr>
                <w:sz w:val="20"/>
              </w:rPr>
            </w:pPr>
          </w:p>
        </w:tc>
        <w:tc>
          <w:tcPr>
            <w:tcW w:w="846" w:type="dxa"/>
            <w:tcBorders>
              <w:left w:val="double" w:sz="4" w:space="0" w:color="auto"/>
            </w:tcBorders>
            <w:vAlign w:val="center"/>
          </w:tcPr>
          <w:p w14:paraId="65CC7298" w14:textId="4DCC0C44" w:rsidR="00C72495" w:rsidRDefault="00EC2FD4" w:rsidP="00C72495">
            <w:pPr>
              <w:spacing w:line="240" w:lineRule="auto"/>
              <w:ind w:firstLine="0"/>
              <w:jc w:val="center"/>
              <w:rPr>
                <w:sz w:val="20"/>
              </w:rPr>
            </w:pPr>
            <w:r>
              <w:rPr>
                <w:sz w:val="20"/>
              </w:rPr>
              <w:t>+2,69%</w:t>
            </w:r>
          </w:p>
        </w:tc>
        <w:tc>
          <w:tcPr>
            <w:tcW w:w="846" w:type="dxa"/>
            <w:vAlign w:val="center"/>
          </w:tcPr>
          <w:p w14:paraId="6F551B77" w14:textId="21FDB551" w:rsidR="00C72495" w:rsidRDefault="006D4495" w:rsidP="00C72495">
            <w:pPr>
              <w:spacing w:line="240" w:lineRule="auto"/>
              <w:ind w:firstLine="0"/>
              <w:jc w:val="center"/>
              <w:rPr>
                <w:sz w:val="20"/>
              </w:rPr>
            </w:pPr>
            <w:r>
              <w:rPr>
                <w:sz w:val="20"/>
              </w:rPr>
              <w:t>+3,41%</w:t>
            </w:r>
          </w:p>
        </w:tc>
        <w:tc>
          <w:tcPr>
            <w:tcW w:w="946" w:type="dxa"/>
            <w:vAlign w:val="center"/>
          </w:tcPr>
          <w:p w14:paraId="2F0B93CD" w14:textId="42CE5FB3" w:rsidR="00C72495" w:rsidRDefault="006D4495" w:rsidP="00C72495">
            <w:pPr>
              <w:spacing w:line="240" w:lineRule="auto"/>
              <w:ind w:firstLine="0"/>
              <w:jc w:val="center"/>
              <w:rPr>
                <w:sz w:val="20"/>
              </w:rPr>
            </w:pPr>
            <w:r>
              <w:rPr>
                <w:sz w:val="20"/>
              </w:rPr>
              <w:t>+5,01%</w:t>
            </w:r>
          </w:p>
        </w:tc>
        <w:tc>
          <w:tcPr>
            <w:tcW w:w="946" w:type="dxa"/>
            <w:vAlign w:val="center"/>
          </w:tcPr>
          <w:p w14:paraId="6A31E4C7" w14:textId="7A3E10F9" w:rsidR="00C72495" w:rsidRDefault="006D4495" w:rsidP="00C72495">
            <w:pPr>
              <w:spacing w:line="240" w:lineRule="auto"/>
              <w:ind w:firstLine="0"/>
              <w:jc w:val="center"/>
              <w:rPr>
                <w:sz w:val="20"/>
              </w:rPr>
            </w:pPr>
            <w:r>
              <w:rPr>
                <w:sz w:val="20"/>
              </w:rPr>
              <w:t>+5,57%</w:t>
            </w:r>
          </w:p>
        </w:tc>
        <w:tc>
          <w:tcPr>
            <w:tcW w:w="946" w:type="dxa"/>
            <w:vAlign w:val="center"/>
          </w:tcPr>
          <w:p w14:paraId="1722A72C" w14:textId="54C74DD8" w:rsidR="00C72495" w:rsidRDefault="006D4495" w:rsidP="00C72495">
            <w:pPr>
              <w:spacing w:line="240" w:lineRule="auto"/>
              <w:ind w:firstLine="0"/>
              <w:jc w:val="center"/>
              <w:rPr>
                <w:sz w:val="20"/>
              </w:rPr>
            </w:pPr>
            <w:r>
              <w:rPr>
                <w:sz w:val="20"/>
              </w:rPr>
              <w:t>+6,46%</w:t>
            </w:r>
          </w:p>
        </w:tc>
      </w:tr>
    </w:tbl>
    <w:p w14:paraId="36B2A829" w14:textId="77777777" w:rsidR="00F722CA" w:rsidRDefault="00F722CA" w:rsidP="00774A69"/>
    <w:p w14:paraId="4034FC16" w14:textId="20E86D64" w:rsidR="0036225E" w:rsidRDefault="00962BBB" w:rsidP="00774A69">
      <w:r w:rsidRPr="008F4518">
        <w:t xml:space="preserve">Aplūkojot vidējo būvniecības produkcijas izmaiņu efektu uz izmaksu izmaiņām, </w:t>
      </w:r>
      <w:r w:rsidR="00DF40AF" w:rsidRPr="008F4518">
        <w:t>var novērtēt katra būvniecības produkcijas apjoma izmaiņu viena procentpunkta ietekmi uz izmaksu izmaiņām. Aplūkotajā periodā no 201</w:t>
      </w:r>
      <w:r w:rsidR="008A34D7" w:rsidRPr="008F4518">
        <w:t>5</w:t>
      </w:r>
      <w:r w:rsidR="00DF40AF" w:rsidRPr="008F4518">
        <w:t>. līdz 201</w:t>
      </w:r>
      <w:r w:rsidR="008A34D7" w:rsidRPr="008F4518">
        <w:t>8</w:t>
      </w:r>
      <w:r w:rsidR="00DF40AF" w:rsidRPr="008F4518">
        <w:t>.</w:t>
      </w:r>
      <w:r w:rsidR="000324E8">
        <w:t xml:space="preserve"> </w:t>
      </w:r>
      <w:r w:rsidR="00DF40AF" w:rsidRPr="008F4518">
        <w:t>gadam katrs procentpunkts būvniecības produkcijas pieauguma vidēji palielināja izmaksu izmaiņas par 0,</w:t>
      </w:r>
      <w:r w:rsidR="00E36EA7" w:rsidRPr="008F4518">
        <w:t>10</w:t>
      </w:r>
      <w:r w:rsidR="00DF40AF" w:rsidRPr="008F4518">
        <w:t xml:space="preserve"> procentpunktiem. Savukārt ekspertu prognozētajā 20</w:t>
      </w:r>
      <w:r w:rsidR="00E36EA7" w:rsidRPr="008F4518">
        <w:t>20</w:t>
      </w:r>
      <w:r w:rsidR="00DF40AF" w:rsidRPr="008F4518">
        <w:t>.-202</w:t>
      </w:r>
      <w:r w:rsidR="00E36EA7" w:rsidRPr="008F4518">
        <w:t>4</w:t>
      </w:r>
      <w:r w:rsidR="00DF40AF" w:rsidRPr="008F4518">
        <w:t>.</w:t>
      </w:r>
      <w:r w:rsidR="000324E8">
        <w:t xml:space="preserve"> </w:t>
      </w:r>
      <w:r w:rsidR="00DF40AF" w:rsidRPr="008F4518">
        <w:t xml:space="preserve">gada periodā katrs būvniecības produkcijas pieauguma procentpunkts </w:t>
      </w:r>
      <w:r w:rsidR="00642C3C" w:rsidRPr="008F4518">
        <w:t>izraisītu</w:t>
      </w:r>
      <w:r w:rsidR="00DF40AF" w:rsidRPr="008F4518">
        <w:t xml:space="preserve"> vidēji izmaksu izmaiņas par 0,</w:t>
      </w:r>
      <w:r w:rsidR="00E36EA7" w:rsidRPr="008F4518">
        <w:t>99</w:t>
      </w:r>
      <w:r w:rsidR="00DF40AF" w:rsidRPr="008F4518">
        <w:t xml:space="preserve"> procentpunktiem. </w:t>
      </w:r>
      <w:r w:rsidR="00E36EA7" w:rsidRPr="008F4518">
        <w:t>Izmantojot kombinēto (ekspertu-statistisko) prognožu rezultātus</w:t>
      </w:r>
      <w:r w:rsidR="000324E8">
        <w:t>,</w:t>
      </w:r>
      <w:r w:rsidR="00E36EA7" w:rsidRPr="008F4518">
        <w:t xml:space="preserve"> katrs būvniecības produkcijas pieauguma procentpunkts izraisītu vidēji izmaksu izmaiņas par </w:t>
      </w:r>
      <w:r w:rsidR="00642C3C" w:rsidRPr="008F4518">
        <w:t>0,65 procentpunktiem.</w:t>
      </w:r>
    </w:p>
    <w:p w14:paraId="7A94A378" w14:textId="5B6388A3" w:rsidR="00D114C8" w:rsidRDefault="00D114C8" w:rsidP="00D114C8">
      <w:r w:rsidRPr="00FC4D22">
        <w:t>Papildus kopējās būvniecības</w:t>
      </w:r>
      <w:r>
        <w:t xml:space="preserve"> nozares izmaksu izmaiņām, </w:t>
      </w:r>
      <w:r w:rsidR="00FC4D22">
        <w:t xml:space="preserve">vispārējie </w:t>
      </w:r>
      <w:r>
        <w:t>eksperti vērtēja izmaksu izmaiņas pa resursu veidiem. Tika izdalīti četri resursu veidi:</w:t>
      </w:r>
    </w:p>
    <w:p w14:paraId="62360702" w14:textId="6B4E6382" w:rsidR="00D114C8" w:rsidRDefault="00D114C8" w:rsidP="00632B0B">
      <w:pPr>
        <w:pStyle w:val="ListParagraph"/>
        <w:numPr>
          <w:ilvl w:val="0"/>
          <w:numId w:val="33"/>
        </w:numPr>
      </w:pPr>
      <w:r>
        <w:t>Būvmateriālu izmaksu izmaiņas</w:t>
      </w:r>
      <w:r w:rsidR="006D6C5A">
        <w:t>;</w:t>
      </w:r>
    </w:p>
    <w:p w14:paraId="76558419" w14:textId="394C6458" w:rsidR="00D114C8" w:rsidRDefault="00D114C8" w:rsidP="00632B0B">
      <w:pPr>
        <w:pStyle w:val="ListParagraph"/>
        <w:numPr>
          <w:ilvl w:val="0"/>
          <w:numId w:val="33"/>
        </w:numPr>
      </w:pPr>
      <w:r>
        <w:t>Strādnieku darba samaksas izmaksu izmaiņas</w:t>
      </w:r>
      <w:r w:rsidR="006D6C5A">
        <w:t>;</w:t>
      </w:r>
    </w:p>
    <w:p w14:paraId="01342547" w14:textId="42B25005" w:rsidR="00D114C8" w:rsidRDefault="00D114C8" w:rsidP="00632B0B">
      <w:pPr>
        <w:pStyle w:val="ListParagraph"/>
        <w:numPr>
          <w:ilvl w:val="0"/>
          <w:numId w:val="33"/>
        </w:numPr>
      </w:pPr>
      <w:r>
        <w:t>Mašīnu un mehānismu uzturēšanas un ekspluatācijas izmaksu izmaiņas</w:t>
      </w:r>
      <w:r w:rsidR="006D6C5A">
        <w:t>;</w:t>
      </w:r>
    </w:p>
    <w:p w14:paraId="75460E7C" w14:textId="28F6EB85" w:rsidR="00D114C8" w:rsidRDefault="00D114C8" w:rsidP="00632B0B">
      <w:pPr>
        <w:pStyle w:val="ListParagraph"/>
        <w:numPr>
          <w:ilvl w:val="0"/>
          <w:numId w:val="33"/>
        </w:numPr>
      </w:pPr>
      <w:r w:rsidRPr="00D114C8">
        <w:t>A</w:t>
      </w:r>
      <w:r>
        <w:t>rhitektūras un inženiertehnisko pakalpojumu</w:t>
      </w:r>
      <w:r w:rsidRPr="00D114C8">
        <w:t>; tehniskā</w:t>
      </w:r>
      <w:r>
        <w:t>s</w:t>
      </w:r>
      <w:r w:rsidRPr="00D114C8">
        <w:t xml:space="preserve"> pārbaude</w:t>
      </w:r>
      <w:r>
        <w:t>s</w:t>
      </w:r>
      <w:r w:rsidRPr="00D114C8">
        <w:t xml:space="preserve"> un analīze</w:t>
      </w:r>
      <w:r>
        <w:t>s izmaksu izmaiņas.</w:t>
      </w:r>
    </w:p>
    <w:p w14:paraId="4B2ACA1F" w14:textId="77777777" w:rsidR="00FB49EF" w:rsidRDefault="00FB49EF" w:rsidP="00FB49EF"/>
    <w:p w14:paraId="6FA93846" w14:textId="3A672F0D" w:rsidR="00E45355" w:rsidRDefault="00900A7F" w:rsidP="008A4196">
      <w:pPr>
        <w:keepNext/>
        <w:ind w:firstLine="0"/>
        <w:jc w:val="center"/>
      </w:pPr>
      <w:r>
        <w:rPr>
          <w:noProof/>
          <w:lang w:val="en-US"/>
        </w:rPr>
        <w:lastRenderedPageBreak/>
        <w:drawing>
          <wp:inline distT="0" distB="0" distL="0" distR="0" wp14:anchorId="7D1D686E" wp14:editId="2E610229">
            <wp:extent cx="4727121" cy="229193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l="660" t="2637" r="1342" b="2439"/>
                    <a:stretch/>
                  </pic:blipFill>
                  <pic:spPr bwMode="auto">
                    <a:xfrm>
                      <a:off x="0" y="0"/>
                      <a:ext cx="4764551" cy="2310086"/>
                    </a:xfrm>
                    <a:prstGeom prst="rect">
                      <a:avLst/>
                    </a:prstGeom>
                    <a:noFill/>
                    <a:ln>
                      <a:noFill/>
                    </a:ln>
                    <a:extLst>
                      <a:ext uri="{53640926-AAD7-44D8-BBD7-CCE9431645EC}">
                        <a14:shadowObscured xmlns:a14="http://schemas.microsoft.com/office/drawing/2010/main"/>
                      </a:ext>
                    </a:extLst>
                  </pic:spPr>
                </pic:pic>
              </a:graphicData>
            </a:graphic>
          </wp:inline>
        </w:drawing>
      </w:r>
    </w:p>
    <w:p w14:paraId="593488CF" w14:textId="66A743B7" w:rsidR="00FB49EF" w:rsidRDefault="00E45355" w:rsidP="000324E8">
      <w:pPr>
        <w:pStyle w:val="Caption"/>
        <w:ind w:firstLine="0"/>
        <w:jc w:val="center"/>
      </w:pPr>
      <w:bookmarkStart w:id="30" w:name="_Ref522228384"/>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9</w:t>
      </w:r>
      <w:r w:rsidR="00637B4C">
        <w:rPr>
          <w:noProof/>
        </w:rPr>
        <w:fldChar w:fldCharType="end"/>
      </w:r>
      <w:bookmarkEnd w:id="30"/>
      <w:r>
        <w:t>. Būvmateriālu izmaksu izmaiņu ekspertu prognozes 20</w:t>
      </w:r>
      <w:r w:rsidR="00461B39">
        <w:t>20</w:t>
      </w:r>
      <w:r>
        <w:t>.-202</w:t>
      </w:r>
      <w:r w:rsidR="00461B39">
        <w:t>4</w:t>
      </w:r>
      <w:r>
        <w:t>.gadam</w:t>
      </w:r>
      <w:r w:rsidR="008A4196">
        <w:t>.</w:t>
      </w:r>
    </w:p>
    <w:p w14:paraId="5568A139" w14:textId="2DCF2581" w:rsidR="00D114C8" w:rsidRDefault="00D114C8" w:rsidP="00FB49EF">
      <w:bookmarkStart w:id="31" w:name="_Hlk522720005"/>
      <w:r>
        <w:t>Pr</w:t>
      </w:r>
      <w:r w:rsidR="00D42060">
        <w:t>ognozējot būvmateriālu</w:t>
      </w:r>
      <w:r w:rsidR="000E3E96">
        <w:t xml:space="preserve"> izmaksu</w:t>
      </w:r>
      <w:r w:rsidR="00D42060">
        <w:t xml:space="preserve"> izmaiņas, ekspertu vidējais novērtējums paredz izmaksu pieaugumu 20</w:t>
      </w:r>
      <w:r w:rsidR="00FC4D22">
        <w:t>20</w:t>
      </w:r>
      <w:r w:rsidR="00D42060">
        <w:t xml:space="preserve">.gadā par </w:t>
      </w:r>
      <w:r w:rsidR="00145292">
        <w:t>1,51</w:t>
      </w:r>
      <w:r w:rsidR="00D42060">
        <w:t>% pret iepriekšējo gadu</w:t>
      </w:r>
      <w:r w:rsidR="00DF2DA4">
        <w:t xml:space="preserve"> (</w:t>
      </w:r>
      <w:r w:rsidR="00DF2DA4">
        <w:fldChar w:fldCharType="begin"/>
      </w:r>
      <w:r w:rsidR="00DF2DA4">
        <w:instrText xml:space="preserve"> REF _Ref522228384 \h </w:instrText>
      </w:r>
      <w:r w:rsidR="00DF2DA4">
        <w:fldChar w:fldCharType="separate"/>
      </w:r>
      <w:r w:rsidR="00363B39">
        <w:t xml:space="preserve">Att. </w:t>
      </w:r>
      <w:r w:rsidR="00363B39">
        <w:rPr>
          <w:noProof/>
        </w:rPr>
        <w:t>9</w:t>
      </w:r>
      <w:r w:rsidR="00DF2DA4">
        <w:fldChar w:fldCharType="end"/>
      </w:r>
      <w:r w:rsidR="00C706F5">
        <w:t>.</w:t>
      </w:r>
      <w:r w:rsidR="00DF2DA4">
        <w:t>)</w:t>
      </w:r>
      <w:r w:rsidR="00D42060">
        <w:t xml:space="preserve">. Nākamajos gados eksperti paredz </w:t>
      </w:r>
      <w:r w:rsidR="00CF2612">
        <w:t xml:space="preserve">izmaksu pieauguma </w:t>
      </w:r>
      <w:r w:rsidR="00061133">
        <w:t>paātrinājumu</w:t>
      </w:r>
      <w:r w:rsidR="00CF2612">
        <w:t xml:space="preserve">, kas </w:t>
      </w:r>
      <w:r w:rsidR="00145292">
        <w:t xml:space="preserve">sasniegs </w:t>
      </w:r>
      <w:r w:rsidR="00CF2612">
        <w:t xml:space="preserve">līdz par </w:t>
      </w:r>
      <w:r w:rsidR="00145292">
        <w:t>3,96</w:t>
      </w:r>
      <w:r w:rsidR="00CF2612">
        <w:t>% 202</w:t>
      </w:r>
      <w:r w:rsidR="00145292">
        <w:t>4</w:t>
      </w:r>
      <w:r w:rsidR="00CF2612">
        <w:t>.gadā.</w:t>
      </w:r>
    </w:p>
    <w:p w14:paraId="312BFBC3" w14:textId="77777777" w:rsidR="00FF599A" w:rsidRDefault="00FF599A" w:rsidP="00FB49EF"/>
    <w:bookmarkEnd w:id="31"/>
    <w:p w14:paraId="67E0FB6A" w14:textId="5637C86E" w:rsidR="00E45355" w:rsidRDefault="00843B02" w:rsidP="008A4196">
      <w:pPr>
        <w:keepNext/>
        <w:ind w:firstLine="0"/>
        <w:jc w:val="center"/>
      </w:pPr>
      <w:r>
        <w:rPr>
          <w:noProof/>
          <w:lang w:val="en-US"/>
        </w:rPr>
        <w:drawing>
          <wp:inline distT="0" distB="0" distL="0" distR="0" wp14:anchorId="4900507E" wp14:editId="3DA89ECC">
            <wp:extent cx="4677773" cy="2309750"/>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a:extLst>
                        <a:ext uri="{28A0092B-C50C-407E-A947-70E740481C1C}">
                          <a14:useLocalDpi xmlns:a14="http://schemas.microsoft.com/office/drawing/2010/main" val="0"/>
                        </a:ext>
                      </a:extLst>
                    </a:blip>
                    <a:srcRect l="881" t="2418" r="2002" b="1780"/>
                    <a:stretch/>
                  </pic:blipFill>
                  <pic:spPr bwMode="auto">
                    <a:xfrm>
                      <a:off x="0" y="0"/>
                      <a:ext cx="4711468" cy="2326388"/>
                    </a:xfrm>
                    <a:prstGeom prst="rect">
                      <a:avLst/>
                    </a:prstGeom>
                    <a:noFill/>
                    <a:ln>
                      <a:noFill/>
                    </a:ln>
                    <a:extLst>
                      <a:ext uri="{53640926-AAD7-44D8-BBD7-CCE9431645EC}">
                        <a14:shadowObscured xmlns:a14="http://schemas.microsoft.com/office/drawing/2010/main"/>
                      </a:ext>
                    </a:extLst>
                  </pic:spPr>
                </pic:pic>
              </a:graphicData>
            </a:graphic>
          </wp:inline>
        </w:drawing>
      </w:r>
    </w:p>
    <w:p w14:paraId="29FDE824" w14:textId="0D996A3F" w:rsidR="00D114C8" w:rsidRDefault="00E45355" w:rsidP="008A4196">
      <w:pPr>
        <w:pStyle w:val="Caption"/>
        <w:ind w:firstLine="0"/>
        <w:jc w:val="center"/>
      </w:pPr>
      <w:bookmarkStart w:id="32" w:name="_Ref522228395"/>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10</w:t>
      </w:r>
      <w:r w:rsidR="00637B4C">
        <w:rPr>
          <w:noProof/>
        </w:rPr>
        <w:fldChar w:fldCharType="end"/>
      </w:r>
      <w:bookmarkEnd w:id="32"/>
      <w:r>
        <w:t>. Strādnieku darba samaksas izmaiņu ekspertu prognozes 20</w:t>
      </w:r>
      <w:r w:rsidR="00461B39">
        <w:t>20</w:t>
      </w:r>
      <w:r>
        <w:t>.-20</w:t>
      </w:r>
      <w:r w:rsidR="00461B39">
        <w:t>24</w:t>
      </w:r>
      <w:r>
        <w:t>.gadam</w:t>
      </w:r>
      <w:r w:rsidR="008A4196">
        <w:t>.</w:t>
      </w:r>
    </w:p>
    <w:p w14:paraId="5462BFE3" w14:textId="3B51C9BD" w:rsidR="00200009" w:rsidRDefault="00CF2612" w:rsidP="00F0175E">
      <w:bookmarkStart w:id="33" w:name="_Hlk522720116"/>
      <w:r>
        <w:t>Strādnieku darba samaksas izmaiņas ir pozīcija, kurā no visiem četriem resursu veidiem eksperti paredz visstraujāko izmaksu pieaugumu</w:t>
      </w:r>
      <w:r w:rsidR="00DF2DA4">
        <w:t xml:space="preserve"> (</w:t>
      </w:r>
      <w:r w:rsidR="00DF2DA4">
        <w:fldChar w:fldCharType="begin"/>
      </w:r>
      <w:r w:rsidR="00DF2DA4">
        <w:instrText xml:space="preserve"> REF _Ref522228395 \h </w:instrText>
      </w:r>
      <w:r w:rsidR="00DF2DA4">
        <w:fldChar w:fldCharType="separate"/>
      </w:r>
      <w:r w:rsidR="00363B39">
        <w:t xml:space="preserve">Att. </w:t>
      </w:r>
      <w:r w:rsidR="00363B39">
        <w:rPr>
          <w:noProof/>
        </w:rPr>
        <w:t>10</w:t>
      </w:r>
      <w:r w:rsidR="00DF2DA4">
        <w:fldChar w:fldCharType="end"/>
      </w:r>
      <w:r w:rsidR="00C706F5">
        <w:t>.</w:t>
      </w:r>
      <w:r w:rsidR="00DF2DA4">
        <w:t>)</w:t>
      </w:r>
      <w:r>
        <w:t>. 20</w:t>
      </w:r>
      <w:r w:rsidR="00FD6718">
        <w:t>20</w:t>
      </w:r>
      <w:r>
        <w:t xml:space="preserve">.gadā tiek prognozēts izmaksu pieaugums </w:t>
      </w:r>
      <w:r w:rsidR="00CA3746">
        <w:t>5,16</w:t>
      </w:r>
      <w:r>
        <w:t>% apmērā</w:t>
      </w:r>
      <w:r w:rsidR="00CA3746">
        <w:t xml:space="preserve">. Visos pārējos gados aplūkotajā laika periodā ekspertu prognozes svārstās </w:t>
      </w:r>
      <w:r w:rsidR="00121EA6">
        <w:t>4-5% robežās ar zemāko prognozi 4,97% pieaugums 2022.gadā un augstāko prognozi 5,59% 2024.gadā</w:t>
      </w:r>
      <w:r>
        <w:t>.</w:t>
      </w:r>
    </w:p>
    <w:p w14:paraId="69762183" w14:textId="614808FC" w:rsidR="00FF599A" w:rsidRDefault="00FF599A" w:rsidP="00F0175E">
      <w:r>
        <w:t>Mašīnu un mehānismu uzturēšanas un ekspluatācijas izmaksu izmaiņas, pēc ekspertu viedokļa, 2020.gadā pieaugs vismazāk (</w:t>
      </w:r>
      <w:r>
        <w:fldChar w:fldCharType="begin"/>
      </w:r>
      <w:r>
        <w:instrText xml:space="preserve"> REF _Ref522228405 \h </w:instrText>
      </w:r>
      <w:r>
        <w:fldChar w:fldCharType="separate"/>
      </w:r>
      <w:r w:rsidR="00363B39">
        <w:t xml:space="preserve">Att. </w:t>
      </w:r>
      <w:r w:rsidR="00363B39">
        <w:rPr>
          <w:noProof/>
        </w:rPr>
        <w:t>11</w:t>
      </w:r>
      <w:r>
        <w:fldChar w:fldCharType="end"/>
      </w:r>
      <w:r w:rsidR="00C706F5">
        <w:t>.</w:t>
      </w:r>
      <w:r>
        <w:t>).</w:t>
      </w:r>
    </w:p>
    <w:p w14:paraId="2957662D" w14:textId="3336B24B" w:rsidR="00D114C8" w:rsidRDefault="00CF2612" w:rsidP="00F0175E">
      <w:r>
        <w:t xml:space="preserve"> </w:t>
      </w:r>
      <w:bookmarkEnd w:id="33"/>
    </w:p>
    <w:p w14:paraId="689DEA59" w14:textId="46D14AD0" w:rsidR="00E45355" w:rsidRDefault="00843B02" w:rsidP="00200009">
      <w:pPr>
        <w:keepNext/>
        <w:ind w:firstLine="0"/>
        <w:jc w:val="center"/>
      </w:pPr>
      <w:r>
        <w:rPr>
          <w:noProof/>
          <w:lang w:val="en-US"/>
        </w:rPr>
        <w:lastRenderedPageBreak/>
        <w:drawing>
          <wp:inline distT="0" distB="0" distL="0" distR="0" wp14:anchorId="6894CB41" wp14:editId="6DD9FCDF">
            <wp:extent cx="4493916" cy="2226623"/>
            <wp:effectExtent l="0" t="0" r="190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a:extLst>
                        <a:ext uri="{28A0092B-C50C-407E-A947-70E740481C1C}">
                          <a14:useLocalDpi xmlns:a14="http://schemas.microsoft.com/office/drawing/2010/main" val="0"/>
                        </a:ext>
                      </a:extLst>
                    </a:blip>
                    <a:srcRect l="990" t="2412" r="1782" b="1536"/>
                    <a:stretch/>
                  </pic:blipFill>
                  <pic:spPr bwMode="auto">
                    <a:xfrm>
                      <a:off x="0" y="0"/>
                      <a:ext cx="4516546" cy="2237836"/>
                    </a:xfrm>
                    <a:prstGeom prst="rect">
                      <a:avLst/>
                    </a:prstGeom>
                    <a:noFill/>
                    <a:ln>
                      <a:noFill/>
                    </a:ln>
                    <a:extLst>
                      <a:ext uri="{53640926-AAD7-44D8-BBD7-CCE9431645EC}">
                        <a14:shadowObscured xmlns:a14="http://schemas.microsoft.com/office/drawing/2010/main"/>
                      </a:ext>
                    </a:extLst>
                  </pic:spPr>
                </pic:pic>
              </a:graphicData>
            </a:graphic>
          </wp:inline>
        </w:drawing>
      </w:r>
    </w:p>
    <w:p w14:paraId="18F7952E" w14:textId="33F2D997" w:rsidR="00D114C8" w:rsidRDefault="00E45355" w:rsidP="00200009">
      <w:pPr>
        <w:pStyle w:val="Caption"/>
        <w:jc w:val="center"/>
      </w:pPr>
      <w:bookmarkStart w:id="34" w:name="_Ref522228405"/>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11</w:t>
      </w:r>
      <w:r w:rsidR="00637B4C">
        <w:rPr>
          <w:noProof/>
        </w:rPr>
        <w:fldChar w:fldCharType="end"/>
      </w:r>
      <w:bookmarkEnd w:id="34"/>
      <w:r>
        <w:t>. Mašīnu un mehānismu uzturēšanas un ekspluatācijas izmaksu  izmaiņu ekspertu prognozes 20</w:t>
      </w:r>
      <w:r w:rsidR="00461B39">
        <w:t>20</w:t>
      </w:r>
      <w:r>
        <w:t>.-202</w:t>
      </w:r>
      <w:r w:rsidR="00461B39">
        <w:t>4</w:t>
      </w:r>
      <w:r>
        <w:t>.gadam</w:t>
      </w:r>
      <w:r w:rsidR="008A4196">
        <w:t>.</w:t>
      </w:r>
    </w:p>
    <w:p w14:paraId="6D22CE77" w14:textId="462E65B0" w:rsidR="00D114C8" w:rsidRDefault="00CF2612" w:rsidP="00D114C8">
      <w:bookmarkStart w:id="35" w:name="_Hlk522720252"/>
      <w:r>
        <w:t xml:space="preserve">Prognozētais pieaugums ir </w:t>
      </w:r>
      <w:r w:rsidR="00613F48">
        <w:t>1,09</w:t>
      </w:r>
      <w:r>
        <w:t>% pret iepriekšējo gadu. Šis ir vienīgais resursu veids, kuram eksperti vidēji prognozē stabilu izmaiņu raksturu no 20</w:t>
      </w:r>
      <w:r w:rsidR="00613F48">
        <w:t>20</w:t>
      </w:r>
      <w:r>
        <w:t>. līdz 20</w:t>
      </w:r>
      <w:r w:rsidR="00613F48">
        <w:t>24</w:t>
      </w:r>
      <w:r>
        <w:t xml:space="preserve">. gadam, izmaksu izmaiņām </w:t>
      </w:r>
      <w:r w:rsidR="00613F48">
        <w:t>pieaugot tikai nedaudz virs 2%</w:t>
      </w:r>
      <w:r>
        <w:t>. Tālākos periodos – 202</w:t>
      </w:r>
      <w:r w:rsidR="00B717AF">
        <w:t>3</w:t>
      </w:r>
      <w:r>
        <w:t>. un 202</w:t>
      </w:r>
      <w:r w:rsidR="00B717AF">
        <w:t>4</w:t>
      </w:r>
      <w:r>
        <w:t>.</w:t>
      </w:r>
      <w:r w:rsidR="007C6083">
        <w:t xml:space="preserve"> </w:t>
      </w:r>
      <w:r>
        <w:t xml:space="preserve">gadā izmaksas mašīnām un mehānismiem </w:t>
      </w:r>
      <w:r w:rsidR="007C6083">
        <w:t>varētu turpināt</w:t>
      </w:r>
      <w:r>
        <w:t xml:space="preserve"> pieaugt vidēji par </w:t>
      </w:r>
      <w:r w:rsidR="00B717AF">
        <w:t>2,03% un 2,11%</w:t>
      </w:r>
      <w:r>
        <w:t>.</w:t>
      </w:r>
    </w:p>
    <w:bookmarkEnd w:id="35"/>
    <w:p w14:paraId="6B579361" w14:textId="77777777" w:rsidR="00D114C8" w:rsidRDefault="00D114C8" w:rsidP="00D114C8"/>
    <w:p w14:paraId="7F5FDA15" w14:textId="662239C6" w:rsidR="00E45355" w:rsidRDefault="00843B02" w:rsidP="0018196A">
      <w:pPr>
        <w:keepNext/>
        <w:ind w:firstLine="0"/>
        <w:jc w:val="center"/>
      </w:pPr>
      <w:r>
        <w:rPr>
          <w:noProof/>
          <w:lang w:val="en-US"/>
        </w:rPr>
        <w:drawing>
          <wp:inline distT="0" distB="0" distL="0" distR="0" wp14:anchorId="560F74A0" wp14:editId="1D01638C">
            <wp:extent cx="4476339" cy="2185060"/>
            <wp:effectExtent l="0" t="0" r="63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l="880" t="2851" r="1781" b="2413"/>
                    <a:stretch/>
                  </pic:blipFill>
                  <pic:spPr bwMode="auto">
                    <a:xfrm>
                      <a:off x="0" y="0"/>
                      <a:ext cx="4498817" cy="2196032"/>
                    </a:xfrm>
                    <a:prstGeom prst="rect">
                      <a:avLst/>
                    </a:prstGeom>
                    <a:noFill/>
                    <a:ln>
                      <a:noFill/>
                    </a:ln>
                    <a:extLst>
                      <a:ext uri="{53640926-AAD7-44D8-BBD7-CCE9431645EC}">
                        <a14:shadowObscured xmlns:a14="http://schemas.microsoft.com/office/drawing/2010/main"/>
                      </a:ext>
                    </a:extLst>
                  </pic:spPr>
                </pic:pic>
              </a:graphicData>
            </a:graphic>
          </wp:inline>
        </w:drawing>
      </w:r>
    </w:p>
    <w:p w14:paraId="046AB700" w14:textId="6530F713" w:rsidR="00562EC7" w:rsidRPr="00562EC7" w:rsidRDefault="00E45355" w:rsidP="0018196A">
      <w:pPr>
        <w:pStyle w:val="Caption"/>
        <w:jc w:val="center"/>
      </w:pPr>
      <w:bookmarkStart w:id="36" w:name="_Ref522228417"/>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12</w:t>
      </w:r>
      <w:r w:rsidR="00637B4C">
        <w:rPr>
          <w:noProof/>
        </w:rPr>
        <w:fldChar w:fldCharType="end"/>
      </w:r>
      <w:bookmarkEnd w:id="36"/>
      <w:r>
        <w:t>. Arhitektūras un inženiertehnisko pakalpojumu tehniskās pārbaudes un analīzes izmaiņu ekspertu prognozes 20</w:t>
      </w:r>
      <w:r w:rsidR="00461B39">
        <w:t>20</w:t>
      </w:r>
      <w:r>
        <w:t>.-202</w:t>
      </w:r>
      <w:r w:rsidR="00461B39">
        <w:t>4</w:t>
      </w:r>
      <w:r>
        <w:t>.gadam</w:t>
      </w:r>
      <w:r w:rsidR="008A4196">
        <w:t>.</w:t>
      </w:r>
    </w:p>
    <w:p w14:paraId="3E3541AA" w14:textId="28E67CC7" w:rsidR="00FB49EF" w:rsidRDefault="00CF2612" w:rsidP="0018196A">
      <w:bookmarkStart w:id="37" w:name="_Hlk522720390"/>
      <w:r>
        <w:t>Prognozējot arhitektūras un inženiertehnisko pakalpojumu; tehniskās pārbaudes un analīzes izmaksu izmaiņas, ekspertu vidējā prognoze 20</w:t>
      </w:r>
      <w:r w:rsidR="00B717AF">
        <w:t>20</w:t>
      </w:r>
      <w:r>
        <w:t>.gadā sasniedz</w:t>
      </w:r>
      <w:r w:rsidR="00A03B6A">
        <w:t>a</w:t>
      </w:r>
      <w:r>
        <w:t xml:space="preserve"> </w:t>
      </w:r>
      <w:r w:rsidR="00A77F97">
        <w:t>4,21</w:t>
      </w:r>
      <w:r>
        <w:t xml:space="preserve">%, turpmākajos gados pamazām </w:t>
      </w:r>
      <w:r w:rsidR="00A77F97">
        <w:t>pieaugot</w:t>
      </w:r>
      <w:r w:rsidR="00A03B6A">
        <w:t xml:space="preserve"> -</w:t>
      </w:r>
      <w:r w:rsidR="00A77F97">
        <w:t xml:space="preserve"> </w:t>
      </w:r>
      <w:r>
        <w:t>202</w:t>
      </w:r>
      <w:r w:rsidR="00A77F97">
        <w:t>4</w:t>
      </w:r>
      <w:r>
        <w:t xml:space="preserve">.gadā sasniedzot </w:t>
      </w:r>
      <w:r w:rsidR="00A77F97">
        <w:t>4,98</w:t>
      </w:r>
      <w:r>
        <w:t>% pieaugumu gadā</w:t>
      </w:r>
      <w:r w:rsidR="00DF2DA4">
        <w:t xml:space="preserve"> </w:t>
      </w:r>
      <w:bookmarkEnd w:id="37"/>
      <w:r w:rsidR="00DF2DA4">
        <w:t>(</w:t>
      </w:r>
      <w:r w:rsidR="00DF2DA4">
        <w:fldChar w:fldCharType="begin"/>
      </w:r>
      <w:r w:rsidR="00DF2DA4">
        <w:instrText xml:space="preserve"> REF _Ref522228417 \h </w:instrText>
      </w:r>
      <w:r w:rsidR="00DF2DA4">
        <w:fldChar w:fldCharType="separate"/>
      </w:r>
      <w:r w:rsidR="00363B39">
        <w:t xml:space="preserve">Att. </w:t>
      </w:r>
      <w:r w:rsidR="00363B39">
        <w:rPr>
          <w:noProof/>
        </w:rPr>
        <w:t>12</w:t>
      </w:r>
      <w:r w:rsidR="00DF2DA4">
        <w:fldChar w:fldCharType="end"/>
      </w:r>
      <w:r w:rsidR="008A4196">
        <w:t>.</w:t>
      </w:r>
      <w:r w:rsidR="00DF2DA4">
        <w:t>)</w:t>
      </w:r>
      <w:r>
        <w:t xml:space="preserve">. </w:t>
      </w:r>
    </w:p>
    <w:p w14:paraId="51D4F501" w14:textId="630EB326" w:rsidR="0018196A" w:rsidRDefault="005E00E6" w:rsidP="0018196A">
      <w:pPr>
        <w:pStyle w:val="Caption"/>
        <w:keepNext/>
        <w:spacing w:after="0"/>
        <w:jc w:val="right"/>
      </w:pPr>
      <w:bookmarkStart w:id="38" w:name="_Ref522228437"/>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21</w:t>
      </w:r>
      <w:r w:rsidR="00637B4C">
        <w:rPr>
          <w:noProof/>
        </w:rPr>
        <w:fldChar w:fldCharType="end"/>
      </w:r>
      <w:bookmarkEnd w:id="38"/>
      <w:r>
        <w:t xml:space="preserve">. </w:t>
      </w:r>
    </w:p>
    <w:p w14:paraId="1045E163" w14:textId="53753090" w:rsidR="005E00E6" w:rsidRDefault="005E00E6" w:rsidP="0018196A">
      <w:pPr>
        <w:pStyle w:val="Caption"/>
        <w:keepNext/>
        <w:spacing w:after="0"/>
        <w:jc w:val="right"/>
      </w:pPr>
      <w:r>
        <w:t>Būvniecības izmaksu izmaiņas līdz 201</w:t>
      </w:r>
      <w:r w:rsidR="00461B39">
        <w:t>9</w:t>
      </w:r>
      <w:r>
        <w:t>.gadam un vidējās ekspertu prognozes no 20</w:t>
      </w:r>
      <w:r w:rsidR="00461B39">
        <w:t>20</w:t>
      </w:r>
      <w:r>
        <w:t>. līdz 202</w:t>
      </w:r>
      <w:r w:rsidR="00461B39">
        <w:t>4</w:t>
      </w:r>
      <w:r>
        <w:t>.gadam pa resursu veidiem.</w:t>
      </w:r>
    </w:p>
    <w:tbl>
      <w:tblPr>
        <w:tblStyle w:val="GridTable1Light"/>
        <w:tblW w:w="8926" w:type="dxa"/>
        <w:jc w:val="center"/>
        <w:tblLayout w:type="fixed"/>
        <w:tblLook w:val="0620" w:firstRow="1" w:lastRow="0" w:firstColumn="0" w:lastColumn="0" w:noHBand="1" w:noVBand="1"/>
      </w:tblPr>
      <w:tblGrid>
        <w:gridCol w:w="892"/>
        <w:gridCol w:w="893"/>
        <w:gridCol w:w="892"/>
        <w:gridCol w:w="893"/>
        <w:gridCol w:w="893"/>
        <w:gridCol w:w="892"/>
        <w:gridCol w:w="893"/>
        <w:gridCol w:w="892"/>
        <w:gridCol w:w="893"/>
        <w:gridCol w:w="893"/>
      </w:tblGrid>
      <w:tr w:rsidR="00FB49EF" w:rsidRPr="00F041E1" w14:paraId="4ACED91C" w14:textId="77777777" w:rsidTr="0018196A">
        <w:trPr>
          <w:cnfStyle w:val="100000000000" w:firstRow="1" w:lastRow="0" w:firstColumn="0" w:lastColumn="0" w:oddVBand="0" w:evenVBand="0" w:oddHBand="0" w:evenHBand="0" w:firstRowFirstColumn="0" w:firstRowLastColumn="0" w:lastRowFirstColumn="0" w:lastRowLastColumn="0"/>
          <w:trHeight w:val="227"/>
          <w:jc w:val="center"/>
        </w:trPr>
        <w:tc>
          <w:tcPr>
            <w:tcW w:w="892" w:type="dxa"/>
            <w:vAlign w:val="center"/>
          </w:tcPr>
          <w:p w14:paraId="63CB4F25" w14:textId="2EF111ED" w:rsidR="00FB49EF" w:rsidRPr="00F041E1" w:rsidRDefault="00FB49EF" w:rsidP="009A44D2">
            <w:pPr>
              <w:ind w:firstLine="0"/>
              <w:jc w:val="center"/>
              <w:rPr>
                <w:sz w:val="20"/>
              </w:rPr>
            </w:pPr>
            <w:r w:rsidRPr="00F041E1">
              <w:rPr>
                <w:sz w:val="20"/>
              </w:rPr>
              <w:t>201</w:t>
            </w:r>
            <w:r w:rsidR="00D76B07">
              <w:rPr>
                <w:sz w:val="20"/>
              </w:rPr>
              <w:t>5</w:t>
            </w:r>
            <w:r w:rsidRPr="00F041E1">
              <w:rPr>
                <w:sz w:val="20"/>
              </w:rPr>
              <w:t>.</w:t>
            </w:r>
          </w:p>
        </w:tc>
        <w:tc>
          <w:tcPr>
            <w:tcW w:w="893" w:type="dxa"/>
            <w:vAlign w:val="center"/>
          </w:tcPr>
          <w:p w14:paraId="09A81D87" w14:textId="2A16D0E2" w:rsidR="00FB49EF" w:rsidRPr="00F041E1" w:rsidRDefault="00FB49EF" w:rsidP="009A44D2">
            <w:pPr>
              <w:ind w:firstLine="0"/>
              <w:jc w:val="center"/>
              <w:rPr>
                <w:sz w:val="20"/>
              </w:rPr>
            </w:pPr>
            <w:r w:rsidRPr="00F041E1">
              <w:rPr>
                <w:sz w:val="20"/>
              </w:rPr>
              <w:t>201</w:t>
            </w:r>
            <w:r w:rsidR="00D76B07">
              <w:rPr>
                <w:sz w:val="20"/>
              </w:rPr>
              <w:t>6</w:t>
            </w:r>
            <w:r w:rsidRPr="00F041E1">
              <w:rPr>
                <w:sz w:val="20"/>
              </w:rPr>
              <w:t>.</w:t>
            </w:r>
          </w:p>
        </w:tc>
        <w:tc>
          <w:tcPr>
            <w:tcW w:w="892" w:type="dxa"/>
            <w:vAlign w:val="center"/>
          </w:tcPr>
          <w:p w14:paraId="11818AC7" w14:textId="7B5456AC" w:rsidR="00FB49EF" w:rsidRPr="00F041E1" w:rsidRDefault="00FB49EF" w:rsidP="009A44D2">
            <w:pPr>
              <w:ind w:firstLine="0"/>
              <w:jc w:val="center"/>
              <w:rPr>
                <w:sz w:val="20"/>
              </w:rPr>
            </w:pPr>
            <w:r w:rsidRPr="00F041E1">
              <w:rPr>
                <w:sz w:val="20"/>
              </w:rPr>
              <w:t>201</w:t>
            </w:r>
            <w:r w:rsidR="00D76B07">
              <w:rPr>
                <w:sz w:val="20"/>
              </w:rPr>
              <w:t>7</w:t>
            </w:r>
            <w:r w:rsidRPr="00F041E1">
              <w:rPr>
                <w:sz w:val="20"/>
              </w:rPr>
              <w:t>.</w:t>
            </w:r>
          </w:p>
        </w:tc>
        <w:tc>
          <w:tcPr>
            <w:tcW w:w="893" w:type="dxa"/>
            <w:vAlign w:val="center"/>
          </w:tcPr>
          <w:p w14:paraId="31B5B9C1" w14:textId="7A28FEC5" w:rsidR="00FB49EF" w:rsidRPr="00F041E1" w:rsidRDefault="00FB49EF" w:rsidP="009A44D2">
            <w:pPr>
              <w:ind w:firstLine="0"/>
              <w:jc w:val="center"/>
              <w:rPr>
                <w:sz w:val="20"/>
              </w:rPr>
            </w:pPr>
            <w:r w:rsidRPr="00F041E1">
              <w:rPr>
                <w:sz w:val="20"/>
              </w:rPr>
              <w:t>201</w:t>
            </w:r>
            <w:r w:rsidR="00D76B07">
              <w:rPr>
                <w:sz w:val="20"/>
              </w:rPr>
              <w:t>8</w:t>
            </w:r>
            <w:r w:rsidRPr="00F041E1">
              <w:rPr>
                <w:sz w:val="20"/>
              </w:rPr>
              <w:t>.</w:t>
            </w:r>
          </w:p>
        </w:tc>
        <w:tc>
          <w:tcPr>
            <w:tcW w:w="893" w:type="dxa"/>
            <w:tcBorders>
              <w:right w:val="double" w:sz="4" w:space="0" w:color="auto"/>
            </w:tcBorders>
            <w:vAlign w:val="center"/>
          </w:tcPr>
          <w:p w14:paraId="23A3E334" w14:textId="79215589" w:rsidR="00FB49EF" w:rsidRPr="00F041E1" w:rsidRDefault="00FB49EF" w:rsidP="009A44D2">
            <w:pPr>
              <w:ind w:firstLine="0"/>
              <w:jc w:val="center"/>
              <w:rPr>
                <w:sz w:val="20"/>
              </w:rPr>
            </w:pPr>
            <w:r w:rsidRPr="00F041E1">
              <w:rPr>
                <w:sz w:val="20"/>
              </w:rPr>
              <w:t>201</w:t>
            </w:r>
            <w:r w:rsidR="00D76B07">
              <w:rPr>
                <w:sz w:val="20"/>
              </w:rPr>
              <w:t>9</w:t>
            </w:r>
            <w:r w:rsidRPr="00F041E1">
              <w:rPr>
                <w:sz w:val="20"/>
              </w:rPr>
              <w:t>.</w:t>
            </w:r>
          </w:p>
        </w:tc>
        <w:tc>
          <w:tcPr>
            <w:tcW w:w="892" w:type="dxa"/>
            <w:tcBorders>
              <w:left w:val="double" w:sz="4" w:space="0" w:color="auto"/>
            </w:tcBorders>
            <w:vAlign w:val="center"/>
          </w:tcPr>
          <w:p w14:paraId="614FFD4F" w14:textId="7E8A49F1" w:rsidR="00FB49EF" w:rsidRPr="00F041E1" w:rsidRDefault="00FB49EF" w:rsidP="009A44D2">
            <w:pPr>
              <w:ind w:firstLine="0"/>
              <w:jc w:val="center"/>
              <w:rPr>
                <w:sz w:val="20"/>
              </w:rPr>
            </w:pPr>
            <w:r w:rsidRPr="00F041E1">
              <w:rPr>
                <w:sz w:val="20"/>
              </w:rPr>
              <w:t>20</w:t>
            </w:r>
            <w:r w:rsidR="00D76B07">
              <w:rPr>
                <w:sz w:val="20"/>
              </w:rPr>
              <w:t>20</w:t>
            </w:r>
            <w:r w:rsidRPr="00F041E1">
              <w:rPr>
                <w:sz w:val="20"/>
              </w:rPr>
              <w:t>.</w:t>
            </w:r>
          </w:p>
        </w:tc>
        <w:tc>
          <w:tcPr>
            <w:tcW w:w="893" w:type="dxa"/>
            <w:vAlign w:val="center"/>
          </w:tcPr>
          <w:p w14:paraId="54B59B1C" w14:textId="18C25D22" w:rsidR="00FB49EF" w:rsidRPr="00F041E1" w:rsidRDefault="00FB49EF" w:rsidP="009A44D2">
            <w:pPr>
              <w:ind w:firstLine="0"/>
              <w:jc w:val="center"/>
              <w:rPr>
                <w:sz w:val="20"/>
              </w:rPr>
            </w:pPr>
            <w:r w:rsidRPr="00F041E1">
              <w:rPr>
                <w:sz w:val="20"/>
              </w:rPr>
              <w:t>20</w:t>
            </w:r>
            <w:r w:rsidR="00D76B07">
              <w:rPr>
                <w:sz w:val="20"/>
              </w:rPr>
              <w:t>21</w:t>
            </w:r>
            <w:r w:rsidRPr="00F041E1">
              <w:rPr>
                <w:sz w:val="20"/>
              </w:rPr>
              <w:t>.</w:t>
            </w:r>
          </w:p>
        </w:tc>
        <w:tc>
          <w:tcPr>
            <w:tcW w:w="892" w:type="dxa"/>
            <w:vAlign w:val="center"/>
          </w:tcPr>
          <w:p w14:paraId="560C7216" w14:textId="683FCCB8" w:rsidR="00FB49EF" w:rsidRPr="00F041E1" w:rsidRDefault="00FB49EF" w:rsidP="009A44D2">
            <w:pPr>
              <w:ind w:firstLine="0"/>
              <w:jc w:val="center"/>
              <w:rPr>
                <w:sz w:val="20"/>
              </w:rPr>
            </w:pPr>
            <w:r w:rsidRPr="00F041E1">
              <w:rPr>
                <w:sz w:val="20"/>
              </w:rPr>
              <w:t>202</w:t>
            </w:r>
            <w:r w:rsidR="00D76B07">
              <w:rPr>
                <w:sz w:val="20"/>
              </w:rPr>
              <w:t>2</w:t>
            </w:r>
            <w:r w:rsidRPr="00F041E1">
              <w:rPr>
                <w:sz w:val="20"/>
              </w:rPr>
              <w:t>.</w:t>
            </w:r>
          </w:p>
        </w:tc>
        <w:tc>
          <w:tcPr>
            <w:tcW w:w="893" w:type="dxa"/>
            <w:vAlign w:val="center"/>
          </w:tcPr>
          <w:p w14:paraId="3681ABEE" w14:textId="22D05962" w:rsidR="00FB49EF" w:rsidRPr="00F041E1" w:rsidRDefault="00FB49EF" w:rsidP="009A44D2">
            <w:pPr>
              <w:ind w:firstLine="0"/>
              <w:jc w:val="center"/>
              <w:rPr>
                <w:sz w:val="20"/>
              </w:rPr>
            </w:pPr>
            <w:r w:rsidRPr="00F041E1">
              <w:rPr>
                <w:sz w:val="20"/>
              </w:rPr>
              <w:t>202</w:t>
            </w:r>
            <w:r w:rsidR="00D76B07">
              <w:rPr>
                <w:sz w:val="20"/>
              </w:rPr>
              <w:t>3</w:t>
            </w:r>
            <w:r w:rsidRPr="00F041E1">
              <w:rPr>
                <w:sz w:val="20"/>
              </w:rPr>
              <w:t>.</w:t>
            </w:r>
          </w:p>
        </w:tc>
        <w:tc>
          <w:tcPr>
            <w:tcW w:w="893" w:type="dxa"/>
            <w:vAlign w:val="center"/>
          </w:tcPr>
          <w:p w14:paraId="27AD9F8E" w14:textId="15EB0751" w:rsidR="00FB49EF" w:rsidRPr="00F041E1" w:rsidRDefault="00FB49EF" w:rsidP="009A44D2">
            <w:pPr>
              <w:ind w:firstLine="0"/>
              <w:jc w:val="center"/>
              <w:rPr>
                <w:sz w:val="20"/>
              </w:rPr>
            </w:pPr>
            <w:r w:rsidRPr="00F041E1">
              <w:rPr>
                <w:sz w:val="20"/>
              </w:rPr>
              <w:t>202</w:t>
            </w:r>
            <w:r w:rsidR="00D76B07">
              <w:rPr>
                <w:sz w:val="20"/>
              </w:rPr>
              <w:t>4</w:t>
            </w:r>
            <w:r w:rsidRPr="00F041E1">
              <w:rPr>
                <w:sz w:val="20"/>
              </w:rPr>
              <w:t>.</w:t>
            </w:r>
          </w:p>
        </w:tc>
      </w:tr>
      <w:tr w:rsidR="00FB49EF" w:rsidRPr="00F041E1" w14:paraId="53B4E9F7" w14:textId="77777777" w:rsidTr="0018196A">
        <w:trPr>
          <w:trHeight w:val="340"/>
          <w:jc w:val="center"/>
        </w:trPr>
        <w:tc>
          <w:tcPr>
            <w:tcW w:w="8926" w:type="dxa"/>
            <w:gridSpan w:val="10"/>
            <w:vAlign w:val="center"/>
          </w:tcPr>
          <w:p w14:paraId="7C6BEECB" w14:textId="77777777" w:rsidR="00FB49EF" w:rsidRPr="001D3DBE" w:rsidRDefault="00FB49EF" w:rsidP="005920E7">
            <w:pPr>
              <w:spacing w:line="240" w:lineRule="auto"/>
              <w:ind w:firstLine="0"/>
              <w:jc w:val="left"/>
              <w:rPr>
                <w:b/>
                <w:bCs/>
                <w:sz w:val="20"/>
              </w:rPr>
            </w:pPr>
            <w:r w:rsidRPr="001D3DBE">
              <w:rPr>
                <w:b/>
                <w:bCs/>
                <w:sz w:val="20"/>
              </w:rPr>
              <w:t>Būvmateriālu izmaksu izmaiņas</w:t>
            </w:r>
          </w:p>
        </w:tc>
      </w:tr>
      <w:tr w:rsidR="00D76B07" w:rsidRPr="00F041E1" w14:paraId="4162AEEC" w14:textId="77777777" w:rsidTr="0018196A">
        <w:trPr>
          <w:trHeight w:val="340"/>
          <w:jc w:val="center"/>
        </w:trPr>
        <w:tc>
          <w:tcPr>
            <w:tcW w:w="892" w:type="dxa"/>
            <w:vMerge w:val="restart"/>
            <w:vAlign w:val="center"/>
          </w:tcPr>
          <w:p w14:paraId="15487AD1" w14:textId="61D2CED7" w:rsidR="00D76B07" w:rsidRPr="00F041E1" w:rsidRDefault="00AF5DFC" w:rsidP="005920E7">
            <w:pPr>
              <w:ind w:firstLine="0"/>
              <w:jc w:val="center"/>
              <w:rPr>
                <w:sz w:val="20"/>
              </w:rPr>
            </w:pPr>
            <w:r>
              <w:rPr>
                <w:sz w:val="20"/>
              </w:rPr>
              <w:t>-1,8%</w:t>
            </w:r>
          </w:p>
        </w:tc>
        <w:tc>
          <w:tcPr>
            <w:tcW w:w="893" w:type="dxa"/>
            <w:vMerge w:val="restart"/>
            <w:vAlign w:val="center"/>
          </w:tcPr>
          <w:p w14:paraId="189C553B" w14:textId="2452760B" w:rsidR="00D76B07" w:rsidRPr="00F041E1" w:rsidRDefault="00AF5DFC" w:rsidP="005920E7">
            <w:pPr>
              <w:ind w:firstLine="0"/>
              <w:jc w:val="center"/>
              <w:rPr>
                <w:sz w:val="20"/>
              </w:rPr>
            </w:pPr>
            <w:r>
              <w:rPr>
                <w:sz w:val="20"/>
              </w:rPr>
              <w:t>-3,2%</w:t>
            </w:r>
          </w:p>
        </w:tc>
        <w:tc>
          <w:tcPr>
            <w:tcW w:w="892" w:type="dxa"/>
            <w:vMerge w:val="restart"/>
            <w:vAlign w:val="center"/>
          </w:tcPr>
          <w:p w14:paraId="407E7FD7" w14:textId="22909495" w:rsidR="00D76B07" w:rsidRPr="00F041E1" w:rsidRDefault="00AF5DFC" w:rsidP="005920E7">
            <w:pPr>
              <w:ind w:firstLine="0"/>
              <w:jc w:val="center"/>
              <w:rPr>
                <w:sz w:val="20"/>
              </w:rPr>
            </w:pPr>
            <w:r>
              <w:rPr>
                <w:sz w:val="20"/>
              </w:rPr>
              <w:t>+1,4%</w:t>
            </w:r>
          </w:p>
        </w:tc>
        <w:tc>
          <w:tcPr>
            <w:tcW w:w="893" w:type="dxa"/>
            <w:vMerge w:val="restart"/>
            <w:vAlign w:val="center"/>
          </w:tcPr>
          <w:p w14:paraId="4FFB38EA" w14:textId="00EF6B68" w:rsidR="00D76B07" w:rsidRPr="00F041E1" w:rsidRDefault="00AF5DFC" w:rsidP="005920E7">
            <w:pPr>
              <w:ind w:firstLine="0"/>
              <w:jc w:val="center"/>
              <w:rPr>
                <w:sz w:val="20"/>
              </w:rPr>
            </w:pPr>
            <w:r>
              <w:rPr>
                <w:sz w:val="20"/>
              </w:rPr>
              <w:t>+3,7%</w:t>
            </w:r>
          </w:p>
        </w:tc>
        <w:tc>
          <w:tcPr>
            <w:tcW w:w="893" w:type="dxa"/>
            <w:vMerge w:val="restart"/>
            <w:tcBorders>
              <w:right w:val="double" w:sz="4" w:space="0" w:color="auto"/>
            </w:tcBorders>
            <w:vAlign w:val="center"/>
          </w:tcPr>
          <w:p w14:paraId="73C352BB" w14:textId="5B8E14D1" w:rsidR="00D76B07" w:rsidRPr="00F041E1" w:rsidRDefault="00AF5DFC" w:rsidP="005920E7">
            <w:pPr>
              <w:ind w:firstLine="0"/>
              <w:jc w:val="center"/>
              <w:rPr>
                <w:sz w:val="20"/>
              </w:rPr>
            </w:pPr>
            <w:r>
              <w:rPr>
                <w:sz w:val="20"/>
              </w:rPr>
              <w:t>+3,4%</w:t>
            </w:r>
          </w:p>
        </w:tc>
        <w:tc>
          <w:tcPr>
            <w:tcW w:w="4463" w:type="dxa"/>
            <w:gridSpan w:val="5"/>
            <w:tcBorders>
              <w:left w:val="double" w:sz="4" w:space="0" w:color="auto"/>
            </w:tcBorders>
            <w:vAlign w:val="center"/>
          </w:tcPr>
          <w:p w14:paraId="71FE3C78" w14:textId="2A4436A6" w:rsidR="00D76B07" w:rsidRDefault="00D76B07" w:rsidP="005920E7">
            <w:pPr>
              <w:spacing w:line="240" w:lineRule="auto"/>
              <w:ind w:firstLine="0"/>
              <w:jc w:val="center"/>
              <w:rPr>
                <w:sz w:val="20"/>
              </w:rPr>
            </w:pPr>
            <w:r>
              <w:rPr>
                <w:sz w:val="20"/>
              </w:rPr>
              <w:t>Vidējā ekspertu prognoze</w:t>
            </w:r>
          </w:p>
        </w:tc>
      </w:tr>
      <w:tr w:rsidR="00D76B07" w:rsidRPr="00F041E1" w14:paraId="4340A34D" w14:textId="77777777" w:rsidTr="0018196A">
        <w:trPr>
          <w:trHeight w:val="454"/>
          <w:jc w:val="center"/>
        </w:trPr>
        <w:tc>
          <w:tcPr>
            <w:tcW w:w="892" w:type="dxa"/>
            <w:vMerge/>
            <w:vAlign w:val="center"/>
          </w:tcPr>
          <w:p w14:paraId="5E808B42" w14:textId="57E3822C" w:rsidR="00D76B07" w:rsidRPr="00F041E1" w:rsidRDefault="00D76B07" w:rsidP="009A44D2">
            <w:pPr>
              <w:ind w:firstLine="0"/>
              <w:jc w:val="center"/>
              <w:rPr>
                <w:sz w:val="20"/>
              </w:rPr>
            </w:pPr>
          </w:p>
        </w:tc>
        <w:tc>
          <w:tcPr>
            <w:tcW w:w="893" w:type="dxa"/>
            <w:vMerge/>
            <w:vAlign w:val="center"/>
          </w:tcPr>
          <w:p w14:paraId="046B5DB7" w14:textId="718FBB4D" w:rsidR="00D76B07" w:rsidRPr="00F041E1" w:rsidRDefault="00D76B07" w:rsidP="009A44D2">
            <w:pPr>
              <w:ind w:firstLine="0"/>
              <w:jc w:val="center"/>
              <w:rPr>
                <w:sz w:val="20"/>
              </w:rPr>
            </w:pPr>
          </w:p>
        </w:tc>
        <w:tc>
          <w:tcPr>
            <w:tcW w:w="892" w:type="dxa"/>
            <w:vMerge/>
            <w:vAlign w:val="center"/>
          </w:tcPr>
          <w:p w14:paraId="25F6D6D3" w14:textId="14DC47A9" w:rsidR="00D76B07" w:rsidRPr="00F041E1" w:rsidRDefault="00D76B07" w:rsidP="009A44D2">
            <w:pPr>
              <w:ind w:firstLine="0"/>
              <w:jc w:val="center"/>
              <w:rPr>
                <w:sz w:val="20"/>
              </w:rPr>
            </w:pPr>
          </w:p>
        </w:tc>
        <w:tc>
          <w:tcPr>
            <w:tcW w:w="893" w:type="dxa"/>
            <w:vMerge/>
            <w:vAlign w:val="center"/>
          </w:tcPr>
          <w:p w14:paraId="099C2FFA" w14:textId="3F2D3740" w:rsidR="00D76B07" w:rsidRPr="00F041E1" w:rsidRDefault="00D76B07" w:rsidP="009A44D2">
            <w:pPr>
              <w:ind w:firstLine="0"/>
              <w:jc w:val="center"/>
              <w:rPr>
                <w:sz w:val="20"/>
              </w:rPr>
            </w:pPr>
          </w:p>
        </w:tc>
        <w:tc>
          <w:tcPr>
            <w:tcW w:w="893" w:type="dxa"/>
            <w:vMerge/>
            <w:tcBorders>
              <w:right w:val="double" w:sz="4" w:space="0" w:color="auto"/>
            </w:tcBorders>
            <w:vAlign w:val="center"/>
          </w:tcPr>
          <w:p w14:paraId="47E93CB2" w14:textId="3235A4C2" w:rsidR="00D76B07" w:rsidRPr="00F041E1" w:rsidRDefault="00D76B07" w:rsidP="009A44D2">
            <w:pPr>
              <w:ind w:firstLine="0"/>
              <w:jc w:val="center"/>
              <w:rPr>
                <w:sz w:val="20"/>
              </w:rPr>
            </w:pPr>
          </w:p>
        </w:tc>
        <w:tc>
          <w:tcPr>
            <w:tcW w:w="892" w:type="dxa"/>
            <w:tcBorders>
              <w:left w:val="double" w:sz="4" w:space="0" w:color="auto"/>
            </w:tcBorders>
            <w:vAlign w:val="center"/>
          </w:tcPr>
          <w:p w14:paraId="59CA5F51" w14:textId="425E2D32" w:rsidR="00D76B07" w:rsidRPr="00F041E1" w:rsidRDefault="00B7025A" w:rsidP="005920E7">
            <w:pPr>
              <w:spacing w:line="240" w:lineRule="auto"/>
              <w:ind w:firstLine="0"/>
              <w:jc w:val="center"/>
              <w:rPr>
                <w:sz w:val="20"/>
              </w:rPr>
            </w:pPr>
            <w:r>
              <w:rPr>
                <w:sz w:val="20"/>
              </w:rPr>
              <w:t>+1,51%</w:t>
            </w:r>
          </w:p>
        </w:tc>
        <w:tc>
          <w:tcPr>
            <w:tcW w:w="893" w:type="dxa"/>
            <w:vAlign w:val="center"/>
          </w:tcPr>
          <w:p w14:paraId="43B77A6C" w14:textId="715E849D" w:rsidR="00D76B07" w:rsidRPr="00F041E1" w:rsidRDefault="00B7025A" w:rsidP="005920E7">
            <w:pPr>
              <w:spacing w:line="240" w:lineRule="auto"/>
              <w:ind w:firstLine="0"/>
              <w:jc w:val="center"/>
              <w:rPr>
                <w:sz w:val="20"/>
              </w:rPr>
            </w:pPr>
            <w:r>
              <w:rPr>
                <w:sz w:val="20"/>
              </w:rPr>
              <w:t>+2,74%</w:t>
            </w:r>
          </w:p>
        </w:tc>
        <w:tc>
          <w:tcPr>
            <w:tcW w:w="892" w:type="dxa"/>
            <w:vAlign w:val="center"/>
          </w:tcPr>
          <w:p w14:paraId="70E04C76" w14:textId="74652A50" w:rsidR="00D76B07" w:rsidRPr="00F041E1" w:rsidRDefault="00B7025A" w:rsidP="005920E7">
            <w:pPr>
              <w:spacing w:line="240" w:lineRule="auto"/>
              <w:ind w:firstLine="0"/>
              <w:jc w:val="center"/>
              <w:rPr>
                <w:sz w:val="20"/>
              </w:rPr>
            </w:pPr>
            <w:r>
              <w:rPr>
                <w:sz w:val="20"/>
              </w:rPr>
              <w:t>+3,14%</w:t>
            </w:r>
          </w:p>
        </w:tc>
        <w:tc>
          <w:tcPr>
            <w:tcW w:w="893" w:type="dxa"/>
            <w:vAlign w:val="center"/>
          </w:tcPr>
          <w:p w14:paraId="67E232CA" w14:textId="6EA20495" w:rsidR="00D76B07" w:rsidRPr="00F041E1" w:rsidRDefault="00B7025A" w:rsidP="005920E7">
            <w:pPr>
              <w:spacing w:line="240" w:lineRule="auto"/>
              <w:ind w:firstLine="0"/>
              <w:jc w:val="center"/>
              <w:rPr>
                <w:sz w:val="20"/>
              </w:rPr>
            </w:pPr>
            <w:r>
              <w:rPr>
                <w:sz w:val="20"/>
              </w:rPr>
              <w:t>+3,54%</w:t>
            </w:r>
          </w:p>
        </w:tc>
        <w:tc>
          <w:tcPr>
            <w:tcW w:w="893" w:type="dxa"/>
            <w:vAlign w:val="center"/>
          </w:tcPr>
          <w:p w14:paraId="6BC36D2F" w14:textId="77D2EF3B" w:rsidR="00D76B07" w:rsidRPr="00F041E1" w:rsidRDefault="00B7025A" w:rsidP="005920E7">
            <w:pPr>
              <w:spacing w:line="240" w:lineRule="auto"/>
              <w:ind w:firstLine="0"/>
              <w:jc w:val="center"/>
              <w:rPr>
                <w:sz w:val="20"/>
              </w:rPr>
            </w:pPr>
            <w:r>
              <w:rPr>
                <w:sz w:val="20"/>
              </w:rPr>
              <w:t>+3,96%</w:t>
            </w:r>
          </w:p>
        </w:tc>
      </w:tr>
      <w:tr w:rsidR="00D76B07" w:rsidRPr="00F041E1" w14:paraId="06149D21" w14:textId="77777777" w:rsidTr="0018196A">
        <w:trPr>
          <w:trHeight w:val="340"/>
          <w:jc w:val="center"/>
        </w:trPr>
        <w:tc>
          <w:tcPr>
            <w:tcW w:w="892" w:type="dxa"/>
            <w:vMerge/>
            <w:vAlign w:val="center"/>
          </w:tcPr>
          <w:p w14:paraId="0A985AE8" w14:textId="77777777" w:rsidR="00D76B07" w:rsidRPr="00F041E1" w:rsidRDefault="00D76B07" w:rsidP="009A44D2">
            <w:pPr>
              <w:ind w:firstLine="0"/>
              <w:jc w:val="center"/>
              <w:rPr>
                <w:sz w:val="20"/>
              </w:rPr>
            </w:pPr>
          </w:p>
        </w:tc>
        <w:tc>
          <w:tcPr>
            <w:tcW w:w="893" w:type="dxa"/>
            <w:vMerge/>
            <w:vAlign w:val="center"/>
          </w:tcPr>
          <w:p w14:paraId="11E41AC6" w14:textId="77777777" w:rsidR="00D76B07" w:rsidRPr="00F041E1" w:rsidRDefault="00D76B07" w:rsidP="009A44D2">
            <w:pPr>
              <w:ind w:firstLine="0"/>
              <w:jc w:val="center"/>
              <w:rPr>
                <w:sz w:val="20"/>
              </w:rPr>
            </w:pPr>
          </w:p>
        </w:tc>
        <w:tc>
          <w:tcPr>
            <w:tcW w:w="892" w:type="dxa"/>
            <w:vMerge/>
            <w:vAlign w:val="center"/>
          </w:tcPr>
          <w:p w14:paraId="76E3E303" w14:textId="77777777" w:rsidR="00D76B07" w:rsidRPr="00F041E1" w:rsidRDefault="00D76B07" w:rsidP="009A44D2">
            <w:pPr>
              <w:ind w:firstLine="0"/>
              <w:jc w:val="center"/>
              <w:rPr>
                <w:sz w:val="20"/>
              </w:rPr>
            </w:pPr>
          </w:p>
        </w:tc>
        <w:tc>
          <w:tcPr>
            <w:tcW w:w="893" w:type="dxa"/>
            <w:vMerge/>
            <w:vAlign w:val="center"/>
          </w:tcPr>
          <w:p w14:paraId="1F88D610" w14:textId="77777777" w:rsidR="00D76B07" w:rsidRPr="00F041E1" w:rsidRDefault="00D76B07" w:rsidP="009A44D2">
            <w:pPr>
              <w:ind w:firstLine="0"/>
              <w:jc w:val="center"/>
              <w:rPr>
                <w:sz w:val="20"/>
              </w:rPr>
            </w:pPr>
          </w:p>
        </w:tc>
        <w:tc>
          <w:tcPr>
            <w:tcW w:w="893" w:type="dxa"/>
            <w:vMerge/>
            <w:tcBorders>
              <w:right w:val="double" w:sz="4" w:space="0" w:color="auto"/>
            </w:tcBorders>
            <w:vAlign w:val="center"/>
          </w:tcPr>
          <w:p w14:paraId="5F88F3E9" w14:textId="77777777" w:rsidR="00D76B07" w:rsidRPr="00F041E1" w:rsidRDefault="00D76B07" w:rsidP="009A44D2">
            <w:pPr>
              <w:ind w:firstLine="0"/>
              <w:jc w:val="center"/>
              <w:rPr>
                <w:sz w:val="20"/>
              </w:rPr>
            </w:pPr>
          </w:p>
        </w:tc>
        <w:tc>
          <w:tcPr>
            <w:tcW w:w="4463" w:type="dxa"/>
            <w:gridSpan w:val="5"/>
            <w:tcBorders>
              <w:left w:val="double" w:sz="4" w:space="0" w:color="auto"/>
            </w:tcBorders>
            <w:vAlign w:val="center"/>
          </w:tcPr>
          <w:p w14:paraId="740F3296" w14:textId="426443E7" w:rsidR="00D76B07" w:rsidRDefault="00D76B07" w:rsidP="005920E7">
            <w:pPr>
              <w:spacing w:line="240" w:lineRule="auto"/>
              <w:ind w:firstLine="0"/>
              <w:jc w:val="center"/>
              <w:rPr>
                <w:sz w:val="20"/>
              </w:rPr>
            </w:pPr>
            <w:r>
              <w:rPr>
                <w:sz w:val="20"/>
              </w:rPr>
              <w:t>Kombinētā (ekspertu-statistiskā) prognoze</w:t>
            </w:r>
          </w:p>
        </w:tc>
      </w:tr>
      <w:tr w:rsidR="00D76B07" w:rsidRPr="00F041E1" w14:paraId="2FFBCB21" w14:textId="77777777" w:rsidTr="0018196A">
        <w:trPr>
          <w:trHeight w:val="454"/>
          <w:jc w:val="center"/>
        </w:trPr>
        <w:tc>
          <w:tcPr>
            <w:tcW w:w="892" w:type="dxa"/>
            <w:vMerge/>
            <w:vAlign w:val="center"/>
          </w:tcPr>
          <w:p w14:paraId="2D0967BE" w14:textId="77777777" w:rsidR="00D76B07" w:rsidRPr="00F041E1" w:rsidRDefault="00D76B07" w:rsidP="009A44D2">
            <w:pPr>
              <w:ind w:firstLine="0"/>
              <w:jc w:val="center"/>
              <w:rPr>
                <w:sz w:val="20"/>
              </w:rPr>
            </w:pPr>
          </w:p>
        </w:tc>
        <w:tc>
          <w:tcPr>
            <w:tcW w:w="893" w:type="dxa"/>
            <w:vMerge/>
            <w:vAlign w:val="center"/>
          </w:tcPr>
          <w:p w14:paraId="5CDDA9EE" w14:textId="77777777" w:rsidR="00D76B07" w:rsidRPr="00F041E1" w:rsidRDefault="00D76B07" w:rsidP="009A44D2">
            <w:pPr>
              <w:ind w:firstLine="0"/>
              <w:jc w:val="center"/>
              <w:rPr>
                <w:sz w:val="20"/>
              </w:rPr>
            </w:pPr>
          </w:p>
        </w:tc>
        <w:tc>
          <w:tcPr>
            <w:tcW w:w="892" w:type="dxa"/>
            <w:vMerge/>
            <w:vAlign w:val="center"/>
          </w:tcPr>
          <w:p w14:paraId="3ECCFB5C" w14:textId="77777777" w:rsidR="00D76B07" w:rsidRPr="00F041E1" w:rsidRDefault="00D76B07" w:rsidP="009A44D2">
            <w:pPr>
              <w:ind w:firstLine="0"/>
              <w:jc w:val="center"/>
              <w:rPr>
                <w:sz w:val="20"/>
              </w:rPr>
            </w:pPr>
          </w:p>
        </w:tc>
        <w:tc>
          <w:tcPr>
            <w:tcW w:w="893" w:type="dxa"/>
            <w:vMerge/>
            <w:vAlign w:val="center"/>
          </w:tcPr>
          <w:p w14:paraId="58D3C17A" w14:textId="77777777" w:rsidR="00D76B07" w:rsidRPr="00F041E1" w:rsidRDefault="00D76B07" w:rsidP="009A44D2">
            <w:pPr>
              <w:ind w:firstLine="0"/>
              <w:jc w:val="center"/>
              <w:rPr>
                <w:sz w:val="20"/>
              </w:rPr>
            </w:pPr>
          </w:p>
        </w:tc>
        <w:tc>
          <w:tcPr>
            <w:tcW w:w="893" w:type="dxa"/>
            <w:vMerge/>
            <w:tcBorders>
              <w:right w:val="double" w:sz="4" w:space="0" w:color="auto"/>
            </w:tcBorders>
            <w:vAlign w:val="center"/>
          </w:tcPr>
          <w:p w14:paraId="4EB242FB" w14:textId="77777777" w:rsidR="00D76B07" w:rsidRPr="00F041E1" w:rsidRDefault="00D76B07" w:rsidP="009A44D2">
            <w:pPr>
              <w:ind w:firstLine="0"/>
              <w:jc w:val="center"/>
              <w:rPr>
                <w:sz w:val="20"/>
              </w:rPr>
            </w:pPr>
          </w:p>
        </w:tc>
        <w:tc>
          <w:tcPr>
            <w:tcW w:w="892" w:type="dxa"/>
            <w:tcBorders>
              <w:left w:val="double" w:sz="4" w:space="0" w:color="auto"/>
            </w:tcBorders>
            <w:vAlign w:val="center"/>
          </w:tcPr>
          <w:p w14:paraId="27C072F9" w14:textId="47A5D233" w:rsidR="00D76B07" w:rsidRDefault="00B7025A" w:rsidP="005920E7">
            <w:pPr>
              <w:spacing w:line="240" w:lineRule="auto"/>
              <w:ind w:firstLine="0"/>
              <w:jc w:val="center"/>
              <w:rPr>
                <w:sz w:val="20"/>
              </w:rPr>
            </w:pPr>
            <w:r>
              <w:rPr>
                <w:sz w:val="20"/>
              </w:rPr>
              <w:t>+2,09%</w:t>
            </w:r>
          </w:p>
        </w:tc>
        <w:tc>
          <w:tcPr>
            <w:tcW w:w="893" w:type="dxa"/>
            <w:vAlign w:val="center"/>
          </w:tcPr>
          <w:p w14:paraId="1D07817E" w14:textId="41DD07C5" w:rsidR="00D76B07" w:rsidRDefault="00B7025A" w:rsidP="005920E7">
            <w:pPr>
              <w:spacing w:line="240" w:lineRule="auto"/>
              <w:ind w:firstLine="0"/>
              <w:jc w:val="center"/>
              <w:rPr>
                <w:sz w:val="20"/>
              </w:rPr>
            </w:pPr>
            <w:r>
              <w:rPr>
                <w:sz w:val="20"/>
              </w:rPr>
              <w:t>+2,87%</w:t>
            </w:r>
          </w:p>
        </w:tc>
        <w:tc>
          <w:tcPr>
            <w:tcW w:w="892" w:type="dxa"/>
            <w:vAlign w:val="center"/>
          </w:tcPr>
          <w:p w14:paraId="43FF79BE" w14:textId="68BF2E3E" w:rsidR="00D76B07" w:rsidRDefault="00B7025A" w:rsidP="005920E7">
            <w:pPr>
              <w:spacing w:line="240" w:lineRule="auto"/>
              <w:ind w:firstLine="0"/>
              <w:jc w:val="center"/>
              <w:rPr>
                <w:sz w:val="20"/>
              </w:rPr>
            </w:pPr>
            <w:r>
              <w:rPr>
                <w:sz w:val="20"/>
              </w:rPr>
              <w:t>+3,22%</w:t>
            </w:r>
          </w:p>
        </w:tc>
        <w:tc>
          <w:tcPr>
            <w:tcW w:w="893" w:type="dxa"/>
            <w:vAlign w:val="center"/>
          </w:tcPr>
          <w:p w14:paraId="3AEE45FD" w14:textId="4D6E51B6" w:rsidR="00D76B07" w:rsidRDefault="00B7025A" w:rsidP="005920E7">
            <w:pPr>
              <w:spacing w:line="240" w:lineRule="auto"/>
              <w:ind w:firstLine="0"/>
              <w:jc w:val="center"/>
              <w:rPr>
                <w:sz w:val="20"/>
              </w:rPr>
            </w:pPr>
            <w:r>
              <w:rPr>
                <w:sz w:val="20"/>
              </w:rPr>
              <w:t>+3,55%</w:t>
            </w:r>
          </w:p>
        </w:tc>
        <w:tc>
          <w:tcPr>
            <w:tcW w:w="893" w:type="dxa"/>
            <w:vAlign w:val="center"/>
          </w:tcPr>
          <w:p w14:paraId="61FFDE30" w14:textId="01881D27" w:rsidR="00D76B07" w:rsidRDefault="00B7025A" w:rsidP="005920E7">
            <w:pPr>
              <w:spacing w:line="240" w:lineRule="auto"/>
              <w:ind w:firstLine="0"/>
              <w:jc w:val="center"/>
              <w:rPr>
                <w:sz w:val="20"/>
              </w:rPr>
            </w:pPr>
            <w:r>
              <w:rPr>
                <w:sz w:val="20"/>
              </w:rPr>
              <w:t>+3,88%</w:t>
            </w:r>
          </w:p>
        </w:tc>
      </w:tr>
      <w:tr w:rsidR="00FB49EF" w:rsidRPr="00F041E1" w14:paraId="374952C9" w14:textId="77777777" w:rsidTr="0018196A">
        <w:trPr>
          <w:trHeight w:val="340"/>
          <w:jc w:val="center"/>
        </w:trPr>
        <w:tc>
          <w:tcPr>
            <w:tcW w:w="8926" w:type="dxa"/>
            <w:gridSpan w:val="10"/>
            <w:vAlign w:val="center"/>
          </w:tcPr>
          <w:p w14:paraId="21C5AB4C" w14:textId="77777777" w:rsidR="00FB49EF" w:rsidRPr="001D3DBE" w:rsidRDefault="00FB49EF" w:rsidP="005920E7">
            <w:pPr>
              <w:spacing w:line="240" w:lineRule="auto"/>
              <w:ind w:firstLine="0"/>
              <w:jc w:val="left"/>
              <w:rPr>
                <w:b/>
                <w:bCs/>
                <w:sz w:val="20"/>
              </w:rPr>
            </w:pPr>
            <w:r w:rsidRPr="001D3DBE">
              <w:rPr>
                <w:b/>
                <w:bCs/>
                <w:sz w:val="20"/>
              </w:rPr>
              <w:t>Strādnieku darba samaksas izmaksu izmaiņas</w:t>
            </w:r>
          </w:p>
        </w:tc>
      </w:tr>
      <w:tr w:rsidR="00B7025A" w:rsidRPr="00F041E1" w14:paraId="7A9362D6" w14:textId="77777777" w:rsidTr="0018196A">
        <w:trPr>
          <w:trHeight w:val="340"/>
          <w:jc w:val="center"/>
        </w:trPr>
        <w:tc>
          <w:tcPr>
            <w:tcW w:w="892" w:type="dxa"/>
            <w:vMerge w:val="restart"/>
            <w:vAlign w:val="center"/>
          </w:tcPr>
          <w:p w14:paraId="5E4C60FA" w14:textId="2709A8D4" w:rsidR="00B7025A" w:rsidRPr="00F041E1" w:rsidRDefault="00B7025A" w:rsidP="005920E7">
            <w:pPr>
              <w:ind w:firstLine="0"/>
              <w:jc w:val="center"/>
              <w:rPr>
                <w:sz w:val="20"/>
              </w:rPr>
            </w:pPr>
            <w:r>
              <w:rPr>
                <w:sz w:val="20"/>
              </w:rPr>
              <w:t>+6,7%</w:t>
            </w:r>
          </w:p>
        </w:tc>
        <w:tc>
          <w:tcPr>
            <w:tcW w:w="893" w:type="dxa"/>
            <w:vMerge w:val="restart"/>
            <w:vAlign w:val="center"/>
          </w:tcPr>
          <w:p w14:paraId="33312F50" w14:textId="1731E299" w:rsidR="00B7025A" w:rsidRPr="00F041E1" w:rsidRDefault="00B7025A" w:rsidP="005920E7">
            <w:pPr>
              <w:ind w:firstLine="0"/>
              <w:jc w:val="center"/>
              <w:rPr>
                <w:sz w:val="20"/>
              </w:rPr>
            </w:pPr>
            <w:r>
              <w:rPr>
                <w:sz w:val="20"/>
              </w:rPr>
              <w:t>+4,8%</w:t>
            </w:r>
          </w:p>
        </w:tc>
        <w:tc>
          <w:tcPr>
            <w:tcW w:w="892" w:type="dxa"/>
            <w:vMerge w:val="restart"/>
            <w:vAlign w:val="center"/>
          </w:tcPr>
          <w:p w14:paraId="00F0D766" w14:textId="0A1E27E4" w:rsidR="00B7025A" w:rsidRPr="00F041E1" w:rsidRDefault="00B7025A" w:rsidP="005920E7">
            <w:pPr>
              <w:ind w:firstLine="0"/>
              <w:jc w:val="center"/>
              <w:rPr>
                <w:sz w:val="20"/>
              </w:rPr>
            </w:pPr>
            <w:r>
              <w:rPr>
                <w:sz w:val="20"/>
              </w:rPr>
              <w:t>+4,5%</w:t>
            </w:r>
          </w:p>
        </w:tc>
        <w:tc>
          <w:tcPr>
            <w:tcW w:w="893" w:type="dxa"/>
            <w:vMerge w:val="restart"/>
            <w:vAlign w:val="center"/>
          </w:tcPr>
          <w:p w14:paraId="32841489" w14:textId="2C5F4577" w:rsidR="00B7025A" w:rsidRPr="00F041E1" w:rsidRDefault="00B7025A" w:rsidP="005920E7">
            <w:pPr>
              <w:ind w:firstLine="0"/>
              <w:jc w:val="center"/>
              <w:rPr>
                <w:sz w:val="20"/>
              </w:rPr>
            </w:pPr>
            <w:r>
              <w:rPr>
                <w:sz w:val="20"/>
              </w:rPr>
              <w:t>+8,3%</w:t>
            </w:r>
          </w:p>
        </w:tc>
        <w:tc>
          <w:tcPr>
            <w:tcW w:w="893" w:type="dxa"/>
            <w:vMerge w:val="restart"/>
            <w:tcBorders>
              <w:right w:val="double" w:sz="4" w:space="0" w:color="auto"/>
            </w:tcBorders>
            <w:vAlign w:val="center"/>
          </w:tcPr>
          <w:p w14:paraId="10149341" w14:textId="2D4F8744" w:rsidR="00B7025A" w:rsidRPr="00F041E1" w:rsidRDefault="00B7025A" w:rsidP="005920E7">
            <w:pPr>
              <w:ind w:firstLine="0"/>
              <w:jc w:val="center"/>
              <w:rPr>
                <w:sz w:val="20"/>
              </w:rPr>
            </w:pPr>
            <w:r>
              <w:rPr>
                <w:sz w:val="20"/>
              </w:rPr>
              <w:t>+7,6%</w:t>
            </w:r>
          </w:p>
        </w:tc>
        <w:tc>
          <w:tcPr>
            <w:tcW w:w="4463" w:type="dxa"/>
            <w:gridSpan w:val="5"/>
            <w:tcBorders>
              <w:left w:val="double" w:sz="4" w:space="0" w:color="auto"/>
            </w:tcBorders>
            <w:vAlign w:val="center"/>
          </w:tcPr>
          <w:p w14:paraId="47D968B9" w14:textId="067001F1" w:rsidR="00B7025A" w:rsidRDefault="00B7025A" w:rsidP="005920E7">
            <w:pPr>
              <w:spacing w:line="240" w:lineRule="auto"/>
              <w:ind w:firstLine="0"/>
              <w:jc w:val="center"/>
              <w:rPr>
                <w:sz w:val="20"/>
              </w:rPr>
            </w:pPr>
            <w:r>
              <w:rPr>
                <w:sz w:val="20"/>
              </w:rPr>
              <w:t>Vidējā ekspertu prognoze</w:t>
            </w:r>
          </w:p>
        </w:tc>
      </w:tr>
      <w:tr w:rsidR="00B7025A" w:rsidRPr="00F041E1" w14:paraId="201BD5E5" w14:textId="77777777" w:rsidTr="0018196A">
        <w:trPr>
          <w:trHeight w:val="454"/>
          <w:jc w:val="center"/>
        </w:trPr>
        <w:tc>
          <w:tcPr>
            <w:tcW w:w="892" w:type="dxa"/>
            <w:vMerge/>
            <w:vAlign w:val="center"/>
          </w:tcPr>
          <w:p w14:paraId="12F9AA23" w14:textId="2A636F05" w:rsidR="00B7025A" w:rsidRPr="00F041E1" w:rsidRDefault="00B7025A" w:rsidP="009A44D2">
            <w:pPr>
              <w:ind w:firstLine="0"/>
              <w:jc w:val="center"/>
              <w:rPr>
                <w:sz w:val="20"/>
              </w:rPr>
            </w:pPr>
          </w:p>
        </w:tc>
        <w:tc>
          <w:tcPr>
            <w:tcW w:w="893" w:type="dxa"/>
            <w:vMerge/>
            <w:vAlign w:val="center"/>
          </w:tcPr>
          <w:p w14:paraId="0F00AE46" w14:textId="77A3901C" w:rsidR="00B7025A" w:rsidRPr="00F041E1" w:rsidRDefault="00B7025A" w:rsidP="009A44D2">
            <w:pPr>
              <w:ind w:firstLine="0"/>
              <w:jc w:val="center"/>
              <w:rPr>
                <w:sz w:val="20"/>
              </w:rPr>
            </w:pPr>
          </w:p>
        </w:tc>
        <w:tc>
          <w:tcPr>
            <w:tcW w:w="892" w:type="dxa"/>
            <w:vMerge/>
            <w:vAlign w:val="center"/>
          </w:tcPr>
          <w:p w14:paraId="282A77B1" w14:textId="007F4ECC" w:rsidR="00B7025A" w:rsidRPr="00F041E1" w:rsidRDefault="00B7025A" w:rsidP="009A44D2">
            <w:pPr>
              <w:ind w:firstLine="0"/>
              <w:jc w:val="center"/>
              <w:rPr>
                <w:sz w:val="20"/>
              </w:rPr>
            </w:pPr>
          </w:p>
        </w:tc>
        <w:tc>
          <w:tcPr>
            <w:tcW w:w="893" w:type="dxa"/>
            <w:vMerge/>
            <w:vAlign w:val="center"/>
          </w:tcPr>
          <w:p w14:paraId="003E86FD" w14:textId="7321426A" w:rsidR="00B7025A" w:rsidRPr="00F041E1" w:rsidRDefault="00B7025A" w:rsidP="009A44D2">
            <w:pPr>
              <w:ind w:firstLine="0"/>
              <w:jc w:val="center"/>
              <w:rPr>
                <w:sz w:val="20"/>
              </w:rPr>
            </w:pPr>
          </w:p>
        </w:tc>
        <w:tc>
          <w:tcPr>
            <w:tcW w:w="893" w:type="dxa"/>
            <w:vMerge/>
            <w:tcBorders>
              <w:right w:val="double" w:sz="4" w:space="0" w:color="auto"/>
            </w:tcBorders>
            <w:vAlign w:val="center"/>
          </w:tcPr>
          <w:p w14:paraId="79CD4889" w14:textId="0790C06B" w:rsidR="00B7025A" w:rsidRPr="00F041E1" w:rsidRDefault="00B7025A" w:rsidP="009A44D2">
            <w:pPr>
              <w:ind w:firstLine="0"/>
              <w:jc w:val="center"/>
              <w:rPr>
                <w:sz w:val="20"/>
              </w:rPr>
            </w:pPr>
          </w:p>
        </w:tc>
        <w:tc>
          <w:tcPr>
            <w:tcW w:w="892" w:type="dxa"/>
            <w:tcBorders>
              <w:left w:val="double" w:sz="4" w:space="0" w:color="auto"/>
            </w:tcBorders>
            <w:vAlign w:val="center"/>
          </w:tcPr>
          <w:p w14:paraId="5364AB8D" w14:textId="3E8914E2" w:rsidR="00B7025A" w:rsidRPr="00F041E1" w:rsidRDefault="00B7025A" w:rsidP="005920E7">
            <w:pPr>
              <w:spacing w:line="240" w:lineRule="auto"/>
              <w:ind w:firstLine="0"/>
              <w:jc w:val="center"/>
              <w:rPr>
                <w:sz w:val="20"/>
              </w:rPr>
            </w:pPr>
            <w:r>
              <w:rPr>
                <w:sz w:val="20"/>
              </w:rPr>
              <w:t>+5,16%</w:t>
            </w:r>
          </w:p>
        </w:tc>
        <w:tc>
          <w:tcPr>
            <w:tcW w:w="893" w:type="dxa"/>
            <w:vAlign w:val="center"/>
          </w:tcPr>
          <w:p w14:paraId="58162B25" w14:textId="2BE56BFC" w:rsidR="00B7025A" w:rsidRPr="00F041E1" w:rsidRDefault="00B7025A" w:rsidP="005920E7">
            <w:pPr>
              <w:spacing w:line="240" w:lineRule="auto"/>
              <w:ind w:firstLine="0"/>
              <w:jc w:val="center"/>
              <w:rPr>
                <w:sz w:val="20"/>
              </w:rPr>
            </w:pPr>
            <w:r>
              <w:rPr>
                <w:sz w:val="20"/>
              </w:rPr>
              <w:t>+5,45%</w:t>
            </w:r>
          </w:p>
        </w:tc>
        <w:tc>
          <w:tcPr>
            <w:tcW w:w="892" w:type="dxa"/>
            <w:vAlign w:val="center"/>
          </w:tcPr>
          <w:p w14:paraId="65820BFF" w14:textId="6E59228B" w:rsidR="00B7025A" w:rsidRPr="00F041E1" w:rsidRDefault="00B7025A" w:rsidP="005920E7">
            <w:pPr>
              <w:spacing w:line="240" w:lineRule="auto"/>
              <w:ind w:firstLine="0"/>
              <w:jc w:val="center"/>
              <w:rPr>
                <w:sz w:val="20"/>
              </w:rPr>
            </w:pPr>
            <w:r>
              <w:rPr>
                <w:sz w:val="20"/>
              </w:rPr>
              <w:t>+4,97%</w:t>
            </w:r>
          </w:p>
        </w:tc>
        <w:tc>
          <w:tcPr>
            <w:tcW w:w="893" w:type="dxa"/>
            <w:vAlign w:val="center"/>
          </w:tcPr>
          <w:p w14:paraId="49132282" w14:textId="78B4B1A4" w:rsidR="00B7025A" w:rsidRPr="00F041E1" w:rsidRDefault="00B7025A" w:rsidP="005920E7">
            <w:pPr>
              <w:spacing w:line="240" w:lineRule="auto"/>
              <w:ind w:firstLine="0"/>
              <w:jc w:val="center"/>
              <w:rPr>
                <w:sz w:val="20"/>
              </w:rPr>
            </w:pPr>
            <w:r>
              <w:rPr>
                <w:sz w:val="20"/>
              </w:rPr>
              <w:t>+5,30%</w:t>
            </w:r>
          </w:p>
        </w:tc>
        <w:tc>
          <w:tcPr>
            <w:tcW w:w="893" w:type="dxa"/>
            <w:vAlign w:val="center"/>
          </w:tcPr>
          <w:p w14:paraId="7E1FAC24" w14:textId="42A9EB4F" w:rsidR="00B7025A" w:rsidRPr="00F041E1" w:rsidRDefault="00B7025A" w:rsidP="005920E7">
            <w:pPr>
              <w:spacing w:line="240" w:lineRule="auto"/>
              <w:ind w:firstLine="0"/>
              <w:jc w:val="center"/>
              <w:rPr>
                <w:sz w:val="20"/>
              </w:rPr>
            </w:pPr>
            <w:r>
              <w:rPr>
                <w:sz w:val="20"/>
              </w:rPr>
              <w:t>+5,59%</w:t>
            </w:r>
          </w:p>
        </w:tc>
      </w:tr>
      <w:tr w:rsidR="00B7025A" w:rsidRPr="00F041E1" w14:paraId="28DB8959" w14:textId="77777777" w:rsidTr="0018196A">
        <w:trPr>
          <w:trHeight w:val="340"/>
          <w:jc w:val="center"/>
        </w:trPr>
        <w:tc>
          <w:tcPr>
            <w:tcW w:w="892" w:type="dxa"/>
            <w:vMerge/>
            <w:vAlign w:val="center"/>
          </w:tcPr>
          <w:p w14:paraId="19F8D02A" w14:textId="77777777" w:rsidR="00B7025A" w:rsidRPr="00F041E1" w:rsidRDefault="00B7025A" w:rsidP="009A44D2">
            <w:pPr>
              <w:ind w:firstLine="0"/>
              <w:jc w:val="center"/>
              <w:rPr>
                <w:sz w:val="20"/>
              </w:rPr>
            </w:pPr>
          </w:p>
        </w:tc>
        <w:tc>
          <w:tcPr>
            <w:tcW w:w="893" w:type="dxa"/>
            <w:vMerge/>
            <w:vAlign w:val="center"/>
          </w:tcPr>
          <w:p w14:paraId="7956A5BC" w14:textId="77777777" w:rsidR="00B7025A" w:rsidRPr="00F041E1" w:rsidRDefault="00B7025A" w:rsidP="009A44D2">
            <w:pPr>
              <w:ind w:firstLine="0"/>
              <w:jc w:val="center"/>
              <w:rPr>
                <w:sz w:val="20"/>
              </w:rPr>
            </w:pPr>
          </w:p>
        </w:tc>
        <w:tc>
          <w:tcPr>
            <w:tcW w:w="892" w:type="dxa"/>
            <w:vMerge/>
            <w:vAlign w:val="center"/>
          </w:tcPr>
          <w:p w14:paraId="0C210C45" w14:textId="77777777" w:rsidR="00B7025A" w:rsidRPr="00F041E1" w:rsidRDefault="00B7025A" w:rsidP="009A44D2">
            <w:pPr>
              <w:ind w:firstLine="0"/>
              <w:jc w:val="center"/>
              <w:rPr>
                <w:sz w:val="20"/>
              </w:rPr>
            </w:pPr>
          </w:p>
        </w:tc>
        <w:tc>
          <w:tcPr>
            <w:tcW w:w="893" w:type="dxa"/>
            <w:vMerge/>
            <w:vAlign w:val="center"/>
          </w:tcPr>
          <w:p w14:paraId="6AE066FD" w14:textId="77777777" w:rsidR="00B7025A" w:rsidRPr="00F041E1" w:rsidRDefault="00B7025A" w:rsidP="009A44D2">
            <w:pPr>
              <w:ind w:firstLine="0"/>
              <w:jc w:val="center"/>
              <w:rPr>
                <w:sz w:val="20"/>
              </w:rPr>
            </w:pPr>
          </w:p>
        </w:tc>
        <w:tc>
          <w:tcPr>
            <w:tcW w:w="893" w:type="dxa"/>
            <w:vMerge/>
            <w:tcBorders>
              <w:right w:val="double" w:sz="4" w:space="0" w:color="auto"/>
            </w:tcBorders>
            <w:vAlign w:val="center"/>
          </w:tcPr>
          <w:p w14:paraId="3DDBF364" w14:textId="77777777" w:rsidR="00B7025A" w:rsidRPr="00F041E1" w:rsidRDefault="00B7025A" w:rsidP="009A44D2">
            <w:pPr>
              <w:ind w:firstLine="0"/>
              <w:jc w:val="center"/>
              <w:rPr>
                <w:sz w:val="20"/>
              </w:rPr>
            </w:pPr>
          </w:p>
        </w:tc>
        <w:tc>
          <w:tcPr>
            <w:tcW w:w="4463" w:type="dxa"/>
            <w:gridSpan w:val="5"/>
            <w:tcBorders>
              <w:left w:val="double" w:sz="4" w:space="0" w:color="auto"/>
            </w:tcBorders>
            <w:vAlign w:val="center"/>
          </w:tcPr>
          <w:p w14:paraId="5BC17CBF" w14:textId="63706F5A" w:rsidR="00B7025A" w:rsidRDefault="00B7025A" w:rsidP="005920E7">
            <w:pPr>
              <w:spacing w:line="240" w:lineRule="auto"/>
              <w:ind w:firstLine="0"/>
              <w:jc w:val="center"/>
              <w:rPr>
                <w:sz w:val="20"/>
              </w:rPr>
            </w:pPr>
            <w:r>
              <w:rPr>
                <w:sz w:val="20"/>
              </w:rPr>
              <w:t>Kombinētā (ekspertu-statistiskā) prognoze</w:t>
            </w:r>
          </w:p>
        </w:tc>
      </w:tr>
      <w:tr w:rsidR="00B7025A" w:rsidRPr="00F041E1" w14:paraId="64F5EDF9" w14:textId="77777777" w:rsidTr="0018196A">
        <w:trPr>
          <w:trHeight w:val="454"/>
          <w:jc w:val="center"/>
        </w:trPr>
        <w:tc>
          <w:tcPr>
            <w:tcW w:w="892" w:type="dxa"/>
            <w:vMerge/>
            <w:vAlign w:val="center"/>
          </w:tcPr>
          <w:p w14:paraId="625FA7FB" w14:textId="77777777" w:rsidR="00B7025A" w:rsidRPr="00F041E1" w:rsidRDefault="00B7025A" w:rsidP="009A44D2">
            <w:pPr>
              <w:ind w:firstLine="0"/>
              <w:jc w:val="center"/>
              <w:rPr>
                <w:sz w:val="20"/>
              </w:rPr>
            </w:pPr>
          </w:p>
        </w:tc>
        <w:tc>
          <w:tcPr>
            <w:tcW w:w="893" w:type="dxa"/>
            <w:vMerge/>
            <w:vAlign w:val="center"/>
          </w:tcPr>
          <w:p w14:paraId="0ABC20E7" w14:textId="77777777" w:rsidR="00B7025A" w:rsidRPr="00F041E1" w:rsidRDefault="00B7025A" w:rsidP="009A44D2">
            <w:pPr>
              <w:ind w:firstLine="0"/>
              <w:jc w:val="center"/>
              <w:rPr>
                <w:sz w:val="20"/>
              </w:rPr>
            </w:pPr>
          </w:p>
        </w:tc>
        <w:tc>
          <w:tcPr>
            <w:tcW w:w="892" w:type="dxa"/>
            <w:vMerge/>
            <w:vAlign w:val="center"/>
          </w:tcPr>
          <w:p w14:paraId="6E46FF41" w14:textId="77777777" w:rsidR="00B7025A" w:rsidRPr="00F041E1" w:rsidRDefault="00B7025A" w:rsidP="009A44D2">
            <w:pPr>
              <w:ind w:firstLine="0"/>
              <w:jc w:val="center"/>
              <w:rPr>
                <w:sz w:val="20"/>
              </w:rPr>
            </w:pPr>
          </w:p>
        </w:tc>
        <w:tc>
          <w:tcPr>
            <w:tcW w:w="893" w:type="dxa"/>
            <w:vMerge/>
            <w:vAlign w:val="center"/>
          </w:tcPr>
          <w:p w14:paraId="34BB4970" w14:textId="77777777" w:rsidR="00B7025A" w:rsidRPr="00F041E1" w:rsidRDefault="00B7025A" w:rsidP="009A44D2">
            <w:pPr>
              <w:ind w:firstLine="0"/>
              <w:jc w:val="center"/>
              <w:rPr>
                <w:sz w:val="20"/>
              </w:rPr>
            </w:pPr>
          </w:p>
        </w:tc>
        <w:tc>
          <w:tcPr>
            <w:tcW w:w="893" w:type="dxa"/>
            <w:vMerge/>
            <w:tcBorders>
              <w:right w:val="double" w:sz="4" w:space="0" w:color="auto"/>
            </w:tcBorders>
            <w:vAlign w:val="center"/>
          </w:tcPr>
          <w:p w14:paraId="0FFD2C07" w14:textId="77777777" w:rsidR="00B7025A" w:rsidRPr="00F041E1" w:rsidRDefault="00B7025A" w:rsidP="009A44D2">
            <w:pPr>
              <w:ind w:firstLine="0"/>
              <w:jc w:val="center"/>
              <w:rPr>
                <w:sz w:val="20"/>
              </w:rPr>
            </w:pPr>
          </w:p>
        </w:tc>
        <w:tc>
          <w:tcPr>
            <w:tcW w:w="892" w:type="dxa"/>
            <w:tcBorders>
              <w:left w:val="double" w:sz="4" w:space="0" w:color="auto"/>
            </w:tcBorders>
            <w:vAlign w:val="center"/>
          </w:tcPr>
          <w:p w14:paraId="7E8EAFF4" w14:textId="4AAC9DBE" w:rsidR="00B7025A" w:rsidRDefault="00B7025A" w:rsidP="005920E7">
            <w:pPr>
              <w:spacing w:line="240" w:lineRule="auto"/>
              <w:ind w:firstLine="0"/>
              <w:jc w:val="center"/>
              <w:rPr>
                <w:sz w:val="20"/>
              </w:rPr>
            </w:pPr>
            <w:r>
              <w:rPr>
                <w:sz w:val="20"/>
              </w:rPr>
              <w:t>+8,37%</w:t>
            </w:r>
          </w:p>
        </w:tc>
        <w:tc>
          <w:tcPr>
            <w:tcW w:w="893" w:type="dxa"/>
            <w:vAlign w:val="center"/>
          </w:tcPr>
          <w:p w14:paraId="4301124F" w14:textId="273055E2" w:rsidR="00B7025A" w:rsidRDefault="00B7025A" w:rsidP="005920E7">
            <w:pPr>
              <w:spacing w:line="240" w:lineRule="auto"/>
              <w:ind w:firstLine="0"/>
              <w:jc w:val="center"/>
              <w:rPr>
                <w:sz w:val="20"/>
              </w:rPr>
            </w:pPr>
            <w:r>
              <w:rPr>
                <w:sz w:val="20"/>
              </w:rPr>
              <w:t>+8,94%</w:t>
            </w:r>
          </w:p>
        </w:tc>
        <w:tc>
          <w:tcPr>
            <w:tcW w:w="892" w:type="dxa"/>
            <w:vAlign w:val="center"/>
          </w:tcPr>
          <w:p w14:paraId="1B28457B" w14:textId="6AF08580" w:rsidR="00B7025A" w:rsidRDefault="00B7025A" w:rsidP="005920E7">
            <w:pPr>
              <w:spacing w:line="240" w:lineRule="auto"/>
              <w:ind w:firstLine="0"/>
              <w:jc w:val="center"/>
              <w:rPr>
                <w:sz w:val="20"/>
              </w:rPr>
            </w:pPr>
            <w:r>
              <w:rPr>
                <w:sz w:val="20"/>
              </w:rPr>
              <w:t>+9,08%</w:t>
            </w:r>
          </w:p>
        </w:tc>
        <w:tc>
          <w:tcPr>
            <w:tcW w:w="893" w:type="dxa"/>
            <w:vAlign w:val="center"/>
          </w:tcPr>
          <w:p w14:paraId="72FE3EEC" w14:textId="36D141A3" w:rsidR="00B7025A" w:rsidRDefault="00B7025A" w:rsidP="005920E7">
            <w:pPr>
              <w:spacing w:line="240" w:lineRule="auto"/>
              <w:ind w:firstLine="0"/>
              <w:jc w:val="center"/>
              <w:rPr>
                <w:sz w:val="20"/>
              </w:rPr>
            </w:pPr>
            <w:r>
              <w:rPr>
                <w:sz w:val="20"/>
              </w:rPr>
              <w:t>+9,60%</w:t>
            </w:r>
          </w:p>
        </w:tc>
        <w:tc>
          <w:tcPr>
            <w:tcW w:w="893" w:type="dxa"/>
            <w:vAlign w:val="center"/>
          </w:tcPr>
          <w:p w14:paraId="1EC0C944" w14:textId="586DCCB6" w:rsidR="00B7025A" w:rsidRDefault="00B7025A" w:rsidP="005920E7">
            <w:pPr>
              <w:spacing w:line="240" w:lineRule="auto"/>
              <w:ind w:firstLine="0"/>
              <w:jc w:val="center"/>
              <w:rPr>
                <w:sz w:val="20"/>
              </w:rPr>
            </w:pPr>
            <w:r>
              <w:rPr>
                <w:sz w:val="20"/>
              </w:rPr>
              <w:t>+10,08%</w:t>
            </w:r>
          </w:p>
        </w:tc>
      </w:tr>
      <w:tr w:rsidR="00FB49EF" w:rsidRPr="00F041E1" w14:paraId="23F696E6" w14:textId="77777777" w:rsidTr="0018196A">
        <w:trPr>
          <w:trHeight w:val="340"/>
          <w:jc w:val="center"/>
        </w:trPr>
        <w:tc>
          <w:tcPr>
            <w:tcW w:w="8926" w:type="dxa"/>
            <w:gridSpan w:val="10"/>
            <w:vAlign w:val="center"/>
          </w:tcPr>
          <w:p w14:paraId="66E96C8F" w14:textId="77777777" w:rsidR="00FB49EF" w:rsidRPr="001D3DBE" w:rsidRDefault="00FB49EF" w:rsidP="00150E77">
            <w:pPr>
              <w:spacing w:line="240" w:lineRule="auto"/>
              <w:ind w:firstLine="0"/>
              <w:jc w:val="left"/>
              <w:rPr>
                <w:b/>
                <w:bCs/>
                <w:sz w:val="20"/>
              </w:rPr>
            </w:pPr>
            <w:r w:rsidRPr="001D3DBE">
              <w:rPr>
                <w:b/>
                <w:bCs/>
                <w:sz w:val="20"/>
              </w:rPr>
              <w:t>Mašīnu un mehānismu uzturēšanas un ekspluatācijas izmaksu izmaiņas</w:t>
            </w:r>
          </w:p>
        </w:tc>
      </w:tr>
      <w:tr w:rsidR="00150E77" w:rsidRPr="00F041E1" w14:paraId="0605D2D2" w14:textId="77777777" w:rsidTr="0018196A">
        <w:trPr>
          <w:trHeight w:val="340"/>
          <w:jc w:val="center"/>
        </w:trPr>
        <w:tc>
          <w:tcPr>
            <w:tcW w:w="892" w:type="dxa"/>
            <w:vMerge w:val="restart"/>
            <w:vAlign w:val="center"/>
          </w:tcPr>
          <w:p w14:paraId="2621654E" w14:textId="5FA447C4" w:rsidR="00150E77" w:rsidRPr="00F041E1" w:rsidRDefault="00F125CB" w:rsidP="00150E77">
            <w:pPr>
              <w:spacing w:line="240" w:lineRule="auto"/>
              <w:ind w:firstLine="0"/>
              <w:rPr>
                <w:sz w:val="20"/>
              </w:rPr>
            </w:pPr>
            <w:r>
              <w:rPr>
                <w:sz w:val="20"/>
              </w:rPr>
              <w:t>+0,0%</w:t>
            </w:r>
          </w:p>
        </w:tc>
        <w:tc>
          <w:tcPr>
            <w:tcW w:w="893" w:type="dxa"/>
            <w:vMerge w:val="restart"/>
            <w:vAlign w:val="center"/>
          </w:tcPr>
          <w:p w14:paraId="6A383747" w14:textId="70A0C0CA" w:rsidR="00150E77" w:rsidRPr="00F041E1" w:rsidRDefault="00F125CB" w:rsidP="00150E77">
            <w:pPr>
              <w:spacing w:line="240" w:lineRule="auto"/>
              <w:ind w:firstLine="0"/>
              <w:rPr>
                <w:sz w:val="20"/>
              </w:rPr>
            </w:pPr>
            <w:r>
              <w:rPr>
                <w:sz w:val="20"/>
              </w:rPr>
              <w:t>+1,1%</w:t>
            </w:r>
          </w:p>
        </w:tc>
        <w:tc>
          <w:tcPr>
            <w:tcW w:w="892" w:type="dxa"/>
            <w:vMerge w:val="restart"/>
            <w:vAlign w:val="center"/>
          </w:tcPr>
          <w:p w14:paraId="09AD85C0" w14:textId="2CA6207A" w:rsidR="00150E77" w:rsidRPr="00F041E1" w:rsidRDefault="00F125CB" w:rsidP="00150E77">
            <w:pPr>
              <w:spacing w:line="240" w:lineRule="auto"/>
              <w:ind w:firstLine="0"/>
              <w:rPr>
                <w:sz w:val="20"/>
              </w:rPr>
            </w:pPr>
            <w:r>
              <w:rPr>
                <w:sz w:val="20"/>
              </w:rPr>
              <w:t>+1,0%</w:t>
            </w:r>
          </w:p>
        </w:tc>
        <w:tc>
          <w:tcPr>
            <w:tcW w:w="893" w:type="dxa"/>
            <w:vMerge w:val="restart"/>
            <w:vAlign w:val="center"/>
          </w:tcPr>
          <w:p w14:paraId="60F0B9E4" w14:textId="43A31952" w:rsidR="00150E77" w:rsidRPr="00F041E1" w:rsidRDefault="00F125CB" w:rsidP="00150E77">
            <w:pPr>
              <w:spacing w:line="240" w:lineRule="auto"/>
              <w:ind w:firstLine="0"/>
              <w:rPr>
                <w:sz w:val="20"/>
              </w:rPr>
            </w:pPr>
            <w:r>
              <w:rPr>
                <w:sz w:val="20"/>
              </w:rPr>
              <w:t>+2,8%</w:t>
            </w:r>
          </w:p>
        </w:tc>
        <w:tc>
          <w:tcPr>
            <w:tcW w:w="893" w:type="dxa"/>
            <w:vMerge w:val="restart"/>
            <w:tcBorders>
              <w:right w:val="double" w:sz="4" w:space="0" w:color="auto"/>
            </w:tcBorders>
            <w:vAlign w:val="center"/>
          </w:tcPr>
          <w:p w14:paraId="0E1840F0" w14:textId="4C1D241A" w:rsidR="00150E77" w:rsidRPr="00F041E1" w:rsidRDefault="00F125CB" w:rsidP="00150E77">
            <w:pPr>
              <w:spacing w:line="240" w:lineRule="auto"/>
              <w:ind w:firstLine="0"/>
              <w:rPr>
                <w:sz w:val="20"/>
              </w:rPr>
            </w:pPr>
            <w:r>
              <w:rPr>
                <w:sz w:val="20"/>
              </w:rPr>
              <w:t>+2,7%</w:t>
            </w:r>
          </w:p>
        </w:tc>
        <w:tc>
          <w:tcPr>
            <w:tcW w:w="4463" w:type="dxa"/>
            <w:gridSpan w:val="5"/>
            <w:tcBorders>
              <w:left w:val="double" w:sz="4" w:space="0" w:color="auto"/>
            </w:tcBorders>
            <w:vAlign w:val="center"/>
          </w:tcPr>
          <w:p w14:paraId="401F261C" w14:textId="18705124" w:rsidR="00150E77" w:rsidRDefault="00150E77" w:rsidP="00150E77">
            <w:pPr>
              <w:spacing w:line="240" w:lineRule="auto"/>
              <w:ind w:firstLine="0"/>
              <w:jc w:val="center"/>
              <w:rPr>
                <w:sz w:val="20"/>
              </w:rPr>
            </w:pPr>
            <w:r>
              <w:rPr>
                <w:sz w:val="20"/>
              </w:rPr>
              <w:t>Vidējā ekspertu prognoze</w:t>
            </w:r>
          </w:p>
        </w:tc>
      </w:tr>
      <w:tr w:rsidR="00150E77" w:rsidRPr="00F041E1" w14:paraId="66FCE6A4" w14:textId="77777777" w:rsidTr="0018196A">
        <w:trPr>
          <w:trHeight w:val="454"/>
          <w:jc w:val="center"/>
        </w:trPr>
        <w:tc>
          <w:tcPr>
            <w:tcW w:w="892" w:type="dxa"/>
            <w:vMerge/>
            <w:vAlign w:val="center"/>
          </w:tcPr>
          <w:p w14:paraId="4607AD14" w14:textId="2A3D7771" w:rsidR="00150E77" w:rsidRPr="00F041E1" w:rsidRDefault="00150E77" w:rsidP="00150E77">
            <w:pPr>
              <w:spacing w:line="240" w:lineRule="auto"/>
              <w:ind w:firstLine="0"/>
              <w:jc w:val="center"/>
              <w:rPr>
                <w:sz w:val="20"/>
              </w:rPr>
            </w:pPr>
          </w:p>
        </w:tc>
        <w:tc>
          <w:tcPr>
            <w:tcW w:w="893" w:type="dxa"/>
            <w:vMerge/>
            <w:vAlign w:val="center"/>
          </w:tcPr>
          <w:p w14:paraId="2F87A299" w14:textId="0704AD9F" w:rsidR="00150E77" w:rsidRPr="00F041E1" w:rsidRDefault="00150E77" w:rsidP="00150E77">
            <w:pPr>
              <w:spacing w:line="240" w:lineRule="auto"/>
              <w:ind w:firstLine="0"/>
              <w:jc w:val="center"/>
              <w:rPr>
                <w:sz w:val="20"/>
              </w:rPr>
            </w:pPr>
          </w:p>
        </w:tc>
        <w:tc>
          <w:tcPr>
            <w:tcW w:w="892" w:type="dxa"/>
            <w:vMerge/>
            <w:vAlign w:val="center"/>
          </w:tcPr>
          <w:p w14:paraId="01758241" w14:textId="7145419E" w:rsidR="00150E77" w:rsidRPr="00F041E1" w:rsidRDefault="00150E77" w:rsidP="00150E77">
            <w:pPr>
              <w:spacing w:line="240" w:lineRule="auto"/>
              <w:ind w:firstLine="0"/>
              <w:jc w:val="center"/>
              <w:rPr>
                <w:sz w:val="20"/>
              </w:rPr>
            </w:pPr>
          </w:p>
        </w:tc>
        <w:tc>
          <w:tcPr>
            <w:tcW w:w="893" w:type="dxa"/>
            <w:vMerge/>
            <w:vAlign w:val="center"/>
          </w:tcPr>
          <w:p w14:paraId="1412B3B5" w14:textId="7D33D7C5" w:rsidR="00150E77" w:rsidRPr="00F041E1" w:rsidRDefault="00150E77" w:rsidP="00150E77">
            <w:pPr>
              <w:spacing w:line="240" w:lineRule="auto"/>
              <w:ind w:firstLine="0"/>
              <w:jc w:val="center"/>
              <w:rPr>
                <w:sz w:val="20"/>
              </w:rPr>
            </w:pPr>
          </w:p>
        </w:tc>
        <w:tc>
          <w:tcPr>
            <w:tcW w:w="893" w:type="dxa"/>
            <w:vMerge/>
            <w:tcBorders>
              <w:right w:val="double" w:sz="4" w:space="0" w:color="auto"/>
            </w:tcBorders>
            <w:vAlign w:val="center"/>
          </w:tcPr>
          <w:p w14:paraId="2C84F428" w14:textId="0498B4E3" w:rsidR="00150E77" w:rsidRPr="00F041E1" w:rsidRDefault="00150E77" w:rsidP="00150E77">
            <w:pPr>
              <w:spacing w:line="240" w:lineRule="auto"/>
              <w:ind w:firstLine="0"/>
              <w:jc w:val="center"/>
              <w:rPr>
                <w:sz w:val="20"/>
              </w:rPr>
            </w:pPr>
          </w:p>
        </w:tc>
        <w:tc>
          <w:tcPr>
            <w:tcW w:w="892" w:type="dxa"/>
            <w:tcBorders>
              <w:left w:val="double" w:sz="4" w:space="0" w:color="auto"/>
            </w:tcBorders>
            <w:vAlign w:val="center"/>
          </w:tcPr>
          <w:p w14:paraId="039779DD" w14:textId="5CA7F94A" w:rsidR="00150E77" w:rsidRPr="00F041E1" w:rsidRDefault="00F125CB" w:rsidP="00150E77">
            <w:pPr>
              <w:spacing w:line="240" w:lineRule="auto"/>
              <w:ind w:firstLine="0"/>
              <w:jc w:val="center"/>
              <w:rPr>
                <w:sz w:val="20"/>
              </w:rPr>
            </w:pPr>
            <w:r>
              <w:rPr>
                <w:sz w:val="20"/>
              </w:rPr>
              <w:t>+1,09%</w:t>
            </w:r>
          </w:p>
        </w:tc>
        <w:tc>
          <w:tcPr>
            <w:tcW w:w="893" w:type="dxa"/>
            <w:vAlign w:val="center"/>
          </w:tcPr>
          <w:p w14:paraId="652ACE84" w14:textId="2375E905" w:rsidR="00150E77" w:rsidRPr="00F041E1" w:rsidRDefault="00F125CB" w:rsidP="00150E77">
            <w:pPr>
              <w:spacing w:line="240" w:lineRule="auto"/>
              <w:ind w:firstLine="0"/>
              <w:jc w:val="center"/>
              <w:rPr>
                <w:sz w:val="20"/>
              </w:rPr>
            </w:pPr>
            <w:r>
              <w:rPr>
                <w:sz w:val="20"/>
              </w:rPr>
              <w:t>+1,86%</w:t>
            </w:r>
          </w:p>
        </w:tc>
        <w:tc>
          <w:tcPr>
            <w:tcW w:w="892" w:type="dxa"/>
            <w:vAlign w:val="center"/>
          </w:tcPr>
          <w:p w14:paraId="36417B21" w14:textId="492AFE8A" w:rsidR="00150E77" w:rsidRPr="00F041E1" w:rsidRDefault="00F125CB" w:rsidP="00150E77">
            <w:pPr>
              <w:spacing w:line="240" w:lineRule="auto"/>
              <w:ind w:firstLine="0"/>
              <w:jc w:val="center"/>
              <w:rPr>
                <w:sz w:val="20"/>
              </w:rPr>
            </w:pPr>
            <w:r>
              <w:rPr>
                <w:sz w:val="20"/>
              </w:rPr>
              <w:t>+1,97%</w:t>
            </w:r>
          </w:p>
        </w:tc>
        <w:tc>
          <w:tcPr>
            <w:tcW w:w="893" w:type="dxa"/>
            <w:vAlign w:val="center"/>
          </w:tcPr>
          <w:p w14:paraId="091D62A1" w14:textId="420F2376" w:rsidR="00150E77" w:rsidRPr="00F041E1" w:rsidRDefault="00F125CB" w:rsidP="00150E77">
            <w:pPr>
              <w:spacing w:line="240" w:lineRule="auto"/>
              <w:ind w:firstLine="0"/>
              <w:jc w:val="center"/>
              <w:rPr>
                <w:sz w:val="20"/>
              </w:rPr>
            </w:pPr>
            <w:r>
              <w:rPr>
                <w:sz w:val="20"/>
              </w:rPr>
              <w:t>+2,03%</w:t>
            </w:r>
          </w:p>
        </w:tc>
        <w:tc>
          <w:tcPr>
            <w:tcW w:w="893" w:type="dxa"/>
            <w:vAlign w:val="center"/>
          </w:tcPr>
          <w:p w14:paraId="475D7276" w14:textId="3DBFA69A" w:rsidR="00150E77" w:rsidRPr="00F041E1" w:rsidRDefault="00F125CB" w:rsidP="00150E77">
            <w:pPr>
              <w:spacing w:line="240" w:lineRule="auto"/>
              <w:ind w:firstLine="0"/>
              <w:jc w:val="center"/>
              <w:rPr>
                <w:sz w:val="20"/>
              </w:rPr>
            </w:pPr>
            <w:r>
              <w:rPr>
                <w:sz w:val="20"/>
              </w:rPr>
              <w:t>+2,11%</w:t>
            </w:r>
          </w:p>
        </w:tc>
      </w:tr>
      <w:tr w:rsidR="00150E77" w:rsidRPr="00F041E1" w14:paraId="68FC635D" w14:textId="77777777" w:rsidTr="0018196A">
        <w:trPr>
          <w:trHeight w:val="340"/>
          <w:jc w:val="center"/>
        </w:trPr>
        <w:tc>
          <w:tcPr>
            <w:tcW w:w="892" w:type="dxa"/>
            <w:vMerge/>
            <w:vAlign w:val="center"/>
          </w:tcPr>
          <w:p w14:paraId="341E6293" w14:textId="77777777" w:rsidR="00150E77" w:rsidRPr="00F041E1" w:rsidRDefault="00150E77" w:rsidP="00150E77">
            <w:pPr>
              <w:spacing w:line="240" w:lineRule="auto"/>
              <w:ind w:firstLine="0"/>
              <w:jc w:val="center"/>
              <w:rPr>
                <w:sz w:val="20"/>
              </w:rPr>
            </w:pPr>
          </w:p>
        </w:tc>
        <w:tc>
          <w:tcPr>
            <w:tcW w:w="893" w:type="dxa"/>
            <w:vMerge/>
            <w:vAlign w:val="center"/>
          </w:tcPr>
          <w:p w14:paraId="0CB86F08" w14:textId="77777777" w:rsidR="00150E77" w:rsidRPr="00F041E1" w:rsidRDefault="00150E77" w:rsidP="00150E77">
            <w:pPr>
              <w:spacing w:line="240" w:lineRule="auto"/>
              <w:ind w:firstLine="0"/>
              <w:jc w:val="center"/>
              <w:rPr>
                <w:sz w:val="20"/>
              </w:rPr>
            </w:pPr>
          </w:p>
        </w:tc>
        <w:tc>
          <w:tcPr>
            <w:tcW w:w="892" w:type="dxa"/>
            <w:vMerge/>
            <w:vAlign w:val="center"/>
          </w:tcPr>
          <w:p w14:paraId="1A884047" w14:textId="77777777" w:rsidR="00150E77" w:rsidRPr="00F041E1" w:rsidRDefault="00150E77" w:rsidP="00150E77">
            <w:pPr>
              <w:spacing w:line="240" w:lineRule="auto"/>
              <w:ind w:firstLine="0"/>
              <w:jc w:val="center"/>
              <w:rPr>
                <w:sz w:val="20"/>
              </w:rPr>
            </w:pPr>
          </w:p>
        </w:tc>
        <w:tc>
          <w:tcPr>
            <w:tcW w:w="893" w:type="dxa"/>
            <w:vMerge/>
            <w:vAlign w:val="center"/>
          </w:tcPr>
          <w:p w14:paraId="7816AA5F" w14:textId="77777777" w:rsidR="00150E77" w:rsidRPr="00F041E1" w:rsidRDefault="00150E77" w:rsidP="00150E77">
            <w:pPr>
              <w:spacing w:line="240" w:lineRule="auto"/>
              <w:ind w:firstLine="0"/>
              <w:jc w:val="center"/>
              <w:rPr>
                <w:sz w:val="20"/>
              </w:rPr>
            </w:pPr>
          </w:p>
        </w:tc>
        <w:tc>
          <w:tcPr>
            <w:tcW w:w="893" w:type="dxa"/>
            <w:vMerge/>
            <w:tcBorders>
              <w:right w:val="double" w:sz="4" w:space="0" w:color="auto"/>
            </w:tcBorders>
            <w:vAlign w:val="center"/>
          </w:tcPr>
          <w:p w14:paraId="189302C3" w14:textId="77777777" w:rsidR="00150E77" w:rsidRPr="00F041E1" w:rsidRDefault="00150E77" w:rsidP="00150E77">
            <w:pPr>
              <w:spacing w:line="240" w:lineRule="auto"/>
              <w:ind w:firstLine="0"/>
              <w:jc w:val="center"/>
              <w:rPr>
                <w:sz w:val="20"/>
              </w:rPr>
            </w:pPr>
          </w:p>
        </w:tc>
        <w:tc>
          <w:tcPr>
            <w:tcW w:w="4463" w:type="dxa"/>
            <w:gridSpan w:val="5"/>
            <w:tcBorders>
              <w:left w:val="double" w:sz="4" w:space="0" w:color="auto"/>
            </w:tcBorders>
            <w:vAlign w:val="center"/>
          </w:tcPr>
          <w:p w14:paraId="74151CBD" w14:textId="707904B5" w:rsidR="00150E77" w:rsidRDefault="00150E77" w:rsidP="00150E77">
            <w:pPr>
              <w:spacing w:line="240" w:lineRule="auto"/>
              <w:ind w:firstLine="0"/>
              <w:jc w:val="center"/>
              <w:rPr>
                <w:sz w:val="20"/>
              </w:rPr>
            </w:pPr>
            <w:r>
              <w:rPr>
                <w:sz w:val="20"/>
              </w:rPr>
              <w:t>Kombinētā (ekspertu-statistiskā) prognoze</w:t>
            </w:r>
          </w:p>
        </w:tc>
      </w:tr>
      <w:tr w:rsidR="00150E77" w:rsidRPr="00F041E1" w14:paraId="4EA06827" w14:textId="77777777" w:rsidTr="0018196A">
        <w:trPr>
          <w:trHeight w:val="454"/>
          <w:jc w:val="center"/>
        </w:trPr>
        <w:tc>
          <w:tcPr>
            <w:tcW w:w="892" w:type="dxa"/>
            <w:vMerge/>
            <w:vAlign w:val="center"/>
          </w:tcPr>
          <w:p w14:paraId="0BE2AFC4" w14:textId="77777777" w:rsidR="00150E77" w:rsidRPr="00F041E1" w:rsidRDefault="00150E77" w:rsidP="00150E77">
            <w:pPr>
              <w:spacing w:line="240" w:lineRule="auto"/>
              <w:ind w:firstLine="0"/>
              <w:jc w:val="center"/>
              <w:rPr>
                <w:sz w:val="20"/>
              </w:rPr>
            </w:pPr>
          </w:p>
        </w:tc>
        <w:tc>
          <w:tcPr>
            <w:tcW w:w="893" w:type="dxa"/>
            <w:vMerge/>
            <w:vAlign w:val="center"/>
          </w:tcPr>
          <w:p w14:paraId="127D9EF0" w14:textId="77777777" w:rsidR="00150E77" w:rsidRPr="00F041E1" w:rsidRDefault="00150E77" w:rsidP="00150E77">
            <w:pPr>
              <w:spacing w:line="240" w:lineRule="auto"/>
              <w:ind w:firstLine="0"/>
              <w:jc w:val="center"/>
              <w:rPr>
                <w:sz w:val="20"/>
              </w:rPr>
            </w:pPr>
          </w:p>
        </w:tc>
        <w:tc>
          <w:tcPr>
            <w:tcW w:w="892" w:type="dxa"/>
            <w:vMerge/>
            <w:vAlign w:val="center"/>
          </w:tcPr>
          <w:p w14:paraId="78472185" w14:textId="77777777" w:rsidR="00150E77" w:rsidRPr="00F041E1" w:rsidRDefault="00150E77" w:rsidP="00150E77">
            <w:pPr>
              <w:spacing w:line="240" w:lineRule="auto"/>
              <w:ind w:firstLine="0"/>
              <w:jc w:val="center"/>
              <w:rPr>
                <w:sz w:val="20"/>
              </w:rPr>
            </w:pPr>
          </w:p>
        </w:tc>
        <w:tc>
          <w:tcPr>
            <w:tcW w:w="893" w:type="dxa"/>
            <w:vMerge/>
            <w:vAlign w:val="center"/>
          </w:tcPr>
          <w:p w14:paraId="5BDDDE54" w14:textId="77777777" w:rsidR="00150E77" w:rsidRPr="00F041E1" w:rsidRDefault="00150E77" w:rsidP="00150E77">
            <w:pPr>
              <w:spacing w:line="240" w:lineRule="auto"/>
              <w:ind w:firstLine="0"/>
              <w:jc w:val="center"/>
              <w:rPr>
                <w:sz w:val="20"/>
              </w:rPr>
            </w:pPr>
          </w:p>
        </w:tc>
        <w:tc>
          <w:tcPr>
            <w:tcW w:w="893" w:type="dxa"/>
            <w:vMerge/>
            <w:tcBorders>
              <w:right w:val="double" w:sz="4" w:space="0" w:color="auto"/>
            </w:tcBorders>
            <w:vAlign w:val="center"/>
          </w:tcPr>
          <w:p w14:paraId="69A735D3" w14:textId="77777777" w:rsidR="00150E77" w:rsidRPr="00F041E1" w:rsidRDefault="00150E77" w:rsidP="00150E77">
            <w:pPr>
              <w:spacing w:line="240" w:lineRule="auto"/>
              <w:ind w:firstLine="0"/>
              <w:jc w:val="center"/>
              <w:rPr>
                <w:sz w:val="20"/>
              </w:rPr>
            </w:pPr>
          </w:p>
        </w:tc>
        <w:tc>
          <w:tcPr>
            <w:tcW w:w="892" w:type="dxa"/>
            <w:tcBorders>
              <w:left w:val="double" w:sz="4" w:space="0" w:color="auto"/>
            </w:tcBorders>
            <w:vAlign w:val="center"/>
          </w:tcPr>
          <w:p w14:paraId="4EC8BC6A" w14:textId="30F000B8" w:rsidR="00150E77" w:rsidRDefault="00F125CB" w:rsidP="00150E77">
            <w:pPr>
              <w:spacing w:line="240" w:lineRule="auto"/>
              <w:ind w:firstLine="0"/>
              <w:jc w:val="center"/>
              <w:rPr>
                <w:sz w:val="20"/>
              </w:rPr>
            </w:pPr>
            <w:r>
              <w:rPr>
                <w:sz w:val="20"/>
              </w:rPr>
              <w:t>+1,99%</w:t>
            </w:r>
          </w:p>
        </w:tc>
        <w:tc>
          <w:tcPr>
            <w:tcW w:w="893" w:type="dxa"/>
            <w:vAlign w:val="center"/>
          </w:tcPr>
          <w:p w14:paraId="05F10368" w14:textId="392E05C0" w:rsidR="00150E77" w:rsidRDefault="00F125CB" w:rsidP="00150E77">
            <w:pPr>
              <w:spacing w:line="240" w:lineRule="auto"/>
              <w:ind w:firstLine="0"/>
              <w:jc w:val="center"/>
              <w:rPr>
                <w:sz w:val="20"/>
              </w:rPr>
            </w:pPr>
            <w:r>
              <w:rPr>
                <w:sz w:val="20"/>
              </w:rPr>
              <w:t>+2,40%</w:t>
            </w:r>
          </w:p>
        </w:tc>
        <w:tc>
          <w:tcPr>
            <w:tcW w:w="892" w:type="dxa"/>
            <w:vAlign w:val="center"/>
          </w:tcPr>
          <w:p w14:paraId="0A1C588B" w14:textId="163CFD51" w:rsidR="00150E77" w:rsidRDefault="00F125CB" w:rsidP="00150E77">
            <w:pPr>
              <w:spacing w:line="240" w:lineRule="auto"/>
              <w:ind w:firstLine="0"/>
              <w:jc w:val="center"/>
              <w:rPr>
                <w:sz w:val="20"/>
              </w:rPr>
            </w:pPr>
            <w:r>
              <w:rPr>
                <w:sz w:val="20"/>
              </w:rPr>
              <w:t>+2,48%</w:t>
            </w:r>
          </w:p>
        </w:tc>
        <w:tc>
          <w:tcPr>
            <w:tcW w:w="893" w:type="dxa"/>
            <w:vAlign w:val="center"/>
          </w:tcPr>
          <w:p w14:paraId="7C7D82F7" w14:textId="1613478F" w:rsidR="00150E77" w:rsidRDefault="00F125CB" w:rsidP="00150E77">
            <w:pPr>
              <w:spacing w:line="240" w:lineRule="auto"/>
              <w:ind w:firstLine="0"/>
              <w:jc w:val="center"/>
              <w:rPr>
                <w:sz w:val="20"/>
              </w:rPr>
            </w:pPr>
            <w:r>
              <w:rPr>
                <w:sz w:val="20"/>
              </w:rPr>
              <w:t>+2,53%</w:t>
            </w:r>
          </w:p>
        </w:tc>
        <w:tc>
          <w:tcPr>
            <w:tcW w:w="893" w:type="dxa"/>
            <w:vAlign w:val="center"/>
          </w:tcPr>
          <w:p w14:paraId="76163FF4" w14:textId="64A301BC" w:rsidR="00150E77" w:rsidRDefault="00F125CB" w:rsidP="00150E77">
            <w:pPr>
              <w:spacing w:line="240" w:lineRule="auto"/>
              <w:ind w:firstLine="0"/>
              <w:jc w:val="center"/>
              <w:rPr>
                <w:sz w:val="20"/>
              </w:rPr>
            </w:pPr>
            <w:r>
              <w:rPr>
                <w:sz w:val="20"/>
              </w:rPr>
              <w:t>+2,60%</w:t>
            </w:r>
          </w:p>
        </w:tc>
      </w:tr>
      <w:tr w:rsidR="00FB49EF" w:rsidRPr="00F041E1" w14:paraId="35612597" w14:textId="77777777" w:rsidTr="0018196A">
        <w:trPr>
          <w:trHeight w:val="340"/>
          <w:jc w:val="center"/>
        </w:trPr>
        <w:tc>
          <w:tcPr>
            <w:tcW w:w="8926" w:type="dxa"/>
            <w:gridSpan w:val="10"/>
            <w:vAlign w:val="center"/>
          </w:tcPr>
          <w:p w14:paraId="0F291040" w14:textId="77777777" w:rsidR="00FB49EF" w:rsidRPr="001D3DBE" w:rsidRDefault="00FB49EF" w:rsidP="00F23457">
            <w:pPr>
              <w:spacing w:line="240" w:lineRule="auto"/>
              <w:ind w:firstLine="0"/>
              <w:jc w:val="left"/>
              <w:rPr>
                <w:b/>
                <w:bCs/>
                <w:sz w:val="20"/>
              </w:rPr>
            </w:pPr>
            <w:r w:rsidRPr="001D3DBE">
              <w:rPr>
                <w:b/>
                <w:bCs/>
                <w:sz w:val="20"/>
              </w:rPr>
              <w:t>Arhitektūras un inženiertehniskie pakalpojumi; tehniskā pārbaude un analīze</w:t>
            </w:r>
          </w:p>
        </w:tc>
      </w:tr>
      <w:tr w:rsidR="00F23457" w:rsidRPr="00F041E1" w14:paraId="625219BE" w14:textId="77777777" w:rsidTr="0018196A">
        <w:trPr>
          <w:trHeight w:val="340"/>
          <w:jc w:val="center"/>
        </w:trPr>
        <w:tc>
          <w:tcPr>
            <w:tcW w:w="892" w:type="dxa"/>
            <w:vMerge w:val="restart"/>
            <w:vAlign w:val="center"/>
          </w:tcPr>
          <w:p w14:paraId="5ED0E485" w14:textId="4BF4C8D3" w:rsidR="00F23457" w:rsidRPr="00F041E1" w:rsidRDefault="001D3DBE" w:rsidP="00F23457">
            <w:pPr>
              <w:spacing w:line="240" w:lineRule="auto"/>
              <w:ind w:firstLine="0"/>
              <w:jc w:val="center"/>
              <w:rPr>
                <w:sz w:val="20"/>
              </w:rPr>
            </w:pPr>
            <w:r>
              <w:rPr>
                <w:sz w:val="20"/>
              </w:rPr>
              <w:t>+6,6%</w:t>
            </w:r>
          </w:p>
        </w:tc>
        <w:tc>
          <w:tcPr>
            <w:tcW w:w="893" w:type="dxa"/>
            <w:vMerge w:val="restart"/>
            <w:vAlign w:val="center"/>
          </w:tcPr>
          <w:p w14:paraId="0EDBB9E8" w14:textId="5FEA28D2" w:rsidR="00F23457" w:rsidRPr="00F041E1" w:rsidRDefault="001D3DBE" w:rsidP="001D3DBE">
            <w:pPr>
              <w:spacing w:line="240" w:lineRule="auto"/>
              <w:ind w:firstLine="0"/>
              <w:rPr>
                <w:sz w:val="20"/>
              </w:rPr>
            </w:pPr>
            <w:r>
              <w:rPr>
                <w:sz w:val="20"/>
              </w:rPr>
              <w:t>+6,0%</w:t>
            </w:r>
          </w:p>
        </w:tc>
        <w:tc>
          <w:tcPr>
            <w:tcW w:w="892" w:type="dxa"/>
            <w:vMerge w:val="restart"/>
            <w:vAlign w:val="center"/>
          </w:tcPr>
          <w:p w14:paraId="1E77A8DD" w14:textId="6DB789CD" w:rsidR="00F23457" w:rsidRPr="00F041E1" w:rsidRDefault="001D3DBE" w:rsidP="001D3DBE">
            <w:pPr>
              <w:spacing w:line="240" w:lineRule="auto"/>
              <w:ind w:firstLine="0"/>
              <w:rPr>
                <w:sz w:val="20"/>
              </w:rPr>
            </w:pPr>
            <w:r>
              <w:rPr>
                <w:sz w:val="20"/>
              </w:rPr>
              <w:t>+1,2%</w:t>
            </w:r>
          </w:p>
        </w:tc>
        <w:tc>
          <w:tcPr>
            <w:tcW w:w="893" w:type="dxa"/>
            <w:vMerge w:val="restart"/>
            <w:vAlign w:val="center"/>
          </w:tcPr>
          <w:p w14:paraId="6F95E6DF" w14:textId="4CB645E1" w:rsidR="00F23457" w:rsidRPr="00F041E1" w:rsidRDefault="001D3DBE" w:rsidP="001D3DBE">
            <w:pPr>
              <w:spacing w:line="240" w:lineRule="auto"/>
              <w:ind w:firstLine="0"/>
              <w:rPr>
                <w:sz w:val="20"/>
              </w:rPr>
            </w:pPr>
            <w:r>
              <w:rPr>
                <w:sz w:val="20"/>
              </w:rPr>
              <w:t>+7,5%</w:t>
            </w:r>
          </w:p>
        </w:tc>
        <w:tc>
          <w:tcPr>
            <w:tcW w:w="893" w:type="dxa"/>
            <w:vMerge w:val="restart"/>
            <w:tcBorders>
              <w:right w:val="double" w:sz="4" w:space="0" w:color="auto"/>
            </w:tcBorders>
            <w:vAlign w:val="center"/>
          </w:tcPr>
          <w:p w14:paraId="64C6E8E1" w14:textId="7296FEE1" w:rsidR="00F23457" w:rsidRPr="00F041E1" w:rsidRDefault="001D3DBE" w:rsidP="001D3DBE">
            <w:pPr>
              <w:spacing w:line="240" w:lineRule="auto"/>
              <w:ind w:firstLine="0"/>
              <w:rPr>
                <w:sz w:val="20"/>
              </w:rPr>
            </w:pPr>
            <w:r>
              <w:rPr>
                <w:sz w:val="20"/>
              </w:rPr>
              <w:t>+6,7%</w:t>
            </w:r>
          </w:p>
        </w:tc>
        <w:tc>
          <w:tcPr>
            <w:tcW w:w="4463" w:type="dxa"/>
            <w:gridSpan w:val="5"/>
            <w:tcBorders>
              <w:left w:val="double" w:sz="4" w:space="0" w:color="auto"/>
            </w:tcBorders>
            <w:vAlign w:val="center"/>
          </w:tcPr>
          <w:p w14:paraId="0285CE90" w14:textId="50997AE4" w:rsidR="00F23457" w:rsidRDefault="001D3DBE" w:rsidP="00F23457">
            <w:pPr>
              <w:spacing w:line="240" w:lineRule="auto"/>
              <w:ind w:firstLine="0"/>
              <w:jc w:val="center"/>
              <w:rPr>
                <w:sz w:val="20"/>
              </w:rPr>
            </w:pPr>
            <w:r>
              <w:rPr>
                <w:sz w:val="20"/>
              </w:rPr>
              <w:t>Vidējā ekspertu prognoze</w:t>
            </w:r>
          </w:p>
        </w:tc>
      </w:tr>
      <w:tr w:rsidR="00F23457" w:rsidRPr="00F041E1" w14:paraId="0EB70FA6" w14:textId="77777777" w:rsidTr="0018196A">
        <w:trPr>
          <w:trHeight w:val="454"/>
          <w:jc w:val="center"/>
        </w:trPr>
        <w:tc>
          <w:tcPr>
            <w:tcW w:w="892" w:type="dxa"/>
            <w:vMerge/>
            <w:vAlign w:val="center"/>
          </w:tcPr>
          <w:p w14:paraId="6AEBF07D" w14:textId="77777777" w:rsidR="00F23457" w:rsidRPr="00F041E1" w:rsidRDefault="00F23457" w:rsidP="00F23457">
            <w:pPr>
              <w:spacing w:line="240" w:lineRule="auto"/>
              <w:ind w:firstLine="0"/>
              <w:jc w:val="center"/>
              <w:rPr>
                <w:sz w:val="20"/>
              </w:rPr>
            </w:pPr>
          </w:p>
        </w:tc>
        <w:tc>
          <w:tcPr>
            <w:tcW w:w="893" w:type="dxa"/>
            <w:vMerge/>
            <w:vAlign w:val="center"/>
          </w:tcPr>
          <w:p w14:paraId="7875D50E" w14:textId="7C09E124" w:rsidR="00F23457" w:rsidRPr="00F041E1" w:rsidRDefault="00F23457" w:rsidP="00F23457">
            <w:pPr>
              <w:spacing w:line="240" w:lineRule="auto"/>
              <w:ind w:firstLine="0"/>
              <w:jc w:val="center"/>
              <w:rPr>
                <w:sz w:val="20"/>
              </w:rPr>
            </w:pPr>
          </w:p>
        </w:tc>
        <w:tc>
          <w:tcPr>
            <w:tcW w:w="892" w:type="dxa"/>
            <w:vMerge/>
            <w:vAlign w:val="center"/>
          </w:tcPr>
          <w:p w14:paraId="5B7B7EC8" w14:textId="52E72B9F" w:rsidR="00F23457" w:rsidRPr="00F041E1" w:rsidRDefault="00F23457" w:rsidP="00F23457">
            <w:pPr>
              <w:spacing w:line="240" w:lineRule="auto"/>
              <w:ind w:firstLine="0"/>
              <w:jc w:val="center"/>
              <w:rPr>
                <w:sz w:val="20"/>
              </w:rPr>
            </w:pPr>
          </w:p>
        </w:tc>
        <w:tc>
          <w:tcPr>
            <w:tcW w:w="893" w:type="dxa"/>
            <w:vMerge/>
            <w:vAlign w:val="center"/>
          </w:tcPr>
          <w:p w14:paraId="2BBBB2DF" w14:textId="7685DB17" w:rsidR="00F23457" w:rsidRPr="00F041E1" w:rsidRDefault="00F23457" w:rsidP="00F23457">
            <w:pPr>
              <w:spacing w:line="240" w:lineRule="auto"/>
              <w:ind w:firstLine="0"/>
              <w:jc w:val="center"/>
              <w:rPr>
                <w:sz w:val="20"/>
              </w:rPr>
            </w:pPr>
          </w:p>
        </w:tc>
        <w:tc>
          <w:tcPr>
            <w:tcW w:w="893" w:type="dxa"/>
            <w:vMerge/>
            <w:tcBorders>
              <w:right w:val="double" w:sz="4" w:space="0" w:color="auto"/>
            </w:tcBorders>
            <w:vAlign w:val="center"/>
          </w:tcPr>
          <w:p w14:paraId="5AC9E449" w14:textId="6B2E03C3" w:rsidR="00F23457" w:rsidRPr="00F041E1" w:rsidRDefault="00F23457" w:rsidP="00F23457">
            <w:pPr>
              <w:spacing w:line="240" w:lineRule="auto"/>
              <w:ind w:firstLine="0"/>
              <w:jc w:val="center"/>
              <w:rPr>
                <w:sz w:val="20"/>
              </w:rPr>
            </w:pPr>
          </w:p>
        </w:tc>
        <w:tc>
          <w:tcPr>
            <w:tcW w:w="892" w:type="dxa"/>
            <w:tcBorders>
              <w:left w:val="double" w:sz="4" w:space="0" w:color="auto"/>
            </w:tcBorders>
            <w:vAlign w:val="center"/>
          </w:tcPr>
          <w:p w14:paraId="0E47A51B" w14:textId="4D75F9B8" w:rsidR="00F23457" w:rsidRPr="00F041E1" w:rsidRDefault="001D3DBE" w:rsidP="00F23457">
            <w:pPr>
              <w:spacing w:line="240" w:lineRule="auto"/>
              <w:ind w:firstLine="0"/>
              <w:jc w:val="center"/>
              <w:rPr>
                <w:sz w:val="20"/>
              </w:rPr>
            </w:pPr>
            <w:r>
              <w:rPr>
                <w:sz w:val="20"/>
              </w:rPr>
              <w:t>+4,21%</w:t>
            </w:r>
          </w:p>
        </w:tc>
        <w:tc>
          <w:tcPr>
            <w:tcW w:w="893" w:type="dxa"/>
            <w:vAlign w:val="center"/>
          </w:tcPr>
          <w:p w14:paraId="6D95B574" w14:textId="3D8B7926" w:rsidR="00F23457" w:rsidRPr="00F041E1" w:rsidRDefault="001D3DBE" w:rsidP="00F23457">
            <w:pPr>
              <w:spacing w:line="240" w:lineRule="auto"/>
              <w:ind w:firstLine="0"/>
              <w:jc w:val="center"/>
              <w:rPr>
                <w:sz w:val="20"/>
              </w:rPr>
            </w:pPr>
            <w:r>
              <w:rPr>
                <w:sz w:val="20"/>
              </w:rPr>
              <w:t>+4,77%</w:t>
            </w:r>
          </w:p>
        </w:tc>
        <w:tc>
          <w:tcPr>
            <w:tcW w:w="892" w:type="dxa"/>
            <w:vAlign w:val="center"/>
          </w:tcPr>
          <w:p w14:paraId="235F0945" w14:textId="599A917F" w:rsidR="00F23457" w:rsidRPr="00F041E1" w:rsidRDefault="001D3DBE" w:rsidP="00F23457">
            <w:pPr>
              <w:spacing w:line="240" w:lineRule="auto"/>
              <w:ind w:firstLine="0"/>
              <w:jc w:val="center"/>
              <w:rPr>
                <w:sz w:val="20"/>
              </w:rPr>
            </w:pPr>
            <w:r>
              <w:rPr>
                <w:sz w:val="20"/>
              </w:rPr>
              <w:t>+4,76%</w:t>
            </w:r>
          </w:p>
        </w:tc>
        <w:tc>
          <w:tcPr>
            <w:tcW w:w="893" w:type="dxa"/>
            <w:vAlign w:val="center"/>
          </w:tcPr>
          <w:p w14:paraId="0FF365B9" w14:textId="1CAE1D38" w:rsidR="00F23457" w:rsidRPr="00F041E1" w:rsidRDefault="001D3DBE" w:rsidP="00F23457">
            <w:pPr>
              <w:spacing w:line="240" w:lineRule="auto"/>
              <w:ind w:firstLine="0"/>
              <w:jc w:val="center"/>
              <w:rPr>
                <w:sz w:val="20"/>
              </w:rPr>
            </w:pPr>
            <w:r>
              <w:rPr>
                <w:sz w:val="20"/>
              </w:rPr>
              <w:t>+4,49%</w:t>
            </w:r>
          </w:p>
        </w:tc>
        <w:tc>
          <w:tcPr>
            <w:tcW w:w="893" w:type="dxa"/>
            <w:vAlign w:val="center"/>
          </w:tcPr>
          <w:p w14:paraId="079232E4" w14:textId="0827A6CF" w:rsidR="00F23457" w:rsidRPr="00F041E1" w:rsidRDefault="001D3DBE" w:rsidP="00F23457">
            <w:pPr>
              <w:spacing w:line="240" w:lineRule="auto"/>
              <w:ind w:firstLine="0"/>
              <w:jc w:val="center"/>
              <w:rPr>
                <w:sz w:val="20"/>
              </w:rPr>
            </w:pPr>
            <w:r>
              <w:rPr>
                <w:sz w:val="20"/>
              </w:rPr>
              <w:t>+4,98%</w:t>
            </w:r>
          </w:p>
        </w:tc>
      </w:tr>
      <w:tr w:rsidR="00F23457" w:rsidRPr="00F041E1" w14:paraId="170D2DA2" w14:textId="77777777" w:rsidTr="0018196A">
        <w:trPr>
          <w:trHeight w:val="340"/>
          <w:jc w:val="center"/>
        </w:trPr>
        <w:tc>
          <w:tcPr>
            <w:tcW w:w="892" w:type="dxa"/>
            <w:vMerge/>
            <w:vAlign w:val="center"/>
          </w:tcPr>
          <w:p w14:paraId="526D4520" w14:textId="77777777" w:rsidR="00F23457" w:rsidRPr="00F041E1" w:rsidRDefault="00F23457" w:rsidP="00F23457">
            <w:pPr>
              <w:spacing w:line="240" w:lineRule="auto"/>
              <w:ind w:firstLine="0"/>
              <w:jc w:val="center"/>
              <w:rPr>
                <w:sz w:val="20"/>
              </w:rPr>
            </w:pPr>
          </w:p>
        </w:tc>
        <w:tc>
          <w:tcPr>
            <w:tcW w:w="893" w:type="dxa"/>
            <w:vMerge/>
            <w:vAlign w:val="center"/>
          </w:tcPr>
          <w:p w14:paraId="4501C287" w14:textId="77777777" w:rsidR="00F23457" w:rsidRPr="00F041E1" w:rsidRDefault="00F23457" w:rsidP="00F23457">
            <w:pPr>
              <w:spacing w:line="240" w:lineRule="auto"/>
              <w:ind w:firstLine="0"/>
              <w:jc w:val="center"/>
              <w:rPr>
                <w:sz w:val="20"/>
              </w:rPr>
            </w:pPr>
          </w:p>
        </w:tc>
        <w:tc>
          <w:tcPr>
            <w:tcW w:w="892" w:type="dxa"/>
            <w:vMerge/>
            <w:vAlign w:val="center"/>
          </w:tcPr>
          <w:p w14:paraId="6F909014" w14:textId="77777777" w:rsidR="00F23457" w:rsidRPr="00F041E1" w:rsidRDefault="00F23457" w:rsidP="00F23457">
            <w:pPr>
              <w:spacing w:line="240" w:lineRule="auto"/>
              <w:ind w:firstLine="0"/>
              <w:jc w:val="center"/>
              <w:rPr>
                <w:sz w:val="20"/>
              </w:rPr>
            </w:pPr>
          </w:p>
        </w:tc>
        <w:tc>
          <w:tcPr>
            <w:tcW w:w="893" w:type="dxa"/>
            <w:vMerge/>
            <w:vAlign w:val="center"/>
          </w:tcPr>
          <w:p w14:paraId="17F443B5" w14:textId="77777777" w:rsidR="00F23457" w:rsidRPr="00F041E1" w:rsidRDefault="00F23457" w:rsidP="00F23457">
            <w:pPr>
              <w:spacing w:line="240" w:lineRule="auto"/>
              <w:ind w:firstLine="0"/>
              <w:jc w:val="center"/>
              <w:rPr>
                <w:sz w:val="20"/>
              </w:rPr>
            </w:pPr>
          </w:p>
        </w:tc>
        <w:tc>
          <w:tcPr>
            <w:tcW w:w="893" w:type="dxa"/>
            <w:vMerge/>
            <w:tcBorders>
              <w:right w:val="double" w:sz="4" w:space="0" w:color="auto"/>
            </w:tcBorders>
            <w:vAlign w:val="center"/>
          </w:tcPr>
          <w:p w14:paraId="10D634B9" w14:textId="77777777" w:rsidR="00F23457" w:rsidRPr="00F041E1" w:rsidRDefault="00F23457" w:rsidP="00F23457">
            <w:pPr>
              <w:spacing w:line="240" w:lineRule="auto"/>
              <w:ind w:firstLine="0"/>
              <w:jc w:val="center"/>
              <w:rPr>
                <w:sz w:val="20"/>
              </w:rPr>
            </w:pPr>
          </w:p>
        </w:tc>
        <w:tc>
          <w:tcPr>
            <w:tcW w:w="4463" w:type="dxa"/>
            <w:gridSpan w:val="5"/>
            <w:tcBorders>
              <w:left w:val="double" w:sz="4" w:space="0" w:color="auto"/>
            </w:tcBorders>
            <w:vAlign w:val="center"/>
          </w:tcPr>
          <w:p w14:paraId="01AAF888" w14:textId="6F96A8B4" w:rsidR="00F23457" w:rsidRDefault="001D3DBE" w:rsidP="00F23457">
            <w:pPr>
              <w:spacing w:line="240" w:lineRule="auto"/>
              <w:ind w:firstLine="0"/>
              <w:jc w:val="center"/>
              <w:rPr>
                <w:sz w:val="20"/>
              </w:rPr>
            </w:pPr>
            <w:r>
              <w:rPr>
                <w:sz w:val="20"/>
              </w:rPr>
              <w:t>Kombinētā (ekspertu-statistiskā) prognoze</w:t>
            </w:r>
          </w:p>
        </w:tc>
      </w:tr>
      <w:tr w:rsidR="00F23457" w:rsidRPr="00F041E1" w14:paraId="3EC6E052" w14:textId="77777777" w:rsidTr="0018196A">
        <w:trPr>
          <w:trHeight w:val="454"/>
          <w:jc w:val="center"/>
        </w:trPr>
        <w:tc>
          <w:tcPr>
            <w:tcW w:w="892" w:type="dxa"/>
            <w:vMerge/>
            <w:vAlign w:val="center"/>
          </w:tcPr>
          <w:p w14:paraId="576AE7A4" w14:textId="77777777" w:rsidR="00F23457" w:rsidRPr="00F041E1" w:rsidRDefault="00F23457" w:rsidP="00F23457">
            <w:pPr>
              <w:spacing w:line="240" w:lineRule="auto"/>
              <w:ind w:firstLine="0"/>
              <w:jc w:val="center"/>
              <w:rPr>
                <w:sz w:val="20"/>
              </w:rPr>
            </w:pPr>
          </w:p>
        </w:tc>
        <w:tc>
          <w:tcPr>
            <w:tcW w:w="893" w:type="dxa"/>
            <w:vMerge/>
            <w:vAlign w:val="center"/>
          </w:tcPr>
          <w:p w14:paraId="3B455785" w14:textId="77777777" w:rsidR="00F23457" w:rsidRPr="00F041E1" w:rsidRDefault="00F23457" w:rsidP="00F23457">
            <w:pPr>
              <w:spacing w:line="240" w:lineRule="auto"/>
              <w:ind w:firstLine="0"/>
              <w:jc w:val="center"/>
              <w:rPr>
                <w:sz w:val="20"/>
              </w:rPr>
            </w:pPr>
          </w:p>
        </w:tc>
        <w:tc>
          <w:tcPr>
            <w:tcW w:w="892" w:type="dxa"/>
            <w:vMerge/>
            <w:vAlign w:val="center"/>
          </w:tcPr>
          <w:p w14:paraId="6E3B5418" w14:textId="77777777" w:rsidR="00F23457" w:rsidRPr="00F041E1" w:rsidRDefault="00F23457" w:rsidP="00F23457">
            <w:pPr>
              <w:spacing w:line="240" w:lineRule="auto"/>
              <w:ind w:firstLine="0"/>
              <w:jc w:val="center"/>
              <w:rPr>
                <w:sz w:val="20"/>
              </w:rPr>
            </w:pPr>
          </w:p>
        </w:tc>
        <w:tc>
          <w:tcPr>
            <w:tcW w:w="893" w:type="dxa"/>
            <w:vMerge/>
            <w:vAlign w:val="center"/>
          </w:tcPr>
          <w:p w14:paraId="75160132" w14:textId="77777777" w:rsidR="00F23457" w:rsidRPr="00F041E1" w:rsidRDefault="00F23457" w:rsidP="00F23457">
            <w:pPr>
              <w:spacing w:line="240" w:lineRule="auto"/>
              <w:ind w:firstLine="0"/>
              <w:jc w:val="center"/>
              <w:rPr>
                <w:sz w:val="20"/>
              </w:rPr>
            </w:pPr>
          </w:p>
        </w:tc>
        <w:tc>
          <w:tcPr>
            <w:tcW w:w="893" w:type="dxa"/>
            <w:vMerge/>
            <w:tcBorders>
              <w:right w:val="double" w:sz="4" w:space="0" w:color="auto"/>
            </w:tcBorders>
            <w:vAlign w:val="center"/>
          </w:tcPr>
          <w:p w14:paraId="6838CB54" w14:textId="77777777" w:rsidR="00F23457" w:rsidRPr="00F041E1" w:rsidRDefault="00F23457" w:rsidP="00F23457">
            <w:pPr>
              <w:spacing w:line="240" w:lineRule="auto"/>
              <w:ind w:firstLine="0"/>
              <w:jc w:val="center"/>
              <w:rPr>
                <w:sz w:val="20"/>
              </w:rPr>
            </w:pPr>
          </w:p>
        </w:tc>
        <w:tc>
          <w:tcPr>
            <w:tcW w:w="892" w:type="dxa"/>
            <w:tcBorders>
              <w:left w:val="double" w:sz="4" w:space="0" w:color="auto"/>
            </w:tcBorders>
            <w:vAlign w:val="center"/>
          </w:tcPr>
          <w:p w14:paraId="65DD5292" w14:textId="4A4D5C92" w:rsidR="00F23457" w:rsidRDefault="001D3DBE" w:rsidP="00F23457">
            <w:pPr>
              <w:spacing w:line="240" w:lineRule="auto"/>
              <w:ind w:firstLine="0"/>
              <w:jc w:val="center"/>
              <w:rPr>
                <w:sz w:val="20"/>
              </w:rPr>
            </w:pPr>
            <w:r>
              <w:rPr>
                <w:sz w:val="20"/>
              </w:rPr>
              <w:t>+4,76%</w:t>
            </w:r>
          </w:p>
        </w:tc>
        <w:tc>
          <w:tcPr>
            <w:tcW w:w="893" w:type="dxa"/>
            <w:vAlign w:val="center"/>
          </w:tcPr>
          <w:p w14:paraId="76B58AF2" w14:textId="19806EE6" w:rsidR="00F23457" w:rsidRDefault="001D3DBE" w:rsidP="00F23457">
            <w:pPr>
              <w:spacing w:line="240" w:lineRule="auto"/>
              <w:ind w:firstLine="0"/>
              <w:jc w:val="center"/>
              <w:rPr>
                <w:sz w:val="20"/>
              </w:rPr>
            </w:pPr>
            <w:r>
              <w:rPr>
                <w:sz w:val="20"/>
              </w:rPr>
              <w:t>+4,98%</w:t>
            </w:r>
          </w:p>
        </w:tc>
        <w:tc>
          <w:tcPr>
            <w:tcW w:w="892" w:type="dxa"/>
            <w:vAlign w:val="center"/>
          </w:tcPr>
          <w:p w14:paraId="2DA052F0" w14:textId="46622036" w:rsidR="00F23457" w:rsidRDefault="001D3DBE" w:rsidP="00F23457">
            <w:pPr>
              <w:spacing w:line="240" w:lineRule="auto"/>
              <w:ind w:firstLine="0"/>
              <w:jc w:val="center"/>
              <w:rPr>
                <w:sz w:val="20"/>
              </w:rPr>
            </w:pPr>
            <w:r>
              <w:rPr>
                <w:sz w:val="20"/>
              </w:rPr>
              <w:t>+4,93%</w:t>
            </w:r>
          </w:p>
        </w:tc>
        <w:tc>
          <w:tcPr>
            <w:tcW w:w="893" w:type="dxa"/>
            <w:vAlign w:val="center"/>
          </w:tcPr>
          <w:p w14:paraId="7A9A7FC0" w14:textId="222571AB" w:rsidR="00F23457" w:rsidRDefault="001D3DBE" w:rsidP="00F23457">
            <w:pPr>
              <w:spacing w:line="240" w:lineRule="auto"/>
              <w:ind w:firstLine="0"/>
              <w:jc w:val="center"/>
              <w:rPr>
                <w:sz w:val="20"/>
              </w:rPr>
            </w:pPr>
            <w:r>
              <w:rPr>
                <w:sz w:val="20"/>
              </w:rPr>
              <w:t>+4,75%</w:t>
            </w:r>
          </w:p>
        </w:tc>
        <w:tc>
          <w:tcPr>
            <w:tcW w:w="893" w:type="dxa"/>
            <w:vAlign w:val="center"/>
          </w:tcPr>
          <w:p w14:paraId="1423DC4B" w14:textId="43B2098F" w:rsidR="00F23457" w:rsidRDefault="001D3DBE" w:rsidP="00F23457">
            <w:pPr>
              <w:spacing w:line="240" w:lineRule="auto"/>
              <w:ind w:firstLine="0"/>
              <w:jc w:val="center"/>
              <w:rPr>
                <w:sz w:val="20"/>
              </w:rPr>
            </w:pPr>
            <w:r>
              <w:rPr>
                <w:sz w:val="20"/>
              </w:rPr>
              <w:t>+4,95%</w:t>
            </w:r>
          </w:p>
        </w:tc>
      </w:tr>
    </w:tbl>
    <w:p w14:paraId="3B71EA2B" w14:textId="4B2D4D39" w:rsidR="00D114C8" w:rsidRDefault="00D114C8" w:rsidP="0018196A">
      <w:pPr>
        <w:ind w:firstLine="0"/>
      </w:pPr>
    </w:p>
    <w:p w14:paraId="29C061B0" w14:textId="6A204754" w:rsidR="00D114C8" w:rsidRDefault="00CF2612" w:rsidP="00D114C8">
      <w:bookmarkStart w:id="39" w:name="_Hlk522720462"/>
      <w:r>
        <w:t>Apkopojot ekspertu sniegtās prognozes</w:t>
      </w:r>
      <w:r w:rsidR="00DF2DA4">
        <w:t xml:space="preserve"> (</w:t>
      </w:r>
      <w:r w:rsidR="00DF2DA4">
        <w:fldChar w:fldCharType="begin"/>
      </w:r>
      <w:r w:rsidR="00DF2DA4">
        <w:instrText xml:space="preserve"> REF _Ref522228437 \h </w:instrText>
      </w:r>
      <w:r w:rsidR="00DF2DA4">
        <w:fldChar w:fldCharType="separate"/>
      </w:r>
      <w:r w:rsidR="00363B39">
        <w:t xml:space="preserve">Tabula </w:t>
      </w:r>
      <w:r w:rsidR="00363B39">
        <w:rPr>
          <w:noProof/>
        </w:rPr>
        <w:t>21</w:t>
      </w:r>
      <w:r w:rsidR="00DF2DA4">
        <w:fldChar w:fldCharType="end"/>
      </w:r>
      <w:r w:rsidR="0018196A">
        <w:t>.</w:t>
      </w:r>
      <w:r w:rsidR="00DF2DA4">
        <w:t>)</w:t>
      </w:r>
      <w:r>
        <w:t>, visstraujākais izmaksu izmaiņu raksturs paredzams darba samaksai, kam seko arhitektūras un inženiertehnisko pakalpojumu izmaksas – tām izmaksu pozīcijām, kas ir vairāk saistītas ar darbaspēka piesaistīšanu. Visiem aplūkotajiem resursu veidiem no 20</w:t>
      </w:r>
      <w:r w:rsidR="0054123E">
        <w:t>20</w:t>
      </w:r>
      <w:r>
        <w:t>. līdz 202</w:t>
      </w:r>
      <w:r w:rsidR="0054123E">
        <w:t>4</w:t>
      </w:r>
      <w:r>
        <w:t xml:space="preserve">. gadam eksperti vidēji prognozē arvien </w:t>
      </w:r>
      <w:r w:rsidR="000D24BB">
        <w:t xml:space="preserve">augstāku </w:t>
      </w:r>
      <w:r>
        <w:t xml:space="preserve">procentuālo pieaugumu pret iepriekšējo gadu, tomēr nevienā pozīcijā un gadā netiek prognozēts izmaksu samazinājums. </w:t>
      </w:r>
    </w:p>
    <w:bookmarkEnd w:id="39"/>
    <w:p w14:paraId="70C50C0B" w14:textId="411B1CEF" w:rsidR="00FC269F" w:rsidRDefault="00FE51C1" w:rsidP="00D114C8">
      <w:r>
        <w:t>Papildus kopējās nozares prognozēšanai</w:t>
      </w:r>
      <w:r w:rsidR="00FC269F">
        <w:t xml:space="preserve"> tika veikta apakšnozaru ekspertu aptauja, attiecīgi aplūkojot prognozētās būvniecības </w:t>
      </w:r>
      <w:r>
        <w:t xml:space="preserve">produkcijas un </w:t>
      </w:r>
      <w:r w:rsidR="00FC269F">
        <w:t>izmaksu izmaiņas pa objektu grupām un resursu veidiem.</w:t>
      </w:r>
    </w:p>
    <w:p w14:paraId="1A51F8E1" w14:textId="1B79A4BB" w:rsidR="00E67E49" w:rsidRDefault="00E67E49" w:rsidP="00D114C8">
      <w:r>
        <w:t>Vērtējot attiecīgās apakšnozares būvniecības produkcijas izmaiņas visās apakšnozarēs</w:t>
      </w:r>
      <w:r w:rsidR="0018196A">
        <w:t>,</w:t>
      </w:r>
      <w:r>
        <w:t xml:space="preserve"> aplūkojamas līdzīgas tendences ar </w:t>
      </w:r>
      <w:r w:rsidR="00612D93">
        <w:t>samazinājumu</w:t>
      </w:r>
      <w:r>
        <w:t xml:space="preserve"> sākotnējos periodus un </w:t>
      </w:r>
      <w:r w:rsidR="00612D93">
        <w:t>pieaugumu</w:t>
      </w:r>
      <w:r>
        <w:t xml:space="preserve"> pēdējos periodus (</w:t>
      </w:r>
      <w:r>
        <w:fldChar w:fldCharType="begin"/>
      </w:r>
      <w:r>
        <w:instrText xml:space="preserve"> REF _Ref522281168 \h </w:instrText>
      </w:r>
      <w:r>
        <w:fldChar w:fldCharType="separate"/>
      </w:r>
      <w:r w:rsidR="00363B39">
        <w:t xml:space="preserve">Tabula </w:t>
      </w:r>
      <w:r w:rsidR="00363B39">
        <w:rPr>
          <w:noProof/>
        </w:rPr>
        <w:t>22</w:t>
      </w:r>
      <w:r>
        <w:fldChar w:fldCharType="end"/>
      </w:r>
      <w:r w:rsidR="0018196A">
        <w:t>.</w:t>
      </w:r>
      <w:r>
        <w:t xml:space="preserve">). </w:t>
      </w:r>
      <w:bookmarkStart w:id="40" w:name="_Hlk522720576"/>
      <w:r>
        <w:t xml:space="preserve">Visstraujāko izaugsmi </w:t>
      </w:r>
      <w:r w:rsidR="00916DB1">
        <w:t>2020</w:t>
      </w:r>
      <w:r>
        <w:t>.</w:t>
      </w:r>
      <w:r w:rsidR="0018196A">
        <w:t xml:space="preserve"> </w:t>
      </w:r>
      <w:r>
        <w:t>gadā ekspert</w:t>
      </w:r>
      <w:r w:rsidR="00F138E3">
        <w:t>i</w:t>
      </w:r>
      <w:r>
        <w:t xml:space="preserve"> vidēji paredz </w:t>
      </w:r>
      <w:r w:rsidR="00916DB1">
        <w:t>tiltu un tuneļu bū</w:t>
      </w:r>
      <w:r w:rsidR="0018196A">
        <w:t>v</w:t>
      </w:r>
      <w:r w:rsidR="00916DB1">
        <w:t>niecība</w:t>
      </w:r>
      <w:r w:rsidR="0018196A">
        <w:t>i</w:t>
      </w:r>
      <w:r w:rsidR="00916DB1">
        <w:t xml:space="preserve"> +9,71%</w:t>
      </w:r>
      <w:r>
        <w:t xml:space="preserve">, savukārt </w:t>
      </w:r>
      <w:r w:rsidR="0018196A">
        <w:t>kritums tiek prognozēts</w:t>
      </w:r>
      <w:r>
        <w:t xml:space="preserve"> </w:t>
      </w:r>
      <w:r w:rsidR="00916DB1">
        <w:t xml:space="preserve">pārējā inženierbūvniecībā </w:t>
      </w:r>
      <w:r w:rsidR="0018196A">
        <w:t>-</w:t>
      </w:r>
      <w:r w:rsidR="00916DB1">
        <w:t xml:space="preserve"> 11,1%</w:t>
      </w:r>
      <w:r>
        <w:t>. Termiņā līdz 202</w:t>
      </w:r>
      <w:r w:rsidR="00916DB1">
        <w:t>4</w:t>
      </w:r>
      <w:r>
        <w:t>.</w:t>
      </w:r>
      <w:r w:rsidR="00A03B6A">
        <w:t xml:space="preserve"> </w:t>
      </w:r>
      <w:r>
        <w:t>gadam gandrīz visās apakšnozarēs ekspertu vērtējumi kļūst samērā viendabīgi dažādās apakšnozarēs.</w:t>
      </w:r>
      <w:bookmarkEnd w:id="40"/>
    </w:p>
    <w:p w14:paraId="0108CBC7" w14:textId="23D57230" w:rsidR="00167BB5" w:rsidRDefault="00A25DEA" w:rsidP="00D0421A">
      <w:r>
        <w:t>Kā būtisks izrāviens tiek prognozēts 2021.-202</w:t>
      </w:r>
      <w:r w:rsidR="00410A91">
        <w:t>3</w:t>
      </w:r>
      <w:r>
        <w:t>.</w:t>
      </w:r>
      <w:r w:rsidR="00A03B6A">
        <w:t xml:space="preserve"> </w:t>
      </w:r>
      <w:r>
        <w:t xml:space="preserve">gada periods </w:t>
      </w:r>
      <w:r w:rsidR="00061133">
        <w:t>dzelzceļu</w:t>
      </w:r>
      <w:r>
        <w:t xml:space="preserve"> būvniecībā ar ikgadējo </w:t>
      </w:r>
      <w:r w:rsidR="00410A91">
        <w:t xml:space="preserve">produkcijas izmaiņu apjomu prognozētu attiecīgi 19,25%, 55,75% un 30,75%. No visām apakšnozarēm šis ir visbūtiskākais prognozētais pieaugums. </w:t>
      </w:r>
    </w:p>
    <w:p w14:paraId="47972DAD" w14:textId="65513139" w:rsidR="00D0421A" w:rsidRDefault="00207D2A" w:rsidP="00D0421A">
      <w:pPr>
        <w:pStyle w:val="Caption"/>
        <w:keepNext/>
        <w:spacing w:after="0"/>
        <w:jc w:val="right"/>
      </w:pPr>
      <w:bookmarkStart w:id="41" w:name="_Ref522281168"/>
      <w:r>
        <w:lastRenderedPageBreak/>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22</w:t>
      </w:r>
      <w:r w:rsidR="00637B4C">
        <w:rPr>
          <w:noProof/>
        </w:rPr>
        <w:fldChar w:fldCharType="end"/>
      </w:r>
      <w:bookmarkEnd w:id="41"/>
      <w:r>
        <w:t xml:space="preserve">. </w:t>
      </w:r>
    </w:p>
    <w:p w14:paraId="74B13892" w14:textId="3EE9C1E9" w:rsidR="00207D2A" w:rsidRDefault="00207D2A" w:rsidP="00D0421A">
      <w:pPr>
        <w:pStyle w:val="Caption"/>
        <w:keepNext/>
        <w:spacing w:after="0"/>
        <w:jc w:val="right"/>
      </w:pPr>
      <w:r>
        <w:t>Būvniecības produkcijas izmaiņu prognozes procentos pret iepriekšējo gadu pēc apakšnozaru ekspertu vidējā vērtējuma</w:t>
      </w:r>
      <w:r w:rsidR="008A4196">
        <w:t>.</w:t>
      </w:r>
    </w:p>
    <w:tbl>
      <w:tblPr>
        <w:tblStyle w:val="GridTable1Light"/>
        <w:tblW w:w="9017" w:type="dxa"/>
        <w:jc w:val="center"/>
        <w:tblLayout w:type="fixed"/>
        <w:tblLook w:val="06A0" w:firstRow="1" w:lastRow="0" w:firstColumn="1" w:lastColumn="0" w:noHBand="1" w:noVBand="1"/>
      </w:tblPr>
      <w:tblGrid>
        <w:gridCol w:w="4248"/>
        <w:gridCol w:w="953"/>
        <w:gridCol w:w="954"/>
        <w:gridCol w:w="954"/>
        <w:gridCol w:w="954"/>
        <w:gridCol w:w="954"/>
      </w:tblGrid>
      <w:tr w:rsidR="00207D2A" w:rsidRPr="00631B24" w14:paraId="22CCECEC" w14:textId="77777777" w:rsidTr="00D0421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358109C5" w14:textId="77777777" w:rsidR="00207D2A" w:rsidRPr="00631B24" w:rsidRDefault="00207D2A" w:rsidP="00207D2A">
            <w:pPr>
              <w:spacing w:line="240" w:lineRule="auto"/>
              <w:ind w:firstLine="0"/>
              <w:jc w:val="left"/>
              <w:rPr>
                <w:rFonts w:eastAsia="Times New Roman" w:cstheme="minorHAnsi"/>
                <w:b w:val="0"/>
                <w:sz w:val="20"/>
                <w:szCs w:val="20"/>
                <w:lang w:eastAsia="lv-LV"/>
              </w:rPr>
            </w:pPr>
          </w:p>
        </w:tc>
        <w:tc>
          <w:tcPr>
            <w:tcW w:w="953" w:type="dxa"/>
            <w:noWrap/>
            <w:hideMark/>
          </w:tcPr>
          <w:p w14:paraId="32608FE0" w14:textId="5FF958F3" w:rsidR="00207D2A" w:rsidRPr="00631B24"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Pr>
                <w:rFonts w:eastAsia="Times New Roman" w:cstheme="minorHAnsi"/>
                <w:b w:val="0"/>
                <w:color w:val="000000"/>
                <w:lang w:eastAsia="lv-LV"/>
              </w:rPr>
              <w:t>2020</w:t>
            </w:r>
            <w:r w:rsidR="0047275C">
              <w:rPr>
                <w:rFonts w:eastAsia="Times New Roman" w:cstheme="minorHAnsi"/>
                <w:b w:val="0"/>
                <w:color w:val="000000"/>
                <w:lang w:eastAsia="lv-LV"/>
              </w:rPr>
              <w:t>.</w:t>
            </w:r>
          </w:p>
        </w:tc>
        <w:tc>
          <w:tcPr>
            <w:tcW w:w="954" w:type="dxa"/>
            <w:noWrap/>
            <w:hideMark/>
          </w:tcPr>
          <w:p w14:paraId="3D7C5EE4" w14:textId="7BD64375" w:rsidR="00207D2A" w:rsidRPr="00631B24"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Pr>
                <w:rFonts w:eastAsia="Times New Roman" w:cstheme="minorHAnsi"/>
                <w:b w:val="0"/>
                <w:color w:val="000000"/>
                <w:lang w:eastAsia="lv-LV"/>
              </w:rPr>
              <w:t>2021</w:t>
            </w:r>
            <w:r w:rsidR="0047275C">
              <w:rPr>
                <w:rFonts w:eastAsia="Times New Roman" w:cstheme="minorHAnsi"/>
                <w:b w:val="0"/>
                <w:color w:val="000000"/>
                <w:lang w:eastAsia="lv-LV"/>
              </w:rPr>
              <w:t>.</w:t>
            </w:r>
          </w:p>
        </w:tc>
        <w:tc>
          <w:tcPr>
            <w:tcW w:w="954" w:type="dxa"/>
            <w:noWrap/>
            <w:hideMark/>
          </w:tcPr>
          <w:p w14:paraId="6751147C" w14:textId="65E6CFE5" w:rsidR="00207D2A" w:rsidRPr="00631B24"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Pr>
                <w:rFonts w:eastAsia="Times New Roman" w:cstheme="minorHAnsi"/>
                <w:b w:val="0"/>
                <w:color w:val="000000"/>
                <w:lang w:eastAsia="lv-LV"/>
              </w:rPr>
              <w:t>2022</w:t>
            </w:r>
            <w:r w:rsidR="0047275C">
              <w:rPr>
                <w:rFonts w:eastAsia="Times New Roman" w:cstheme="minorHAnsi"/>
                <w:b w:val="0"/>
                <w:color w:val="000000"/>
                <w:lang w:eastAsia="lv-LV"/>
              </w:rPr>
              <w:t>.</w:t>
            </w:r>
          </w:p>
        </w:tc>
        <w:tc>
          <w:tcPr>
            <w:tcW w:w="954" w:type="dxa"/>
            <w:noWrap/>
            <w:hideMark/>
          </w:tcPr>
          <w:p w14:paraId="2C8BDA13" w14:textId="62C26FB6" w:rsidR="00207D2A" w:rsidRPr="00631B24"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Pr>
                <w:rFonts w:eastAsia="Times New Roman" w:cstheme="minorHAnsi"/>
                <w:b w:val="0"/>
                <w:color w:val="000000"/>
                <w:lang w:eastAsia="lv-LV"/>
              </w:rPr>
              <w:t>2023</w:t>
            </w:r>
            <w:r w:rsidR="0047275C">
              <w:rPr>
                <w:rFonts w:eastAsia="Times New Roman" w:cstheme="minorHAnsi"/>
                <w:b w:val="0"/>
                <w:color w:val="000000"/>
                <w:lang w:eastAsia="lv-LV"/>
              </w:rPr>
              <w:t>.</w:t>
            </w:r>
          </w:p>
        </w:tc>
        <w:tc>
          <w:tcPr>
            <w:tcW w:w="954" w:type="dxa"/>
            <w:noWrap/>
            <w:hideMark/>
          </w:tcPr>
          <w:p w14:paraId="0C39DC81" w14:textId="58448C0E" w:rsidR="00207D2A" w:rsidRPr="00631B24"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Pr>
                <w:rFonts w:eastAsia="Times New Roman" w:cstheme="minorHAnsi"/>
                <w:b w:val="0"/>
                <w:color w:val="000000"/>
                <w:lang w:eastAsia="lv-LV"/>
              </w:rPr>
              <w:t>2024</w:t>
            </w:r>
            <w:r w:rsidR="0047275C">
              <w:rPr>
                <w:rFonts w:eastAsia="Times New Roman" w:cstheme="minorHAnsi"/>
                <w:b w:val="0"/>
                <w:color w:val="000000"/>
                <w:lang w:eastAsia="lv-LV"/>
              </w:rPr>
              <w:t>.</w:t>
            </w:r>
          </w:p>
        </w:tc>
      </w:tr>
      <w:tr w:rsidR="00751BAC" w:rsidRPr="00631B24" w14:paraId="6963E59A"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737F9AA7" w14:textId="5CEE9C9B" w:rsidR="00751BAC" w:rsidRPr="00631B24" w:rsidRDefault="00751BAC" w:rsidP="00751BAC">
            <w:pPr>
              <w:spacing w:line="240" w:lineRule="auto"/>
              <w:ind w:firstLine="0"/>
              <w:jc w:val="left"/>
              <w:rPr>
                <w:rFonts w:eastAsia="Times New Roman" w:cstheme="minorHAnsi"/>
                <w:b w:val="0"/>
                <w:color w:val="000000"/>
                <w:lang w:eastAsia="lv-LV"/>
              </w:rPr>
            </w:pPr>
            <w:r w:rsidRPr="00631B24">
              <w:rPr>
                <w:rFonts w:eastAsia="Times New Roman" w:cstheme="minorHAnsi"/>
                <w:b w:val="0"/>
                <w:color w:val="000000"/>
                <w:lang w:eastAsia="lv-LV"/>
              </w:rPr>
              <w:t>Dzīvojamo ēku būvniecība</w:t>
            </w:r>
          </w:p>
        </w:tc>
        <w:tc>
          <w:tcPr>
            <w:tcW w:w="953" w:type="dxa"/>
            <w:noWrap/>
            <w:vAlign w:val="center"/>
          </w:tcPr>
          <w:p w14:paraId="015D010B" w14:textId="2813C09C" w:rsidR="00751BAC" w:rsidRPr="0047275C" w:rsidRDefault="00751BA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47275C">
              <w:rPr>
                <w:rFonts w:cstheme="minorHAnsi"/>
                <w:color w:val="000000"/>
              </w:rPr>
              <w:t>-0,37</w:t>
            </w:r>
          </w:p>
        </w:tc>
        <w:tc>
          <w:tcPr>
            <w:tcW w:w="954" w:type="dxa"/>
            <w:noWrap/>
            <w:vAlign w:val="center"/>
          </w:tcPr>
          <w:p w14:paraId="67FDA696" w14:textId="18D0F01A" w:rsidR="00751BAC" w:rsidRPr="0047275C" w:rsidRDefault="00751BA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47275C">
              <w:rPr>
                <w:rFonts w:cstheme="minorHAnsi"/>
                <w:color w:val="000000"/>
              </w:rPr>
              <w:t>-3,02</w:t>
            </w:r>
          </w:p>
        </w:tc>
        <w:tc>
          <w:tcPr>
            <w:tcW w:w="954" w:type="dxa"/>
            <w:noWrap/>
            <w:vAlign w:val="center"/>
          </w:tcPr>
          <w:p w14:paraId="08ECAD0D" w14:textId="244FC940" w:rsidR="00751BAC"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751BAC" w:rsidRPr="0047275C">
              <w:rPr>
                <w:rFonts w:cstheme="minorHAnsi"/>
                <w:color w:val="000000"/>
              </w:rPr>
              <w:t>0,57</w:t>
            </w:r>
          </w:p>
        </w:tc>
        <w:tc>
          <w:tcPr>
            <w:tcW w:w="954" w:type="dxa"/>
            <w:noWrap/>
            <w:vAlign w:val="center"/>
          </w:tcPr>
          <w:p w14:paraId="7AB78185" w14:textId="0A81C1E3" w:rsidR="00751BAC"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751BAC" w:rsidRPr="0047275C">
              <w:rPr>
                <w:rFonts w:cstheme="minorHAnsi"/>
                <w:color w:val="000000"/>
              </w:rPr>
              <w:t>4,59</w:t>
            </w:r>
          </w:p>
        </w:tc>
        <w:tc>
          <w:tcPr>
            <w:tcW w:w="954" w:type="dxa"/>
            <w:noWrap/>
            <w:vAlign w:val="center"/>
          </w:tcPr>
          <w:p w14:paraId="6CF0B530" w14:textId="58A266C1" w:rsidR="00751BAC"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751BAC" w:rsidRPr="0047275C">
              <w:rPr>
                <w:rFonts w:cstheme="minorHAnsi"/>
                <w:color w:val="000000"/>
              </w:rPr>
              <w:t>6,01</w:t>
            </w:r>
          </w:p>
        </w:tc>
      </w:tr>
      <w:tr w:rsidR="00BE511E" w:rsidRPr="00631B24" w14:paraId="1E9AF719"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4A5EDF78" w14:textId="3C97D192" w:rsidR="00BE511E" w:rsidRPr="00631B24" w:rsidRDefault="00BE511E" w:rsidP="00BE511E">
            <w:pPr>
              <w:spacing w:line="240" w:lineRule="auto"/>
              <w:ind w:firstLine="0"/>
              <w:jc w:val="left"/>
              <w:rPr>
                <w:rFonts w:eastAsia="Times New Roman" w:cstheme="minorHAnsi"/>
                <w:b w:val="0"/>
                <w:color w:val="000000"/>
                <w:lang w:eastAsia="lv-LV"/>
              </w:rPr>
            </w:pPr>
            <w:r w:rsidRPr="00631B24">
              <w:rPr>
                <w:rFonts w:eastAsia="Times New Roman" w:cstheme="minorHAnsi"/>
                <w:b w:val="0"/>
                <w:color w:val="000000"/>
                <w:lang w:eastAsia="lv-LV"/>
              </w:rPr>
              <w:t>Nedzīvojamo ēku būvniecība</w:t>
            </w:r>
          </w:p>
        </w:tc>
        <w:tc>
          <w:tcPr>
            <w:tcW w:w="953" w:type="dxa"/>
            <w:noWrap/>
            <w:vAlign w:val="center"/>
          </w:tcPr>
          <w:p w14:paraId="34AFEB64" w14:textId="23950C75" w:rsidR="00BE511E" w:rsidRPr="0047275C" w:rsidRDefault="00BE511E"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47275C">
              <w:rPr>
                <w:rFonts w:cstheme="minorHAnsi"/>
                <w:color w:val="000000"/>
              </w:rPr>
              <w:t>-1,46</w:t>
            </w:r>
          </w:p>
        </w:tc>
        <w:tc>
          <w:tcPr>
            <w:tcW w:w="954" w:type="dxa"/>
            <w:noWrap/>
            <w:vAlign w:val="center"/>
          </w:tcPr>
          <w:p w14:paraId="5BE62B46" w14:textId="280B98E1" w:rsidR="00BE511E" w:rsidRPr="0047275C" w:rsidRDefault="00BE511E"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47275C">
              <w:rPr>
                <w:rFonts w:cstheme="minorHAnsi"/>
                <w:color w:val="000000"/>
              </w:rPr>
              <w:t>-2,26</w:t>
            </w:r>
          </w:p>
        </w:tc>
        <w:tc>
          <w:tcPr>
            <w:tcW w:w="954" w:type="dxa"/>
            <w:noWrap/>
            <w:vAlign w:val="center"/>
          </w:tcPr>
          <w:p w14:paraId="2817155E" w14:textId="23E86768" w:rsidR="00BE511E"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BE511E" w:rsidRPr="0047275C">
              <w:rPr>
                <w:rFonts w:cstheme="minorHAnsi"/>
                <w:color w:val="000000"/>
              </w:rPr>
              <w:t>0,31</w:t>
            </w:r>
          </w:p>
        </w:tc>
        <w:tc>
          <w:tcPr>
            <w:tcW w:w="954" w:type="dxa"/>
            <w:noWrap/>
            <w:vAlign w:val="center"/>
          </w:tcPr>
          <w:p w14:paraId="189B7112" w14:textId="2EF7CBBA" w:rsidR="00BE511E"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BE511E" w:rsidRPr="0047275C">
              <w:rPr>
                <w:rFonts w:cstheme="minorHAnsi"/>
                <w:color w:val="000000"/>
              </w:rPr>
              <w:t>2,23</w:t>
            </w:r>
          </w:p>
        </w:tc>
        <w:tc>
          <w:tcPr>
            <w:tcW w:w="954" w:type="dxa"/>
            <w:noWrap/>
            <w:vAlign w:val="center"/>
          </w:tcPr>
          <w:p w14:paraId="1E4D82AD" w14:textId="55F5FAC6" w:rsidR="00BE511E"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BE511E" w:rsidRPr="0047275C">
              <w:rPr>
                <w:rFonts w:cstheme="minorHAnsi"/>
                <w:color w:val="000000"/>
              </w:rPr>
              <w:t>2,23</w:t>
            </w:r>
          </w:p>
        </w:tc>
      </w:tr>
      <w:tr w:rsidR="00827BEF" w:rsidRPr="00631B24" w14:paraId="4B869D36"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tcPr>
          <w:p w14:paraId="49077430" w14:textId="22C25CC9" w:rsidR="00827BEF" w:rsidRPr="00827BEF" w:rsidRDefault="00827BEF" w:rsidP="00827BEF">
            <w:pPr>
              <w:spacing w:line="240" w:lineRule="auto"/>
              <w:ind w:firstLine="0"/>
              <w:jc w:val="left"/>
              <w:rPr>
                <w:rFonts w:eastAsia="Times New Roman" w:cstheme="minorHAnsi"/>
                <w:b w:val="0"/>
                <w:bCs w:val="0"/>
                <w:color w:val="000000"/>
                <w:lang w:eastAsia="lv-LV"/>
              </w:rPr>
            </w:pPr>
            <w:r w:rsidRPr="00827BEF">
              <w:rPr>
                <w:rFonts w:eastAsia="Times New Roman" w:cstheme="minorHAnsi"/>
                <w:b w:val="0"/>
                <w:bCs w:val="0"/>
                <w:color w:val="000000"/>
                <w:lang w:eastAsia="lv-LV"/>
              </w:rPr>
              <w:t>Ceļu un maģistrāļu būvniecība</w:t>
            </w:r>
          </w:p>
        </w:tc>
        <w:tc>
          <w:tcPr>
            <w:tcW w:w="953" w:type="dxa"/>
            <w:noWrap/>
            <w:vAlign w:val="center"/>
          </w:tcPr>
          <w:p w14:paraId="3E013E1D" w14:textId="6E7DDB7A" w:rsidR="00827BEF"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827BEF" w:rsidRPr="0047275C">
              <w:rPr>
                <w:rFonts w:cstheme="minorHAnsi"/>
                <w:color w:val="000000"/>
              </w:rPr>
              <w:t>6,25</w:t>
            </w:r>
          </w:p>
        </w:tc>
        <w:tc>
          <w:tcPr>
            <w:tcW w:w="954" w:type="dxa"/>
            <w:noWrap/>
            <w:vAlign w:val="center"/>
          </w:tcPr>
          <w:p w14:paraId="50B8AEDC" w14:textId="28C4E346" w:rsidR="00827BEF"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827BEF" w:rsidRPr="0047275C">
              <w:rPr>
                <w:rFonts w:cstheme="minorHAnsi"/>
                <w:color w:val="000000"/>
              </w:rPr>
              <w:t>3,50</w:t>
            </w:r>
          </w:p>
        </w:tc>
        <w:tc>
          <w:tcPr>
            <w:tcW w:w="954" w:type="dxa"/>
            <w:noWrap/>
            <w:vAlign w:val="center"/>
          </w:tcPr>
          <w:p w14:paraId="5818FCF8" w14:textId="25D3BB61" w:rsidR="00827BEF"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827BEF" w:rsidRPr="0047275C">
              <w:rPr>
                <w:rFonts w:cstheme="minorHAnsi"/>
                <w:color w:val="000000"/>
              </w:rPr>
              <w:t>9,38</w:t>
            </w:r>
          </w:p>
        </w:tc>
        <w:tc>
          <w:tcPr>
            <w:tcW w:w="954" w:type="dxa"/>
            <w:noWrap/>
            <w:vAlign w:val="center"/>
          </w:tcPr>
          <w:p w14:paraId="51ADA822" w14:textId="734F6320" w:rsidR="00827BEF"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827BEF" w:rsidRPr="0047275C">
              <w:rPr>
                <w:rFonts w:cstheme="minorHAnsi"/>
                <w:color w:val="000000"/>
              </w:rPr>
              <w:t>7,50</w:t>
            </w:r>
          </w:p>
        </w:tc>
        <w:tc>
          <w:tcPr>
            <w:tcW w:w="954" w:type="dxa"/>
            <w:noWrap/>
            <w:vAlign w:val="center"/>
          </w:tcPr>
          <w:p w14:paraId="0E180BBA" w14:textId="0339A830" w:rsidR="00827BEF"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827BEF" w:rsidRPr="0047275C">
              <w:rPr>
                <w:rFonts w:cstheme="minorHAnsi"/>
                <w:color w:val="000000"/>
              </w:rPr>
              <w:t>4,38</w:t>
            </w:r>
          </w:p>
        </w:tc>
      </w:tr>
      <w:tr w:rsidR="004D0736" w:rsidRPr="00631B24" w14:paraId="1ED91C20"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tcPr>
          <w:p w14:paraId="4CBDA0EC" w14:textId="445A1D8A" w:rsidR="004D0736" w:rsidRPr="00827BEF" w:rsidRDefault="00295264" w:rsidP="004D0736">
            <w:pPr>
              <w:spacing w:line="240" w:lineRule="auto"/>
              <w:ind w:firstLine="0"/>
              <w:jc w:val="left"/>
              <w:rPr>
                <w:rFonts w:eastAsia="Times New Roman" w:cstheme="minorHAnsi"/>
                <w:b w:val="0"/>
                <w:bCs w:val="0"/>
                <w:color w:val="000000"/>
                <w:lang w:eastAsia="lv-LV"/>
              </w:rPr>
            </w:pPr>
            <w:r>
              <w:rPr>
                <w:rFonts w:eastAsia="Times New Roman" w:cstheme="minorHAnsi"/>
                <w:b w:val="0"/>
                <w:bCs w:val="0"/>
                <w:color w:val="000000"/>
                <w:lang w:eastAsia="lv-LV"/>
              </w:rPr>
              <w:t>D</w:t>
            </w:r>
            <w:r w:rsidR="004D0736">
              <w:rPr>
                <w:rFonts w:eastAsia="Times New Roman" w:cstheme="minorHAnsi"/>
                <w:b w:val="0"/>
                <w:bCs w:val="0"/>
                <w:color w:val="000000"/>
                <w:lang w:eastAsia="lv-LV"/>
              </w:rPr>
              <w:t>zelzceļu būvniecība</w:t>
            </w:r>
          </w:p>
        </w:tc>
        <w:tc>
          <w:tcPr>
            <w:tcW w:w="953" w:type="dxa"/>
            <w:noWrap/>
            <w:vAlign w:val="center"/>
          </w:tcPr>
          <w:p w14:paraId="21D356C0" w14:textId="6D59C5E9" w:rsidR="004D0736"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1,00</w:t>
            </w:r>
          </w:p>
        </w:tc>
        <w:tc>
          <w:tcPr>
            <w:tcW w:w="954" w:type="dxa"/>
            <w:noWrap/>
            <w:vAlign w:val="center"/>
          </w:tcPr>
          <w:p w14:paraId="43B3D57F" w14:textId="115F586C" w:rsidR="004D0736" w:rsidRPr="0047275C" w:rsidRDefault="00A25DEA"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19,25</w:t>
            </w:r>
          </w:p>
        </w:tc>
        <w:tc>
          <w:tcPr>
            <w:tcW w:w="954" w:type="dxa"/>
            <w:noWrap/>
            <w:vAlign w:val="center"/>
          </w:tcPr>
          <w:p w14:paraId="6512497E" w14:textId="46C82D5D" w:rsidR="004D0736"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55,75</w:t>
            </w:r>
          </w:p>
        </w:tc>
        <w:tc>
          <w:tcPr>
            <w:tcW w:w="954" w:type="dxa"/>
            <w:noWrap/>
            <w:vAlign w:val="center"/>
          </w:tcPr>
          <w:p w14:paraId="099A573F" w14:textId="479ACA8B" w:rsidR="004D0736"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30,75</w:t>
            </w:r>
          </w:p>
        </w:tc>
        <w:tc>
          <w:tcPr>
            <w:tcW w:w="954" w:type="dxa"/>
            <w:noWrap/>
            <w:vAlign w:val="center"/>
          </w:tcPr>
          <w:p w14:paraId="0111B1A8" w14:textId="3D349D5F" w:rsidR="004D0736"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5,75</w:t>
            </w:r>
          </w:p>
        </w:tc>
      </w:tr>
      <w:tr w:rsidR="004D0736" w:rsidRPr="00631B24" w14:paraId="1F068756"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tcPr>
          <w:p w14:paraId="1E8E973A" w14:textId="42D3B1D0" w:rsidR="004D0736" w:rsidRPr="00827BEF" w:rsidRDefault="004D0736" w:rsidP="004D0736">
            <w:pPr>
              <w:spacing w:line="240" w:lineRule="auto"/>
              <w:ind w:firstLine="0"/>
              <w:jc w:val="left"/>
              <w:rPr>
                <w:rFonts w:eastAsia="Times New Roman" w:cstheme="minorHAnsi"/>
                <w:b w:val="0"/>
                <w:bCs w:val="0"/>
                <w:color w:val="000000"/>
                <w:lang w:eastAsia="lv-LV"/>
              </w:rPr>
            </w:pPr>
            <w:r>
              <w:rPr>
                <w:rFonts w:eastAsia="Times New Roman" w:cstheme="minorHAnsi"/>
                <w:b w:val="0"/>
                <w:bCs w:val="0"/>
                <w:color w:val="000000"/>
                <w:lang w:eastAsia="lv-LV"/>
              </w:rPr>
              <w:t>Tiltu un tuneļu būvniecība</w:t>
            </w:r>
          </w:p>
        </w:tc>
        <w:tc>
          <w:tcPr>
            <w:tcW w:w="953" w:type="dxa"/>
            <w:noWrap/>
            <w:vAlign w:val="center"/>
          </w:tcPr>
          <w:p w14:paraId="5F4C5559" w14:textId="280A7FBF" w:rsidR="004D0736"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9,71</w:t>
            </w:r>
          </w:p>
        </w:tc>
        <w:tc>
          <w:tcPr>
            <w:tcW w:w="954" w:type="dxa"/>
            <w:noWrap/>
            <w:vAlign w:val="center"/>
          </w:tcPr>
          <w:p w14:paraId="0E7329E7" w14:textId="0DB66171" w:rsidR="004D0736"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8,71</w:t>
            </w:r>
          </w:p>
        </w:tc>
        <w:tc>
          <w:tcPr>
            <w:tcW w:w="954" w:type="dxa"/>
            <w:noWrap/>
            <w:vAlign w:val="center"/>
          </w:tcPr>
          <w:p w14:paraId="731B2BFA" w14:textId="08811A50" w:rsidR="004D0736"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6,71</w:t>
            </w:r>
          </w:p>
        </w:tc>
        <w:tc>
          <w:tcPr>
            <w:tcW w:w="954" w:type="dxa"/>
            <w:noWrap/>
            <w:vAlign w:val="center"/>
          </w:tcPr>
          <w:p w14:paraId="74730456" w14:textId="18592385" w:rsidR="004D0736"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4,86</w:t>
            </w:r>
          </w:p>
        </w:tc>
        <w:tc>
          <w:tcPr>
            <w:tcW w:w="954" w:type="dxa"/>
            <w:noWrap/>
            <w:vAlign w:val="center"/>
          </w:tcPr>
          <w:p w14:paraId="7B7A5472" w14:textId="268624AC" w:rsidR="004D0736"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w:t>
            </w:r>
            <w:r w:rsidR="004D0736" w:rsidRPr="0047275C">
              <w:rPr>
                <w:rFonts w:cstheme="minorHAnsi"/>
                <w:color w:val="000000"/>
              </w:rPr>
              <w:t>3,86</w:t>
            </w:r>
          </w:p>
        </w:tc>
      </w:tr>
      <w:tr w:rsidR="00BE511E" w:rsidRPr="00631B24" w14:paraId="00214502"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27583B51" w14:textId="04996CFC" w:rsidR="00BE511E" w:rsidRPr="00631B24" w:rsidRDefault="00BE511E" w:rsidP="00BE511E">
            <w:pPr>
              <w:spacing w:line="240" w:lineRule="auto"/>
              <w:ind w:firstLine="0"/>
              <w:jc w:val="left"/>
              <w:rPr>
                <w:rFonts w:eastAsia="Times New Roman" w:cstheme="minorHAnsi"/>
                <w:b w:val="0"/>
                <w:color w:val="000000"/>
                <w:lang w:eastAsia="lv-LV"/>
              </w:rPr>
            </w:pPr>
            <w:r w:rsidRPr="00631B24">
              <w:rPr>
                <w:rFonts w:eastAsia="Times New Roman" w:cstheme="minorHAnsi"/>
                <w:b w:val="0"/>
                <w:color w:val="000000"/>
                <w:lang w:eastAsia="lv-LV"/>
              </w:rPr>
              <w:t>Pilsētas  infrastruktūras objektu būvniecība</w:t>
            </w:r>
          </w:p>
        </w:tc>
        <w:tc>
          <w:tcPr>
            <w:tcW w:w="953" w:type="dxa"/>
            <w:noWrap/>
            <w:vAlign w:val="center"/>
          </w:tcPr>
          <w:p w14:paraId="7EE8575B" w14:textId="5028CDE1" w:rsidR="00BE511E" w:rsidRPr="0047275C" w:rsidRDefault="00BE511E"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47275C">
              <w:rPr>
                <w:rFonts w:cstheme="minorHAnsi"/>
                <w:color w:val="000000"/>
              </w:rPr>
              <w:t>-0,67</w:t>
            </w:r>
          </w:p>
        </w:tc>
        <w:tc>
          <w:tcPr>
            <w:tcW w:w="954" w:type="dxa"/>
            <w:noWrap/>
            <w:vAlign w:val="center"/>
          </w:tcPr>
          <w:p w14:paraId="326C4275" w14:textId="35D37EDB" w:rsidR="00BE511E"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BE511E" w:rsidRPr="0047275C">
              <w:rPr>
                <w:rFonts w:cstheme="minorHAnsi"/>
                <w:color w:val="000000"/>
              </w:rPr>
              <w:t>2,17</w:t>
            </w:r>
          </w:p>
        </w:tc>
        <w:tc>
          <w:tcPr>
            <w:tcW w:w="954" w:type="dxa"/>
            <w:noWrap/>
            <w:vAlign w:val="center"/>
          </w:tcPr>
          <w:p w14:paraId="7E3E5AD7" w14:textId="5BDB1427" w:rsidR="00BE511E"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BE511E" w:rsidRPr="0047275C">
              <w:rPr>
                <w:rFonts w:cstheme="minorHAnsi"/>
                <w:color w:val="000000"/>
              </w:rPr>
              <w:t>6,17</w:t>
            </w:r>
          </w:p>
        </w:tc>
        <w:tc>
          <w:tcPr>
            <w:tcW w:w="954" w:type="dxa"/>
            <w:noWrap/>
            <w:vAlign w:val="center"/>
          </w:tcPr>
          <w:p w14:paraId="392FF03A" w14:textId="2EB463CF" w:rsidR="00BE511E"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BE511E" w:rsidRPr="0047275C">
              <w:rPr>
                <w:rFonts w:cstheme="minorHAnsi"/>
                <w:color w:val="000000"/>
              </w:rPr>
              <w:t>8,50</w:t>
            </w:r>
          </w:p>
        </w:tc>
        <w:tc>
          <w:tcPr>
            <w:tcW w:w="954" w:type="dxa"/>
            <w:noWrap/>
            <w:vAlign w:val="center"/>
          </w:tcPr>
          <w:p w14:paraId="7F1FC04D" w14:textId="2FDFF130" w:rsidR="00BE511E"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BE511E" w:rsidRPr="0047275C">
              <w:rPr>
                <w:rFonts w:cstheme="minorHAnsi"/>
                <w:color w:val="000000"/>
              </w:rPr>
              <w:t>5,67</w:t>
            </w:r>
          </w:p>
        </w:tc>
      </w:tr>
      <w:tr w:rsidR="0047275C" w:rsidRPr="00631B24" w14:paraId="0FA3874D"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10DB2AFC" w14:textId="68D77018" w:rsidR="0047275C" w:rsidRPr="00631B24" w:rsidRDefault="0047275C" w:rsidP="0047275C">
            <w:pPr>
              <w:spacing w:line="240" w:lineRule="auto"/>
              <w:ind w:firstLine="0"/>
              <w:jc w:val="left"/>
              <w:rPr>
                <w:rFonts w:eastAsia="Times New Roman" w:cstheme="minorHAnsi"/>
                <w:b w:val="0"/>
                <w:color w:val="000000"/>
                <w:lang w:eastAsia="lv-LV"/>
              </w:rPr>
            </w:pPr>
            <w:r w:rsidRPr="00631B24">
              <w:rPr>
                <w:rFonts w:eastAsia="Times New Roman" w:cstheme="minorHAnsi"/>
                <w:b w:val="0"/>
                <w:color w:val="000000"/>
                <w:lang w:eastAsia="lv-LV"/>
              </w:rPr>
              <w:t>Pārējā inženierbūvniecība</w:t>
            </w:r>
          </w:p>
        </w:tc>
        <w:tc>
          <w:tcPr>
            <w:tcW w:w="953" w:type="dxa"/>
            <w:noWrap/>
            <w:vAlign w:val="center"/>
          </w:tcPr>
          <w:p w14:paraId="430CC071" w14:textId="79A03950" w:rsidR="0047275C"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47275C">
              <w:rPr>
                <w:rFonts w:cstheme="minorHAnsi"/>
                <w:color w:val="000000"/>
              </w:rPr>
              <w:t>-11,10</w:t>
            </w:r>
          </w:p>
        </w:tc>
        <w:tc>
          <w:tcPr>
            <w:tcW w:w="954" w:type="dxa"/>
            <w:noWrap/>
            <w:vAlign w:val="center"/>
          </w:tcPr>
          <w:p w14:paraId="5B3F800C" w14:textId="12C3A408" w:rsidR="0047275C"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47275C">
              <w:rPr>
                <w:rFonts w:cstheme="minorHAnsi"/>
                <w:color w:val="000000"/>
              </w:rPr>
              <w:t>-0,49</w:t>
            </w:r>
          </w:p>
        </w:tc>
        <w:tc>
          <w:tcPr>
            <w:tcW w:w="954" w:type="dxa"/>
            <w:noWrap/>
            <w:vAlign w:val="center"/>
          </w:tcPr>
          <w:p w14:paraId="2E2033C3" w14:textId="7EA0F2A2" w:rsidR="0047275C"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Pr="0047275C">
              <w:rPr>
                <w:rFonts w:cstheme="minorHAnsi"/>
                <w:color w:val="000000"/>
              </w:rPr>
              <w:t>10,40</w:t>
            </w:r>
          </w:p>
        </w:tc>
        <w:tc>
          <w:tcPr>
            <w:tcW w:w="954" w:type="dxa"/>
            <w:noWrap/>
            <w:vAlign w:val="center"/>
          </w:tcPr>
          <w:p w14:paraId="246E8CCB" w14:textId="7F892237" w:rsidR="0047275C" w:rsidRPr="0047275C" w:rsidRDefault="0047275C"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Pr="0047275C">
              <w:rPr>
                <w:rFonts w:cstheme="minorHAnsi"/>
                <w:color w:val="000000"/>
              </w:rPr>
              <w:t>4,89</w:t>
            </w:r>
          </w:p>
        </w:tc>
        <w:tc>
          <w:tcPr>
            <w:tcW w:w="954" w:type="dxa"/>
            <w:noWrap/>
            <w:vAlign w:val="center"/>
          </w:tcPr>
          <w:p w14:paraId="401C1021" w14:textId="5965C268" w:rsidR="0047275C" w:rsidRPr="0047275C" w:rsidRDefault="00612D93" w:rsidP="0047275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Pr>
                <w:rFonts w:cstheme="minorHAnsi"/>
                <w:color w:val="000000"/>
              </w:rPr>
              <w:t>+</w:t>
            </w:r>
            <w:r w:rsidR="0047275C" w:rsidRPr="0047275C">
              <w:rPr>
                <w:rFonts w:cstheme="minorHAnsi"/>
                <w:color w:val="000000"/>
              </w:rPr>
              <w:t>8,60</w:t>
            </w:r>
          </w:p>
        </w:tc>
      </w:tr>
    </w:tbl>
    <w:p w14:paraId="61EA93EE" w14:textId="77777777" w:rsidR="00207D2A" w:rsidRDefault="00207D2A" w:rsidP="00D114C8"/>
    <w:p w14:paraId="195E4513" w14:textId="1FBE4A4A" w:rsidR="00562EC7" w:rsidRDefault="00A03B6A" w:rsidP="005F216D">
      <w:r>
        <w:t>A</w:t>
      </w:r>
      <w:r w:rsidR="00E67E49">
        <w:t>pkopojot rezultātus par būvniecības izmaksu izmaiņām (</w:t>
      </w:r>
      <w:r w:rsidR="00E67E49">
        <w:fldChar w:fldCharType="begin"/>
      </w:r>
      <w:r w:rsidR="00E67E49">
        <w:instrText xml:space="preserve"> REF _Ref522281120 \h </w:instrText>
      </w:r>
      <w:r w:rsidR="00E67E49">
        <w:fldChar w:fldCharType="separate"/>
      </w:r>
      <w:r w:rsidR="00363B39">
        <w:t xml:space="preserve">Tabula </w:t>
      </w:r>
      <w:r w:rsidR="00363B39">
        <w:rPr>
          <w:noProof/>
        </w:rPr>
        <w:t>23</w:t>
      </w:r>
      <w:r w:rsidR="00E67E49">
        <w:fldChar w:fldCharType="end"/>
      </w:r>
      <w:r w:rsidR="003B5212">
        <w:t>.</w:t>
      </w:r>
      <w:r w:rsidR="00E67E49">
        <w:t>), viennozīmīgi dominē ekspertu viedoklis par izmaksu pieaugumu</w:t>
      </w:r>
      <w:r w:rsidR="00480B14">
        <w:t xml:space="preserve"> sākot ar 2022.</w:t>
      </w:r>
      <w:r w:rsidR="003B5212">
        <w:t xml:space="preserve"> </w:t>
      </w:r>
      <w:r w:rsidR="00480B14">
        <w:t xml:space="preserve">gadu. Laika periodā līdz tam ir dažādi attīstības virzieni dažādās apakšnozarēs. </w:t>
      </w:r>
      <w:r w:rsidR="00675FDD">
        <w:t xml:space="preserve">Augstāko būvniecības izmaksu pieaugumu eksperti saskata </w:t>
      </w:r>
      <w:r w:rsidR="00FC58FD">
        <w:t xml:space="preserve">dzelzceļu, tiltu un tuneļu būvniecībā, kur atsevišķos gados prognozēts vidēji pat </w:t>
      </w:r>
      <w:r w:rsidR="007A527F">
        <w:t xml:space="preserve">6% un augstāks izmaksu pieaugums. </w:t>
      </w:r>
    </w:p>
    <w:p w14:paraId="3DD47887" w14:textId="6A5EBBFF" w:rsidR="005F216D" w:rsidRDefault="00207D2A" w:rsidP="005F216D">
      <w:pPr>
        <w:pStyle w:val="Caption"/>
        <w:keepNext/>
        <w:spacing w:after="0"/>
        <w:jc w:val="right"/>
      </w:pPr>
      <w:bookmarkStart w:id="42" w:name="_Ref522281120"/>
      <w:bookmarkStart w:id="43" w:name="_Ref522281116"/>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23</w:t>
      </w:r>
      <w:r w:rsidR="00637B4C">
        <w:rPr>
          <w:noProof/>
        </w:rPr>
        <w:fldChar w:fldCharType="end"/>
      </w:r>
      <w:bookmarkEnd w:id="42"/>
      <w:r>
        <w:t>.</w:t>
      </w:r>
    </w:p>
    <w:p w14:paraId="2B8DB698" w14:textId="28C0F079" w:rsidR="00207D2A" w:rsidRDefault="00207D2A" w:rsidP="005F216D">
      <w:pPr>
        <w:pStyle w:val="Caption"/>
        <w:keepNext/>
        <w:spacing w:after="0"/>
        <w:jc w:val="right"/>
      </w:pPr>
      <w:r>
        <w:t xml:space="preserve"> Būvniecības </w:t>
      </w:r>
      <w:r w:rsidR="00E67E49">
        <w:t>izmaksu</w:t>
      </w:r>
      <w:r>
        <w:t xml:space="preserve"> izmaiņu prognozes procentos pret iepriekšējo gadu pēc apakšnozaru ekspertu vidējā vērtējuma</w:t>
      </w:r>
      <w:bookmarkEnd w:id="43"/>
      <w:r w:rsidR="008A4196">
        <w:t>.</w:t>
      </w:r>
    </w:p>
    <w:tbl>
      <w:tblPr>
        <w:tblStyle w:val="GridTable1Light"/>
        <w:tblW w:w="9017" w:type="dxa"/>
        <w:jc w:val="center"/>
        <w:tblLayout w:type="fixed"/>
        <w:tblLook w:val="0620" w:firstRow="1" w:lastRow="0" w:firstColumn="0" w:lastColumn="0" w:noHBand="1" w:noVBand="1"/>
      </w:tblPr>
      <w:tblGrid>
        <w:gridCol w:w="4248"/>
        <w:gridCol w:w="953"/>
        <w:gridCol w:w="954"/>
        <w:gridCol w:w="954"/>
        <w:gridCol w:w="954"/>
        <w:gridCol w:w="954"/>
      </w:tblGrid>
      <w:tr w:rsidR="00A46AB2" w:rsidRPr="00631B24" w14:paraId="1914286B" w14:textId="77777777" w:rsidTr="005F216D">
        <w:trPr>
          <w:cnfStyle w:val="100000000000" w:firstRow="1" w:lastRow="0" w:firstColumn="0" w:lastColumn="0" w:oddVBand="0" w:evenVBand="0" w:oddHBand="0" w:evenHBand="0" w:firstRowFirstColumn="0" w:firstRowLastColumn="0" w:lastRowFirstColumn="0" w:lastRowLastColumn="0"/>
          <w:trHeight w:val="300"/>
          <w:jc w:val="center"/>
        </w:trPr>
        <w:tc>
          <w:tcPr>
            <w:tcW w:w="4248" w:type="dxa"/>
            <w:noWrap/>
          </w:tcPr>
          <w:p w14:paraId="43D8EBC3" w14:textId="77777777" w:rsidR="00A46AB2" w:rsidRPr="00631B24" w:rsidRDefault="00A46AB2" w:rsidP="00A46AB2">
            <w:pPr>
              <w:spacing w:line="240" w:lineRule="auto"/>
              <w:ind w:firstLine="0"/>
              <w:jc w:val="left"/>
              <w:rPr>
                <w:rFonts w:eastAsia="Times New Roman" w:cstheme="minorHAnsi"/>
                <w:b w:val="0"/>
                <w:color w:val="000000"/>
                <w:lang w:eastAsia="lv-LV"/>
              </w:rPr>
            </w:pPr>
          </w:p>
        </w:tc>
        <w:tc>
          <w:tcPr>
            <w:tcW w:w="953" w:type="dxa"/>
            <w:noWrap/>
          </w:tcPr>
          <w:p w14:paraId="73D97293" w14:textId="0985C64F" w:rsidR="00A46AB2" w:rsidRPr="00631B24" w:rsidRDefault="00A46AB2" w:rsidP="00A46AB2">
            <w:pPr>
              <w:spacing w:line="240" w:lineRule="auto"/>
              <w:ind w:firstLine="0"/>
              <w:jc w:val="right"/>
              <w:rPr>
                <w:rFonts w:eastAsia="Times New Roman" w:cstheme="minorHAnsi"/>
                <w:b w:val="0"/>
                <w:bCs w:val="0"/>
                <w:color w:val="000000"/>
                <w:lang w:eastAsia="lv-LV"/>
              </w:rPr>
            </w:pPr>
            <w:r>
              <w:rPr>
                <w:rFonts w:eastAsia="Times New Roman" w:cstheme="minorHAnsi"/>
                <w:b w:val="0"/>
                <w:color w:val="000000"/>
                <w:lang w:eastAsia="lv-LV"/>
              </w:rPr>
              <w:t>2020.</w:t>
            </w:r>
          </w:p>
        </w:tc>
        <w:tc>
          <w:tcPr>
            <w:tcW w:w="954" w:type="dxa"/>
            <w:noWrap/>
          </w:tcPr>
          <w:p w14:paraId="780D7054" w14:textId="0FAD1CA4" w:rsidR="00A46AB2" w:rsidRPr="00631B24" w:rsidRDefault="00A46AB2" w:rsidP="00A46AB2">
            <w:pPr>
              <w:spacing w:line="240" w:lineRule="auto"/>
              <w:ind w:firstLine="0"/>
              <w:jc w:val="right"/>
              <w:rPr>
                <w:rFonts w:eastAsia="Times New Roman" w:cstheme="minorHAnsi"/>
                <w:b w:val="0"/>
                <w:bCs w:val="0"/>
                <w:color w:val="000000"/>
                <w:lang w:eastAsia="lv-LV"/>
              </w:rPr>
            </w:pPr>
            <w:r>
              <w:rPr>
                <w:rFonts w:eastAsia="Times New Roman" w:cstheme="minorHAnsi"/>
                <w:b w:val="0"/>
                <w:color w:val="000000"/>
                <w:lang w:eastAsia="lv-LV"/>
              </w:rPr>
              <w:t>2021.</w:t>
            </w:r>
          </w:p>
        </w:tc>
        <w:tc>
          <w:tcPr>
            <w:tcW w:w="954" w:type="dxa"/>
            <w:noWrap/>
          </w:tcPr>
          <w:p w14:paraId="369B3B54" w14:textId="03D40E11" w:rsidR="00A46AB2" w:rsidRPr="00631B24" w:rsidRDefault="00A46AB2" w:rsidP="00A46AB2">
            <w:pPr>
              <w:spacing w:line="240" w:lineRule="auto"/>
              <w:ind w:firstLine="0"/>
              <w:jc w:val="right"/>
              <w:rPr>
                <w:rFonts w:eastAsia="Times New Roman" w:cstheme="minorHAnsi"/>
                <w:b w:val="0"/>
                <w:bCs w:val="0"/>
                <w:color w:val="000000"/>
                <w:lang w:eastAsia="lv-LV"/>
              </w:rPr>
            </w:pPr>
            <w:r>
              <w:rPr>
                <w:rFonts w:eastAsia="Times New Roman" w:cstheme="minorHAnsi"/>
                <w:b w:val="0"/>
                <w:color w:val="000000"/>
                <w:lang w:eastAsia="lv-LV"/>
              </w:rPr>
              <w:t>2022.</w:t>
            </w:r>
          </w:p>
        </w:tc>
        <w:tc>
          <w:tcPr>
            <w:tcW w:w="954" w:type="dxa"/>
            <w:noWrap/>
          </w:tcPr>
          <w:p w14:paraId="7C3FE63F" w14:textId="36D8A294" w:rsidR="00A46AB2" w:rsidRPr="00631B24" w:rsidRDefault="00A46AB2" w:rsidP="00A46AB2">
            <w:pPr>
              <w:spacing w:line="240" w:lineRule="auto"/>
              <w:ind w:firstLine="0"/>
              <w:jc w:val="right"/>
              <w:rPr>
                <w:rFonts w:eastAsia="Times New Roman" w:cstheme="minorHAnsi"/>
                <w:b w:val="0"/>
                <w:bCs w:val="0"/>
                <w:color w:val="000000"/>
                <w:lang w:eastAsia="lv-LV"/>
              </w:rPr>
            </w:pPr>
            <w:r>
              <w:rPr>
                <w:rFonts w:eastAsia="Times New Roman" w:cstheme="minorHAnsi"/>
                <w:b w:val="0"/>
                <w:color w:val="000000"/>
                <w:lang w:eastAsia="lv-LV"/>
              </w:rPr>
              <w:t>2023.</w:t>
            </w:r>
          </w:p>
        </w:tc>
        <w:tc>
          <w:tcPr>
            <w:tcW w:w="954" w:type="dxa"/>
            <w:noWrap/>
          </w:tcPr>
          <w:p w14:paraId="3A70EBD5" w14:textId="0817434B" w:rsidR="00A46AB2" w:rsidRPr="00631B24" w:rsidRDefault="00A46AB2" w:rsidP="00A46AB2">
            <w:pPr>
              <w:spacing w:line="240" w:lineRule="auto"/>
              <w:ind w:firstLine="0"/>
              <w:jc w:val="right"/>
              <w:rPr>
                <w:rFonts w:eastAsia="Times New Roman" w:cstheme="minorHAnsi"/>
                <w:b w:val="0"/>
                <w:bCs w:val="0"/>
                <w:color w:val="000000"/>
                <w:lang w:eastAsia="lv-LV"/>
              </w:rPr>
            </w:pPr>
            <w:r>
              <w:rPr>
                <w:rFonts w:eastAsia="Times New Roman" w:cstheme="minorHAnsi"/>
                <w:b w:val="0"/>
                <w:color w:val="000000"/>
                <w:lang w:eastAsia="lv-LV"/>
              </w:rPr>
              <w:t>2024.</w:t>
            </w:r>
          </w:p>
        </w:tc>
      </w:tr>
      <w:tr w:rsidR="001A2641" w:rsidRPr="00631B24" w14:paraId="63BD43E6" w14:textId="77777777" w:rsidTr="005F216D">
        <w:trPr>
          <w:trHeight w:val="300"/>
          <w:jc w:val="center"/>
        </w:trPr>
        <w:tc>
          <w:tcPr>
            <w:tcW w:w="4248" w:type="dxa"/>
            <w:noWrap/>
            <w:hideMark/>
          </w:tcPr>
          <w:p w14:paraId="11D8B412" w14:textId="078E91B1" w:rsidR="001A2641" w:rsidRPr="00631B24" w:rsidRDefault="001A2641" w:rsidP="001A2641">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Dzīvojamo ēku būvniecība</w:t>
            </w:r>
          </w:p>
        </w:tc>
        <w:tc>
          <w:tcPr>
            <w:tcW w:w="953" w:type="dxa"/>
            <w:noWrap/>
            <w:vAlign w:val="center"/>
          </w:tcPr>
          <w:p w14:paraId="531D5980" w14:textId="145F5186" w:rsidR="001A2641" w:rsidRPr="001B2B9D" w:rsidRDefault="001A2641" w:rsidP="001B2B9D">
            <w:pPr>
              <w:spacing w:line="240" w:lineRule="auto"/>
              <w:ind w:firstLine="0"/>
              <w:jc w:val="right"/>
              <w:rPr>
                <w:rFonts w:eastAsia="Times New Roman" w:cstheme="minorHAnsi"/>
                <w:bCs/>
                <w:color w:val="000000"/>
                <w:lang w:eastAsia="lv-LV"/>
              </w:rPr>
            </w:pPr>
            <w:r w:rsidRPr="001B2B9D">
              <w:rPr>
                <w:rFonts w:cstheme="minorHAnsi"/>
                <w:color w:val="000000"/>
              </w:rPr>
              <w:t>-0,53</w:t>
            </w:r>
          </w:p>
        </w:tc>
        <w:tc>
          <w:tcPr>
            <w:tcW w:w="954" w:type="dxa"/>
            <w:noWrap/>
            <w:vAlign w:val="center"/>
          </w:tcPr>
          <w:p w14:paraId="27FF741E" w14:textId="0BE5E9E7"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0,76</w:t>
            </w:r>
          </w:p>
        </w:tc>
        <w:tc>
          <w:tcPr>
            <w:tcW w:w="954" w:type="dxa"/>
            <w:noWrap/>
            <w:vAlign w:val="center"/>
          </w:tcPr>
          <w:p w14:paraId="0E167CF7" w14:textId="0E4B0B4D"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2,57</w:t>
            </w:r>
          </w:p>
        </w:tc>
        <w:tc>
          <w:tcPr>
            <w:tcW w:w="954" w:type="dxa"/>
            <w:noWrap/>
            <w:vAlign w:val="center"/>
          </w:tcPr>
          <w:p w14:paraId="0FC4CFF3" w14:textId="56BD027B"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4,59</w:t>
            </w:r>
          </w:p>
        </w:tc>
        <w:tc>
          <w:tcPr>
            <w:tcW w:w="954" w:type="dxa"/>
            <w:noWrap/>
            <w:vAlign w:val="center"/>
          </w:tcPr>
          <w:p w14:paraId="0C6A43F2" w14:textId="42252C72"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5,68</w:t>
            </w:r>
          </w:p>
        </w:tc>
      </w:tr>
      <w:tr w:rsidR="001A2641" w:rsidRPr="00631B24" w14:paraId="682A3C31" w14:textId="77777777" w:rsidTr="005F216D">
        <w:trPr>
          <w:trHeight w:val="300"/>
          <w:jc w:val="center"/>
        </w:trPr>
        <w:tc>
          <w:tcPr>
            <w:tcW w:w="4248" w:type="dxa"/>
            <w:noWrap/>
            <w:hideMark/>
          </w:tcPr>
          <w:p w14:paraId="65F1A8F3" w14:textId="2819E645" w:rsidR="001A2641" w:rsidRPr="00631B24" w:rsidRDefault="001A2641" w:rsidP="001A2641">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Nedzīvojamo ēku būvniecība</w:t>
            </w:r>
          </w:p>
        </w:tc>
        <w:tc>
          <w:tcPr>
            <w:tcW w:w="953" w:type="dxa"/>
            <w:noWrap/>
            <w:vAlign w:val="center"/>
          </w:tcPr>
          <w:p w14:paraId="51C701F3" w14:textId="4BB05C90" w:rsidR="001A2641" w:rsidRPr="001B2B9D" w:rsidRDefault="001A2641" w:rsidP="001B2B9D">
            <w:pPr>
              <w:spacing w:line="240" w:lineRule="auto"/>
              <w:ind w:firstLine="0"/>
              <w:jc w:val="right"/>
              <w:rPr>
                <w:rFonts w:eastAsia="Times New Roman" w:cstheme="minorHAnsi"/>
                <w:bCs/>
                <w:color w:val="000000"/>
                <w:lang w:eastAsia="lv-LV"/>
              </w:rPr>
            </w:pPr>
            <w:r w:rsidRPr="001B2B9D">
              <w:rPr>
                <w:rFonts w:cstheme="minorHAnsi"/>
                <w:color w:val="000000"/>
              </w:rPr>
              <w:t>-1,23</w:t>
            </w:r>
          </w:p>
        </w:tc>
        <w:tc>
          <w:tcPr>
            <w:tcW w:w="954" w:type="dxa"/>
            <w:noWrap/>
            <w:vAlign w:val="center"/>
          </w:tcPr>
          <w:p w14:paraId="5AA2AF20" w14:textId="47DBE4CB" w:rsidR="001A2641" w:rsidRPr="001B2B9D" w:rsidRDefault="001A2641" w:rsidP="001B2B9D">
            <w:pPr>
              <w:spacing w:line="240" w:lineRule="auto"/>
              <w:ind w:firstLine="0"/>
              <w:jc w:val="right"/>
              <w:rPr>
                <w:rFonts w:eastAsia="Times New Roman" w:cstheme="minorHAnsi"/>
                <w:bCs/>
                <w:color w:val="000000"/>
                <w:lang w:eastAsia="lv-LV"/>
              </w:rPr>
            </w:pPr>
            <w:r w:rsidRPr="001B2B9D">
              <w:rPr>
                <w:rFonts w:cstheme="minorHAnsi"/>
                <w:color w:val="000000"/>
              </w:rPr>
              <w:t>-0,26</w:t>
            </w:r>
          </w:p>
        </w:tc>
        <w:tc>
          <w:tcPr>
            <w:tcW w:w="954" w:type="dxa"/>
            <w:noWrap/>
            <w:vAlign w:val="center"/>
          </w:tcPr>
          <w:p w14:paraId="2E255563" w14:textId="6FFD4E47"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2,64</w:t>
            </w:r>
          </w:p>
        </w:tc>
        <w:tc>
          <w:tcPr>
            <w:tcW w:w="954" w:type="dxa"/>
            <w:noWrap/>
            <w:vAlign w:val="center"/>
          </w:tcPr>
          <w:p w14:paraId="69498CFB" w14:textId="193239FB"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3,90</w:t>
            </w:r>
          </w:p>
        </w:tc>
        <w:tc>
          <w:tcPr>
            <w:tcW w:w="954" w:type="dxa"/>
            <w:noWrap/>
            <w:vAlign w:val="center"/>
          </w:tcPr>
          <w:p w14:paraId="45B2671A" w14:textId="2E099EFD"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4,01</w:t>
            </w:r>
          </w:p>
        </w:tc>
      </w:tr>
      <w:tr w:rsidR="001A2641" w:rsidRPr="00631B24" w14:paraId="39B0D902" w14:textId="77777777" w:rsidTr="005F216D">
        <w:trPr>
          <w:trHeight w:val="300"/>
          <w:jc w:val="center"/>
        </w:trPr>
        <w:tc>
          <w:tcPr>
            <w:tcW w:w="4248" w:type="dxa"/>
            <w:noWrap/>
            <w:hideMark/>
          </w:tcPr>
          <w:p w14:paraId="5A5178A3" w14:textId="180805A8" w:rsidR="001A2641" w:rsidRPr="00A46AB2" w:rsidRDefault="001A2641" w:rsidP="001A2641">
            <w:pPr>
              <w:spacing w:line="240" w:lineRule="auto"/>
              <w:ind w:firstLine="0"/>
              <w:jc w:val="left"/>
              <w:rPr>
                <w:rFonts w:eastAsia="Times New Roman" w:cstheme="minorHAnsi"/>
                <w:color w:val="000000"/>
                <w:lang w:eastAsia="lv-LV"/>
              </w:rPr>
            </w:pPr>
            <w:r w:rsidRPr="00A46AB2">
              <w:rPr>
                <w:rFonts w:eastAsia="Times New Roman" w:cstheme="minorHAnsi"/>
                <w:color w:val="000000"/>
                <w:lang w:eastAsia="lv-LV"/>
              </w:rPr>
              <w:t>Ceļu un maģistrāļu būvniecība</w:t>
            </w:r>
          </w:p>
        </w:tc>
        <w:tc>
          <w:tcPr>
            <w:tcW w:w="953" w:type="dxa"/>
            <w:noWrap/>
            <w:vAlign w:val="center"/>
          </w:tcPr>
          <w:p w14:paraId="6F977C07" w14:textId="769A283E" w:rsidR="001A2641" w:rsidRPr="001B2B9D" w:rsidRDefault="001A2641" w:rsidP="001B2B9D">
            <w:pPr>
              <w:spacing w:line="240" w:lineRule="auto"/>
              <w:ind w:firstLine="0"/>
              <w:jc w:val="right"/>
              <w:rPr>
                <w:rFonts w:eastAsia="Times New Roman" w:cstheme="minorHAnsi"/>
                <w:bCs/>
                <w:color w:val="000000"/>
                <w:lang w:eastAsia="lv-LV"/>
              </w:rPr>
            </w:pPr>
            <w:r w:rsidRPr="001B2B9D">
              <w:rPr>
                <w:rFonts w:cstheme="minorHAnsi"/>
                <w:color w:val="000000"/>
              </w:rPr>
              <w:t>-8,50</w:t>
            </w:r>
          </w:p>
        </w:tc>
        <w:tc>
          <w:tcPr>
            <w:tcW w:w="954" w:type="dxa"/>
            <w:noWrap/>
            <w:vAlign w:val="center"/>
          </w:tcPr>
          <w:p w14:paraId="217E135A" w14:textId="28597B8F"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0,13</w:t>
            </w:r>
          </w:p>
        </w:tc>
        <w:tc>
          <w:tcPr>
            <w:tcW w:w="954" w:type="dxa"/>
            <w:noWrap/>
            <w:vAlign w:val="center"/>
          </w:tcPr>
          <w:p w14:paraId="7CB93271" w14:textId="63B0FAAB"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2,50</w:t>
            </w:r>
          </w:p>
        </w:tc>
        <w:tc>
          <w:tcPr>
            <w:tcW w:w="954" w:type="dxa"/>
            <w:noWrap/>
            <w:vAlign w:val="center"/>
          </w:tcPr>
          <w:p w14:paraId="67D11594" w14:textId="36E6FE78"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4,50</w:t>
            </w:r>
          </w:p>
        </w:tc>
        <w:tc>
          <w:tcPr>
            <w:tcW w:w="954" w:type="dxa"/>
            <w:noWrap/>
            <w:vAlign w:val="center"/>
          </w:tcPr>
          <w:p w14:paraId="5B35CAC5" w14:textId="6541F2B9"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6,88</w:t>
            </w:r>
          </w:p>
        </w:tc>
      </w:tr>
      <w:tr w:rsidR="001A2641" w:rsidRPr="00631B24" w14:paraId="5E7AAC43" w14:textId="77777777" w:rsidTr="005F216D">
        <w:trPr>
          <w:trHeight w:val="300"/>
          <w:jc w:val="center"/>
        </w:trPr>
        <w:tc>
          <w:tcPr>
            <w:tcW w:w="4248" w:type="dxa"/>
            <w:noWrap/>
            <w:hideMark/>
          </w:tcPr>
          <w:p w14:paraId="7064ED2C" w14:textId="1C61B6ED" w:rsidR="001A2641" w:rsidRPr="00A46AB2" w:rsidRDefault="001A2641" w:rsidP="001A2641">
            <w:pPr>
              <w:spacing w:line="240" w:lineRule="auto"/>
              <w:ind w:firstLine="0"/>
              <w:jc w:val="left"/>
              <w:rPr>
                <w:rFonts w:eastAsia="Times New Roman" w:cstheme="minorHAnsi"/>
                <w:color w:val="000000"/>
                <w:lang w:eastAsia="lv-LV"/>
              </w:rPr>
            </w:pPr>
            <w:r w:rsidRPr="00A46AB2">
              <w:rPr>
                <w:rFonts w:eastAsia="Times New Roman" w:cstheme="minorHAnsi"/>
                <w:color w:val="000000"/>
                <w:lang w:eastAsia="lv-LV"/>
              </w:rPr>
              <w:t>Dzelzceļu būvniecība</w:t>
            </w:r>
          </w:p>
        </w:tc>
        <w:tc>
          <w:tcPr>
            <w:tcW w:w="953" w:type="dxa"/>
            <w:noWrap/>
            <w:vAlign w:val="center"/>
          </w:tcPr>
          <w:p w14:paraId="4660877A" w14:textId="2046E22A"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1,00</w:t>
            </w:r>
          </w:p>
        </w:tc>
        <w:tc>
          <w:tcPr>
            <w:tcW w:w="954" w:type="dxa"/>
            <w:noWrap/>
            <w:vAlign w:val="center"/>
          </w:tcPr>
          <w:p w14:paraId="003A3781" w14:textId="05585249"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6,00</w:t>
            </w:r>
          </w:p>
        </w:tc>
        <w:tc>
          <w:tcPr>
            <w:tcW w:w="954" w:type="dxa"/>
            <w:noWrap/>
            <w:vAlign w:val="center"/>
          </w:tcPr>
          <w:p w14:paraId="546FFDB8" w14:textId="178D5C26"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5,50</w:t>
            </w:r>
          </w:p>
        </w:tc>
        <w:tc>
          <w:tcPr>
            <w:tcW w:w="954" w:type="dxa"/>
            <w:noWrap/>
            <w:vAlign w:val="center"/>
          </w:tcPr>
          <w:p w14:paraId="67655BFA" w14:textId="1EA774A2"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4,50</w:t>
            </w:r>
          </w:p>
        </w:tc>
        <w:tc>
          <w:tcPr>
            <w:tcW w:w="954" w:type="dxa"/>
            <w:noWrap/>
            <w:vAlign w:val="center"/>
          </w:tcPr>
          <w:p w14:paraId="36866FC5" w14:textId="3200D6EC"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2,50</w:t>
            </w:r>
          </w:p>
        </w:tc>
      </w:tr>
      <w:tr w:rsidR="001A2641" w:rsidRPr="00631B24" w14:paraId="618C95C6" w14:textId="77777777" w:rsidTr="005F216D">
        <w:trPr>
          <w:trHeight w:val="300"/>
          <w:jc w:val="center"/>
        </w:trPr>
        <w:tc>
          <w:tcPr>
            <w:tcW w:w="4248" w:type="dxa"/>
            <w:noWrap/>
            <w:hideMark/>
          </w:tcPr>
          <w:p w14:paraId="04CB2F67" w14:textId="5CE077CD" w:rsidR="001A2641" w:rsidRPr="00A46AB2" w:rsidRDefault="001A2641" w:rsidP="001A2641">
            <w:pPr>
              <w:spacing w:line="240" w:lineRule="auto"/>
              <w:ind w:firstLine="0"/>
              <w:jc w:val="left"/>
              <w:rPr>
                <w:rFonts w:eastAsia="Times New Roman" w:cstheme="minorHAnsi"/>
                <w:color w:val="000000"/>
                <w:lang w:eastAsia="lv-LV"/>
              </w:rPr>
            </w:pPr>
            <w:r w:rsidRPr="00A46AB2">
              <w:rPr>
                <w:rFonts w:eastAsia="Times New Roman" w:cstheme="minorHAnsi"/>
                <w:color w:val="000000"/>
                <w:lang w:eastAsia="lv-LV"/>
              </w:rPr>
              <w:t>Tiltu un tuneļu būvniecība</w:t>
            </w:r>
          </w:p>
        </w:tc>
        <w:tc>
          <w:tcPr>
            <w:tcW w:w="953" w:type="dxa"/>
            <w:noWrap/>
            <w:vAlign w:val="center"/>
          </w:tcPr>
          <w:p w14:paraId="2B62CE3F" w14:textId="254D446D"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1,57</w:t>
            </w:r>
          </w:p>
        </w:tc>
        <w:tc>
          <w:tcPr>
            <w:tcW w:w="954" w:type="dxa"/>
            <w:noWrap/>
            <w:vAlign w:val="center"/>
          </w:tcPr>
          <w:p w14:paraId="088F0049" w14:textId="3507BFDD"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5,00</w:t>
            </w:r>
          </w:p>
        </w:tc>
        <w:tc>
          <w:tcPr>
            <w:tcW w:w="954" w:type="dxa"/>
            <w:noWrap/>
            <w:vAlign w:val="center"/>
          </w:tcPr>
          <w:p w14:paraId="710AA93D" w14:textId="2514D21B"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6,57</w:t>
            </w:r>
          </w:p>
        </w:tc>
        <w:tc>
          <w:tcPr>
            <w:tcW w:w="954" w:type="dxa"/>
            <w:noWrap/>
            <w:vAlign w:val="center"/>
          </w:tcPr>
          <w:p w14:paraId="410B7642" w14:textId="1C70638A"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6,57</w:t>
            </w:r>
          </w:p>
        </w:tc>
        <w:tc>
          <w:tcPr>
            <w:tcW w:w="954" w:type="dxa"/>
            <w:noWrap/>
            <w:vAlign w:val="center"/>
          </w:tcPr>
          <w:p w14:paraId="6FC4876F" w14:textId="74E93771" w:rsidR="001A2641"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001A2641" w:rsidRPr="001B2B9D">
              <w:rPr>
                <w:rFonts w:cstheme="minorHAnsi"/>
                <w:color w:val="000000"/>
              </w:rPr>
              <w:t>6,57</w:t>
            </w:r>
          </w:p>
        </w:tc>
      </w:tr>
      <w:tr w:rsidR="001B2B9D" w:rsidRPr="00631B24" w14:paraId="5008F042" w14:textId="77777777" w:rsidTr="005F216D">
        <w:trPr>
          <w:trHeight w:val="300"/>
          <w:jc w:val="center"/>
        </w:trPr>
        <w:tc>
          <w:tcPr>
            <w:tcW w:w="4248" w:type="dxa"/>
            <w:noWrap/>
            <w:hideMark/>
          </w:tcPr>
          <w:p w14:paraId="75EC93FF" w14:textId="61B3A513" w:rsidR="001B2B9D" w:rsidRPr="00631B24" w:rsidRDefault="001B2B9D" w:rsidP="001B2B9D">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Pilsētas  infrastruktūras objektu būvniecība</w:t>
            </w:r>
          </w:p>
        </w:tc>
        <w:tc>
          <w:tcPr>
            <w:tcW w:w="953" w:type="dxa"/>
            <w:noWrap/>
            <w:vAlign w:val="center"/>
          </w:tcPr>
          <w:p w14:paraId="3C3B95B3" w14:textId="5E921570" w:rsidR="001B2B9D"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Pr="001B2B9D">
              <w:rPr>
                <w:rFonts w:cstheme="minorHAnsi"/>
                <w:color w:val="000000"/>
              </w:rPr>
              <w:t>2,67</w:t>
            </w:r>
          </w:p>
        </w:tc>
        <w:tc>
          <w:tcPr>
            <w:tcW w:w="954" w:type="dxa"/>
            <w:noWrap/>
            <w:vAlign w:val="center"/>
          </w:tcPr>
          <w:p w14:paraId="54EAD4D5" w14:textId="567DD957" w:rsidR="001B2B9D"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Pr="001B2B9D">
              <w:rPr>
                <w:rFonts w:cstheme="minorHAnsi"/>
                <w:color w:val="000000"/>
              </w:rPr>
              <w:t>3,33</w:t>
            </w:r>
          </w:p>
        </w:tc>
        <w:tc>
          <w:tcPr>
            <w:tcW w:w="954" w:type="dxa"/>
            <w:noWrap/>
            <w:vAlign w:val="center"/>
          </w:tcPr>
          <w:p w14:paraId="4FF3E34B" w14:textId="2ACD2768" w:rsidR="001B2B9D"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Pr="001B2B9D">
              <w:rPr>
                <w:rFonts w:cstheme="minorHAnsi"/>
                <w:color w:val="000000"/>
              </w:rPr>
              <w:t>4,83</w:t>
            </w:r>
          </w:p>
        </w:tc>
        <w:tc>
          <w:tcPr>
            <w:tcW w:w="954" w:type="dxa"/>
            <w:noWrap/>
            <w:vAlign w:val="center"/>
          </w:tcPr>
          <w:p w14:paraId="5A638E02" w14:textId="2C150E10" w:rsidR="001B2B9D"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Pr="001B2B9D">
              <w:rPr>
                <w:rFonts w:cstheme="minorHAnsi"/>
                <w:color w:val="000000"/>
              </w:rPr>
              <w:t>4,33</w:t>
            </w:r>
          </w:p>
        </w:tc>
        <w:tc>
          <w:tcPr>
            <w:tcW w:w="954" w:type="dxa"/>
            <w:noWrap/>
            <w:vAlign w:val="center"/>
          </w:tcPr>
          <w:p w14:paraId="384BD3CB" w14:textId="4B86293F" w:rsidR="001B2B9D" w:rsidRPr="001B2B9D" w:rsidRDefault="001B2B9D" w:rsidP="001B2B9D">
            <w:pPr>
              <w:spacing w:line="240" w:lineRule="auto"/>
              <w:ind w:firstLine="0"/>
              <w:jc w:val="right"/>
              <w:rPr>
                <w:rFonts w:eastAsia="Times New Roman" w:cstheme="minorHAnsi"/>
                <w:bCs/>
                <w:color w:val="000000"/>
                <w:lang w:eastAsia="lv-LV"/>
              </w:rPr>
            </w:pPr>
            <w:r>
              <w:rPr>
                <w:rFonts w:cstheme="minorHAnsi"/>
                <w:color w:val="000000"/>
              </w:rPr>
              <w:t>+</w:t>
            </w:r>
            <w:r w:rsidRPr="001B2B9D">
              <w:rPr>
                <w:rFonts w:cstheme="minorHAnsi"/>
                <w:color w:val="000000"/>
              </w:rPr>
              <w:t>4,00</w:t>
            </w:r>
          </w:p>
        </w:tc>
      </w:tr>
      <w:tr w:rsidR="001B2B9D" w:rsidRPr="00631B24" w14:paraId="76781EDA" w14:textId="77777777" w:rsidTr="005F216D">
        <w:trPr>
          <w:trHeight w:val="300"/>
          <w:jc w:val="center"/>
        </w:trPr>
        <w:tc>
          <w:tcPr>
            <w:tcW w:w="4248" w:type="dxa"/>
            <w:noWrap/>
          </w:tcPr>
          <w:p w14:paraId="0AF03E0E" w14:textId="43D0AB62" w:rsidR="001B2B9D" w:rsidRPr="00631B24" w:rsidRDefault="001B2B9D" w:rsidP="001B2B9D">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Pārējā inženierbūvniecība</w:t>
            </w:r>
          </w:p>
        </w:tc>
        <w:tc>
          <w:tcPr>
            <w:tcW w:w="953" w:type="dxa"/>
            <w:noWrap/>
            <w:vAlign w:val="center"/>
          </w:tcPr>
          <w:p w14:paraId="3D894886" w14:textId="5A5F338E" w:rsidR="001B2B9D" w:rsidRPr="001B2B9D" w:rsidRDefault="001B2B9D" w:rsidP="001B2B9D">
            <w:pPr>
              <w:spacing w:line="240" w:lineRule="auto"/>
              <w:ind w:firstLine="0"/>
              <w:jc w:val="right"/>
              <w:rPr>
                <w:rFonts w:cstheme="minorHAnsi"/>
                <w:bCs/>
                <w:color w:val="000000"/>
              </w:rPr>
            </w:pPr>
            <w:r>
              <w:rPr>
                <w:rFonts w:cstheme="minorHAnsi"/>
                <w:color w:val="000000"/>
              </w:rPr>
              <w:t>+</w:t>
            </w:r>
            <w:r w:rsidRPr="001B2B9D">
              <w:rPr>
                <w:rFonts w:cstheme="minorHAnsi"/>
                <w:color w:val="000000"/>
              </w:rPr>
              <w:t>0,71</w:t>
            </w:r>
          </w:p>
        </w:tc>
        <w:tc>
          <w:tcPr>
            <w:tcW w:w="954" w:type="dxa"/>
            <w:noWrap/>
            <w:vAlign w:val="center"/>
          </w:tcPr>
          <w:p w14:paraId="56B00150" w14:textId="1149C7AC" w:rsidR="001B2B9D" w:rsidRPr="001B2B9D" w:rsidRDefault="001B2B9D" w:rsidP="001B2B9D">
            <w:pPr>
              <w:spacing w:line="240" w:lineRule="auto"/>
              <w:ind w:firstLine="0"/>
              <w:jc w:val="right"/>
              <w:rPr>
                <w:rFonts w:cstheme="minorHAnsi"/>
                <w:bCs/>
                <w:color w:val="000000"/>
              </w:rPr>
            </w:pPr>
            <w:r>
              <w:rPr>
                <w:rFonts w:cstheme="minorHAnsi"/>
                <w:color w:val="000000"/>
              </w:rPr>
              <w:t>+</w:t>
            </w:r>
            <w:r w:rsidRPr="001B2B9D">
              <w:rPr>
                <w:rFonts w:cstheme="minorHAnsi"/>
                <w:color w:val="000000"/>
              </w:rPr>
              <w:t>4,97</w:t>
            </w:r>
          </w:p>
        </w:tc>
        <w:tc>
          <w:tcPr>
            <w:tcW w:w="954" w:type="dxa"/>
            <w:noWrap/>
            <w:vAlign w:val="center"/>
          </w:tcPr>
          <w:p w14:paraId="392F4297" w14:textId="1B6D9334" w:rsidR="001B2B9D" w:rsidRPr="001B2B9D" w:rsidRDefault="001B2B9D" w:rsidP="001B2B9D">
            <w:pPr>
              <w:spacing w:line="240" w:lineRule="auto"/>
              <w:ind w:firstLine="0"/>
              <w:jc w:val="right"/>
              <w:rPr>
                <w:rFonts w:cstheme="minorHAnsi"/>
                <w:bCs/>
                <w:color w:val="000000"/>
              </w:rPr>
            </w:pPr>
            <w:r>
              <w:rPr>
                <w:rFonts w:cstheme="minorHAnsi"/>
                <w:color w:val="000000"/>
              </w:rPr>
              <w:t>+</w:t>
            </w:r>
            <w:r w:rsidRPr="001B2B9D">
              <w:rPr>
                <w:rFonts w:cstheme="minorHAnsi"/>
                <w:color w:val="000000"/>
              </w:rPr>
              <w:t>4,10</w:t>
            </w:r>
          </w:p>
        </w:tc>
        <w:tc>
          <w:tcPr>
            <w:tcW w:w="954" w:type="dxa"/>
            <w:noWrap/>
            <w:vAlign w:val="center"/>
          </w:tcPr>
          <w:p w14:paraId="651A5D3D" w14:textId="55B5043C" w:rsidR="001B2B9D" w:rsidRPr="001B2B9D" w:rsidRDefault="001B2B9D" w:rsidP="001B2B9D">
            <w:pPr>
              <w:spacing w:line="240" w:lineRule="auto"/>
              <w:ind w:firstLine="0"/>
              <w:jc w:val="right"/>
              <w:rPr>
                <w:rFonts w:cstheme="minorHAnsi"/>
                <w:bCs/>
                <w:color w:val="000000"/>
              </w:rPr>
            </w:pPr>
            <w:r>
              <w:rPr>
                <w:rFonts w:cstheme="minorHAnsi"/>
                <w:color w:val="000000"/>
              </w:rPr>
              <w:t>+</w:t>
            </w:r>
            <w:r w:rsidRPr="001B2B9D">
              <w:rPr>
                <w:rFonts w:cstheme="minorHAnsi"/>
                <w:color w:val="000000"/>
              </w:rPr>
              <w:t>4,26</w:t>
            </w:r>
          </w:p>
        </w:tc>
        <w:tc>
          <w:tcPr>
            <w:tcW w:w="954" w:type="dxa"/>
            <w:noWrap/>
            <w:vAlign w:val="center"/>
          </w:tcPr>
          <w:p w14:paraId="3F77EAD1" w14:textId="3EC94C70" w:rsidR="001B2B9D" w:rsidRPr="001B2B9D" w:rsidRDefault="001B2B9D" w:rsidP="001B2B9D">
            <w:pPr>
              <w:spacing w:line="240" w:lineRule="auto"/>
              <w:ind w:firstLine="0"/>
              <w:jc w:val="right"/>
              <w:rPr>
                <w:rFonts w:cstheme="minorHAnsi"/>
                <w:bCs/>
                <w:color w:val="000000"/>
              </w:rPr>
            </w:pPr>
            <w:r>
              <w:rPr>
                <w:rFonts w:cstheme="minorHAnsi"/>
                <w:color w:val="000000"/>
              </w:rPr>
              <w:t>+</w:t>
            </w:r>
            <w:r w:rsidRPr="001B2B9D">
              <w:rPr>
                <w:rFonts w:cstheme="minorHAnsi"/>
                <w:color w:val="000000"/>
              </w:rPr>
              <w:t>5,11</w:t>
            </w:r>
          </w:p>
        </w:tc>
      </w:tr>
    </w:tbl>
    <w:p w14:paraId="32370DAE" w14:textId="0514AD9F" w:rsidR="00A03B6A" w:rsidRDefault="00A03B6A" w:rsidP="00A03B6A">
      <w:pPr>
        <w:ind w:firstLine="0"/>
      </w:pPr>
    </w:p>
    <w:p w14:paraId="381D4D0A" w14:textId="57214655" w:rsidR="00A03B6A" w:rsidRDefault="00A03B6A" w:rsidP="00A03B6A">
      <w:r>
        <w:t>Ņemot vērā būvniecības produkcijas lēno izaugsmi, 2020.gadā vairākās nozarēs (dzīvojamo, nedzīvojamo ēku, ceļu un maģistrāļu) būvniecībā prognozēts izmaksu samazinājums. Tomēr jau ar 2022. gadu visās apakšnozarēs eksperti vidēji prognozē izmaksu pieaugumu.</w:t>
      </w:r>
    </w:p>
    <w:p w14:paraId="30D1AECE" w14:textId="77777777" w:rsidR="00A03B6A" w:rsidRDefault="00A03B6A" w:rsidP="00A03B6A">
      <w:pPr>
        <w:ind w:firstLine="0"/>
      </w:pPr>
    </w:p>
    <w:p w14:paraId="76372E6D" w14:textId="7599A096" w:rsidR="00CC694D" w:rsidRDefault="00CC694D" w:rsidP="00A03B6A">
      <w:pPr>
        <w:pStyle w:val="Heading3"/>
      </w:pPr>
      <w:r w:rsidRPr="002B70F7">
        <w:t>Būvniecības izmaksu izmaiņas pa resursu veidiem</w:t>
      </w:r>
    </w:p>
    <w:p w14:paraId="21B29F1E" w14:textId="77777777" w:rsidR="00A03B6A" w:rsidRPr="00A03B6A" w:rsidRDefault="00A03B6A" w:rsidP="00A03B6A"/>
    <w:p w14:paraId="2E169CE5" w14:textId="786FC198" w:rsidR="00167BB5" w:rsidRDefault="00E67E49" w:rsidP="00CF0628">
      <w:r w:rsidRPr="00253CC9">
        <w:t xml:space="preserve">Katrā no pētāmajām apakšnozarēm tika novērtētas būvniecības izmaksu izmaiņas pa resursu veidiem. Dzīvojamo ēku apakšnozarē vislielākās izmaksu izmaiņas tiek </w:t>
      </w:r>
      <w:r w:rsidR="002B70F7" w:rsidRPr="00253CC9">
        <w:t>prognozētas arhitektūras un i</w:t>
      </w:r>
      <w:r w:rsidR="00AF58DB" w:rsidRPr="00253CC9">
        <w:t xml:space="preserve">nženiertehniskajiem </w:t>
      </w:r>
      <w:r w:rsidR="005F216D" w:rsidRPr="00253CC9">
        <w:t>pakalpojumiem</w:t>
      </w:r>
      <w:r w:rsidR="0089788F" w:rsidRPr="00253CC9">
        <w:t xml:space="preserve"> (</w:t>
      </w:r>
      <w:r w:rsidR="0089788F" w:rsidRPr="00253CC9">
        <w:fldChar w:fldCharType="begin"/>
      </w:r>
      <w:r w:rsidR="0089788F" w:rsidRPr="00253CC9">
        <w:instrText xml:space="preserve"> REF _Ref522281606 \h </w:instrText>
      </w:r>
      <w:r w:rsidR="00011834" w:rsidRPr="00253CC9">
        <w:instrText xml:space="preserve"> \* MERGEFORMAT </w:instrText>
      </w:r>
      <w:r w:rsidR="0089788F" w:rsidRPr="00253CC9">
        <w:fldChar w:fldCharType="separate"/>
      </w:r>
      <w:r w:rsidR="00363B39">
        <w:t xml:space="preserve">Tabula </w:t>
      </w:r>
      <w:r w:rsidR="00363B39">
        <w:rPr>
          <w:noProof/>
        </w:rPr>
        <w:t>24</w:t>
      </w:r>
      <w:r w:rsidR="0089788F" w:rsidRPr="00253CC9">
        <w:fldChar w:fldCharType="end"/>
      </w:r>
      <w:r w:rsidR="005F216D">
        <w:t>.</w:t>
      </w:r>
      <w:r w:rsidR="0089788F" w:rsidRPr="00253CC9">
        <w:t>)</w:t>
      </w:r>
      <w:r w:rsidRPr="00253CC9">
        <w:t xml:space="preserve">, kur </w:t>
      </w:r>
      <w:r w:rsidR="0025596D" w:rsidRPr="00253CC9">
        <w:t xml:space="preserve">vidējie </w:t>
      </w:r>
      <w:r w:rsidRPr="00253CC9">
        <w:t xml:space="preserve">novērtējumi svārstās no </w:t>
      </w:r>
      <w:r w:rsidR="00AF58DB" w:rsidRPr="00253CC9">
        <w:t>3,44</w:t>
      </w:r>
      <w:r w:rsidRPr="00253CC9">
        <w:t>% 20</w:t>
      </w:r>
      <w:r w:rsidR="00AF58DB" w:rsidRPr="00253CC9">
        <w:t>21</w:t>
      </w:r>
      <w:r w:rsidRPr="00253CC9">
        <w:t>.</w:t>
      </w:r>
      <w:r w:rsidR="005F216D">
        <w:t xml:space="preserve"> </w:t>
      </w:r>
      <w:r w:rsidRPr="00253CC9">
        <w:t xml:space="preserve">gadā līdz </w:t>
      </w:r>
      <w:r w:rsidR="00AF58DB" w:rsidRPr="00253CC9">
        <w:t>6,67</w:t>
      </w:r>
      <w:r w:rsidR="0089788F" w:rsidRPr="00253CC9">
        <w:t>% 202</w:t>
      </w:r>
      <w:r w:rsidR="00AF58DB" w:rsidRPr="00253CC9">
        <w:t>4</w:t>
      </w:r>
      <w:r w:rsidR="0089788F" w:rsidRPr="00253CC9">
        <w:t>.</w:t>
      </w:r>
      <w:r w:rsidR="005F216D">
        <w:t xml:space="preserve"> </w:t>
      </w:r>
      <w:r w:rsidR="0089788F" w:rsidRPr="00253CC9">
        <w:t>gadā, kas visi ir augstākie novērtējumi apakšnozarē starp visiem resursu veidiem. Vismazākās izmaksu izmaiņas paredzētas mašīnu un mehānismu uzturēšanā.</w:t>
      </w:r>
      <w:r w:rsidR="0089788F">
        <w:t xml:space="preserve"> </w:t>
      </w:r>
    </w:p>
    <w:p w14:paraId="312A74CB" w14:textId="0C2719CA" w:rsidR="005F216D" w:rsidRDefault="0089788F" w:rsidP="005F216D">
      <w:pPr>
        <w:pStyle w:val="Caption"/>
        <w:keepNext/>
        <w:spacing w:after="0"/>
        <w:jc w:val="right"/>
      </w:pPr>
      <w:bookmarkStart w:id="44" w:name="_Ref522281606"/>
      <w:r>
        <w:lastRenderedPageBreak/>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24</w:t>
      </w:r>
      <w:r w:rsidR="00637B4C">
        <w:rPr>
          <w:noProof/>
        </w:rPr>
        <w:fldChar w:fldCharType="end"/>
      </w:r>
      <w:bookmarkEnd w:id="44"/>
      <w:r>
        <w:t xml:space="preserve">. </w:t>
      </w:r>
    </w:p>
    <w:p w14:paraId="241BD3A2" w14:textId="0CD609DB" w:rsidR="0089788F" w:rsidRDefault="0089788F" w:rsidP="005F216D">
      <w:pPr>
        <w:pStyle w:val="Caption"/>
        <w:keepNext/>
        <w:spacing w:after="0"/>
        <w:jc w:val="right"/>
      </w:pPr>
      <w:r>
        <w:t>Dzīvojamo ēku būvniecības izmaksu izmaiņu prognozes procentos pret iepriekšējo gadu pēc apakšnozaru ekspertu vidējā vērtējuma  pa resursu veidiem</w:t>
      </w:r>
      <w:r w:rsidR="008A4196">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E67E49" w:rsidRPr="00631B24" w14:paraId="4E68200A" w14:textId="77777777" w:rsidTr="005F216D">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4DB79D6C" w14:textId="77777777" w:rsidR="00E67E49" w:rsidRPr="00631B24" w:rsidRDefault="00E67E49" w:rsidP="00E67E49">
            <w:pPr>
              <w:spacing w:line="240" w:lineRule="auto"/>
              <w:ind w:firstLine="0"/>
              <w:jc w:val="left"/>
              <w:rPr>
                <w:rFonts w:eastAsia="Times New Roman" w:cstheme="minorHAnsi"/>
                <w:sz w:val="24"/>
                <w:szCs w:val="24"/>
                <w:lang w:eastAsia="lv-LV"/>
              </w:rPr>
            </w:pPr>
          </w:p>
        </w:tc>
        <w:tc>
          <w:tcPr>
            <w:tcW w:w="772" w:type="dxa"/>
            <w:noWrap/>
            <w:vAlign w:val="center"/>
            <w:hideMark/>
          </w:tcPr>
          <w:p w14:paraId="181F0F3B" w14:textId="19D70688" w:rsidR="00E67E49" w:rsidRPr="00631B24" w:rsidRDefault="00B41FBB" w:rsidP="00B41FBB">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2020.</w:t>
            </w:r>
          </w:p>
        </w:tc>
        <w:tc>
          <w:tcPr>
            <w:tcW w:w="773" w:type="dxa"/>
            <w:noWrap/>
            <w:vAlign w:val="center"/>
            <w:hideMark/>
          </w:tcPr>
          <w:p w14:paraId="7A97F97C" w14:textId="69224EDE" w:rsidR="00E67E49" w:rsidRPr="00631B24" w:rsidRDefault="00B41FBB" w:rsidP="00B41FBB">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2021.</w:t>
            </w:r>
          </w:p>
        </w:tc>
        <w:tc>
          <w:tcPr>
            <w:tcW w:w="773" w:type="dxa"/>
            <w:noWrap/>
            <w:vAlign w:val="center"/>
            <w:hideMark/>
          </w:tcPr>
          <w:p w14:paraId="334B0CF3" w14:textId="64389514" w:rsidR="00E67E49" w:rsidRPr="00631B24" w:rsidRDefault="00B41FBB" w:rsidP="00B41FBB">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2022.</w:t>
            </w:r>
          </w:p>
        </w:tc>
        <w:tc>
          <w:tcPr>
            <w:tcW w:w="773" w:type="dxa"/>
            <w:noWrap/>
            <w:vAlign w:val="center"/>
            <w:hideMark/>
          </w:tcPr>
          <w:p w14:paraId="613C8657" w14:textId="69BC18D3" w:rsidR="00E67E49" w:rsidRPr="00631B24" w:rsidRDefault="00B41FBB" w:rsidP="00B41FBB">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2023.</w:t>
            </w:r>
          </w:p>
        </w:tc>
        <w:tc>
          <w:tcPr>
            <w:tcW w:w="773" w:type="dxa"/>
            <w:noWrap/>
            <w:vAlign w:val="center"/>
            <w:hideMark/>
          </w:tcPr>
          <w:p w14:paraId="69FA9D0E" w14:textId="70113A74" w:rsidR="00E67E49" w:rsidRPr="00631B24" w:rsidRDefault="00B41FBB" w:rsidP="00B41FBB">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2024.</w:t>
            </w:r>
          </w:p>
        </w:tc>
      </w:tr>
      <w:tr w:rsidR="00B41FBB" w:rsidRPr="00631B24" w14:paraId="1E398FC9" w14:textId="77777777" w:rsidTr="005F216D">
        <w:trPr>
          <w:trHeight w:val="300"/>
          <w:jc w:val="center"/>
        </w:trPr>
        <w:tc>
          <w:tcPr>
            <w:tcW w:w="5496" w:type="dxa"/>
            <w:noWrap/>
            <w:hideMark/>
          </w:tcPr>
          <w:p w14:paraId="0BA20670" w14:textId="77777777" w:rsidR="00B41FBB" w:rsidRPr="00631B24" w:rsidRDefault="00B41FBB" w:rsidP="00B41FBB">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Būvmateriālu izmaksu izmaiņas</w:t>
            </w:r>
          </w:p>
        </w:tc>
        <w:tc>
          <w:tcPr>
            <w:tcW w:w="772" w:type="dxa"/>
            <w:noWrap/>
            <w:vAlign w:val="center"/>
            <w:hideMark/>
          </w:tcPr>
          <w:p w14:paraId="61DDB241" w14:textId="2E8E43DB"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-0,56</w:t>
            </w:r>
          </w:p>
        </w:tc>
        <w:tc>
          <w:tcPr>
            <w:tcW w:w="773" w:type="dxa"/>
            <w:noWrap/>
            <w:vAlign w:val="center"/>
            <w:hideMark/>
          </w:tcPr>
          <w:p w14:paraId="110C50F7" w14:textId="5272E96B"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2,22</w:t>
            </w:r>
          </w:p>
        </w:tc>
        <w:tc>
          <w:tcPr>
            <w:tcW w:w="773" w:type="dxa"/>
            <w:noWrap/>
            <w:vAlign w:val="center"/>
            <w:hideMark/>
          </w:tcPr>
          <w:p w14:paraId="208AD60B" w14:textId="2872D727"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3,56</w:t>
            </w:r>
          </w:p>
        </w:tc>
        <w:tc>
          <w:tcPr>
            <w:tcW w:w="773" w:type="dxa"/>
            <w:noWrap/>
            <w:vAlign w:val="center"/>
            <w:hideMark/>
          </w:tcPr>
          <w:p w14:paraId="09423453" w14:textId="27414468"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3,56</w:t>
            </w:r>
          </w:p>
        </w:tc>
        <w:tc>
          <w:tcPr>
            <w:tcW w:w="773" w:type="dxa"/>
            <w:noWrap/>
            <w:vAlign w:val="center"/>
            <w:hideMark/>
          </w:tcPr>
          <w:p w14:paraId="4BDDFCD7" w14:textId="66C7C613"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4,13</w:t>
            </w:r>
          </w:p>
        </w:tc>
      </w:tr>
      <w:tr w:rsidR="00B41FBB" w:rsidRPr="00631B24" w14:paraId="6CD805A9" w14:textId="77777777" w:rsidTr="005F216D">
        <w:trPr>
          <w:trHeight w:val="300"/>
          <w:jc w:val="center"/>
        </w:trPr>
        <w:tc>
          <w:tcPr>
            <w:tcW w:w="5496" w:type="dxa"/>
            <w:noWrap/>
            <w:hideMark/>
          </w:tcPr>
          <w:p w14:paraId="214DD708" w14:textId="77777777" w:rsidR="00B41FBB" w:rsidRPr="00631B24" w:rsidRDefault="00B41FBB" w:rsidP="00B41FBB">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Strādnieku darba samaksas izmaksu izmaiņas</w:t>
            </w:r>
          </w:p>
        </w:tc>
        <w:tc>
          <w:tcPr>
            <w:tcW w:w="772" w:type="dxa"/>
            <w:noWrap/>
            <w:vAlign w:val="center"/>
            <w:hideMark/>
          </w:tcPr>
          <w:p w14:paraId="423F0C8C" w14:textId="1568401B"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-0,56</w:t>
            </w:r>
          </w:p>
        </w:tc>
        <w:tc>
          <w:tcPr>
            <w:tcW w:w="773" w:type="dxa"/>
            <w:noWrap/>
            <w:vAlign w:val="center"/>
            <w:hideMark/>
          </w:tcPr>
          <w:p w14:paraId="07D12B02" w14:textId="7572E4BA"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3,44</w:t>
            </w:r>
          </w:p>
        </w:tc>
        <w:tc>
          <w:tcPr>
            <w:tcW w:w="773" w:type="dxa"/>
            <w:noWrap/>
            <w:vAlign w:val="center"/>
            <w:hideMark/>
          </w:tcPr>
          <w:p w14:paraId="7E6B9E86" w14:textId="2FCBE2EC"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3,56</w:t>
            </w:r>
          </w:p>
        </w:tc>
        <w:tc>
          <w:tcPr>
            <w:tcW w:w="773" w:type="dxa"/>
            <w:noWrap/>
            <w:vAlign w:val="center"/>
            <w:hideMark/>
          </w:tcPr>
          <w:p w14:paraId="01AD80BB" w14:textId="4C66811A"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4,22</w:t>
            </w:r>
          </w:p>
        </w:tc>
        <w:tc>
          <w:tcPr>
            <w:tcW w:w="773" w:type="dxa"/>
            <w:noWrap/>
            <w:vAlign w:val="center"/>
            <w:hideMark/>
          </w:tcPr>
          <w:p w14:paraId="783037C2" w14:textId="57C63118"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1,78</w:t>
            </w:r>
          </w:p>
        </w:tc>
      </w:tr>
      <w:tr w:rsidR="00B41FBB" w:rsidRPr="00631B24" w14:paraId="14F89448" w14:textId="77777777" w:rsidTr="005F216D">
        <w:trPr>
          <w:trHeight w:val="300"/>
          <w:jc w:val="center"/>
        </w:trPr>
        <w:tc>
          <w:tcPr>
            <w:tcW w:w="5496" w:type="dxa"/>
            <w:noWrap/>
            <w:hideMark/>
          </w:tcPr>
          <w:p w14:paraId="365E22CD" w14:textId="77777777" w:rsidR="00B41FBB" w:rsidRPr="00631B24" w:rsidRDefault="00B41FBB" w:rsidP="00B41FBB">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Mašīnu un mehānismu uzturēšanas un ekspluatācijas izmaksu izmaiņas</w:t>
            </w:r>
          </w:p>
        </w:tc>
        <w:tc>
          <w:tcPr>
            <w:tcW w:w="772" w:type="dxa"/>
            <w:noWrap/>
            <w:vAlign w:val="center"/>
            <w:hideMark/>
          </w:tcPr>
          <w:p w14:paraId="5469D66F" w14:textId="15D07371"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-1,22</w:t>
            </w:r>
          </w:p>
        </w:tc>
        <w:tc>
          <w:tcPr>
            <w:tcW w:w="773" w:type="dxa"/>
            <w:noWrap/>
            <w:vAlign w:val="center"/>
            <w:hideMark/>
          </w:tcPr>
          <w:p w14:paraId="7B54307F" w14:textId="30790F93"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1,78</w:t>
            </w:r>
          </w:p>
        </w:tc>
        <w:tc>
          <w:tcPr>
            <w:tcW w:w="773" w:type="dxa"/>
            <w:noWrap/>
            <w:vAlign w:val="center"/>
            <w:hideMark/>
          </w:tcPr>
          <w:p w14:paraId="67D55F9C" w14:textId="422B3882"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3,89</w:t>
            </w:r>
          </w:p>
        </w:tc>
        <w:tc>
          <w:tcPr>
            <w:tcW w:w="773" w:type="dxa"/>
            <w:noWrap/>
            <w:vAlign w:val="center"/>
            <w:hideMark/>
          </w:tcPr>
          <w:p w14:paraId="7FC1DE07" w14:textId="67C16AB0"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3,67</w:t>
            </w:r>
          </w:p>
        </w:tc>
        <w:tc>
          <w:tcPr>
            <w:tcW w:w="773" w:type="dxa"/>
            <w:noWrap/>
            <w:vAlign w:val="center"/>
            <w:hideMark/>
          </w:tcPr>
          <w:p w14:paraId="4B6FA422" w14:textId="281D57FE"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2,75</w:t>
            </w:r>
          </w:p>
        </w:tc>
      </w:tr>
      <w:tr w:rsidR="00B41FBB" w:rsidRPr="00631B24" w14:paraId="54BF4BF8" w14:textId="77777777" w:rsidTr="005F216D">
        <w:trPr>
          <w:trHeight w:val="300"/>
          <w:jc w:val="center"/>
        </w:trPr>
        <w:tc>
          <w:tcPr>
            <w:tcW w:w="5496" w:type="dxa"/>
            <w:noWrap/>
            <w:hideMark/>
          </w:tcPr>
          <w:p w14:paraId="1F5D3F29" w14:textId="77777777" w:rsidR="00B41FBB" w:rsidRPr="00631B24" w:rsidRDefault="00B41FBB" w:rsidP="00B41FBB">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Arhitektūras un inženiertehniskie pakalpojumi; tehniskā pārbaude un analīze</w:t>
            </w:r>
          </w:p>
        </w:tc>
        <w:tc>
          <w:tcPr>
            <w:tcW w:w="772" w:type="dxa"/>
            <w:noWrap/>
            <w:vAlign w:val="center"/>
            <w:hideMark/>
          </w:tcPr>
          <w:p w14:paraId="574CD9CA" w14:textId="308A7C0A"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-0,67</w:t>
            </w:r>
          </w:p>
        </w:tc>
        <w:tc>
          <w:tcPr>
            <w:tcW w:w="773" w:type="dxa"/>
            <w:noWrap/>
            <w:vAlign w:val="center"/>
            <w:hideMark/>
          </w:tcPr>
          <w:p w14:paraId="3A4C08AE" w14:textId="6CC77C2A"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3,44</w:t>
            </w:r>
          </w:p>
        </w:tc>
        <w:tc>
          <w:tcPr>
            <w:tcW w:w="773" w:type="dxa"/>
            <w:noWrap/>
            <w:vAlign w:val="center"/>
            <w:hideMark/>
          </w:tcPr>
          <w:p w14:paraId="11F5BD13" w14:textId="7EC8BA22"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5,78</w:t>
            </w:r>
          </w:p>
        </w:tc>
        <w:tc>
          <w:tcPr>
            <w:tcW w:w="773" w:type="dxa"/>
            <w:noWrap/>
            <w:vAlign w:val="center"/>
            <w:hideMark/>
          </w:tcPr>
          <w:p w14:paraId="1B634EC8" w14:textId="20709B18"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6,11</w:t>
            </w:r>
          </w:p>
        </w:tc>
        <w:tc>
          <w:tcPr>
            <w:tcW w:w="773" w:type="dxa"/>
            <w:noWrap/>
            <w:vAlign w:val="center"/>
            <w:hideMark/>
          </w:tcPr>
          <w:p w14:paraId="4BD21011" w14:textId="1EFD725A" w:rsidR="00B41FBB" w:rsidRPr="00B41FBB" w:rsidRDefault="00B41FBB" w:rsidP="00B41FBB">
            <w:pPr>
              <w:spacing w:line="240" w:lineRule="auto"/>
              <w:ind w:firstLine="0"/>
              <w:jc w:val="right"/>
              <w:rPr>
                <w:rFonts w:eastAsia="Times New Roman" w:cstheme="minorHAnsi"/>
                <w:color w:val="000000"/>
                <w:lang w:eastAsia="lv-LV"/>
              </w:rPr>
            </w:pPr>
            <w:r w:rsidRPr="00B41FBB">
              <w:rPr>
                <w:rFonts w:cstheme="minorHAnsi"/>
                <w:color w:val="000000"/>
              </w:rPr>
              <w:t>6,67</w:t>
            </w:r>
          </w:p>
        </w:tc>
      </w:tr>
    </w:tbl>
    <w:p w14:paraId="134D4040" w14:textId="15A69957" w:rsidR="00E67E49" w:rsidRDefault="00E67E49" w:rsidP="00FC269F"/>
    <w:p w14:paraId="43AD3E23" w14:textId="5291A6A8" w:rsidR="009C4B59" w:rsidRDefault="0025596D" w:rsidP="00FC269F">
      <w:r w:rsidRPr="00253CC9">
        <w:t xml:space="preserve">Kopējā tendence visiem resursu veidiem paredz izmaksu samazinājumu </w:t>
      </w:r>
      <w:r w:rsidR="00BB2050" w:rsidRPr="00253CC9">
        <w:t>2020.gadā, kam seko izmaksu pieaugums visās pozīcijās no 2021. līdz 2023.</w:t>
      </w:r>
      <w:r w:rsidR="005F216D">
        <w:t xml:space="preserve"> </w:t>
      </w:r>
      <w:r w:rsidR="00BB2050" w:rsidRPr="00253CC9">
        <w:t>gadam</w:t>
      </w:r>
      <w:r w:rsidR="00253CC9" w:rsidRPr="00253CC9">
        <w:t>. Novērtējumā par 2024.</w:t>
      </w:r>
      <w:r w:rsidR="005F216D">
        <w:t xml:space="preserve"> </w:t>
      </w:r>
      <w:r w:rsidR="00253CC9" w:rsidRPr="00253CC9">
        <w:t>gadu dažās pozīcijās iespējams atkal mazāk</w:t>
      </w:r>
      <w:r w:rsidR="005F216D">
        <w:t>s</w:t>
      </w:r>
      <w:r w:rsidR="00253CC9" w:rsidRPr="00253CC9">
        <w:t xml:space="preserve"> izmaksu pieauguma temps, kā piemēram darba samaksa un mašīnu un</w:t>
      </w:r>
      <w:r w:rsidR="00253CC9">
        <w:t xml:space="preserve"> </w:t>
      </w:r>
      <w:r w:rsidR="00253CC9" w:rsidRPr="00253CC9">
        <w:t>mehānismu uzturēšana</w:t>
      </w:r>
      <w:r w:rsidRPr="00253CC9">
        <w:t>.</w:t>
      </w:r>
      <w:r w:rsidR="00530D33">
        <w:t xml:space="preserve"> Summāri</w:t>
      </w:r>
      <w:r w:rsidR="005F216D">
        <w:t>,</w:t>
      </w:r>
      <w:r w:rsidR="00530D33">
        <w:t xml:space="preserve"> salīdzinot ar 2019.gadu</w:t>
      </w:r>
      <w:r w:rsidR="005F216D">
        <w:t>,</w:t>
      </w:r>
      <w:r w:rsidR="00530D33">
        <w:t xml:space="preserve"> visstraujākais izmaksu pieaugums piecu gadu griezumā tiek prognozēts arhitektūras un inženiertehniskajiem pakalpojumiem, kur kopējais pieaugums sasniegs </w:t>
      </w:r>
      <w:r w:rsidR="00D25DFE">
        <w:t>23,02%.</w:t>
      </w:r>
    </w:p>
    <w:p w14:paraId="68998CBE" w14:textId="77777777" w:rsidR="0025596D" w:rsidRDefault="0025596D" w:rsidP="00FC269F"/>
    <w:p w14:paraId="5A58E98B" w14:textId="0CAB7166" w:rsidR="009C4B59" w:rsidRDefault="004933CB" w:rsidP="00CF1365">
      <w:pPr>
        <w:keepNext/>
        <w:ind w:firstLine="0"/>
      </w:pPr>
      <w:r>
        <w:rPr>
          <w:noProof/>
          <w:lang w:val="en-US"/>
        </w:rPr>
        <w:drawing>
          <wp:inline distT="0" distB="0" distL="0" distR="0" wp14:anchorId="2F1EB7AA" wp14:editId="274C4658">
            <wp:extent cx="5613400" cy="137795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44" t="2601" r="969" b="3336"/>
                    <a:stretch/>
                  </pic:blipFill>
                  <pic:spPr bwMode="auto">
                    <a:xfrm>
                      <a:off x="0" y="0"/>
                      <a:ext cx="5615308" cy="1378418"/>
                    </a:xfrm>
                    <a:prstGeom prst="rect">
                      <a:avLst/>
                    </a:prstGeom>
                    <a:noFill/>
                    <a:ln>
                      <a:noFill/>
                    </a:ln>
                    <a:extLst>
                      <a:ext uri="{53640926-AAD7-44D8-BBD7-CCE9431645EC}">
                        <a14:shadowObscured xmlns:a14="http://schemas.microsoft.com/office/drawing/2010/main"/>
                      </a:ext>
                    </a:extLst>
                  </pic:spPr>
                </pic:pic>
              </a:graphicData>
            </a:graphic>
          </wp:inline>
        </w:drawing>
      </w:r>
    </w:p>
    <w:p w14:paraId="62AD1DBB" w14:textId="48A7FE26" w:rsidR="006D1669" w:rsidRDefault="009C4B59" w:rsidP="00A03B6A">
      <w:pPr>
        <w:pStyle w:val="Caption"/>
        <w:keepNext/>
        <w:jc w:val="center"/>
      </w:pPr>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13</w:t>
      </w:r>
      <w:r w:rsidR="00637B4C">
        <w:rPr>
          <w:noProof/>
        </w:rPr>
        <w:fldChar w:fldCharType="end"/>
      </w:r>
      <w:r>
        <w:t>. Dzīvojamo ēku būvniecības izmaksu izmaiņu prognozes procentos pret iepriekšējo gadu</w:t>
      </w:r>
      <w:r w:rsidR="00CF1365">
        <w:t xml:space="preserve"> un indeksos pret 201</w:t>
      </w:r>
      <w:r w:rsidR="004E6DED">
        <w:t>9</w:t>
      </w:r>
      <w:r w:rsidR="00CF1365">
        <w:t>.gadu</w:t>
      </w:r>
      <w:r>
        <w:t xml:space="preserve"> pēc apakšnozaru ekspertu vidējā vērtējuma  pa resursu veidiem</w:t>
      </w:r>
      <w:r w:rsidR="008A4196">
        <w:t>.</w:t>
      </w:r>
      <w:bookmarkStart w:id="45" w:name="_Hlk522720770"/>
    </w:p>
    <w:p w14:paraId="33555A06" w14:textId="0FB845D2" w:rsidR="00E67E49" w:rsidRDefault="0089788F" w:rsidP="00FC269F">
      <w:r w:rsidRPr="00D25DFE">
        <w:t>Nedzīvojamo ēku būvniecības apakšnozarē tiek novērotas samērā līdzīgas tendences kā dzīvojamo ēku apakšnozarē (</w:t>
      </w:r>
      <w:r w:rsidRPr="00D25DFE">
        <w:fldChar w:fldCharType="begin"/>
      </w:r>
      <w:r w:rsidRPr="00D25DFE">
        <w:instrText xml:space="preserve"> REF _Ref522281752 \h </w:instrText>
      </w:r>
      <w:r w:rsidR="00BF3FAE" w:rsidRPr="00D25DFE">
        <w:instrText xml:space="preserve"> \* MERGEFORMAT </w:instrText>
      </w:r>
      <w:r w:rsidRPr="00D25DFE">
        <w:fldChar w:fldCharType="separate"/>
      </w:r>
      <w:r w:rsidR="00363B39">
        <w:t xml:space="preserve">Tabula </w:t>
      </w:r>
      <w:r w:rsidR="00363B39">
        <w:rPr>
          <w:noProof/>
        </w:rPr>
        <w:t>25</w:t>
      </w:r>
      <w:r w:rsidRPr="00D25DFE">
        <w:fldChar w:fldCharType="end"/>
      </w:r>
      <w:r w:rsidR="006D1669">
        <w:t>.</w:t>
      </w:r>
      <w:r w:rsidRPr="00D25DFE">
        <w:t xml:space="preserve">). Arī šajā grupā dominē </w:t>
      </w:r>
      <w:r w:rsidR="00061133">
        <w:t>arhitektūras</w:t>
      </w:r>
      <w:r w:rsidR="008760D3">
        <w:t xml:space="preserve"> un inženiertehniskie pakalpojumi</w:t>
      </w:r>
      <w:r w:rsidRPr="00D25DFE">
        <w:t>, kas ir straujāk augošā pozīcija no 20</w:t>
      </w:r>
      <w:r w:rsidR="008760D3">
        <w:t>21</w:t>
      </w:r>
      <w:r w:rsidRPr="00D25DFE">
        <w:t>.gada (</w:t>
      </w:r>
      <w:r w:rsidR="008760D3">
        <w:t>3,78</w:t>
      </w:r>
      <w:r w:rsidRPr="00D25DFE">
        <w:t>%) līdz 202</w:t>
      </w:r>
      <w:r w:rsidR="008760D3">
        <w:t>4</w:t>
      </w:r>
      <w:r w:rsidRPr="00D25DFE">
        <w:t>.gadam (7,</w:t>
      </w:r>
      <w:r w:rsidR="0025596D" w:rsidRPr="00D25DFE">
        <w:t>0</w:t>
      </w:r>
      <w:r w:rsidR="008760D3">
        <w:t>0</w:t>
      </w:r>
      <w:r w:rsidRPr="00D25DFE">
        <w:t xml:space="preserve">%). Mašīnu un mehānismu uzturēšana ir lēnāk augošā pozīcija, </w:t>
      </w:r>
      <w:r w:rsidR="00307233">
        <w:t>kaut a</w:t>
      </w:r>
      <w:r w:rsidR="006D1669">
        <w:t>r</w:t>
      </w:r>
      <w:r w:rsidR="00307233">
        <w:t>ī strādnieku darba samaksai tiek prognozēts līdzīgi zems pieauguma temps</w:t>
      </w:r>
      <w:r w:rsidRPr="00D25DFE">
        <w:t>.</w:t>
      </w:r>
      <w:r>
        <w:t xml:space="preserve"> </w:t>
      </w:r>
      <w:r w:rsidR="00307233">
        <w:t>Visās pozīcijās 2020.</w:t>
      </w:r>
      <w:r w:rsidR="00112A3F">
        <w:t xml:space="preserve"> </w:t>
      </w:r>
      <w:r w:rsidR="00307233">
        <w:t>gadā eksperti prognozē izmaksu samazināšanos, kaut arī samērā niecīgu – starp 0,56% un 1,22% gadā.</w:t>
      </w:r>
    </w:p>
    <w:p w14:paraId="3FEE8F22" w14:textId="07924725" w:rsidR="00112A3F" w:rsidRDefault="0089788F" w:rsidP="00112A3F">
      <w:pPr>
        <w:pStyle w:val="Caption"/>
        <w:keepNext/>
        <w:spacing w:after="0"/>
        <w:jc w:val="right"/>
      </w:pPr>
      <w:bookmarkStart w:id="46" w:name="_Ref522281752"/>
      <w:bookmarkEnd w:id="45"/>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25</w:t>
      </w:r>
      <w:r w:rsidR="00637B4C">
        <w:rPr>
          <w:noProof/>
        </w:rPr>
        <w:fldChar w:fldCharType="end"/>
      </w:r>
      <w:bookmarkEnd w:id="46"/>
      <w:r>
        <w:t xml:space="preserve">. </w:t>
      </w:r>
    </w:p>
    <w:p w14:paraId="0F34CE77" w14:textId="0EED2B94" w:rsidR="0089788F" w:rsidRDefault="0089788F" w:rsidP="00112A3F">
      <w:pPr>
        <w:pStyle w:val="Caption"/>
        <w:keepNext/>
        <w:spacing w:after="0"/>
        <w:jc w:val="right"/>
      </w:pPr>
      <w:r>
        <w:t>Nedzīvojamo ēku būvniecības izmaksu izmaiņu prognozes procentos pret iepriekšējo gadu pēc apakšnozaru ekspertu vidējā vērtējuma  pa resursu veidiem</w:t>
      </w:r>
      <w:r w:rsidR="008A4196">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89788F" w:rsidRPr="00631B24" w14:paraId="79079362" w14:textId="77777777" w:rsidTr="00112A3F">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58F9E327" w14:textId="77777777" w:rsidR="0089788F" w:rsidRPr="00631B24" w:rsidRDefault="0089788F" w:rsidP="00AB36B4">
            <w:pPr>
              <w:spacing w:line="240" w:lineRule="auto"/>
              <w:ind w:firstLine="0"/>
              <w:jc w:val="left"/>
              <w:rPr>
                <w:rFonts w:ascii="Times New Roman" w:eastAsia="Times New Roman" w:hAnsi="Times New Roman" w:cs="Times New Roman"/>
                <w:sz w:val="24"/>
                <w:szCs w:val="24"/>
                <w:lang w:eastAsia="lv-LV"/>
              </w:rPr>
            </w:pPr>
          </w:p>
        </w:tc>
        <w:tc>
          <w:tcPr>
            <w:tcW w:w="772" w:type="dxa"/>
            <w:noWrap/>
            <w:vAlign w:val="center"/>
            <w:hideMark/>
          </w:tcPr>
          <w:p w14:paraId="058C2E1B" w14:textId="0C78840A" w:rsidR="0089788F" w:rsidRPr="00631B24" w:rsidRDefault="00BF3FAE" w:rsidP="00D74528">
            <w:pPr>
              <w:spacing w:line="240" w:lineRule="auto"/>
              <w:ind w:firstLine="0"/>
              <w:jc w:val="righ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2020.</w:t>
            </w:r>
          </w:p>
        </w:tc>
        <w:tc>
          <w:tcPr>
            <w:tcW w:w="773" w:type="dxa"/>
            <w:noWrap/>
            <w:vAlign w:val="center"/>
            <w:hideMark/>
          </w:tcPr>
          <w:p w14:paraId="6DD17A9A" w14:textId="066E34D3" w:rsidR="0089788F" w:rsidRPr="00631B24" w:rsidRDefault="00BF3FAE" w:rsidP="00D74528">
            <w:pPr>
              <w:spacing w:line="240" w:lineRule="auto"/>
              <w:ind w:firstLine="0"/>
              <w:jc w:val="righ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2021.</w:t>
            </w:r>
          </w:p>
        </w:tc>
        <w:tc>
          <w:tcPr>
            <w:tcW w:w="773" w:type="dxa"/>
            <w:noWrap/>
            <w:vAlign w:val="center"/>
            <w:hideMark/>
          </w:tcPr>
          <w:p w14:paraId="18595A03" w14:textId="4CED372D" w:rsidR="0089788F" w:rsidRPr="00631B24" w:rsidRDefault="00BF3FAE" w:rsidP="00D74528">
            <w:pPr>
              <w:spacing w:line="240" w:lineRule="auto"/>
              <w:ind w:firstLine="0"/>
              <w:jc w:val="righ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2022.</w:t>
            </w:r>
          </w:p>
        </w:tc>
        <w:tc>
          <w:tcPr>
            <w:tcW w:w="773" w:type="dxa"/>
            <w:noWrap/>
            <w:vAlign w:val="center"/>
            <w:hideMark/>
          </w:tcPr>
          <w:p w14:paraId="36DEE681" w14:textId="436A9FDA" w:rsidR="0089788F" w:rsidRPr="00631B24" w:rsidRDefault="00BF3FAE" w:rsidP="00D74528">
            <w:pPr>
              <w:spacing w:line="240" w:lineRule="auto"/>
              <w:ind w:firstLine="0"/>
              <w:jc w:val="righ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2023.</w:t>
            </w:r>
          </w:p>
        </w:tc>
        <w:tc>
          <w:tcPr>
            <w:tcW w:w="773" w:type="dxa"/>
            <w:noWrap/>
            <w:vAlign w:val="center"/>
            <w:hideMark/>
          </w:tcPr>
          <w:p w14:paraId="203DAC4C" w14:textId="6C833440" w:rsidR="0089788F" w:rsidRPr="00631B24" w:rsidRDefault="00BF3FAE" w:rsidP="00D74528">
            <w:pPr>
              <w:spacing w:line="240" w:lineRule="auto"/>
              <w:ind w:firstLine="0"/>
              <w:jc w:val="righ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2024.</w:t>
            </w:r>
          </w:p>
        </w:tc>
      </w:tr>
      <w:tr w:rsidR="006A7017" w:rsidRPr="00631B24" w14:paraId="5A478B7A" w14:textId="77777777" w:rsidTr="00112A3F">
        <w:trPr>
          <w:trHeight w:val="300"/>
          <w:jc w:val="center"/>
        </w:trPr>
        <w:tc>
          <w:tcPr>
            <w:tcW w:w="5496" w:type="dxa"/>
            <w:noWrap/>
            <w:hideMark/>
          </w:tcPr>
          <w:p w14:paraId="32AE0426" w14:textId="77777777" w:rsidR="006A7017" w:rsidRPr="00631B24" w:rsidRDefault="006A7017" w:rsidP="006A7017">
            <w:pPr>
              <w:spacing w:line="240" w:lineRule="auto"/>
              <w:ind w:firstLine="0"/>
              <w:jc w:val="left"/>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Būvmateriālu izmaksu izmaiņas</w:t>
            </w:r>
          </w:p>
        </w:tc>
        <w:tc>
          <w:tcPr>
            <w:tcW w:w="772" w:type="dxa"/>
            <w:noWrap/>
            <w:vAlign w:val="center"/>
            <w:hideMark/>
          </w:tcPr>
          <w:p w14:paraId="58E1EEDC" w14:textId="2A382DEE"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-0,56</w:t>
            </w:r>
          </w:p>
        </w:tc>
        <w:tc>
          <w:tcPr>
            <w:tcW w:w="773" w:type="dxa"/>
            <w:noWrap/>
            <w:vAlign w:val="center"/>
            <w:hideMark/>
          </w:tcPr>
          <w:p w14:paraId="6E954B94" w14:textId="60C18EDC"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2,33</w:t>
            </w:r>
          </w:p>
        </w:tc>
        <w:tc>
          <w:tcPr>
            <w:tcW w:w="773" w:type="dxa"/>
            <w:noWrap/>
            <w:vAlign w:val="center"/>
            <w:hideMark/>
          </w:tcPr>
          <w:p w14:paraId="70816EEA" w14:textId="1A5DF617"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4,11</w:t>
            </w:r>
          </w:p>
        </w:tc>
        <w:tc>
          <w:tcPr>
            <w:tcW w:w="773" w:type="dxa"/>
            <w:noWrap/>
            <w:vAlign w:val="center"/>
            <w:hideMark/>
          </w:tcPr>
          <w:p w14:paraId="3088F47B" w14:textId="71459B8D"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3,56</w:t>
            </w:r>
          </w:p>
        </w:tc>
        <w:tc>
          <w:tcPr>
            <w:tcW w:w="773" w:type="dxa"/>
            <w:noWrap/>
            <w:vAlign w:val="center"/>
            <w:hideMark/>
          </w:tcPr>
          <w:p w14:paraId="1117D4B3" w14:textId="7B010B12"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4,22</w:t>
            </w:r>
          </w:p>
        </w:tc>
      </w:tr>
      <w:tr w:rsidR="006A7017" w:rsidRPr="00631B24" w14:paraId="12247132" w14:textId="77777777" w:rsidTr="00112A3F">
        <w:trPr>
          <w:trHeight w:val="300"/>
          <w:jc w:val="center"/>
        </w:trPr>
        <w:tc>
          <w:tcPr>
            <w:tcW w:w="5496" w:type="dxa"/>
            <w:noWrap/>
            <w:hideMark/>
          </w:tcPr>
          <w:p w14:paraId="05BEA6DC" w14:textId="77777777" w:rsidR="006A7017" w:rsidRPr="00631B24" w:rsidRDefault="006A7017" w:rsidP="006A7017">
            <w:pPr>
              <w:spacing w:line="240" w:lineRule="auto"/>
              <w:ind w:firstLine="0"/>
              <w:jc w:val="left"/>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Strādnieku darba samaksas izmaksu izmaiņas</w:t>
            </w:r>
          </w:p>
        </w:tc>
        <w:tc>
          <w:tcPr>
            <w:tcW w:w="772" w:type="dxa"/>
            <w:noWrap/>
            <w:vAlign w:val="center"/>
            <w:hideMark/>
          </w:tcPr>
          <w:p w14:paraId="7E13E9BC" w14:textId="76B34C92"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-0,67</w:t>
            </w:r>
          </w:p>
        </w:tc>
        <w:tc>
          <w:tcPr>
            <w:tcW w:w="773" w:type="dxa"/>
            <w:noWrap/>
            <w:vAlign w:val="center"/>
            <w:hideMark/>
          </w:tcPr>
          <w:p w14:paraId="5CFACAC1" w14:textId="684FD92F"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2,89</w:t>
            </w:r>
          </w:p>
        </w:tc>
        <w:tc>
          <w:tcPr>
            <w:tcW w:w="773" w:type="dxa"/>
            <w:noWrap/>
            <w:vAlign w:val="center"/>
            <w:hideMark/>
          </w:tcPr>
          <w:p w14:paraId="1C4138E3" w14:textId="2A41487A"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3,33</w:t>
            </w:r>
          </w:p>
        </w:tc>
        <w:tc>
          <w:tcPr>
            <w:tcW w:w="773" w:type="dxa"/>
            <w:noWrap/>
            <w:vAlign w:val="center"/>
            <w:hideMark/>
          </w:tcPr>
          <w:p w14:paraId="0D303017" w14:textId="2A93072F"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4,11</w:t>
            </w:r>
          </w:p>
        </w:tc>
        <w:tc>
          <w:tcPr>
            <w:tcW w:w="773" w:type="dxa"/>
            <w:noWrap/>
            <w:vAlign w:val="center"/>
            <w:hideMark/>
          </w:tcPr>
          <w:p w14:paraId="0CB18ABF" w14:textId="12D84F7E"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1,78</w:t>
            </w:r>
          </w:p>
        </w:tc>
      </w:tr>
      <w:tr w:rsidR="006A7017" w:rsidRPr="00631B24" w14:paraId="0C7DDD4E" w14:textId="77777777" w:rsidTr="00112A3F">
        <w:trPr>
          <w:trHeight w:val="300"/>
          <w:jc w:val="center"/>
        </w:trPr>
        <w:tc>
          <w:tcPr>
            <w:tcW w:w="5496" w:type="dxa"/>
            <w:noWrap/>
            <w:hideMark/>
          </w:tcPr>
          <w:p w14:paraId="1B173A4C" w14:textId="77777777" w:rsidR="006A7017" w:rsidRPr="00631B24" w:rsidRDefault="006A7017" w:rsidP="006A7017">
            <w:pPr>
              <w:spacing w:line="240" w:lineRule="auto"/>
              <w:ind w:firstLine="0"/>
              <w:jc w:val="left"/>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Mašīnu un mehānismu uzturēšanas un ekspluatācijas izmaksu izmaiņas</w:t>
            </w:r>
          </w:p>
        </w:tc>
        <w:tc>
          <w:tcPr>
            <w:tcW w:w="772" w:type="dxa"/>
            <w:noWrap/>
            <w:vAlign w:val="center"/>
            <w:hideMark/>
          </w:tcPr>
          <w:p w14:paraId="652432C0" w14:textId="1C649383"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-1,22</w:t>
            </w:r>
          </w:p>
        </w:tc>
        <w:tc>
          <w:tcPr>
            <w:tcW w:w="773" w:type="dxa"/>
            <w:noWrap/>
            <w:vAlign w:val="center"/>
            <w:hideMark/>
          </w:tcPr>
          <w:p w14:paraId="38BBD1FB" w14:textId="7C96F693"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2,33</w:t>
            </w:r>
          </w:p>
        </w:tc>
        <w:tc>
          <w:tcPr>
            <w:tcW w:w="773" w:type="dxa"/>
            <w:noWrap/>
            <w:vAlign w:val="center"/>
            <w:hideMark/>
          </w:tcPr>
          <w:p w14:paraId="1873690C" w14:textId="79F2DE4A"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3,89</w:t>
            </w:r>
          </w:p>
        </w:tc>
        <w:tc>
          <w:tcPr>
            <w:tcW w:w="773" w:type="dxa"/>
            <w:noWrap/>
            <w:vAlign w:val="center"/>
            <w:hideMark/>
          </w:tcPr>
          <w:p w14:paraId="1E91A330" w14:textId="37A551BC"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3,67</w:t>
            </w:r>
          </w:p>
        </w:tc>
        <w:tc>
          <w:tcPr>
            <w:tcW w:w="773" w:type="dxa"/>
            <w:noWrap/>
            <w:vAlign w:val="center"/>
            <w:hideMark/>
          </w:tcPr>
          <w:p w14:paraId="542E3A42" w14:textId="3B90E1BC"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2,75</w:t>
            </w:r>
          </w:p>
        </w:tc>
      </w:tr>
      <w:tr w:rsidR="006A7017" w:rsidRPr="00631B24" w14:paraId="5BE94EB5" w14:textId="77777777" w:rsidTr="00112A3F">
        <w:trPr>
          <w:trHeight w:val="300"/>
          <w:jc w:val="center"/>
        </w:trPr>
        <w:tc>
          <w:tcPr>
            <w:tcW w:w="5496" w:type="dxa"/>
            <w:noWrap/>
            <w:hideMark/>
          </w:tcPr>
          <w:p w14:paraId="539FBF51" w14:textId="77777777" w:rsidR="006A7017" w:rsidRPr="00631B24" w:rsidRDefault="006A7017" w:rsidP="006A7017">
            <w:pPr>
              <w:spacing w:line="240" w:lineRule="auto"/>
              <w:ind w:firstLine="0"/>
              <w:jc w:val="left"/>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Arhitektūras un inženiertehniskie pakalpojumi; tehniskā pārbaude un analīze</w:t>
            </w:r>
          </w:p>
        </w:tc>
        <w:tc>
          <w:tcPr>
            <w:tcW w:w="772" w:type="dxa"/>
            <w:noWrap/>
            <w:vAlign w:val="center"/>
            <w:hideMark/>
          </w:tcPr>
          <w:p w14:paraId="327B794B" w14:textId="7D185676"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-0,89</w:t>
            </w:r>
          </w:p>
        </w:tc>
        <w:tc>
          <w:tcPr>
            <w:tcW w:w="773" w:type="dxa"/>
            <w:noWrap/>
            <w:vAlign w:val="center"/>
            <w:hideMark/>
          </w:tcPr>
          <w:p w14:paraId="45E8F72E" w14:textId="5DCE3197"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3,78</w:t>
            </w:r>
          </w:p>
        </w:tc>
        <w:tc>
          <w:tcPr>
            <w:tcW w:w="773" w:type="dxa"/>
            <w:noWrap/>
            <w:vAlign w:val="center"/>
            <w:hideMark/>
          </w:tcPr>
          <w:p w14:paraId="155F7DC0" w14:textId="2E884330"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5,33</w:t>
            </w:r>
          </w:p>
        </w:tc>
        <w:tc>
          <w:tcPr>
            <w:tcW w:w="773" w:type="dxa"/>
            <w:noWrap/>
            <w:vAlign w:val="center"/>
            <w:hideMark/>
          </w:tcPr>
          <w:p w14:paraId="0B67E0A8" w14:textId="066D1DE6"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6,11</w:t>
            </w:r>
          </w:p>
        </w:tc>
        <w:tc>
          <w:tcPr>
            <w:tcW w:w="773" w:type="dxa"/>
            <w:noWrap/>
            <w:vAlign w:val="center"/>
            <w:hideMark/>
          </w:tcPr>
          <w:p w14:paraId="2B223F76" w14:textId="36152632" w:rsidR="006A7017" w:rsidRPr="00D74528" w:rsidRDefault="006A7017" w:rsidP="00D74528">
            <w:pPr>
              <w:spacing w:line="240" w:lineRule="auto"/>
              <w:ind w:firstLine="0"/>
              <w:jc w:val="right"/>
              <w:rPr>
                <w:rFonts w:eastAsia="Times New Roman" w:cstheme="minorHAnsi"/>
                <w:color w:val="000000"/>
                <w:lang w:eastAsia="lv-LV"/>
              </w:rPr>
            </w:pPr>
            <w:r w:rsidRPr="00D74528">
              <w:rPr>
                <w:rFonts w:cstheme="minorHAnsi"/>
                <w:color w:val="000000"/>
              </w:rPr>
              <w:t>7,00</w:t>
            </w:r>
          </w:p>
        </w:tc>
      </w:tr>
    </w:tbl>
    <w:p w14:paraId="192C9FF0" w14:textId="77777777" w:rsidR="0089788F" w:rsidRDefault="0089788F" w:rsidP="00FC269F"/>
    <w:p w14:paraId="013A0D6A" w14:textId="2A9DB429" w:rsidR="009C4B59" w:rsidRDefault="00C0213F" w:rsidP="00FC269F">
      <w:r w:rsidRPr="00307233">
        <w:lastRenderedPageBreak/>
        <w:t xml:space="preserve">Visās resursu grupās </w:t>
      </w:r>
      <w:r w:rsidR="00307233">
        <w:t>2020.</w:t>
      </w:r>
      <w:r w:rsidR="00112A3F">
        <w:t xml:space="preserve"> </w:t>
      </w:r>
      <w:r w:rsidR="00307233">
        <w:t xml:space="preserve">gadā </w:t>
      </w:r>
      <w:r w:rsidR="009C2807">
        <w:t xml:space="preserve"> ir </w:t>
      </w:r>
      <w:r w:rsidR="00307233">
        <w:t>prognozēt</w:t>
      </w:r>
      <w:r w:rsidR="004B6867">
        <w:t xml:space="preserve">s izmaksu </w:t>
      </w:r>
      <w:r w:rsidR="00112A3F">
        <w:t>samazinājums</w:t>
      </w:r>
      <w:r w:rsidR="004B6867">
        <w:t>, kam seko pieaugums no 2021. līdz 2023.gadam. Tālākos novērtējum</w:t>
      </w:r>
      <w:r w:rsidR="009C2807">
        <w:t>o</w:t>
      </w:r>
      <w:r w:rsidR="004B6867">
        <w:t xml:space="preserve">s </w:t>
      </w:r>
      <w:r w:rsidR="009C2807">
        <w:t xml:space="preserve">- </w:t>
      </w:r>
      <w:r w:rsidR="004B6867">
        <w:t>2024. gadā</w:t>
      </w:r>
      <w:r w:rsidR="009C2807">
        <w:t>,</w:t>
      </w:r>
      <w:r w:rsidR="004B6867">
        <w:t xml:space="preserve"> darba samaksai un mašīnu un mehānismu uzturēšanai tiek prognozēts zemāks izmaksu pieaugums, bet pārējās pozīcijās tas varētu turpināt pieaugt. Kopumā augstākais izm</w:t>
      </w:r>
      <w:r w:rsidR="00112A3F">
        <w:t>a</w:t>
      </w:r>
      <w:r w:rsidR="004B6867">
        <w:t xml:space="preserve">ksu pieaugums tiek prognozēts arhitektūras un inženiertehniskajiem pakalpojumiem, kur izmaksas varētu pieaugt par </w:t>
      </w:r>
      <w:r w:rsidR="00A87804">
        <w:t xml:space="preserve">23,01% piecu gadu kopsummā. </w:t>
      </w:r>
    </w:p>
    <w:p w14:paraId="252B3CDA" w14:textId="6C0CE25E" w:rsidR="009C4B59" w:rsidRDefault="00BF3FAE" w:rsidP="00CF1365">
      <w:pPr>
        <w:keepNext/>
        <w:ind w:firstLine="0"/>
      </w:pPr>
      <w:r>
        <w:rPr>
          <w:noProof/>
          <w:lang w:val="en-US"/>
        </w:rPr>
        <w:drawing>
          <wp:inline distT="0" distB="0" distL="0" distR="0" wp14:anchorId="64C025D2" wp14:editId="15549AC4">
            <wp:extent cx="5613400" cy="139065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33" t="2593" r="1098" b="2765"/>
                    <a:stretch/>
                  </pic:blipFill>
                  <pic:spPr bwMode="auto">
                    <a:xfrm>
                      <a:off x="0" y="0"/>
                      <a:ext cx="5614160" cy="1390838"/>
                    </a:xfrm>
                    <a:prstGeom prst="rect">
                      <a:avLst/>
                    </a:prstGeom>
                    <a:noFill/>
                    <a:ln>
                      <a:noFill/>
                    </a:ln>
                    <a:extLst>
                      <a:ext uri="{53640926-AAD7-44D8-BBD7-CCE9431645EC}">
                        <a14:shadowObscured xmlns:a14="http://schemas.microsoft.com/office/drawing/2010/main"/>
                      </a:ext>
                    </a:extLst>
                  </pic:spPr>
                </pic:pic>
              </a:graphicData>
            </a:graphic>
          </wp:inline>
        </w:drawing>
      </w:r>
    </w:p>
    <w:p w14:paraId="50435D03" w14:textId="3D50C8EB" w:rsidR="009C4B59" w:rsidRDefault="009C4B59" w:rsidP="00112A3F">
      <w:pPr>
        <w:pStyle w:val="Caption"/>
        <w:jc w:val="center"/>
      </w:pPr>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14</w:t>
      </w:r>
      <w:r w:rsidR="00637B4C">
        <w:rPr>
          <w:noProof/>
        </w:rPr>
        <w:fldChar w:fldCharType="end"/>
      </w:r>
      <w:r>
        <w:t xml:space="preserve">. Nedzīvojamo ēku būvniecības izmaksu izmaiņu prognozes procentos pret iepriekšējo gadu </w:t>
      </w:r>
      <w:r w:rsidR="00CF1365">
        <w:t>un indeksos pret 201</w:t>
      </w:r>
      <w:r w:rsidR="004E6DED">
        <w:t>9</w:t>
      </w:r>
      <w:r w:rsidR="00CF1365">
        <w:t xml:space="preserve">.gadu </w:t>
      </w:r>
      <w:r>
        <w:t>pēc apakšnozaru ekspertu vidējā vērtējuma  pa resursu veidiem</w:t>
      </w:r>
      <w:r w:rsidR="008A4196">
        <w:t>.</w:t>
      </w:r>
    </w:p>
    <w:p w14:paraId="65EC550D" w14:textId="57B3F3C1" w:rsidR="006A21DE" w:rsidRDefault="00662C04" w:rsidP="00CF0628">
      <w:bookmarkStart w:id="47" w:name="_Hlk522720832"/>
      <w:r w:rsidRPr="00A87804">
        <w:t xml:space="preserve">Transportu objektu būvniecībā pa resursu veidiem </w:t>
      </w:r>
      <w:r w:rsidR="007C4405">
        <w:t>visās pozīcijās tiek prognozēts izmaksu pieaugums</w:t>
      </w:r>
      <w:r w:rsidRPr="00A87804">
        <w:t xml:space="preserve"> (</w:t>
      </w:r>
      <w:r w:rsidRPr="00A87804">
        <w:fldChar w:fldCharType="begin"/>
      </w:r>
      <w:r w:rsidRPr="00A87804">
        <w:instrText xml:space="preserve"> REF _Ref522282233 \h </w:instrText>
      </w:r>
      <w:r w:rsidR="00997975" w:rsidRPr="00A87804">
        <w:instrText xml:space="preserve"> \* MERGEFORMAT </w:instrText>
      </w:r>
      <w:r w:rsidRPr="00A87804">
        <w:fldChar w:fldCharType="separate"/>
      </w:r>
      <w:r w:rsidR="00363B39">
        <w:t xml:space="preserve">Tabula </w:t>
      </w:r>
      <w:r w:rsidR="00363B39">
        <w:rPr>
          <w:noProof/>
        </w:rPr>
        <w:t>26</w:t>
      </w:r>
      <w:r w:rsidRPr="00A87804">
        <w:fldChar w:fldCharType="end"/>
      </w:r>
      <w:r w:rsidR="00112A3F">
        <w:t>.</w:t>
      </w:r>
      <w:r w:rsidRPr="00A87804">
        <w:t xml:space="preserve">). </w:t>
      </w:r>
      <w:r w:rsidR="00205D9D">
        <w:t>Tomēr 2020. gadā šis izaugsmes mērogs uzskatāms par samērā nenozīmīgu, jo variē starp 0,64% un 1,55%. Kopumā lielākā izmaksu pieauguma pozīcija transporta objektu būvniecībā prognozēta strādnieku darba samaksai, kur augstākais novērtējums sniegts 2023.gadā ar 6,00% pie</w:t>
      </w:r>
      <w:r w:rsidR="00112A3F">
        <w:t>a</w:t>
      </w:r>
      <w:r w:rsidR="00205D9D">
        <w:t>ugumu</w:t>
      </w:r>
      <w:r w:rsidRPr="00A87804">
        <w:t>.</w:t>
      </w:r>
      <w:r>
        <w:t xml:space="preserve"> </w:t>
      </w:r>
      <w:bookmarkEnd w:id="47"/>
    </w:p>
    <w:p w14:paraId="3B90583A" w14:textId="62E289BA" w:rsidR="00112A3F" w:rsidRDefault="00186AC2" w:rsidP="00112A3F">
      <w:pPr>
        <w:pStyle w:val="Caption"/>
        <w:keepNext/>
        <w:spacing w:after="0"/>
        <w:jc w:val="right"/>
      </w:pPr>
      <w:bookmarkStart w:id="48" w:name="_Ref522282233"/>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26</w:t>
      </w:r>
      <w:r w:rsidR="00637B4C">
        <w:rPr>
          <w:noProof/>
        </w:rPr>
        <w:fldChar w:fldCharType="end"/>
      </w:r>
      <w:bookmarkEnd w:id="48"/>
      <w:r>
        <w:t xml:space="preserve">. </w:t>
      </w:r>
    </w:p>
    <w:p w14:paraId="13BA2416" w14:textId="0BB00A18" w:rsidR="00186AC2" w:rsidRDefault="00186AC2" w:rsidP="00112A3F">
      <w:pPr>
        <w:pStyle w:val="Caption"/>
        <w:keepNext/>
        <w:spacing w:after="0"/>
        <w:jc w:val="right"/>
      </w:pPr>
      <w:r>
        <w:t>Transporta objektu būvniecības izmaksu izmaiņu prognozes procentos pret iepriekšējo gadu pēc apakšnozaru ekspertu vidējā vērtējuma  pa resursu veidiem</w:t>
      </w:r>
      <w:r w:rsidR="008A4196">
        <w:t>.</w:t>
      </w:r>
    </w:p>
    <w:tbl>
      <w:tblPr>
        <w:tblStyle w:val="GridTable1Light"/>
        <w:tblW w:w="9360" w:type="dxa"/>
        <w:tblLook w:val="0620" w:firstRow="1" w:lastRow="0" w:firstColumn="0" w:lastColumn="0" w:noHBand="1" w:noVBand="1"/>
      </w:tblPr>
      <w:tblGrid>
        <w:gridCol w:w="5496"/>
        <w:gridCol w:w="772"/>
        <w:gridCol w:w="773"/>
        <w:gridCol w:w="773"/>
        <w:gridCol w:w="773"/>
        <w:gridCol w:w="773"/>
      </w:tblGrid>
      <w:tr w:rsidR="00186AC2" w:rsidRPr="00631B24" w14:paraId="279F7FF5" w14:textId="77777777" w:rsidTr="00997975">
        <w:trPr>
          <w:cnfStyle w:val="100000000000" w:firstRow="1" w:lastRow="0" w:firstColumn="0" w:lastColumn="0" w:oddVBand="0" w:evenVBand="0" w:oddHBand="0" w:evenHBand="0" w:firstRowFirstColumn="0" w:firstRowLastColumn="0" w:lastRowFirstColumn="0" w:lastRowLastColumn="0"/>
          <w:trHeight w:val="300"/>
        </w:trPr>
        <w:tc>
          <w:tcPr>
            <w:tcW w:w="5496" w:type="dxa"/>
            <w:noWrap/>
            <w:hideMark/>
          </w:tcPr>
          <w:p w14:paraId="267B7DA3" w14:textId="77777777" w:rsidR="00186AC2" w:rsidRPr="00631B24" w:rsidRDefault="00186AC2" w:rsidP="00AB36B4">
            <w:pPr>
              <w:spacing w:line="240" w:lineRule="auto"/>
              <w:ind w:firstLine="0"/>
              <w:jc w:val="left"/>
              <w:rPr>
                <w:rFonts w:eastAsia="Times New Roman" w:cstheme="minorHAnsi"/>
                <w:sz w:val="24"/>
                <w:szCs w:val="24"/>
                <w:lang w:eastAsia="lv-LV"/>
              </w:rPr>
            </w:pPr>
          </w:p>
        </w:tc>
        <w:tc>
          <w:tcPr>
            <w:tcW w:w="772" w:type="dxa"/>
            <w:noWrap/>
            <w:vAlign w:val="center"/>
            <w:hideMark/>
          </w:tcPr>
          <w:p w14:paraId="6A8FAB42" w14:textId="65D96DB2" w:rsidR="00186AC2" w:rsidRPr="00631B24" w:rsidRDefault="00904EB6" w:rsidP="00997975">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2020.</w:t>
            </w:r>
          </w:p>
        </w:tc>
        <w:tc>
          <w:tcPr>
            <w:tcW w:w="773" w:type="dxa"/>
            <w:noWrap/>
            <w:vAlign w:val="center"/>
            <w:hideMark/>
          </w:tcPr>
          <w:p w14:paraId="24A9E309" w14:textId="6152445E" w:rsidR="00186AC2" w:rsidRPr="00631B24" w:rsidRDefault="00904EB6" w:rsidP="00997975">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2021.</w:t>
            </w:r>
          </w:p>
        </w:tc>
        <w:tc>
          <w:tcPr>
            <w:tcW w:w="773" w:type="dxa"/>
            <w:noWrap/>
            <w:vAlign w:val="center"/>
            <w:hideMark/>
          </w:tcPr>
          <w:p w14:paraId="2477A4DE" w14:textId="2C15A9E9" w:rsidR="00186AC2" w:rsidRPr="00631B24" w:rsidRDefault="00904EB6" w:rsidP="00997975">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2022.</w:t>
            </w:r>
          </w:p>
        </w:tc>
        <w:tc>
          <w:tcPr>
            <w:tcW w:w="773" w:type="dxa"/>
            <w:noWrap/>
            <w:vAlign w:val="center"/>
            <w:hideMark/>
          </w:tcPr>
          <w:p w14:paraId="1CFC8EE6" w14:textId="5624085D" w:rsidR="00186AC2" w:rsidRPr="00631B24" w:rsidRDefault="00904EB6" w:rsidP="00997975">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2023.</w:t>
            </w:r>
          </w:p>
        </w:tc>
        <w:tc>
          <w:tcPr>
            <w:tcW w:w="773" w:type="dxa"/>
            <w:noWrap/>
            <w:vAlign w:val="center"/>
            <w:hideMark/>
          </w:tcPr>
          <w:p w14:paraId="2002D484" w14:textId="3F61C4E2" w:rsidR="00186AC2" w:rsidRPr="00631B24" w:rsidRDefault="00904EB6" w:rsidP="00997975">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2024.</w:t>
            </w:r>
          </w:p>
        </w:tc>
      </w:tr>
      <w:tr w:rsidR="00985696" w:rsidRPr="00631B24" w14:paraId="265907FC" w14:textId="77777777" w:rsidTr="00997975">
        <w:trPr>
          <w:trHeight w:val="300"/>
        </w:trPr>
        <w:tc>
          <w:tcPr>
            <w:tcW w:w="5496" w:type="dxa"/>
            <w:noWrap/>
            <w:hideMark/>
          </w:tcPr>
          <w:p w14:paraId="2CFC8FBB" w14:textId="77777777" w:rsidR="00985696" w:rsidRPr="00631B24" w:rsidRDefault="00985696" w:rsidP="00985696">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Būvmateriālu izmaksu izmaiņas</w:t>
            </w:r>
          </w:p>
        </w:tc>
        <w:tc>
          <w:tcPr>
            <w:tcW w:w="772" w:type="dxa"/>
            <w:noWrap/>
            <w:vAlign w:val="center"/>
            <w:hideMark/>
          </w:tcPr>
          <w:p w14:paraId="7022B579" w14:textId="571C2779"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1,55</w:t>
            </w:r>
          </w:p>
        </w:tc>
        <w:tc>
          <w:tcPr>
            <w:tcW w:w="773" w:type="dxa"/>
            <w:noWrap/>
            <w:vAlign w:val="center"/>
            <w:hideMark/>
          </w:tcPr>
          <w:p w14:paraId="7E98DA2A" w14:textId="59880442"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4,68</w:t>
            </w:r>
          </w:p>
        </w:tc>
        <w:tc>
          <w:tcPr>
            <w:tcW w:w="773" w:type="dxa"/>
            <w:noWrap/>
            <w:vAlign w:val="center"/>
            <w:hideMark/>
          </w:tcPr>
          <w:p w14:paraId="48F67D29" w14:textId="064464B4"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2,91</w:t>
            </w:r>
          </w:p>
        </w:tc>
        <w:tc>
          <w:tcPr>
            <w:tcW w:w="773" w:type="dxa"/>
            <w:noWrap/>
            <w:vAlign w:val="center"/>
            <w:hideMark/>
          </w:tcPr>
          <w:p w14:paraId="332C6A22" w14:textId="62414F56"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2,45</w:t>
            </w:r>
          </w:p>
        </w:tc>
        <w:tc>
          <w:tcPr>
            <w:tcW w:w="773" w:type="dxa"/>
            <w:noWrap/>
            <w:vAlign w:val="center"/>
            <w:hideMark/>
          </w:tcPr>
          <w:p w14:paraId="49F064D4" w14:textId="14259AE3"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2,70</w:t>
            </w:r>
          </w:p>
        </w:tc>
      </w:tr>
      <w:tr w:rsidR="00985696" w:rsidRPr="00631B24" w14:paraId="21F22AB0" w14:textId="77777777" w:rsidTr="00997975">
        <w:trPr>
          <w:trHeight w:val="300"/>
        </w:trPr>
        <w:tc>
          <w:tcPr>
            <w:tcW w:w="5496" w:type="dxa"/>
            <w:noWrap/>
            <w:hideMark/>
          </w:tcPr>
          <w:p w14:paraId="409428C3" w14:textId="77777777" w:rsidR="00985696" w:rsidRPr="00631B24" w:rsidRDefault="00985696" w:rsidP="00985696">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Strādnieku darba samaksas izmaksu izmaiņas</w:t>
            </w:r>
          </w:p>
        </w:tc>
        <w:tc>
          <w:tcPr>
            <w:tcW w:w="772" w:type="dxa"/>
            <w:noWrap/>
            <w:vAlign w:val="center"/>
            <w:hideMark/>
          </w:tcPr>
          <w:p w14:paraId="0EEC8EFE" w14:textId="4AF442F3"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0,64</w:t>
            </w:r>
          </w:p>
        </w:tc>
        <w:tc>
          <w:tcPr>
            <w:tcW w:w="773" w:type="dxa"/>
            <w:noWrap/>
            <w:vAlign w:val="center"/>
            <w:hideMark/>
          </w:tcPr>
          <w:p w14:paraId="24366B0F" w14:textId="39378F12"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3,91</w:t>
            </w:r>
          </w:p>
        </w:tc>
        <w:tc>
          <w:tcPr>
            <w:tcW w:w="773" w:type="dxa"/>
            <w:noWrap/>
            <w:vAlign w:val="center"/>
            <w:hideMark/>
          </w:tcPr>
          <w:p w14:paraId="56B5EE8C" w14:textId="5F570DF2"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5,64</w:t>
            </w:r>
          </w:p>
        </w:tc>
        <w:tc>
          <w:tcPr>
            <w:tcW w:w="773" w:type="dxa"/>
            <w:noWrap/>
            <w:vAlign w:val="center"/>
            <w:hideMark/>
          </w:tcPr>
          <w:p w14:paraId="1C8D515F" w14:textId="1B07A75B"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6,00</w:t>
            </w:r>
          </w:p>
        </w:tc>
        <w:tc>
          <w:tcPr>
            <w:tcW w:w="773" w:type="dxa"/>
            <w:noWrap/>
            <w:vAlign w:val="center"/>
            <w:hideMark/>
          </w:tcPr>
          <w:p w14:paraId="74775B30" w14:textId="54DAB568" w:rsidR="00985696" w:rsidRPr="00997975" w:rsidRDefault="00985696" w:rsidP="00997975">
            <w:pPr>
              <w:spacing w:line="240" w:lineRule="auto"/>
              <w:ind w:firstLine="0"/>
              <w:jc w:val="right"/>
              <w:rPr>
                <w:rFonts w:eastAsia="Times New Roman" w:cstheme="minorHAnsi"/>
                <w:color w:val="000000"/>
                <w:lang w:eastAsia="lv-LV"/>
              </w:rPr>
            </w:pPr>
            <w:r w:rsidRPr="00997975">
              <w:rPr>
                <w:rFonts w:cstheme="minorHAnsi"/>
                <w:color w:val="000000"/>
              </w:rPr>
              <w:t>5,91</w:t>
            </w:r>
          </w:p>
        </w:tc>
      </w:tr>
      <w:tr w:rsidR="00997975" w:rsidRPr="00631B24" w14:paraId="07FAACDA" w14:textId="77777777" w:rsidTr="00997975">
        <w:trPr>
          <w:trHeight w:val="300"/>
        </w:trPr>
        <w:tc>
          <w:tcPr>
            <w:tcW w:w="5496" w:type="dxa"/>
            <w:noWrap/>
            <w:hideMark/>
          </w:tcPr>
          <w:p w14:paraId="625C6B4A" w14:textId="77777777" w:rsidR="00997975" w:rsidRPr="00631B24" w:rsidRDefault="00997975" w:rsidP="00997975">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Mašīnu un mehānismu uzturēšanas un ekspluatācijas izmaksu izmaiņas</w:t>
            </w:r>
          </w:p>
        </w:tc>
        <w:tc>
          <w:tcPr>
            <w:tcW w:w="772" w:type="dxa"/>
            <w:noWrap/>
            <w:vAlign w:val="center"/>
            <w:hideMark/>
          </w:tcPr>
          <w:p w14:paraId="0E8CEF6B" w14:textId="09B66D2A"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1,45</w:t>
            </w:r>
          </w:p>
        </w:tc>
        <w:tc>
          <w:tcPr>
            <w:tcW w:w="773" w:type="dxa"/>
            <w:noWrap/>
            <w:vAlign w:val="center"/>
            <w:hideMark/>
          </w:tcPr>
          <w:p w14:paraId="4FC9A72C" w14:textId="66CDBE11"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3,36</w:t>
            </w:r>
          </w:p>
        </w:tc>
        <w:tc>
          <w:tcPr>
            <w:tcW w:w="773" w:type="dxa"/>
            <w:noWrap/>
            <w:vAlign w:val="center"/>
            <w:hideMark/>
          </w:tcPr>
          <w:p w14:paraId="061F31E2" w14:textId="1B4E3C73"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2,91</w:t>
            </w:r>
          </w:p>
        </w:tc>
        <w:tc>
          <w:tcPr>
            <w:tcW w:w="773" w:type="dxa"/>
            <w:noWrap/>
            <w:vAlign w:val="center"/>
            <w:hideMark/>
          </w:tcPr>
          <w:p w14:paraId="75C957FB" w14:textId="6042DA97"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4,55</w:t>
            </w:r>
          </w:p>
        </w:tc>
        <w:tc>
          <w:tcPr>
            <w:tcW w:w="773" w:type="dxa"/>
            <w:noWrap/>
            <w:vAlign w:val="center"/>
            <w:hideMark/>
          </w:tcPr>
          <w:p w14:paraId="484130D1" w14:textId="528A23D5"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4,64</w:t>
            </w:r>
          </w:p>
        </w:tc>
      </w:tr>
      <w:tr w:rsidR="00997975" w:rsidRPr="00631B24" w14:paraId="778672F3" w14:textId="77777777" w:rsidTr="00997975">
        <w:trPr>
          <w:trHeight w:val="300"/>
        </w:trPr>
        <w:tc>
          <w:tcPr>
            <w:tcW w:w="5496" w:type="dxa"/>
            <w:noWrap/>
            <w:hideMark/>
          </w:tcPr>
          <w:p w14:paraId="36C5E264" w14:textId="77777777" w:rsidR="00997975" w:rsidRPr="00631B24" w:rsidRDefault="00997975" w:rsidP="00997975">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Arhitektūras un inženiertehniskie pakalpojumi; tehniskā pārbaude un analīze</w:t>
            </w:r>
          </w:p>
        </w:tc>
        <w:tc>
          <w:tcPr>
            <w:tcW w:w="772" w:type="dxa"/>
            <w:noWrap/>
            <w:vAlign w:val="center"/>
            <w:hideMark/>
          </w:tcPr>
          <w:p w14:paraId="608ADCD6" w14:textId="08F6F65F"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1,55</w:t>
            </w:r>
          </w:p>
        </w:tc>
        <w:tc>
          <w:tcPr>
            <w:tcW w:w="773" w:type="dxa"/>
            <w:noWrap/>
            <w:vAlign w:val="center"/>
            <w:hideMark/>
          </w:tcPr>
          <w:p w14:paraId="4A46D4A9" w14:textId="59BBA2F0"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4,00</w:t>
            </w:r>
          </w:p>
        </w:tc>
        <w:tc>
          <w:tcPr>
            <w:tcW w:w="773" w:type="dxa"/>
            <w:noWrap/>
            <w:vAlign w:val="center"/>
            <w:hideMark/>
          </w:tcPr>
          <w:p w14:paraId="1A5925D9" w14:textId="133AA30A"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6,27</w:t>
            </w:r>
          </w:p>
        </w:tc>
        <w:tc>
          <w:tcPr>
            <w:tcW w:w="773" w:type="dxa"/>
            <w:noWrap/>
            <w:vAlign w:val="center"/>
            <w:hideMark/>
          </w:tcPr>
          <w:p w14:paraId="690DB020" w14:textId="0A26F19E"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5,91</w:t>
            </w:r>
          </w:p>
        </w:tc>
        <w:tc>
          <w:tcPr>
            <w:tcW w:w="773" w:type="dxa"/>
            <w:noWrap/>
            <w:vAlign w:val="center"/>
            <w:hideMark/>
          </w:tcPr>
          <w:p w14:paraId="4D2AA19A" w14:textId="63C9ABB2" w:rsidR="00997975" w:rsidRPr="00997975" w:rsidRDefault="00997975" w:rsidP="00997975">
            <w:pPr>
              <w:spacing w:line="240" w:lineRule="auto"/>
              <w:ind w:firstLine="0"/>
              <w:jc w:val="right"/>
              <w:rPr>
                <w:rFonts w:eastAsia="Times New Roman" w:cstheme="minorHAnsi"/>
                <w:color w:val="000000"/>
                <w:lang w:eastAsia="lv-LV"/>
              </w:rPr>
            </w:pPr>
            <w:r w:rsidRPr="00997975">
              <w:rPr>
                <w:rFonts w:cstheme="minorHAnsi"/>
                <w:color w:val="000000"/>
              </w:rPr>
              <w:t>3,55</w:t>
            </w:r>
          </w:p>
        </w:tc>
      </w:tr>
    </w:tbl>
    <w:p w14:paraId="47FEA229" w14:textId="77777777" w:rsidR="00186AC2" w:rsidRDefault="00186AC2" w:rsidP="00FC269F"/>
    <w:p w14:paraId="47A0F10D" w14:textId="3CF4AF20" w:rsidR="009C4B59" w:rsidRDefault="001F087A" w:rsidP="00FC269F">
      <w:bookmarkStart w:id="49" w:name="_Hlk522720915"/>
      <w:r>
        <w:t xml:space="preserve">Apkopojot prognozes piecu gadu periodā šajā apakšnozarē novērojamas mazākas atšķirības starp resursu veidiem nekā ēku būvniecībā. Tomēr kopēji izmaksu pieaugums tiek novērtēts samērā augsts. Tā piemēram piecu gadu laikā strādnieku darba samaksas pieaugums tiek prognozēts </w:t>
      </w:r>
      <w:r w:rsidR="00EC7A9B">
        <w:t>19,95%.</w:t>
      </w:r>
    </w:p>
    <w:bookmarkEnd w:id="49"/>
    <w:p w14:paraId="600634CB" w14:textId="3F82BF6F" w:rsidR="009C4B59" w:rsidRDefault="00011834" w:rsidP="00112A3F">
      <w:pPr>
        <w:keepNext/>
        <w:ind w:firstLine="0"/>
        <w:jc w:val="center"/>
      </w:pPr>
      <w:r>
        <w:rPr>
          <w:noProof/>
          <w:lang w:val="en-US"/>
        </w:rPr>
        <w:drawing>
          <wp:inline distT="0" distB="0" distL="0" distR="0" wp14:anchorId="695A4985" wp14:editId="32C45EDE">
            <wp:extent cx="5645150" cy="13589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03" t="1794" r="856" b="2243"/>
                    <a:stretch/>
                  </pic:blipFill>
                  <pic:spPr bwMode="auto">
                    <a:xfrm>
                      <a:off x="0" y="0"/>
                      <a:ext cx="5647132" cy="1359377"/>
                    </a:xfrm>
                    <a:prstGeom prst="rect">
                      <a:avLst/>
                    </a:prstGeom>
                    <a:noFill/>
                    <a:ln>
                      <a:noFill/>
                    </a:ln>
                    <a:extLst>
                      <a:ext uri="{53640926-AAD7-44D8-BBD7-CCE9431645EC}">
                        <a14:shadowObscured xmlns:a14="http://schemas.microsoft.com/office/drawing/2010/main"/>
                      </a:ext>
                    </a:extLst>
                  </pic:spPr>
                </pic:pic>
              </a:graphicData>
            </a:graphic>
          </wp:inline>
        </w:drawing>
      </w:r>
    </w:p>
    <w:p w14:paraId="1D7661CD" w14:textId="551E7FDB" w:rsidR="006D6C5A" w:rsidRPr="006D6C5A" w:rsidRDefault="009C4B59" w:rsidP="00112A3F">
      <w:pPr>
        <w:pStyle w:val="Caption"/>
        <w:jc w:val="center"/>
      </w:pPr>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15</w:t>
      </w:r>
      <w:r w:rsidR="00637B4C">
        <w:rPr>
          <w:noProof/>
        </w:rPr>
        <w:fldChar w:fldCharType="end"/>
      </w:r>
      <w:r>
        <w:t xml:space="preserve">. Transporta objektu būvniecības izmaksu izmaiņu prognozes procentos pret iepriekšējo gadu </w:t>
      </w:r>
      <w:r w:rsidR="00CE1B8F">
        <w:t>un indeksos pret 201</w:t>
      </w:r>
      <w:r w:rsidR="004E6DED">
        <w:t>9</w:t>
      </w:r>
      <w:r w:rsidR="00CE1B8F">
        <w:t xml:space="preserve">.gadu </w:t>
      </w:r>
      <w:r>
        <w:t>pēc apakšnozaru ekspertu vidējā vērtējuma  pa resursu veidiem</w:t>
      </w:r>
      <w:r w:rsidR="008A4196">
        <w:t>.</w:t>
      </w:r>
    </w:p>
    <w:p w14:paraId="2A59A470" w14:textId="7F154FFF" w:rsidR="009C4B59" w:rsidRDefault="00662C04" w:rsidP="001C13D1">
      <w:r w:rsidRPr="00EC7A9B">
        <w:lastRenderedPageBreak/>
        <w:t xml:space="preserve">Pilsētas infrastruktūras objektu būvniecības apakšnozarē </w:t>
      </w:r>
      <w:r w:rsidR="005D0C15" w:rsidRPr="00EC7A9B">
        <w:t>izmaksu izmaiņ</w:t>
      </w:r>
      <w:r w:rsidR="001C13D1" w:rsidRPr="00EC7A9B">
        <w:t>u</w:t>
      </w:r>
      <w:r w:rsidR="00F42F40" w:rsidRPr="00EC7A9B">
        <w:t xml:space="preserve"> </w:t>
      </w:r>
      <w:r w:rsidR="00CF0628" w:rsidRPr="00EC7A9B">
        <w:t>prognozes</w:t>
      </w:r>
      <w:r w:rsidR="001C13D1" w:rsidRPr="00EC7A9B">
        <w:t xml:space="preserve"> </w:t>
      </w:r>
      <w:r w:rsidR="00F42F40" w:rsidRPr="00EC7A9B">
        <w:t xml:space="preserve">pieaug par ne vairāk kā </w:t>
      </w:r>
      <w:r w:rsidR="0061010F">
        <w:t>4,86</w:t>
      </w:r>
      <w:r w:rsidR="00F42F40" w:rsidRPr="00EC7A9B">
        <w:t>%</w:t>
      </w:r>
      <w:r w:rsidR="0061010F">
        <w:t xml:space="preserve"> gadā</w:t>
      </w:r>
      <w:r w:rsidR="00F42F40" w:rsidRPr="00EC7A9B">
        <w:t xml:space="preserve">, kas ir </w:t>
      </w:r>
      <w:r w:rsidR="0061010F">
        <w:t>samērā mēreni rādītāji</w:t>
      </w:r>
      <w:r w:rsidR="009C2807">
        <w:t>,</w:t>
      </w:r>
      <w:r w:rsidR="0061010F">
        <w:t xml:space="preserve"> salīdzinot ar, piemēram, transporta apakšnozari</w:t>
      </w:r>
      <w:r w:rsidRPr="00EC7A9B">
        <w:t>.</w:t>
      </w:r>
      <w:r w:rsidR="00F42F40" w:rsidRPr="00EC7A9B">
        <w:t xml:space="preserve"> Visās pozīcijās vidējie ekspertu vērtējumi paredz izmaksu pieaugumu. Zemākais pieaugums paredzēts </w:t>
      </w:r>
      <w:r w:rsidR="00056B45">
        <w:t>būvmateriālu izmaksām</w:t>
      </w:r>
      <w:r w:rsidR="00F42F40" w:rsidRPr="00EC7A9B">
        <w:t xml:space="preserve">, kas no </w:t>
      </w:r>
      <w:r w:rsidR="00056B45">
        <w:t xml:space="preserve">zemākā </w:t>
      </w:r>
      <w:r w:rsidR="00F42F40" w:rsidRPr="00EC7A9B">
        <w:t xml:space="preserve">līmeņa </w:t>
      </w:r>
      <w:r w:rsidR="00056B45">
        <w:t>2,00</w:t>
      </w:r>
      <w:r w:rsidR="00F42F40" w:rsidRPr="00EC7A9B">
        <w:t>% 20</w:t>
      </w:r>
      <w:r w:rsidR="00056B45">
        <w:t>20</w:t>
      </w:r>
      <w:r w:rsidR="00F42F40" w:rsidRPr="00EC7A9B">
        <w:t>.</w:t>
      </w:r>
      <w:r w:rsidR="00FB79D9">
        <w:t xml:space="preserve"> </w:t>
      </w:r>
      <w:r w:rsidR="00F42F40" w:rsidRPr="00EC7A9B">
        <w:t xml:space="preserve">gadā varētu </w:t>
      </w:r>
      <w:r w:rsidR="00056B45">
        <w:t xml:space="preserve">pieaugt </w:t>
      </w:r>
      <w:r w:rsidR="00F42F40" w:rsidRPr="00EC7A9B">
        <w:t xml:space="preserve">līdz </w:t>
      </w:r>
      <w:r w:rsidR="004E0EF9">
        <w:t>4,29</w:t>
      </w:r>
      <w:r w:rsidR="00F42F40" w:rsidRPr="00EC7A9B">
        <w:t>% pieaugumam 202</w:t>
      </w:r>
      <w:r w:rsidR="004E0EF9">
        <w:t>4</w:t>
      </w:r>
      <w:r w:rsidR="00F42F40" w:rsidRPr="00EC7A9B">
        <w:t>.</w:t>
      </w:r>
      <w:r w:rsidR="00FB79D9">
        <w:t xml:space="preserve"> </w:t>
      </w:r>
      <w:r w:rsidR="00F42F40" w:rsidRPr="00EC7A9B">
        <w:t>gadā.</w:t>
      </w:r>
    </w:p>
    <w:p w14:paraId="48C8F986" w14:textId="7BF45742" w:rsidR="00112A3F" w:rsidRDefault="009C4B59" w:rsidP="00112A3F">
      <w:pPr>
        <w:pStyle w:val="Caption"/>
        <w:keepNext/>
        <w:spacing w:after="0"/>
        <w:jc w:val="right"/>
      </w:pPr>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27</w:t>
      </w:r>
      <w:r w:rsidR="00637B4C">
        <w:rPr>
          <w:noProof/>
        </w:rPr>
        <w:fldChar w:fldCharType="end"/>
      </w:r>
      <w:r>
        <w:t xml:space="preserve">. </w:t>
      </w:r>
    </w:p>
    <w:p w14:paraId="7CB361CE" w14:textId="75970932" w:rsidR="009C4B59" w:rsidRDefault="009C4B59" w:rsidP="00112A3F">
      <w:pPr>
        <w:pStyle w:val="Caption"/>
        <w:keepNext/>
        <w:spacing w:after="0"/>
        <w:jc w:val="right"/>
      </w:pPr>
      <w:r>
        <w:t>Pilsētas infrastruktūras objektu būvniecības izmaksu izmaiņu prognozes procentos pret iepriekšējo gadu pēc apakšnozaru ekspertu vidējā vērtējuma  pa resursu veidiem</w:t>
      </w:r>
      <w:r w:rsidR="008A4196">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9C4B59" w:rsidRPr="00631B24" w14:paraId="242CC646" w14:textId="77777777" w:rsidTr="00112A3F">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20FB270F" w14:textId="77777777" w:rsidR="009C4B59" w:rsidRPr="00631B24" w:rsidRDefault="009C4B59" w:rsidP="000F0D08">
            <w:pPr>
              <w:spacing w:line="240" w:lineRule="auto"/>
              <w:ind w:firstLine="0"/>
              <w:jc w:val="left"/>
              <w:rPr>
                <w:rFonts w:eastAsia="Times New Roman" w:cstheme="minorHAnsi"/>
                <w:sz w:val="24"/>
                <w:szCs w:val="24"/>
                <w:lang w:eastAsia="lv-LV"/>
              </w:rPr>
            </w:pPr>
          </w:p>
        </w:tc>
        <w:tc>
          <w:tcPr>
            <w:tcW w:w="772" w:type="dxa"/>
            <w:noWrap/>
            <w:vAlign w:val="center"/>
            <w:hideMark/>
          </w:tcPr>
          <w:p w14:paraId="5E162EDB" w14:textId="7EAF0B56" w:rsidR="009C4B59" w:rsidRPr="00631B24" w:rsidRDefault="00941719" w:rsidP="004E6DED">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2020.</w:t>
            </w:r>
          </w:p>
        </w:tc>
        <w:tc>
          <w:tcPr>
            <w:tcW w:w="773" w:type="dxa"/>
            <w:noWrap/>
            <w:vAlign w:val="center"/>
            <w:hideMark/>
          </w:tcPr>
          <w:p w14:paraId="1410818B" w14:textId="1C52CD18" w:rsidR="009C4B59" w:rsidRPr="00631B24" w:rsidRDefault="00941719" w:rsidP="004E6DED">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2021.</w:t>
            </w:r>
          </w:p>
        </w:tc>
        <w:tc>
          <w:tcPr>
            <w:tcW w:w="773" w:type="dxa"/>
            <w:noWrap/>
            <w:vAlign w:val="center"/>
            <w:hideMark/>
          </w:tcPr>
          <w:p w14:paraId="5846803F" w14:textId="2F92C618" w:rsidR="009C4B59" w:rsidRPr="00631B24" w:rsidRDefault="00941719" w:rsidP="004E6DED">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2022.</w:t>
            </w:r>
          </w:p>
        </w:tc>
        <w:tc>
          <w:tcPr>
            <w:tcW w:w="773" w:type="dxa"/>
            <w:noWrap/>
            <w:vAlign w:val="center"/>
            <w:hideMark/>
          </w:tcPr>
          <w:p w14:paraId="23B2C70E" w14:textId="2CC65F49" w:rsidR="009C4B59" w:rsidRPr="00631B24" w:rsidRDefault="00941719" w:rsidP="004E6DED">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2023.</w:t>
            </w:r>
          </w:p>
        </w:tc>
        <w:tc>
          <w:tcPr>
            <w:tcW w:w="773" w:type="dxa"/>
            <w:noWrap/>
            <w:vAlign w:val="center"/>
            <w:hideMark/>
          </w:tcPr>
          <w:p w14:paraId="1C8B3995" w14:textId="514241D2" w:rsidR="009C4B59" w:rsidRPr="00631B24" w:rsidRDefault="00941719" w:rsidP="004E6DED">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2024.</w:t>
            </w:r>
          </w:p>
        </w:tc>
      </w:tr>
      <w:tr w:rsidR="004E6DED" w:rsidRPr="00631B24" w14:paraId="13359E34" w14:textId="77777777" w:rsidTr="00112A3F">
        <w:trPr>
          <w:trHeight w:val="300"/>
          <w:jc w:val="center"/>
        </w:trPr>
        <w:tc>
          <w:tcPr>
            <w:tcW w:w="5496" w:type="dxa"/>
            <w:noWrap/>
            <w:hideMark/>
          </w:tcPr>
          <w:p w14:paraId="64BF274C" w14:textId="77777777" w:rsidR="004E6DED" w:rsidRPr="00631B24" w:rsidRDefault="004E6DED" w:rsidP="004E6DED">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Būvmateriālu izmaksu izmaiņas</w:t>
            </w:r>
          </w:p>
        </w:tc>
        <w:tc>
          <w:tcPr>
            <w:tcW w:w="772" w:type="dxa"/>
            <w:noWrap/>
            <w:vAlign w:val="center"/>
            <w:hideMark/>
          </w:tcPr>
          <w:p w14:paraId="14536D79" w14:textId="4B2D00EA"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1,86</w:t>
            </w:r>
          </w:p>
        </w:tc>
        <w:tc>
          <w:tcPr>
            <w:tcW w:w="773" w:type="dxa"/>
            <w:noWrap/>
            <w:vAlign w:val="center"/>
            <w:hideMark/>
          </w:tcPr>
          <w:p w14:paraId="5F9B6CC8" w14:textId="57DA162D"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2,86</w:t>
            </w:r>
          </w:p>
        </w:tc>
        <w:tc>
          <w:tcPr>
            <w:tcW w:w="773" w:type="dxa"/>
            <w:noWrap/>
            <w:vAlign w:val="center"/>
            <w:hideMark/>
          </w:tcPr>
          <w:p w14:paraId="68A92CD7" w14:textId="408BFD7D"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3,29</w:t>
            </w:r>
          </w:p>
        </w:tc>
        <w:tc>
          <w:tcPr>
            <w:tcW w:w="773" w:type="dxa"/>
            <w:noWrap/>
            <w:vAlign w:val="center"/>
            <w:hideMark/>
          </w:tcPr>
          <w:p w14:paraId="3D2A1B6F" w14:textId="70437036"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2,86</w:t>
            </w:r>
          </w:p>
        </w:tc>
        <w:tc>
          <w:tcPr>
            <w:tcW w:w="773" w:type="dxa"/>
            <w:noWrap/>
            <w:vAlign w:val="center"/>
            <w:hideMark/>
          </w:tcPr>
          <w:p w14:paraId="136B374F" w14:textId="123E90E7"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3,57</w:t>
            </w:r>
          </w:p>
        </w:tc>
      </w:tr>
      <w:tr w:rsidR="004E6DED" w:rsidRPr="00631B24" w14:paraId="2B60996A" w14:textId="77777777" w:rsidTr="00112A3F">
        <w:trPr>
          <w:trHeight w:val="300"/>
          <w:jc w:val="center"/>
        </w:trPr>
        <w:tc>
          <w:tcPr>
            <w:tcW w:w="5496" w:type="dxa"/>
            <w:noWrap/>
            <w:hideMark/>
          </w:tcPr>
          <w:p w14:paraId="0B02F5D4" w14:textId="77777777" w:rsidR="004E6DED" w:rsidRPr="00631B24" w:rsidRDefault="004E6DED" w:rsidP="004E6DED">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Strādnieku darba samaksas izmaksu izmaiņas</w:t>
            </w:r>
          </w:p>
        </w:tc>
        <w:tc>
          <w:tcPr>
            <w:tcW w:w="772" w:type="dxa"/>
            <w:noWrap/>
            <w:vAlign w:val="center"/>
            <w:hideMark/>
          </w:tcPr>
          <w:p w14:paraId="0B9D7DB1" w14:textId="155033D6"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1,14</w:t>
            </w:r>
          </w:p>
        </w:tc>
        <w:tc>
          <w:tcPr>
            <w:tcW w:w="773" w:type="dxa"/>
            <w:noWrap/>
            <w:vAlign w:val="center"/>
            <w:hideMark/>
          </w:tcPr>
          <w:p w14:paraId="33EBA134" w14:textId="20F33276"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3,71</w:t>
            </w:r>
          </w:p>
        </w:tc>
        <w:tc>
          <w:tcPr>
            <w:tcW w:w="773" w:type="dxa"/>
            <w:noWrap/>
            <w:vAlign w:val="center"/>
            <w:hideMark/>
          </w:tcPr>
          <w:p w14:paraId="719420AE" w14:textId="3503EA2B"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4,86</w:t>
            </w:r>
          </w:p>
        </w:tc>
        <w:tc>
          <w:tcPr>
            <w:tcW w:w="773" w:type="dxa"/>
            <w:noWrap/>
            <w:vAlign w:val="center"/>
            <w:hideMark/>
          </w:tcPr>
          <w:p w14:paraId="5AB6966A" w14:textId="69706A05"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4,43</w:t>
            </w:r>
          </w:p>
        </w:tc>
        <w:tc>
          <w:tcPr>
            <w:tcW w:w="773" w:type="dxa"/>
            <w:noWrap/>
            <w:vAlign w:val="center"/>
            <w:hideMark/>
          </w:tcPr>
          <w:p w14:paraId="29B54D3B" w14:textId="51E746FA"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4,43</w:t>
            </w:r>
          </w:p>
        </w:tc>
      </w:tr>
      <w:tr w:rsidR="004E6DED" w:rsidRPr="00631B24" w14:paraId="7A2F973A" w14:textId="77777777" w:rsidTr="00112A3F">
        <w:trPr>
          <w:trHeight w:val="300"/>
          <w:jc w:val="center"/>
        </w:trPr>
        <w:tc>
          <w:tcPr>
            <w:tcW w:w="5496" w:type="dxa"/>
            <w:noWrap/>
            <w:hideMark/>
          </w:tcPr>
          <w:p w14:paraId="33EA4E33" w14:textId="77777777" w:rsidR="004E6DED" w:rsidRPr="00631B24" w:rsidRDefault="004E6DED" w:rsidP="004E6DED">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Mašīnu un mehānismu uzturēšanas un ekspluatācijas izmaksu izmaiņas</w:t>
            </w:r>
          </w:p>
        </w:tc>
        <w:tc>
          <w:tcPr>
            <w:tcW w:w="772" w:type="dxa"/>
            <w:noWrap/>
            <w:vAlign w:val="center"/>
            <w:hideMark/>
          </w:tcPr>
          <w:p w14:paraId="3EC6DA70" w14:textId="7139E05E"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1,86</w:t>
            </w:r>
          </w:p>
        </w:tc>
        <w:tc>
          <w:tcPr>
            <w:tcW w:w="773" w:type="dxa"/>
            <w:noWrap/>
            <w:vAlign w:val="center"/>
            <w:hideMark/>
          </w:tcPr>
          <w:p w14:paraId="6DB6C158" w14:textId="37A4C7DC"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2,71</w:t>
            </w:r>
          </w:p>
        </w:tc>
        <w:tc>
          <w:tcPr>
            <w:tcW w:w="773" w:type="dxa"/>
            <w:noWrap/>
            <w:vAlign w:val="center"/>
            <w:hideMark/>
          </w:tcPr>
          <w:p w14:paraId="172431D3" w14:textId="17CCDA44"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3,29</w:t>
            </w:r>
          </w:p>
        </w:tc>
        <w:tc>
          <w:tcPr>
            <w:tcW w:w="773" w:type="dxa"/>
            <w:noWrap/>
            <w:vAlign w:val="center"/>
            <w:hideMark/>
          </w:tcPr>
          <w:p w14:paraId="62983202" w14:textId="6B9E0D87"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3,29</w:t>
            </w:r>
          </w:p>
        </w:tc>
        <w:tc>
          <w:tcPr>
            <w:tcW w:w="773" w:type="dxa"/>
            <w:noWrap/>
            <w:vAlign w:val="center"/>
            <w:hideMark/>
          </w:tcPr>
          <w:p w14:paraId="03C36613" w14:textId="428E3565"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3,43</w:t>
            </w:r>
          </w:p>
        </w:tc>
      </w:tr>
      <w:tr w:rsidR="004E6DED" w:rsidRPr="00631B24" w14:paraId="79696797" w14:textId="77777777" w:rsidTr="00112A3F">
        <w:trPr>
          <w:trHeight w:val="300"/>
          <w:jc w:val="center"/>
        </w:trPr>
        <w:tc>
          <w:tcPr>
            <w:tcW w:w="5496" w:type="dxa"/>
            <w:noWrap/>
            <w:hideMark/>
          </w:tcPr>
          <w:p w14:paraId="0EC99258" w14:textId="77777777" w:rsidR="004E6DED" w:rsidRPr="00631B24" w:rsidRDefault="004E6DED" w:rsidP="004E6DED">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Arhitektūras un inženiertehniskie pakalpojumi; tehniskā pārbaude un analīze</w:t>
            </w:r>
          </w:p>
        </w:tc>
        <w:tc>
          <w:tcPr>
            <w:tcW w:w="772" w:type="dxa"/>
            <w:noWrap/>
            <w:vAlign w:val="center"/>
            <w:hideMark/>
          </w:tcPr>
          <w:p w14:paraId="660000A0" w14:textId="4312A0DF"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2,00</w:t>
            </w:r>
          </w:p>
        </w:tc>
        <w:tc>
          <w:tcPr>
            <w:tcW w:w="773" w:type="dxa"/>
            <w:noWrap/>
            <w:vAlign w:val="center"/>
            <w:hideMark/>
          </w:tcPr>
          <w:p w14:paraId="2924DEFB" w14:textId="2380491C"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3,43</w:t>
            </w:r>
          </w:p>
        </w:tc>
        <w:tc>
          <w:tcPr>
            <w:tcW w:w="773" w:type="dxa"/>
            <w:noWrap/>
            <w:vAlign w:val="center"/>
            <w:hideMark/>
          </w:tcPr>
          <w:p w14:paraId="068B0965" w14:textId="02045007"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3,43</w:t>
            </w:r>
          </w:p>
        </w:tc>
        <w:tc>
          <w:tcPr>
            <w:tcW w:w="773" w:type="dxa"/>
            <w:noWrap/>
            <w:vAlign w:val="center"/>
            <w:hideMark/>
          </w:tcPr>
          <w:p w14:paraId="1EF422BD" w14:textId="6EB71936"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3,86</w:t>
            </w:r>
          </w:p>
        </w:tc>
        <w:tc>
          <w:tcPr>
            <w:tcW w:w="773" w:type="dxa"/>
            <w:noWrap/>
            <w:vAlign w:val="center"/>
            <w:hideMark/>
          </w:tcPr>
          <w:p w14:paraId="16E5653C" w14:textId="53D398EB" w:rsidR="004E6DED" w:rsidRPr="004E6DED" w:rsidRDefault="004E6DED" w:rsidP="004E6DED">
            <w:pPr>
              <w:spacing w:line="240" w:lineRule="auto"/>
              <w:ind w:firstLine="0"/>
              <w:jc w:val="right"/>
              <w:rPr>
                <w:rFonts w:eastAsia="Times New Roman" w:cstheme="minorHAnsi"/>
                <w:color w:val="000000"/>
                <w:lang w:eastAsia="lv-LV"/>
              </w:rPr>
            </w:pPr>
            <w:r w:rsidRPr="004E6DED">
              <w:rPr>
                <w:rFonts w:cstheme="minorHAnsi"/>
                <w:color w:val="000000"/>
              </w:rPr>
              <w:t>4,29</w:t>
            </w:r>
          </w:p>
        </w:tc>
      </w:tr>
    </w:tbl>
    <w:p w14:paraId="24FF2F5F" w14:textId="6CC923CE" w:rsidR="009C4B59" w:rsidRDefault="009C4B59" w:rsidP="00FC269F"/>
    <w:p w14:paraId="0D0475D2" w14:textId="7F28B6A7" w:rsidR="009C2807" w:rsidRDefault="00F42F40" w:rsidP="009C2807">
      <w:r w:rsidRPr="004E0EF9">
        <w:t>Kopējā tendence pilsētas infrastruktūras objektu būvniecības apakšnozarē ir vērsta uz arvien lēnāku izmaksu pieaugumu līdz par 202</w:t>
      </w:r>
      <w:r w:rsidR="004E0EF9">
        <w:t>4</w:t>
      </w:r>
      <w:r w:rsidRPr="004E0EF9">
        <w:t>.</w:t>
      </w:r>
      <w:r w:rsidR="00FB79D9">
        <w:t xml:space="preserve"> </w:t>
      </w:r>
      <w:r w:rsidRPr="004E0EF9">
        <w:t xml:space="preserve">gadam. </w:t>
      </w:r>
      <w:r w:rsidR="004E0EF9">
        <w:t>Kopumā tiek novērtēts, ka visvairāk pieaugs strādnieku darba samaksa</w:t>
      </w:r>
      <w:r w:rsidR="00CB2B13">
        <w:t xml:space="preserve"> ar 19,95% pieaugumu piecu gadu laikā, un arhitektūras un inženiertehniskie pakalpojumi ar </w:t>
      </w:r>
      <w:r w:rsidR="001A4AFF">
        <w:t>18,18% pieaugumu piecu gadu laikā</w:t>
      </w:r>
      <w:r w:rsidRPr="004E0EF9">
        <w:t>.</w:t>
      </w:r>
    </w:p>
    <w:p w14:paraId="71C14877" w14:textId="2B2223CE" w:rsidR="009C4B59" w:rsidRDefault="00941719" w:rsidP="002E0A7F">
      <w:pPr>
        <w:keepNext/>
        <w:ind w:firstLine="0"/>
      </w:pPr>
      <w:r>
        <w:rPr>
          <w:noProof/>
          <w:lang w:val="en-US"/>
        </w:rPr>
        <w:drawing>
          <wp:inline distT="0" distB="0" distL="0" distR="0" wp14:anchorId="0A9BA44D" wp14:editId="032B8CE8">
            <wp:extent cx="5600699" cy="1384300"/>
            <wp:effectExtent l="0" t="0" r="635"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34" t="3450" r="1311" b="2543"/>
                    <a:stretch/>
                  </pic:blipFill>
                  <pic:spPr bwMode="auto">
                    <a:xfrm>
                      <a:off x="0" y="0"/>
                      <a:ext cx="5601936" cy="1384606"/>
                    </a:xfrm>
                    <a:prstGeom prst="rect">
                      <a:avLst/>
                    </a:prstGeom>
                    <a:noFill/>
                    <a:ln>
                      <a:noFill/>
                    </a:ln>
                    <a:extLst>
                      <a:ext uri="{53640926-AAD7-44D8-BBD7-CCE9431645EC}">
                        <a14:shadowObscured xmlns:a14="http://schemas.microsoft.com/office/drawing/2010/main"/>
                      </a:ext>
                    </a:extLst>
                  </pic:spPr>
                </pic:pic>
              </a:graphicData>
            </a:graphic>
          </wp:inline>
        </w:drawing>
      </w:r>
    </w:p>
    <w:p w14:paraId="43DB4816" w14:textId="10DA1B78" w:rsidR="009C4B59" w:rsidRDefault="009C4B59" w:rsidP="00112A3F">
      <w:pPr>
        <w:pStyle w:val="Caption"/>
        <w:jc w:val="center"/>
      </w:pPr>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16</w:t>
      </w:r>
      <w:r w:rsidR="00637B4C">
        <w:rPr>
          <w:noProof/>
        </w:rPr>
        <w:fldChar w:fldCharType="end"/>
      </w:r>
      <w:r>
        <w:t xml:space="preserve">. Pilsētas infrastruktūras objektu būvniecības izmaksu izmaiņu prognozes procentos pret iepriekšējo gadu </w:t>
      </w:r>
      <w:r w:rsidR="002E0A7F">
        <w:t>un indeksos pret 201</w:t>
      </w:r>
      <w:r w:rsidR="004E6DED">
        <w:t>9</w:t>
      </w:r>
      <w:r w:rsidR="002E0A7F">
        <w:t xml:space="preserve">.gadu </w:t>
      </w:r>
      <w:r>
        <w:t>pēc apakšnozaru ekspertu vidējā vērtējuma  pa resursu veidiem</w:t>
      </w:r>
      <w:r w:rsidR="008A4196">
        <w:t>.</w:t>
      </w:r>
    </w:p>
    <w:p w14:paraId="47BCD953" w14:textId="297B0905" w:rsidR="00F42F40" w:rsidRDefault="00662C04" w:rsidP="00115931">
      <w:bookmarkStart w:id="50" w:name="_Hlk522721123"/>
      <w:r w:rsidRPr="001A4AFF">
        <w:t>Pārējās inženierbūvniecības apakšnozarē ir novērojamas salīdzinoši augstas prognozes par pakalpojumu izmaksām (</w:t>
      </w:r>
      <w:r w:rsidRPr="001A4AFF">
        <w:fldChar w:fldCharType="begin"/>
      </w:r>
      <w:r w:rsidRPr="001A4AFF">
        <w:instrText xml:space="preserve"> REF _Ref522282510 \h </w:instrText>
      </w:r>
      <w:r w:rsidR="004E6DED" w:rsidRPr="001A4AFF">
        <w:instrText xml:space="preserve"> \* MERGEFORMAT </w:instrText>
      </w:r>
      <w:r w:rsidRPr="001A4AFF">
        <w:fldChar w:fldCharType="separate"/>
      </w:r>
      <w:r w:rsidR="00363B39">
        <w:t xml:space="preserve">Tabula </w:t>
      </w:r>
      <w:r w:rsidR="00363B39">
        <w:rPr>
          <w:noProof/>
        </w:rPr>
        <w:t>28</w:t>
      </w:r>
      <w:r w:rsidRPr="001A4AFF">
        <w:fldChar w:fldCharType="end"/>
      </w:r>
      <w:r w:rsidR="00112A3F">
        <w:t>.</w:t>
      </w:r>
      <w:r w:rsidRPr="001A4AFF">
        <w:t xml:space="preserve">), </w:t>
      </w:r>
      <w:r w:rsidR="001A4AFF">
        <w:t>izņemot strādnieku darba samaksu 2020. gadā, kas ir vienīgais periods, kad prognozē izmaksu samazinājumu par 2,00%</w:t>
      </w:r>
      <w:r w:rsidRPr="001A4AFF">
        <w:t xml:space="preserve">. </w:t>
      </w:r>
      <w:r w:rsidR="00191197" w:rsidRPr="001A4AFF">
        <w:t xml:space="preserve">Arī strādnieku darba samaksas resursu grupā </w:t>
      </w:r>
      <w:r w:rsidR="00FC37C1">
        <w:t xml:space="preserve">vidēji ir mazākie izaugsmes rādītāji. Šī ir vienīgā kategorija, kur paredzētas būtiskas mašīnu un mehānismu izmaksu </w:t>
      </w:r>
      <w:r w:rsidR="00E07605">
        <w:t>izmaiņas ar 12,66% pieaugumu 2022. gadā</w:t>
      </w:r>
      <w:r w:rsidR="00331708" w:rsidRPr="001A4AFF">
        <w:t>.</w:t>
      </w:r>
      <w:r w:rsidR="00331708">
        <w:t xml:space="preserve"> </w:t>
      </w:r>
    </w:p>
    <w:p w14:paraId="68928EA0" w14:textId="410C989B" w:rsidR="00112A3F" w:rsidRDefault="00662C04" w:rsidP="00112A3F">
      <w:pPr>
        <w:pStyle w:val="Caption"/>
        <w:keepNext/>
        <w:spacing w:after="0"/>
        <w:jc w:val="right"/>
      </w:pPr>
      <w:bookmarkStart w:id="51" w:name="_Ref522282510"/>
      <w:bookmarkEnd w:id="50"/>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28</w:t>
      </w:r>
      <w:r w:rsidR="00637B4C">
        <w:rPr>
          <w:noProof/>
        </w:rPr>
        <w:fldChar w:fldCharType="end"/>
      </w:r>
      <w:bookmarkEnd w:id="51"/>
      <w:r>
        <w:t xml:space="preserve">. </w:t>
      </w:r>
    </w:p>
    <w:p w14:paraId="59EEFB61" w14:textId="0739CD62" w:rsidR="00662C04" w:rsidRDefault="00662C04" w:rsidP="00112A3F">
      <w:pPr>
        <w:pStyle w:val="Caption"/>
        <w:keepNext/>
        <w:spacing w:after="0"/>
        <w:jc w:val="right"/>
      </w:pPr>
      <w:r>
        <w:t>Pārējās inženierbūvniecības izmaksu izmaiņu prognozes procentos pret iepriekšējo gadu pēc apakšnozaru ekspertu vidējā vērtējuma  pa resursu veidiem</w:t>
      </w:r>
      <w:r w:rsidR="008A4196">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662C04" w:rsidRPr="00631B24" w14:paraId="559D72FE" w14:textId="77777777" w:rsidTr="002F1385">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587CB7F6" w14:textId="77777777" w:rsidR="00662C04" w:rsidRPr="00631B24" w:rsidRDefault="00662C04" w:rsidP="00AB36B4">
            <w:pPr>
              <w:spacing w:line="240" w:lineRule="auto"/>
              <w:ind w:firstLine="0"/>
              <w:jc w:val="left"/>
              <w:rPr>
                <w:rFonts w:eastAsia="Times New Roman" w:cstheme="minorHAnsi"/>
                <w:sz w:val="24"/>
                <w:szCs w:val="24"/>
                <w:lang w:eastAsia="lv-LV"/>
              </w:rPr>
            </w:pPr>
          </w:p>
        </w:tc>
        <w:tc>
          <w:tcPr>
            <w:tcW w:w="772" w:type="dxa"/>
            <w:noWrap/>
            <w:vAlign w:val="center"/>
            <w:hideMark/>
          </w:tcPr>
          <w:p w14:paraId="43AA2BB0" w14:textId="3A4562ED" w:rsidR="00662C04" w:rsidRPr="00631B24" w:rsidRDefault="004E6DED" w:rsidP="005D0F17">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2020.</w:t>
            </w:r>
          </w:p>
        </w:tc>
        <w:tc>
          <w:tcPr>
            <w:tcW w:w="773" w:type="dxa"/>
            <w:noWrap/>
            <w:vAlign w:val="center"/>
            <w:hideMark/>
          </w:tcPr>
          <w:p w14:paraId="725AD82D" w14:textId="19C43EC7" w:rsidR="00662C04" w:rsidRPr="00631B24" w:rsidRDefault="004E6DED" w:rsidP="005D0F17">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2021.</w:t>
            </w:r>
          </w:p>
        </w:tc>
        <w:tc>
          <w:tcPr>
            <w:tcW w:w="773" w:type="dxa"/>
            <w:noWrap/>
            <w:vAlign w:val="center"/>
            <w:hideMark/>
          </w:tcPr>
          <w:p w14:paraId="22241D00" w14:textId="45B356FB" w:rsidR="00662C04" w:rsidRPr="00631B24" w:rsidRDefault="004E6DED" w:rsidP="005D0F17">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2022.</w:t>
            </w:r>
          </w:p>
        </w:tc>
        <w:tc>
          <w:tcPr>
            <w:tcW w:w="773" w:type="dxa"/>
            <w:noWrap/>
            <w:vAlign w:val="center"/>
            <w:hideMark/>
          </w:tcPr>
          <w:p w14:paraId="5E795D25" w14:textId="5A8CFF2F" w:rsidR="00662C04" w:rsidRPr="00631B24" w:rsidRDefault="004E6DED" w:rsidP="005D0F17">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2023.</w:t>
            </w:r>
          </w:p>
        </w:tc>
        <w:tc>
          <w:tcPr>
            <w:tcW w:w="773" w:type="dxa"/>
            <w:noWrap/>
            <w:vAlign w:val="center"/>
            <w:hideMark/>
          </w:tcPr>
          <w:p w14:paraId="70F72D9A" w14:textId="4B62547D" w:rsidR="00662C04" w:rsidRPr="00631B24" w:rsidRDefault="004E6DED" w:rsidP="005D0F17">
            <w:pPr>
              <w:spacing w:line="240" w:lineRule="auto"/>
              <w:ind w:firstLine="0"/>
              <w:jc w:val="right"/>
              <w:rPr>
                <w:rFonts w:eastAsia="Times New Roman" w:cstheme="minorHAnsi"/>
                <w:color w:val="000000"/>
                <w:lang w:eastAsia="lv-LV"/>
              </w:rPr>
            </w:pPr>
            <w:r>
              <w:rPr>
                <w:rFonts w:eastAsia="Times New Roman" w:cstheme="minorHAnsi"/>
                <w:color w:val="000000"/>
                <w:lang w:eastAsia="lv-LV"/>
              </w:rPr>
              <w:t>2024.</w:t>
            </w:r>
          </w:p>
        </w:tc>
      </w:tr>
      <w:tr w:rsidR="00E55CAB" w:rsidRPr="00631B24" w14:paraId="77644BAD" w14:textId="77777777" w:rsidTr="002F1385">
        <w:trPr>
          <w:trHeight w:val="300"/>
          <w:jc w:val="center"/>
        </w:trPr>
        <w:tc>
          <w:tcPr>
            <w:tcW w:w="5496" w:type="dxa"/>
            <w:noWrap/>
            <w:hideMark/>
          </w:tcPr>
          <w:p w14:paraId="14515278" w14:textId="77777777" w:rsidR="00E55CAB" w:rsidRPr="00631B24" w:rsidRDefault="00E55CAB" w:rsidP="00E55CAB">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Būvmateriālu izmaksu izmaiņas</w:t>
            </w:r>
          </w:p>
        </w:tc>
        <w:tc>
          <w:tcPr>
            <w:tcW w:w="772" w:type="dxa"/>
            <w:noWrap/>
            <w:vAlign w:val="center"/>
            <w:hideMark/>
          </w:tcPr>
          <w:p w14:paraId="0ED5710E" w14:textId="53EB58B2" w:rsidR="00E55CAB" w:rsidRPr="005D0F17" w:rsidRDefault="00E55CAB" w:rsidP="005D0F17">
            <w:pPr>
              <w:spacing w:line="240" w:lineRule="auto"/>
              <w:ind w:firstLine="0"/>
              <w:jc w:val="right"/>
              <w:rPr>
                <w:rFonts w:eastAsia="Times New Roman" w:cstheme="minorHAnsi"/>
                <w:color w:val="000000"/>
                <w:lang w:eastAsia="lv-LV"/>
              </w:rPr>
            </w:pPr>
            <w:r w:rsidRPr="005D0F17">
              <w:rPr>
                <w:rFonts w:cstheme="minorHAnsi"/>
                <w:color w:val="000000"/>
              </w:rPr>
              <w:t>4,33</w:t>
            </w:r>
          </w:p>
        </w:tc>
        <w:tc>
          <w:tcPr>
            <w:tcW w:w="773" w:type="dxa"/>
            <w:noWrap/>
            <w:vAlign w:val="center"/>
            <w:hideMark/>
          </w:tcPr>
          <w:p w14:paraId="2D5EE70D" w14:textId="22EC035B" w:rsidR="00E55CAB" w:rsidRPr="005D0F17" w:rsidRDefault="00E55CAB" w:rsidP="005D0F17">
            <w:pPr>
              <w:spacing w:line="240" w:lineRule="auto"/>
              <w:ind w:firstLine="0"/>
              <w:jc w:val="right"/>
              <w:rPr>
                <w:rFonts w:eastAsia="Times New Roman" w:cstheme="minorHAnsi"/>
                <w:color w:val="000000"/>
                <w:lang w:eastAsia="lv-LV"/>
              </w:rPr>
            </w:pPr>
            <w:r w:rsidRPr="005D0F17">
              <w:rPr>
                <w:rFonts w:cstheme="minorHAnsi"/>
                <w:color w:val="000000"/>
              </w:rPr>
              <w:t>5,69</w:t>
            </w:r>
          </w:p>
        </w:tc>
        <w:tc>
          <w:tcPr>
            <w:tcW w:w="773" w:type="dxa"/>
            <w:noWrap/>
            <w:vAlign w:val="center"/>
            <w:hideMark/>
          </w:tcPr>
          <w:p w14:paraId="2CD2A3B5" w14:textId="450FBA84" w:rsidR="00E55CAB" w:rsidRPr="005D0F17" w:rsidRDefault="00E55CAB" w:rsidP="005D0F17">
            <w:pPr>
              <w:spacing w:line="240" w:lineRule="auto"/>
              <w:ind w:firstLine="0"/>
              <w:jc w:val="right"/>
              <w:rPr>
                <w:rFonts w:eastAsia="Times New Roman" w:cstheme="minorHAnsi"/>
                <w:color w:val="000000"/>
                <w:lang w:eastAsia="lv-LV"/>
              </w:rPr>
            </w:pPr>
            <w:r w:rsidRPr="005D0F17">
              <w:rPr>
                <w:rFonts w:cstheme="minorHAnsi"/>
                <w:color w:val="000000"/>
              </w:rPr>
              <w:t>4,44</w:t>
            </w:r>
          </w:p>
        </w:tc>
        <w:tc>
          <w:tcPr>
            <w:tcW w:w="773" w:type="dxa"/>
            <w:noWrap/>
            <w:vAlign w:val="center"/>
            <w:hideMark/>
          </w:tcPr>
          <w:p w14:paraId="27DF2342" w14:textId="6A405CC9" w:rsidR="00E55CAB" w:rsidRPr="005D0F17" w:rsidRDefault="00E55CAB" w:rsidP="005D0F17">
            <w:pPr>
              <w:spacing w:line="240" w:lineRule="auto"/>
              <w:ind w:firstLine="0"/>
              <w:jc w:val="right"/>
              <w:rPr>
                <w:rFonts w:eastAsia="Times New Roman" w:cstheme="minorHAnsi"/>
                <w:color w:val="000000"/>
                <w:lang w:eastAsia="lv-LV"/>
              </w:rPr>
            </w:pPr>
            <w:r w:rsidRPr="005D0F17">
              <w:rPr>
                <w:rFonts w:cstheme="minorHAnsi"/>
                <w:color w:val="000000"/>
              </w:rPr>
              <w:t>5,37</w:t>
            </w:r>
          </w:p>
        </w:tc>
        <w:tc>
          <w:tcPr>
            <w:tcW w:w="773" w:type="dxa"/>
            <w:noWrap/>
            <w:vAlign w:val="center"/>
            <w:hideMark/>
          </w:tcPr>
          <w:p w14:paraId="36585FE9" w14:textId="72CB5287" w:rsidR="00E55CAB" w:rsidRPr="005D0F17" w:rsidRDefault="00E55CAB" w:rsidP="005D0F17">
            <w:pPr>
              <w:spacing w:line="240" w:lineRule="auto"/>
              <w:ind w:firstLine="0"/>
              <w:jc w:val="right"/>
              <w:rPr>
                <w:rFonts w:eastAsia="Times New Roman" w:cstheme="minorHAnsi"/>
                <w:color w:val="000000"/>
                <w:lang w:eastAsia="lv-LV"/>
              </w:rPr>
            </w:pPr>
            <w:r w:rsidRPr="005D0F17">
              <w:rPr>
                <w:rFonts w:cstheme="minorHAnsi"/>
                <w:color w:val="000000"/>
              </w:rPr>
              <w:t>6,60</w:t>
            </w:r>
          </w:p>
        </w:tc>
      </w:tr>
      <w:tr w:rsidR="005D0F17" w:rsidRPr="00631B24" w14:paraId="2252B288" w14:textId="77777777" w:rsidTr="002F1385">
        <w:trPr>
          <w:trHeight w:val="300"/>
          <w:jc w:val="center"/>
        </w:trPr>
        <w:tc>
          <w:tcPr>
            <w:tcW w:w="5496" w:type="dxa"/>
            <w:noWrap/>
            <w:hideMark/>
          </w:tcPr>
          <w:p w14:paraId="5DB82A7A" w14:textId="77777777" w:rsidR="005D0F17" w:rsidRPr="00631B24" w:rsidRDefault="005D0F17" w:rsidP="005D0F17">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Strādnieku darba samaksas izmaksu izmaiņas</w:t>
            </w:r>
          </w:p>
        </w:tc>
        <w:tc>
          <w:tcPr>
            <w:tcW w:w="772" w:type="dxa"/>
            <w:noWrap/>
            <w:vAlign w:val="center"/>
            <w:hideMark/>
          </w:tcPr>
          <w:p w14:paraId="7D426342" w14:textId="70A7417D"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-2,00</w:t>
            </w:r>
          </w:p>
        </w:tc>
        <w:tc>
          <w:tcPr>
            <w:tcW w:w="773" w:type="dxa"/>
            <w:noWrap/>
            <w:vAlign w:val="center"/>
            <w:hideMark/>
          </w:tcPr>
          <w:p w14:paraId="76E6CC1E" w14:textId="176BFFFE"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4,29</w:t>
            </w:r>
          </w:p>
        </w:tc>
        <w:tc>
          <w:tcPr>
            <w:tcW w:w="773" w:type="dxa"/>
            <w:noWrap/>
            <w:vAlign w:val="center"/>
            <w:hideMark/>
          </w:tcPr>
          <w:p w14:paraId="0F317F88" w14:textId="6524CAB9"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6,11</w:t>
            </w:r>
          </w:p>
        </w:tc>
        <w:tc>
          <w:tcPr>
            <w:tcW w:w="773" w:type="dxa"/>
            <w:noWrap/>
            <w:vAlign w:val="center"/>
            <w:hideMark/>
          </w:tcPr>
          <w:p w14:paraId="78F635C8" w14:textId="49E46509"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7,81</w:t>
            </w:r>
          </w:p>
        </w:tc>
        <w:tc>
          <w:tcPr>
            <w:tcW w:w="773" w:type="dxa"/>
            <w:noWrap/>
            <w:vAlign w:val="center"/>
            <w:hideMark/>
          </w:tcPr>
          <w:p w14:paraId="187A2E66" w14:textId="0AF75D98"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7,39</w:t>
            </w:r>
          </w:p>
        </w:tc>
      </w:tr>
      <w:tr w:rsidR="005D0F17" w:rsidRPr="00631B24" w14:paraId="3BD0CA90" w14:textId="77777777" w:rsidTr="002F1385">
        <w:trPr>
          <w:trHeight w:val="300"/>
          <w:jc w:val="center"/>
        </w:trPr>
        <w:tc>
          <w:tcPr>
            <w:tcW w:w="5496" w:type="dxa"/>
            <w:noWrap/>
            <w:hideMark/>
          </w:tcPr>
          <w:p w14:paraId="5997DD14" w14:textId="77777777" w:rsidR="005D0F17" w:rsidRPr="00631B24" w:rsidRDefault="005D0F17" w:rsidP="005D0F17">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Mašīnu un mehānismu uzturēšanas un ekspluatācijas izmaksu izmaiņas</w:t>
            </w:r>
          </w:p>
        </w:tc>
        <w:tc>
          <w:tcPr>
            <w:tcW w:w="772" w:type="dxa"/>
            <w:noWrap/>
            <w:vAlign w:val="center"/>
            <w:hideMark/>
          </w:tcPr>
          <w:p w14:paraId="320921A8" w14:textId="61C7B868"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2,04</w:t>
            </w:r>
          </w:p>
        </w:tc>
        <w:tc>
          <w:tcPr>
            <w:tcW w:w="773" w:type="dxa"/>
            <w:noWrap/>
            <w:vAlign w:val="center"/>
            <w:hideMark/>
          </w:tcPr>
          <w:p w14:paraId="235CF842" w14:textId="31186837"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7,37</w:t>
            </w:r>
          </w:p>
        </w:tc>
        <w:tc>
          <w:tcPr>
            <w:tcW w:w="773" w:type="dxa"/>
            <w:noWrap/>
            <w:vAlign w:val="center"/>
            <w:hideMark/>
          </w:tcPr>
          <w:p w14:paraId="40ACC7BB" w14:textId="39C748C4"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12,66</w:t>
            </w:r>
          </w:p>
        </w:tc>
        <w:tc>
          <w:tcPr>
            <w:tcW w:w="773" w:type="dxa"/>
            <w:noWrap/>
            <w:vAlign w:val="center"/>
            <w:hideMark/>
          </w:tcPr>
          <w:p w14:paraId="3F771CE9" w14:textId="73F64F1B"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3,89</w:t>
            </w:r>
          </w:p>
        </w:tc>
        <w:tc>
          <w:tcPr>
            <w:tcW w:w="773" w:type="dxa"/>
            <w:noWrap/>
            <w:vAlign w:val="center"/>
            <w:hideMark/>
          </w:tcPr>
          <w:p w14:paraId="579CF787" w14:textId="4A1D3189"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6,53</w:t>
            </w:r>
          </w:p>
        </w:tc>
      </w:tr>
      <w:tr w:rsidR="005D0F17" w:rsidRPr="00631B24" w14:paraId="03DF0369" w14:textId="77777777" w:rsidTr="002F1385">
        <w:trPr>
          <w:trHeight w:val="300"/>
          <w:jc w:val="center"/>
        </w:trPr>
        <w:tc>
          <w:tcPr>
            <w:tcW w:w="5496" w:type="dxa"/>
            <w:noWrap/>
            <w:hideMark/>
          </w:tcPr>
          <w:p w14:paraId="53F7CBF4" w14:textId="77777777" w:rsidR="005D0F17" w:rsidRPr="00631B24" w:rsidRDefault="005D0F17" w:rsidP="005D0F17">
            <w:pPr>
              <w:spacing w:line="240" w:lineRule="auto"/>
              <w:ind w:firstLine="0"/>
              <w:jc w:val="left"/>
              <w:rPr>
                <w:rFonts w:eastAsia="Times New Roman" w:cstheme="minorHAnsi"/>
                <w:color w:val="000000"/>
                <w:lang w:eastAsia="lv-LV"/>
              </w:rPr>
            </w:pPr>
            <w:r w:rsidRPr="00631B24">
              <w:rPr>
                <w:rFonts w:eastAsia="Times New Roman" w:cstheme="minorHAnsi"/>
                <w:color w:val="000000"/>
                <w:lang w:eastAsia="lv-LV"/>
              </w:rPr>
              <w:t>Arhitektūras un inženiertehniskie pakalpojumi; tehniskā pārbaude un analīze</w:t>
            </w:r>
          </w:p>
        </w:tc>
        <w:tc>
          <w:tcPr>
            <w:tcW w:w="772" w:type="dxa"/>
            <w:noWrap/>
            <w:vAlign w:val="center"/>
            <w:hideMark/>
          </w:tcPr>
          <w:p w14:paraId="64584115" w14:textId="5722A240"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7,43</w:t>
            </w:r>
          </w:p>
        </w:tc>
        <w:tc>
          <w:tcPr>
            <w:tcW w:w="773" w:type="dxa"/>
            <w:noWrap/>
            <w:vAlign w:val="center"/>
            <w:hideMark/>
          </w:tcPr>
          <w:p w14:paraId="28C59C9F" w14:textId="21F93552"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8,43</w:t>
            </w:r>
          </w:p>
        </w:tc>
        <w:tc>
          <w:tcPr>
            <w:tcW w:w="773" w:type="dxa"/>
            <w:noWrap/>
            <w:vAlign w:val="center"/>
            <w:hideMark/>
          </w:tcPr>
          <w:p w14:paraId="40163902" w14:textId="5FF9E08A"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7,57</w:t>
            </w:r>
          </w:p>
        </w:tc>
        <w:tc>
          <w:tcPr>
            <w:tcW w:w="773" w:type="dxa"/>
            <w:noWrap/>
            <w:vAlign w:val="center"/>
            <w:hideMark/>
          </w:tcPr>
          <w:p w14:paraId="2F95D2E0" w14:textId="6B30D11F"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5,30</w:t>
            </w:r>
          </w:p>
        </w:tc>
        <w:tc>
          <w:tcPr>
            <w:tcW w:w="773" w:type="dxa"/>
            <w:noWrap/>
            <w:vAlign w:val="center"/>
            <w:hideMark/>
          </w:tcPr>
          <w:p w14:paraId="21C7AA5A" w14:textId="2CBBA9A0" w:rsidR="005D0F17" w:rsidRPr="005D0F17" w:rsidRDefault="005D0F17" w:rsidP="005D0F17">
            <w:pPr>
              <w:spacing w:line="240" w:lineRule="auto"/>
              <w:ind w:firstLine="0"/>
              <w:jc w:val="right"/>
              <w:rPr>
                <w:rFonts w:eastAsia="Times New Roman" w:cstheme="minorHAnsi"/>
                <w:color w:val="000000"/>
                <w:lang w:eastAsia="lv-LV"/>
              </w:rPr>
            </w:pPr>
            <w:r w:rsidRPr="005D0F17">
              <w:rPr>
                <w:rFonts w:cstheme="minorHAnsi"/>
                <w:color w:val="000000"/>
              </w:rPr>
              <w:t>7,71</w:t>
            </w:r>
          </w:p>
        </w:tc>
      </w:tr>
    </w:tbl>
    <w:p w14:paraId="10BF311F" w14:textId="77777777" w:rsidR="00662C04" w:rsidRDefault="00662C04" w:rsidP="00FC269F"/>
    <w:p w14:paraId="730A3B59" w14:textId="215A2BBB" w:rsidR="009C4B59" w:rsidRDefault="009506A0" w:rsidP="00FC269F">
      <w:r>
        <w:t xml:space="preserve">Pārējā inženierbūvniecība ir apakšnozare ar visaugstāko kopējo prognozējamo izmaksu pieaugumu. </w:t>
      </w:r>
      <w:r w:rsidR="00B13B0A">
        <w:t xml:space="preserve">Vadībā ir arhitektūras un inženiertehnisko pakalpojumu izmaksas, kas varētu sadārdzināties par 42,12% piecu gadu laikā. Tām seko mašīnu un mehānismu uzturēšanas un ekspluatācijas izmaksas, kas piecos gados varētu kopā pieaugt par </w:t>
      </w:r>
      <w:r w:rsidR="006E4EC4">
        <w:t>36,6%. Arī pārējās pozīcijās kopējais izmaksu pieaugums pārsniedz 20% atzīmi.</w:t>
      </w:r>
    </w:p>
    <w:p w14:paraId="32844377" w14:textId="68875DB1" w:rsidR="009C4B59" w:rsidRDefault="002B7048" w:rsidP="00642A5A">
      <w:pPr>
        <w:keepNext/>
        <w:ind w:firstLine="0"/>
      </w:pPr>
      <w:r>
        <w:rPr>
          <w:noProof/>
          <w:lang w:val="en-US"/>
        </w:rPr>
        <w:drawing>
          <wp:inline distT="0" distB="0" distL="0" distR="0" wp14:anchorId="23E5C5A1" wp14:editId="2FE6798F">
            <wp:extent cx="5626100" cy="1371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13" t="3460" r="1080" b="3114"/>
                    <a:stretch/>
                  </pic:blipFill>
                  <pic:spPr bwMode="auto">
                    <a:xfrm>
                      <a:off x="0" y="0"/>
                      <a:ext cx="5627959" cy="1372053"/>
                    </a:xfrm>
                    <a:prstGeom prst="rect">
                      <a:avLst/>
                    </a:prstGeom>
                    <a:noFill/>
                    <a:ln>
                      <a:noFill/>
                    </a:ln>
                    <a:extLst>
                      <a:ext uri="{53640926-AAD7-44D8-BBD7-CCE9431645EC}">
                        <a14:shadowObscured xmlns:a14="http://schemas.microsoft.com/office/drawing/2010/main"/>
                      </a:ext>
                    </a:extLst>
                  </pic:spPr>
                </pic:pic>
              </a:graphicData>
            </a:graphic>
          </wp:inline>
        </w:drawing>
      </w:r>
    </w:p>
    <w:p w14:paraId="22224374" w14:textId="05EB575A" w:rsidR="009C4B59" w:rsidRDefault="009C4B59" w:rsidP="00577228">
      <w:pPr>
        <w:pStyle w:val="Caption"/>
        <w:keepNext/>
        <w:jc w:val="center"/>
      </w:pPr>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17</w:t>
      </w:r>
      <w:r w:rsidR="00637B4C">
        <w:rPr>
          <w:noProof/>
        </w:rPr>
        <w:fldChar w:fldCharType="end"/>
      </w:r>
      <w:r>
        <w:t xml:space="preserve">. Pārējās inženierbūvniecības izmaksu izmaiņu prognozes procentos pret iepriekšējo gadu </w:t>
      </w:r>
      <w:r w:rsidR="00642A5A">
        <w:t>un indeksos pret 201</w:t>
      </w:r>
      <w:r w:rsidR="005D0F17">
        <w:t>9</w:t>
      </w:r>
      <w:r w:rsidR="00642A5A">
        <w:t xml:space="preserve">.gadu </w:t>
      </w:r>
      <w:r>
        <w:t>pēc apakšnozaru ekspertu vidējā vērtējuma  pa resursu veidiem</w:t>
      </w:r>
      <w:r w:rsidR="008A4196">
        <w:t>.</w:t>
      </w:r>
    </w:p>
    <w:p w14:paraId="2B4CF74A" w14:textId="77F96CDF" w:rsidR="00CF2612" w:rsidRDefault="006E4EC4" w:rsidP="00D114C8">
      <w:r>
        <w:t xml:space="preserve">Kopumā visās pozīcijās un apakšnozarēs ir raksturīgs, ka 2020. gadā ir vismazākais izmaksu pieaugums vai pat izmaksu kritums. 2021. līdz 2023. gadā pārsvarā dominē izmaksu pieaugums, </w:t>
      </w:r>
      <w:r w:rsidR="00577228">
        <w:t>īpaši</w:t>
      </w:r>
      <w:r>
        <w:t xml:space="preserve"> </w:t>
      </w:r>
      <w:r w:rsidR="008A4196">
        <w:t>dzelzceļu</w:t>
      </w:r>
      <w:r>
        <w:t>, tiltu un tuneļu būvniecībā. 2024.gadā kopējā tendence ir vērsta uz izmaksu pieauguma tempa samazināšanos.</w:t>
      </w:r>
    </w:p>
    <w:p w14:paraId="275DD2B1" w14:textId="77777777" w:rsidR="00D114C8" w:rsidRDefault="00D114C8" w:rsidP="00774A69"/>
    <w:p w14:paraId="157FE00C" w14:textId="0C1C18B2" w:rsidR="00774A69" w:rsidRPr="00025BCB" w:rsidRDefault="00A71CB9" w:rsidP="00AA6F32">
      <w:pPr>
        <w:pStyle w:val="Heading2"/>
        <w:numPr>
          <w:ilvl w:val="1"/>
          <w:numId w:val="18"/>
        </w:numPr>
      </w:pPr>
      <w:bookmarkStart w:id="52" w:name="_Toc51405355"/>
      <w:r w:rsidRPr="00025BCB">
        <w:t>Būvniecības produkcijas apjoma ietekme uz izmaksām un nozares vidējo peļņas normu</w:t>
      </w:r>
      <w:bookmarkEnd w:id="52"/>
    </w:p>
    <w:p w14:paraId="3970EEFE" w14:textId="77777777" w:rsidR="00577228" w:rsidRDefault="00577228" w:rsidP="00774A69"/>
    <w:p w14:paraId="65C2D81E" w14:textId="4950BD09" w:rsidR="00774A69" w:rsidRDefault="00025BCB" w:rsidP="00774A69">
      <w:r>
        <w:t>E</w:t>
      </w:r>
      <w:r w:rsidR="005204FF" w:rsidRPr="00025BCB">
        <w:t>ksperti tika</w:t>
      </w:r>
      <w:r w:rsidR="00C678E4" w:rsidRPr="00025BCB">
        <w:t xml:space="preserve"> iepazīstināti ar līdzšinējo vidējo sakarību starp būvniecības</w:t>
      </w:r>
      <w:r w:rsidR="00C678E4">
        <w:t xml:space="preserve"> nozares uzņēmumu peļņas pirms nodokļiem attiecību ar apgrozījumu, lai novērtētu peļņas normas atkarību no būvniecības produkcijas apjumu. </w:t>
      </w:r>
    </w:p>
    <w:p w14:paraId="3D55844E" w14:textId="76FC4981" w:rsidR="00D27711" w:rsidRDefault="00D27711" w:rsidP="00774A69">
      <w:r>
        <w:t>Aplūkojot laika periodu no 2006. līdz 201</w:t>
      </w:r>
      <w:r w:rsidR="00616557">
        <w:t>9</w:t>
      </w:r>
      <w:r>
        <w:t>. gadam ir novērojamas vidēji spēcīga</w:t>
      </w:r>
      <w:r w:rsidR="009C2807">
        <w:t>s</w:t>
      </w:r>
      <w:r>
        <w:t xml:space="preserve"> sakarība</w:t>
      </w:r>
      <w:r w:rsidR="009C2807">
        <w:t>s</w:t>
      </w:r>
      <w:r>
        <w:t xml:space="preserve"> starp būvniecības produkcijas apjoma izmaiņām Latvijā un būvniecības izmaksu izmaiņām. Tiek novērota vispārīga sakarība, ka gados ar lielāku būvniecība apjomu izaugsmi ir arī lielāks izmaksu pieaugums un pretēji (</w:t>
      </w:r>
      <w:r>
        <w:fldChar w:fldCharType="begin"/>
      </w:r>
      <w:r>
        <w:instrText xml:space="preserve"> REF _Ref523080493 \h </w:instrText>
      </w:r>
      <w:r>
        <w:fldChar w:fldCharType="separate"/>
      </w:r>
      <w:r w:rsidR="00363B39">
        <w:t xml:space="preserve">Att. </w:t>
      </w:r>
      <w:r w:rsidR="00363B39">
        <w:rPr>
          <w:noProof/>
        </w:rPr>
        <w:t>18</w:t>
      </w:r>
      <w:r>
        <w:fldChar w:fldCharType="end"/>
      </w:r>
      <w:r w:rsidR="009C2807">
        <w:t>.</w:t>
      </w:r>
      <w:r>
        <w:t>).</w:t>
      </w:r>
    </w:p>
    <w:p w14:paraId="65E2C8DF" w14:textId="7CB1E34F" w:rsidR="00D27711" w:rsidRDefault="008E6C06" w:rsidP="00D27711">
      <w:pPr>
        <w:keepNext/>
        <w:spacing w:line="240" w:lineRule="auto"/>
        <w:ind w:firstLine="0"/>
        <w:jc w:val="center"/>
      </w:pPr>
      <w:r>
        <w:rPr>
          <w:noProof/>
          <w:lang w:val="en-US"/>
        </w:rPr>
        <w:lastRenderedPageBreak/>
        <w:drawing>
          <wp:inline distT="0" distB="0" distL="0" distR="0" wp14:anchorId="3681F06B" wp14:editId="43E07E63">
            <wp:extent cx="4320000" cy="2547683"/>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0" cy="2547683"/>
                    </a:xfrm>
                    <a:prstGeom prst="rect">
                      <a:avLst/>
                    </a:prstGeom>
                    <a:noFill/>
                  </pic:spPr>
                </pic:pic>
              </a:graphicData>
            </a:graphic>
          </wp:inline>
        </w:drawing>
      </w:r>
      <w:r>
        <w:rPr>
          <w:noProof/>
          <w:lang w:val="en-US"/>
        </w:rPr>
        <w:drawing>
          <wp:inline distT="0" distB="0" distL="0" distR="0" wp14:anchorId="1C6E7B23" wp14:editId="055DE59E">
            <wp:extent cx="4320000" cy="254051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0000" cy="2540510"/>
                    </a:xfrm>
                    <a:prstGeom prst="rect">
                      <a:avLst/>
                    </a:prstGeom>
                    <a:noFill/>
                  </pic:spPr>
                </pic:pic>
              </a:graphicData>
            </a:graphic>
          </wp:inline>
        </w:drawing>
      </w:r>
    </w:p>
    <w:p w14:paraId="398522EC" w14:textId="5F35FA4C" w:rsidR="000A1412" w:rsidRDefault="00D27711" w:rsidP="00D27711">
      <w:pPr>
        <w:pStyle w:val="Caption"/>
        <w:jc w:val="left"/>
      </w:pPr>
      <w:bookmarkStart w:id="53" w:name="_Ref523080493"/>
      <w:bookmarkStart w:id="54" w:name="_Ref523080488"/>
      <w:r>
        <w:t xml:space="preserve">Att. </w:t>
      </w:r>
      <w:r w:rsidR="00E71FC1">
        <w:fldChar w:fldCharType="begin"/>
      </w:r>
      <w:r w:rsidR="00E71FC1">
        <w:instrText xml:space="preserve"> SEQ Att. \* ARABIC </w:instrText>
      </w:r>
      <w:r w:rsidR="00E71FC1">
        <w:fldChar w:fldCharType="separate"/>
      </w:r>
      <w:r w:rsidR="00363B39">
        <w:rPr>
          <w:noProof/>
        </w:rPr>
        <w:t>18</w:t>
      </w:r>
      <w:r w:rsidR="00E71FC1">
        <w:rPr>
          <w:noProof/>
        </w:rPr>
        <w:fldChar w:fldCharType="end"/>
      </w:r>
      <w:bookmarkEnd w:id="53"/>
      <w:r>
        <w:t>. Būvniecības produkcijas apjoma un būvniecības izmaksu izmaiņas no 2006. līdz 201</w:t>
      </w:r>
      <w:r w:rsidR="008E6C06">
        <w:t>9</w:t>
      </w:r>
      <w:r>
        <w:t>.gadam.</w:t>
      </w:r>
      <w:bookmarkEnd w:id="54"/>
    </w:p>
    <w:p w14:paraId="4CC40864" w14:textId="77777777" w:rsidR="00D27711" w:rsidRDefault="00D27711" w:rsidP="00D27711">
      <w:pPr>
        <w:spacing w:line="240" w:lineRule="auto"/>
        <w:jc w:val="center"/>
      </w:pPr>
    </w:p>
    <w:p w14:paraId="44D4C14B" w14:textId="2673174D" w:rsidR="00D27711" w:rsidRDefault="005C0CB5" w:rsidP="00774A69">
      <w:r>
        <w:t>Aplūkojot kopējo laika periodu no 2006. līdz 2019.gadam</w:t>
      </w:r>
      <w:r w:rsidR="007E40F3">
        <w:t>,</w:t>
      </w:r>
      <w:r>
        <w:t xml:space="preserve"> var noteikt vidējo sakarību starp būvniecības produkcijas apjomu izmaiņām un būvniecības izmaksu izmaiņām. Ir redzams, ka kopumā</w:t>
      </w:r>
      <w:r w:rsidR="007E40F3">
        <w:t>,</w:t>
      </w:r>
      <w:r>
        <w:t xml:space="preserve"> pieaugot būvniecības produkcijai, pieaug arī būvniecības izmaksas. Vidējais efekts aplūkotajā laika periodā ir 0,298, kas nozīmē, ka būvniecības produkcijas apjomam pieaugot par vienu procentpunktu, būvniecības izmaksas vidēji pieaug par 0,298 procentpunktiem un otrādi. Tas arī atbilst novērotajām tendencēm</w:t>
      </w:r>
      <w:r w:rsidR="006A6479">
        <w:t>,</w:t>
      </w:r>
      <w:r>
        <w:t xml:space="preserve"> ka parasti būvniecības izmaksu pieaugums ir trīs reizes</w:t>
      </w:r>
      <w:r w:rsidR="006A6479">
        <w:t xml:space="preserve"> (3,36)</w:t>
      </w:r>
      <w:r>
        <w:t xml:space="preserve"> mazāks par būvniecības produkcijas apjoma pieaugumu</w:t>
      </w:r>
      <w:r w:rsidR="006A6479">
        <w:t>.</w:t>
      </w:r>
    </w:p>
    <w:p w14:paraId="21B0FCF7" w14:textId="61FF723D" w:rsidR="00B27FBF" w:rsidRDefault="00B27FBF" w:rsidP="00774A69">
      <w:r>
        <w:t xml:space="preserve">Viens no </w:t>
      </w:r>
      <w:r w:rsidR="006A6479">
        <w:t xml:space="preserve">pētījuma </w:t>
      </w:r>
      <w:r>
        <w:t>jautājumiem</w:t>
      </w:r>
      <w:r w:rsidR="006A6479">
        <w:t xml:space="preserve"> </w:t>
      </w:r>
      <w:r>
        <w:t xml:space="preserve">bija </w:t>
      </w:r>
      <w:r w:rsidR="006A6479">
        <w:t>par</w:t>
      </w:r>
      <w:r>
        <w:t xml:space="preserve"> pieņemam</w:t>
      </w:r>
      <w:r w:rsidR="006A6479">
        <w:t>o</w:t>
      </w:r>
      <w:r>
        <w:t xml:space="preserve"> peļņas norm</w:t>
      </w:r>
      <w:r w:rsidR="006A6479">
        <w:t>u</w:t>
      </w:r>
      <w:r>
        <w:t xml:space="preserve"> būvniecības uzņēmumiem pie dažādiem būvniecības nozares izaugsmes scenārijiem. Lai novērtētu pagātnes situāciju, tika izmantoti dati par komersantu neto apgrozījumu būvniecības nozarē un komersantu peļņu vai zaudējumiem pēc nodokļiem būvniecības nozarē pa gadiem. Ņemot vērā, ka CSP dati tiek apkopoti par peļņu vai zaudējumiem pēc nodokļiem nevis pirms, arī ekspertu </w:t>
      </w:r>
      <w:r w:rsidR="00BF191D">
        <w:t>jautājumos</w:t>
      </w:r>
      <w:r>
        <w:t xml:space="preserve"> tik</w:t>
      </w:r>
      <w:r w:rsidR="00E741D4">
        <w:t>a uzsvērts, ka izmantotā peļņas norma tiks aplūkota kā peļņas pēc nodokļiem attiecība pret apgrozījumu. Līdz ar to tika iegūta vidējā situācijā Latvijas būvniecības uzņēmumu vidū no 2006. līdz 201</w:t>
      </w:r>
      <w:r w:rsidR="004261CA">
        <w:t>8</w:t>
      </w:r>
      <w:r w:rsidR="00E741D4">
        <w:t xml:space="preserve">.gadam. Šajā datu griezumā </w:t>
      </w:r>
      <w:r w:rsidR="00E741D4">
        <w:lastRenderedPageBreak/>
        <w:t>netika aplūkots 201</w:t>
      </w:r>
      <w:r w:rsidR="004261CA">
        <w:t>9</w:t>
      </w:r>
      <w:r w:rsidR="00E741D4">
        <w:t>.gads, jo pētījuma veikšanas laikā nebija publicēti apgrozījuma un peļņas rādītāji</w:t>
      </w:r>
      <w:r w:rsidR="00BF191D">
        <w:t xml:space="preserve"> </w:t>
      </w:r>
      <w:r w:rsidR="006A6479">
        <w:t xml:space="preserve">par to. </w:t>
      </w:r>
      <w:r w:rsidR="00BF191D">
        <w:t>(</w:t>
      </w:r>
      <w:r w:rsidR="00BF191D">
        <w:fldChar w:fldCharType="begin"/>
      </w:r>
      <w:r w:rsidR="00BF191D">
        <w:instrText xml:space="preserve"> REF _Ref523084218 \h </w:instrText>
      </w:r>
      <w:r w:rsidR="00BF191D">
        <w:fldChar w:fldCharType="separate"/>
      </w:r>
      <w:r w:rsidR="00363B39">
        <w:t xml:space="preserve">Att. </w:t>
      </w:r>
      <w:r w:rsidR="00363B39">
        <w:rPr>
          <w:noProof/>
        </w:rPr>
        <w:t>19</w:t>
      </w:r>
      <w:r w:rsidR="00BF191D">
        <w:fldChar w:fldCharType="end"/>
      </w:r>
      <w:r w:rsidR="008A4196">
        <w:t>.</w:t>
      </w:r>
      <w:r w:rsidR="00BF191D">
        <w:t>)</w:t>
      </w:r>
      <w:r w:rsidR="00E741D4">
        <w:t>.</w:t>
      </w:r>
    </w:p>
    <w:p w14:paraId="204CC84F" w14:textId="225306AB" w:rsidR="00E741D4" w:rsidRDefault="005C0CB5" w:rsidP="00E741D4">
      <w:pPr>
        <w:keepNext/>
        <w:spacing w:line="240" w:lineRule="auto"/>
        <w:ind w:firstLine="0"/>
        <w:jc w:val="center"/>
      </w:pPr>
      <w:r>
        <w:rPr>
          <w:noProof/>
          <w:lang w:val="en-US"/>
        </w:rPr>
        <w:drawing>
          <wp:inline distT="0" distB="0" distL="0" distR="0" wp14:anchorId="3C5D7007" wp14:editId="6F251FE7">
            <wp:extent cx="4320000" cy="2424872"/>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0000" cy="2424872"/>
                    </a:xfrm>
                    <a:prstGeom prst="rect">
                      <a:avLst/>
                    </a:prstGeom>
                    <a:noFill/>
                  </pic:spPr>
                </pic:pic>
              </a:graphicData>
            </a:graphic>
          </wp:inline>
        </w:drawing>
      </w:r>
      <w:r>
        <w:rPr>
          <w:noProof/>
          <w:lang w:val="en-US"/>
        </w:rPr>
        <w:drawing>
          <wp:inline distT="0" distB="0" distL="0" distR="0" wp14:anchorId="579E2DAB" wp14:editId="22C749DE">
            <wp:extent cx="4320000" cy="2500874"/>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0000" cy="2500874"/>
                    </a:xfrm>
                    <a:prstGeom prst="rect">
                      <a:avLst/>
                    </a:prstGeom>
                    <a:noFill/>
                  </pic:spPr>
                </pic:pic>
              </a:graphicData>
            </a:graphic>
          </wp:inline>
        </w:drawing>
      </w:r>
    </w:p>
    <w:p w14:paraId="49D97283" w14:textId="6BE413FB" w:rsidR="00E741D4" w:rsidRDefault="00E741D4" w:rsidP="007E40F3">
      <w:pPr>
        <w:pStyle w:val="Caption"/>
        <w:jc w:val="center"/>
      </w:pPr>
      <w:bookmarkStart w:id="55" w:name="_Ref523084218"/>
      <w:r>
        <w:t xml:space="preserve">Att. </w:t>
      </w:r>
      <w:r w:rsidR="00E71FC1">
        <w:fldChar w:fldCharType="begin"/>
      </w:r>
      <w:r w:rsidR="00E71FC1">
        <w:instrText xml:space="preserve"> SEQ Att. \* ARABIC </w:instrText>
      </w:r>
      <w:r w:rsidR="00E71FC1">
        <w:fldChar w:fldCharType="separate"/>
      </w:r>
      <w:r w:rsidR="00363B39">
        <w:rPr>
          <w:noProof/>
        </w:rPr>
        <w:t>19</w:t>
      </w:r>
      <w:r w:rsidR="00E71FC1">
        <w:rPr>
          <w:noProof/>
        </w:rPr>
        <w:fldChar w:fldCharType="end"/>
      </w:r>
      <w:bookmarkEnd w:id="55"/>
      <w:r>
        <w:t>. Būvniecības produkcijas apjoma un būvniecības uzņēmumu vidējā peļņas norma no 2006. līdz 201</w:t>
      </w:r>
      <w:r w:rsidR="004261CA">
        <w:t>8</w:t>
      </w:r>
      <w:r>
        <w:t>.gadam.</w:t>
      </w:r>
    </w:p>
    <w:p w14:paraId="5A8684D7" w14:textId="72F5E728" w:rsidR="00E741D4" w:rsidRDefault="00BF191D" w:rsidP="00774A69">
      <w:r>
        <w:t>Līdzīgi kā situācijā ar būvniecības izmaksām, arī peļņas norma</w:t>
      </w:r>
      <w:r w:rsidR="00E04C87">
        <w:t xml:space="preserve"> aplūkotajā periodā ir ar vidējām sakarībām pret būvniecības produkcijas apjomu. Vairumā gadījumu</w:t>
      </w:r>
      <w:r w:rsidR="007E40F3">
        <w:t>,</w:t>
      </w:r>
      <w:r w:rsidR="00E04C87">
        <w:t xml:space="preserve"> pozitīva būvniecības produkcijas apjoma izaugsmes gadījumā</w:t>
      </w:r>
      <w:r w:rsidR="007E40F3">
        <w:t>,</w:t>
      </w:r>
      <w:r w:rsidR="00E04C87">
        <w:t xml:space="preserve"> uzņēmumi vidēji strādāja ar pozitīvu peļņas normu, savukārt</w:t>
      </w:r>
      <w:r w:rsidR="007E40F3">
        <w:t>,</w:t>
      </w:r>
      <w:r w:rsidR="00E04C87">
        <w:t xml:space="preserve"> būvniecības produkcijas krituma laikā arī peļņas norma kritās un bieži bija negatīva (2009.-2011.gads). </w:t>
      </w:r>
      <w:r w:rsidR="000B5468">
        <w:t xml:space="preserve">Salīdzinot ar izmaksu izmaiņu reakciju uz būvniecības produkcijas izmaiņām, peļņas normai novērojamas stabilākas, mazāk raustītas tendences. </w:t>
      </w:r>
      <w:r w:rsidR="009150F5">
        <w:t xml:space="preserve">2006. un 2007.gadā vidēji nozarē rādītājs bija nedaudz virs 5%. Ekonomiskās lejupslīdes laikā vidējais rādītājs valstī strauji kritās 2009.gadā, kad bija -10,7%, tātad nozare vidēji strādāja ar zaudējumiem. 2010. un 2011.gadā turpinājās zaudējumi – attiecīgi -7,0% un -4,9%. Sākot ar 2012.gadu vidēji tiek novērota peļņa, kas svārstās 0% un 2% robežās. </w:t>
      </w:r>
      <w:r w:rsidR="004261CA">
        <w:t xml:space="preserve">Pēdējais zināmais periods 2018.gads izcēlās ar visbūtiskāko vidējo peļņas normu nozarē vairāk kā </w:t>
      </w:r>
      <w:r w:rsidR="007E40F3">
        <w:t xml:space="preserve">visā </w:t>
      </w:r>
      <w:r w:rsidR="004261CA">
        <w:t>desmitgadē</w:t>
      </w:r>
      <w:r w:rsidR="009150F5">
        <w:t xml:space="preserve">. </w:t>
      </w:r>
    </w:p>
    <w:p w14:paraId="7A916886" w14:textId="7FD4A040" w:rsidR="000A1412" w:rsidRDefault="00D56F32" w:rsidP="00774A69">
      <w:r>
        <w:t>Ekspertiem tika piedāvāti dažādi scenāriji, kā varētu attīstīties būvniecības produkcijas apjoma izmaiņas. Atbilstoši tiem, eksperti sniedza savu vērtējumu par būvniecības izmaksu izmaiņām un būvuzņēmējiem pieņemamo peļņas normu katra scenārija gadījumā (</w:t>
      </w:r>
      <w:r>
        <w:fldChar w:fldCharType="begin"/>
      </w:r>
      <w:r>
        <w:instrText xml:space="preserve"> REF _Ref522228454 \h </w:instrText>
      </w:r>
      <w:r>
        <w:fldChar w:fldCharType="separate"/>
      </w:r>
      <w:r w:rsidR="00363B39">
        <w:t xml:space="preserve">Att. </w:t>
      </w:r>
      <w:r w:rsidR="00363B39">
        <w:rPr>
          <w:noProof/>
        </w:rPr>
        <w:t>20</w:t>
      </w:r>
      <w:r>
        <w:fldChar w:fldCharType="end"/>
      </w:r>
      <w:r>
        <w:t>).</w:t>
      </w:r>
      <w:r w:rsidR="00E04C87">
        <w:t xml:space="preserve"> </w:t>
      </w:r>
    </w:p>
    <w:p w14:paraId="174D72B4" w14:textId="44BE9079" w:rsidR="00E45355" w:rsidRDefault="004261CA" w:rsidP="007A5FD1">
      <w:pPr>
        <w:keepNext/>
        <w:jc w:val="center"/>
      </w:pPr>
      <w:r>
        <w:rPr>
          <w:noProof/>
          <w:lang w:val="en-US"/>
        </w:rPr>
        <w:lastRenderedPageBreak/>
        <w:drawing>
          <wp:inline distT="0" distB="0" distL="0" distR="0" wp14:anchorId="2C5AD4ED" wp14:editId="1F74D48F">
            <wp:extent cx="4695288" cy="2222959"/>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a:extLst>
                        <a:ext uri="{28A0092B-C50C-407E-A947-70E740481C1C}">
                          <a14:useLocalDpi xmlns:a14="http://schemas.microsoft.com/office/drawing/2010/main" val="0"/>
                        </a:ext>
                      </a:extLst>
                    </a:blip>
                    <a:srcRect l="2058" t="2706" r="1072" b="3486"/>
                    <a:stretch/>
                  </pic:blipFill>
                  <pic:spPr bwMode="auto">
                    <a:xfrm>
                      <a:off x="0" y="0"/>
                      <a:ext cx="4721132" cy="2235195"/>
                    </a:xfrm>
                    <a:prstGeom prst="rect">
                      <a:avLst/>
                    </a:prstGeom>
                    <a:noFill/>
                    <a:ln>
                      <a:noFill/>
                    </a:ln>
                    <a:extLst>
                      <a:ext uri="{53640926-AAD7-44D8-BBD7-CCE9431645EC}">
                        <a14:shadowObscured xmlns:a14="http://schemas.microsoft.com/office/drawing/2010/main"/>
                      </a:ext>
                    </a:extLst>
                  </pic:spPr>
                </pic:pic>
              </a:graphicData>
            </a:graphic>
          </wp:inline>
        </w:drawing>
      </w:r>
    </w:p>
    <w:p w14:paraId="32CD0501" w14:textId="0925A1E8" w:rsidR="007741A5" w:rsidRDefault="00E45355" w:rsidP="007A5FD1">
      <w:pPr>
        <w:pStyle w:val="Caption"/>
        <w:jc w:val="center"/>
      </w:pPr>
      <w:bookmarkStart w:id="56" w:name="_Ref522228454"/>
      <w:r>
        <w:t xml:space="preserve">Att. </w:t>
      </w:r>
      <w:r w:rsidR="00637B4C">
        <w:rPr>
          <w:noProof/>
        </w:rPr>
        <w:fldChar w:fldCharType="begin"/>
      </w:r>
      <w:r w:rsidR="00637B4C">
        <w:rPr>
          <w:noProof/>
        </w:rPr>
        <w:instrText xml:space="preserve"> SEQ Att. \* ARABIC </w:instrText>
      </w:r>
      <w:r w:rsidR="00637B4C">
        <w:rPr>
          <w:noProof/>
        </w:rPr>
        <w:fldChar w:fldCharType="separate"/>
      </w:r>
      <w:r w:rsidR="00363B39">
        <w:rPr>
          <w:noProof/>
        </w:rPr>
        <w:t>20</w:t>
      </w:r>
      <w:r w:rsidR="00637B4C">
        <w:rPr>
          <w:noProof/>
        </w:rPr>
        <w:fldChar w:fldCharType="end"/>
      </w:r>
      <w:bookmarkEnd w:id="56"/>
      <w:r>
        <w:t>. Būvniecības apjoma izmaiņu scenāriju ietekmes uz būvniecības izmaiņām un pieņemamo peļņas normu vidējie ekspertvērtējumi.</w:t>
      </w:r>
    </w:p>
    <w:p w14:paraId="75EC7883" w14:textId="600B3250" w:rsidR="00C678E4" w:rsidRDefault="00C678E4" w:rsidP="007A5FD1">
      <w:r>
        <w:t>Vērtējot būvniecības izmaksas pie negatīva scenārija, kad būvniecības produkcija samazinātos par -20% līdz -10%, ekspertu vidējais novērtējums ir būvniecības izmaksu izmaiņas -</w:t>
      </w:r>
      <w:r w:rsidR="004261CA">
        <w:t>8,23</w:t>
      </w:r>
      <w:r>
        <w:t>% apmērā. Savukārt</w:t>
      </w:r>
      <w:r w:rsidR="007E40F3">
        <w:t>,</w:t>
      </w:r>
      <w:r>
        <w:t xml:space="preserve"> pie visoptimistiskākā būvniecības attīstības scenārija, kas paredz +20% līdz +30% izaugsmi gadā, būvniecības izmaksu izmaiņas tiek novērtētas vidēji kā </w:t>
      </w:r>
      <w:r w:rsidR="004261CA">
        <w:t>11,47</w:t>
      </w:r>
      <w:r>
        <w:t xml:space="preserve">%. </w:t>
      </w:r>
    </w:p>
    <w:p w14:paraId="0C694EBB" w14:textId="4EB2FAA1" w:rsidR="007A5FD1" w:rsidRDefault="005E00E6" w:rsidP="007A5FD1">
      <w:pPr>
        <w:pStyle w:val="Caption"/>
        <w:keepNext/>
        <w:spacing w:after="0"/>
        <w:jc w:val="right"/>
      </w:pPr>
      <w:bookmarkStart w:id="57" w:name="_Ref522228471"/>
      <w:r>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29</w:t>
      </w:r>
      <w:r w:rsidR="00637B4C">
        <w:rPr>
          <w:noProof/>
        </w:rPr>
        <w:fldChar w:fldCharType="end"/>
      </w:r>
      <w:bookmarkEnd w:id="57"/>
      <w:r>
        <w:t xml:space="preserve">. </w:t>
      </w:r>
    </w:p>
    <w:p w14:paraId="3E7C46DB" w14:textId="5B07E4A7" w:rsidR="005E00E6" w:rsidRDefault="00E45355" w:rsidP="007A5FD1">
      <w:pPr>
        <w:pStyle w:val="Caption"/>
        <w:keepNext/>
        <w:spacing w:after="0"/>
        <w:jc w:val="right"/>
      </w:pPr>
      <w:r>
        <w:t>Vidējais ekspertu novērtējums par būvniecības izmaksu izmaiņām un pieņemamo peļņas normu pēc būvniecības apjoma attīstības scenārijiem</w:t>
      </w:r>
      <w:r w:rsidR="007A5FD1">
        <w:t>.</w:t>
      </w:r>
    </w:p>
    <w:tbl>
      <w:tblPr>
        <w:tblStyle w:val="GridTable1Light"/>
        <w:tblW w:w="9067" w:type="dxa"/>
        <w:tblLayout w:type="fixed"/>
        <w:tblLook w:val="04A0" w:firstRow="1" w:lastRow="0" w:firstColumn="1" w:lastColumn="0" w:noHBand="0" w:noVBand="1"/>
      </w:tblPr>
      <w:tblGrid>
        <w:gridCol w:w="3022"/>
        <w:gridCol w:w="3022"/>
        <w:gridCol w:w="3023"/>
      </w:tblGrid>
      <w:tr w:rsidR="00C678E4" w:rsidRPr="00631B24" w14:paraId="592DE5AD" w14:textId="77777777" w:rsidTr="00C678E4">
        <w:trPr>
          <w:cnfStyle w:val="100000000000" w:firstRow="1" w:lastRow="0" w:firstColumn="0" w:lastColumn="0" w:oddVBand="0" w:evenVBand="0" w:oddHBand="0"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022" w:type="dxa"/>
            <w:vAlign w:val="center"/>
            <w:hideMark/>
          </w:tcPr>
          <w:p w14:paraId="55E3E9EB" w14:textId="70A5DEAD" w:rsidR="00C678E4" w:rsidRPr="00631B24" w:rsidRDefault="00C678E4" w:rsidP="00C678E4">
            <w:pPr>
              <w:spacing w:line="240" w:lineRule="auto"/>
              <w:ind w:firstLine="0"/>
              <w:jc w:val="center"/>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Būvniecības apjoma izmaiņu scenāriji, procentos pret iepriekšējo gadu</w:t>
            </w:r>
          </w:p>
        </w:tc>
        <w:tc>
          <w:tcPr>
            <w:tcW w:w="3022" w:type="dxa"/>
            <w:vAlign w:val="center"/>
            <w:hideMark/>
          </w:tcPr>
          <w:p w14:paraId="2C2F9771" w14:textId="51C14820" w:rsidR="00C678E4" w:rsidRPr="00631B24" w:rsidRDefault="00C678E4" w:rsidP="00C678E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Vidējais ekspertu novērtējums būvniecības izmaksu izmaiņām,  procentos pret iepriekšējo gadu</w:t>
            </w:r>
          </w:p>
        </w:tc>
        <w:tc>
          <w:tcPr>
            <w:tcW w:w="3023" w:type="dxa"/>
            <w:vAlign w:val="center"/>
            <w:hideMark/>
          </w:tcPr>
          <w:p w14:paraId="38D186D2" w14:textId="24AE89C7" w:rsidR="00C678E4" w:rsidRPr="00631B24" w:rsidRDefault="00C678E4" w:rsidP="00C678E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Vidējais ekspertu novērtējums peļņas normai procentos, kas būtu pieņemama Latvijas būvuzņēmējiem</w:t>
            </w:r>
          </w:p>
        </w:tc>
      </w:tr>
      <w:tr w:rsidR="004261CA" w:rsidRPr="00631B24" w14:paraId="5778ED74"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50D11150" w14:textId="77777777" w:rsidR="004261CA" w:rsidRPr="00631B24" w:rsidRDefault="004261CA" w:rsidP="004261CA">
            <w:pPr>
              <w:spacing w:line="240" w:lineRule="auto"/>
              <w:ind w:firstLine="0"/>
              <w:jc w:val="center"/>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-20% līdz -10%</w:t>
            </w:r>
          </w:p>
        </w:tc>
        <w:tc>
          <w:tcPr>
            <w:tcW w:w="3022" w:type="dxa"/>
            <w:noWrap/>
            <w:vAlign w:val="center"/>
            <w:hideMark/>
          </w:tcPr>
          <w:p w14:paraId="1F256CAC" w14:textId="00639BD9"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-8,23</w:t>
            </w:r>
          </w:p>
        </w:tc>
        <w:tc>
          <w:tcPr>
            <w:tcW w:w="3023" w:type="dxa"/>
            <w:noWrap/>
            <w:vAlign w:val="center"/>
            <w:hideMark/>
          </w:tcPr>
          <w:p w14:paraId="79C6B775" w14:textId="5A269B76"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2,67</w:t>
            </w:r>
          </w:p>
        </w:tc>
      </w:tr>
      <w:tr w:rsidR="004261CA" w:rsidRPr="00631B24" w14:paraId="3FC15F19"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553A4EFC" w14:textId="77777777" w:rsidR="004261CA" w:rsidRPr="00631B24" w:rsidRDefault="004261CA" w:rsidP="004261CA">
            <w:pPr>
              <w:spacing w:line="240" w:lineRule="auto"/>
              <w:ind w:firstLine="0"/>
              <w:jc w:val="center"/>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-10% līdz -0%</w:t>
            </w:r>
          </w:p>
        </w:tc>
        <w:tc>
          <w:tcPr>
            <w:tcW w:w="3022" w:type="dxa"/>
            <w:noWrap/>
            <w:vAlign w:val="center"/>
            <w:hideMark/>
          </w:tcPr>
          <w:p w14:paraId="29A27DB2" w14:textId="2B65EB4D"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-4,08</w:t>
            </w:r>
          </w:p>
        </w:tc>
        <w:tc>
          <w:tcPr>
            <w:tcW w:w="3023" w:type="dxa"/>
            <w:noWrap/>
            <w:vAlign w:val="center"/>
            <w:hideMark/>
          </w:tcPr>
          <w:p w14:paraId="59BCEC48" w14:textId="6ED72243"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5,02</w:t>
            </w:r>
          </w:p>
        </w:tc>
      </w:tr>
      <w:tr w:rsidR="004261CA" w:rsidRPr="00631B24" w14:paraId="6DAE5F17"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786A0CDB" w14:textId="77777777" w:rsidR="004261CA" w:rsidRPr="00631B24" w:rsidRDefault="004261CA" w:rsidP="004261CA">
            <w:pPr>
              <w:spacing w:line="240" w:lineRule="auto"/>
              <w:ind w:firstLine="0"/>
              <w:jc w:val="center"/>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0% līdz +10%</w:t>
            </w:r>
          </w:p>
        </w:tc>
        <w:tc>
          <w:tcPr>
            <w:tcW w:w="3022" w:type="dxa"/>
            <w:noWrap/>
            <w:vAlign w:val="center"/>
            <w:hideMark/>
          </w:tcPr>
          <w:p w14:paraId="138C913A" w14:textId="33DA2DD4"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1,70</w:t>
            </w:r>
          </w:p>
        </w:tc>
        <w:tc>
          <w:tcPr>
            <w:tcW w:w="3023" w:type="dxa"/>
            <w:noWrap/>
            <w:vAlign w:val="center"/>
            <w:hideMark/>
          </w:tcPr>
          <w:p w14:paraId="12AC0E54" w14:textId="16D1FC51"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7,10</w:t>
            </w:r>
          </w:p>
        </w:tc>
      </w:tr>
      <w:tr w:rsidR="004261CA" w:rsidRPr="00631B24" w14:paraId="54BAD8AE"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5582E67F" w14:textId="77777777" w:rsidR="004261CA" w:rsidRPr="00631B24" w:rsidRDefault="004261CA" w:rsidP="004261CA">
            <w:pPr>
              <w:spacing w:line="240" w:lineRule="auto"/>
              <w:ind w:firstLine="0"/>
              <w:jc w:val="center"/>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+10% līdz +20%</w:t>
            </w:r>
          </w:p>
        </w:tc>
        <w:tc>
          <w:tcPr>
            <w:tcW w:w="3022" w:type="dxa"/>
            <w:noWrap/>
            <w:vAlign w:val="center"/>
            <w:hideMark/>
          </w:tcPr>
          <w:p w14:paraId="145F88DF" w14:textId="73A45B60"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7,73</w:t>
            </w:r>
          </w:p>
        </w:tc>
        <w:tc>
          <w:tcPr>
            <w:tcW w:w="3023" w:type="dxa"/>
            <w:noWrap/>
            <w:vAlign w:val="center"/>
            <w:hideMark/>
          </w:tcPr>
          <w:p w14:paraId="30129A6B" w14:textId="184030F7"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9,04</w:t>
            </w:r>
          </w:p>
        </w:tc>
      </w:tr>
      <w:tr w:rsidR="004261CA" w:rsidRPr="00631B24" w14:paraId="4968638A"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1F1774F0" w14:textId="77777777" w:rsidR="004261CA" w:rsidRPr="00631B24" w:rsidRDefault="004261CA" w:rsidP="004261CA">
            <w:pPr>
              <w:spacing w:line="240" w:lineRule="auto"/>
              <w:ind w:firstLine="0"/>
              <w:jc w:val="center"/>
              <w:rPr>
                <w:rFonts w:ascii="Times New Roman" w:eastAsia="Times New Roman" w:hAnsi="Times New Roman" w:cs="Times New Roman"/>
                <w:color w:val="000000"/>
                <w:lang w:eastAsia="lv-LV"/>
              </w:rPr>
            </w:pPr>
            <w:r w:rsidRPr="00631B24">
              <w:rPr>
                <w:rFonts w:ascii="Times New Roman" w:eastAsia="Times New Roman" w:hAnsi="Times New Roman" w:cs="Times New Roman"/>
                <w:color w:val="000000"/>
                <w:lang w:eastAsia="lv-LV"/>
              </w:rPr>
              <w:t>+20% līdz +30%</w:t>
            </w:r>
          </w:p>
        </w:tc>
        <w:tc>
          <w:tcPr>
            <w:tcW w:w="3022" w:type="dxa"/>
            <w:noWrap/>
            <w:vAlign w:val="center"/>
            <w:hideMark/>
          </w:tcPr>
          <w:p w14:paraId="7CD02DE6" w14:textId="0CB2DDCE"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11,47</w:t>
            </w:r>
          </w:p>
        </w:tc>
        <w:tc>
          <w:tcPr>
            <w:tcW w:w="3023" w:type="dxa"/>
            <w:noWrap/>
            <w:vAlign w:val="center"/>
            <w:hideMark/>
          </w:tcPr>
          <w:p w14:paraId="597DC7D7" w14:textId="1BC7C68F" w:rsidR="004261CA" w:rsidRPr="004261CA"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lv-LV"/>
              </w:rPr>
            </w:pPr>
            <w:r w:rsidRPr="004261CA">
              <w:rPr>
                <w:rFonts w:cstheme="minorHAnsi"/>
                <w:color w:val="000000"/>
              </w:rPr>
              <w:t>10,77</w:t>
            </w:r>
          </w:p>
        </w:tc>
      </w:tr>
    </w:tbl>
    <w:p w14:paraId="2C1D880A" w14:textId="77777777" w:rsidR="00C678E4" w:rsidRDefault="00C678E4" w:rsidP="00774A69"/>
    <w:p w14:paraId="16832BDF" w14:textId="57C82A91" w:rsidR="007741A5" w:rsidRDefault="00C678E4" w:rsidP="00774A69">
      <w:r>
        <w:t>Vērtējot pieņemamo peļņas normu, visiem scenārijiem eksperti sniedza vidēji pozitīvu novērtējumu</w:t>
      </w:r>
      <w:r w:rsidR="008E56A0">
        <w:t xml:space="preserve"> (</w:t>
      </w:r>
      <w:r w:rsidR="008E56A0">
        <w:fldChar w:fldCharType="begin"/>
      </w:r>
      <w:r w:rsidR="008E56A0">
        <w:instrText xml:space="preserve"> REF _Ref522228471 \h </w:instrText>
      </w:r>
      <w:r w:rsidR="008E56A0">
        <w:fldChar w:fldCharType="separate"/>
      </w:r>
      <w:r w:rsidR="00363B39">
        <w:t xml:space="preserve">Tabula </w:t>
      </w:r>
      <w:r w:rsidR="00363B39">
        <w:rPr>
          <w:noProof/>
        </w:rPr>
        <w:t>29</w:t>
      </w:r>
      <w:r w:rsidR="008E56A0">
        <w:fldChar w:fldCharType="end"/>
      </w:r>
      <w:r w:rsidR="007A5FD1">
        <w:t>.</w:t>
      </w:r>
      <w:r w:rsidR="008E56A0">
        <w:t>)</w:t>
      </w:r>
      <w:r>
        <w:t>. Pie pesimistiskākā būvniecības nozares attīstības scenārija pieņemamā peļņas norma tika novērtēta kā 2</w:t>
      </w:r>
      <w:r w:rsidR="0010785C">
        <w:t>,67</w:t>
      </w:r>
      <w:r>
        <w:t>%, savukārt</w:t>
      </w:r>
      <w:r w:rsidR="007E40F3">
        <w:t xml:space="preserve">, </w:t>
      </w:r>
      <w:r>
        <w:t xml:space="preserve">visoptimistiskākajā gadījumā kā </w:t>
      </w:r>
      <w:r w:rsidR="0010785C">
        <w:t>10,77</w:t>
      </w:r>
      <w:r>
        <w:t xml:space="preserve">%. Jāatzīmē, ka šis novērtējums ir tieši pieņemamais līmenis, jo faktiski periodos, kad būvniecības nozarē bija novērojams apjomu samazinājums, arī peļņas norma mēdza būt vidēji nozarē negatīva. </w:t>
      </w:r>
    </w:p>
    <w:p w14:paraId="3C912F43" w14:textId="57019E1E" w:rsidR="001C0915" w:rsidRDefault="001C0915" w:rsidP="0086770E">
      <w:r w:rsidRPr="00B91DC7">
        <w:t>Aplūkojot</w:t>
      </w:r>
      <w:r>
        <w:t xml:space="preserve"> skatījumu uz pieņemamo peļņas normu apakšnozaru griezumā, tika iegūti vidējie apakšnozaru pārstāvošo uzņēmumu vērtējumi.</w:t>
      </w:r>
    </w:p>
    <w:p w14:paraId="741BC388" w14:textId="77777777" w:rsidR="00EE5B9F" w:rsidRDefault="00EE5B9F" w:rsidP="0086770E"/>
    <w:p w14:paraId="0907B1C1" w14:textId="11EE8D16" w:rsidR="007A5FD1" w:rsidRDefault="00825C36" w:rsidP="007A5FD1">
      <w:pPr>
        <w:pStyle w:val="Caption"/>
        <w:keepNext/>
        <w:spacing w:after="0"/>
        <w:jc w:val="right"/>
      </w:pPr>
      <w:bookmarkStart w:id="58" w:name="_Ref522658487"/>
      <w:r>
        <w:lastRenderedPageBreak/>
        <w:t xml:space="preserve">Tabula </w:t>
      </w:r>
      <w:r w:rsidR="00637B4C">
        <w:rPr>
          <w:noProof/>
        </w:rPr>
        <w:fldChar w:fldCharType="begin"/>
      </w:r>
      <w:r w:rsidR="00637B4C">
        <w:rPr>
          <w:noProof/>
        </w:rPr>
        <w:instrText xml:space="preserve"> SEQ Tabula \* ARABIC </w:instrText>
      </w:r>
      <w:r w:rsidR="00637B4C">
        <w:rPr>
          <w:noProof/>
        </w:rPr>
        <w:fldChar w:fldCharType="separate"/>
      </w:r>
      <w:r w:rsidR="00363B39">
        <w:rPr>
          <w:noProof/>
        </w:rPr>
        <w:t>30</w:t>
      </w:r>
      <w:r w:rsidR="00637B4C">
        <w:rPr>
          <w:noProof/>
        </w:rPr>
        <w:fldChar w:fldCharType="end"/>
      </w:r>
      <w:bookmarkEnd w:id="58"/>
      <w:r>
        <w:t xml:space="preserve">. </w:t>
      </w:r>
    </w:p>
    <w:p w14:paraId="14ACFBCD" w14:textId="7121549D" w:rsidR="00825C36" w:rsidRDefault="00825C36" w:rsidP="007A5FD1">
      <w:pPr>
        <w:pStyle w:val="Caption"/>
        <w:keepNext/>
        <w:spacing w:after="0"/>
        <w:jc w:val="right"/>
      </w:pPr>
      <w:r w:rsidRPr="00DC7459">
        <w:t>Būvniecības apjoma izmaiņu scenāriju ietekme</w:t>
      </w:r>
      <w:r>
        <w:t>s</w:t>
      </w:r>
      <w:r w:rsidRPr="00DC7459">
        <w:t xml:space="preserve"> uz </w:t>
      </w:r>
      <w:r>
        <w:t>pieņemamo peļņas normu</w:t>
      </w:r>
      <w:r w:rsidRPr="00DC7459">
        <w:t xml:space="preserve"> </w:t>
      </w:r>
      <w:r>
        <w:t>vidējā ekspertunovērtējuma salīdzinājums apakšnozarēs</w:t>
      </w:r>
      <w:r w:rsidR="007A5FD1">
        <w:t>.</w:t>
      </w:r>
    </w:p>
    <w:tbl>
      <w:tblPr>
        <w:tblStyle w:val="GridTable1Light"/>
        <w:tblW w:w="9017" w:type="dxa"/>
        <w:tblLayout w:type="fixed"/>
        <w:tblLook w:val="06A0" w:firstRow="1" w:lastRow="0" w:firstColumn="1" w:lastColumn="0" w:noHBand="1" w:noVBand="1"/>
      </w:tblPr>
      <w:tblGrid>
        <w:gridCol w:w="4957"/>
        <w:gridCol w:w="812"/>
        <w:gridCol w:w="812"/>
        <w:gridCol w:w="812"/>
        <w:gridCol w:w="812"/>
        <w:gridCol w:w="812"/>
      </w:tblGrid>
      <w:tr w:rsidR="001C0915" w:rsidRPr="001C0915" w14:paraId="258E5188" w14:textId="77777777" w:rsidTr="001C091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7" w:type="dxa"/>
            <w:noWrap/>
            <w:vAlign w:val="center"/>
            <w:hideMark/>
          </w:tcPr>
          <w:p w14:paraId="04DC91BE" w14:textId="24836D31" w:rsidR="001C0915" w:rsidRPr="001C0915" w:rsidRDefault="001C0915" w:rsidP="001C0915">
            <w:pPr>
              <w:spacing w:line="240" w:lineRule="auto"/>
              <w:ind w:firstLine="0"/>
              <w:jc w:val="left"/>
              <w:rPr>
                <w:rFonts w:eastAsia="Times New Roman" w:cstheme="minorHAnsi"/>
                <w:b w:val="0"/>
                <w:sz w:val="20"/>
                <w:szCs w:val="20"/>
                <w:lang w:eastAsia="lv-LV"/>
              </w:rPr>
            </w:pPr>
            <w:r w:rsidRPr="001C0915">
              <w:rPr>
                <w:rFonts w:eastAsia="Times New Roman" w:cstheme="minorHAnsi"/>
                <w:color w:val="000000"/>
                <w:lang w:eastAsia="lv-LV"/>
              </w:rPr>
              <w:t>Būvniecības apjoma izmaiņu scenāriji, procentos pret iepriekšējo gadu</w:t>
            </w:r>
          </w:p>
        </w:tc>
        <w:tc>
          <w:tcPr>
            <w:tcW w:w="812" w:type="dxa"/>
            <w:noWrap/>
            <w:vAlign w:val="center"/>
            <w:hideMark/>
          </w:tcPr>
          <w:p w14:paraId="1CCFDD66" w14:textId="3CDDB896" w:rsidR="001C0915" w:rsidRPr="001C0915"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sidRPr="001C0915">
              <w:rPr>
                <w:rFonts w:eastAsia="Times New Roman" w:cstheme="minorHAnsi"/>
                <w:color w:val="000000"/>
                <w:lang w:eastAsia="lv-LV"/>
              </w:rPr>
              <w:t>-20% līdz -10%</w:t>
            </w:r>
          </w:p>
        </w:tc>
        <w:tc>
          <w:tcPr>
            <w:tcW w:w="812" w:type="dxa"/>
            <w:noWrap/>
            <w:hideMark/>
          </w:tcPr>
          <w:p w14:paraId="6D6D4E72" w14:textId="5122FD45" w:rsidR="001C0915" w:rsidRPr="001C0915"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sidRPr="001C0915">
              <w:rPr>
                <w:rFonts w:eastAsia="Times New Roman" w:cstheme="minorHAnsi"/>
                <w:color w:val="000000"/>
                <w:lang w:eastAsia="lv-LV"/>
              </w:rPr>
              <w:t>-10% līdz -0%</w:t>
            </w:r>
          </w:p>
        </w:tc>
        <w:tc>
          <w:tcPr>
            <w:tcW w:w="812" w:type="dxa"/>
            <w:noWrap/>
            <w:hideMark/>
          </w:tcPr>
          <w:p w14:paraId="156754B1" w14:textId="143A7B96" w:rsidR="001C0915" w:rsidRPr="001C0915"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sidRPr="001C0915">
              <w:rPr>
                <w:rFonts w:eastAsia="Times New Roman" w:cstheme="minorHAnsi"/>
                <w:color w:val="000000"/>
                <w:lang w:eastAsia="lv-LV"/>
              </w:rPr>
              <w:t>0% līdz +10%</w:t>
            </w:r>
          </w:p>
        </w:tc>
        <w:tc>
          <w:tcPr>
            <w:tcW w:w="812" w:type="dxa"/>
            <w:noWrap/>
            <w:hideMark/>
          </w:tcPr>
          <w:p w14:paraId="3828C5B8" w14:textId="2743F1C1" w:rsidR="001C0915" w:rsidRPr="001C0915"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sidRPr="001C0915">
              <w:rPr>
                <w:rFonts w:eastAsia="Times New Roman" w:cstheme="minorHAnsi"/>
                <w:color w:val="000000"/>
                <w:lang w:eastAsia="lv-LV"/>
              </w:rPr>
              <w:t>+10% līdz +20%</w:t>
            </w:r>
          </w:p>
        </w:tc>
        <w:tc>
          <w:tcPr>
            <w:tcW w:w="812" w:type="dxa"/>
            <w:noWrap/>
            <w:hideMark/>
          </w:tcPr>
          <w:p w14:paraId="0F35FF42" w14:textId="69DBDF6A" w:rsidR="001C0915" w:rsidRPr="001C0915"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eastAsia="lv-LV"/>
              </w:rPr>
            </w:pPr>
            <w:r w:rsidRPr="001C0915">
              <w:rPr>
                <w:rFonts w:eastAsia="Times New Roman" w:cstheme="minorHAnsi"/>
                <w:color w:val="000000"/>
                <w:lang w:eastAsia="lv-LV"/>
              </w:rPr>
              <w:t>+20% līdz +30%</w:t>
            </w:r>
          </w:p>
        </w:tc>
      </w:tr>
      <w:tr w:rsidR="005B2752" w:rsidRPr="001C0915" w14:paraId="6F80D13C"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5FDA9DFA" w14:textId="77777777" w:rsidR="005B2752" w:rsidRPr="001C0915" w:rsidRDefault="005B2752" w:rsidP="005B2752">
            <w:pPr>
              <w:spacing w:line="240" w:lineRule="auto"/>
              <w:ind w:firstLine="0"/>
              <w:jc w:val="left"/>
              <w:rPr>
                <w:rFonts w:eastAsia="Times New Roman" w:cstheme="minorHAnsi"/>
                <w:b w:val="0"/>
                <w:color w:val="000000"/>
                <w:lang w:eastAsia="lv-LV"/>
              </w:rPr>
            </w:pPr>
            <w:r w:rsidRPr="001C0915">
              <w:rPr>
                <w:rFonts w:eastAsia="Times New Roman" w:cstheme="minorHAnsi"/>
                <w:b w:val="0"/>
                <w:color w:val="000000"/>
                <w:lang w:eastAsia="lv-LV"/>
              </w:rPr>
              <w:t>Dzīvojamo ēku būvniecība</w:t>
            </w:r>
          </w:p>
        </w:tc>
        <w:tc>
          <w:tcPr>
            <w:tcW w:w="812" w:type="dxa"/>
            <w:noWrap/>
            <w:vAlign w:val="center"/>
          </w:tcPr>
          <w:p w14:paraId="60EB7C46" w14:textId="4FC4F213"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2,83</w:t>
            </w:r>
          </w:p>
        </w:tc>
        <w:tc>
          <w:tcPr>
            <w:tcW w:w="812" w:type="dxa"/>
            <w:noWrap/>
            <w:vAlign w:val="center"/>
          </w:tcPr>
          <w:p w14:paraId="450B7E51" w14:textId="518797A5"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5,15</w:t>
            </w:r>
          </w:p>
        </w:tc>
        <w:tc>
          <w:tcPr>
            <w:tcW w:w="812" w:type="dxa"/>
            <w:noWrap/>
            <w:vAlign w:val="center"/>
          </w:tcPr>
          <w:p w14:paraId="64F9D10D" w14:textId="59D17F7D"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6,69</w:t>
            </w:r>
          </w:p>
        </w:tc>
        <w:tc>
          <w:tcPr>
            <w:tcW w:w="812" w:type="dxa"/>
            <w:noWrap/>
            <w:vAlign w:val="center"/>
          </w:tcPr>
          <w:p w14:paraId="5ED5C194" w14:textId="5514C37D"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9,23</w:t>
            </w:r>
          </w:p>
        </w:tc>
        <w:tc>
          <w:tcPr>
            <w:tcW w:w="812" w:type="dxa"/>
            <w:noWrap/>
            <w:vAlign w:val="center"/>
          </w:tcPr>
          <w:p w14:paraId="49702D25" w14:textId="189C6D87"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11,50</w:t>
            </w:r>
          </w:p>
        </w:tc>
      </w:tr>
      <w:tr w:rsidR="005B2752" w:rsidRPr="001C0915" w14:paraId="5D1C29C3"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3BE7E11C" w14:textId="77777777" w:rsidR="005B2752" w:rsidRPr="001C0915" w:rsidRDefault="005B2752" w:rsidP="005B2752">
            <w:pPr>
              <w:spacing w:line="240" w:lineRule="auto"/>
              <w:ind w:firstLine="0"/>
              <w:jc w:val="left"/>
              <w:rPr>
                <w:rFonts w:eastAsia="Times New Roman" w:cstheme="minorHAnsi"/>
                <w:b w:val="0"/>
                <w:color w:val="000000"/>
                <w:lang w:eastAsia="lv-LV"/>
              </w:rPr>
            </w:pPr>
            <w:r w:rsidRPr="001C0915">
              <w:rPr>
                <w:rFonts w:eastAsia="Times New Roman" w:cstheme="minorHAnsi"/>
                <w:b w:val="0"/>
                <w:color w:val="000000"/>
                <w:lang w:eastAsia="lv-LV"/>
              </w:rPr>
              <w:t>Nedzīvojamo ēku būvniecība</w:t>
            </w:r>
          </w:p>
        </w:tc>
        <w:tc>
          <w:tcPr>
            <w:tcW w:w="812" w:type="dxa"/>
            <w:noWrap/>
            <w:vAlign w:val="center"/>
          </w:tcPr>
          <w:p w14:paraId="49B3C1D1" w14:textId="7B8ADF1A"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3,46</w:t>
            </w:r>
          </w:p>
        </w:tc>
        <w:tc>
          <w:tcPr>
            <w:tcW w:w="812" w:type="dxa"/>
            <w:noWrap/>
            <w:vAlign w:val="center"/>
          </w:tcPr>
          <w:p w14:paraId="101F562E" w14:textId="199DDDC9"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5,46</w:t>
            </w:r>
          </w:p>
        </w:tc>
        <w:tc>
          <w:tcPr>
            <w:tcW w:w="812" w:type="dxa"/>
            <w:noWrap/>
            <w:vAlign w:val="center"/>
          </w:tcPr>
          <w:p w14:paraId="1D39E1BA" w14:textId="58522CE1"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8,11</w:t>
            </w:r>
          </w:p>
        </w:tc>
        <w:tc>
          <w:tcPr>
            <w:tcW w:w="812" w:type="dxa"/>
            <w:noWrap/>
            <w:vAlign w:val="center"/>
          </w:tcPr>
          <w:p w14:paraId="50956D31" w14:textId="63908ACE"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10,25</w:t>
            </w:r>
          </w:p>
        </w:tc>
        <w:tc>
          <w:tcPr>
            <w:tcW w:w="812" w:type="dxa"/>
            <w:noWrap/>
            <w:vAlign w:val="center"/>
          </w:tcPr>
          <w:p w14:paraId="0F8ADBBA" w14:textId="3B29DD39" w:rsidR="005B2752" w:rsidRPr="00A229E5" w:rsidRDefault="005B2752"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12,50</w:t>
            </w:r>
          </w:p>
        </w:tc>
      </w:tr>
      <w:tr w:rsidR="001C0915" w:rsidRPr="001C0915" w14:paraId="510F3F78"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1C7B0AB7" w14:textId="77777777" w:rsidR="001C0915" w:rsidRPr="001C0915" w:rsidRDefault="001C0915" w:rsidP="001C0915">
            <w:pPr>
              <w:spacing w:line="240" w:lineRule="auto"/>
              <w:ind w:firstLine="0"/>
              <w:jc w:val="left"/>
              <w:rPr>
                <w:rFonts w:eastAsia="Times New Roman" w:cstheme="minorHAnsi"/>
                <w:b w:val="0"/>
                <w:color w:val="000000"/>
                <w:lang w:eastAsia="lv-LV"/>
              </w:rPr>
            </w:pPr>
            <w:r w:rsidRPr="001C0915">
              <w:rPr>
                <w:rFonts w:eastAsia="Times New Roman" w:cstheme="minorHAnsi"/>
                <w:b w:val="0"/>
                <w:color w:val="000000"/>
                <w:lang w:eastAsia="lv-LV"/>
              </w:rPr>
              <w:t>Transporta objektu būvniecība</w:t>
            </w:r>
          </w:p>
        </w:tc>
        <w:tc>
          <w:tcPr>
            <w:tcW w:w="812" w:type="dxa"/>
            <w:noWrap/>
            <w:vAlign w:val="center"/>
          </w:tcPr>
          <w:p w14:paraId="3756BF09" w14:textId="689E8493" w:rsidR="001C0915" w:rsidRPr="00A229E5" w:rsidRDefault="00582CB0"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eastAsia="Times New Roman" w:cstheme="minorHAnsi"/>
                <w:bCs/>
                <w:color w:val="000000"/>
                <w:lang w:eastAsia="lv-LV"/>
              </w:rPr>
              <w:t>4,38</w:t>
            </w:r>
          </w:p>
        </w:tc>
        <w:tc>
          <w:tcPr>
            <w:tcW w:w="812" w:type="dxa"/>
            <w:noWrap/>
            <w:vAlign w:val="center"/>
          </w:tcPr>
          <w:p w14:paraId="15EB8AB9" w14:textId="0B8A3724" w:rsidR="001C0915" w:rsidRPr="00A229E5" w:rsidRDefault="00582CB0"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eastAsia="Times New Roman" w:cstheme="minorHAnsi"/>
                <w:bCs/>
                <w:color w:val="000000"/>
                <w:lang w:eastAsia="lv-LV"/>
              </w:rPr>
              <w:t>5,29</w:t>
            </w:r>
          </w:p>
        </w:tc>
        <w:tc>
          <w:tcPr>
            <w:tcW w:w="812" w:type="dxa"/>
            <w:noWrap/>
            <w:vAlign w:val="center"/>
          </w:tcPr>
          <w:p w14:paraId="08359581" w14:textId="10C40896" w:rsidR="001C0915" w:rsidRPr="00A229E5" w:rsidRDefault="00582CB0"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eastAsia="Times New Roman" w:cstheme="minorHAnsi"/>
                <w:bCs/>
                <w:color w:val="000000"/>
                <w:lang w:eastAsia="lv-LV"/>
              </w:rPr>
              <w:t>6,00</w:t>
            </w:r>
          </w:p>
        </w:tc>
        <w:tc>
          <w:tcPr>
            <w:tcW w:w="812" w:type="dxa"/>
            <w:noWrap/>
            <w:vAlign w:val="center"/>
          </w:tcPr>
          <w:p w14:paraId="0AB5357B" w14:textId="4A35D79A" w:rsidR="001C0915" w:rsidRPr="00A229E5" w:rsidRDefault="00582CB0"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eastAsia="Times New Roman" w:cstheme="minorHAnsi"/>
                <w:bCs/>
                <w:color w:val="000000"/>
                <w:lang w:eastAsia="lv-LV"/>
              </w:rPr>
              <w:t>7,19</w:t>
            </w:r>
          </w:p>
        </w:tc>
        <w:tc>
          <w:tcPr>
            <w:tcW w:w="812" w:type="dxa"/>
            <w:noWrap/>
            <w:vAlign w:val="center"/>
          </w:tcPr>
          <w:p w14:paraId="64D16B53" w14:textId="0FA81185" w:rsidR="001C0915" w:rsidRPr="00A229E5" w:rsidRDefault="00582CB0"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eastAsia="Times New Roman" w:cstheme="minorHAnsi"/>
                <w:bCs/>
                <w:color w:val="000000"/>
                <w:lang w:eastAsia="lv-LV"/>
              </w:rPr>
              <w:t>8,29</w:t>
            </w:r>
          </w:p>
        </w:tc>
      </w:tr>
      <w:tr w:rsidR="00A229E5" w:rsidRPr="001C0915" w14:paraId="5133912C"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5102C326" w14:textId="76EEC9EF" w:rsidR="00A229E5" w:rsidRPr="001C0915" w:rsidRDefault="00A229E5" w:rsidP="00A229E5">
            <w:pPr>
              <w:spacing w:line="240" w:lineRule="auto"/>
              <w:ind w:firstLine="0"/>
              <w:jc w:val="left"/>
              <w:rPr>
                <w:rFonts w:eastAsia="Times New Roman" w:cstheme="minorHAnsi"/>
                <w:b w:val="0"/>
                <w:color w:val="000000"/>
                <w:lang w:eastAsia="lv-LV"/>
              </w:rPr>
            </w:pPr>
            <w:r w:rsidRPr="001C0915">
              <w:rPr>
                <w:rFonts w:eastAsia="Times New Roman" w:cstheme="minorHAnsi"/>
                <w:b w:val="0"/>
                <w:color w:val="000000"/>
                <w:lang w:eastAsia="lv-LV"/>
              </w:rPr>
              <w:t>Pilsētas infrastruktūras objektu būvniecība</w:t>
            </w:r>
          </w:p>
        </w:tc>
        <w:tc>
          <w:tcPr>
            <w:tcW w:w="812" w:type="dxa"/>
            <w:noWrap/>
            <w:vAlign w:val="center"/>
          </w:tcPr>
          <w:p w14:paraId="72055980" w14:textId="5B114445" w:rsidR="00A229E5" w:rsidRPr="00A229E5" w:rsidRDefault="00A229E5"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2,60</w:t>
            </w:r>
          </w:p>
        </w:tc>
        <w:tc>
          <w:tcPr>
            <w:tcW w:w="812" w:type="dxa"/>
            <w:noWrap/>
            <w:vAlign w:val="center"/>
          </w:tcPr>
          <w:p w14:paraId="52477564" w14:textId="4074EE59" w:rsidR="00A229E5" w:rsidRPr="00A229E5" w:rsidRDefault="00A229E5"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4,60</w:t>
            </w:r>
          </w:p>
        </w:tc>
        <w:tc>
          <w:tcPr>
            <w:tcW w:w="812" w:type="dxa"/>
            <w:noWrap/>
            <w:vAlign w:val="center"/>
          </w:tcPr>
          <w:p w14:paraId="1A6F5AC4" w14:textId="60E899A8" w:rsidR="00A229E5" w:rsidRPr="00A229E5" w:rsidRDefault="00A229E5"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7,83</w:t>
            </w:r>
          </w:p>
        </w:tc>
        <w:tc>
          <w:tcPr>
            <w:tcW w:w="812" w:type="dxa"/>
            <w:noWrap/>
            <w:vAlign w:val="center"/>
          </w:tcPr>
          <w:p w14:paraId="3CF9D816" w14:textId="565BAD41" w:rsidR="00A229E5" w:rsidRPr="00A229E5" w:rsidRDefault="00A229E5"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9,60</w:t>
            </w:r>
          </w:p>
        </w:tc>
        <w:tc>
          <w:tcPr>
            <w:tcW w:w="812" w:type="dxa"/>
            <w:noWrap/>
            <w:vAlign w:val="center"/>
          </w:tcPr>
          <w:p w14:paraId="57E39763" w14:textId="16126DAF" w:rsidR="00A229E5" w:rsidRPr="00A229E5" w:rsidRDefault="00A229E5"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9,80</w:t>
            </w:r>
          </w:p>
        </w:tc>
      </w:tr>
      <w:tr w:rsidR="004A5A44" w:rsidRPr="001C0915" w14:paraId="3C376CA4"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42552784" w14:textId="77777777" w:rsidR="004A5A44" w:rsidRPr="001C0915" w:rsidRDefault="004A5A44" w:rsidP="004A5A44">
            <w:pPr>
              <w:spacing w:line="240" w:lineRule="auto"/>
              <w:ind w:firstLine="0"/>
              <w:jc w:val="left"/>
              <w:rPr>
                <w:rFonts w:eastAsia="Times New Roman" w:cstheme="minorHAnsi"/>
                <w:b w:val="0"/>
                <w:color w:val="000000"/>
                <w:lang w:eastAsia="lv-LV"/>
              </w:rPr>
            </w:pPr>
            <w:r w:rsidRPr="001C0915">
              <w:rPr>
                <w:rFonts w:eastAsia="Times New Roman" w:cstheme="minorHAnsi"/>
                <w:b w:val="0"/>
                <w:color w:val="000000"/>
                <w:lang w:eastAsia="lv-LV"/>
              </w:rPr>
              <w:t>Pārējā inženierbūvniecība</w:t>
            </w:r>
          </w:p>
        </w:tc>
        <w:tc>
          <w:tcPr>
            <w:tcW w:w="812" w:type="dxa"/>
            <w:noWrap/>
            <w:vAlign w:val="center"/>
          </w:tcPr>
          <w:p w14:paraId="57D9C752" w14:textId="12821D7E" w:rsidR="004A5A44" w:rsidRPr="00A229E5" w:rsidRDefault="004A5A44"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7,00</w:t>
            </w:r>
          </w:p>
        </w:tc>
        <w:tc>
          <w:tcPr>
            <w:tcW w:w="812" w:type="dxa"/>
            <w:noWrap/>
            <w:vAlign w:val="center"/>
          </w:tcPr>
          <w:p w14:paraId="58C082DC" w14:textId="24B23435" w:rsidR="004A5A44" w:rsidRPr="00A229E5" w:rsidRDefault="004A5A44"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7,67</w:t>
            </w:r>
          </w:p>
        </w:tc>
        <w:tc>
          <w:tcPr>
            <w:tcW w:w="812" w:type="dxa"/>
            <w:noWrap/>
            <w:vAlign w:val="center"/>
          </w:tcPr>
          <w:p w14:paraId="6C69053D" w14:textId="63898907" w:rsidR="004A5A44" w:rsidRPr="00A229E5" w:rsidRDefault="004A5A44"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10,67</w:t>
            </w:r>
          </w:p>
        </w:tc>
        <w:tc>
          <w:tcPr>
            <w:tcW w:w="812" w:type="dxa"/>
            <w:noWrap/>
            <w:vAlign w:val="center"/>
          </w:tcPr>
          <w:p w14:paraId="13FAF4C4" w14:textId="2E5ABF17" w:rsidR="004A5A44" w:rsidRPr="00A229E5" w:rsidRDefault="004A5A44"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11,40</w:t>
            </w:r>
          </w:p>
        </w:tc>
        <w:tc>
          <w:tcPr>
            <w:tcW w:w="812" w:type="dxa"/>
            <w:noWrap/>
            <w:vAlign w:val="center"/>
          </w:tcPr>
          <w:p w14:paraId="1D8CC392" w14:textId="6A619E42" w:rsidR="004A5A44" w:rsidRPr="00A229E5" w:rsidRDefault="004A5A44" w:rsidP="00A229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lv-LV"/>
              </w:rPr>
            </w:pPr>
            <w:r w:rsidRPr="00A229E5">
              <w:rPr>
                <w:rFonts w:cstheme="minorHAnsi"/>
                <w:color w:val="000000"/>
              </w:rPr>
              <w:t>16,75</w:t>
            </w:r>
          </w:p>
        </w:tc>
      </w:tr>
    </w:tbl>
    <w:p w14:paraId="43CFBF07" w14:textId="4AA9DA22" w:rsidR="001C0915" w:rsidRDefault="001C0915" w:rsidP="00CF05BC"/>
    <w:p w14:paraId="71222E87" w14:textId="30066F58" w:rsidR="00825C36" w:rsidRDefault="00825C36" w:rsidP="00CF05BC">
      <w:r w:rsidRPr="00747D98">
        <w:t>Vadoties</w:t>
      </w:r>
      <w:r>
        <w:t xml:space="preserve"> pēc iegūtajiem rezultātiem (</w:t>
      </w:r>
      <w:r w:rsidR="008105A1">
        <w:fldChar w:fldCharType="begin"/>
      </w:r>
      <w:r w:rsidR="008105A1">
        <w:instrText xml:space="preserve"> REF _Ref522658487 \h </w:instrText>
      </w:r>
      <w:r w:rsidR="008105A1">
        <w:fldChar w:fldCharType="separate"/>
      </w:r>
      <w:r w:rsidR="00363B39">
        <w:t xml:space="preserve">Tabula </w:t>
      </w:r>
      <w:r w:rsidR="00363B39">
        <w:rPr>
          <w:noProof/>
        </w:rPr>
        <w:t>30</w:t>
      </w:r>
      <w:r w:rsidR="008105A1">
        <w:fldChar w:fldCharType="end"/>
      </w:r>
      <w:r w:rsidR="007A5FD1">
        <w:t>.</w:t>
      </w:r>
      <w:r>
        <w:t>), var secināt, ka apakšnozare, kas būtu gatava strādāt ar zemāku peļņas normu</w:t>
      </w:r>
      <w:r w:rsidR="00747D98">
        <w:t xml:space="preserve"> grūtākos apstākļos</w:t>
      </w:r>
      <w:r>
        <w:t xml:space="preserve">, ir </w:t>
      </w:r>
      <w:r w:rsidR="00747D98">
        <w:t xml:space="preserve">dzīvojamo ēku </w:t>
      </w:r>
      <w:r>
        <w:t>būvniecība</w:t>
      </w:r>
      <w:r w:rsidR="00422624">
        <w:t xml:space="preserve"> un pilsētas infrastruktūras objektu būvniecība</w:t>
      </w:r>
      <w:r>
        <w:t>. Šajā</w:t>
      </w:r>
      <w:r w:rsidR="00422624">
        <w:t>s</w:t>
      </w:r>
      <w:r>
        <w:t xml:space="preserve"> apakšnozarē</w:t>
      </w:r>
      <w:r w:rsidR="007E40F3">
        <w:t>s</w:t>
      </w:r>
      <w:r>
        <w:t xml:space="preserve"> pie </w:t>
      </w:r>
      <w:r w:rsidR="00422624">
        <w:t xml:space="preserve">negatīva </w:t>
      </w:r>
      <w:r>
        <w:t>nozares izaugsme</w:t>
      </w:r>
      <w:r w:rsidR="007E40F3">
        <w:t>s</w:t>
      </w:r>
      <w:r>
        <w:t xml:space="preserve"> tempa (</w:t>
      </w:r>
      <w:r w:rsidR="00422624">
        <w:t>-2</w:t>
      </w:r>
      <w:r>
        <w:t xml:space="preserve">0% līdz </w:t>
      </w:r>
      <w:r w:rsidR="00422624">
        <w:t>-</w:t>
      </w:r>
      <w:r>
        <w:t>10%), būtu pieņemam</w:t>
      </w:r>
      <w:r w:rsidR="007E40F3">
        <w:t>a</w:t>
      </w:r>
      <w:r>
        <w:t xml:space="preserve"> 2,</w:t>
      </w:r>
      <w:r w:rsidR="007C759D">
        <w:t>83</w:t>
      </w:r>
      <w:r>
        <w:t xml:space="preserve">% </w:t>
      </w:r>
      <w:r w:rsidR="007C759D">
        <w:t xml:space="preserve">un attiecīgi 2,60% </w:t>
      </w:r>
      <w:r>
        <w:t xml:space="preserve">peļņas norma. Visprasīgākā peļņas normai, pēc ekspertu viedokļa, ir </w:t>
      </w:r>
      <w:r w:rsidR="007C759D">
        <w:t xml:space="preserve">pārējās </w:t>
      </w:r>
      <w:r w:rsidR="00061133">
        <w:t>inženierbūvniecības</w:t>
      </w:r>
      <w:r w:rsidR="007C759D">
        <w:t xml:space="preserve"> </w:t>
      </w:r>
      <w:r>
        <w:t xml:space="preserve">nozare, kas </w:t>
      </w:r>
      <w:r w:rsidR="00AE22FA">
        <w:t xml:space="preserve">norādīja </w:t>
      </w:r>
      <w:r>
        <w:t xml:space="preserve">attiecīgi </w:t>
      </w:r>
      <w:r w:rsidR="007C759D">
        <w:t>7,00</w:t>
      </w:r>
      <w:r>
        <w:t xml:space="preserve">% peļņas normu. </w:t>
      </w:r>
    </w:p>
    <w:p w14:paraId="442F056A" w14:textId="26D71C66" w:rsidR="00825C36" w:rsidRDefault="005A7B25" w:rsidP="00CF05BC">
      <w:r w:rsidRPr="005A7B25">
        <w:t xml:space="preserve">Situācija ir </w:t>
      </w:r>
      <w:r>
        <w:t xml:space="preserve">nedaudz savādāka scenārijos, kas paredz pozitīvu būvniecības apjoma izaugsmi. </w:t>
      </w:r>
      <w:r w:rsidR="00E4117B">
        <w:t xml:space="preserve">Ja saglabājās pārējās inženierbūvniecības vadība pēc vēlamās peļņas normas pie augstas tirgus izaugsmes, tad mainās </w:t>
      </w:r>
      <w:r w:rsidR="008D5AA3">
        <w:t>zemākā pozīcija. Pie būvni</w:t>
      </w:r>
      <w:r w:rsidR="007A5FD1">
        <w:t>e</w:t>
      </w:r>
      <w:r w:rsidR="008D5AA3">
        <w:t>cības apjomu izaugsmes virs 10%</w:t>
      </w:r>
      <w:r w:rsidR="00AE22FA">
        <w:t>,</w:t>
      </w:r>
      <w:r w:rsidR="008D5AA3">
        <w:t xml:space="preserve"> transporta objektu būvniecība ir tā apakšnozare, kas ir gatava strādā ar zemāko peļņas normu. </w:t>
      </w:r>
      <w:r w:rsidR="00AE22FA">
        <w:t>S</w:t>
      </w:r>
      <w:r w:rsidR="008D5AA3" w:rsidRPr="00DC0126">
        <w:t>cenārij</w:t>
      </w:r>
      <w:r w:rsidR="00AE22FA">
        <w:t>ā ar</w:t>
      </w:r>
      <w:r w:rsidR="008D5AA3" w:rsidRPr="00DC0126">
        <w:t xml:space="preserve"> </w:t>
      </w:r>
      <w:r w:rsidR="00ED3EFC" w:rsidRPr="00DC0126">
        <w:t xml:space="preserve">10-20% </w:t>
      </w:r>
      <w:r w:rsidR="00AE22FA">
        <w:t xml:space="preserve">vidējo izaugsmi peļņas norma ir </w:t>
      </w:r>
      <w:r w:rsidR="00ED3EFC" w:rsidRPr="00DC0126">
        <w:t>7,19% peļņas norma un</w:t>
      </w:r>
      <w:r w:rsidR="00AE22FA">
        <w:t xml:space="preserve">, savukārt, scenārijā ar </w:t>
      </w:r>
      <w:r w:rsidR="00ED3EFC" w:rsidRPr="00DC0126">
        <w:t xml:space="preserve">20-30% </w:t>
      </w:r>
      <w:r w:rsidR="00AE22FA">
        <w:t xml:space="preserve">vidējo izaugsmi peļņas norma ir </w:t>
      </w:r>
      <w:r w:rsidR="00ED3EFC" w:rsidRPr="00DC0126">
        <w:t>8,29%</w:t>
      </w:r>
      <w:r w:rsidR="00AE22FA">
        <w:t>.</w:t>
      </w:r>
    </w:p>
    <w:p w14:paraId="41C7679B" w14:textId="77777777" w:rsidR="009F63E0" w:rsidRDefault="009F63E0" w:rsidP="002B099B">
      <w:pPr>
        <w:rPr>
          <w:b/>
          <w:bCs/>
        </w:rPr>
      </w:pPr>
    </w:p>
    <w:p w14:paraId="07782F70" w14:textId="39DF2CD3" w:rsidR="002B099B" w:rsidRPr="009F63E0" w:rsidRDefault="002B099B" w:rsidP="002B099B">
      <w:pPr>
        <w:rPr>
          <w:b/>
          <w:bCs/>
        </w:rPr>
      </w:pPr>
      <w:r w:rsidRPr="009F63E0">
        <w:rPr>
          <w:b/>
          <w:bCs/>
        </w:rPr>
        <w:t xml:space="preserve">Pagātnes scenāriji ar </w:t>
      </w:r>
      <w:r w:rsidR="009F63E0" w:rsidRPr="009F63E0">
        <w:rPr>
          <w:b/>
          <w:bCs/>
        </w:rPr>
        <w:t>izmaksu/produkcijas attiecību aplūkojot kritiskos attīstības periodus</w:t>
      </w:r>
    </w:p>
    <w:p w14:paraId="38512E49" w14:textId="6678D17C" w:rsidR="00413BD9" w:rsidRDefault="00507C21" w:rsidP="002B099B">
      <w:r>
        <w:t>Pētījuma ietv</w:t>
      </w:r>
      <w:r w:rsidR="00783911">
        <w:t>a</w:t>
      </w:r>
      <w:r>
        <w:t>ros</w:t>
      </w:r>
      <w:r w:rsidR="00783911">
        <w:t>,</w:t>
      </w:r>
      <w:r>
        <w:t xml:space="preserve"> veicot retrospekciju par būvniecības produkcijas apjomu izmaiņām un būvniecības izmaksu izmaiņām, tika aplūkots laika periods līdz 2006.gadam. Būtisks notikums šajā retrospekcijā ir būvniecības nozares burbulis un tirgus pārkaršana 2007.-2008.gadā, pēc kuras sekoja ekonomiskā lejupslīd</w:t>
      </w:r>
      <w:r w:rsidR="00575F10">
        <w:t xml:space="preserve">e un krīze ne tikai būvniecības nozarē, bet visā Latvijas </w:t>
      </w:r>
      <w:r w:rsidR="00061133">
        <w:t>tautsaimniecībā</w:t>
      </w:r>
      <w:r>
        <w:t xml:space="preserve">. </w:t>
      </w:r>
      <w:r w:rsidR="00500BDC">
        <w:t>Kopš šiem notikumiem ir pagāju</w:t>
      </w:r>
      <w:r w:rsidR="00D66EAE">
        <w:t>s</w:t>
      </w:r>
      <w:r w:rsidR="00500BDC">
        <w:t xml:space="preserve">i jau vairāk </w:t>
      </w:r>
      <w:r w:rsidR="00783911">
        <w:t>ne</w:t>
      </w:r>
      <w:r w:rsidR="00500BDC">
        <w:t>kā desmitgad</w:t>
      </w:r>
      <w:r w:rsidR="00783911">
        <w:t>e</w:t>
      </w:r>
      <w:r w:rsidR="00500BDC">
        <w:t xml:space="preserve">. Vadoties pēc </w:t>
      </w:r>
      <w:r w:rsidR="00783911">
        <w:t>novērojumiem</w:t>
      </w:r>
      <w:r w:rsidR="00500BDC">
        <w:t xml:space="preserve">, </w:t>
      </w:r>
      <w:r w:rsidR="00783911">
        <w:t>k</w:t>
      </w:r>
      <w:r w:rsidR="00500BDC">
        <w:t xml:space="preserve">a ekonomisko ciklu garums parasti tiek novērots 10-15 gadu mērogā, var uzskatīt, ka 2020.gads ir periods, kurš ir tuvs cikla atkārtojumam. </w:t>
      </w:r>
      <w:r w:rsidR="008453E4">
        <w:t>Atšķirībā no iepriekšējās lejupslīdes, šoreiz tautsaimniecību negatīvi ietekmēja glo</w:t>
      </w:r>
      <w:r w:rsidR="00AF4BF6">
        <w:t>bālā pandēmija un ar tās apkarošanu saistīto pasākumu izraisītās sekas.</w:t>
      </w:r>
      <w:r w:rsidR="00957F83">
        <w:t xml:space="preserve"> Tomēr šie notikumi nenozīmē, ka nevar atkārtoties tirgus līdzsvara izjaukšana, kas notika 2007.-2008.gadā. Līdz ar to ir svarīgi novērot, vai </w:t>
      </w:r>
      <w:r w:rsidR="00783911">
        <w:t>nepastāv</w:t>
      </w:r>
      <w:r w:rsidR="00957F83">
        <w:t xml:space="preserve"> līdzīgas tendences. </w:t>
      </w:r>
    </w:p>
    <w:p w14:paraId="77DEC373" w14:textId="54911841" w:rsidR="00957F83" w:rsidRDefault="00801210" w:rsidP="00D66EAE">
      <w:pPr>
        <w:jc w:val="center"/>
      </w:pPr>
      <w:r>
        <w:rPr>
          <w:noProof/>
        </w:rPr>
        <w:lastRenderedPageBreak/>
        <w:drawing>
          <wp:inline distT="0" distB="0" distL="0" distR="0" wp14:anchorId="54CFB263" wp14:editId="58A6ADD5">
            <wp:extent cx="4707648" cy="2392424"/>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3535" t="941" r="3035" b="4330"/>
                    <a:stretch/>
                  </pic:blipFill>
                  <pic:spPr bwMode="auto">
                    <a:xfrm>
                      <a:off x="0" y="0"/>
                      <a:ext cx="4708874" cy="2393047"/>
                    </a:xfrm>
                    <a:prstGeom prst="rect">
                      <a:avLst/>
                    </a:prstGeom>
                    <a:noFill/>
                    <a:ln>
                      <a:noFill/>
                    </a:ln>
                    <a:extLst>
                      <a:ext uri="{53640926-AAD7-44D8-BBD7-CCE9431645EC}">
                        <a14:shadowObscured xmlns:a14="http://schemas.microsoft.com/office/drawing/2010/main"/>
                      </a:ext>
                    </a:extLst>
                  </pic:spPr>
                </pic:pic>
              </a:graphicData>
            </a:graphic>
          </wp:inline>
        </w:drawing>
      </w:r>
    </w:p>
    <w:p w14:paraId="0D799230" w14:textId="014037D4" w:rsidR="006B4954" w:rsidRDefault="006B4954" w:rsidP="00783911">
      <w:pPr>
        <w:pStyle w:val="Caption"/>
        <w:jc w:val="center"/>
      </w:pPr>
      <w:r>
        <w:t xml:space="preserve">Att. </w:t>
      </w:r>
      <w:r>
        <w:rPr>
          <w:noProof/>
        </w:rPr>
        <w:fldChar w:fldCharType="begin"/>
      </w:r>
      <w:r>
        <w:rPr>
          <w:noProof/>
        </w:rPr>
        <w:instrText xml:space="preserve"> SEQ Att. \* ARABIC </w:instrText>
      </w:r>
      <w:r>
        <w:rPr>
          <w:noProof/>
        </w:rPr>
        <w:fldChar w:fldCharType="separate"/>
      </w:r>
      <w:r w:rsidR="00363B39">
        <w:rPr>
          <w:noProof/>
        </w:rPr>
        <w:t>21</w:t>
      </w:r>
      <w:r>
        <w:rPr>
          <w:noProof/>
        </w:rPr>
        <w:fldChar w:fldCharType="end"/>
      </w:r>
      <w:r>
        <w:t xml:space="preserve">. Būvniecības izmaksu izmaiņu un produkcijas apjoma </w:t>
      </w:r>
      <w:r w:rsidR="00342579">
        <w:t>at</w:t>
      </w:r>
      <w:r>
        <w:t>t</w:t>
      </w:r>
      <w:r w:rsidR="00342579">
        <w:t>i</w:t>
      </w:r>
      <w:r>
        <w:t>ecība 2006.-2019.gadā</w:t>
      </w:r>
      <w:r w:rsidR="00397964">
        <w:t xml:space="preserve"> un to prognoze 2020.-2024.gadam</w:t>
      </w:r>
      <w:r>
        <w:t xml:space="preserve"> un kritiskās robežas pārkāršanas riskam.</w:t>
      </w:r>
    </w:p>
    <w:p w14:paraId="04D57F19" w14:textId="35C8ED24" w:rsidR="006B4954" w:rsidRDefault="006B4954" w:rsidP="002B099B">
      <w:r>
        <w:t xml:space="preserve">Kā vienu no veidiem risku identifikācijai, autori izmanto kritiskās robežas </w:t>
      </w:r>
      <w:r w:rsidR="00674C12">
        <w:t xml:space="preserve">izmaksu/produkcijas attiecībai katra gada griezumā. </w:t>
      </w:r>
      <w:r w:rsidR="007D3FA6">
        <w:t xml:space="preserve">Kā viens no indikatoriem tam, ka būvniecībā ir izjucis līdzsvars, uzskatāma attiecība starp būvniecības produkciju un izmaksām. Gadījumā, ja tirgū pieaug kopējais pieprasījums pēc būvniecības produkcijas, tiek sagaidāms palielināts pieprasījums pēc darbaspēka, būvmateriāliem un citiem resursiem. Gadījumā, ja tirgus nespēj nodrošināt </w:t>
      </w:r>
      <w:r w:rsidR="00EB1D94">
        <w:t xml:space="preserve">uzņēmējus ar nepieciešamajiem resursiem, iestājas situācija ar pieaugošu pieprasījumu un nemainīgu piedāvājumu, kas izraisa piedāvājuma cenu pieaugumu. </w:t>
      </w:r>
      <w:r w:rsidR="00341B8B">
        <w:t xml:space="preserve">Var pieņemt, ka situācijā, ja izmaksas pieaug lēnāk, nekā produkcija, situācija uzskatāma par normālu. Savukārt, ja izmaksu pieaugums sāk tuvoties produkciju apjoma pieaugumam vai to pat pārsniedz, tad tas var būt indikators pārāk straujam pieprasījuma pieaugumam. Tādā gadījumā var runāt par pārkaršanas risku, kam varētu sekot tirgus korekcija, kas nozīmētu strauju pieprasījuma kritumu – lejupslīdi. </w:t>
      </w:r>
    </w:p>
    <w:p w14:paraId="783E3CF1" w14:textId="121CC93E" w:rsidR="00341B8B" w:rsidRDefault="00341B8B" w:rsidP="002B099B">
      <w:r>
        <w:t>Laika periodā 2006.-2019.gads tiek noteikta attiecība starp būvniecības izmaksu izmaiņām un būvniecības produkcijas izmaiņām. Iegūtajai laika rindai šajā periodā tiek aprēķināta vidējā vērtība un standartnovirze, tiek izve</w:t>
      </w:r>
      <w:r w:rsidR="006A1224">
        <w:t xml:space="preserve">idota kritiskā robeža, kas ir vienas standartnovirzes amplitūda ap vidējo vērtību. Aplūkotajā laika periodā izmaksu/produkcijas attiecība pārsniedz šo kritisko robežu tikai divos gadījumos – 2007. un 2008.gadā. Līdz ar to var uzskatīt, ka šāda pieeja retrospektīvā ļauj identificēt faktisko pārkāršanas gadu atbilstību </w:t>
      </w:r>
      <w:r w:rsidR="00CC3477">
        <w:t xml:space="preserve">kritiskās robežas piedāvātajam. </w:t>
      </w:r>
    </w:p>
    <w:p w14:paraId="7560FF06" w14:textId="22987780" w:rsidR="006F5FBD" w:rsidRDefault="006F5FBD" w:rsidP="002B099B">
      <w:r>
        <w:t xml:space="preserve">Uz iegūto robežu </w:t>
      </w:r>
      <w:r w:rsidR="00A21968">
        <w:t>pamata var veikt imitāciju kombinējot to ar ekspertu sniegtajām prognozēm.</w:t>
      </w:r>
    </w:p>
    <w:p w14:paraId="4B0F3770" w14:textId="66E415D1" w:rsidR="00342579" w:rsidRDefault="00A21968" w:rsidP="00342579">
      <w:pPr>
        <w:pStyle w:val="Caption"/>
        <w:keepNext/>
        <w:spacing w:after="0"/>
        <w:jc w:val="right"/>
      </w:pPr>
      <w:r>
        <w:t xml:space="preserve">Tabula </w:t>
      </w:r>
      <w:r>
        <w:rPr>
          <w:noProof/>
        </w:rPr>
        <w:fldChar w:fldCharType="begin"/>
      </w:r>
      <w:r>
        <w:rPr>
          <w:noProof/>
        </w:rPr>
        <w:instrText xml:space="preserve"> SEQ Tabula \* ARABIC </w:instrText>
      </w:r>
      <w:r>
        <w:rPr>
          <w:noProof/>
        </w:rPr>
        <w:fldChar w:fldCharType="separate"/>
      </w:r>
      <w:r w:rsidR="00363B39">
        <w:rPr>
          <w:noProof/>
        </w:rPr>
        <w:t>31</w:t>
      </w:r>
      <w:r>
        <w:rPr>
          <w:noProof/>
        </w:rPr>
        <w:fldChar w:fldCharType="end"/>
      </w:r>
      <w:r>
        <w:t xml:space="preserve">. </w:t>
      </w:r>
    </w:p>
    <w:p w14:paraId="68FFC959" w14:textId="4777694B" w:rsidR="00A21968" w:rsidRDefault="00734F6F" w:rsidP="00342579">
      <w:pPr>
        <w:pStyle w:val="Caption"/>
        <w:keepNext/>
        <w:spacing w:after="0"/>
        <w:jc w:val="right"/>
      </w:pPr>
      <w:r>
        <w:t xml:space="preserve">Iegūto prognožu attiecību salīdzinājums ar kritisko robežu </w:t>
      </w:r>
      <w:r w:rsidR="00784105">
        <w:t>pārkaršanai.</w:t>
      </w:r>
    </w:p>
    <w:tbl>
      <w:tblPr>
        <w:tblStyle w:val="GridTable1Light"/>
        <w:tblW w:w="0" w:type="auto"/>
        <w:jc w:val="center"/>
        <w:tblLook w:val="0620" w:firstRow="1" w:lastRow="0" w:firstColumn="0" w:lastColumn="0" w:noHBand="1" w:noVBand="1"/>
      </w:tblPr>
      <w:tblGrid>
        <w:gridCol w:w="1756"/>
        <w:gridCol w:w="1757"/>
        <w:gridCol w:w="1757"/>
        <w:gridCol w:w="1757"/>
        <w:gridCol w:w="1757"/>
      </w:tblGrid>
      <w:tr w:rsidR="00A21968" w:rsidRPr="00F041E1" w14:paraId="130778BB" w14:textId="77777777" w:rsidTr="00342579">
        <w:trPr>
          <w:cnfStyle w:val="100000000000" w:firstRow="1" w:lastRow="0" w:firstColumn="0" w:lastColumn="0" w:oddVBand="0" w:evenVBand="0" w:oddHBand="0" w:evenHBand="0" w:firstRowFirstColumn="0" w:firstRowLastColumn="0" w:lastRowFirstColumn="0" w:lastRowLastColumn="0"/>
          <w:trHeight w:val="397"/>
          <w:jc w:val="center"/>
        </w:trPr>
        <w:tc>
          <w:tcPr>
            <w:tcW w:w="1756" w:type="dxa"/>
            <w:tcBorders>
              <w:left w:val="double" w:sz="4" w:space="0" w:color="auto"/>
            </w:tcBorders>
            <w:vAlign w:val="center"/>
          </w:tcPr>
          <w:p w14:paraId="5BE562D6" w14:textId="77777777" w:rsidR="00A21968" w:rsidRPr="00F041E1" w:rsidRDefault="00A21968" w:rsidP="00FC49D0">
            <w:pPr>
              <w:ind w:firstLine="0"/>
              <w:jc w:val="center"/>
            </w:pPr>
            <w:r w:rsidRPr="00F041E1">
              <w:t>20</w:t>
            </w:r>
            <w:r>
              <w:t>20</w:t>
            </w:r>
            <w:r w:rsidRPr="00F041E1">
              <w:t>.</w:t>
            </w:r>
          </w:p>
        </w:tc>
        <w:tc>
          <w:tcPr>
            <w:tcW w:w="1757" w:type="dxa"/>
            <w:vAlign w:val="center"/>
          </w:tcPr>
          <w:p w14:paraId="0A0D80CA" w14:textId="77777777" w:rsidR="00A21968" w:rsidRPr="00F041E1" w:rsidRDefault="00A21968" w:rsidP="00FC49D0">
            <w:pPr>
              <w:ind w:firstLine="0"/>
              <w:jc w:val="center"/>
            </w:pPr>
            <w:r w:rsidRPr="00F041E1">
              <w:t>20</w:t>
            </w:r>
            <w:r>
              <w:t>21</w:t>
            </w:r>
            <w:r w:rsidRPr="00F041E1">
              <w:t>.</w:t>
            </w:r>
          </w:p>
        </w:tc>
        <w:tc>
          <w:tcPr>
            <w:tcW w:w="1757" w:type="dxa"/>
            <w:vAlign w:val="center"/>
          </w:tcPr>
          <w:p w14:paraId="43127F14" w14:textId="77777777" w:rsidR="00A21968" w:rsidRPr="00F041E1" w:rsidRDefault="00A21968" w:rsidP="00FC49D0">
            <w:pPr>
              <w:ind w:firstLine="0"/>
              <w:jc w:val="center"/>
            </w:pPr>
            <w:r w:rsidRPr="00F041E1">
              <w:t>20</w:t>
            </w:r>
            <w:r>
              <w:t>22</w:t>
            </w:r>
            <w:r w:rsidRPr="00F041E1">
              <w:t>.</w:t>
            </w:r>
          </w:p>
        </w:tc>
        <w:tc>
          <w:tcPr>
            <w:tcW w:w="1757" w:type="dxa"/>
            <w:vAlign w:val="center"/>
          </w:tcPr>
          <w:p w14:paraId="37A1F6DC" w14:textId="77777777" w:rsidR="00A21968" w:rsidRPr="00F041E1" w:rsidRDefault="00A21968" w:rsidP="00FC49D0">
            <w:pPr>
              <w:ind w:firstLine="0"/>
              <w:jc w:val="center"/>
            </w:pPr>
            <w:r w:rsidRPr="00F041E1">
              <w:t>202</w:t>
            </w:r>
            <w:r>
              <w:t>3</w:t>
            </w:r>
            <w:r w:rsidRPr="00F041E1">
              <w:t>.</w:t>
            </w:r>
          </w:p>
        </w:tc>
        <w:tc>
          <w:tcPr>
            <w:tcW w:w="1757" w:type="dxa"/>
            <w:vAlign w:val="center"/>
          </w:tcPr>
          <w:p w14:paraId="5B883288" w14:textId="77777777" w:rsidR="00A21968" w:rsidRPr="00F041E1" w:rsidRDefault="00A21968" w:rsidP="00FC49D0">
            <w:pPr>
              <w:ind w:firstLine="0"/>
              <w:jc w:val="center"/>
            </w:pPr>
            <w:r w:rsidRPr="00F041E1">
              <w:t>202</w:t>
            </w:r>
            <w:r>
              <w:t>4</w:t>
            </w:r>
            <w:r w:rsidRPr="00F041E1">
              <w:t>.</w:t>
            </w:r>
          </w:p>
        </w:tc>
      </w:tr>
      <w:tr w:rsidR="00826DB2" w:rsidRPr="00F041E1" w14:paraId="345309F6" w14:textId="77777777" w:rsidTr="00342579">
        <w:trPr>
          <w:trHeight w:val="340"/>
          <w:jc w:val="center"/>
        </w:trPr>
        <w:tc>
          <w:tcPr>
            <w:tcW w:w="8784" w:type="dxa"/>
            <w:gridSpan w:val="5"/>
            <w:tcBorders>
              <w:left w:val="double" w:sz="4" w:space="0" w:color="auto"/>
            </w:tcBorders>
            <w:vAlign w:val="center"/>
          </w:tcPr>
          <w:p w14:paraId="61F2A28E" w14:textId="70C1BDA2" w:rsidR="00826DB2" w:rsidRDefault="00826DB2" w:rsidP="00FC49D0">
            <w:pPr>
              <w:spacing w:line="240" w:lineRule="auto"/>
              <w:ind w:firstLine="0"/>
              <w:jc w:val="center"/>
              <w:rPr>
                <w:sz w:val="20"/>
              </w:rPr>
            </w:pPr>
            <w:r>
              <w:rPr>
                <w:sz w:val="20"/>
              </w:rPr>
              <w:t>Izmaksu/produkcijas attiecība balstoties uz vidējām ekspertu prognozēm</w:t>
            </w:r>
          </w:p>
        </w:tc>
      </w:tr>
      <w:tr w:rsidR="00875D0A" w:rsidRPr="00F041E1" w14:paraId="3C2158CF" w14:textId="77777777" w:rsidTr="00342579">
        <w:trPr>
          <w:trHeight w:val="340"/>
          <w:jc w:val="center"/>
        </w:trPr>
        <w:tc>
          <w:tcPr>
            <w:tcW w:w="1756" w:type="dxa"/>
            <w:tcBorders>
              <w:left w:val="double" w:sz="4" w:space="0" w:color="auto"/>
            </w:tcBorders>
            <w:vAlign w:val="center"/>
          </w:tcPr>
          <w:p w14:paraId="238515AA" w14:textId="3073005C" w:rsidR="00875D0A" w:rsidRDefault="00875D0A" w:rsidP="00FC49D0">
            <w:pPr>
              <w:spacing w:line="240" w:lineRule="auto"/>
              <w:ind w:firstLine="0"/>
              <w:jc w:val="center"/>
              <w:rPr>
                <w:sz w:val="20"/>
              </w:rPr>
            </w:pPr>
            <w:r>
              <w:rPr>
                <w:sz w:val="20"/>
              </w:rPr>
              <w:t>1,34</w:t>
            </w:r>
            <w:r w:rsidR="00397160">
              <w:rPr>
                <w:sz w:val="20"/>
              </w:rPr>
              <w:t>6</w:t>
            </w:r>
          </w:p>
        </w:tc>
        <w:tc>
          <w:tcPr>
            <w:tcW w:w="1757" w:type="dxa"/>
            <w:vAlign w:val="center"/>
          </w:tcPr>
          <w:p w14:paraId="439CDAAC" w14:textId="74D0A3E6" w:rsidR="00875D0A" w:rsidRDefault="00397160" w:rsidP="00FC49D0">
            <w:pPr>
              <w:spacing w:line="240" w:lineRule="auto"/>
              <w:ind w:firstLine="0"/>
              <w:jc w:val="center"/>
              <w:rPr>
                <w:sz w:val="20"/>
              </w:rPr>
            </w:pPr>
            <w:r>
              <w:rPr>
                <w:sz w:val="20"/>
              </w:rPr>
              <w:t>1,518</w:t>
            </w:r>
          </w:p>
        </w:tc>
        <w:tc>
          <w:tcPr>
            <w:tcW w:w="1757" w:type="dxa"/>
            <w:vAlign w:val="center"/>
          </w:tcPr>
          <w:p w14:paraId="737DCFFF" w14:textId="46DC6AC9" w:rsidR="00875D0A" w:rsidRDefault="00397160" w:rsidP="00FC49D0">
            <w:pPr>
              <w:spacing w:line="240" w:lineRule="auto"/>
              <w:ind w:firstLine="0"/>
              <w:jc w:val="center"/>
              <w:rPr>
                <w:sz w:val="20"/>
              </w:rPr>
            </w:pPr>
            <w:r>
              <w:rPr>
                <w:sz w:val="20"/>
              </w:rPr>
              <w:t>1,030</w:t>
            </w:r>
          </w:p>
        </w:tc>
        <w:tc>
          <w:tcPr>
            <w:tcW w:w="1757" w:type="dxa"/>
            <w:vAlign w:val="center"/>
          </w:tcPr>
          <w:p w14:paraId="3CA16FD5" w14:textId="2327D959" w:rsidR="00875D0A" w:rsidRDefault="00397160" w:rsidP="00FC49D0">
            <w:pPr>
              <w:spacing w:line="240" w:lineRule="auto"/>
              <w:ind w:firstLine="0"/>
              <w:jc w:val="center"/>
              <w:rPr>
                <w:sz w:val="20"/>
              </w:rPr>
            </w:pPr>
            <w:r>
              <w:rPr>
                <w:sz w:val="20"/>
              </w:rPr>
              <w:t>0,981</w:t>
            </w:r>
          </w:p>
        </w:tc>
        <w:tc>
          <w:tcPr>
            <w:tcW w:w="1757" w:type="dxa"/>
            <w:vAlign w:val="center"/>
          </w:tcPr>
          <w:p w14:paraId="184C2482" w14:textId="2A479590" w:rsidR="00875D0A" w:rsidRDefault="00397160" w:rsidP="00FC49D0">
            <w:pPr>
              <w:spacing w:line="240" w:lineRule="auto"/>
              <w:ind w:firstLine="0"/>
              <w:jc w:val="center"/>
              <w:rPr>
                <w:sz w:val="20"/>
              </w:rPr>
            </w:pPr>
            <w:r>
              <w:rPr>
                <w:sz w:val="20"/>
              </w:rPr>
              <w:t>1,095</w:t>
            </w:r>
          </w:p>
        </w:tc>
      </w:tr>
      <w:tr w:rsidR="004E38AB" w:rsidRPr="00F041E1" w14:paraId="1764C85F" w14:textId="77777777" w:rsidTr="00D800C6">
        <w:trPr>
          <w:trHeight w:val="340"/>
          <w:jc w:val="center"/>
        </w:trPr>
        <w:tc>
          <w:tcPr>
            <w:tcW w:w="1756" w:type="dxa"/>
            <w:tcBorders>
              <w:left w:val="double" w:sz="4" w:space="0" w:color="auto"/>
            </w:tcBorders>
            <w:shd w:val="clear" w:color="auto" w:fill="F7CAAC" w:themeFill="accent2" w:themeFillTint="66"/>
            <w:vAlign w:val="center"/>
          </w:tcPr>
          <w:p w14:paraId="175FDB78" w14:textId="5F200791" w:rsidR="004E38AB" w:rsidRPr="00B0294C" w:rsidRDefault="000B461C" w:rsidP="00FC49D0">
            <w:pPr>
              <w:spacing w:line="240" w:lineRule="auto"/>
              <w:ind w:firstLine="0"/>
              <w:jc w:val="center"/>
              <w:rPr>
                <w:b/>
                <w:bCs/>
                <w:sz w:val="20"/>
              </w:rPr>
            </w:pPr>
            <w:r>
              <w:rPr>
                <w:b/>
                <w:bCs/>
                <w:sz w:val="20"/>
              </w:rPr>
              <w:t>Pārsniedz kritisko robežu</w:t>
            </w:r>
          </w:p>
        </w:tc>
        <w:tc>
          <w:tcPr>
            <w:tcW w:w="1757" w:type="dxa"/>
            <w:shd w:val="clear" w:color="auto" w:fill="F7CAAC" w:themeFill="accent2" w:themeFillTint="66"/>
            <w:vAlign w:val="center"/>
          </w:tcPr>
          <w:p w14:paraId="5373499C" w14:textId="767FA5F8" w:rsidR="004E38AB" w:rsidRPr="00B0294C" w:rsidRDefault="000B461C" w:rsidP="00FC49D0">
            <w:pPr>
              <w:spacing w:line="240" w:lineRule="auto"/>
              <w:ind w:firstLine="0"/>
              <w:jc w:val="center"/>
              <w:rPr>
                <w:b/>
                <w:bCs/>
                <w:sz w:val="20"/>
              </w:rPr>
            </w:pPr>
            <w:r>
              <w:rPr>
                <w:b/>
                <w:bCs/>
                <w:sz w:val="20"/>
              </w:rPr>
              <w:t>Pārsniedz kritisko robežu</w:t>
            </w:r>
          </w:p>
        </w:tc>
        <w:tc>
          <w:tcPr>
            <w:tcW w:w="1757" w:type="dxa"/>
            <w:shd w:val="clear" w:color="auto" w:fill="E2EFD9" w:themeFill="accent6" w:themeFillTint="33"/>
            <w:vAlign w:val="center"/>
          </w:tcPr>
          <w:p w14:paraId="08DBB64C" w14:textId="6E139963" w:rsidR="004E38AB" w:rsidRDefault="000B461C" w:rsidP="00FC49D0">
            <w:pPr>
              <w:spacing w:line="240" w:lineRule="auto"/>
              <w:ind w:firstLine="0"/>
              <w:jc w:val="center"/>
              <w:rPr>
                <w:sz w:val="20"/>
              </w:rPr>
            </w:pPr>
            <w:r>
              <w:rPr>
                <w:sz w:val="20"/>
              </w:rPr>
              <w:t>Zem kritiskās robežas, lejupejoša tendence</w:t>
            </w:r>
          </w:p>
        </w:tc>
        <w:tc>
          <w:tcPr>
            <w:tcW w:w="1757" w:type="dxa"/>
            <w:shd w:val="clear" w:color="auto" w:fill="E2EFD9" w:themeFill="accent6" w:themeFillTint="33"/>
            <w:vAlign w:val="center"/>
          </w:tcPr>
          <w:p w14:paraId="6FED462B" w14:textId="038EFFA3" w:rsidR="004E38AB" w:rsidRDefault="000B461C" w:rsidP="00FC49D0">
            <w:pPr>
              <w:spacing w:line="240" w:lineRule="auto"/>
              <w:ind w:firstLine="0"/>
              <w:jc w:val="center"/>
              <w:rPr>
                <w:sz w:val="20"/>
              </w:rPr>
            </w:pPr>
            <w:r>
              <w:rPr>
                <w:sz w:val="20"/>
              </w:rPr>
              <w:t>Zem kritiskās robežas, lejupejoša tendence</w:t>
            </w:r>
          </w:p>
        </w:tc>
        <w:tc>
          <w:tcPr>
            <w:tcW w:w="1757" w:type="dxa"/>
            <w:shd w:val="clear" w:color="auto" w:fill="FFF2CC" w:themeFill="accent4" w:themeFillTint="33"/>
            <w:vAlign w:val="center"/>
          </w:tcPr>
          <w:p w14:paraId="7CA9C12D" w14:textId="136F9A6D" w:rsidR="004E38AB" w:rsidRDefault="000B461C" w:rsidP="00FC49D0">
            <w:pPr>
              <w:spacing w:line="240" w:lineRule="auto"/>
              <w:ind w:firstLine="0"/>
              <w:jc w:val="center"/>
              <w:rPr>
                <w:sz w:val="20"/>
              </w:rPr>
            </w:pPr>
            <w:r>
              <w:rPr>
                <w:sz w:val="20"/>
              </w:rPr>
              <w:t>Zem kritiskās robežas, augšupejoša tendence</w:t>
            </w:r>
          </w:p>
        </w:tc>
      </w:tr>
      <w:tr w:rsidR="00B244B8" w:rsidRPr="00F041E1" w14:paraId="35C2C783" w14:textId="77777777" w:rsidTr="00342579">
        <w:trPr>
          <w:trHeight w:val="340"/>
          <w:jc w:val="center"/>
        </w:trPr>
        <w:tc>
          <w:tcPr>
            <w:tcW w:w="8784" w:type="dxa"/>
            <w:gridSpan w:val="5"/>
            <w:tcBorders>
              <w:left w:val="double" w:sz="4" w:space="0" w:color="auto"/>
            </w:tcBorders>
            <w:vAlign w:val="center"/>
          </w:tcPr>
          <w:p w14:paraId="0FDD3EE6" w14:textId="33C1149D" w:rsidR="00B244B8" w:rsidRDefault="00B244B8" w:rsidP="00FC49D0">
            <w:pPr>
              <w:spacing w:line="240" w:lineRule="auto"/>
              <w:ind w:firstLine="0"/>
              <w:jc w:val="center"/>
              <w:rPr>
                <w:sz w:val="20"/>
              </w:rPr>
            </w:pPr>
            <w:r>
              <w:rPr>
                <w:sz w:val="20"/>
              </w:rPr>
              <w:lastRenderedPageBreak/>
              <w:t>Izmaksu/produkcijas attiecība balstoties uz svērtās kombinētās (ekspertu-statistiskās) prognozes</w:t>
            </w:r>
          </w:p>
        </w:tc>
      </w:tr>
      <w:tr w:rsidR="00826DB2" w:rsidRPr="00F041E1" w14:paraId="43240C6F" w14:textId="77777777" w:rsidTr="00342579">
        <w:trPr>
          <w:trHeight w:val="340"/>
          <w:jc w:val="center"/>
        </w:trPr>
        <w:tc>
          <w:tcPr>
            <w:tcW w:w="1756" w:type="dxa"/>
            <w:tcBorders>
              <w:left w:val="double" w:sz="4" w:space="0" w:color="auto"/>
            </w:tcBorders>
            <w:vAlign w:val="center"/>
          </w:tcPr>
          <w:p w14:paraId="7B358E22" w14:textId="652CFC64" w:rsidR="00826DB2" w:rsidRDefault="00DD66CE" w:rsidP="00FC49D0">
            <w:pPr>
              <w:spacing w:line="240" w:lineRule="auto"/>
              <w:ind w:firstLine="0"/>
              <w:jc w:val="center"/>
              <w:rPr>
                <w:sz w:val="20"/>
              </w:rPr>
            </w:pPr>
            <w:r>
              <w:rPr>
                <w:sz w:val="20"/>
              </w:rPr>
              <w:t>0,876</w:t>
            </w:r>
          </w:p>
        </w:tc>
        <w:tc>
          <w:tcPr>
            <w:tcW w:w="1757" w:type="dxa"/>
            <w:vAlign w:val="center"/>
          </w:tcPr>
          <w:p w14:paraId="509AA4E3" w14:textId="04228CE4" w:rsidR="00826DB2" w:rsidRDefault="00131641" w:rsidP="00FC49D0">
            <w:pPr>
              <w:spacing w:line="240" w:lineRule="auto"/>
              <w:ind w:firstLine="0"/>
              <w:jc w:val="center"/>
              <w:rPr>
                <w:sz w:val="20"/>
              </w:rPr>
            </w:pPr>
            <w:r>
              <w:rPr>
                <w:sz w:val="20"/>
              </w:rPr>
              <w:t>1,052</w:t>
            </w:r>
          </w:p>
        </w:tc>
        <w:tc>
          <w:tcPr>
            <w:tcW w:w="1757" w:type="dxa"/>
            <w:vAlign w:val="center"/>
          </w:tcPr>
          <w:p w14:paraId="57B48017" w14:textId="3C561D00" w:rsidR="00826DB2" w:rsidRDefault="00131641" w:rsidP="00FC49D0">
            <w:pPr>
              <w:spacing w:line="240" w:lineRule="auto"/>
              <w:ind w:firstLine="0"/>
              <w:jc w:val="center"/>
              <w:rPr>
                <w:sz w:val="20"/>
              </w:rPr>
            </w:pPr>
            <w:r>
              <w:rPr>
                <w:sz w:val="20"/>
              </w:rPr>
              <w:t>1,060</w:t>
            </w:r>
          </w:p>
        </w:tc>
        <w:tc>
          <w:tcPr>
            <w:tcW w:w="1757" w:type="dxa"/>
            <w:vAlign w:val="center"/>
          </w:tcPr>
          <w:p w14:paraId="42A2D436" w14:textId="1F300BC0" w:rsidR="00826DB2" w:rsidRDefault="00131641" w:rsidP="00FC49D0">
            <w:pPr>
              <w:spacing w:line="240" w:lineRule="auto"/>
              <w:ind w:firstLine="0"/>
              <w:jc w:val="center"/>
              <w:rPr>
                <w:sz w:val="20"/>
              </w:rPr>
            </w:pPr>
            <w:r>
              <w:rPr>
                <w:sz w:val="20"/>
              </w:rPr>
              <w:t>1,091</w:t>
            </w:r>
          </w:p>
        </w:tc>
        <w:tc>
          <w:tcPr>
            <w:tcW w:w="1757" w:type="dxa"/>
            <w:vAlign w:val="center"/>
          </w:tcPr>
          <w:p w14:paraId="7BB3FDFF" w14:textId="6E40D6EB" w:rsidR="00826DB2" w:rsidRDefault="00131641" w:rsidP="00FC49D0">
            <w:pPr>
              <w:spacing w:line="240" w:lineRule="auto"/>
              <w:ind w:firstLine="0"/>
              <w:jc w:val="center"/>
              <w:rPr>
                <w:sz w:val="20"/>
              </w:rPr>
            </w:pPr>
            <w:r>
              <w:rPr>
                <w:sz w:val="20"/>
              </w:rPr>
              <w:t>1,200</w:t>
            </w:r>
          </w:p>
        </w:tc>
      </w:tr>
      <w:tr w:rsidR="00FA7495" w:rsidRPr="00F041E1" w14:paraId="7DCCDCEE" w14:textId="77777777" w:rsidTr="00D800C6">
        <w:trPr>
          <w:trHeight w:val="340"/>
          <w:jc w:val="center"/>
        </w:trPr>
        <w:tc>
          <w:tcPr>
            <w:tcW w:w="1756" w:type="dxa"/>
            <w:tcBorders>
              <w:left w:val="double" w:sz="4" w:space="0" w:color="auto"/>
            </w:tcBorders>
            <w:shd w:val="clear" w:color="auto" w:fill="E2EFD9" w:themeFill="accent6" w:themeFillTint="33"/>
            <w:vAlign w:val="center"/>
          </w:tcPr>
          <w:p w14:paraId="3B8F4495" w14:textId="192F57A3" w:rsidR="00FA7495" w:rsidRDefault="00131641" w:rsidP="00FC49D0">
            <w:pPr>
              <w:spacing w:line="240" w:lineRule="auto"/>
              <w:ind w:firstLine="0"/>
              <w:jc w:val="center"/>
              <w:rPr>
                <w:sz w:val="20"/>
              </w:rPr>
            </w:pPr>
            <w:r>
              <w:rPr>
                <w:sz w:val="20"/>
              </w:rPr>
              <w:t>Zem kritiskās robežas</w:t>
            </w:r>
          </w:p>
        </w:tc>
        <w:tc>
          <w:tcPr>
            <w:tcW w:w="1757" w:type="dxa"/>
            <w:shd w:val="clear" w:color="auto" w:fill="FFF2CC" w:themeFill="accent4" w:themeFillTint="33"/>
            <w:vAlign w:val="center"/>
          </w:tcPr>
          <w:p w14:paraId="0246D097" w14:textId="26B22454" w:rsidR="00FA7495" w:rsidRDefault="00131641" w:rsidP="00FC49D0">
            <w:pPr>
              <w:spacing w:line="240" w:lineRule="auto"/>
              <w:ind w:firstLine="0"/>
              <w:jc w:val="center"/>
              <w:rPr>
                <w:sz w:val="20"/>
              </w:rPr>
            </w:pPr>
            <w:r>
              <w:rPr>
                <w:sz w:val="20"/>
              </w:rPr>
              <w:t>Zem kritiskās robežas, augšupejoša tendence</w:t>
            </w:r>
          </w:p>
        </w:tc>
        <w:tc>
          <w:tcPr>
            <w:tcW w:w="1757" w:type="dxa"/>
            <w:shd w:val="clear" w:color="auto" w:fill="FFF2CC" w:themeFill="accent4" w:themeFillTint="33"/>
            <w:vAlign w:val="center"/>
          </w:tcPr>
          <w:p w14:paraId="71BCD6C4" w14:textId="005CA43D" w:rsidR="00FA7495" w:rsidRDefault="00131641" w:rsidP="00FC49D0">
            <w:pPr>
              <w:spacing w:line="240" w:lineRule="auto"/>
              <w:ind w:firstLine="0"/>
              <w:jc w:val="center"/>
              <w:rPr>
                <w:sz w:val="20"/>
              </w:rPr>
            </w:pPr>
            <w:r>
              <w:rPr>
                <w:sz w:val="20"/>
              </w:rPr>
              <w:t>Zem kritiskās robežas, nemainīga tendence</w:t>
            </w:r>
          </w:p>
        </w:tc>
        <w:tc>
          <w:tcPr>
            <w:tcW w:w="1757" w:type="dxa"/>
            <w:shd w:val="clear" w:color="auto" w:fill="FFF2CC" w:themeFill="accent4" w:themeFillTint="33"/>
            <w:vAlign w:val="center"/>
          </w:tcPr>
          <w:p w14:paraId="748819F5" w14:textId="18ADE862" w:rsidR="00FA7495" w:rsidRDefault="00131641" w:rsidP="00FC49D0">
            <w:pPr>
              <w:spacing w:line="240" w:lineRule="auto"/>
              <w:ind w:firstLine="0"/>
              <w:jc w:val="center"/>
              <w:rPr>
                <w:sz w:val="20"/>
              </w:rPr>
            </w:pPr>
            <w:r>
              <w:rPr>
                <w:sz w:val="20"/>
              </w:rPr>
              <w:t>Zem kritiskās robežas, augšupejoša tend</w:t>
            </w:r>
            <w:r w:rsidR="00FE7F3D">
              <w:rPr>
                <w:sz w:val="20"/>
              </w:rPr>
              <w:t>en</w:t>
            </w:r>
            <w:r>
              <w:rPr>
                <w:sz w:val="20"/>
              </w:rPr>
              <w:t>ce</w:t>
            </w:r>
          </w:p>
        </w:tc>
        <w:tc>
          <w:tcPr>
            <w:tcW w:w="1757" w:type="dxa"/>
            <w:shd w:val="clear" w:color="auto" w:fill="FBE4D5" w:themeFill="accent2" w:themeFillTint="33"/>
            <w:vAlign w:val="center"/>
          </w:tcPr>
          <w:p w14:paraId="2458CD68" w14:textId="49449E94" w:rsidR="00FA7495" w:rsidRPr="00D800C6" w:rsidRDefault="00D800C6" w:rsidP="00FC49D0">
            <w:pPr>
              <w:spacing w:line="240" w:lineRule="auto"/>
              <w:ind w:firstLine="0"/>
              <w:jc w:val="center"/>
              <w:rPr>
                <w:b/>
                <w:bCs/>
                <w:sz w:val="20"/>
              </w:rPr>
            </w:pPr>
            <w:r w:rsidRPr="00D800C6">
              <w:rPr>
                <w:b/>
                <w:bCs/>
                <w:sz w:val="20"/>
              </w:rPr>
              <w:t>Tuvu kritiskajai robežai, augšupejoša tendence</w:t>
            </w:r>
          </w:p>
        </w:tc>
      </w:tr>
    </w:tbl>
    <w:p w14:paraId="4E2D279D" w14:textId="2F2A414B" w:rsidR="00A21968" w:rsidRDefault="00A21968" w:rsidP="002B099B"/>
    <w:p w14:paraId="0317B37D" w14:textId="4934C479" w:rsidR="00784105" w:rsidRDefault="00784105" w:rsidP="002B099B">
      <w:r>
        <w:t>Pēc imitācijas var spriest, ka balstoties uz vidējām ekspertu prognozēm un svērtām kombinētām (ekspertu-statistiskām) prognozēm pārkaršanas riska pakāpe variē atkarībā no prognozes veida. Ja kā pamatprognozi izmanto vidējās ekspertu prognozes, vistuvāk kritiskajai robežai ir 2020.gads</w:t>
      </w:r>
      <w:r w:rsidR="00BF6A7C">
        <w:t xml:space="preserve">. Šajā gadā prognozēta attiecība 1,341, kas ir </w:t>
      </w:r>
      <w:r w:rsidR="00FF4BEE">
        <w:t xml:space="preserve">vistuvāk </w:t>
      </w:r>
      <w:r w:rsidR="00BF6A7C">
        <w:t>2007.gada attiecībai 2,130</w:t>
      </w:r>
      <w:r w:rsidR="00FF4BEE">
        <w:t xml:space="preserve"> un ļoti tuvu kritiskajai robežai 1,761. Pārējos laika periodos ir nedaudz zemāks risks, bet visos scenārijus tas ir 0,444-0,510 robežās. Salīdzinot</w:t>
      </w:r>
      <w:r w:rsidR="00256D6B">
        <w:t>,</w:t>
      </w:r>
      <w:r w:rsidR="00FF4BEE">
        <w:t xml:space="preserve"> svērtās kombinētās prognozes riska pakāpe ir mazāka. Šajos scenārijos tika imitēts </w:t>
      </w:r>
      <w:r w:rsidR="00344136">
        <w:t xml:space="preserve">lielāks </w:t>
      </w:r>
      <w:r w:rsidR="00EE551F">
        <w:t>būvniecības produkcijas augšanas līmenis</w:t>
      </w:r>
      <w:r w:rsidR="00256D6B">
        <w:t>,</w:t>
      </w:r>
      <w:r w:rsidR="00EE551F">
        <w:t xml:space="preserve"> bet zemākas izmaksas. Līdz ar to ir zems pārkaršanas risks.</w:t>
      </w:r>
    </w:p>
    <w:p w14:paraId="4E35A59F" w14:textId="5353F09A" w:rsidR="00EE551F" w:rsidRDefault="00EE551F" w:rsidP="002B099B">
      <w:r>
        <w:t xml:space="preserve">Būtiski atzīmēt, ka šādas imitācijas ierobežojums ir paļaušanās uz ekspertu prognožu ticamību. Protams, </w:t>
      </w:r>
      <w:r w:rsidR="007950BA">
        <w:t>ka ir riski, ka ticis veikts pārāk optimistisks (zems) izmaksu novērtējums nākotnē, kas neatbildīs patiesajai situācijai. Lai aplūkotu alternatīvus skatu punktus, tiks apskatītas ekspertu sniegtās simulācijas, kas nav piesaistītas 2020.-2024.gadam.</w:t>
      </w:r>
    </w:p>
    <w:p w14:paraId="1F65E734" w14:textId="77777777" w:rsidR="000A340E" w:rsidRDefault="000A340E" w:rsidP="002B099B">
      <w:pPr>
        <w:rPr>
          <w:b/>
          <w:bCs/>
        </w:rPr>
      </w:pPr>
    </w:p>
    <w:p w14:paraId="6E68DC92" w14:textId="76BBD84D" w:rsidR="002B099B" w:rsidRPr="000A340E" w:rsidRDefault="000A340E" w:rsidP="002B099B">
      <w:pPr>
        <w:rPr>
          <w:b/>
          <w:bCs/>
        </w:rPr>
      </w:pPr>
      <w:r w:rsidRPr="000A340E">
        <w:rPr>
          <w:b/>
          <w:bCs/>
        </w:rPr>
        <w:t>Ekspertu novērtējumi izmaksu pieaugumam pie dažādiem būvniecības produkcijas izaugsmes scenārijiem</w:t>
      </w:r>
    </w:p>
    <w:p w14:paraId="3D80051E" w14:textId="392D7E05" w:rsidR="0074462F" w:rsidRDefault="0074462F" w:rsidP="002B099B">
      <w:r>
        <w:t xml:space="preserve">Pastāv iespēja, ka ekspertu sniegtās prognozes bija pārāk zemas dažādu pētniekiem nezināmu faktoru dēļ. Līdz ar to tika izmantoti ekspertu sniegtie hipotētiskie scenāriji, kas nav piesaistīti </w:t>
      </w:r>
      <w:r w:rsidR="00C23EDD">
        <w:t xml:space="preserve">prognozējamajam periodam. </w:t>
      </w:r>
      <w:r w:rsidR="00736AD0">
        <w:t>Pie dažādiem būvniecības produkcijas apjomu scenārijiem eksperti novērtēja atbilstošu izmaksu izmaiņu apj</w:t>
      </w:r>
      <w:r w:rsidR="008A4196">
        <w:t>o</w:t>
      </w:r>
      <w:r w:rsidR="00736AD0">
        <w:t xml:space="preserve">mu. </w:t>
      </w:r>
    </w:p>
    <w:p w14:paraId="2D1388E6" w14:textId="34B0D7C2" w:rsidR="005B1C28" w:rsidRDefault="00D41453" w:rsidP="002B099B">
      <w:r>
        <w:rPr>
          <w:noProof/>
          <w:lang w:val="en-US"/>
        </w:rPr>
        <w:drawing>
          <wp:inline distT="0" distB="0" distL="0" distR="0" wp14:anchorId="1D64445E" wp14:editId="26DEEA33">
            <wp:extent cx="4483100" cy="2139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l="2450" t="1948" r="1483" b="4255"/>
                    <a:stretch/>
                  </pic:blipFill>
                  <pic:spPr bwMode="auto">
                    <a:xfrm>
                      <a:off x="0" y="0"/>
                      <a:ext cx="4489951" cy="2143220"/>
                    </a:xfrm>
                    <a:prstGeom prst="rect">
                      <a:avLst/>
                    </a:prstGeom>
                    <a:noFill/>
                    <a:ln>
                      <a:noFill/>
                    </a:ln>
                    <a:extLst>
                      <a:ext uri="{53640926-AAD7-44D8-BBD7-CCE9431645EC}">
                        <a14:shadowObscured xmlns:a14="http://schemas.microsoft.com/office/drawing/2010/main"/>
                      </a:ext>
                    </a:extLst>
                  </pic:spPr>
                </pic:pic>
              </a:graphicData>
            </a:graphic>
          </wp:inline>
        </w:drawing>
      </w:r>
    </w:p>
    <w:p w14:paraId="04AE111E" w14:textId="737C76E8" w:rsidR="00D41453" w:rsidRDefault="00D41453" w:rsidP="00D41453">
      <w:pPr>
        <w:pStyle w:val="Caption"/>
      </w:pPr>
      <w:r>
        <w:t xml:space="preserve">Att. </w:t>
      </w:r>
      <w:r>
        <w:rPr>
          <w:noProof/>
        </w:rPr>
        <w:fldChar w:fldCharType="begin"/>
      </w:r>
      <w:r>
        <w:rPr>
          <w:noProof/>
        </w:rPr>
        <w:instrText xml:space="preserve"> SEQ Att. \* ARABIC </w:instrText>
      </w:r>
      <w:r>
        <w:rPr>
          <w:noProof/>
        </w:rPr>
        <w:fldChar w:fldCharType="separate"/>
      </w:r>
      <w:r w:rsidR="00363B39">
        <w:rPr>
          <w:noProof/>
        </w:rPr>
        <w:t>22</w:t>
      </w:r>
      <w:r>
        <w:rPr>
          <w:noProof/>
        </w:rPr>
        <w:fldChar w:fldCharType="end"/>
      </w:r>
      <w:r>
        <w:t xml:space="preserve">. Būvniecības izmaksu izmaiņu un produkcijas apjoma </w:t>
      </w:r>
      <w:r w:rsidR="00EE4A63">
        <w:t xml:space="preserve">attiecības pēc ekspertu </w:t>
      </w:r>
      <w:r w:rsidR="00061133">
        <w:t>scenāriju</w:t>
      </w:r>
      <w:r w:rsidR="00EE4A63">
        <w:t xml:space="preserve"> novērtējuma</w:t>
      </w:r>
      <w:r>
        <w:t>.</w:t>
      </w:r>
    </w:p>
    <w:p w14:paraId="7514D4C8" w14:textId="7FE29F28" w:rsidR="00D41453" w:rsidRDefault="009A218B" w:rsidP="00D41453">
      <w:r>
        <w:t xml:space="preserve">Iepriekšējās krīzes gados būvniecības nozares pārkāršanu pavadīja </w:t>
      </w:r>
      <w:r w:rsidR="00E926DF">
        <w:t xml:space="preserve">būvniecības izmaksu pieaugums virs 20%, līdz ar to tas var tikt izmantots kā indikators kritiskām izmaksām, kurām var sekot tirgus korekcija. Pēc ekspertu veidotajiem scenārijiem vienīgais variants, pie kura ekspertvērtējumu </w:t>
      </w:r>
      <w:r w:rsidR="00E926DF">
        <w:lastRenderedPageBreak/>
        <w:t xml:space="preserve">standartnovirzes apgabals pārsniedz šo robežu, ir pie būvniecības apjoma izmaiņām straujākām par 20% pret iepriekšējo gadu. Līdz ar to </w:t>
      </w:r>
      <w:r w:rsidR="000A340E">
        <w:t xml:space="preserve">pēc šādas pieejas 2020.-2024.gadā ir zems pārkāršanas risks. </w:t>
      </w:r>
    </w:p>
    <w:p w14:paraId="3400B286" w14:textId="2F907224" w:rsidR="000C7F13" w:rsidRDefault="00B0011C" w:rsidP="00D41453">
      <w:r>
        <w:t xml:space="preserve">Lai izveidotu būvniecības nozares pārkaršanas iespējamības simulāciju, tikai veikta vairāku soļu analīze. </w:t>
      </w:r>
      <w:r w:rsidR="00DF1F5B">
        <w:t xml:space="preserve">Kā teorētiskais ietvars saglabājās pieņēmums, ka tirgus pārkaršanu izraisa izmaksu straujāks augšanas temps nekā produkcijas augšanas temps. </w:t>
      </w:r>
      <w:r w:rsidR="00731DC0">
        <w:t>Balstoties uz šī pieņēmuma</w:t>
      </w:r>
      <w:r w:rsidR="00D66EAE">
        <w:t>,</w:t>
      </w:r>
      <w:r w:rsidR="00731DC0">
        <w:t xml:space="preserve"> tika identificēti 2007.-2008.gada dati, kas atbilda krīzes situācijai, pēc kuriem noteica kritisko būvniecības izmaksu un būvniecības produkcijas apjoma izmaiņu attiecību pēc analoģijas principa. </w:t>
      </w:r>
      <w:r w:rsidR="00745ADB">
        <w:t>Lai noteiktu vērtības visām iespējamām kombinācijām matricā ar būvniecības izmaksu pieaugumu no 1 līdz 20 procenti</w:t>
      </w:r>
      <w:r w:rsidR="00D66EAE">
        <w:t>em</w:t>
      </w:r>
      <w:r w:rsidR="00745ADB">
        <w:t xml:space="preserve"> un būvniecības produkcijas apjoma pieaugumu no 1 līdz 20 procenti</w:t>
      </w:r>
      <w:r w:rsidR="00D66EAE">
        <w:t>em,</w:t>
      </w:r>
      <w:r w:rsidR="00745ADB">
        <w:t xml:space="preserve"> tika veikta ekstrapolācija. Kā bāzes dati tika izmantoti ekspertu sniegtie scenāriji. Pirmais izmantotais scenārijs bija ekspertu novērtētās prognozes būvniecības produkcijas un izmaksu izmaiņām laika periodā no 2020. līdz 2024. gadam. Otrais izmantotas scenārijs bija ekspertu novērtētas iespējamais būvniecības izmaksu izmaiņu </w:t>
      </w:r>
      <w:r w:rsidR="00231DDE">
        <w:t xml:space="preserve">apjoms pie piedāvātiem būvniecības produkcijas izmaiņu variantiem. Pārkaršanas iespējamības simulācijā tika apkopoti abi šie </w:t>
      </w:r>
      <w:r w:rsidR="007C50C7">
        <w:t>scenāriji</w:t>
      </w:r>
      <w:r w:rsidR="00D66EAE">
        <w:t>,</w:t>
      </w:r>
      <w:r w:rsidR="007C50C7">
        <w:t xml:space="preserve"> lai iegūtu vidējo novērtējumu. </w:t>
      </w:r>
    </w:p>
    <w:p w14:paraId="1925F891" w14:textId="748D97AC" w:rsidR="007C50C7" w:rsidRDefault="007C50C7" w:rsidP="00D41453">
      <w:r>
        <w:t xml:space="preserve">Simulācijā pie katras būvniecības produkcijas apjoma izmaiņas </w:t>
      </w:r>
      <w:r w:rsidR="00690648">
        <w:t>opcijas un pie katras būvniecības izmaksu izmaiņu opcijas kombinācijas tiek aprēķināta šo rādītāju attiecība</w:t>
      </w:r>
      <w:r w:rsidR="00583291">
        <w:t xml:space="preserve"> pēc daudzfaktoru regresijas modeļa, kas veidots no iepriekšējā rindkopā norādītājiem simulācijas datiem. Kā kritiskā robeža ir norādīta vērtība </w:t>
      </w:r>
      <w:r w:rsidR="00B04B01">
        <w:t>1,294, kas tika iegūta pēc pagātnes scenārijiem.</w:t>
      </w:r>
    </w:p>
    <w:p w14:paraId="60343D06" w14:textId="1A39D5AE" w:rsidR="000C7F13" w:rsidRDefault="009F0E29" w:rsidP="00D66EAE">
      <w:pPr>
        <w:ind w:firstLine="0"/>
        <w:jc w:val="center"/>
      </w:pPr>
      <w:r w:rsidRPr="009F0E29">
        <w:rPr>
          <w:noProof/>
        </w:rPr>
        <w:lastRenderedPageBreak/>
        <w:drawing>
          <wp:inline distT="0" distB="0" distL="0" distR="0" wp14:anchorId="37C7437C" wp14:editId="33FBA349">
            <wp:extent cx="5732145" cy="5160645"/>
            <wp:effectExtent l="0" t="0" r="190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2145" cy="5160645"/>
                    </a:xfrm>
                    <a:prstGeom prst="rect">
                      <a:avLst/>
                    </a:prstGeom>
                  </pic:spPr>
                </pic:pic>
              </a:graphicData>
            </a:graphic>
          </wp:inline>
        </w:drawing>
      </w:r>
    </w:p>
    <w:p w14:paraId="2974BA83" w14:textId="2698C54E" w:rsidR="000C7F13" w:rsidRDefault="000C7F13" w:rsidP="00D66EAE">
      <w:pPr>
        <w:pStyle w:val="Caption"/>
        <w:jc w:val="center"/>
      </w:pPr>
      <w:r>
        <w:t xml:space="preserve">Att. </w:t>
      </w:r>
      <w:r>
        <w:rPr>
          <w:noProof/>
        </w:rPr>
        <w:fldChar w:fldCharType="begin"/>
      </w:r>
      <w:r>
        <w:rPr>
          <w:noProof/>
        </w:rPr>
        <w:instrText xml:space="preserve"> SEQ Att. \* ARABIC </w:instrText>
      </w:r>
      <w:r>
        <w:rPr>
          <w:noProof/>
        </w:rPr>
        <w:fldChar w:fldCharType="separate"/>
      </w:r>
      <w:r w:rsidR="00363B39">
        <w:rPr>
          <w:noProof/>
        </w:rPr>
        <w:t>23</w:t>
      </w:r>
      <w:r>
        <w:rPr>
          <w:noProof/>
        </w:rPr>
        <w:fldChar w:fldCharType="end"/>
      </w:r>
      <w:r>
        <w:t>. Būvniecības nozares pārkaršanas simulācija pie dažādiem būvniecības produkcijas apjoma un izmaksu izmaiņu variantiem ekstrapolējot ekspertu novērtējumus un prognozes un iepriekšējās recesijas situāciju.</w:t>
      </w:r>
      <w:r w:rsidR="000B235A">
        <w:t xml:space="preserve"> Gadi norādīti atbilstoši kombinētajai prognozei.</w:t>
      </w:r>
    </w:p>
    <w:p w14:paraId="5464AC07" w14:textId="27E2F123" w:rsidR="0030707A" w:rsidRPr="00D41453" w:rsidRDefault="007E365D" w:rsidP="00D66EAE">
      <w:r>
        <w:t xml:space="preserve">Papildinot pārkaršanas iespējamības simulāciju ar kombinētajām (ekspertu-statistiskajām) prognozēm, var novērot, ka paaugstināts risks nonākt ekonomikas pārkaršanas zonā šādā simulācijā ir 2024.gadā. Parējos gados, kas tika prognozēti, situācija ir tuva kritiskajai zonai, bet vēl nav uzskatāma par būtiski pārkarstošu. Jāņem vērā, ka būtisks faktors, ko nav iespējams kvantitatīvi novērtēt, ir ēnu ekonomikas īpatsvars būvniecības nozarē. Tomēr pastāvot iespējamībai, ka ēnu ekonomika ir pietiekami būtiska </w:t>
      </w:r>
      <w:r w:rsidR="00D66EAE">
        <w:t>komponente</w:t>
      </w:r>
      <w:r>
        <w:t xml:space="preserve">, tas pēc būtības nozīmē simulācijas pārbīdi </w:t>
      </w:r>
      <w:r w:rsidR="003A0E1A">
        <w:t xml:space="preserve">pa labi pa horizontālo asi pie jebkādas būvniecības izmaksu izmaiņas, jo pastāv datos neieskaitītās izmaksas. </w:t>
      </w:r>
    </w:p>
    <w:p w14:paraId="3CAA2E2C" w14:textId="77777777" w:rsidR="00D07152" w:rsidRDefault="00D07152" w:rsidP="002B099B"/>
    <w:p w14:paraId="7F51EAEA" w14:textId="3209CA7F" w:rsidR="00D41453" w:rsidRPr="00D07152" w:rsidRDefault="00D07152" w:rsidP="002B099B">
      <w:pPr>
        <w:rPr>
          <w:b/>
          <w:bCs/>
        </w:rPr>
      </w:pPr>
      <w:r w:rsidRPr="00D07152">
        <w:rPr>
          <w:b/>
          <w:bCs/>
        </w:rPr>
        <w:t>Kopējo darbaspēka izmaksu būvniecībā īpatsvars būvniecības produkcijas apjomā un tā dinamika</w:t>
      </w:r>
    </w:p>
    <w:p w14:paraId="57AA0EE2" w14:textId="5A803ABE" w:rsidR="00D07152" w:rsidRDefault="002B05D7" w:rsidP="002B099B">
      <w:r>
        <w:t>Būvniecības nozares pārkaršanu var aplūkot arī no darbaspēka izmaksu dinamikas</w:t>
      </w:r>
      <w:r w:rsidR="005F3CD9">
        <w:t>,</w:t>
      </w:r>
      <w:r>
        <w:t xml:space="preserve"> salīdzinot ar būvniecības produkcijas apjoma dinamiku absolūtās mērvienības. </w:t>
      </w:r>
    </w:p>
    <w:p w14:paraId="08EBFAEE" w14:textId="57879F5B" w:rsidR="00C462D8" w:rsidRDefault="00790E2C" w:rsidP="005F3CD9">
      <w:pPr>
        <w:jc w:val="center"/>
      </w:pPr>
      <w:r>
        <w:rPr>
          <w:noProof/>
        </w:rPr>
        <w:lastRenderedPageBreak/>
        <w:drawing>
          <wp:inline distT="0" distB="0" distL="0" distR="0" wp14:anchorId="5A6C5D23" wp14:editId="5A85E7B7">
            <wp:extent cx="4185532" cy="2071987"/>
            <wp:effectExtent l="0" t="0" r="571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200" t="2152" r="895" b="3992"/>
                    <a:stretch/>
                  </pic:blipFill>
                  <pic:spPr bwMode="auto">
                    <a:xfrm>
                      <a:off x="0" y="0"/>
                      <a:ext cx="4186291" cy="2072363"/>
                    </a:xfrm>
                    <a:prstGeom prst="rect">
                      <a:avLst/>
                    </a:prstGeom>
                    <a:noFill/>
                    <a:ln>
                      <a:noFill/>
                    </a:ln>
                    <a:extLst>
                      <a:ext uri="{53640926-AAD7-44D8-BBD7-CCE9431645EC}">
                        <a14:shadowObscured xmlns:a14="http://schemas.microsoft.com/office/drawing/2010/main"/>
                      </a:ext>
                    </a:extLst>
                  </pic:spPr>
                </pic:pic>
              </a:graphicData>
            </a:graphic>
          </wp:inline>
        </w:drawing>
      </w:r>
    </w:p>
    <w:p w14:paraId="59372E58" w14:textId="143C3ADB" w:rsidR="00EE4A63" w:rsidRDefault="00EE4A63" w:rsidP="00EE4A63">
      <w:pPr>
        <w:pStyle w:val="Caption"/>
      </w:pPr>
      <w:r>
        <w:t xml:space="preserve">Att. </w:t>
      </w:r>
      <w:r>
        <w:rPr>
          <w:noProof/>
        </w:rPr>
        <w:fldChar w:fldCharType="begin"/>
      </w:r>
      <w:r>
        <w:rPr>
          <w:noProof/>
        </w:rPr>
        <w:instrText xml:space="preserve"> SEQ Att. \* ARABIC </w:instrText>
      </w:r>
      <w:r>
        <w:rPr>
          <w:noProof/>
        </w:rPr>
        <w:fldChar w:fldCharType="separate"/>
      </w:r>
      <w:r w:rsidR="00363B39">
        <w:rPr>
          <w:noProof/>
        </w:rPr>
        <w:t>24</w:t>
      </w:r>
      <w:r>
        <w:rPr>
          <w:noProof/>
        </w:rPr>
        <w:fldChar w:fldCharType="end"/>
      </w:r>
      <w:r>
        <w:t>. Būvnie</w:t>
      </w:r>
      <w:r w:rsidR="00B60022">
        <w:t>cības produkcijas un darbaspēka izmaksu būvniecībā dinamika 2015.-2020.gadā faktiskajās cenās</w:t>
      </w:r>
      <w:r>
        <w:t>.</w:t>
      </w:r>
    </w:p>
    <w:p w14:paraId="3C81C389" w14:textId="77777777" w:rsidR="00EE4A63" w:rsidRDefault="00EE4A63" w:rsidP="002B099B"/>
    <w:p w14:paraId="2416038C" w14:textId="46930BF1" w:rsidR="00D95233" w:rsidRDefault="00EE4A63" w:rsidP="002B099B">
      <w:r>
        <w:t xml:space="preserve">Aplūkojot laika periodu no 2015. līdz 2020.gadam pētnieku mērķis ir identificēt, vai ir novērojamas nesabalansētas tendences šo divu rādītāju attiecības. </w:t>
      </w:r>
      <w:r w:rsidR="00F94F6A">
        <w:t xml:space="preserve">No produktivitātes viedokļa ekonomikā vēlama tendence būtu </w:t>
      </w:r>
      <w:r w:rsidR="003E57B5">
        <w:t xml:space="preserve">darbaspēka izmaksu mazāks īpatsvars kopējā saražotās produkcijas apjomā. Tāda sakarība norādītu uz augstāku </w:t>
      </w:r>
      <w:r w:rsidR="00061133">
        <w:t>darbaspēka</w:t>
      </w:r>
      <w:r w:rsidR="003E57B5">
        <w:t xml:space="preserve"> produktivitāti jeb viena uz darbaspēka iztērēta naudas vienība sniedz lielāku saražotās produkcijas apjomu. Pretēja situāciju būtu pārkāršanas pazīme. Pieaugušas izmaksas </w:t>
      </w:r>
      <w:r w:rsidR="00061133">
        <w:t>darbaspēka</w:t>
      </w:r>
      <w:r w:rsidR="003E57B5">
        <w:t xml:space="preserve"> </w:t>
      </w:r>
      <w:r w:rsidR="009D1586">
        <w:t>vajadzībām situācijā, kad būvniecības produkcija tik strauji nepieaug, ir indikators tam, ka darbaspēks nestrādā produktīvi un tiek pārmaksāts</w:t>
      </w:r>
      <w:r w:rsidR="005F3CD9">
        <w:t>, respektīvi,</w:t>
      </w:r>
      <w:r w:rsidR="009D1586">
        <w:t xml:space="preserve"> </w:t>
      </w:r>
      <w:r w:rsidR="005F3CD9">
        <w:t>d</w:t>
      </w:r>
      <w:r w:rsidR="009D1586">
        <w:t>arba samaksa neatbilst patiesajam uzņēmēju ieguvumam.</w:t>
      </w:r>
    </w:p>
    <w:p w14:paraId="2022162D" w14:textId="44FFCA04" w:rsidR="009D1586" w:rsidRDefault="000D772D" w:rsidP="002B099B">
      <w:r>
        <w:t xml:space="preserve">Pieejamā datu nogrieznī situācija kopumā raksturojama kā samērā stabila. </w:t>
      </w:r>
    </w:p>
    <w:p w14:paraId="23F5D0CC" w14:textId="462034D8" w:rsidR="0066486A" w:rsidRDefault="00D00280" w:rsidP="002B099B">
      <w:r>
        <w:rPr>
          <w:noProof/>
        </w:rPr>
        <w:drawing>
          <wp:inline distT="0" distB="0" distL="0" distR="0" wp14:anchorId="6BE8AFDF" wp14:editId="439C5014">
            <wp:extent cx="4179264" cy="26001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l="1924" t="3240" r="1297" b="2152"/>
                    <a:stretch/>
                  </pic:blipFill>
                  <pic:spPr bwMode="auto">
                    <a:xfrm>
                      <a:off x="0" y="0"/>
                      <a:ext cx="4180813" cy="2601124"/>
                    </a:xfrm>
                    <a:prstGeom prst="rect">
                      <a:avLst/>
                    </a:prstGeom>
                    <a:noFill/>
                    <a:ln>
                      <a:noFill/>
                    </a:ln>
                    <a:extLst>
                      <a:ext uri="{53640926-AAD7-44D8-BBD7-CCE9431645EC}">
                        <a14:shadowObscured xmlns:a14="http://schemas.microsoft.com/office/drawing/2010/main"/>
                      </a:ext>
                    </a:extLst>
                  </pic:spPr>
                </pic:pic>
              </a:graphicData>
            </a:graphic>
          </wp:inline>
        </w:drawing>
      </w:r>
    </w:p>
    <w:p w14:paraId="3C7B80F9" w14:textId="0F5DE768" w:rsidR="0066486A" w:rsidRDefault="0066486A" w:rsidP="0066486A">
      <w:pPr>
        <w:pStyle w:val="Caption"/>
      </w:pPr>
      <w:r>
        <w:t xml:space="preserve">Att. </w:t>
      </w:r>
      <w:r>
        <w:rPr>
          <w:noProof/>
        </w:rPr>
        <w:fldChar w:fldCharType="begin"/>
      </w:r>
      <w:r>
        <w:rPr>
          <w:noProof/>
        </w:rPr>
        <w:instrText xml:space="preserve"> SEQ Att. \* ARABIC </w:instrText>
      </w:r>
      <w:r>
        <w:rPr>
          <w:noProof/>
        </w:rPr>
        <w:fldChar w:fldCharType="separate"/>
      </w:r>
      <w:r w:rsidR="00363B39">
        <w:rPr>
          <w:noProof/>
        </w:rPr>
        <w:t>25</w:t>
      </w:r>
      <w:r>
        <w:rPr>
          <w:noProof/>
        </w:rPr>
        <w:fldChar w:fldCharType="end"/>
      </w:r>
      <w:r>
        <w:t>. Būvniecības produkcijas un darbaspēka izmaksu būvniecībā attiecība 2015.-2020.gadā.</w:t>
      </w:r>
    </w:p>
    <w:p w14:paraId="25D6E11C" w14:textId="01893030" w:rsidR="0066486A" w:rsidRDefault="00827E78" w:rsidP="0066486A">
      <w:r>
        <w:t>Kaut</w:t>
      </w:r>
      <w:r w:rsidR="005F3CD9">
        <w:t xml:space="preserve"> </w:t>
      </w:r>
      <w:r>
        <w:t>arī tiek aplūkota situācija sezonālam gadījumam, kopējā tendence ir lejupejoša</w:t>
      </w:r>
      <w:r w:rsidR="00FA6B1B">
        <w:t>, un</w:t>
      </w:r>
      <w:r>
        <w:t xml:space="preserve"> </w:t>
      </w:r>
      <w:r w:rsidR="00FA6B1B">
        <w:t>t</w:t>
      </w:r>
      <w:r>
        <w:t xml:space="preserve">as var tikt </w:t>
      </w:r>
      <w:r w:rsidR="002C36A9">
        <w:t>interpretēts</w:t>
      </w:r>
      <w:r>
        <w:t xml:space="preserve"> kā arvien mazāks darbaspēka izmaksu īpatsvars kopējā būvniecības produkcijas apjomā. To var uzskatīt par labu signālu, kas liecina, ka </w:t>
      </w:r>
      <w:r w:rsidR="002D486D">
        <w:t>nav nepama</w:t>
      </w:r>
      <w:r w:rsidR="00FA6B1B">
        <w:t>t</w:t>
      </w:r>
      <w:r w:rsidR="002D486D">
        <w:t>ota, uzņēmumu reālajam apgrozījumam neatbilstoša darbaspēka izmaksu dinamika.</w:t>
      </w:r>
    </w:p>
    <w:p w14:paraId="1A35836F" w14:textId="2DCD0536" w:rsidR="002D486D" w:rsidRDefault="002D486D" w:rsidP="0066486A">
      <w:r>
        <w:lastRenderedPageBreak/>
        <w:t>Pastāv risks, ka iepriekšēja</w:t>
      </w:r>
      <w:r w:rsidR="00FA6B1B">
        <w:t>i</w:t>
      </w:r>
      <w:r>
        <w:t xml:space="preserve">s secinājums var būt maldinošs, ja tiek ņemts vērā ēnu ekonomikas faktors. </w:t>
      </w:r>
      <w:r w:rsidR="00720321">
        <w:t>Daļa būvniecības uzņēmumu</w:t>
      </w:r>
      <w:r w:rsidR="002C36A9">
        <w:t>,</w:t>
      </w:r>
      <w:r w:rsidR="00720321">
        <w:t xml:space="preserve"> iespējams</w:t>
      </w:r>
      <w:r w:rsidR="002C36A9">
        <w:t>,</w:t>
      </w:r>
      <w:r w:rsidR="00720321">
        <w:t xml:space="preserve"> izmanto nereģistrētu darba spēku, līdz ar to aplūkotās darbaspēka izmaksas neatbilst reālajai situācijai un uzņēmumiem šīs izmaksas ir vēl augstākas. Šāda publiska informācija par nereģistrētu nodarbinātību nav pieejama, kas ierobežo iespējas izmantot šo pieeju kā pārkaršanas indikatoru.</w:t>
      </w:r>
    </w:p>
    <w:p w14:paraId="2D4DAE74" w14:textId="38286976" w:rsidR="005C441D" w:rsidRDefault="00123E27" w:rsidP="0066486A">
      <w:r>
        <w:t xml:space="preserve">Viens no ierobežojošiem faktoriem būvniecības nozares izaugsmē ir darbaspēka pieejamība. Augstāks būvniecības produkcijas apjoms pie nosacījuma, ka nav būtisks automatizācijas un produktivitātes pieaugums, pieprasa noteiktu darba vietu skaitu. Protams, Latvijā </w:t>
      </w:r>
      <w:r w:rsidR="007109D0">
        <w:t xml:space="preserve">automatizācijas pakāpes pieaugums un produktivitāte nozīmē, ka papildus būvniecības produkcija ir iespējama ar arvien zemāku darbinieku skaitu, kas tika ņemts vērā, izmantojot nelineārās sakarības. </w:t>
      </w:r>
    </w:p>
    <w:tbl>
      <w:tblPr>
        <w:tblStyle w:val="TableGrid"/>
        <w:tblW w:w="9067" w:type="dxa"/>
        <w:tblLayout w:type="fixed"/>
        <w:tblLook w:val="04A0" w:firstRow="1" w:lastRow="0" w:firstColumn="1" w:lastColumn="0" w:noHBand="0" w:noVBand="1"/>
      </w:tblPr>
      <w:tblGrid>
        <w:gridCol w:w="2122"/>
        <w:gridCol w:w="631"/>
        <w:gridCol w:w="631"/>
        <w:gridCol w:w="632"/>
        <w:gridCol w:w="631"/>
        <w:gridCol w:w="631"/>
        <w:gridCol w:w="632"/>
        <w:gridCol w:w="631"/>
        <w:gridCol w:w="631"/>
        <w:gridCol w:w="632"/>
        <w:gridCol w:w="631"/>
        <w:gridCol w:w="632"/>
      </w:tblGrid>
      <w:tr w:rsidR="0092779E" w:rsidRPr="0092779E" w14:paraId="55EDC71F" w14:textId="77777777" w:rsidTr="009E0930">
        <w:trPr>
          <w:trHeight w:val="970"/>
        </w:trPr>
        <w:tc>
          <w:tcPr>
            <w:tcW w:w="2122" w:type="dxa"/>
            <w:noWrap/>
            <w:hideMark/>
          </w:tcPr>
          <w:p w14:paraId="1B4BAA78" w14:textId="77777777" w:rsidR="0092779E" w:rsidRPr="0092779E" w:rsidRDefault="0092779E" w:rsidP="0092779E">
            <w:pPr>
              <w:spacing w:line="240" w:lineRule="auto"/>
              <w:ind w:firstLine="0"/>
              <w:jc w:val="left"/>
              <w:rPr>
                <w:rFonts w:ascii="Calibri" w:eastAsia="Times New Roman" w:hAnsi="Calibri" w:cs="Calibri"/>
                <w:color w:val="000000"/>
                <w:lang w:eastAsia="lv-LV"/>
              </w:rPr>
            </w:pPr>
            <w:r w:rsidRPr="0092779E">
              <w:rPr>
                <w:rFonts w:ascii="Calibri" w:eastAsia="Times New Roman" w:hAnsi="Calibri" w:cs="Calibri"/>
                <w:color w:val="000000"/>
                <w:lang w:eastAsia="lv-LV"/>
              </w:rPr>
              <w:t>Būvniecības apjoms faktiskās cenās, mljrd. eiro</w:t>
            </w:r>
          </w:p>
        </w:tc>
        <w:tc>
          <w:tcPr>
            <w:tcW w:w="631" w:type="dxa"/>
            <w:noWrap/>
            <w:vAlign w:val="center"/>
            <w:hideMark/>
          </w:tcPr>
          <w:p w14:paraId="40D78B12"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2,0</w:t>
            </w:r>
          </w:p>
        </w:tc>
        <w:tc>
          <w:tcPr>
            <w:tcW w:w="631" w:type="dxa"/>
            <w:noWrap/>
            <w:vAlign w:val="center"/>
            <w:hideMark/>
          </w:tcPr>
          <w:p w14:paraId="27FF0456"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2,1</w:t>
            </w:r>
          </w:p>
        </w:tc>
        <w:tc>
          <w:tcPr>
            <w:tcW w:w="632" w:type="dxa"/>
            <w:noWrap/>
            <w:vAlign w:val="center"/>
            <w:hideMark/>
          </w:tcPr>
          <w:p w14:paraId="7D562610"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2,2</w:t>
            </w:r>
          </w:p>
        </w:tc>
        <w:tc>
          <w:tcPr>
            <w:tcW w:w="631" w:type="dxa"/>
            <w:noWrap/>
            <w:vAlign w:val="center"/>
            <w:hideMark/>
          </w:tcPr>
          <w:p w14:paraId="6CFF374F"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2,3</w:t>
            </w:r>
          </w:p>
        </w:tc>
        <w:tc>
          <w:tcPr>
            <w:tcW w:w="631" w:type="dxa"/>
            <w:noWrap/>
            <w:vAlign w:val="center"/>
            <w:hideMark/>
          </w:tcPr>
          <w:p w14:paraId="15F9C983"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2,4</w:t>
            </w:r>
          </w:p>
        </w:tc>
        <w:tc>
          <w:tcPr>
            <w:tcW w:w="632" w:type="dxa"/>
            <w:noWrap/>
            <w:vAlign w:val="center"/>
            <w:hideMark/>
          </w:tcPr>
          <w:p w14:paraId="2AB46B27"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2,5</w:t>
            </w:r>
          </w:p>
        </w:tc>
        <w:tc>
          <w:tcPr>
            <w:tcW w:w="631" w:type="dxa"/>
            <w:noWrap/>
            <w:vAlign w:val="center"/>
            <w:hideMark/>
          </w:tcPr>
          <w:p w14:paraId="667F725C"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2,6</w:t>
            </w:r>
          </w:p>
        </w:tc>
        <w:tc>
          <w:tcPr>
            <w:tcW w:w="631" w:type="dxa"/>
            <w:noWrap/>
            <w:vAlign w:val="center"/>
            <w:hideMark/>
          </w:tcPr>
          <w:p w14:paraId="4253204B"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2,7</w:t>
            </w:r>
          </w:p>
        </w:tc>
        <w:tc>
          <w:tcPr>
            <w:tcW w:w="632" w:type="dxa"/>
            <w:noWrap/>
            <w:vAlign w:val="center"/>
            <w:hideMark/>
          </w:tcPr>
          <w:p w14:paraId="0A0AB42B"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2,8</w:t>
            </w:r>
          </w:p>
        </w:tc>
        <w:tc>
          <w:tcPr>
            <w:tcW w:w="631" w:type="dxa"/>
            <w:noWrap/>
            <w:vAlign w:val="center"/>
            <w:hideMark/>
          </w:tcPr>
          <w:p w14:paraId="57AE7DB5"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2,9</w:t>
            </w:r>
          </w:p>
        </w:tc>
        <w:tc>
          <w:tcPr>
            <w:tcW w:w="632" w:type="dxa"/>
            <w:noWrap/>
            <w:vAlign w:val="center"/>
            <w:hideMark/>
          </w:tcPr>
          <w:p w14:paraId="5C196969"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3,0</w:t>
            </w:r>
          </w:p>
        </w:tc>
      </w:tr>
      <w:tr w:rsidR="0092779E" w:rsidRPr="0092779E" w14:paraId="56B7F79F" w14:textId="77777777" w:rsidTr="009E0930">
        <w:trPr>
          <w:trHeight w:val="1140"/>
        </w:trPr>
        <w:tc>
          <w:tcPr>
            <w:tcW w:w="2122" w:type="dxa"/>
            <w:noWrap/>
            <w:hideMark/>
          </w:tcPr>
          <w:p w14:paraId="1DFCD245" w14:textId="4DF25806" w:rsidR="0092779E" w:rsidRPr="0092779E" w:rsidRDefault="0092779E" w:rsidP="0092779E">
            <w:pPr>
              <w:spacing w:line="240" w:lineRule="auto"/>
              <w:ind w:firstLine="0"/>
              <w:jc w:val="left"/>
              <w:rPr>
                <w:rFonts w:ascii="Calibri" w:eastAsia="Times New Roman" w:hAnsi="Calibri" w:cs="Calibri"/>
                <w:color w:val="000000"/>
                <w:lang w:eastAsia="lv-LV"/>
              </w:rPr>
            </w:pPr>
            <w:r>
              <w:rPr>
                <w:rFonts w:ascii="Calibri" w:eastAsia="Times New Roman" w:hAnsi="Calibri" w:cs="Calibri"/>
                <w:color w:val="000000"/>
                <w:lang w:eastAsia="lv-LV"/>
              </w:rPr>
              <w:t xml:space="preserve">Prognozētās nepieciešamās </w:t>
            </w:r>
            <w:r w:rsidRPr="0092779E">
              <w:rPr>
                <w:rFonts w:ascii="Calibri" w:eastAsia="Times New Roman" w:hAnsi="Calibri" w:cs="Calibri"/>
                <w:color w:val="000000"/>
                <w:lang w:eastAsia="lv-LV"/>
              </w:rPr>
              <w:t>darba vietas būvniecībā, tūkst.</w:t>
            </w:r>
          </w:p>
        </w:tc>
        <w:tc>
          <w:tcPr>
            <w:tcW w:w="631" w:type="dxa"/>
            <w:noWrap/>
            <w:vAlign w:val="center"/>
            <w:hideMark/>
          </w:tcPr>
          <w:p w14:paraId="071B6B06"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60</w:t>
            </w:r>
          </w:p>
        </w:tc>
        <w:tc>
          <w:tcPr>
            <w:tcW w:w="631" w:type="dxa"/>
            <w:noWrap/>
            <w:vAlign w:val="center"/>
            <w:hideMark/>
          </w:tcPr>
          <w:p w14:paraId="41E5835F"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62</w:t>
            </w:r>
          </w:p>
        </w:tc>
        <w:tc>
          <w:tcPr>
            <w:tcW w:w="632" w:type="dxa"/>
            <w:noWrap/>
            <w:vAlign w:val="center"/>
            <w:hideMark/>
          </w:tcPr>
          <w:p w14:paraId="1CEDA436"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63</w:t>
            </w:r>
          </w:p>
        </w:tc>
        <w:tc>
          <w:tcPr>
            <w:tcW w:w="631" w:type="dxa"/>
            <w:noWrap/>
            <w:vAlign w:val="center"/>
            <w:hideMark/>
          </w:tcPr>
          <w:p w14:paraId="63C17725"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65</w:t>
            </w:r>
          </w:p>
        </w:tc>
        <w:tc>
          <w:tcPr>
            <w:tcW w:w="631" w:type="dxa"/>
            <w:noWrap/>
            <w:vAlign w:val="center"/>
            <w:hideMark/>
          </w:tcPr>
          <w:p w14:paraId="1004A3E1"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67</w:t>
            </w:r>
          </w:p>
        </w:tc>
        <w:tc>
          <w:tcPr>
            <w:tcW w:w="632" w:type="dxa"/>
            <w:noWrap/>
            <w:vAlign w:val="center"/>
            <w:hideMark/>
          </w:tcPr>
          <w:p w14:paraId="1D0FB59F"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68</w:t>
            </w:r>
          </w:p>
        </w:tc>
        <w:tc>
          <w:tcPr>
            <w:tcW w:w="631" w:type="dxa"/>
            <w:noWrap/>
            <w:vAlign w:val="center"/>
            <w:hideMark/>
          </w:tcPr>
          <w:p w14:paraId="7EB76827"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70</w:t>
            </w:r>
          </w:p>
        </w:tc>
        <w:tc>
          <w:tcPr>
            <w:tcW w:w="631" w:type="dxa"/>
            <w:noWrap/>
            <w:vAlign w:val="center"/>
            <w:hideMark/>
          </w:tcPr>
          <w:p w14:paraId="5D23A6BD"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72</w:t>
            </w:r>
          </w:p>
        </w:tc>
        <w:tc>
          <w:tcPr>
            <w:tcW w:w="632" w:type="dxa"/>
            <w:noWrap/>
            <w:vAlign w:val="center"/>
            <w:hideMark/>
          </w:tcPr>
          <w:p w14:paraId="3BC08331"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74</w:t>
            </w:r>
          </w:p>
        </w:tc>
        <w:tc>
          <w:tcPr>
            <w:tcW w:w="631" w:type="dxa"/>
            <w:noWrap/>
            <w:vAlign w:val="center"/>
            <w:hideMark/>
          </w:tcPr>
          <w:p w14:paraId="6375C32B"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76</w:t>
            </w:r>
          </w:p>
        </w:tc>
        <w:tc>
          <w:tcPr>
            <w:tcW w:w="632" w:type="dxa"/>
            <w:noWrap/>
            <w:vAlign w:val="center"/>
            <w:hideMark/>
          </w:tcPr>
          <w:p w14:paraId="37CD36B1" w14:textId="77777777" w:rsidR="0092779E" w:rsidRPr="0092779E" w:rsidRDefault="0092779E" w:rsidP="0092779E">
            <w:pPr>
              <w:spacing w:line="240" w:lineRule="auto"/>
              <w:ind w:firstLine="0"/>
              <w:jc w:val="center"/>
              <w:rPr>
                <w:rFonts w:ascii="Calibri" w:eastAsia="Times New Roman" w:hAnsi="Calibri" w:cs="Calibri"/>
                <w:color w:val="000000"/>
                <w:lang w:eastAsia="lv-LV"/>
              </w:rPr>
            </w:pPr>
            <w:r w:rsidRPr="0092779E">
              <w:rPr>
                <w:rFonts w:ascii="Calibri" w:eastAsia="Times New Roman" w:hAnsi="Calibri" w:cs="Calibri"/>
                <w:color w:val="000000"/>
                <w:lang w:eastAsia="lv-LV"/>
              </w:rPr>
              <w:t>78</w:t>
            </w:r>
          </w:p>
        </w:tc>
      </w:tr>
    </w:tbl>
    <w:p w14:paraId="4D9E84FE" w14:textId="560FBBD6" w:rsidR="009E0930" w:rsidRDefault="009E0930" w:rsidP="0019317A">
      <w:pPr>
        <w:pStyle w:val="Caption"/>
        <w:jc w:val="center"/>
      </w:pPr>
      <w:r>
        <w:t xml:space="preserve">Att. </w:t>
      </w:r>
      <w:r>
        <w:rPr>
          <w:noProof/>
        </w:rPr>
        <w:fldChar w:fldCharType="begin"/>
      </w:r>
      <w:r>
        <w:rPr>
          <w:noProof/>
        </w:rPr>
        <w:instrText xml:space="preserve"> SEQ Att. \* ARABIC </w:instrText>
      </w:r>
      <w:r>
        <w:rPr>
          <w:noProof/>
        </w:rPr>
        <w:fldChar w:fldCharType="separate"/>
      </w:r>
      <w:r w:rsidR="00363B39">
        <w:rPr>
          <w:noProof/>
        </w:rPr>
        <w:t>26</w:t>
      </w:r>
      <w:r>
        <w:rPr>
          <w:noProof/>
        </w:rPr>
        <w:fldChar w:fldCharType="end"/>
      </w:r>
      <w:r>
        <w:t>. Būvniecības produkcijas un darba vietu skaita prognozes pie dažādiem scenārijiem</w:t>
      </w:r>
      <w:r w:rsidR="0019317A">
        <w:t>,</w:t>
      </w:r>
      <w:r>
        <w:t xml:space="preserve"> balstoties uz </w:t>
      </w:r>
      <w:r w:rsidR="005C441D">
        <w:t>2009.-2019.g. datiem un nelineāru attīstību</w:t>
      </w:r>
      <w:r>
        <w:t>.</w:t>
      </w:r>
    </w:p>
    <w:p w14:paraId="590A67AB" w14:textId="29ECD1E1" w:rsidR="00720321" w:rsidRPr="0066486A" w:rsidRDefault="00720321" w:rsidP="0066486A">
      <w:r>
        <w:t xml:space="preserve">Apkopojot šajā nodaļā izklāstīto pētnieki uzskata, ka </w:t>
      </w:r>
      <w:r w:rsidR="00D90279">
        <w:t xml:space="preserve">laika periodā </w:t>
      </w:r>
      <w:r w:rsidR="00A8357B">
        <w:t xml:space="preserve">no </w:t>
      </w:r>
      <w:r w:rsidR="00D90279">
        <w:t>2020.</w:t>
      </w:r>
      <w:r w:rsidR="00A8357B">
        <w:t xml:space="preserve"> līdz </w:t>
      </w:r>
      <w:r w:rsidR="00D90279">
        <w:t>2024.gad</w:t>
      </w:r>
      <w:r w:rsidR="00A8357B">
        <w:t>am</w:t>
      </w:r>
      <w:r w:rsidR="00D90279">
        <w:t xml:space="preserve"> nav viennozīmīgas informācijas, kas ļautu apgalvot, ka pastāv augsts būvniecības nozares pārkaršanas risks. Tomēr kā </w:t>
      </w:r>
      <w:r w:rsidR="00D75CDF">
        <w:t xml:space="preserve">gadu, kas ir vistuvāk riska zonai, autori uzskata 2021.gadu, kad būtu sagaidāms straujš būvniecības produkcijas apjoma lēciens pēc pandēmijas ietekmes mazināšanas un stimulējošo pasākumu uzsākšanās </w:t>
      </w:r>
      <w:r w:rsidR="007D53BF">
        <w:t xml:space="preserve">pie </w:t>
      </w:r>
      <w:r w:rsidR="00061133">
        <w:t>darba tirgus</w:t>
      </w:r>
      <w:r w:rsidR="007D53BF">
        <w:t>, kas nav vēl tik elastīgs un spējīgs nodrošināt jaunu personāla piedāvājumu.</w:t>
      </w:r>
    </w:p>
    <w:p w14:paraId="63AA193B" w14:textId="77777777" w:rsidR="0066486A" w:rsidRDefault="0066486A" w:rsidP="002B099B"/>
    <w:p w14:paraId="36BA5AAF" w14:textId="77777777" w:rsidR="002B099B" w:rsidRDefault="002B099B" w:rsidP="002B099B"/>
    <w:p w14:paraId="7096C9F1" w14:textId="6F3C19FC" w:rsidR="00EA6759" w:rsidRDefault="00EA6759">
      <w:pPr>
        <w:spacing w:after="160" w:line="259" w:lineRule="auto"/>
        <w:ind w:firstLine="0"/>
        <w:jc w:val="left"/>
      </w:pPr>
      <w:r>
        <w:br w:type="page"/>
      </w:r>
    </w:p>
    <w:p w14:paraId="73F030B0" w14:textId="58C9105C" w:rsidR="00EA6759" w:rsidRDefault="00D713C8" w:rsidP="008105A1">
      <w:pPr>
        <w:pStyle w:val="Heading1"/>
      </w:pPr>
      <w:bookmarkStart w:id="59" w:name="_Toc51405356"/>
      <w:r>
        <w:lastRenderedPageBreak/>
        <w:t>Secinājumi</w:t>
      </w:r>
      <w:bookmarkEnd w:id="59"/>
      <w:r w:rsidR="00826CA6">
        <w:t xml:space="preserve"> un Priekšlikumi</w:t>
      </w:r>
    </w:p>
    <w:p w14:paraId="6ADFC9DC" w14:textId="77777777" w:rsidR="008E4DC5" w:rsidRPr="000433E6" w:rsidRDefault="008E4DC5" w:rsidP="008E4DC5">
      <w:pPr>
        <w:pStyle w:val="Default"/>
        <w:rPr>
          <w:rFonts w:ascii="Times New Roman" w:hAnsi="Times New Roman" w:cs="Times New Roman"/>
          <w:sz w:val="22"/>
          <w:szCs w:val="22"/>
        </w:rPr>
      </w:pPr>
    </w:p>
    <w:p w14:paraId="264FF94E" w14:textId="17C130D6" w:rsidR="008E4DC5" w:rsidRPr="00A12F2B" w:rsidRDefault="00EC53A7" w:rsidP="00632B0B">
      <w:pPr>
        <w:pStyle w:val="Default"/>
        <w:numPr>
          <w:ilvl w:val="0"/>
          <w:numId w:val="49"/>
        </w:numPr>
        <w:spacing w:after="131" w:line="360" w:lineRule="auto"/>
        <w:jc w:val="both"/>
        <w:rPr>
          <w:rFonts w:ascii="Times New Roman" w:hAnsi="Times New Roman" w:cs="Times New Roman"/>
          <w:sz w:val="22"/>
          <w:szCs w:val="22"/>
        </w:rPr>
      </w:pPr>
      <w:r>
        <w:rPr>
          <w:rFonts w:ascii="Times New Roman" w:hAnsi="Times New Roman" w:cs="Times New Roman"/>
          <w:sz w:val="22"/>
          <w:szCs w:val="22"/>
        </w:rPr>
        <w:t>K</w:t>
      </w:r>
      <w:r w:rsidR="008E4DC5" w:rsidRPr="00A12F2B">
        <w:rPr>
          <w:rFonts w:ascii="Times New Roman" w:hAnsi="Times New Roman" w:cs="Times New Roman"/>
          <w:sz w:val="22"/>
          <w:szCs w:val="22"/>
        </w:rPr>
        <w:t>ombinētās statisti</w:t>
      </w:r>
      <w:r w:rsidR="00E465B7">
        <w:rPr>
          <w:rFonts w:ascii="Times New Roman" w:hAnsi="Times New Roman" w:cs="Times New Roman"/>
          <w:sz w:val="22"/>
          <w:szCs w:val="22"/>
        </w:rPr>
        <w:t>s</w:t>
      </w:r>
      <w:r w:rsidR="008E4DC5" w:rsidRPr="00A12F2B">
        <w:rPr>
          <w:rFonts w:ascii="Times New Roman" w:hAnsi="Times New Roman" w:cs="Times New Roman"/>
          <w:sz w:val="22"/>
          <w:szCs w:val="22"/>
        </w:rPr>
        <w:t>k</w:t>
      </w:r>
      <w:r w:rsidR="00E465B7">
        <w:rPr>
          <w:rFonts w:ascii="Times New Roman" w:hAnsi="Times New Roman" w:cs="Times New Roman"/>
          <w:sz w:val="22"/>
          <w:szCs w:val="22"/>
        </w:rPr>
        <w:t>ā</w:t>
      </w:r>
      <w:r w:rsidR="008E4DC5" w:rsidRPr="00A12F2B">
        <w:rPr>
          <w:rFonts w:ascii="Times New Roman" w:hAnsi="Times New Roman" w:cs="Times New Roman"/>
          <w:sz w:val="22"/>
          <w:szCs w:val="22"/>
        </w:rPr>
        <w:t>s un ekspertu novērtējuma prognozes rezultātā tika iegūts secinājums, ka kopējais būvniecības produkcijas apjoms 20</w:t>
      </w:r>
      <w:r w:rsidR="00B139BF" w:rsidRPr="00A12F2B">
        <w:rPr>
          <w:rFonts w:ascii="Times New Roman" w:hAnsi="Times New Roman" w:cs="Times New Roman"/>
          <w:sz w:val="22"/>
          <w:szCs w:val="22"/>
        </w:rPr>
        <w:t>20</w:t>
      </w:r>
      <w:r w:rsidR="008E4DC5" w:rsidRPr="00A12F2B">
        <w:rPr>
          <w:rFonts w:ascii="Times New Roman" w:hAnsi="Times New Roman" w:cs="Times New Roman"/>
          <w:sz w:val="22"/>
          <w:szCs w:val="22"/>
        </w:rPr>
        <w:t xml:space="preserve">. gadā </w:t>
      </w:r>
      <w:r w:rsidR="009B4B5B">
        <w:rPr>
          <w:rFonts w:ascii="Times New Roman" w:hAnsi="Times New Roman" w:cs="Times New Roman"/>
          <w:sz w:val="22"/>
          <w:szCs w:val="22"/>
        </w:rPr>
        <w:t xml:space="preserve">varētu pieaugt </w:t>
      </w:r>
      <w:r w:rsidR="008E4DC5" w:rsidRPr="00A12F2B">
        <w:rPr>
          <w:rFonts w:ascii="Times New Roman" w:hAnsi="Times New Roman" w:cs="Times New Roman"/>
          <w:sz w:val="22"/>
          <w:szCs w:val="22"/>
        </w:rPr>
        <w:t xml:space="preserve">par </w:t>
      </w:r>
      <w:r w:rsidR="00446D93">
        <w:rPr>
          <w:rFonts w:ascii="Times New Roman" w:hAnsi="Times New Roman" w:cs="Times New Roman"/>
          <w:sz w:val="22"/>
          <w:szCs w:val="22"/>
        </w:rPr>
        <w:t>3,07</w:t>
      </w:r>
      <w:r w:rsidR="008E4DC5" w:rsidRPr="00A12F2B">
        <w:rPr>
          <w:rFonts w:ascii="Times New Roman" w:hAnsi="Times New Roman" w:cs="Times New Roman"/>
          <w:sz w:val="22"/>
          <w:szCs w:val="22"/>
        </w:rPr>
        <w:t xml:space="preserve">%, </w:t>
      </w:r>
      <w:r w:rsidR="00142ED1" w:rsidRPr="00A12F2B">
        <w:rPr>
          <w:rFonts w:ascii="Times New Roman" w:hAnsi="Times New Roman" w:cs="Times New Roman"/>
          <w:sz w:val="22"/>
          <w:szCs w:val="22"/>
        </w:rPr>
        <w:t>2021</w:t>
      </w:r>
      <w:r w:rsidR="008E4DC5" w:rsidRPr="00A12F2B">
        <w:rPr>
          <w:rFonts w:ascii="Times New Roman" w:hAnsi="Times New Roman" w:cs="Times New Roman"/>
          <w:sz w:val="22"/>
          <w:szCs w:val="22"/>
        </w:rPr>
        <w:t xml:space="preserve">. gadā par </w:t>
      </w:r>
      <w:r w:rsidR="00446D93">
        <w:rPr>
          <w:rFonts w:ascii="Times New Roman" w:hAnsi="Times New Roman" w:cs="Times New Roman"/>
          <w:sz w:val="22"/>
          <w:szCs w:val="22"/>
        </w:rPr>
        <w:t>3,25</w:t>
      </w:r>
      <w:r w:rsidR="008E4DC5" w:rsidRPr="00A12F2B">
        <w:rPr>
          <w:rFonts w:ascii="Times New Roman" w:hAnsi="Times New Roman" w:cs="Times New Roman"/>
          <w:sz w:val="22"/>
          <w:szCs w:val="22"/>
        </w:rPr>
        <w:t>%.</w:t>
      </w:r>
    </w:p>
    <w:p w14:paraId="28719BBE" w14:textId="2170E838" w:rsidR="007E5358" w:rsidRPr="001536BB" w:rsidRDefault="007E5358" w:rsidP="007E5358">
      <w:pPr>
        <w:pStyle w:val="Default"/>
        <w:spacing w:after="131" w:line="360" w:lineRule="auto"/>
        <w:ind w:left="720"/>
        <w:jc w:val="both"/>
        <w:rPr>
          <w:rFonts w:ascii="Times New Roman" w:hAnsi="Times New Roman" w:cs="Times New Roman"/>
          <w:sz w:val="22"/>
          <w:szCs w:val="20"/>
        </w:rPr>
      </w:pPr>
      <w:r w:rsidRPr="00A12F2B">
        <w:rPr>
          <w:rFonts w:ascii="Times New Roman" w:hAnsi="Times New Roman" w:cs="Times New Roman"/>
          <w:sz w:val="22"/>
          <w:szCs w:val="20"/>
        </w:rPr>
        <w:t xml:space="preserve">Pēc ekspertu novērtējuma, kopējais būvniecības produkcijas apjoms </w:t>
      </w:r>
      <w:r w:rsidR="00A12F2B" w:rsidRPr="00A12F2B">
        <w:rPr>
          <w:rFonts w:ascii="Times New Roman" w:hAnsi="Times New Roman" w:cs="Times New Roman"/>
          <w:sz w:val="22"/>
          <w:szCs w:val="20"/>
        </w:rPr>
        <w:t xml:space="preserve">vidēji </w:t>
      </w:r>
      <w:r w:rsidRPr="00A12F2B">
        <w:rPr>
          <w:rFonts w:ascii="Times New Roman" w:hAnsi="Times New Roman" w:cs="Times New Roman"/>
          <w:sz w:val="22"/>
          <w:szCs w:val="20"/>
        </w:rPr>
        <w:t xml:space="preserve">palielināsies par </w:t>
      </w:r>
      <w:r w:rsidR="00A12F2B" w:rsidRPr="00A12F2B">
        <w:rPr>
          <w:rFonts w:ascii="Times New Roman" w:hAnsi="Times New Roman" w:cs="Times New Roman"/>
          <w:sz w:val="22"/>
          <w:szCs w:val="20"/>
        </w:rPr>
        <w:t>3,4</w:t>
      </w:r>
      <w:r w:rsidRPr="00A12F2B">
        <w:rPr>
          <w:rFonts w:ascii="Times New Roman" w:hAnsi="Times New Roman" w:cs="Times New Roman"/>
          <w:sz w:val="22"/>
          <w:szCs w:val="20"/>
        </w:rPr>
        <w:t>% gadā, 20</w:t>
      </w:r>
      <w:r w:rsidR="00A12F2B" w:rsidRPr="00A12F2B">
        <w:rPr>
          <w:rFonts w:ascii="Times New Roman" w:hAnsi="Times New Roman" w:cs="Times New Roman"/>
          <w:sz w:val="22"/>
          <w:szCs w:val="20"/>
        </w:rPr>
        <w:t>20</w:t>
      </w:r>
      <w:r w:rsidRPr="00A12F2B">
        <w:rPr>
          <w:rFonts w:ascii="Times New Roman" w:hAnsi="Times New Roman" w:cs="Times New Roman"/>
          <w:sz w:val="22"/>
          <w:szCs w:val="20"/>
        </w:rPr>
        <w:t>.</w:t>
      </w:r>
      <w:r w:rsidRPr="001536BB">
        <w:rPr>
          <w:rFonts w:ascii="Times New Roman" w:hAnsi="Times New Roman" w:cs="Times New Roman"/>
          <w:sz w:val="22"/>
          <w:szCs w:val="20"/>
        </w:rPr>
        <w:t xml:space="preserve"> gadā palielinoties par </w:t>
      </w:r>
      <w:r w:rsidR="00A12F2B">
        <w:rPr>
          <w:rFonts w:ascii="Times New Roman" w:hAnsi="Times New Roman" w:cs="Times New Roman"/>
          <w:sz w:val="22"/>
          <w:szCs w:val="20"/>
        </w:rPr>
        <w:t>0,41</w:t>
      </w:r>
      <w:r w:rsidRPr="001536BB">
        <w:rPr>
          <w:rFonts w:ascii="Times New Roman" w:hAnsi="Times New Roman" w:cs="Times New Roman"/>
          <w:sz w:val="22"/>
          <w:szCs w:val="20"/>
        </w:rPr>
        <w:t>%, 20</w:t>
      </w:r>
      <w:r w:rsidR="00A12F2B">
        <w:rPr>
          <w:rFonts w:ascii="Times New Roman" w:hAnsi="Times New Roman" w:cs="Times New Roman"/>
          <w:sz w:val="22"/>
          <w:szCs w:val="20"/>
        </w:rPr>
        <w:t>21</w:t>
      </w:r>
      <w:r w:rsidRPr="001536BB">
        <w:rPr>
          <w:rFonts w:ascii="Times New Roman" w:hAnsi="Times New Roman" w:cs="Times New Roman"/>
          <w:sz w:val="22"/>
          <w:szCs w:val="20"/>
        </w:rPr>
        <w:t xml:space="preserve">. gadā palielinoties par </w:t>
      </w:r>
      <w:r w:rsidR="00A12F2B">
        <w:rPr>
          <w:rFonts w:ascii="Times New Roman" w:hAnsi="Times New Roman" w:cs="Times New Roman"/>
          <w:sz w:val="22"/>
          <w:szCs w:val="20"/>
        </w:rPr>
        <w:t>1,04</w:t>
      </w:r>
      <w:r w:rsidRPr="001536BB">
        <w:rPr>
          <w:rFonts w:ascii="Times New Roman" w:hAnsi="Times New Roman" w:cs="Times New Roman"/>
          <w:sz w:val="22"/>
          <w:szCs w:val="20"/>
        </w:rPr>
        <w:t xml:space="preserve">%. </w:t>
      </w:r>
    </w:p>
    <w:p w14:paraId="609F9139" w14:textId="229C5261" w:rsidR="007E5358" w:rsidRPr="001536BB" w:rsidRDefault="00A12F2B" w:rsidP="007E5358">
      <w:pPr>
        <w:pStyle w:val="Default"/>
        <w:spacing w:after="131" w:line="360" w:lineRule="auto"/>
        <w:ind w:left="720"/>
        <w:jc w:val="both"/>
        <w:rPr>
          <w:rFonts w:ascii="Times New Roman" w:hAnsi="Times New Roman" w:cs="Times New Roman"/>
          <w:sz w:val="22"/>
          <w:szCs w:val="20"/>
        </w:rPr>
      </w:pPr>
      <w:r>
        <w:rPr>
          <w:rFonts w:ascii="Times New Roman" w:hAnsi="Times New Roman" w:cs="Times New Roman"/>
          <w:sz w:val="22"/>
          <w:szCs w:val="20"/>
        </w:rPr>
        <w:t>Vadoties pēc pašreizējās lejupslīdes Latvijas tautsaimniecībā</w:t>
      </w:r>
      <w:r w:rsidR="00193082">
        <w:rPr>
          <w:rFonts w:ascii="Times New Roman" w:hAnsi="Times New Roman" w:cs="Times New Roman"/>
          <w:sz w:val="22"/>
          <w:szCs w:val="20"/>
        </w:rPr>
        <w:t>,</w:t>
      </w:r>
      <w:r>
        <w:rPr>
          <w:rFonts w:ascii="Times New Roman" w:hAnsi="Times New Roman" w:cs="Times New Roman"/>
          <w:sz w:val="22"/>
          <w:szCs w:val="20"/>
        </w:rPr>
        <w:t xml:space="preserve"> autori par ticamāku uzskata ekspertu novērtējumu</w:t>
      </w:r>
      <w:r w:rsidR="007E5358" w:rsidRPr="001536BB">
        <w:rPr>
          <w:rFonts w:ascii="Times New Roman" w:hAnsi="Times New Roman" w:cs="Times New Roman"/>
          <w:sz w:val="22"/>
          <w:szCs w:val="20"/>
        </w:rPr>
        <w:t>.</w:t>
      </w:r>
    </w:p>
    <w:p w14:paraId="68F7BD0E" w14:textId="7D23B671" w:rsidR="00BE1AD2" w:rsidRPr="00BE1AD2" w:rsidRDefault="00EC53A7" w:rsidP="009B285B">
      <w:pPr>
        <w:pStyle w:val="Default"/>
        <w:numPr>
          <w:ilvl w:val="0"/>
          <w:numId w:val="49"/>
        </w:numPr>
        <w:spacing w:after="131" w:line="360" w:lineRule="auto"/>
        <w:jc w:val="both"/>
        <w:rPr>
          <w:rFonts w:ascii="Times New Roman" w:hAnsi="Times New Roman" w:cs="Times New Roman"/>
          <w:sz w:val="22"/>
          <w:szCs w:val="20"/>
        </w:rPr>
      </w:pPr>
      <w:r>
        <w:rPr>
          <w:rFonts w:ascii="Times New Roman" w:hAnsi="Times New Roman" w:cs="Times New Roman"/>
          <w:sz w:val="22"/>
          <w:szCs w:val="22"/>
        </w:rPr>
        <w:t>K</w:t>
      </w:r>
      <w:r w:rsidR="008E4DC5" w:rsidRPr="009C4A4A">
        <w:rPr>
          <w:rFonts w:ascii="Times New Roman" w:hAnsi="Times New Roman" w:cs="Times New Roman"/>
          <w:sz w:val="22"/>
          <w:szCs w:val="22"/>
        </w:rPr>
        <w:t xml:space="preserve">ombinētās </w:t>
      </w:r>
      <w:r w:rsidR="003A4F90">
        <w:rPr>
          <w:rFonts w:ascii="Times New Roman" w:hAnsi="Times New Roman" w:cs="Times New Roman"/>
          <w:sz w:val="22"/>
          <w:szCs w:val="22"/>
        </w:rPr>
        <w:t xml:space="preserve">statistiskās </w:t>
      </w:r>
      <w:r w:rsidR="008E4DC5" w:rsidRPr="009C4A4A">
        <w:rPr>
          <w:rFonts w:ascii="Times New Roman" w:hAnsi="Times New Roman" w:cs="Times New Roman"/>
          <w:sz w:val="22"/>
          <w:szCs w:val="22"/>
        </w:rPr>
        <w:t>un ekspertu novērtējuma prognozes rezultātā tika iegūts secinājums, ka kopējās  būvniecības izmaksas laika periodā no 20</w:t>
      </w:r>
      <w:r w:rsidR="00A12F2B" w:rsidRPr="009C4A4A">
        <w:rPr>
          <w:rFonts w:ascii="Times New Roman" w:hAnsi="Times New Roman" w:cs="Times New Roman"/>
          <w:sz w:val="22"/>
          <w:szCs w:val="22"/>
        </w:rPr>
        <w:t>20</w:t>
      </w:r>
      <w:r w:rsidR="008E4DC5" w:rsidRPr="009C4A4A">
        <w:rPr>
          <w:rFonts w:ascii="Times New Roman" w:hAnsi="Times New Roman" w:cs="Times New Roman"/>
          <w:sz w:val="22"/>
          <w:szCs w:val="22"/>
        </w:rPr>
        <w:t>.- 202</w:t>
      </w:r>
      <w:r w:rsidR="00A12F2B" w:rsidRPr="009C4A4A">
        <w:rPr>
          <w:rFonts w:ascii="Times New Roman" w:hAnsi="Times New Roman" w:cs="Times New Roman"/>
          <w:sz w:val="22"/>
          <w:szCs w:val="22"/>
        </w:rPr>
        <w:t>4</w:t>
      </w:r>
      <w:r w:rsidR="008E4DC5" w:rsidRPr="009C4A4A">
        <w:rPr>
          <w:rFonts w:ascii="Times New Roman" w:hAnsi="Times New Roman" w:cs="Times New Roman"/>
          <w:sz w:val="22"/>
          <w:szCs w:val="22"/>
        </w:rPr>
        <w:t xml:space="preserve">. gadam vidēji palielināsies par </w:t>
      </w:r>
      <w:r w:rsidR="0071794F">
        <w:rPr>
          <w:rFonts w:ascii="Times New Roman" w:hAnsi="Times New Roman" w:cs="Times New Roman"/>
          <w:sz w:val="22"/>
          <w:szCs w:val="22"/>
        </w:rPr>
        <w:t>4,6</w:t>
      </w:r>
      <w:r w:rsidR="00364F6C">
        <w:rPr>
          <w:rFonts w:ascii="Times New Roman" w:hAnsi="Times New Roman" w:cs="Times New Roman"/>
          <w:sz w:val="22"/>
          <w:szCs w:val="22"/>
        </w:rPr>
        <w:t>%</w:t>
      </w:r>
      <w:r w:rsidR="008E4DC5" w:rsidRPr="009C4A4A">
        <w:rPr>
          <w:rFonts w:ascii="Times New Roman" w:hAnsi="Times New Roman" w:cs="Times New Roman"/>
          <w:sz w:val="22"/>
          <w:szCs w:val="22"/>
        </w:rPr>
        <w:t xml:space="preserve"> gadā, attiecīgi 20</w:t>
      </w:r>
      <w:r w:rsidR="009C4A4A" w:rsidRPr="009C4A4A">
        <w:rPr>
          <w:rFonts w:ascii="Times New Roman" w:hAnsi="Times New Roman" w:cs="Times New Roman"/>
          <w:sz w:val="22"/>
          <w:szCs w:val="22"/>
        </w:rPr>
        <w:t>20</w:t>
      </w:r>
      <w:r w:rsidR="008E4DC5" w:rsidRPr="009C4A4A">
        <w:rPr>
          <w:rFonts w:ascii="Times New Roman" w:hAnsi="Times New Roman" w:cs="Times New Roman"/>
          <w:sz w:val="22"/>
          <w:szCs w:val="22"/>
        </w:rPr>
        <w:t xml:space="preserve">. gadā palielinoties par </w:t>
      </w:r>
      <w:r>
        <w:rPr>
          <w:rFonts w:ascii="Times New Roman" w:hAnsi="Times New Roman" w:cs="Times New Roman"/>
          <w:sz w:val="22"/>
          <w:szCs w:val="22"/>
        </w:rPr>
        <w:t>2,69</w:t>
      </w:r>
      <w:r w:rsidR="008E4DC5" w:rsidRPr="009C4A4A">
        <w:rPr>
          <w:rFonts w:ascii="Times New Roman" w:hAnsi="Times New Roman" w:cs="Times New Roman"/>
          <w:sz w:val="22"/>
          <w:szCs w:val="22"/>
        </w:rPr>
        <w:t>%, 20</w:t>
      </w:r>
      <w:r w:rsidR="009C4A4A" w:rsidRPr="009C4A4A">
        <w:rPr>
          <w:rFonts w:ascii="Times New Roman" w:hAnsi="Times New Roman" w:cs="Times New Roman"/>
          <w:sz w:val="22"/>
          <w:szCs w:val="22"/>
        </w:rPr>
        <w:t>21</w:t>
      </w:r>
      <w:r w:rsidR="008E4DC5" w:rsidRPr="009C4A4A">
        <w:rPr>
          <w:rFonts w:ascii="Times New Roman" w:hAnsi="Times New Roman" w:cs="Times New Roman"/>
          <w:sz w:val="22"/>
          <w:szCs w:val="22"/>
        </w:rPr>
        <w:t xml:space="preserve">. gadā palielinoties par </w:t>
      </w:r>
      <w:r>
        <w:rPr>
          <w:rFonts w:ascii="Times New Roman" w:hAnsi="Times New Roman" w:cs="Times New Roman"/>
          <w:sz w:val="22"/>
          <w:szCs w:val="22"/>
        </w:rPr>
        <w:t>3,41</w:t>
      </w:r>
      <w:r w:rsidR="008E4DC5" w:rsidRPr="009C4A4A">
        <w:rPr>
          <w:rFonts w:ascii="Times New Roman" w:hAnsi="Times New Roman" w:cs="Times New Roman"/>
          <w:sz w:val="22"/>
          <w:szCs w:val="22"/>
        </w:rPr>
        <w:t>%</w:t>
      </w:r>
      <w:r w:rsidR="009C4A4A" w:rsidRPr="009C4A4A">
        <w:rPr>
          <w:rFonts w:ascii="Times New Roman" w:hAnsi="Times New Roman" w:cs="Times New Roman"/>
          <w:sz w:val="22"/>
          <w:szCs w:val="22"/>
        </w:rPr>
        <w:t>.</w:t>
      </w:r>
      <w:r w:rsidR="008E4DC5" w:rsidRPr="009C4A4A">
        <w:rPr>
          <w:rFonts w:ascii="Times New Roman" w:hAnsi="Times New Roman" w:cs="Times New Roman"/>
          <w:sz w:val="22"/>
          <w:szCs w:val="22"/>
        </w:rPr>
        <w:t xml:space="preserve"> </w:t>
      </w:r>
    </w:p>
    <w:p w14:paraId="221461A6" w14:textId="621109DC" w:rsidR="0090028F" w:rsidRPr="00FC2C91" w:rsidRDefault="00BE1AD2" w:rsidP="00FC2C91">
      <w:pPr>
        <w:pStyle w:val="Default"/>
        <w:spacing w:after="131" w:line="360" w:lineRule="auto"/>
        <w:ind w:left="720"/>
        <w:jc w:val="both"/>
        <w:rPr>
          <w:rFonts w:ascii="Times New Roman" w:hAnsi="Times New Roman" w:cs="Times New Roman"/>
          <w:sz w:val="22"/>
          <w:szCs w:val="20"/>
        </w:rPr>
      </w:pPr>
      <w:r>
        <w:rPr>
          <w:rFonts w:ascii="Times New Roman" w:hAnsi="Times New Roman" w:cs="Times New Roman"/>
          <w:sz w:val="22"/>
          <w:szCs w:val="20"/>
        </w:rPr>
        <w:t>Pēc ekspertu novērtējuma</w:t>
      </w:r>
      <w:r w:rsidR="00193082">
        <w:rPr>
          <w:rFonts w:ascii="Times New Roman" w:hAnsi="Times New Roman" w:cs="Times New Roman"/>
          <w:sz w:val="22"/>
          <w:szCs w:val="20"/>
        </w:rPr>
        <w:t>,</w:t>
      </w:r>
      <w:r>
        <w:rPr>
          <w:rFonts w:ascii="Times New Roman" w:hAnsi="Times New Roman" w:cs="Times New Roman"/>
          <w:sz w:val="22"/>
          <w:szCs w:val="20"/>
        </w:rPr>
        <w:t xml:space="preserve"> </w:t>
      </w:r>
      <w:r w:rsidR="00096B19">
        <w:rPr>
          <w:rFonts w:ascii="Times New Roman" w:hAnsi="Times New Roman" w:cs="Times New Roman"/>
          <w:sz w:val="22"/>
          <w:szCs w:val="20"/>
        </w:rPr>
        <w:t>kopējās būvniecības izmaksas vidēji</w:t>
      </w:r>
      <w:r w:rsidR="00184675">
        <w:rPr>
          <w:rFonts w:ascii="Times New Roman" w:hAnsi="Times New Roman" w:cs="Times New Roman"/>
          <w:sz w:val="22"/>
          <w:szCs w:val="20"/>
        </w:rPr>
        <w:t xml:space="preserve"> palielināsies par 3,6% gadā laika periodā no 2020. līdz 2024.gadam. </w:t>
      </w:r>
    </w:p>
    <w:p w14:paraId="079775E1" w14:textId="4BB88CA1" w:rsidR="009D7D08" w:rsidRPr="00FC2C91" w:rsidRDefault="004C6224" w:rsidP="00632B0B">
      <w:pPr>
        <w:pStyle w:val="Default"/>
        <w:numPr>
          <w:ilvl w:val="0"/>
          <w:numId w:val="49"/>
        </w:numPr>
        <w:spacing w:after="131" w:line="360" w:lineRule="auto"/>
        <w:jc w:val="both"/>
        <w:rPr>
          <w:rFonts w:ascii="Times New Roman" w:hAnsi="Times New Roman" w:cs="Times New Roman"/>
          <w:sz w:val="22"/>
          <w:szCs w:val="20"/>
        </w:rPr>
      </w:pPr>
      <w:r w:rsidRPr="00784A74">
        <w:rPr>
          <w:rFonts w:ascii="Times New Roman" w:hAnsi="Times New Roman" w:cs="Times New Roman"/>
          <w:sz w:val="22"/>
          <w:szCs w:val="20"/>
        </w:rPr>
        <w:t xml:space="preserve">Darba samaksa ir būvniecības izmaksu pozīcija ar augstāko prognozēto sadārdzinājumu pētāmajā </w:t>
      </w:r>
      <w:r w:rsidRPr="00FC2C91">
        <w:rPr>
          <w:rFonts w:ascii="Times New Roman" w:hAnsi="Times New Roman" w:cs="Times New Roman"/>
          <w:sz w:val="22"/>
          <w:szCs w:val="20"/>
        </w:rPr>
        <w:t>laika periodā. Prognozētajā periodā darbaspēka izmaksu pieaugums ir prognozēts</w:t>
      </w:r>
      <w:r w:rsidR="009859AD" w:rsidRPr="00FC2C91">
        <w:rPr>
          <w:rFonts w:ascii="Times New Roman" w:hAnsi="Times New Roman" w:cs="Times New Roman"/>
          <w:sz w:val="22"/>
          <w:szCs w:val="20"/>
        </w:rPr>
        <w:t xml:space="preserve"> vidēji 9,2</w:t>
      </w:r>
      <w:r w:rsidRPr="00FC2C91">
        <w:rPr>
          <w:rFonts w:ascii="Times New Roman" w:hAnsi="Times New Roman" w:cs="Times New Roman"/>
          <w:sz w:val="22"/>
          <w:szCs w:val="20"/>
        </w:rPr>
        <w:t xml:space="preserve">% </w:t>
      </w:r>
      <w:r w:rsidR="009859AD" w:rsidRPr="00FC2C91">
        <w:rPr>
          <w:rFonts w:ascii="Times New Roman" w:hAnsi="Times New Roman" w:cs="Times New Roman"/>
          <w:sz w:val="22"/>
          <w:szCs w:val="20"/>
        </w:rPr>
        <w:t>gadā</w:t>
      </w:r>
      <w:r w:rsidRPr="00FC2C91">
        <w:rPr>
          <w:rFonts w:ascii="Times New Roman" w:hAnsi="Times New Roman" w:cs="Times New Roman"/>
          <w:sz w:val="22"/>
          <w:szCs w:val="20"/>
        </w:rPr>
        <w:t xml:space="preserve">, </w:t>
      </w:r>
      <w:r w:rsidR="00873D5F" w:rsidRPr="00FC2C91">
        <w:rPr>
          <w:rFonts w:ascii="Times New Roman" w:hAnsi="Times New Roman" w:cs="Times New Roman"/>
          <w:sz w:val="22"/>
          <w:szCs w:val="20"/>
        </w:rPr>
        <w:t xml:space="preserve">tam </w:t>
      </w:r>
      <w:r w:rsidRPr="00FC2C91">
        <w:rPr>
          <w:rFonts w:ascii="Times New Roman" w:hAnsi="Times New Roman" w:cs="Times New Roman"/>
          <w:sz w:val="22"/>
          <w:szCs w:val="20"/>
        </w:rPr>
        <w:t xml:space="preserve">seko  </w:t>
      </w:r>
      <w:r w:rsidR="0014710E" w:rsidRPr="00FC2C91">
        <w:rPr>
          <w:rFonts w:ascii="Times New Roman" w:hAnsi="Times New Roman" w:cs="Times New Roman"/>
          <w:sz w:val="22"/>
          <w:szCs w:val="20"/>
        </w:rPr>
        <w:t xml:space="preserve">arhitektūras </w:t>
      </w:r>
      <w:r w:rsidR="00361621" w:rsidRPr="00FC2C91">
        <w:rPr>
          <w:rFonts w:ascii="Times New Roman" w:hAnsi="Times New Roman" w:cs="Times New Roman"/>
          <w:sz w:val="22"/>
          <w:szCs w:val="20"/>
        </w:rPr>
        <w:t>un inženiertehnisko pakalpojumu; tehniskās pārbaudes un analīzes izmaksas</w:t>
      </w:r>
      <w:r w:rsidR="00873D5F" w:rsidRPr="00FC2C91">
        <w:rPr>
          <w:rFonts w:ascii="Times New Roman" w:hAnsi="Times New Roman" w:cs="Times New Roman"/>
          <w:sz w:val="22"/>
          <w:szCs w:val="20"/>
        </w:rPr>
        <w:t xml:space="preserve"> ar vidējo gada pieaugumu</w:t>
      </w:r>
      <w:r w:rsidRPr="00FC2C91">
        <w:rPr>
          <w:rFonts w:ascii="Times New Roman" w:hAnsi="Times New Roman" w:cs="Times New Roman"/>
          <w:sz w:val="22"/>
          <w:szCs w:val="20"/>
        </w:rPr>
        <w:t xml:space="preserve"> </w:t>
      </w:r>
      <w:r w:rsidR="00361621" w:rsidRPr="00FC2C91">
        <w:rPr>
          <w:rFonts w:ascii="Times New Roman" w:hAnsi="Times New Roman" w:cs="Times New Roman"/>
          <w:sz w:val="22"/>
          <w:szCs w:val="20"/>
        </w:rPr>
        <w:t>4,9</w:t>
      </w:r>
      <w:r w:rsidRPr="00FC2C91">
        <w:rPr>
          <w:rFonts w:ascii="Times New Roman" w:hAnsi="Times New Roman" w:cs="Times New Roman"/>
          <w:sz w:val="22"/>
          <w:szCs w:val="20"/>
        </w:rPr>
        <w:t>%</w:t>
      </w:r>
      <w:r w:rsidR="002C36A9">
        <w:rPr>
          <w:rFonts w:ascii="Times New Roman" w:hAnsi="Times New Roman" w:cs="Times New Roman"/>
          <w:sz w:val="22"/>
          <w:szCs w:val="20"/>
        </w:rPr>
        <w:t>.</w:t>
      </w:r>
    </w:p>
    <w:p w14:paraId="6A4B9002" w14:textId="1CA03BCB" w:rsidR="004C6224" w:rsidRPr="009D7D08" w:rsidRDefault="009D7D08" w:rsidP="009D7D08">
      <w:pPr>
        <w:pStyle w:val="Default"/>
        <w:spacing w:after="131" w:line="360" w:lineRule="auto"/>
        <w:ind w:left="720"/>
        <w:jc w:val="both"/>
        <w:rPr>
          <w:rFonts w:ascii="Times New Roman" w:hAnsi="Times New Roman" w:cs="Times New Roman"/>
          <w:sz w:val="22"/>
          <w:szCs w:val="20"/>
        </w:rPr>
      </w:pPr>
      <w:r w:rsidRPr="00FC2C91">
        <w:rPr>
          <w:rFonts w:ascii="Times New Roman" w:hAnsi="Times New Roman" w:cs="Times New Roman"/>
          <w:sz w:val="22"/>
          <w:szCs w:val="20"/>
        </w:rPr>
        <w:t>B</w:t>
      </w:r>
      <w:r w:rsidR="004C6224" w:rsidRPr="00FC2C91">
        <w:rPr>
          <w:rFonts w:ascii="Times New Roman" w:hAnsi="Times New Roman" w:cs="Times New Roman"/>
          <w:sz w:val="22"/>
          <w:szCs w:val="20"/>
        </w:rPr>
        <w:t>ūvmateriālu izmaksām</w:t>
      </w:r>
      <w:r w:rsidRPr="00FC2C91">
        <w:rPr>
          <w:rFonts w:ascii="Times New Roman" w:hAnsi="Times New Roman" w:cs="Times New Roman"/>
          <w:sz w:val="22"/>
          <w:szCs w:val="20"/>
        </w:rPr>
        <w:t xml:space="preserve"> tiek prognozēts vidējs ikgadējs pieaugums par</w:t>
      </w:r>
      <w:r w:rsidR="00B91289" w:rsidRPr="00FC2C91">
        <w:rPr>
          <w:rFonts w:ascii="Times New Roman" w:hAnsi="Times New Roman" w:cs="Times New Roman"/>
          <w:sz w:val="22"/>
          <w:szCs w:val="20"/>
        </w:rPr>
        <w:t xml:space="preserve"> 3,1% un </w:t>
      </w:r>
      <w:r w:rsidR="009814BD" w:rsidRPr="00FC2C91">
        <w:rPr>
          <w:rFonts w:ascii="Times New Roman" w:hAnsi="Times New Roman" w:cs="Times New Roman"/>
          <w:sz w:val="22"/>
          <w:szCs w:val="20"/>
        </w:rPr>
        <w:t xml:space="preserve">mašīnu un mehānismu uzturēšanas un ekspluatācijas izmaksām vidējais ikgadējais pieaugums par </w:t>
      </w:r>
      <w:r w:rsidR="00FC2C91" w:rsidRPr="00FC2C91">
        <w:rPr>
          <w:rFonts w:ascii="Times New Roman" w:hAnsi="Times New Roman" w:cs="Times New Roman"/>
          <w:sz w:val="22"/>
          <w:szCs w:val="20"/>
        </w:rPr>
        <w:t>2,4%</w:t>
      </w:r>
      <w:r w:rsidR="004C6224" w:rsidRPr="009D7D08">
        <w:rPr>
          <w:rFonts w:ascii="Times New Roman" w:hAnsi="Times New Roman" w:cs="Times New Roman"/>
          <w:sz w:val="22"/>
          <w:szCs w:val="20"/>
        </w:rPr>
        <w:t>.</w:t>
      </w:r>
    </w:p>
    <w:p w14:paraId="7D124F7D" w14:textId="662E9678" w:rsidR="004C6224" w:rsidRPr="00A12E46" w:rsidRDefault="0011681B" w:rsidP="00632B0B">
      <w:pPr>
        <w:pStyle w:val="Default"/>
        <w:numPr>
          <w:ilvl w:val="0"/>
          <w:numId w:val="49"/>
        </w:numPr>
        <w:spacing w:after="131" w:line="360" w:lineRule="auto"/>
        <w:jc w:val="both"/>
        <w:rPr>
          <w:rFonts w:ascii="Times New Roman" w:hAnsi="Times New Roman" w:cs="Times New Roman"/>
          <w:sz w:val="22"/>
          <w:szCs w:val="22"/>
        </w:rPr>
      </w:pPr>
      <w:r>
        <w:rPr>
          <w:rFonts w:ascii="Times New Roman" w:hAnsi="Times New Roman" w:cs="Times New Roman"/>
          <w:sz w:val="22"/>
          <w:szCs w:val="22"/>
        </w:rPr>
        <w:t xml:space="preserve">Vispārējo </w:t>
      </w:r>
      <w:r w:rsidR="004C6224" w:rsidRPr="00A12E46">
        <w:rPr>
          <w:rFonts w:ascii="Times New Roman" w:hAnsi="Times New Roman" w:cs="Times New Roman"/>
          <w:sz w:val="22"/>
          <w:szCs w:val="22"/>
        </w:rPr>
        <w:t>ekspertu vērtējumā būtiskākie faktori, kas ie</w:t>
      </w:r>
      <w:r w:rsidR="004C6224" w:rsidRPr="00B57ACA">
        <w:rPr>
          <w:rFonts w:ascii="Times New Roman" w:hAnsi="Times New Roman" w:cs="Times New Roman"/>
          <w:sz w:val="22"/>
          <w:szCs w:val="22"/>
        </w:rPr>
        <w:t>tekmēs darbaspēka izmaksas būvniecības nozarē 20</w:t>
      </w:r>
      <w:r w:rsidR="00DE5934" w:rsidRPr="00B57ACA">
        <w:rPr>
          <w:rFonts w:ascii="Times New Roman" w:hAnsi="Times New Roman" w:cs="Times New Roman"/>
          <w:sz w:val="22"/>
          <w:szCs w:val="22"/>
        </w:rPr>
        <w:t>20</w:t>
      </w:r>
      <w:r w:rsidR="004C6224" w:rsidRPr="00B57ACA">
        <w:rPr>
          <w:rFonts w:ascii="Times New Roman" w:hAnsi="Times New Roman" w:cs="Times New Roman"/>
          <w:sz w:val="22"/>
          <w:szCs w:val="22"/>
        </w:rPr>
        <w:t>. – 202</w:t>
      </w:r>
      <w:r w:rsidR="00DE5934" w:rsidRPr="00B57ACA">
        <w:rPr>
          <w:rFonts w:ascii="Times New Roman" w:hAnsi="Times New Roman" w:cs="Times New Roman"/>
          <w:sz w:val="22"/>
          <w:szCs w:val="22"/>
        </w:rPr>
        <w:t>4</w:t>
      </w:r>
      <w:r w:rsidR="004C6224" w:rsidRPr="00B57ACA">
        <w:rPr>
          <w:rFonts w:ascii="Times New Roman" w:hAnsi="Times New Roman" w:cs="Times New Roman"/>
          <w:sz w:val="22"/>
          <w:szCs w:val="22"/>
        </w:rPr>
        <w:t>. gadam Latvijā ir:</w:t>
      </w:r>
      <w:r w:rsidR="004C6224" w:rsidRPr="00A12E46">
        <w:rPr>
          <w:rFonts w:ascii="Times New Roman" w:hAnsi="Times New Roman" w:cs="Times New Roman"/>
          <w:sz w:val="22"/>
          <w:szCs w:val="22"/>
        </w:rPr>
        <w:t xml:space="preserve"> </w:t>
      </w:r>
    </w:p>
    <w:p w14:paraId="69141389" w14:textId="01F7DB5A" w:rsidR="00A12E46" w:rsidRPr="00DE5934" w:rsidRDefault="00A12E46" w:rsidP="00696FBC">
      <w:pPr>
        <w:pStyle w:val="Default"/>
        <w:numPr>
          <w:ilvl w:val="0"/>
          <w:numId w:val="57"/>
        </w:numPr>
        <w:spacing w:after="131"/>
        <w:rPr>
          <w:rFonts w:ascii="Times New Roman" w:hAnsi="Times New Roman" w:cs="Times New Roman"/>
          <w:bCs/>
          <w:sz w:val="22"/>
          <w:szCs w:val="22"/>
        </w:rPr>
      </w:pPr>
      <w:r w:rsidRPr="00DE5934">
        <w:rPr>
          <w:rFonts w:ascii="Times New Roman" w:hAnsi="Times New Roman" w:cs="Times New Roman"/>
          <w:bCs/>
          <w:sz w:val="22"/>
          <w:szCs w:val="22"/>
        </w:rPr>
        <w:t>Darbaspēka nodokļu līmenis Latvijā</w:t>
      </w:r>
      <w:r w:rsidR="002C36A9">
        <w:rPr>
          <w:rFonts w:ascii="Times New Roman" w:hAnsi="Times New Roman" w:cs="Times New Roman"/>
          <w:bCs/>
          <w:sz w:val="22"/>
          <w:szCs w:val="22"/>
        </w:rPr>
        <w:t>;</w:t>
      </w:r>
      <w:r w:rsidR="00DE5934">
        <w:rPr>
          <w:rFonts w:ascii="Times New Roman" w:hAnsi="Times New Roman" w:cs="Times New Roman"/>
          <w:bCs/>
          <w:sz w:val="22"/>
          <w:szCs w:val="22"/>
        </w:rPr>
        <w:t xml:space="preserve"> </w:t>
      </w:r>
    </w:p>
    <w:p w14:paraId="423E5845" w14:textId="06F0EB4D" w:rsidR="00A12E46" w:rsidRPr="00DE5934" w:rsidRDefault="00A12E46" w:rsidP="00696FBC">
      <w:pPr>
        <w:pStyle w:val="Default"/>
        <w:numPr>
          <w:ilvl w:val="0"/>
          <w:numId w:val="57"/>
        </w:numPr>
        <w:spacing w:after="131"/>
        <w:rPr>
          <w:rFonts w:ascii="Times New Roman" w:hAnsi="Times New Roman" w:cs="Times New Roman"/>
          <w:bCs/>
          <w:sz w:val="22"/>
          <w:szCs w:val="22"/>
        </w:rPr>
      </w:pPr>
      <w:r w:rsidRPr="00DE5934">
        <w:rPr>
          <w:rFonts w:ascii="Times New Roman" w:hAnsi="Times New Roman" w:cs="Times New Roman"/>
          <w:bCs/>
          <w:sz w:val="22"/>
          <w:szCs w:val="22"/>
        </w:rPr>
        <w:t>Būvniecības apjoms Latvijā</w:t>
      </w:r>
      <w:r w:rsidR="002C36A9">
        <w:rPr>
          <w:rFonts w:ascii="Times New Roman" w:hAnsi="Times New Roman" w:cs="Times New Roman"/>
          <w:bCs/>
          <w:sz w:val="22"/>
          <w:szCs w:val="22"/>
        </w:rPr>
        <w:t>;</w:t>
      </w:r>
    </w:p>
    <w:p w14:paraId="6CCD3651" w14:textId="637F9002" w:rsidR="00A12E46" w:rsidRPr="00DE5934" w:rsidRDefault="00A12E46" w:rsidP="00696FBC">
      <w:pPr>
        <w:pStyle w:val="Default"/>
        <w:numPr>
          <w:ilvl w:val="0"/>
          <w:numId w:val="57"/>
        </w:numPr>
        <w:spacing w:after="131"/>
        <w:rPr>
          <w:rFonts w:ascii="Times New Roman" w:hAnsi="Times New Roman" w:cs="Times New Roman"/>
          <w:bCs/>
          <w:sz w:val="22"/>
          <w:szCs w:val="22"/>
        </w:rPr>
      </w:pPr>
      <w:r w:rsidRPr="00DE5934">
        <w:rPr>
          <w:rFonts w:ascii="Times New Roman" w:hAnsi="Times New Roman" w:cs="Times New Roman"/>
          <w:bCs/>
          <w:sz w:val="22"/>
          <w:szCs w:val="22"/>
        </w:rPr>
        <w:t>Par publiskiem līdzekļiem īstenoto būvniecības ieceru apjoms</w:t>
      </w:r>
      <w:r w:rsidR="002C36A9">
        <w:rPr>
          <w:rFonts w:ascii="Times New Roman" w:hAnsi="Times New Roman" w:cs="Times New Roman"/>
          <w:bCs/>
          <w:sz w:val="22"/>
          <w:szCs w:val="22"/>
        </w:rPr>
        <w:t>;</w:t>
      </w:r>
      <w:r w:rsidR="00DE5934">
        <w:rPr>
          <w:rFonts w:ascii="Times New Roman" w:hAnsi="Times New Roman" w:cs="Times New Roman"/>
          <w:bCs/>
          <w:sz w:val="22"/>
          <w:szCs w:val="22"/>
        </w:rPr>
        <w:t xml:space="preserve"> </w:t>
      </w:r>
    </w:p>
    <w:p w14:paraId="7C2C3408" w14:textId="22ABA052" w:rsidR="00DF4ADB" w:rsidRPr="00FC2C91" w:rsidRDefault="00A12E46" w:rsidP="00DF4ADB">
      <w:pPr>
        <w:pStyle w:val="Default"/>
        <w:numPr>
          <w:ilvl w:val="0"/>
          <w:numId w:val="57"/>
        </w:numPr>
        <w:spacing w:after="131"/>
        <w:rPr>
          <w:rFonts w:ascii="Times New Roman" w:hAnsi="Times New Roman" w:cs="Times New Roman"/>
          <w:bCs/>
          <w:sz w:val="22"/>
          <w:szCs w:val="22"/>
        </w:rPr>
      </w:pPr>
      <w:r w:rsidRPr="00DE5934">
        <w:rPr>
          <w:rFonts w:ascii="Times New Roman" w:hAnsi="Times New Roman" w:cs="Times New Roman"/>
          <w:bCs/>
          <w:sz w:val="22"/>
          <w:szCs w:val="22"/>
        </w:rPr>
        <w:t>Ēnu ekonomikas apkarošanas pasākumu apjoms Latvijā</w:t>
      </w:r>
      <w:r w:rsidR="002C36A9">
        <w:rPr>
          <w:rFonts w:ascii="Times New Roman" w:hAnsi="Times New Roman" w:cs="Times New Roman"/>
          <w:bCs/>
          <w:sz w:val="22"/>
          <w:szCs w:val="22"/>
        </w:rPr>
        <w:t>.</w:t>
      </w:r>
    </w:p>
    <w:p w14:paraId="36904F03" w14:textId="4E1ED224" w:rsidR="00DF4ADB" w:rsidRPr="00A12E46" w:rsidRDefault="00DF4ADB" w:rsidP="00DF4ADB">
      <w:pPr>
        <w:pStyle w:val="Default"/>
        <w:numPr>
          <w:ilvl w:val="0"/>
          <w:numId w:val="49"/>
        </w:numPr>
        <w:spacing w:after="131" w:line="360" w:lineRule="auto"/>
        <w:jc w:val="both"/>
        <w:rPr>
          <w:rFonts w:ascii="Times New Roman" w:hAnsi="Times New Roman" w:cs="Times New Roman"/>
          <w:sz w:val="22"/>
          <w:szCs w:val="22"/>
        </w:rPr>
      </w:pPr>
      <w:r>
        <w:rPr>
          <w:rFonts w:ascii="Times New Roman" w:hAnsi="Times New Roman" w:cs="Times New Roman"/>
          <w:sz w:val="22"/>
          <w:szCs w:val="22"/>
        </w:rPr>
        <w:t xml:space="preserve">Apakšnozaru </w:t>
      </w:r>
      <w:r w:rsidRPr="00A12E46">
        <w:rPr>
          <w:rFonts w:ascii="Times New Roman" w:hAnsi="Times New Roman" w:cs="Times New Roman"/>
          <w:sz w:val="22"/>
          <w:szCs w:val="22"/>
        </w:rPr>
        <w:t>ekspertu vērtējumā būtiskākie faktori, kas ie</w:t>
      </w:r>
      <w:r w:rsidRPr="00B57ACA">
        <w:rPr>
          <w:rFonts w:ascii="Times New Roman" w:hAnsi="Times New Roman" w:cs="Times New Roman"/>
          <w:sz w:val="22"/>
          <w:szCs w:val="22"/>
        </w:rPr>
        <w:t>tekmēs darbaspēka izmaksas būvniecības nozarē 2020. – 2024. gadam Latvijā ir:</w:t>
      </w:r>
      <w:r w:rsidRPr="00A12E46">
        <w:rPr>
          <w:rFonts w:ascii="Times New Roman" w:hAnsi="Times New Roman" w:cs="Times New Roman"/>
          <w:sz w:val="22"/>
          <w:szCs w:val="22"/>
        </w:rPr>
        <w:t xml:space="preserve"> </w:t>
      </w:r>
    </w:p>
    <w:p w14:paraId="1D9A7E37" w14:textId="2D322030" w:rsidR="00DF4ADB" w:rsidRPr="00DF4ADB" w:rsidRDefault="00DF4ADB" w:rsidP="00DF4ADB">
      <w:pPr>
        <w:pStyle w:val="Default"/>
        <w:numPr>
          <w:ilvl w:val="0"/>
          <w:numId w:val="57"/>
        </w:numPr>
        <w:spacing w:after="131"/>
        <w:rPr>
          <w:rFonts w:ascii="Times New Roman" w:hAnsi="Times New Roman" w:cs="Times New Roman"/>
          <w:bCs/>
          <w:sz w:val="22"/>
          <w:szCs w:val="22"/>
        </w:rPr>
      </w:pPr>
      <w:r w:rsidRPr="00DF4ADB">
        <w:rPr>
          <w:rFonts w:ascii="Times New Roman" w:hAnsi="Times New Roman" w:cs="Times New Roman"/>
          <w:bCs/>
          <w:sz w:val="22"/>
          <w:szCs w:val="22"/>
        </w:rPr>
        <w:t>Darbaspēka nodokļu līmenis Latvijā</w:t>
      </w:r>
      <w:r w:rsidR="002C36A9">
        <w:rPr>
          <w:rFonts w:ascii="Times New Roman" w:hAnsi="Times New Roman" w:cs="Times New Roman"/>
          <w:bCs/>
          <w:sz w:val="22"/>
          <w:szCs w:val="22"/>
        </w:rPr>
        <w:t>;</w:t>
      </w:r>
    </w:p>
    <w:p w14:paraId="4AE8B8BB" w14:textId="7709A654" w:rsidR="00DF4ADB" w:rsidRPr="00DF4ADB" w:rsidRDefault="00DF4ADB" w:rsidP="00DF4ADB">
      <w:pPr>
        <w:pStyle w:val="Default"/>
        <w:numPr>
          <w:ilvl w:val="0"/>
          <w:numId w:val="57"/>
        </w:numPr>
        <w:spacing w:after="131"/>
        <w:rPr>
          <w:rFonts w:ascii="Times New Roman" w:hAnsi="Times New Roman" w:cs="Times New Roman"/>
          <w:bCs/>
          <w:sz w:val="22"/>
          <w:szCs w:val="22"/>
        </w:rPr>
      </w:pPr>
      <w:r w:rsidRPr="00DF4ADB">
        <w:rPr>
          <w:rFonts w:ascii="Times New Roman" w:hAnsi="Times New Roman" w:cs="Times New Roman"/>
          <w:bCs/>
          <w:sz w:val="22"/>
          <w:szCs w:val="22"/>
        </w:rPr>
        <w:t>Būvniecības apjoms Latvijā</w:t>
      </w:r>
      <w:r w:rsidR="002C36A9">
        <w:rPr>
          <w:rFonts w:ascii="Times New Roman" w:hAnsi="Times New Roman" w:cs="Times New Roman"/>
          <w:bCs/>
          <w:sz w:val="22"/>
          <w:szCs w:val="22"/>
        </w:rPr>
        <w:t>;</w:t>
      </w:r>
    </w:p>
    <w:p w14:paraId="5D03B2FA" w14:textId="483EDD00" w:rsidR="00DF4ADB" w:rsidRPr="00DF4ADB" w:rsidRDefault="00DF4ADB" w:rsidP="00DF4ADB">
      <w:pPr>
        <w:pStyle w:val="Default"/>
        <w:numPr>
          <w:ilvl w:val="0"/>
          <w:numId w:val="57"/>
        </w:numPr>
        <w:spacing w:after="131"/>
        <w:rPr>
          <w:rFonts w:ascii="Times New Roman" w:hAnsi="Times New Roman" w:cs="Times New Roman"/>
          <w:bCs/>
          <w:sz w:val="22"/>
          <w:szCs w:val="22"/>
        </w:rPr>
      </w:pPr>
      <w:r w:rsidRPr="00DF4ADB">
        <w:rPr>
          <w:rFonts w:ascii="Times New Roman" w:hAnsi="Times New Roman" w:cs="Times New Roman"/>
          <w:bCs/>
          <w:sz w:val="22"/>
          <w:szCs w:val="22"/>
        </w:rPr>
        <w:t>Darbaspēka samaksas līmenis ES valstīs būvniecības nozarē</w:t>
      </w:r>
      <w:r w:rsidR="002C36A9">
        <w:rPr>
          <w:rFonts w:ascii="Times New Roman" w:hAnsi="Times New Roman" w:cs="Times New Roman"/>
          <w:bCs/>
          <w:sz w:val="22"/>
          <w:szCs w:val="22"/>
        </w:rPr>
        <w:t>;</w:t>
      </w:r>
    </w:p>
    <w:p w14:paraId="71C6CFA5" w14:textId="2EB125D6" w:rsidR="00550A38" w:rsidRPr="001E67FD" w:rsidRDefault="00DF4ADB" w:rsidP="001E67FD">
      <w:pPr>
        <w:pStyle w:val="Default"/>
        <w:numPr>
          <w:ilvl w:val="0"/>
          <w:numId w:val="57"/>
        </w:numPr>
        <w:spacing w:after="131"/>
        <w:rPr>
          <w:rFonts w:ascii="Times New Roman" w:hAnsi="Times New Roman" w:cs="Times New Roman"/>
          <w:bCs/>
          <w:sz w:val="22"/>
          <w:szCs w:val="22"/>
        </w:rPr>
      </w:pPr>
      <w:r w:rsidRPr="00DF4ADB">
        <w:rPr>
          <w:rFonts w:ascii="Times New Roman" w:hAnsi="Times New Roman" w:cs="Times New Roman"/>
          <w:bCs/>
          <w:sz w:val="22"/>
          <w:szCs w:val="22"/>
        </w:rPr>
        <w:t>ES darbaspēka pieprasījums būvniecības nozarē</w:t>
      </w:r>
      <w:r w:rsidR="002C36A9">
        <w:rPr>
          <w:rFonts w:ascii="Times New Roman" w:hAnsi="Times New Roman" w:cs="Times New Roman"/>
          <w:bCs/>
          <w:sz w:val="22"/>
          <w:szCs w:val="22"/>
        </w:rPr>
        <w:t>.</w:t>
      </w:r>
    </w:p>
    <w:p w14:paraId="286F521D" w14:textId="77777777" w:rsidR="00DF4ADB" w:rsidRPr="00DE5934" w:rsidRDefault="00DF4ADB" w:rsidP="00DF4ADB">
      <w:pPr>
        <w:pStyle w:val="Default"/>
        <w:numPr>
          <w:ilvl w:val="0"/>
          <w:numId w:val="49"/>
        </w:numPr>
        <w:spacing w:after="131"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 xml:space="preserve">Vispārējo </w:t>
      </w:r>
      <w:r w:rsidRPr="00DE5934">
        <w:rPr>
          <w:rFonts w:ascii="Times New Roman" w:hAnsi="Times New Roman" w:cs="Times New Roman"/>
          <w:sz w:val="22"/>
          <w:szCs w:val="22"/>
        </w:rPr>
        <w:t>ekspertu vērtējumā būtiskākie faktori, kas iete</w:t>
      </w:r>
      <w:r w:rsidRPr="00B57ACA">
        <w:rPr>
          <w:rFonts w:ascii="Times New Roman" w:hAnsi="Times New Roman" w:cs="Times New Roman"/>
          <w:sz w:val="22"/>
          <w:szCs w:val="22"/>
        </w:rPr>
        <w:t>kmēs būvmateriālu izmaksas būvniecības nozarē 2020.- 2024. gadam Latvijā ir:</w:t>
      </w:r>
    </w:p>
    <w:p w14:paraId="51ADFB06" w14:textId="5D055E9A" w:rsidR="00DF4ADB" w:rsidRPr="00DE5934" w:rsidRDefault="00DF4ADB" w:rsidP="00193082">
      <w:pPr>
        <w:pStyle w:val="Default"/>
        <w:numPr>
          <w:ilvl w:val="0"/>
          <w:numId w:val="58"/>
        </w:numPr>
        <w:spacing w:after="131"/>
        <w:rPr>
          <w:rFonts w:ascii="Times New Roman" w:hAnsi="Times New Roman" w:cs="Times New Roman"/>
          <w:bCs/>
          <w:sz w:val="22"/>
          <w:szCs w:val="22"/>
        </w:rPr>
      </w:pPr>
      <w:r w:rsidRPr="00DE5934">
        <w:rPr>
          <w:rFonts w:ascii="Times New Roman" w:hAnsi="Times New Roman" w:cs="Times New Roman"/>
          <w:bCs/>
          <w:sz w:val="22"/>
          <w:szCs w:val="22"/>
        </w:rPr>
        <w:t>Būvniecības apjoms Latvijā</w:t>
      </w:r>
      <w:r w:rsidR="002C36A9">
        <w:rPr>
          <w:rFonts w:ascii="Times New Roman" w:hAnsi="Times New Roman" w:cs="Times New Roman"/>
          <w:bCs/>
          <w:sz w:val="22"/>
          <w:szCs w:val="22"/>
        </w:rPr>
        <w:t>;</w:t>
      </w:r>
      <w:r>
        <w:rPr>
          <w:rFonts w:ascii="Times New Roman" w:hAnsi="Times New Roman" w:cs="Times New Roman"/>
          <w:bCs/>
          <w:sz w:val="22"/>
          <w:szCs w:val="22"/>
        </w:rPr>
        <w:t xml:space="preserve"> </w:t>
      </w:r>
    </w:p>
    <w:p w14:paraId="1A8402E1" w14:textId="320B2E4F" w:rsidR="00DF4ADB" w:rsidRPr="00DE5934" w:rsidRDefault="00DF4ADB" w:rsidP="00193082">
      <w:pPr>
        <w:pStyle w:val="Default"/>
        <w:numPr>
          <w:ilvl w:val="0"/>
          <w:numId w:val="58"/>
        </w:numPr>
        <w:spacing w:after="131"/>
        <w:rPr>
          <w:rFonts w:ascii="Times New Roman" w:hAnsi="Times New Roman" w:cs="Times New Roman"/>
          <w:bCs/>
          <w:sz w:val="22"/>
          <w:szCs w:val="22"/>
        </w:rPr>
      </w:pPr>
      <w:r w:rsidRPr="00DE5934">
        <w:rPr>
          <w:rFonts w:ascii="Times New Roman" w:hAnsi="Times New Roman" w:cs="Times New Roman"/>
          <w:bCs/>
          <w:sz w:val="22"/>
          <w:szCs w:val="22"/>
        </w:rPr>
        <w:t>Par publiskiem līdzekļiem īstenoto būvniecības ieceru apjoms</w:t>
      </w:r>
      <w:r w:rsidR="002C36A9">
        <w:rPr>
          <w:rFonts w:ascii="Times New Roman" w:hAnsi="Times New Roman" w:cs="Times New Roman"/>
          <w:bCs/>
          <w:sz w:val="22"/>
          <w:szCs w:val="22"/>
        </w:rPr>
        <w:t>;</w:t>
      </w:r>
      <w:r>
        <w:rPr>
          <w:rFonts w:ascii="Times New Roman" w:hAnsi="Times New Roman" w:cs="Times New Roman"/>
          <w:bCs/>
          <w:sz w:val="22"/>
          <w:szCs w:val="22"/>
        </w:rPr>
        <w:t xml:space="preserve"> </w:t>
      </w:r>
    </w:p>
    <w:p w14:paraId="556F2237" w14:textId="71FC69E8" w:rsidR="00DF4ADB" w:rsidRPr="00DE5934" w:rsidRDefault="00DF4ADB" w:rsidP="00193082">
      <w:pPr>
        <w:pStyle w:val="Default"/>
        <w:numPr>
          <w:ilvl w:val="0"/>
          <w:numId w:val="58"/>
        </w:numPr>
        <w:spacing w:after="131"/>
        <w:rPr>
          <w:rFonts w:ascii="Times New Roman" w:hAnsi="Times New Roman" w:cs="Times New Roman"/>
          <w:bCs/>
          <w:sz w:val="22"/>
          <w:szCs w:val="22"/>
        </w:rPr>
      </w:pPr>
      <w:r w:rsidRPr="00DE5934">
        <w:rPr>
          <w:rFonts w:ascii="Times New Roman" w:hAnsi="Times New Roman" w:cs="Times New Roman"/>
          <w:bCs/>
          <w:sz w:val="22"/>
          <w:szCs w:val="22"/>
        </w:rPr>
        <w:t>Iekšzemes kopprodukta izmaiņas Latvijā</w:t>
      </w:r>
      <w:r w:rsidR="002C36A9">
        <w:rPr>
          <w:rFonts w:ascii="Times New Roman" w:hAnsi="Times New Roman" w:cs="Times New Roman"/>
          <w:bCs/>
          <w:sz w:val="22"/>
          <w:szCs w:val="22"/>
        </w:rPr>
        <w:t>;</w:t>
      </w:r>
      <w:r w:rsidRPr="00DE5934">
        <w:rPr>
          <w:rFonts w:ascii="Times New Roman" w:hAnsi="Times New Roman" w:cs="Times New Roman"/>
          <w:bCs/>
          <w:sz w:val="22"/>
          <w:szCs w:val="22"/>
        </w:rPr>
        <w:t xml:space="preserve"> </w:t>
      </w:r>
      <w:r>
        <w:rPr>
          <w:rFonts w:ascii="Times New Roman" w:hAnsi="Times New Roman" w:cs="Times New Roman"/>
          <w:bCs/>
          <w:sz w:val="22"/>
          <w:szCs w:val="22"/>
        </w:rPr>
        <w:t xml:space="preserve"> </w:t>
      </w:r>
    </w:p>
    <w:p w14:paraId="43A4CCB9" w14:textId="7B77E7FB" w:rsidR="00DF4ADB" w:rsidRPr="001E67FD" w:rsidRDefault="00DF4ADB" w:rsidP="00193082">
      <w:pPr>
        <w:pStyle w:val="Default"/>
        <w:numPr>
          <w:ilvl w:val="0"/>
          <w:numId w:val="58"/>
        </w:numPr>
        <w:spacing w:after="131"/>
        <w:rPr>
          <w:rFonts w:ascii="Times New Roman" w:hAnsi="Times New Roman" w:cs="Times New Roman"/>
          <w:bCs/>
          <w:sz w:val="22"/>
          <w:szCs w:val="22"/>
        </w:rPr>
      </w:pPr>
      <w:r w:rsidRPr="00DE5934">
        <w:rPr>
          <w:rFonts w:ascii="Times New Roman" w:hAnsi="Times New Roman" w:cs="Times New Roman"/>
          <w:bCs/>
          <w:sz w:val="22"/>
          <w:szCs w:val="22"/>
        </w:rPr>
        <w:t>Nekustamā īpašuma kreditēšanas apjomi Latvijā</w:t>
      </w:r>
      <w:r w:rsidR="002C36A9">
        <w:rPr>
          <w:rFonts w:ascii="Times New Roman" w:hAnsi="Times New Roman" w:cs="Times New Roman"/>
          <w:bCs/>
          <w:sz w:val="22"/>
          <w:szCs w:val="22"/>
        </w:rPr>
        <w:t>.</w:t>
      </w:r>
      <w:r>
        <w:rPr>
          <w:rFonts w:ascii="Times New Roman" w:hAnsi="Times New Roman" w:cs="Times New Roman"/>
          <w:bCs/>
          <w:sz w:val="22"/>
          <w:szCs w:val="22"/>
        </w:rPr>
        <w:t xml:space="preserve"> </w:t>
      </w:r>
    </w:p>
    <w:p w14:paraId="666DB5B9" w14:textId="77777777" w:rsidR="00DF4ADB" w:rsidRPr="00DE5934" w:rsidRDefault="00DF4ADB" w:rsidP="00DF4ADB">
      <w:pPr>
        <w:pStyle w:val="Default"/>
        <w:numPr>
          <w:ilvl w:val="0"/>
          <w:numId w:val="49"/>
        </w:numPr>
        <w:spacing w:after="131" w:line="360" w:lineRule="auto"/>
        <w:jc w:val="both"/>
        <w:rPr>
          <w:rFonts w:ascii="Times New Roman" w:hAnsi="Times New Roman" w:cs="Times New Roman"/>
          <w:sz w:val="22"/>
          <w:szCs w:val="22"/>
        </w:rPr>
      </w:pPr>
      <w:r>
        <w:rPr>
          <w:rFonts w:ascii="Times New Roman" w:hAnsi="Times New Roman" w:cs="Times New Roman"/>
          <w:sz w:val="22"/>
          <w:szCs w:val="22"/>
        </w:rPr>
        <w:t xml:space="preserve">Apakšnozaru </w:t>
      </w:r>
      <w:r w:rsidRPr="00DE5934">
        <w:rPr>
          <w:rFonts w:ascii="Times New Roman" w:hAnsi="Times New Roman" w:cs="Times New Roman"/>
          <w:sz w:val="22"/>
          <w:szCs w:val="22"/>
        </w:rPr>
        <w:t>ekspertu vērtējumā būtiskākie faktori, k</w:t>
      </w:r>
      <w:r w:rsidRPr="00B57ACA">
        <w:rPr>
          <w:rFonts w:ascii="Times New Roman" w:hAnsi="Times New Roman" w:cs="Times New Roman"/>
          <w:sz w:val="22"/>
          <w:szCs w:val="22"/>
        </w:rPr>
        <w:t>as ietekmēs būvmateriālu izmaksas būvniecības nozarē 2020.- 2024. gadam Latvijā ir:</w:t>
      </w:r>
    </w:p>
    <w:p w14:paraId="19E15C71" w14:textId="420B8E61" w:rsidR="00DF4ADB" w:rsidRPr="00DF4ADB" w:rsidRDefault="00DF4ADB" w:rsidP="00193082">
      <w:pPr>
        <w:pStyle w:val="Default"/>
        <w:numPr>
          <w:ilvl w:val="0"/>
          <w:numId w:val="59"/>
        </w:numPr>
        <w:spacing w:after="131"/>
        <w:rPr>
          <w:rFonts w:ascii="Times New Roman" w:hAnsi="Times New Roman" w:cs="Times New Roman"/>
          <w:bCs/>
          <w:sz w:val="22"/>
          <w:szCs w:val="22"/>
        </w:rPr>
      </w:pPr>
      <w:r w:rsidRPr="00DF4ADB">
        <w:rPr>
          <w:rFonts w:ascii="Times New Roman" w:hAnsi="Times New Roman" w:cs="Times New Roman"/>
          <w:bCs/>
          <w:sz w:val="22"/>
          <w:szCs w:val="22"/>
        </w:rPr>
        <w:t>Būvniecības apjoms Latvijā</w:t>
      </w:r>
      <w:r w:rsidR="002C36A9">
        <w:rPr>
          <w:rFonts w:ascii="Times New Roman" w:hAnsi="Times New Roman" w:cs="Times New Roman"/>
          <w:bCs/>
          <w:sz w:val="22"/>
          <w:szCs w:val="22"/>
        </w:rPr>
        <w:t>;</w:t>
      </w:r>
    </w:p>
    <w:p w14:paraId="75A4138B" w14:textId="5062055D" w:rsidR="00DF4ADB" w:rsidRPr="00DF4ADB" w:rsidRDefault="00DF4ADB" w:rsidP="00193082">
      <w:pPr>
        <w:pStyle w:val="Default"/>
        <w:numPr>
          <w:ilvl w:val="0"/>
          <w:numId w:val="59"/>
        </w:numPr>
        <w:spacing w:after="131"/>
        <w:rPr>
          <w:rFonts w:ascii="Times New Roman" w:hAnsi="Times New Roman" w:cs="Times New Roman"/>
          <w:bCs/>
          <w:sz w:val="22"/>
          <w:szCs w:val="22"/>
        </w:rPr>
      </w:pPr>
      <w:r w:rsidRPr="00DF4ADB">
        <w:rPr>
          <w:rFonts w:ascii="Times New Roman" w:hAnsi="Times New Roman" w:cs="Times New Roman"/>
          <w:bCs/>
          <w:sz w:val="22"/>
          <w:szCs w:val="22"/>
        </w:rPr>
        <w:t>ES kopējais būvniecības tirgus pieprasījums</w:t>
      </w:r>
      <w:r w:rsidR="002C36A9">
        <w:rPr>
          <w:rFonts w:ascii="Times New Roman" w:hAnsi="Times New Roman" w:cs="Times New Roman"/>
          <w:bCs/>
          <w:sz w:val="22"/>
          <w:szCs w:val="22"/>
        </w:rPr>
        <w:t>;</w:t>
      </w:r>
    </w:p>
    <w:p w14:paraId="328EBA0D" w14:textId="5B74B0BA" w:rsidR="00DF4ADB" w:rsidRPr="00DF4ADB" w:rsidRDefault="00DF4ADB" w:rsidP="00193082">
      <w:pPr>
        <w:pStyle w:val="Default"/>
        <w:numPr>
          <w:ilvl w:val="0"/>
          <w:numId w:val="59"/>
        </w:numPr>
        <w:spacing w:after="131"/>
        <w:rPr>
          <w:rFonts w:ascii="Times New Roman" w:hAnsi="Times New Roman" w:cs="Times New Roman"/>
          <w:bCs/>
          <w:sz w:val="22"/>
          <w:szCs w:val="22"/>
        </w:rPr>
      </w:pPr>
      <w:r w:rsidRPr="00DF4ADB">
        <w:rPr>
          <w:rFonts w:ascii="Times New Roman" w:hAnsi="Times New Roman" w:cs="Times New Roman"/>
          <w:bCs/>
          <w:sz w:val="22"/>
          <w:szCs w:val="22"/>
        </w:rPr>
        <w:t>Vidējā degvielas cena Latvijā</w:t>
      </w:r>
      <w:r w:rsidR="002C36A9">
        <w:rPr>
          <w:rFonts w:ascii="Times New Roman" w:hAnsi="Times New Roman" w:cs="Times New Roman"/>
          <w:bCs/>
          <w:sz w:val="22"/>
          <w:szCs w:val="22"/>
        </w:rPr>
        <w:t>;</w:t>
      </w:r>
    </w:p>
    <w:p w14:paraId="2884569F" w14:textId="26ACB7A6" w:rsidR="00DF4ADB" w:rsidRPr="00DF4ADB" w:rsidRDefault="00DF4ADB" w:rsidP="00193082">
      <w:pPr>
        <w:pStyle w:val="Default"/>
        <w:numPr>
          <w:ilvl w:val="0"/>
          <w:numId w:val="59"/>
        </w:numPr>
        <w:spacing w:after="131"/>
        <w:rPr>
          <w:rFonts w:ascii="Times New Roman" w:hAnsi="Times New Roman" w:cs="Times New Roman"/>
          <w:bCs/>
          <w:sz w:val="22"/>
          <w:szCs w:val="22"/>
        </w:rPr>
      </w:pPr>
      <w:r w:rsidRPr="00DF4ADB">
        <w:rPr>
          <w:rFonts w:ascii="Times New Roman" w:hAnsi="Times New Roman" w:cs="Times New Roman"/>
          <w:bCs/>
          <w:sz w:val="22"/>
          <w:szCs w:val="22"/>
        </w:rPr>
        <w:t>Konkurences koncentrācijas rādītāji būvmateriālu tirgū Latvijā</w:t>
      </w:r>
      <w:r w:rsidR="002C36A9">
        <w:rPr>
          <w:rFonts w:ascii="Times New Roman" w:hAnsi="Times New Roman" w:cs="Times New Roman"/>
          <w:bCs/>
          <w:sz w:val="22"/>
          <w:szCs w:val="22"/>
        </w:rPr>
        <w:t>.</w:t>
      </w:r>
    </w:p>
    <w:p w14:paraId="39FB697B" w14:textId="7711AC8A" w:rsidR="00F72337" w:rsidRPr="00F72337" w:rsidRDefault="00F72337" w:rsidP="00F72337">
      <w:pPr>
        <w:pStyle w:val="Default"/>
        <w:numPr>
          <w:ilvl w:val="0"/>
          <w:numId w:val="49"/>
        </w:numPr>
        <w:spacing w:after="131" w:line="360" w:lineRule="auto"/>
        <w:jc w:val="both"/>
        <w:rPr>
          <w:rFonts w:ascii="Times New Roman" w:hAnsi="Times New Roman" w:cs="Times New Roman"/>
          <w:b/>
          <w:sz w:val="22"/>
          <w:szCs w:val="22"/>
        </w:rPr>
      </w:pPr>
      <w:r w:rsidRPr="00F72337">
        <w:rPr>
          <w:rFonts w:ascii="Times New Roman" w:hAnsi="Times New Roman" w:cs="Times New Roman"/>
          <w:sz w:val="22"/>
          <w:szCs w:val="22"/>
        </w:rPr>
        <w:t>Dzīvojamo un nedzīvojamu ēku būvniecības apakšnozares ekspertu vērtējumā būtiskākais no pētīt</w:t>
      </w:r>
      <w:r w:rsidR="002C36A9">
        <w:rPr>
          <w:rFonts w:ascii="Times New Roman" w:hAnsi="Times New Roman" w:cs="Times New Roman"/>
          <w:sz w:val="22"/>
          <w:szCs w:val="22"/>
        </w:rPr>
        <w:t>a</w:t>
      </w:r>
      <w:r w:rsidRPr="00F72337">
        <w:rPr>
          <w:rFonts w:ascii="Times New Roman" w:hAnsi="Times New Roman" w:cs="Times New Roman"/>
          <w:sz w:val="22"/>
          <w:szCs w:val="22"/>
        </w:rPr>
        <w:t xml:space="preserve">jiem faktoriem, kas ietekmē </w:t>
      </w:r>
      <w:r>
        <w:rPr>
          <w:rFonts w:ascii="Times New Roman" w:hAnsi="Times New Roman" w:cs="Times New Roman"/>
          <w:sz w:val="22"/>
          <w:szCs w:val="22"/>
        </w:rPr>
        <w:t xml:space="preserve">gan </w:t>
      </w:r>
      <w:r w:rsidRPr="00F72337">
        <w:rPr>
          <w:rFonts w:ascii="Times New Roman" w:hAnsi="Times New Roman" w:cs="Times New Roman"/>
          <w:sz w:val="22"/>
          <w:szCs w:val="22"/>
        </w:rPr>
        <w:t>darbaspēka</w:t>
      </w:r>
      <w:r>
        <w:rPr>
          <w:rFonts w:ascii="Times New Roman" w:hAnsi="Times New Roman" w:cs="Times New Roman"/>
          <w:sz w:val="22"/>
          <w:szCs w:val="22"/>
        </w:rPr>
        <w:t>, gan būvmateriālu</w:t>
      </w:r>
      <w:r w:rsidRPr="00F72337">
        <w:rPr>
          <w:rFonts w:ascii="Times New Roman" w:hAnsi="Times New Roman" w:cs="Times New Roman"/>
          <w:sz w:val="22"/>
          <w:szCs w:val="22"/>
        </w:rPr>
        <w:t xml:space="preserve"> izmaksas, ir būvniecības apjoms Latvijā. </w:t>
      </w:r>
    </w:p>
    <w:p w14:paraId="7D0A5757" w14:textId="10F8E3B0" w:rsidR="00F72337" w:rsidRPr="00F72337" w:rsidRDefault="00F72337" w:rsidP="00F72337">
      <w:pPr>
        <w:pStyle w:val="Default"/>
        <w:numPr>
          <w:ilvl w:val="0"/>
          <w:numId w:val="49"/>
        </w:numPr>
        <w:spacing w:after="131" w:line="360" w:lineRule="auto"/>
        <w:jc w:val="both"/>
        <w:rPr>
          <w:rFonts w:ascii="Times New Roman" w:hAnsi="Times New Roman" w:cs="Times New Roman"/>
          <w:b/>
          <w:sz w:val="22"/>
          <w:szCs w:val="22"/>
        </w:rPr>
      </w:pPr>
      <w:r>
        <w:rPr>
          <w:rFonts w:ascii="Times New Roman" w:hAnsi="Times New Roman" w:cs="Times New Roman"/>
          <w:sz w:val="22"/>
          <w:szCs w:val="22"/>
        </w:rPr>
        <w:t>Transporta objektu</w:t>
      </w:r>
      <w:r w:rsidRPr="00F72337">
        <w:rPr>
          <w:rFonts w:ascii="Times New Roman" w:hAnsi="Times New Roman" w:cs="Times New Roman"/>
          <w:sz w:val="22"/>
          <w:szCs w:val="22"/>
        </w:rPr>
        <w:t xml:space="preserve"> būvniecības apakšnozares ekspertu vērtējumā būtiskākais no pētītājiem faktoriem, kas ietekmē darbaspēka</w:t>
      </w:r>
      <w:r>
        <w:rPr>
          <w:rFonts w:ascii="Times New Roman" w:hAnsi="Times New Roman" w:cs="Times New Roman"/>
          <w:sz w:val="22"/>
          <w:szCs w:val="22"/>
        </w:rPr>
        <w:t xml:space="preserve"> izmaksas, ir </w:t>
      </w:r>
      <w:r w:rsidR="00DC3C82">
        <w:rPr>
          <w:rFonts w:ascii="Times New Roman" w:hAnsi="Times New Roman" w:cs="Times New Roman"/>
          <w:sz w:val="22"/>
          <w:szCs w:val="22"/>
        </w:rPr>
        <w:t>n</w:t>
      </w:r>
      <w:r w:rsidR="00DC3C82" w:rsidRPr="00DC3C82">
        <w:rPr>
          <w:rFonts w:ascii="Times New Roman" w:hAnsi="Times New Roman" w:cs="Times New Roman"/>
          <w:sz w:val="22"/>
          <w:szCs w:val="22"/>
        </w:rPr>
        <w:t>evienmērīga ES līdzekļu piesaiste</w:t>
      </w:r>
      <w:r w:rsidR="00DC3C82">
        <w:rPr>
          <w:rFonts w:ascii="Times New Roman" w:hAnsi="Times New Roman" w:cs="Times New Roman"/>
          <w:sz w:val="22"/>
          <w:szCs w:val="22"/>
        </w:rPr>
        <w:t xml:space="preserve">, </w:t>
      </w:r>
      <w:r w:rsidR="00DC3C82" w:rsidRPr="00DC3C82">
        <w:rPr>
          <w:rFonts w:ascii="Times New Roman" w:hAnsi="Times New Roman" w:cs="Times New Roman"/>
          <w:sz w:val="22"/>
          <w:szCs w:val="22"/>
        </w:rPr>
        <w:t>plānošana</w:t>
      </w:r>
      <w:r w:rsidR="00DC3C82">
        <w:rPr>
          <w:rFonts w:ascii="Times New Roman" w:hAnsi="Times New Roman" w:cs="Times New Roman"/>
          <w:sz w:val="22"/>
          <w:szCs w:val="22"/>
        </w:rPr>
        <w:t xml:space="preserve"> un </w:t>
      </w:r>
      <w:r w:rsidR="00DC3C82" w:rsidRPr="00DC3C82">
        <w:rPr>
          <w:rFonts w:ascii="Times New Roman" w:hAnsi="Times New Roman" w:cs="Times New Roman"/>
          <w:sz w:val="22"/>
          <w:szCs w:val="22"/>
        </w:rPr>
        <w:t>izmantošana būvniecības nozarē plānošanas perioda ietvaros</w:t>
      </w:r>
      <w:r w:rsidR="00DC3C82">
        <w:rPr>
          <w:rFonts w:ascii="Times New Roman" w:hAnsi="Times New Roman" w:cs="Times New Roman"/>
          <w:sz w:val="22"/>
          <w:szCs w:val="22"/>
        </w:rPr>
        <w:t xml:space="preserve">. </w:t>
      </w:r>
      <w:r w:rsidR="00FB3228">
        <w:rPr>
          <w:rFonts w:ascii="Times New Roman" w:hAnsi="Times New Roman" w:cs="Times New Roman"/>
          <w:sz w:val="22"/>
          <w:szCs w:val="22"/>
        </w:rPr>
        <w:t>Kā b</w:t>
      </w:r>
      <w:r w:rsidR="00DC3C82">
        <w:rPr>
          <w:rFonts w:ascii="Times New Roman" w:hAnsi="Times New Roman" w:cs="Times New Roman"/>
          <w:sz w:val="22"/>
          <w:szCs w:val="22"/>
        </w:rPr>
        <w:t xml:space="preserve">ūvmateriālu izmaksas būtiskāk ietekmējošais faktors tika atzīts </w:t>
      </w:r>
      <w:r w:rsidR="00FB3228" w:rsidRPr="00FB3228">
        <w:rPr>
          <w:rFonts w:ascii="Times New Roman" w:hAnsi="Times New Roman" w:cs="Times New Roman"/>
          <w:sz w:val="22"/>
          <w:szCs w:val="22"/>
        </w:rPr>
        <w:t>saskaņots pieejamā finansējuma izlietojums</w:t>
      </w:r>
      <w:r w:rsidR="002C36A9">
        <w:rPr>
          <w:rFonts w:ascii="Times New Roman" w:hAnsi="Times New Roman" w:cs="Times New Roman"/>
          <w:sz w:val="22"/>
          <w:szCs w:val="22"/>
        </w:rPr>
        <w:t xml:space="preserve"> un </w:t>
      </w:r>
      <w:r w:rsidR="00FB3228" w:rsidRPr="00FB3228">
        <w:rPr>
          <w:rFonts w:ascii="Times New Roman" w:hAnsi="Times New Roman" w:cs="Times New Roman"/>
          <w:sz w:val="22"/>
          <w:szCs w:val="22"/>
        </w:rPr>
        <w:t xml:space="preserve"> nevienmērīgs apgūstamā finansējuma apjoms konkrētā laika periodā</w:t>
      </w:r>
      <w:r w:rsidRPr="00F72337">
        <w:rPr>
          <w:rFonts w:ascii="Times New Roman" w:hAnsi="Times New Roman" w:cs="Times New Roman"/>
          <w:sz w:val="22"/>
          <w:szCs w:val="22"/>
        </w:rPr>
        <w:t xml:space="preserve">. </w:t>
      </w:r>
    </w:p>
    <w:p w14:paraId="080D85FE" w14:textId="1DFA3E1A" w:rsidR="00FB0ECE" w:rsidRPr="00F72337" w:rsidRDefault="00FB0ECE" w:rsidP="00FB0ECE">
      <w:pPr>
        <w:pStyle w:val="Default"/>
        <w:numPr>
          <w:ilvl w:val="0"/>
          <w:numId w:val="49"/>
        </w:numPr>
        <w:spacing w:after="131" w:line="360" w:lineRule="auto"/>
        <w:jc w:val="both"/>
        <w:rPr>
          <w:rFonts w:ascii="Times New Roman" w:hAnsi="Times New Roman" w:cs="Times New Roman"/>
          <w:b/>
          <w:sz w:val="22"/>
          <w:szCs w:val="22"/>
        </w:rPr>
      </w:pPr>
      <w:r>
        <w:rPr>
          <w:rFonts w:ascii="Times New Roman" w:hAnsi="Times New Roman" w:cs="Times New Roman"/>
          <w:sz w:val="22"/>
          <w:szCs w:val="22"/>
        </w:rPr>
        <w:t xml:space="preserve">Pilsētu infrastruktūras objektu </w:t>
      </w:r>
      <w:r w:rsidRPr="00F72337">
        <w:rPr>
          <w:rFonts w:ascii="Times New Roman" w:hAnsi="Times New Roman" w:cs="Times New Roman"/>
          <w:sz w:val="22"/>
          <w:szCs w:val="22"/>
        </w:rPr>
        <w:t>būvniecības apakšnozares ekspertu vērtējumā būtiskākais no pētīt</w:t>
      </w:r>
      <w:r w:rsidR="002C36A9">
        <w:rPr>
          <w:rFonts w:ascii="Times New Roman" w:hAnsi="Times New Roman" w:cs="Times New Roman"/>
          <w:sz w:val="22"/>
          <w:szCs w:val="22"/>
        </w:rPr>
        <w:t>a</w:t>
      </w:r>
      <w:r w:rsidRPr="00F72337">
        <w:rPr>
          <w:rFonts w:ascii="Times New Roman" w:hAnsi="Times New Roman" w:cs="Times New Roman"/>
          <w:sz w:val="22"/>
          <w:szCs w:val="22"/>
        </w:rPr>
        <w:t>jiem faktoriem, kas ietekmē</w:t>
      </w:r>
      <w:r>
        <w:rPr>
          <w:rFonts w:ascii="Times New Roman" w:hAnsi="Times New Roman" w:cs="Times New Roman"/>
          <w:sz w:val="22"/>
          <w:szCs w:val="22"/>
        </w:rPr>
        <w:t xml:space="preserve"> </w:t>
      </w:r>
      <w:r w:rsidRPr="00F72337">
        <w:rPr>
          <w:rFonts w:ascii="Times New Roman" w:hAnsi="Times New Roman" w:cs="Times New Roman"/>
          <w:sz w:val="22"/>
          <w:szCs w:val="22"/>
        </w:rPr>
        <w:t>darbaspēka</w:t>
      </w:r>
      <w:r>
        <w:rPr>
          <w:rFonts w:ascii="Times New Roman" w:hAnsi="Times New Roman" w:cs="Times New Roman"/>
          <w:sz w:val="22"/>
          <w:szCs w:val="22"/>
        </w:rPr>
        <w:t xml:space="preserve"> izmaksas, ir darbaspēka trūkums. Savukārt būvmateriālu</w:t>
      </w:r>
      <w:r w:rsidRPr="00F72337">
        <w:rPr>
          <w:rFonts w:ascii="Times New Roman" w:hAnsi="Times New Roman" w:cs="Times New Roman"/>
          <w:sz w:val="22"/>
          <w:szCs w:val="22"/>
        </w:rPr>
        <w:t xml:space="preserve"> izmaksas</w:t>
      </w:r>
      <w:r>
        <w:rPr>
          <w:rFonts w:ascii="Times New Roman" w:hAnsi="Times New Roman" w:cs="Times New Roman"/>
          <w:sz w:val="22"/>
          <w:szCs w:val="22"/>
        </w:rPr>
        <w:t xml:space="preserve"> visbūtiskāk ietekmē tērauda cauruļu un veidgabalu pieejamība un </w:t>
      </w:r>
      <w:r w:rsidR="002C36A9">
        <w:rPr>
          <w:rFonts w:ascii="Times New Roman" w:hAnsi="Times New Roman" w:cs="Times New Roman"/>
          <w:sz w:val="22"/>
          <w:szCs w:val="22"/>
        </w:rPr>
        <w:t xml:space="preserve">to </w:t>
      </w:r>
      <w:r>
        <w:rPr>
          <w:rFonts w:ascii="Times New Roman" w:hAnsi="Times New Roman" w:cs="Times New Roman"/>
          <w:sz w:val="22"/>
          <w:szCs w:val="22"/>
        </w:rPr>
        <w:t>cenu līmenis ES tirgū</w:t>
      </w:r>
      <w:r w:rsidRPr="00F72337">
        <w:rPr>
          <w:rFonts w:ascii="Times New Roman" w:hAnsi="Times New Roman" w:cs="Times New Roman"/>
          <w:sz w:val="22"/>
          <w:szCs w:val="22"/>
        </w:rPr>
        <w:t xml:space="preserve">. </w:t>
      </w:r>
    </w:p>
    <w:p w14:paraId="09DA22D7" w14:textId="17812600" w:rsidR="00FB0ECE" w:rsidRPr="00F72337" w:rsidRDefault="00FB0ECE" w:rsidP="00FB0ECE">
      <w:pPr>
        <w:pStyle w:val="Default"/>
        <w:numPr>
          <w:ilvl w:val="0"/>
          <w:numId w:val="49"/>
        </w:numPr>
        <w:spacing w:after="131" w:line="360" w:lineRule="auto"/>
        <w:jc w:val="both"/>
        <w:rPr>
          <w:rFonts w:ascii="Times New Roman" w:hAnsi="Times New Roman" w:cs="Times New Roman"/>
          <w:b/>
          <w:sz w:val="22"/>
          <w:szCs w:val="22"/>
        </w:rPr>
      </w:pPr>
      <w:r>
        <w:rPr>
          <w:rFonts w:ascii="Times New Roman" w:hAnsi="Times New Roman" w:cs="Times New Roman"/>
          <w:sz w:val="22"/>
          <w:szCs w:val="22"/>
        </w:rPr>
        <w:t xml:space="preserve">Pārējās inženierbūvniecības </w:t>
      </w:r>
      <w:r w:rsidRPr="00F72337">
        <w:rPr>
          <w:rFonts w:ascii="Times New Roman" w:hAnsi="Times New Roman" w:cs="Times New Roman"/>
          <w:sz w:val="22"/>
          <w:szCs w:val="22"/>
        </w:rPr>
        <w:t>apakšnozares ekspertu vērtējumā būtiskākais no pētītājiem faktoriem, kas ietekmē</w:t>
      </w:r>
      <w:r>
        <w:rPr>
          <w:rFonts w:ascii="Times New Roman" w:hAnsi="Times New Roman" w:cs="Times New Roman"/>
          <w:sz w:val="22"/>
          <w:szCs w:val="22"/>
        </w:rPr>
        <w:t xml:space="preserve"> </w:t>
      </w:r>
      <w:r w:rsidRPr="00F72337">
        <w:rPr>
          <w:rFonts w:ascii="Times New Roman" w:hAnsi="Times New Roman" w:cs="Times New Roman"/>
          <w:sz w:val="22"/>
          <w:szCs w:val="22"/>
        </w:rPr>
        <w:t>darbaspēka</w:t>
      </w:r>
      <w:r>
        <w:rPr>
          <w:rFonts w:ascii="Times New Roman" w:hAnsi="Times New Roman" w:cs="Times New Roman"/>
          <w:sz w:val="22"/>
          <w:szCs w:val="22"/>
        </w:rPr>
        <w:t xml:space="preserve"> izmaksas, </w:t>
      </w:r>
      <w:r w:rsidR="005B0DF0">
        <w:rPr>
          <w:rFonts w:ascii="Times New Roman" w:hAnsi="Times New Roman" w:cs="Times New Roman"/>
          <w:sz w:val="22"/>
          <w:szCs w:val="22"/>
        </w:rPr>
        <w:t>ir gan kvalificēta darbaspēka trūkums, gan darba devēju konkurence šo kvalificēto darbinieku piesaistīšanā. B</w:t>
      </w:r>
      <w:r>
        <w:rPr>
          <w:rFonts w:ascii="Times New Roman" w:hAnsi="Times New Roman" w:cs="Times New Roman"/>
          <w:sz w:val="22"/>
          <w:szCs w:val="22"/>
        </w:rPr>
        <w:t>ūvmateriālu</w:t>
      </w:r>
      <w:r w:rsidRPr="00F72337">
        <w:rPr>
          <w:rFonts w:ascii="Times New Roman" w:hAnsi="Times New Roman" w:cs="Times New Roman"/>
          <w:sz w:val="22"/>
          <w:szCs w:val="22"/>
        </w:rPr>
        <w:t xml:space="preserve"> izmaksas</w:t>
      </w:r>
      <w:r>
        <w:rPr>
          <w:rFonts w:ascii="Times New Roman" w:hAnsi="Times New Roman" w:cs="Times New Roman"/>
          <w:sz w:val="22"/>
          <w:szCs w:val="22"/>
        </w:rPr>
        <w:t xml:space="preserve"> visbūtiskāk no piedāvātājiem ietekmē </w:t>
      </w:r>
      <w:r w:rsidR="002C180F">
        <w:rPr>
          <w:rFonts w:ascii="Times New Roman" w:hAnsi="Times New Roman" w:cs="Times New Roman"/>
          <w:sz w:val="22"/>
          <w:szCs w:val="22"/>
        </w:rPr>
        <w:t>būvniecības produkcijas apjoms valstī</w:t>
      </w:r>
      <w:r w:rsidRPr="00F72337">
        <w:rPr>
          <w:rFonts w:ascii="Times New Roman" w:hAnsi="Times New Roman" w:cs="Times New Roman"/>
          <w:sz w:val="22"/>
          <w:szCs w:val="22"/>
        </w:rPr>
        <w:t xml:space="preserve">. </w:t>
      </w:r>
    </w:p>
    <w:p w14:paraId="192CB1CE" w14:textId="77777777" w:rsidR="008E3913" w:rsidRDefault="008E4DC5" w:rsidP="008E3913">
      <w:pPr>
        <w:pStyle w:val="Default"/>
        <w:numPr>
          <w:ilvl w:val="0"/>
          <w:numId w:val="49"/>
        </w:numPr>
        <w:spacing w:after="131" w:line="360" w:lineRule="auto"/>
        <w:jc w:val="both"/>
        <w:rPr>
          <w:rFonts w:ascii="Times New Roman" w:hAnsi="Times New Roman" w:cs="Times New Roman"/>
          <w:bCs/>
          <w:sz w:val="22"/>
          <w:szCs w:val="22"/>
        </w:rPr>
      </w:pPr>
      <w:r w:rsidRPr="008F0079">
        <w:rPr>
          <w:rFonts w:ascii="Times New Roman" w:hAnsi="Times New Roman" w:cs="Times New Roman"/>
          <w:bCs/>
          <w:sz w:val="22"/>
          <w:szCs w:val="22"/>
        </w:rPr>
        <w:t xml:space="preserve">Kombinētās prognozes </w:t>
      </w:r>
      <w:r w:rsidRPr="008F0079">
        <w:rPr>
          <w:rFonts w:ascii="Times New Roman" w:hAnsi="Times New Roman" w:cs="Times New Roman"/>
          <w:bCs/>
          <w:sz w:val="22"/>
          <w:szCs w:val="22"/>
          <w:u w:val="single"/>
        </w:rPr>
        <w:t>pa objektu grupām</w:t>
      </w:r>
      <w:r w:rsidRPr="008F0079">
        <w:rPr>
          <w:rFonts w:ascii="Times New Roman" w:hAnsi="Times New Roman" w:cs="Times New Roman"/>
          <w:bCs/>
          <w:sz w:val="22"/>
          <w:szCs w:val="22"/>
        </w:rPr>
        <w:t xml:space="preserve"> identificē būvniecības izmaksu pieaugumu visos resursu veidos līdz 20</w:t>
      </w:r>
      <w:r w:rsidR="00980A62" w:rsidRPr="008F0079">
        <w:rPr>
          <w:rFonts w:ascii="Times New Roman" w:hAnsi="Times New Roman" w:cs="Times New Roman"/>
          <w:bCs/>
          <w:sz w:val="22"/>
          <w:szCs w:val="22"/>
        </w:rPr>
        <w:t>24</w:t>
      </w:r>
      <w:r w:rsidRPr="008F0079">
        <w:rPr>
          <w:rFonts w:ascii="Times New Roman" w:hAnsi="Times New Roman" w:cs="Times New Roman"/>
          <w:bCs/>
          <w:sz w:val="22"/>
          <w:szCs w:val="22"/>
        </w:rPr>
        <w:t xml:space="preserve">.gadam, bet </w:t>
      </w:r>
      <w:r w:rsidR="00980A62" w:rsidRPr="008F0079">
        <w:rPr>
          <w:rFonts w:ascii="Times New Roman" w:hAnsi="Times New Roman" w:cs="Times New Roman"/>
          <w:bCs/>
          <w:sz w:val="22"/>
          <w:szCs w:val="22"/>
        </w:rPr>
        <w:t xml:space="preserve">agrākos </w:t>
      </w:r>
      <w:r w:rsidRPr="008F0079">
        <w:rPr>
          <w:rFonts w:ascii="Times New Roman" w:hAnsi="Times New Roman" w:cs="Times New Roman"/>
          <w:bCs/>
          <w:sz w:val="22"/>
          <w:szCs w:val="22"/>
        </w:rPr>
        <w:t xml:space="preserve">periodos vairākās apakšnozarēs tiek prognozēts īslaicīgs izmaksu samazinājums. </w:t>
      </w:r>
    </w:p>
    <w:p w14:paraId="7FC858C0" w14:textId="7947BA61" w:rsidR="008F0079" w:rsidRDefault="008F0079" w:rsidP="008E3913">
      <w:pPr>
        <w:pStyle w:val="Default"/>
        <w:numPr>
          <w:ilvl w:val="0"/>
          <w:numId w:val="49"/>
        </w:numPr>
        <w:spacing w:after="131" w:line="360" w:lineRule="auto"/>
        <w:jc w:val="both"/>
        <w:rPr>
          <w:rFonts w:ascii="Times New Roman" w:hAnsi="Times New Roman" w:cs="Times New Roman"/>
          <w:bCs/>
          <w:sz w:val="22"/>
          <w:szCs w:val="22"/>
        </w:rPr>
      </w:pPr>
      <w:r w:rsidRPr="008E3913">
        <w:rPr>
          <w:rFonts w:ascii="Times New Roman" w:hAnsi="Times New Roman" w:cs="Times New Roman"/>
          <w:bCs/>
          <w:sz w:val="22"/>
          <w:szCs w:val="22"/>
        </w:rPr>
        <w:t>Dzīvojamo un nedzīvojamo ēku būvniecībā 2020. gadā tiek prognozēts būvniecības izmaksu kritums par 0,53% un</w:t>
      </w:r>
      <w:r w:rsidR="002C36A9">
        <w:rPr>
          <w:rFonts w:ascii="Times New Roman" w:hAnsi="Times New Roman" w:cs="Times New Roman"/>
          <w:bCs/>
          <w:sz w:val="22"/>
          <w:szCs w:val="22"/>
        </w:rPr>
        <w:t xml:space="preserve"> </w:t>
      </w:r>
      <w:r w:rsidRPr="008E3913">
        <w:rPr>
          <w:rFonts w:ascii="Times New Roman" w:hAnsi="Times New Roman" w:cs="Times New Roman"/>
          <w:bCs/>
          <w:sz w:val="22"/>
          <w:szCs w:val="22"/>
        </w:rPr>
        <w:t>1,23%. Laika periodā līdz 2024. gadam</w:t>
      </w:r>
      <w:r w:rsidR="009E4D5E">
        <w:rPr>
          <w:rFonts w:ascii="Times New Roman" w:hAnsi="Times New Roman" w:cs="Times New Roman"/>
          <w:bCs/>
          <w:sz w:val="22"/>
          <w:szCs w:val="22"/>
        </w:rPr>
        <w:t>,</w:t>
      </w:r>
      <w:r w:rsidRPr="008E3913">
        <w:rPr>
          <w:rFonts w:ascii="Times New Roman" w:hAnsi="Times New Roman" w:cs="Times New Roman"/>
          <w:bCs/>
          <w:sz w:val="22"/>
          <w:szCs w:val="22"/>
        </w:rPr>
        <w:t xml:space="preserve"> savukārt</w:t>
      </w:r>
      <w:r w:rsidR="009E4D5E">
        <w:rPr>
          <w:rFonts w:ascii="Times New Roman" w:hAnsi="Times New Roman" w:cs="Times New Roman"/>
          <w:bCs/>
          <w:sz w:val="22"/>
          <w:szCs w:val="22"/>
        </w:rPr>
        <w:t>,</w:t>
      </w:r>
      <w:r w:rsidRPr="008E3913">
        <w:rPr>
          <w:rFonts w:ascii="Times New Roman" w:hAnsi="Times New Roman" w:cs="Times New Roman"/>
          <w:bCs/>
          <w:sz w:val="22"/>
          <w:szCs w:val="22"/>
        </w:rPr>
        <w:t xml:space="preserve"> kopumā tiek </w:t>
      </w:r>
      <w:r w:rsidRPr="008E3913">
        <w:rPr>
          <w:rFonts w:ascii="Times New Roman" w:hAnsi="Times New Roman" w:cs="Times New Roman"/>
          <w:bCs/>
          <w:sz w:val="22"/>
          <w:szCs w:val="22"/>
        </w:rPr>
        <w:lastRenderedPageBreak/>
        <w:t>prognozēts izmaksu pieaugums</w:t>
      </w:r>
      <w:r w:rsidR="002C36A9">
        <w:rPr>
          <w:rFonts w:ascii="Times New Roman" w:hAnsi="Times New Roman" w:cs="Times New Roman"/>
          <w:bCs/>
          <w:sz w:val="22"/>
          <w:szCs w:val="22"/>
        </w:rPr>
        <w:t>,</w:t>
      </w:r>
      <w:r w:rsidRPr="008E3913">
        <w:rPr>
          <w:rFonts w:ascii="Times New Roman" w:hAnsi="Times New Roman" w:cs="Times New Roman"/>
          <w:bCs/>
          <w:sz w:val="22"/>
          <w:szCs w:val="22"/>
        </w:rPr>
        <w:t xml:space="preserve"> sasniedzot dzīvojamām ēkām 5,68% gadā un nedzīvojamām ēkām 4,01% </w:t>
      </w:r>
      <w:r w:rsidR="002C36A9">
        <w:rPr>
          <w:rFonts w:ascii="Times New Roman" w:hAnsi="Times New Roman" w:cs="Times New Roman"/>
          <w:bCs/>
          <w:sz w:val="22"/>
          <w:szCs w:val="22"/>
        </w:rPr>
        <w:t xml:space="preserve">pieaugumu </w:t>
      </w:r>
      <w:r w:rsidRPr="008E3913">
        <w:rPr>
          <w:rFonts w:ascii="Times New Roman" w:hAnsi="Times New Roman" w:cs="Times New Roman"/>
          <w:bCs/>
          <w:sz w:val="22"/>
          <w:szCs w:val="22"/>
        </w:rPr>
        <w:t xml:space="preserve">gadā. </w:t>
      </w:r>
    </w:p>
    <w:p w14:paraId="44990382" w14:textId="47A6A35C" w:rsidR="008E3913" w:rsidRDefault="008E3913" w:rsidP="008E3913">
      <w:pPr>
        <w:pStyle w:val="Default"/>
        <w:numPr>
          <w:ilvl w:val="0"/>
          <w:numId w:val="49"/>
        </w:numPr>
        <w:spacing w:after="131" w:line="360" w:lineRule="auto"/>
        <w:jc w:val="both"/>
        <w:rPr>
          <w:rFonts w:ascii="Times New Roman" w:hAnsi="Times New Roman" w:cs="Times New Roman"/>
          <w:bCs/>
          <w:sz w:val="22"/>
          <w:szCs w:val="22"/>
        </w:rPr>
      </w:pPr>
      <w:r>
        <w:rPr>
          <w:rFonts w:ascii="Times New Roman" w:hAnsi="Times New Roman" w:cs="Times New Roman"/>
          <w:bCs/>
          <w:sz w:val="22"/>
          <w:szCs w:val="22"/>
        </w:rPr>
        <w:t>Transporta objektu būvniecībā tiek prognozētas salīdzinoši augstas būvniecības izmaksu izmaiņas</w:t>
      </w:r>
      <w:r w:rsidR="00E23191">
        <w:rPr>
          <w:rFonts w:ascii="Times New Roman" w:hAnsi="Times New Roman" w:cs="Times New Roman"/>
          <w:bCs/>
          <w:sz w:val="22"/>
          <w:szCs w:val="22"/>
        </w:rPr>
        <w:t xml:space="preserve"> kopējā aplūkojamajā laika periodā.</w:t>
      </w:r>
    </w:p>
    <w:p w14:paraId="5ED5D6F6" w14:textId="4FC60FFA" w:rsidR="00E23191" w:rsidRDefault="00E23191" w:rsidP="00E23191">
      <w:pPr>
        <w:pStyle w:val="Default"/>
        <w:spacing w:after="131" w:line="360" w:lineRule="auto"/>
        <w:ind w:left="720"/>
        <w:jc w:val="both"/>
        <w:rPr>
          <w:rFonts w:ascii="Times New Roman" w:hAnsi="Times New Roman" w:cs="Times New Roman"/>
          <w:bCs/>
          <w:sz w:val="22"/>
          <w:szCs w:val="22"/>
        </w:rPr>
      </w:pPr>
      <w:r>
        <w:rPr>
          <w:rFonts w:ascii="Times New Roman" w:hAnsi="Times New Roman" w:cs="Times New Roman"/>
          <w:bCs/>
          <w:sz w:val="22"/>
          <w:szCs w:val="22"/>
        </w:rPr>
        <w:t>Ceļu un maģistrāļu būvniecībā apakšnozaru eksperti progn</w:t>
      </w:r>
      <w:r w:rsidR="000C6767">
        <w:rPr>
          <w:rFonts w:ascii="Times New Roman" w:hAnsi="Times New Roman" w:cs="Times New Roman"/>
          <w:bCs/>
          <w:sz w:val="22"/>
          <w:szCs w:val="22"/>
        </w:rPr>
        <w:t>o</w:t>
      </w:r>
      <w:r>
        <w:rPr>
          <w:rFonts w:ascii="Times New Roman" w:hAnsi="Times New Roman" w:cs="Times New Roman"/>
          <w:bCs/>
          <w:sz w:val="22"/>
          <w:szCs w:val="22"/>
        </w:rPr>
        <w:t>z</w:t>
      </w:r>
      <w:r w:rsidR="000C6767">
        <w:rPr>
          <w:rFonts w:ascii="Times New Roman" w:hAnsi="Times New Roman" w:cs="Times New Roman"/>
          <w:bCs/>
          <w:sz w:val="22"/>
          <w:szCs w:val="22"/>
        </w:rPr>
        <w:t>ē</w:t>
      </w:r>
      <w:r>
        <w:rPr>
          <w:rFonts w:ascii="Times New Roman" w:hAnsi="Times New Roman" w:cs="Times New Roman"/>
          <w:bCs/>
          <w:sz w:val="22"/>
          <w:szCs w:val="22"/>
        </w:rPr>
        <w:t xml:space="preserve"> būtisku </w:t>
      </w:r>
      <w:r w:rsidR="000C6767">
        <w:rPr>
          <w:rFonts w:ascii="Times New Roman" w:hAnsi="Times New Roman" w:cs="Times New Roman"/>
          <w:bCs/>
          <w:sz w:val="22"/>
          <w:szCs w:val="22"/>
        </w:rPr>
        <w:t>izmaksu samazinājumu 2020. gadā ar -8,5% izmaiņām, kas tomēr jau nākamajos gados varētu pārvērsties izmaksu pieaugumā</w:t>
      </w:r>
      <w:r w:rsidR="009E4D5E">
        <w:rPr>
          <w:rFonts w:ascii="Times New Roman" w:hAnsi="Times New Roman" w:cs="Times New Roman"/>
          <w:bCs/>
          <w:sz w:val="22"/>
          <w:szCs w:val="22"/>
        </w:rPr>
        <w:t>,</w:t>
      </w:r>
      <w:r w:rsidR="000C6767">
        <w:rPr>
          <w:rFonts w:ascii="Times New Roman" w:hAnsi="Times New Roman" w:cs="Times New Roman"/>
          <w:bCs/>
          <w:sz w:val="22"/>
          <w:szCs w:val="22"/>
        </w:rPr>
        <w:t xml:space="preserve"> sasniedzot 6,88% ikgadējo pieaugumu 2024. gadā.</w:t>
      </w:r>
    </w:p>
    <w:p w14:paraId="24C33764" w14:textId="1235E372" w:rsidR="000C6767" w:rsidRDefault="000C6767" w:rsidP="00E23191">
      <w:pPr>
        <w:pStyle w:val="Default"/>
        <w:spacing w:after="131" w:line="360" w:lineRule="auto"/>
        <w:ind w:left="720"/>
        <w:jc w:val="both"/>
        <w:rPr>
          <w:rFonts w:ascii="Times New Roman" w:hAnsi="Times New Roman" w:cs="Times New Roman"/>
          <w:bCs/>
          <w:sz w:val="22"/>
          <w:szCs w:val="22"/>
        </w:rPr>
      </w:pPr>
      <w:r>
        <w:rPr>
          <w:rFonts w:ascii="Times New Roman" w:hAnsi="Times New Roman" w:cs="Times New Roman"/>
          <w:bCs/>
          <w:sz w:val="22"/>
          <w:szCs w:val="22"/>
        </w:rPr>
        <w:t>Dzelzceļu būvn</w:t>
      </w:r>
      <w:r w:rsidR="00AA1C9D">
        <w:rPr>
          <w:rFonts w:ascii="Times New Roman" w:hAnsi="Times New Roman" w:cs="Times New Roman"/>
          <w:bCs/>
          <w:sz w:val="22"/>
          <w:szCs w:val="22"/>
        </w:rPr>
        <w:t xml:space="preserve">iecībā, </w:t>
      </w:r>
      <w:r w:rsidR="00061133">
        <w:rPr>
          <w:rFonts w:ascii="Times New Roman" w:hAnsi="Times New Roman" w:cs="Times New Roman"/>
          <w:bCs/>
          <w:sz w:val="22"/>
          <w:szCs w:val="22"/>
        </w:rPr>
        <w:t>ņemot</w:t>
      </w:r>
      <w:r w:rsidR="00AA1C9D">
        <w:rPr>
          <w:rFonts w:ascii="Times New Roman" w:hAnsi="Times New Roman" w:cs="Times New Roman"/>
          <w:bCs/>
          <w:sz w:val="22"/>
          <w:szCs w:val="22"/>
        </w:rPr>
        <w:t xml:space="preserve"> arī vērā prognozēto būvniecības apjomu pieaugumu</w:t>
      </w:r>
      <w:r w:rsidR="001E1A18">
        <w:rPr>
          <w:rFonts w:ascii="Times New Roman" w:hAnsi="Times New Roman" w:cs="Times New Roman"/>
          <w:bCs/>
          <w:sz w:val="22"/>
          <w:szCs w:val="22"/>
        </w:rPr>
        <w:t>, tiek prognozēts mērens izmaksu pieaugums 2020. gadā par 1,00%, kam sekos straujāks pieaugums 2021. gadā par 6,00%. Tālākos gados eksperti prognozē ar katru gadu zemāku pieaugumu sasniedzot +2,50% 2024. gadā.</w:t>
      </w:r>
    </w:p>
    <w:p w14:paraId="687653DD" w14:textId="30887D98" w:rsidR="001E1A18" w:rsidRPr="008E3913" w:rsidRDefault="001E1A18" w:rsidP="00E23191">
      <w:pPr>
        <w:pStyle w:val="Default"/>
        <w:spacing w:after="131" w:line="360" w:lineRule="auto"/>
        <w:ind w:left="720"/>
        <w:jc w:val="both"/>
        <w:rPr>
          <w:rFonts w:ascii="Times New Roman" w:hAnsi="Times New Roman" w:cs="Times New Roman"/>
          <w:bCs/>
          <w:sz w:val="22"/>
          <w:szCs w:val="22"/>
        </w:rPr>
      </w:pPr>
      <w:r>
        <w:rPr>
          <w:rFonts w:ascii="Times New Roman" w:hAnsi="Times New Roman" w:cs="Times New Roman"/>
          <w:bCs/>
          <w:sz w:val="22"/>
          <w:szCs w:val="22"/>
        </w:rPr>
        <w:t>Tiltu un tuneļu būvn</w:t>
      </w:r>
      <w:r w:rsidR="002C36A9">
        <w:rPr>
          <w:rFonts w:ascii="Times New Roman" w:hAnsi="Times New Roman" w:cs="Times New Roman"/>
          <w:bCs/>
          <w:sz w:val="22"/>
          <w:szCs w:val="22"/>
        </w:rPr>
        <w:t>i</w:t>
      </w:r>
      <w:r>
        <w:rPr>
          <w:rFonts w:ascii="Times New Roman" w:hAnsi="Times New Roman" w:cs="Times New Roman"/>
          <w:bCs/>
          <w:sz w:val="22"/>
          <w:szCs w:val="22"/>
        </w:rPr>
        <w:t>ecī</w:t>
      </w:r>
      <w:r w:rsidR="00896608">
        <w:rPr>
          <w:rFonts w:ascii="Times New Roman" w:hAnsi="Times New Roman" w:cs="Times New Roman"/>
          <w:bCs/>
          <w:sz w:val="22"/>
          <w:szCs w:val="22"/>
        </w:rPr>
        <w:t>bā ir augstākais prognozētās būvniecības izmaksu pieaugums 2020. gadā no transporta objektu grupas ar +1,57%. Tālākos gados tiek prognozēts samērā konstants pieaugums ik gadu par 6,57% līdz 2024. gadam</w:t>
      </w:r>
      <w:r w:rsidR="002C36A9">
        <w:rPr>
          <w:rFonts w:ascii="Times New Roman" w:hAnsi="Times New Roman" w:cs="Times New Roman"/>
          <w:bCs/>
          <w:sz w:val="22"/>
          <w:szCs w:val="22"/>
        </w:rPr>
        <w:t>.</w:t>
      </w:r>
    </w:p>
    <w:p w14:paraId="0131F90A" w14:textId="7C5FC3A8" w:rsidR="008E4DC5" w:rsidRDefault="00BB2B3E" w:rsidP="00632B0B">
      <w:pPr>
        <w:pStyle w:val="Default"/>
        <w:numPr>
          <w:ilvl w:val="0"/>
          <w:numId w:val="49"/>
        </w:numPr>
        <w:spacing w:after="131" w:line="360" w:lineRule="auto"/>
        <w:jc w:val="both"/>
        <w:rPr>
          <w:rFonts w:ascii="Times New Roman" w:hAnsi="Times New Roman" w:cs="Times New Roman"/>
          <w:bCs/>
          <w:sz w:val="22"/>
          <w:szCs w:val="22"/>
        </w:rPr>
      </w:pPr>
      <w:r>
        <w:rPr>
          <w:rFonts w:ascii="Times New Roman" w:hAnsi="Times New Roman" w:cs="Times New Roman"/>
          <w:bCs/>
          <w:sz w:val="22"/>
          <w:szCs w:val="22"/>
        </w:rPr>
        <w:t>Pilsētas infrastruktūras objektu būvniecībā tiek prognozēts visaugstākais izmaksu pieaugums 2020. gadā no aplūkotajām apakšnozarē</w:t>
      </w:r>
      <w:r w:rsidR="009E4D5E">
        <w:rPr>
          <w:rFonts w:ascii="Times New Roman" w:hAnsi="Times New Roman" w:cs="Times New Roman"/>
          <w:bCs/>
          <w:sz w:val="22"/>
          <w:szCs w:val="22"/>
        </w:rPr>
        <w:t>m</w:t>
      </w:r>
      <w:r>
        <w:rPr>
          <w:rFonts w:ascii="Times New Roman" w:hAnsi="Times New Roman" w:cs="Times New Roman"/>
          <w:bCs/>
          <w:sz w:val="22"/>
          <w:szCs w:val="22"/>
        </w:rPr>
        <w:t xml:space="preserve">, kas ir 2,67% gadā. 2021. gadā tas sasniegs 3,33% un tālākos gados </w:t>
      </w:r>
      <w:r w:rsidR="002C36A9">
        <w:rPr>
          <w:rFonts w:ascii="Times New Roman" w:hAnsi="Times New Roman" w:cs="Times New Roman"/>
          <w:bCs/>
          <w:sz w:val="22"/>
          <w:szCs w:val="22"/>
        </w:rPr>
        <w:t xml:space="preserve">var </w:t>
      </w:r>
      <w:r>
        <w:rPr>
          <w:rFonts w:ascii="Times New Roman" w:hAnsi="Times New Roman" w:cs="Times New Roman"/>
          <w:bCs/>
          <w:sz w:val="22"/>
          <w:szCs w:val="22"/>
        </w:rPr>
        <w:t>pārsniegt 4% robežu.</w:t>
      </w:r>
    </w:p>
    <w:p w14:paraId="20B70AA6" w14:textId="52186531" w:rsidR="00BB2B3E" w:rsidRDefault="00BB2B3E" w:rsidP="00632B0B">
      <w:pPr>
        <w:pStyle w:val="Default"/>
        <w:numPr>
          <w:ilvl w:val="0"/>
          <w:numId w:val="49"/>
        </w:numPr>
        <w:spacing w:after="131" w:line="360" w:lineRule="auto"/>
        <w:jc w:val="both"/>
        <w:rPr>
          <w:rFonts w:ascii="Times New Roman" w:hAnsi="Times New Roman" w:cs="Times New Roman"/>
          <w:bCs/>
          <w:sz w:val="22"/>
          <w:szCs w:val="22"/>
        </w:rPr>
      </w:pPr>
      <w:r>
        <w:rPr>
          <w:rFonts w:ascii="Times New Roman" w:hAnsi="Times New Roman" w:cs="Times New Roman"/>
          <w:bCs/>
          <w:sz w:val="22"/>
          <w:szCs w:val="22"/>
        </w:rPr>
        <w:t xml:space="preserve">Pārējā inženierbūvniecībā eksperti prognozē mērenu izmaksu pieaugumu 2020. gadā ar 0,71%, kam sekos 4,97% izmaksu pieaugums 2021. gadā un </w:t>
      </w:r>
      <w:r w:rsidR="00061133">
        <w:rPr>
          <w:rFonts w:ascii="Times New Roman" w:hAnsi="Times New Roman" w:cs="Times New Roman"/>
          <w:bCs/>
          <w:sz w:val="22"/>
          <w:szCs w:val="22"/>
        </w:rPr>
        <w:t>tālākos</w:t>
      </w:r>
      <w:r>
        <w:rPr>
          <w:rFonts w:ascii="Times New Roman" w:hAnsi="Times New Roman" w:cs="Times New Roman"/>
          <w:bCs/>
          <w:sz w:val="22"/>
          <w:szCs w:val="22"/>
        </w:rPr>
        <w:t xml:space="preserve"> gados tas svārstīsies no 4,10% gadā līdz 5,11% gadā. </w:t>
      </w:r>
    </w:p>
    <w:p w14:paraId="24C7BEFA" w14:textId="20E2C9BC" w:rsidR="008F43AB" w:rsidRDefault="009367A1" w:rsidP="008F43AB">
      <w:pPr>
        <w:pStyle w:val="Default"/>
        <w:numPr>
          <w:ilvl w:val="0"/>
          <w:numId w:val="49"/>
        </w:numPr>
        <w:spacing w:after="131" w:line="360" w:lineRule="auto"/>
        <w:jc w:val="both"/>
        <w:rPr>
          <w:rFonts w:ascii="Times New Roman" w:hAnsi="Times New Roman" w:cs="Times New Roman"/>
          <w:bCs/>
          <w:sz w:val="22"/>
          <w:szCs w:val="22"/>
        </w:rPr>
      </w:pPr>
      <w:r>
        <w:rPr>
          <w:rFonts w:ascii="Times New Roman" w:hAnsi="Times New Roman" w:cs="Times New Roman"/>
          <w:bCs/>
          <w:sz w:val="22"/>
          <w:szCs w:val="22"/>
        </w:rPr>
        <w:t>Aplūkojot katras apakšnozares būtiskākas izmaksu komponentes, tiek secināts, ka vairumā gadījumu periodā 2020.-2024.</w:t>
      </w:r>
      <w:r w:rsidR="002C36A9">
        <w:rPr>
          <w:rFonts w:ascii="Times New Roman" w:hAnsi="Times New Roman" w:cs="Times New Roman"/>
          <w:bCs/>
          <w:sz w:val="22"/>
          <w:szCs w:val="22"/>
        </w:rPr>
        <w:t xml:space="preserve"> </w:t>
      </w:r>
      <w:r>
        <w:rPr>
          <w:rFonts w:ascii="Times New Roman" w:hAnsi="Times New Roman" w:cs="Times New Roman"/>
          <w:bCs/>
          <w:sz w:val="22"/>
          <w:szCs w:val="22"/>
        </w:rPr>
        <w:t>lielākais izmaksu pieaugums būs arhitektūras un inženiertehnisko p</w:t>
      </w:r>
      <w:r w:rsidR="008F43AB">
        <w:rPr>
          <w:rFonts w:ascii="Times New Roman" w:hAnsi="Times New Roman" w:cs="Times New Roman"/>
          <w:bCs/>
          <w:sz w:val="22"/>
          <w:szCs w:val="22"/>
        </w:rPr>
        <w:t>akalpojumu jomā.</w:t>
      </w:r>
    </w:p>
    <w:p w14:paraId="2F55E7EC" w14:textId="3B10E99A" w:rsidR="006326BD" w:rsidRDefault="008F43AB" w:rsidP="006326BD">
      <w:pPr>
        <w:pStyle w:val="Default"/>
        <w:numPr>
          <w:ilvl w:val="0"/>
          <w:numId w:val="49"/>
        </w:numPr>
        <w:spacing w:after="131" w:line="360" w:lineRule="auto"/>
        <w:jc w:val="both"/>
        <w:rPr>
          <w:rFonts w:ascii="Times New Roman" w:hAnsi="Times New Roman" w:cs="Times New Roman"/>
          <w:bCs/>
          <w:sz w:val="22"/>
          <w:szCs w:val="22"/>
        </w:rPr>
      </w:pPr>
      <w:r w:rsidRPr="008F43AB">
        <w:rPr>
          <w:rFonts w:ascii="Times New Roman" w:hAnsi="Times New Roman" w:cs="Times New Roman"/>
          <w:bCs/>
          <w:sz w:val="22"/>
          <w:szCs w:val="22"/>
        </w:rPr>
        <w:t>Dzīvojamo ēku apak</w:t>
      </w:r>
      <w:r>
        <w:rPr>
          <w:rFonts w:ascii="Times New Roman" w:hAnsi="Times New Roman" w:cs="Times New Roman"/>
          <w:bCs/>
          <w:sz w:val="22"/>
          <w:szCs w:val="22"/>
        </w:rPr>
        <w:t>šnozarē 2020. gadā visu pozīciju izmaksas tiek prognozētas ar samazināju</w:t>
      </w:r>
      <w:r w:rsidR="00833047">
        <w:rPr>
          <w:rFonts w:ascii="Times New Roman" w:hAnsi="Times New Roman" w:cs="Times New Roman"/>
          <w:bCs/>
          <w:sz w:val="22"/>
          <w:szCs w:val="22"/>
        </w:rPr>
        <w:t>mu, īpaši</w:t>
      </w:r>
      <w:r>
        <w:rPr>
          <w:rFonts w:ascii="Times New Roman" w:hAnsi="Times New Roman" w:cs="Times New Roman"/>
          <w:bCs/>
          <w:sz w:val="22"/>
          <w:szCs w:val="22"/>
        </w:rPr>
        <w:t xml:space="preserve"> mašīnu un mehānismu uzturēšana</w:t>
      </w:r>
      <w:r w:rsidR="00833047">
        <w:rPr>
          <w:rFonts w:ascii="Times New Roman" w:hAnsi="Times New Roman" w:cs="Times New Roman"/>
          <w:bCs/>
          <w:sz w:val="22"/>
          <w:szCs w:val="22"/>
        </w:rPr>
        <w:t>i</w:t>
      </w:r>
      <w:r>
        <w:rPr>
          <w:rFonts w:ascii="Times New Roman" w:hAnsi="Times New Roman" w:cs="Times New Roman"/>
          <w:bCs/>
          <w:sz w:val="22"/>
          <w:szCs w:val="22"/>
        </w:rPr>
        <w:t xml:space="preserve"> ar -1,22%. 2021. </w:t>
      </w:r>
      <w:r w:rsidR="006B1CA7">
        <w:rPr>
          <w:rFonts w:ascii="Times New Roman" w:hAnsi="Times New Roman" w:cs="Times New Roman"/>
          <w:bCs/>
          <w:sz w:val="22"/>
          <w:szCs w:val="22"/>
        </w:rPr>
        <w:t>gadā</w:t>
      </w:r>
      <w:r>
        <w:rPr>
          <w:rFonts w:ascii="Times New Roman" w:hAnsi="Times New Roman" w:cs="Times New Roman"/>
          <w:bCs/>
          <w:sz w:val="22"/>
          <w:szCs w:val="22"/>
        </w:rPr>
        <w:t xml:space="preserve"> visās pozīcijās gaidām</w:t>
      </w:r>
      <w:r w:rsidR="00833047">
        <w:rPr>
          <w:rFonts w:ascii="Times New Roman" w:hAnsi="Times New Roman" w:cs="Times New Roman"/>
          <w:bCs/>
          <w:sz w:val="22"/>
          <w:szCs w:val="22"/>
        </w:rPr>
        <w:t>s</w:t>
      </w:r>
      <w:r>
        <w:rPr>
          <w:rFonts w:ascii="Times New Roman" w:hAnsi="Times New Roman" w:cs="Times New Roman"/>
          <w:bCs/>
          <w:sz w:val="22"/>
          <w:szCs w:val="22"/>
        </w:rPr>
        <w:t xml:space="preserve"> sadārdzinājums</w:t>
      </w:r>
      <w:r w:rsidR="00833047">
        <w:rPr>
          <w:rFonts w:ascii="Times New Roman" w:hAnsi="Times New Roman" w:cs="Times New Roman"/>
          <w:bCs/>
          <w:sz w:val="22"/>
          <w:szCs w:val="22"/>
        </w:rPr>
        <w:t>,</w:t>
      </w:r>
      <w:r>
        <w:rPr>
          <w:rFonts w:ascii="Times New Roman" w:hAnsi="Times New Roman" w:cs="Times New Roman"/>
          <w:bCs/>
          <w:sz w:val="22"/>
          <w:szCs w:val="22"/>
        </w:rPr>
        <w:t xml:space="preserve"> </w:t>
      </w:r>
      <w:r w:rsidR="006326BD">
        <w:rPr>
          <w:rFonts w:ascii="Times New Roman" w:hAnsi="Times New Roman" w:cs="Times New Roman"/>
          <w:bCs/>
          <w:sz w:val="22"/>
          <w:szCs w:val="22"/>
        </w:rPr>
        <w:t>ar augstāk</w:t>
      </w:r>
      <w:r w:rsidR="00833047">
        <w:rPr>
          <w:rFonts w:ascii="Times New Roman" w:hAnsi="Times New Roman" w:cs="Times New Roman"/>
          <w:bCs/>
          <w:sz w:val="22"/>
          <w:szCs w:val="22"/>
        </w:rPr>
        <w:t>o izaugsmi</w:t>
      </w:r>
      <w:r w:rsidR="006326BD">
        <w:rPr>
          <w:rFonts w:ascii="Times New Roman" w:hAnsi="Times New Roman" w:cs="Times New Roman"/>
          <w:bCs/>
          <w:sz w:val="22"/>
          <w:szCs w:val="22"/>
        </w:rPr>
        <w:t xml:space="preserve"> strādnieku samaksai 3,44% un arhitektūrai un inženiertehniskajiem pakalpojumiem ar 3,44%</w:t>
      </w:r>
      <w:r w:rsidR="00833047">
        <w:rPr>
          <w:rFonts w:ascii="Times New Roman" w:hAnsi="Times New Roman" w:cs="Times New Roman"/>
          <w:bCs/>
          <w:sz w:val="22"/>
          <w:szCs w:val="22"/>
        </w:rPr>
        <w:t xml:space="preserve"> pieaugumu</w:t>
      </w:r>
      <w:r w:rsidR="006326BD">
        <w:rPr>
          <w:rFonts w:ascii="Times New Roman" w:hAnsi="Times New Roman" w:cs="Times New Roman"/>
          <w:bCs/>
          <w:sz w:val="22"/>
          <w:szCs w:val="22"/>
        </w:rPr>
        <w:t>.</w:t>
      </w:r>
    </w:p>
    <w:p w14:paraId="3105FBC8" w14:textId="6A848B2F" w:rsidR="006326BD" w:rsidRDefault="006326BD" w:rsidP="006326BD">
      <w:pPr>
        <w:pStyle w:val="Default"/>
        <w:spacing w:after="131" w:line="360" w:lineRule="auto"/>
        <w:ind w:left="720"/>
        <w:jc w:val="both"/>
        <w:rPr>
          <w:rFonts w:ascii="Times New Roman" w:hAnsi="Times New Roman" w:cs="Times New Roman"/>
          <w:bCs/>
          <w:sz w:val="22"/>
          <w:szCs w:val="22"/>
        </w:rPr>
      </w:pPr>
      <w:r>
        <w:rPr>
          <w:rFonts w:ascii="Times New Roman" w:hAnsi="Times New Roman" w:cs="Times New Roman"/>
          <w:bCs/>
          <w:sz w:val="22"/>
          <w:szCs w:val="22"/>
        </w:rPr>
        <w:t xml:space="preserve">Nedzīvojamo ēku apakšnozarē tendences ir līdzīgas ar izmaksu samazinājumu 2020. gadā tādu pašu kā dzīvojamo ēku apakšnozarē un </w:t>
      </w:r>
      <w:r w:rsidR="006B1CA7">
        <w:rPr>
          <w:rFonts w:ascii="Times New Roman" w:hAnsi="Times New Roman" w:cs="Times New Roman"/>
          <w:bCs/>
          <w:sz w:val="22"/>
          <w:szCs w:val="22"/>
        </w:rPr>
        <w:t>2021. gadā lielāk</w:t>
      </w:r>
      <w:r w:rsidR="00833047">
        <w:rPr>
          <w:rFonts w:ascii="Times New Roman" w:hAnsi="Times New Roman" w:cs="Times New Roman"/>
          <w:bCs/>
          <w:sz w:val="22"/>
          <w:szCs w:val="22"/>
        </w:rPr>
        <w:t>ais pieaugums sagaidāms</w:t>
      </w:r>
      <w:r w:rsidR="006B1CA7">
        <w:rPr>
          <w:rFonts w:ascii="Times New Roman" w:hAnsi="Times New Roman" w:cs="Times New Roman"/>
          <w:bCs/>
          <w:sz w:val="22"/>
          <w:szCs w:val="22"/>
        </w:rPr>
        <w:t xml:space="preserve"> arhitektūras un inženiertehnisko pakalpojumu jomā 3,78%.</w:t>
      </w:r>
    </w:p>
    <w:p w14:paraId="26B4B49E" w14:textId="41D5D222" w:rsidR="00D92FF2" w:rsidRPr="006326BD" w:rsidRDefault="00D92FF2" w:rsidP="00D92FF2">
      <w:pPr>
        <w:pStyle w:val="Default"/>
        <w:numPr>
          <w:ilvl w:val="0"/>
          <w:numId w:val="49"/>
        </w:numPr>
        <w:spacing w:after="131" w:line="360" w:lineRule="auto"/>
        <w:jc w:val="both"/>
        <w:rPr>
          <w:rFonts w:ascii="Times New Roman" w:hAnsi="Times New Roman" w:cs="Times New Roman"/>
          <w:bCs/>
          <w:sz w:val="22"/>
          <w:szCs w:val="22"/>
        </w:rPr>
      </w:pPr>
      <w:bookmarkStart w:id="60" w:name="_Hlk522727438"/>
      <w:r>
        <w:rPr>
          <w:rFonts w:ascii="Times New Roman" w:hAnsi="Times New Roman" w:cs="Times New Roman"/>
          <w:bCs/>
          <w:sz w:val="22"/>
          <w:szCs w:val="22"/>
        </w:rPr>
        <w:t>Transporta objektu būvniecībā visos periodos progn</w:t>
      </w:r>
      <w:r w:rsidR="00833047">
        <w:rPr>
          <w:rFonts w:ascii="Times New Roman" w:hAnsi="Times New Roman" w:cs="Times New Roman"/>
          <w:bCs/>
          <w:sz w:val="22"/>
          <w:szCs w:val="22"/>
        </w:rPr>
        <w:t>o</w:t>
      </w:r>
      <w:r>
        <w:rPr>
          <w:rFonts w:ascii="Times New Roman" w:hAnsi="Times New Roman" w:cs="Times New Roman"/>
          <w:bCs/>
          <w:sz w:val="22"/>
          <w:szCs w:val="22"/>
        </w:rPr>
        <w:t xml:space="preserve">zējams izmaksu pieaugums. 2020. gadā </w:t>
      </w:r>
      <w:r w:rsidR="00061133">
        <w:rPr>
          <w:rFonts w:ascii="Times New Roman" w:hAnsi="Times New Roman" w:cs="Times New Roman"/>
          <w:bCs/>
          <w:sz w:val="22"/>
          <w:szCs w:val="22"/>
        </w:rPr>
        <w:t>lielākais</w:t>
      </w:r>
      <w:r>
        <w:rPr>
          <w:rFonts w:ascii="Times New Roman" w:hAnsi="Times New Roman" w:cs="Times New Roman"/>
          <w:bCs/>
          <w:sz w:val="22"/>
          <w:szCs w:val="22"/>
        </w:rPr>
        <w:t xml:space="preserve"> izmaksu pieaugums </w:t>
      </w:r>
      <w:r w:rsidR="007948D5">
        <w:rPr>
          <w:rFonts w:ascii="Times New Roman" w:hAnsi="Times New Roman" w:cs="Times New Roman"/>
          <w:bCs/>
          <w:sz w:val="22"/>
          <w:szCs w:val="22"/>
        </w:rPr>
        <w:t xml:space="preserve">ir sagaidāms </w:t>
      </w:r>
      <w:r>
        <w:rPr>
          <w:rFonts w:ascii="Times New Roman" w:hAnsi="Times New Roman" w:cs="Times New Roman"/>
          <w:bCs/>
          <w:sz w:val="22"/>
          <w:szCs w:val="22"/>
        </w:rPr>
        <w:t xml:space="preserve">būvmateriāliem un arhitektūras un </w:t>
      </w:r>
      <w:r>
        <w:rPr>
          <w:rFonts w:ascii="Times New Roman" w:hAnsi="Times New Roman" w:cs="Times New Roman"/>
          <w:bCs/>
          <w:sz w:val="22"/>
          <w:szCs w:val="22"/>
        </w:rPr>
        <w:lastRenderedPageBreak/>
        <w:t>inženiertehniskajiem pakalpojumiem</w:t>
      </w:r>
      <w:r w:rsidR="007948D5">
        <w:rPr>
          <w:rFonts w:ascii="Times New Roman" w:hAnsi="Times New Roman" w:cs="Times New Roman"/>
          <w:bCs/>
          <w:sz w:val="22"/>
          <w:szCs w:val="22"/>
        </w:rPr>
        <w:t xml:space="preserve"> </w:t>
      </w:r>
      <w:r>
        <w:rPr>
          <w:rFonts w:ascii="Times New Roman" w:hAnsi="Times New Roman" w:cs="Times New Roman"/>
          <w:bCs/>
          <w:sz w:val="22"/>
          <w:szCs w:val="22"/>
        </w:rPr>
        <w:t>1,55%. 2021. gadā būtiskākais izmaksu pieaugums prognozēts būvmateriālu izmaksām 4,68%</w:t>
      </w:r>
      <w:r w:rsidR="007948D5">
        <w:rPr>
          <w:rFonts w:ascii="Times New Roman" w:hAnsi="Times New Roman" w:cs="Times New Roman"/>
          <w:bCs/>
          <w:sz w:val="22"/>
          <w:szCs w:val="22"/>
        </w:rPr>
        <w:t>.</w:t>
      </w:r>
    </w:p>
    <w:p w14:paraId="7D81C94B" w14:textId="730DB505" w:rsidR="00D92FF2" w:rsidRPr="006326BD" w:rsidRDefault="00D92FF2" w:rsidP="00D92FF2">
      <w:pPr>
        <w:pStyle w:val="Default"/>
        <w:numPr>
          <w:ilvl w:val="0"/>
          <w:numId w:val="49"/>
        </w:numPr>
        <w:spacing w:after="131" w:line="360" w:lineRule="auto"/>
        <w:jc w:val="both"/>
        <w:rPr>
          <w:rFonts w:ascii="Times New Roman" w:hAnsi="Times New Roman" w:cs="Times New Roman"/>
          <w:bCs/>
          <w:sz w:val="22"/>
          <w:szCs w:val="22"/>
        </w:rPr>
      </w:pPr>
      <w:r>
        <w:rPr>
          <w:rFonts w:ascii="Times New Roman" w:hAnsi="Times New Roman" w:cs="Times New Roman"/>
          <w:bCs/>
          <w:sz w:val="22"/>
          <w:szCs w:val="22"/>
        </w:rPr>
        <w:t>Pilsētsaimniecības infrastruktūras objektu būvniecībā visos periodos progn</w:t>
      </w:r>
      <w:r w:rsidR="00D2568F">
        <w:rPr>
          <w:rFonts w:ascii="Times New Roman" w:hAnsi="Times New Roman" w:cs="Times New Roman"/>
          <w:bCs/>
          <w:sz w:val="22"/>
          <w:szCs w:val="22"/>
        </w:rPr>
        <w:t>o</w:t>
      </w:r>
      <w:r>
        <w:rPr>
          <w:rFonts w:ascii="Times New Roman" w:hAnsi="Times New Roman" w:cs="Times New Roman"/>
          <w:bCs/>
          <w:sz w:val="22"/>
          <w:szCs w:val="22"/>
        </w:rPr>
        <w:t>zējams izmaksu pieaugums. 2020. gadā liel</w:t>
      </w:r>
      <w:r w:rsidR="001B2AA5">
        <w:rPr>
          <w:rFonts w:ascii="Times New Roman" w:hAnsi="Times New Roman" w:cs="Times New Roman"/>
          <w:bCs/>
          <w:sz w:val="22"/>
          <w:szCs w:val="22"/>
        </w:rPr>
        <w:t>ā</w:t>
      </w:r>
      <w:r>
        <w:rPr>
          <w:rFonts w:ascii="Times New Roman" w:hAnsi="Times New Roman" w:cs="Times New Roman"/>
          <w:bCs/>
          <w:sz w:val="22"/>
          <w:szCs w:val="22"/>
        </w:rPr>
        <w:t xml:space="preserve">kais izmaksu pieaugums </w:t>
      </w:r>
      <w:r w:rsidR="001B2AA5">
        <w:rPr>
          <w:rFonts w:ascii="Times New Roman" w:hAnsi="Times New Roman" w:cs="Times New Roman"/>
          <w:bCs/>
          <w:sz w:val="22"/>
          <w:szCs w:val="22"/>
        </w:rPr>
        <w:t xml:space="preserve">ir sagaidāms </w:t>
      </w:r>
      <w:r>
        <w:rPr>
          <w:rFonts w:ascii="Times New Roman" w:hAnsi="Times New Roman" w:cs="Times New Roman"/>
          <w:bCs/>
          <w:sz w:val="22"/>
          <w:szCs w:val="22"/>
        </w:rPr>
        <w:t xml:space="preserve">arhitektūras un inženiertehniskajiem pakalpojumiem </w:t>
      </w:r>
      <w:r w:rsidR="001B2AA5">
        <w:rPr>
          <w:rFonts w:ascii="Times New Roman" w:hAnsi="Times New Roman" w:cs="Times New Roman"/>
          <w:bCs/>
          <w:sz w:val="22"/>
          <w:szCs w:val="22"/>
        </w:rPr>
        <w:t xml:space="preserve">par </w:t>
      </w:r>
      <w:r w:rsidR="00D2568F">
        <w:rPr>
          <w:rFonts w:ascii="Times New Roman" w:hAnsi="Times New Roman" w:cs="Times New Roman"/>
          <w:bCs/>
          <w:sz w:val="22"/>
          <w:szCs w:val="22"/>
        </w:rPr>
        <w:t>2,00</w:t>
      </w:r>
      <w:r>
        <w:rPr>
          <w:rFonts w:ascii="Times New Roman" w:hAnsi="Times New Roman" w:cs="Times New Roman"/>
          <w:bCs/>
          <w:sz w:val="22"/>
          <w:szCs w:val="22"/>
        </w:rPr>
        <w:t xml:space="preserve">%. 2021. gadā būtiskākais izmaksu pieaugums </w:t>
      </w:r>
      <w:r w:rsidR="001B2AA5">
        <w:rPr>
          <w:rFonts w:ascii="Times New Roman" w:hAnsi="Times New Roman" w:cs="Times New Roman"/>
          <w:bCs/>
          <w:sz w:val="22"/>
          <w:szCs w:val="22"/>
        </w:rPr>
        <w:t xml:space="preserve">ir </w:t>
      </w:r>
      <w:r>
        <w:rPr>
          <w:rFonts w:ascii="Times New Roman" w:hAnsi="Times New Roman" w:cs="Times New Roman"/>
          <w:bCs/>
          <w:sz w:val="22"/>
          <w:szCs w:val="22"/>
        </w:rPr>
        <w:t xml:space="preserve">prognozēts </w:t>
      </w:r>
      <w:r w:rsidR="00D2568F">
        <w:rPr>
          <w:rFonts w:ascii="Times New Roman" w:hAnsi="Times New Roman" w:cs="Times New Roman"/>
          <w:bCs/>
          <w:sz w:val="22"/>
          <w:szCs w:val="22"/>
        </w:rPr>
        <w:t xml:space="preserve">strādnieku darba samaksai </w:t>
      </w:r>
      <w:r w:rsidR="001B2AA5">
        <w:rPr>
          <w:rFonts w:ascii="Times New Roman" w:hAnsi="Times New Roman" w:cs="Times New Roman"/>
          <w:bCs/>
          <w:sz w:val="22"/>
          <w:szCs w:val="22"/>
        </w:rPr>
        <w:t xml:space="preserve">par </w:t>
      </w:r>
      <w:r w:rsidR="00D2568F">
        <w:rPr>
          <w:rFonts w:ascii="Times New Roman" w:hAnsi="Times New Roman" w:cs="Times New Roman"/>
          <w:bCs/>
          <w:sz w:val="22"/>
          <w:szCs w:val="22"/>
        </w:rPr>
        <w:t xml:space="preserve">3,71%. </w:t>
      </w:r>
    </w:p>
    <w:p w14:paraId="2C77DDF4" w14:textId="0B507EB8" w:rsidR="00D92FF2" w:rsidRPr="006326BD" w:rsidRDefault="00D2568F" w:rsidP="00D92FF2">
      <w:pPr>
        <w:pStyle w:val="Default"/>
        <w:numPr>
          <w:ilvl w:val="0"/>
          <w:numId w:val="49"/>
        </w:numPr>
        <w:spacing w:after="131" w:line="360" w:lineRule="auto"/>
        <w:jc w:val="both"/>
        <w:rPr>
          <w:rFonts w:ascii="Times New Roman" w:hAnsi="Times New Roman" w:cs="Times New Roman"/>
          <w:bCs/>
          <w:sz w:val="22"/>
          <w:szCs w:val="22"/>
        </w:rPr>
      </w:pPr>
      <w:r>
        <w:rPr>
          <w:rFonts w:ascii="Times New Roman" w:hAnsi="Times New Roman" w:cs="Times New Roman"/>
          <w:bCs/>
          <w:sz w:val="22"/>
          <w:szCs w:val="22"/>
        </w:rPr>
        <w:t>Pārējās inženierbūvniecības apakšnozarē 2020. gadā izmaksu samazinājums prognozēts tikai strādnieku darba samaksai par 2,00%. Lielākais pieaugums</w:t>
      </w:r>
      <w:r w:rsidR="001B2AA5">
        <w:rPr>
          <w:rFonts w:ascii="Times New Roman" w:hAnsi="Times New Roman" w:cs="Times New Roman"/>
          <w:bCs/>
          <w:sz w:val="22"/>
          <w:szCs w:val="22"/>
        </w:rPr>
        <w:t xml:space="preserve"> prognozēts</w:t>
      </w:r>
      <w:r>
        <w:rPr>
          <w:rFonts w:ascii="Times New Roman" w:hAnsi="Times New Roman" w:cs="Times New Roman"/>
          <w:bCs/>
          <w:sz w:val="22"/>
          <w:szCs w:val="22"/>
        </w:rPr>
        <w:t xml:space="preserve"> </w:t>
      </w:r>
      <w:r w:rsidR="00D92FF2">
        <w:rPr>
          <w:rFonts w:ascii="Times New Roman" w:hAnsi="Times New Roman" w:cs="Times New Roman"/>
          <w:bCs/>
          <w:sz w:val="22"/>
          <w:szCs w:val="22"/>
        </w:rPr>
        <w:t xml:space="preserve">arhitektūras un inženiertehniskajiem pakalpojumiem </w:t>
      </w:r>
      <w:r>
        <w:rPr>
          <w:rFonts w:ascii="Times New Roman" w:hAnsi="Times New Roman" w:cs="Times New Roman"/>
          <w:bCs/>
          <w:sz w:val="22"/>
          <w:szCs w:val="22"/>
        </w:rPr>
        <w:t>par 7,43</w:t>
      </w:r>
      <w:r w:rsidR="00D92FF2">
        <w:rPr>
          <w:rFonts w:ascii="Times New Roman" w:hAnsi="Times New Roman" w:cs="Times New Roman"/>
          <w:bCs/>
          <w:sz w:val="22"/>
          <w:szCs w:val="22"/>
        </w:rPr>
        <w:t xml:space="preserve">%. 2021. gadā būtiskākais izmaksu pieaugums </w:t>
      </w:r>
      <w:r w:rsidR="007E36E8">
        <w:rPr>
          <w:rFonts w:ascii="Times New Roman" w:hAnsi="Times New Roman" w:cs="Times New Roman"/>
          <w:bCs/>
          <w:sz w:val="22"/>
          <w:szCs w:val="22"/>
        </w:rPr>
        <w:t xml:space="preserve">saglabājas </w:t>
      </w:r>
      <w:r w:rsidR="00061133">
        <w:rPr>
          <w:rFonts w:ascii="Times New Roman" w:hAnsi="Times New Roman" w:cs="Times New Roman"/>
          <w:bCs/>
          <w:sz w:val="22"/>
          <w:szCs w:val="22"/>
        </w:rPr>
        <w:t>arhitektūras</w:t>
      </w:r>
      <w:r w:rsidR="007E36E8">
        <w:rPr>
          <w:rFonts w:ascii="Times New Roman" w:hAnsi="Times New Roman" w:cs="Times New Roman"/>
          <w:bCs/>
          <w:sz w:val="22"/>
          <w:szCs w:val="22"/>
        </w:rPr>
        <w:t xml:space="preserve"> un inženiertehniskajiem pakalpojumiem </w:t>
      </w:r>
      <w:r w:rsidR="00D92FF2">
        <w:rPr>
          <w:rFonts w:ascii="Times New Roman" w:hAnsi="Times New Roman" w:cs="Times New Roman"/>
          <w:bCs/>
          <w:sz w:val="22"/>
          <w:szCs w:val="22"/>
        </w:rPr>
        <w:t xml:space="preserve">ar </w:t>
      </w:r>
      <w:r w:rsidR="007E36E8">
        <w:rPr>
          <w:rFonts w:ascii="Times New Roman" w:hAnsi="Times New Roman" w:cs="Times New Roman"/>
          <w:bCs/>
          <w:sz w:val="22"/>
          <w:szCs w:val="22"/>
        </w:rPr>
        <w:t>8,43</w:t>
      </w:r>
      <w:r w:rsidR="00D92FF2">
        <w:rPr>
          <w:rFonts w:ascii="Times New Roman" w:hAnsi="Times New Roman" w:cs="Times New Roman"/>
          <w:bCs/>
          <w:sz w:val="22"/>
          <w:szCs w:val="22"/>
        </w:rPr>
        <w:t>%</w:t>
      </w:r>
      <w:r w:rsidR="007E36E8">
        <w:rPr>
          <w:rFonts w:ascii="Times New Roman" w:hAnsi="Times New Roman" w:cs="Times New Roman"/>
          <w:bCs/>
          <w:sz w:val="22"/>
          <w:szCs w:val="22"/>
        </w:rPr>
        <w:t xml:space="preserve"> izmaksu pieaugumu. </w:t>
      </w:r>
    </w:p>
    <w:bookmarkEnd w:id="60"/>
    <w:p w14:paraId="752B93BA" w14:textId="415DA756" w:rsidR="008E4DC5" w:rsidRPr="00D9418F" w:rsidRDefault="008E4DC5" w:rsidP="00632B0B">
      <w:pPr>
        <w:pStyle w:val="Default"/>
        <w:numPr>
          <w:ilvl w:val="0"/>
          <w:numId w:val="49"/>
        </w:numPr>
        <w:spacing w:after="131" w:line="360" w:lineRule="auto"/>
        <w:jc w:val="both"/>
        <w:rPr>
          <w:rFonts w:ascii="Times New Roman" w:hAnsi="Times New Roman" w:cs="Times New Roman"/>
          <w:b/>
          <w:sz w:val="22"/>
          <w:szCs w:val="22"/>
        </w:rPr>
      </w:pPr>
      <w:r w:rsidRPr="00D9418F">
        <w:rPr>
          <w:rFonts w:ascii="Times New Roman" w:hAnsi="Times New Roman" w:cs="Times New Roman"/>
          <w:sz w:val="22"/>
          <w:szCs w:val="22"/>
        </w:rPr>
        <w:t xml:space="preserve">Pie dažādiem būvniecības apjoma izmaiņu scenārijiem, eksperti prognozē dažādas būvniecības izmaksu izmaiņas. </w:t>
      </w:r>
    </w:p>
    <w:p w14:paraId="23CF2F06" w14:textId="7605102F" w:rsidR="008E4DC5" w:rsidRPr="00B57ACA" w:rsidRDefault="008E4DC5" w:rsidP="008E4DC5">
      <w:pPr>
        <w:pStyle w:val="Default"/>
        <w:spacing w:after="131" w:line="360" w:lineRule="auto"/>
        <w:ind w:left="720"/>
        <w:jc w:val="both"/>
        <w:rPr>
          <w:rFonts w:ascii="Times New Roman" w:hAnsi="Times New Roman" w:cs="Times New Roman"/>
          <w:sz w:val="22"/>
          <w:szCs w:val="22"/>
        </w:rPr>
      </w:pPr>
      <w:r w:rsidRPr="00D9418F">
        <w:rPr>
          <w:rFonts w:ascii="Times New Roman" w:hAnsi="Times New Roman" w:cs="Times New Roman"/>
          <w:sz w:val="22"/>
          <w:szCs w:val="22"/>
        </w:rPr>
        <w:t>Vērtējo</w:t>
      </w:r>
      <w:r w:rsidRPr="00B57ACA">
        <w:rPr>
          <w:rFonts w:ascii="Times New Roman" w:hAnsi="Times New Roman" w:cs="Times New Roman"/>
          <w:sz w:val="22"/>
          <w:szCs w:val="22"/>
        </w:rPr>
        <w:t xml:space="preserve">t būvniecības izmaksas, pie negatīva scenārija, kad būvniecības produkcija samazinātos par -20% līdz -10%, ekspertu vidējais novērtējums ir kopējās būvniecības izmaksu izmaiņas </w:t>
      </w:r>
      <w:r w:rsidR="001B2AA5">
        <w:rPr>
          <w:rFonts w:ascii="Times New Roman" w:hAnsi="Times New Roman" w:cs="Times New Roman"/>
          <w:sz w:val="22"/>
          <w:szCs w:val="22"/>
        </w:rPr>
        <w:t>-</w:t>
      </w:r>
      <w:r w:rsidR="00D9418F" w:rsidRPr="00B57ACA">
        <w:rPr>
          <w:rFonts w:ascii="Times New Roman" w:hAnsi="Times New Roman" w:cs="Times New Roman"/>
          <w:sz w:val="22"/>
          <w:szCs w:val="22"/>
        </w:rPr>
        <w:t>8,23</w:t>
      </w:r>
      <w:r w:rsidRPr="00B57ACA">
        <w:rPr>
          <w:rFonts w:ascii="Times New Roman" w:hAnsi="Times New Roman" w:cs="Times New Roman"/>
          <w:sz w:val="22"/>
          <w:szCs w:val="22"/>
        </w:rPr>
        <w:t xml:space="preserve">% apmērā. </w:t>
      </w:r>
    </w:p>
    <w:p w14:paraId="5E4BC023" w14:textId="33C48C21" w:rsidR="008E4DC5" w:rsidRPr="00B57ACA" w:rsidRDefault="008E4DC5" w:rsidP="008E4DC5">
      <w:pPr>
        <w:pStyle w:val="Default"/>
        <w:spacing w:after="131" w:line="360" w:lineRule="auto"/>
        <w:ind w:left="720"/>
        <w:jc w:val="both"/>
        <w:rPr>
          <w:rFonts w:ascii="Times New Roman" w:hAnsi="Times New Roman" w:cs="Times New Roman"/>
          <w:sz w:val="22"/>
          <w:szCs w:val="22"/>
        </w:rPr>
      </w:pPr>
      <w:r w:rsidRPr="00B57ACA">
        <w:rPr>
          <w:rFonts w:ascii="Times New Roman" w:hAnsi="Times New Roman" w:cs="Times New Roman"/>
          <w:sz w:val="22"/>
          <w:szCs w:val="22"/>
        </w:rPr>
        <w:t xml:space="preserve">Savukārt pie visoptimistiskākā būvniecības attīstības scenārija, kas paredz +20% līdz +30% izaugsmi gadā, kopējās būvniecības izmaksu izmaiņas tiek novērtētas vidēji kā </w:t>
      </w:r>
      <w:r w:rsidR="00D9418F" w:rsidRPr="00B57ACA">
        <w:rPr>
          <w:rFonts w:ascii="Times New Roman" w:hAnsi="Times New Roman" w:cs="Times New Roman"/>
          <w:sz w:val="22"/>
          <w:szCs w:val="22"/>
        </w:rPr>
        <w:t>11,47</w:t>
      </w:r>
      <w:r w:rsidRPr="00B57ACA">
        <w:rPr>
          <w:rFonts w:ascii="Times New Roman" w:hAnsi="Times New Roman" w:cs="Times New Roman"/>
          <w:sz w:val="22"/>
          <w:szCs w:val="22"/>
        </w:rPr>
        <w:t xml:space="preserve">%. </w:t>
      </w:r>
    </w:p>
    <w:p w14:paraId="704B9B71" w14:textId="16408EF4" w:rsidR="008E4DC5" w:rsidRPr="00B57ACA" w:rsidRDefault="008E4DC5" w:rsidP="00632B0B">
      <w:pPr>
        <w:pStyle w:val="Default"/>
        <w:numPr>
          <w:ilvl w:val="0"/>
          <w:numId w:val="49"/>
        </w:numPr>
        <w:spacing w:after="131" w:line="360" w:lineRule="auto"/>
        <w:jc w:val="both"/>
        <w:rPr>
          <w:rFonts w:ascii="Times New Roman" w:hAnsi="Times New Roman" w:cs="Times New Roman"/>
          <w:sz w:val="22"/>
          <w:szCs w:val="22"/>
        </w:rPr>
      </w:pPr>
      <w:r w:rsidRPr="00B57ACA">
        <w:rPr>
          <w:rFonts w:ascii="Times New Roman" w:hAnsi="Times New Roman" w:cs="Times New Roman"/>
          <w:sz w:val="22"/>
          <w:szCs w:val="22"/>
        </w:rPr>
        <w:t>Vadoties pēc iegūtajiem rezultātiem, tiek secināts, ka apakšnozare, kas būtu gatava strādāt ar zemāku peļņas normu</w:t>
      </w:r>
      <w:r w:rsidR="00077212" w:rsidRPr="00B57ACA">
        <w:rPr>
          <w:rFonts w:ascii="Times New Roman" w:hAnsi="Times New Roman" w:cs="Times New Roman"/>
          <w:sz w:val="22"/>
          <w:szCs w:val="22"/>
        </w:rPr>
        <w:t xml:space="preserve"> pie recesijas</w:t>
      </w:r>
      <w:r w:rsidRPr="00B57ACA">
        <w:rPr>
          <w:rFonts w:ascii="Times New Roman" w:hAnsi="Times New Roman" w:cs="Times New Roman"/>
          <w:sz w:val="22"/>
          <w:szCs w:val="22"/>
        </w:rPr>
        <w:t xml:space="preserve">, ir </w:t>
      </w:r>
      <w:r w:rsidR="00077212" w:rsidRPr="00B57ACA">
        <w:rPr>
          <w:rFonts w:ascii="Times New Roman" w:hAnsi="Times New Roman" w:cs="Times New Roman"/>
          <w:sz w:val="22"/>
          <w:szCs w:val="22"/>
        </w:rPr>
        <w:t xml:space="preserve">pilsētas infrastruktūras </w:t>
      </w:r>
      <w:r w:rsidRPr="00B57ACA">
        <w:rPr>
          <w:rFonts w:ascii="Times New Roman" w:hAnsi="Times New Roman" w:cs="Times New Roman"/>
          <w:sz w:val="22"/>
          <w:szCs w:val="22"/>
        </w:rPr>
        <w:t xml:space="preserve">objektu būvniecība. Šajā apakšnozarē pie </w:t>
      </w:r>
      <w:r w:rsidR="00077212" w:rsidRPr="00B57ACA">
        <w:rPr>
          <w:rFonts w:ascii="Times New Roman" w:hAnsi="Times New Roman" w:cs="Times New Roman"/>
          <w:sz w:val="22"/>
          <w:szCs w:val="22"/>
        </w:rPr>
        <w:t xml:space="preserve">negatīva </w:t>
      </w:r>
      <w:r w:rsidRPr="00B57ACA">
        <w:rPr>
          <w:rFonts w:ascii="Times New Roman" w:hAnsi="Times New Roman" w:cs="Times New Roman"/>
          <w:sz w:val="22"/>
          <w:szCs w:val="22"/>
        </w:rPr>
        <w:t xml:space="preserve">nozares izaugsme tempa (0% līdz </w:t>
      </w:r>
      <w:r w:rsidR="00077212" w:rsidRPr="00B57ACA">
        <w:rPr>
          <w:rFonts w:ascii="Times New Roman" w:hAnsi="Times New Roman" w:cs="Times New Roman"/>
          <w:sz w:val="22"/>
          <w:szCs w:val="22"/>
        </w:rPr>
        <w:t>-2</w:t>
      </w:r>
      <w:r w:rsidRPr="00B57ACA">
        <w:rPr>
          <w:rFonts w:ascii="Times New Roman" w:hAnsi="Times New Roman" w:cs="Times New Roman"/>
          <w:sz w:val="22"/>
          <w:szCs w:val="22"/>
        </w:rPr>
        <w:t>0%), būtu pieņemam 2,</w:t>
      </w:r>
      <w:r w:rsidR="00077212" w:rsidRPr="00B57ACA">
        <w:rPr>
          <w:rFonts w:ascii="Times New Roman" w:hAnsi="Times New Roman" w:cs="Times New Roman"/>
          <w:sz w:val="22"/>
          <w:szCs w:val="22"/>
        </w:rPr>
        <w:t>6</w:t>
      </w:r>
      <w:r w:rsidRPr="00B57ACA">
        <w:rPr>
          <w:rFonts w:ascii="Times New Roman" w:hAnsi="Times New Roman" w:cs="Times New Roman"/>
          <w:sz w:val="22"/>
          <w:szCs w:val="22"/>
        </w:rPr>
        <w:t>%</w:t>
      </w:r>
      <w:r w:rsidR="00077212" w:rsidRPr="00B57ACA">
        <w:rPr>
          <w:rFonts w:ascii="Times New Roman" w:hAnsi="Times New Roman" w:cs="Times New Roman"/>
          <w:sz w:val="22"/>
          <w:szCs w:val="22"/>
        </w:rPr>
        <w:t>-4,60%</w:t>
      </w:r>
      <w:r w:rsidRPr="00B57ACA">
        <w:rPr>
          <w:rFonts w:ascii="Times New Roman" w:hAnsi="Times New Roman" w:cs="Times New Roman"/>
          <w:sz w:val="22"/>
          <w:szCs w:val="22"/>
        </w:rPr>
        <w:t xml:space="preserve"> peļņas norma. </w:t>
      </w:r>
      <w:r w:rsidR="00B57ACA" w:rsidRPr="00B57ACA">
        <w:rPr>
          <w:rFonts w:ascii="Times New Roman" w:hAnsi="Times New Roman" w:cs="Times New Roman"/>
          <w:sz w:val="22"/>
          <w:szCs w:val="22"/>
        </w:rPr>
        <w:t>Savukārt pie augšupejošas tirgus konjunktūras</w:t>
      </w:r>
      <w:r w:rsidR="00153C84">
        <w:rPr>
          <w:rFonts w:ascii="Times New Roman" w:hAnsi="Times New Roman" w:cs="Times New Roman"/>
          <w:sz w:val="22"/>
          <w:szCs w:val="22"/>
        </w:rPr>
        <w:t>,</w:t>
      </w:r>
      <w:r w:rsidR="00B57ACA" w:rsidRPr="00B57ACA">
        <w:rPr>
          <w:rFonts w:ascii="Times New Roman" w:hAnsi="Times New Roman" w:cs="Times New Roman"/>
          <w:sz w:val="22"/>
          <w:szCs w:val="22"/>
        </w:rPr>
        <w:t xml:space="preserve"> zemāko peļņas normu gatava pieņemt transporta objektu būvniecības apakšnozare ar līmeni no 6,00% līdz 8,29%.</w:t>
      </w:r>
    </w:p>
    <w:p w14:paraId="1F974021" w14:textId="55E3AD19" w:rsidR="008E4DC5" w:rsidRPr="002C180F" w:rsidRDefault="008E4DC5" w:rsidP="00632B0B">
      <w:pPr>
        <w:pStyle w:val="Default"/>
        <w:numPr>
          <w:ilvl w:val="0"/>
          <w:numId w:val="49"/>
        </w:numPr>
        <w:spacing w:after="131" w:line="360" w:lineRule="auto"/>
        <w:jc w:val="both"/>
        <w:rPr>
          <w:rFonts w:ascii="Times New Roman" w:hAnsi="Times New Roman" w:cs="Times New Roman"/>
          <w:sz w:val="22"/>
          <w:szCs w:val="22"/>
        </w:rPr>
      </w:pPr>
      <w:r w:rsidRPr="002C180F">
        <w:rPr>
          <w:rFonts w:ascii="Times New Roman" w:hAnsi="Times New Roman" w:cs="Times New Roman"/>
          <w:sz w:val="22"/>
          <w:szCs w:val="22"/>
        </w:rPr>
        <w:t xml:space="preserve">Novērtējot īstenoto un </w:t>
      </w:r>
      <w:r w:rsidRPr="00862706">
        <w:rPr>
          <w:rFonts w:ascii="Times New Roman" w:hAnsi="Times New Roman" w:cs="Times New Roman"/>
          <w:bCs/>
          <w:sz w:val="22"/>
          <w:szCs w:val="22"/>
        </w:rPr>
        <w:t>plānoto ēnu ekonomikas apkarošanas pasākumu ietekmi uz darbaspēka izmaksām būvniecības nozarē,</w:t>
      </w:r>
      <w:r w:rsidRPr="002C180F">
        <w:rPr>
          <w:rFonts w:ascii="Times New Roman" w:hAnsi="Times New Roman" w:cs="Times New Roman"/>
          <w:sz w:val="22"/>
          <w:szCs w:val="22"/>
        </w:rPr>
        <w:t xml:space="preserve"> tika secināts, ka lielākā daļa pasākumi, tika novērtēti kā neietekmējoši</w:t>
      </w:r>
      <w:r w:rsidR="00AD6AE2">
        <w:rPr>
          <w:rFonts w:ascii="Times New Roman" w:hAnsi="Times New Roman" w:cs="Times New Roman"/>
          <w:sz w:val="22"/>
          <w:szCs w:val="22"/>
        </w:rPr>
        <w:t xml:space="preserve"> vai maz ietekmējoši</w:t>
      </w:r>
      <w:r w:rsidRPr="002C180F">
        <w:rPr>
          <w:rFonts w:ascii="Times New Roman" w:hAnsi="Times New Roman" w:cs="Times New Roman"/>
          <w:sz w:val="22"/>
          <w:szCs w:val="22"/>
        </w:rPr>
        <w:t>.</w:t>
      </w:r>
      <w:r w:rsidR="00AD6AE2">
        <w:rPr>
          <w:rFonts w:ascii="Times New Roman" w:hAnsi="Times New Roman" w:cs="Times New Roman"/>
          <w:sz w:val="22"/>
          <w:szCs w:val="22"/>
        </w:rPr>
        <w:t xml:space="preserve"> Neviens pasākums netika novērtēts kā izmaksas samazinošs. Visbūtiskāk izmaksas palielinošs tiek uzskatīts pasākums ieviest elektronisko darba laika uzskaites sistēmu</w:t>
      </w:r>
      <w:r w:rsidR="00B264CD">
        <w:rPr>
          <w:rFonts w:ascii="Times New Roman" w:hAnsi="Times New Roman" w:cs="Times New Roman"/>
          <w:sz w:val="22"/>
          <w:szCs w:val="22"/>
        </w:rPr>
        <w:t>.</w:t>
      </w:r>
    </w:p>
    <w:p w14:paraId="7C370FF1" w14:textId="77777777" w:rsidR="00862706" w:rsidRPr="00B264CD" w:rsidRDefault="00862706" w:rsidP="00862706">
      <w:pPr>
        <w:pStyle w:val="Default"/>
        <w:numPr>
          <w:ilvl w:val="0"/>
          <w:numId w:val="49"/>
        </w:numPr>
        <w:spacing w:after="131" w:line="360" w:lineRule="auto"/>
        <w:jc w:val="both"/>
        <w:rPr>
          <w:rFonts w:ascii="Times New Roman" w:hAnsi="Times New Roman" w:cs="Times New Roman"/>
          <w:sz w:val="22"/>
          <w:szCs w:val="22"/>
        </w:rPr>
      </w:pPr>
      <w:r>
        <w:rPr>
          <w:rFonts w:ascii="Times New Roman" w:hAnsi="Times New Roman" w:cs="Times New Roman"/>
          <w:sz w:val="22"/>
          <w:szCs w:val="22"/>
        </w:rPr>
        <w:t>Kopumā eksperti saskata 2-3 reizes lielāku ēnu ekonomikas apkarošanas pasākumu ietekmi uz darbaspēka izmaksām nekā uz būvmateriālu izmaksām. Ietekme uz būvmateriālu izmaksām tiek novērtēta kā nebūtiska.</w:t>
      </w:r>
    </w:p>
    <w:p w14:paraId="6870659B" w14:textId="5B4F07C2" w:rsidR="002C7457" w:rsidRDefault="00862706" w:rsidP="00461B39">
      <w:pPr>
        <w:pStyle w:val="Default"/>
        <w:numPr>
          <w:ilvl w:val="0"/>
          <w:numId w:val="49"/>
        </w:numPr>
        <w:spacing w:after="131" w:line="360" w:lineRule="auto"/>
        <w:jc w:val="both"/>
        <w:rPr>
          <w:rFonts w:ascii="Times New Roman" w:hAnsi="Times New Roman" w:cs="Times New Roman"/>
          <w:sz w:val="22"/>
          <w:szCs w:val="22"/>
        </w:rPr>
      </w:pPr>
      <w:r>
        <w:rPr>
          <w:rFonts w:ascii="Times New Roman" w:hAnsi="Times New Roman" w:cs="Times New Roman"/>
          <w:sz w:val="22"/>
          <w:szCs w:val="22"/>
        </w:rPr>
        <w:t xml:space="preserve">Kopumā eksperti nesaskata būtisku COVID-19 pandēmijas ietekmi uz būvniecības izmaksām. </w:t>
      </w:r>
      <w:r w:rsidR="00E07992">
        <w:rPr>
          <w:rFonts w:ascii="Times New Roman" w:hAnsi="Times New Roman" w:cs="Times New Roman"/>
          <w:sz w:val="22"/>
          <w:szCs w:val="22"/>
        </w:rPr>
        <w:t>Tiek novērtēts, ka ietekme būs augstāka uz būvmateriālu izmaksām, nekā uz darbaspēka izmaksām</w:t>
      </w:r>
      <w:r>
        <w:rPr>
          <w:rFonts w:ascii="Times New Roman" w:hAnsi="Times New Roman" w:cs="Times New Roman"/>
          <w:sz w:val="22"/>
          <w:szCs w:val="22"/>
        </w:rPr>
        <w:t>.</w:t>
      </w:r>
    </w:p>
    <w:p w14:paraId="7490673A" w14:textId="34858E3C" w:rsidR="003E5514" w:rsidRDefault="003E5514" w:rsidP="003E5514">
      <w:pPr>
        <w:pStyle w:val="ListParagraph"/>
        <w:numPr>
          <w:ilvl w:val="0"/>
          <w:numId w:val="49"/>
        </w:numPr>
      </w:pPr>
      <w:r>
        <w:lastRenderedPageBreak/>
        <w:t>Apkopojot secinājumus, pētnieki uzskata, ka laika periodā no 2020. līdz 2024. gadam nav viennozīmīgas informācijas, kas ļautu apgalvot, ka pastāv augsts būvniecības nozares pārkaršanas risks. Tomēr kā gadu, kas ir vistuvāk riska zonai, autori uzskata 2021.gadu, kad būtu sagaidāms straujš būvniecības produkcijas apjoma lēciens pēc pandēmijas ietekmes mazināšanas un stimulējošo pasākumu uzsākšanās pie darba tirgus, kas nav vēl tik elastīgs un spējīgs nodrošināt jaunu personāla piedāvājumu.</w:t>
      </w:r>
    </w:p>
    <w:p w14:paraId="02AE7475" w14:textId="77777777" w:rsidR="00826CA6" w:rsidRDefault="00826CA6" w:rsidP="00826CA6">
      <w:pPr>
        <w:pStyle w:val="ListParagraph"/>
        <w:ind w:firstLine="0"/>
      </w:pPr>
    </w:p>
    <w:p w14:paraId="50B3A86D" w14:textId="77777777" w:rsidR="00826CA6" w:rsidRDefault="00826CA6" w:rsidP="00826CA6">
      <w:pPr>
        <w:pStyle w:val="ListParagraph"/>
        <w:numPr>
          <w:ilvl w:val="0"/>
          <w:numId w:val="49"/>
        </w:numPr>
      </w:pPr>
      <w:r>
        <w:t xml:space="preserve">Autori piedāvā papildināt metodoloģiju ar opcionālu svērto kombinēto (ekspertu-statistisko) prognozi, kura tiek iegūta aprēķinot svērto vidējo starp ekspertu prognozi un statistisko prognozi katrā prognozējamajā periodā. Svaru koeficients tiktu noteikts no 0,2 pirmajā prognozes gadā un 0,5 piektajā prognozes gadā pārējās svaru koeficienta vērtības starp pirmo un piekto gadu intrapolējot. </w:t>
      </w:r>
    </w:p>
    <w:p w14:paraId="24FBD081" w14:textId="77777777" w:rsidR="00826CA6" w:rsidRDefault="00826CA6" w:rsidP="00826CA6">
      <w:pPr>
        <w:pStyle w:val="ListParagraph"/>
        <w:ind w:firstLine="0"/>
      </w:pPr>
    </w:p>
    <w:p w14:paraId="6FF6F4E0" w14:textId="322F677B" w:rsidR="00826CA6" w:rsidRDefault="00826CA6" w:rsidP="00826CA6">
      <w:pPr>
        <w:pStyle w:val="ListParagraph"/>
        <w:ind w:firstLine="0"/>
      </w:pPr>
      <w:r>
        <w:t xml:space="preserve">Veicot pētījumu 2020.gadā autori saskārās ar potenciālu dažādu prognožu neviendabības situāciju. Nozares attīstībā var izdalīt situācijas ar stabilu, konsekventu attīstību un ar nestabilu attīstību, ko raksturo izteiktas attīstības vektoru maiņas. Otrajā situācijā ir sagaidāmas būtiskas I un III tipa prognožu atšķirības. Statistiskās prognozes var veidoties pārlieku straujas un ekspertu prognozes - mērenas, un otrādi. Šādās situācijās rodas jautājums par kombinētās prognozes ticamību, jo tā atšķirsies no I un III tipa prognozēm. Lai risinātu šādu situāciju, autori </w:t>
      </w:r>
      <w:r w:rsidR="00622EA3">
        <w:t>rekomendē izmantot</w:t>
      </w:r>
      <w:r>
        <w:t xml:space="preserve"> svērto kombinēto (ekspertu-statistisko) prognozi. Pieņēmums, uz ko balstās šī pieeja, ir tāds, ka nozares attīstības nenoteiktības apstākļos lielāka ticamība klasiski tiek piešķirta ekspertu vērtējumiem, nevis statistiskajām prognozēm. Nozares fluktuācijas gadījumos eksperti labāk spēj novērtēt tuvāko gadu tendences, jo ir informēti par dažādiem attīstību ietekmējošiem faktoriem, ko modeļi nespēj ietvert. Līdz ar to īstermiņa prognozēm veidojot II tipa prognozi (kombinēto) tiek piedāvāts izmantot ekspertvērtējumus ar lielāku svara koeficientu. Savukārt vidēja termiņa prognozēm (4-5 gadi) var tikt izmantota līdzsvarot kombinācija. </w:t>
      </w:r>
    </w:p>
    <w:p w14:paraId="55836ED6" w14:textId="701D33ED" w:rsidR="00826CA6" w:rsidRPr="0066486A" w:rsidRDefault="00826CA6" w:rsidP="00826CA6">
      <w:pPr>
        <w:pStyle w:val="ListParagraph"/>
        <w:ind w:firstLine="0"/>
      </w:pPr>
    </w:p>
    <w:p w14:paraId="01E9773F" w14:textId="77777777" w:rsidR="003E5514" w:rsidRPr="00461B39" w:rsidRDefault="003E5514" w:rsidP="003E5514">
      <w:pPr>
        <w:pStyle w:val="Default"/>
        <w:spacing w:after="131" w:line="360" w:lineRule="auto"/>
        <w:ind w:left="720"/>
        <w:jc w:val="both"/>
        <w:rPr>
          <w:rFonts w:ascii="Times New Roman" w:hAnsi="Times New Roman" w:cs="Times New Roman"/>
          <w:sz w:val="22"/>
          <w:szCs w:val="22"/>
        </w:rPr>
      </w:pPr>
    </w:p>
    <w:p w14:paraId="28A28CB8" w14:textId="70DC8252" w:rsidR="00A8357B" w:rsidRDefault="00A8357B">
      <w:pPr>
        <w:spacing w:after="160" w:line="259" w:lineRule="auto"/>
        <w:ind w:firstLine="0"/>
        <w:jc w:val="left"/>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5680851D" w14:textId="77777777" w:rsidR="00647AA5" w:rsidRDefault="00647AA5">
      <w:pPr>
        <w:spacing w:after="160" w:line="259" w:lineRule="auto"/>
        <w:ind w:firstLine="0"/>
        <w:jc w:val="left"/>
        <w:rPr>
          <w:rFonts w:asciiTheme="majorHAnsi" w:eastAsiaTheme="majorEastAsia" w:hAnsiTheme="majorHAnsi" w:cstheme="majorBidi"/>
          <w:color w:val="2F5496" w:themeColor="accent1" w:themeShade="BF"/>
          <w:sz w:val="32"/>
          <w:szCs w:val="32"/>
        </w:rPr>
      </w:pPr>
    </w:p>
    <w:p w14:paraId="70656182" w14:textId="2921DAC7" w:rsidR="00506186" w:rsidRPr="00FF46A3" w:rsidRDefault="009A44D2" w:rsidP="00FF46A3">
      <w:pPr>
        <w:pStyle w:val="Heading1"/>
        <w:rPr>
          <w:b/>
          <w:bCs/>
          <w:i/>
          <w:iCs/>
          <w:color w:val="4472C4" w:themeColor="accent1"/>
        </w:rPr>
      </w:pPr>
      <w:bookmarkStart w:id="61" w:name="_Toc51405357"/>
      <w:r>
        <w:rPr>
          <w:rStyle w:val="IntenseEmphasis"/>
        </w:rPr>
        <w:t>Pielikumi</w:t>
      </w:r>
      <w:bookmarkEnd w:id="61"/>
    </w:p>
    <w:p w14:paraId="2C3BCD56" w14:textId="36FF4D68" w:rsidR="00506186" w:rsidRDefault="00506186" w:rsidP="00AA6F32">
      <w:pPr>
        <w:pStyle w:val="Heading4"/>
        <w:numPr>
          <w:ilvl w:val="0"/>
          <w:numId w:val="20"/>
        </w:numPr>
        <w:rPr>
          <w:rStyle w:val="IntenseEmphasis"/>
        </w:rPr>
      </w:pPr>
      <w:bookmarkStart w:id="62" w:name="_Ref522270846"/>
      <w:r>
        <w:rPr>
          <w:rStyle w:val="IntenseEmphasis"/>
        </w:rPr>
        <w:t>Pielikums – vispārējā ekspertu aptaujā iesaistītās organizācijas</w:t>
      </w:r>
      <w:bookmarkEnd w:id="62"/>
    </w:p>
    <w:p w14:paraId="761BBF72" w14:textId="77777777" w:rsidR="004122C4" w:rsidRDefault="004122C4" w:rsidP="004122C4">
      <w:pPr>
        <w:ind w:left="1080" w:firstLine="0"/>
      </w:pPr>
      <w:r>
        <w:t>Organizāciju saraksts:</w:t>
      </w:r>
    </w:p>
    <w:p w14:paraId="218C78C5" w14:textId="77777777" w:rsidR="004122C4" w:rsidRDefault="004122C4" w:rsidP="004122C4">
      <w:pPr>
        <w:pStyle w:val="ListParagraph"/>
        <w:numPr>
          <w:ilvl w:val="0"/>
          <w:numId w:val="42"/>
        </w:numPr>
        <w:shd w:val="clear" w:color="auto" w:fill="FFFFFF" w:themeFill="background1"/>
      </w:pPr>
      <w:r>
        <w:t>Biedrība “Latvijas ceļu būvētājs”</w:t>
      </w:r>
    </w:p>
    <w:p w14:paraId="2501D6E3" w14:textId="77777777" w:rsidR="004122C4" w:rsidRDefault="004122C4" w:rsidP="004122C4">
      <w:pPr>
        <w:pStyle w:val="ListParagraph"/>
        <w:numPr>
          <w:ilvl w:val="0"/>
          <w:numId w:val="42"/>
        </w:numPr>
        <w:shd w:val="clear" w:color="auto" w:fill="FFFFFF" w:themeFill="background1"/>
      </w:pPr>
      <w:r>
        <w:t>Biedrība “Latvijas Būvuzņēmēju partnerība”</w:t>
      </w:r>
    </w:p>
    <w:p w14:paraId="529D9A94" w14:textId="77777777" w:rsidR="004122C4" w:rsidRDefault="004122C4" w:rsidP="004122C4">
      <w:pPr>
        <w:pStyle w:val="ListParagraph"/>
        <w:numPr>
          <w:ilvl w:val="0"/>
          <w:numId w:val="42"/>
        </w:numPr>
        <w:shd w:val="clear" w:color="auto" w:fill="FFFFFF" w:themeFill="background1"/>
      </w:pPr>
      <w:r>
        <w:t>Latvijas Būvkonstrukciju projektētāju asociācija (LBPA)</w:t>
      </w:r>
    </w:p>
    <w:p w14:paraId="034010FC" w14:textId="77777777" w:rsidR="004122C4" w:rsidRDefault="004122C4" w:rsidP="004122C4">
      <w:pPr>
        <w:pStyle w:val="ListParagraph"/>
        <w:numPr>
          <w:ilvl w:val="0"/>
          <w:numId w:val="42"/>
        </w:numPr>
        <w:shd w:val="clear" w:color="auto" w:fill="FFFFFF" w:themeFill="background1"/>
      </w:pPr>
      <w:r>
        <w:t>Biedrība “Latvijas elektroenerģētiķu un energobūvnieku asociācija”</w:t>
      </w:r>
    </w:p>
    <w:p w14:paraId="4BD858A1" w14:textId="77777777" w:rsidR="004122C4" w:rsidRDefault="004122C4" w:rsidP="004122C4">
      <w:pPr>
        <w:pStyle w:val="ListParagraph"/>
        <w:numPr>
          <w:ilvl w:val="0"/>
          <w:numId w:val="42"/>
        </w:numPr>
        <w:shd w:val="clear" w:color="auto" w:fill="FFFFFF" w:themeFill="background1"/>
      </w:pPr>
      <w:r>
        <w:t>Latvijas Siltuma, Gāzes un Ūdens tehnoloģijas inženieru savienība</w:t>
      </w:r>
    </w:p>
    <w:p w14:paraId="45CD0476" w14:textId="77777777" w:rsidR="004122C4" w:rsidRDefault="004122C4" w:rsidP="004122C4">
      <w:pPr>
        <w:pStyle w:val="ListParagraph"/>
        <w:numPr>
          <w:ilvl w:val="0"/>
          <w:numId w:val="42"/>
        </w:numPr>
        <w:shd w:val="clear" w:color="auto" w:fill="FFFFFF" w:themeFill="background1"/>
      </w:pPr>
      <w:r>
        <w:t>Finanšu ministrija</w:t>
      </w:r>
    </w:p>
    <w:p w14:paraId="653109E4" w14:textId="77777777" w:rsidR="004122C4" w:rsidRDefault="004122C4" w:rsidP="004122C4">
      <w:pPr>
        <w:pStyle w:val="ListParagraph"/>
        <w:numPr>
          <w:ilvl w:val="0"/>
          <w:numId w:val="42"/>
        </w:numPr>
        <w:shd w:val="clear" w:color="auto" w:fill="FFFFFF" w:themeFill="background1"/>
      </w:pPr>
      <w:r>
        <w:t>Ārvalstu investoru padome Latvijā</w:t>
      </w:r>
    </w:p>
    <w:p w14:paraId="255566AB" w14:textId="77777777" w:rsidR="004122C4" w:rsidRDefault="004122C4" w:rsidP="004122C4">
      <w:pPr>
        <w:pStyle w:val="ListParagraph"/>
        <w:numPr>
          <w:ilvl w:val="0"/>
          <w:numId w:val="42"/>
        </w:numPr>
        <w:shd w:val="clear" w:color="auto" w:fill="FFFFFF" w:themeFill="background1"/>
      </w:pPr>
      <w:r>
        <w:t>SEB banka</w:t>
      </w:r>
    </w:p>
    <w:p w14:paraId="585064BE" w14:textId="77777777" w:rsidR="004122C4" w:rsidRDefault="004122C4" w:rsidP="004122C4">
      <w:pPr>
        <w:pStyle w:val="ListParagraph"/>
        <w:numPr>
          <w:ilvl w:val="0"/>
          <w:numId w:val="42"/>
        </w:numPr>
        <w:shd w:val="clear" w:color="auto" w:fill="FFFFFF" w:themeFill="background1"/>
      </w:pPr>
      <w:r>
        <w:t>RISEBA augstskola</w:t>
      </w:r>
    </w:p>
    <w:p w14:paraId="1F35B6D3" w14:textId="77777777" w:rsidR="004122C4" w:rsidRDefault="004122C4" w:rsidP="004122C4">
      <w:pPr>
        <w:pStyle w:val="ListParagraph"/>
        <w:numPr>
          <w:ilvl w:val="0"/>
          <w:numId w:val="42"/>
        </w:numPr>
        <w:shd w:val="clear" w:color="auto" w:fill="FFFFFF" w:themeFill="background1"/>
      </w:pPr>
      <w:r>
        <w:t>SIA “ACB”</w:t>
      </w:r>
    </w:p>
    <w:p w14:paraId="6AB38269" w14:textId="77777777" w:rsidR="004122C4" w:rsidRDefault="004122C4" w:rsidP="004122C4">
      <w:pPr>
        <w:pStyle w:val="ListParagraph"/>
        <w:numPr>
          <w:ilvl w:val="0"/>
          <w:numId w:val="42"/>
        </w:numPr>
        <w:shd w:val="clear" w:color="auto" w:fill="FFFFFF" w:themeFill="background1"/>
      </w:pPr>
      <w:r>
        <w:t>VAS “Latvijas valsts ceļi”</w:t>
      </w:r>
    </w:p>
    <w:p w14:paraId="039ED41C" w14:textId="77777777" w:rsidR="004122C4" w:rsidRDefault="004122C4" w:rsidP="004122C4">
      <w:pPr>
        <w:pStyle w:val="ListParagraph"/>
        <w:numPr>
          <w:ilvl w:val="0"/>
          <w:numId w:val="42"/>
        </w:numPr>
        <w:shd w:val="clear" w:color="auto" w:fill="FFFFFF" w:themeFill="background1"/>
      </w:pPr>
      <w:r>
        <w:t>SIA "IRPU"</w:t>
      </w:r>
    </w:p>
    <w:p w14:paraId="7F3BE11A" w14:textId="77777777" w:rsidR="004122C4" w:rsidRDefault="004122C4" w:rsidP="004122C4">
      <w:pPr>
        <w:pStyle w:val="ListParagraph"/>
        <w:numPr>
          <w:ilvl w:val="0"/>
          <w:numId w:val="42"/>
        </w:numPr>
        <w:shd w:val="clear" w:color="auto" w:fill="FFFFFF" w:themeFill="background1"/>
      </w:pPr>
      <w:r>
        <w:t>IK “GAMA”</w:t>
      </w:r>
    </w:p>
    <w:p w14:paraId="3737A5B8" w14:textId="77777777" w:rsidR="004122C4" w:rsidRDefault="004122C4" w:rsidP="004122C4">
      <w:pPr>
        <w:pStyle w:val="ListParagraph"/>
        <w:numPr>
          <w:ilvl w:val="0"/>
          <w:numId w:val="42"/>
        </w:numPr>
        <w:shd w:val="clear" w:color="auto" w:fill="FFFFFF" w:themeFill="background1"/>
      </w:pPr>
      <w:r>
        <w:t xml:space="preserve">SIA “Ceļu </w:t>
      </w:r>
      <w:r w:rsidRPr="00DD59F9">
        <w:rPr>
          <w:shd w:val="clear" w:color="auto" w:fill="FFFFFF" w:themeFill="background1"/>
        </w:rPr>
        <w:t>būvniecības sabiedrība “IGATE”</w:t>
      </w:r>
    </w:p>
    <w:p w14:paraId="6CDD66AC" w14:textId="77777777" w:rsidR="004122C4" w:rsidRDefault="004122C4" w:rsidP="004122C4">
      <w:pPr>
        <w:pStyle w:val="ListParagraph"/>
        <w:numPr>
          <w:ilvl w:val="0"/>
          <w:numId w:val="42"/>
        </w:numPr>
        <w:shd w:val="clear" w:color="auto" w:fill="FFFFFF" w:themeFill="background1"/>
      </w:pPr>
      <w:r>
        <w:t>SIA “OROCON”</w:t>
      </w:r>
    </w:p>
    <w:p w14:paraId="04B8C4BB" w14:textId="77777777" w:rsidR="004122C4" w:rsidRDefault="004122C4" w:rsidP="004122C4">
      <w:pPr>
        <w:pStyle w:val="ListParagraph"/>
        <w:numPr>
          <w:ilvl w:val="0"/>
          <w:numId w:val="42"/>
        </w:numPr>
        <w:shd w:val="clear" w:color="auto" w:fill="FFFFFF" w:themeFill="background1"/>
      </w:pPr>
      <w:r>
        <w:t xml:space="preserve">SIA L.B.T.S. </w:t>
      </w:r>
    </w:p>
    <w:p w14:paraId="3BF8A53A" w14:textId="3955D82F" w:rsidR="00506186" w:rsidRDefault="00506186">
      <w:pPr>
        <w:spacing w:after="160" w:line="259" w:lineRule="auto"/>
        <w:ind w:firstLine="0"/>
        <w:jc w:val="left"/>
      </w:pPr>
      <w:r>
        <w:br w:type="page"/>
      </w:r>
    </w:p>
    <w:p w14:paraId="711ABA72" w14:textId="73266145" w:rsidR="00506186" w:rsidRDefault="00506186" w:rsidP="00AA6F32">
      <w:pPr>
        <w:pStyle w:val="Heading4"/>
        <w:numPr>
          <w:ilvl w:val="0"/>
          <w:numId w:val="20"/>
        </w:numPr>
        <w:rPr>
          <w:rStyle w:val="IntenseEmphasis"/>
        </w:rPr>
      </w:pPr>
      <w:bookmarkStart w:id="63" w:name="_Ref522272798"/>
      <w:r>
        <w:rPr>
          <w:rStyle w:val="IntenseEmphasis"/>
        </w:rPr>
        <w:lastRenderedPageBreak/>
        <w:t>Pielikums – apakšnozaru ekspertu aptaujā iesaistītie uzņēmumi</w:t>
      </w:r>
      <w:bookmarkEnd w:id="63"/>
    </w:p>
    <w:p w14:paraId="226E79AC" w14:textId="1181F868" w:rsidR="00990193" w:rsidRDefault="00990193" w:rsidP="00990193"/>
    <w:p w14:paraId="059E03BA" w14:textId="77777777" w:rsidR="004122C4" w:rsidRDefault="004122C4" w:rsidP="004122C4">
      <w:pPr>
        <w:ind w:left="1080" w:firstLine="0"/>
      </w:pPr>
      <w:r>
        <w:t>Dzīvojamo un nedzīvojamo ēku būvniecība:</w:t>
      </w:r>
    </w:p>
    <w:p w14:paraId="1A019CB6" w14:textId="77777777" w:rsidR="004122C4" w:rsidRDefault="004122C4" w:rsidP="004122C4">
      <w:pPr>
        <w:pStyle w:val="ListParagraph"/>
        <w:numPr>
          <w:ilvl w:val="0"/>
          <w:numId w:val="53"/>
        </w:numPr>
      </w:pPr>
      <w:r>
        <w:t>Rīgas Tehniskā Universitāte</w:t>
      </w:r>
    </w:p>
    <w:p w14:paraId="4AE5B70D" w14:textId="77777777" w:rsidR="004122C4" w:rsidRDefault="004122C4" w:rsidP="004122C4">
      <w:pPr>
        <w:pStyle w:val="ListParagraph"/>
        <w:numPr>
          <w:ilvl w:val="0"/>
          <w:numId w:val="53"/>
        </w:numPr>
      </w:pPr>
      <w:r>
        <w:t>Latvijas Arhitektu Savienība</w:t>
      </w:r>
    </w:p>
    <w:p w14:paraId="69AC4BC1" w14:textId="77777777" w:rsidR="004122C4" w:rsidRDefault="004122C4" w:rsidP="004122C4">
      <w:pPr>
        <w:pStyle w:val="ListParagraph"/>
        <w:numPr>
          <w:ilvl w:val="0"/>
          <w:numId w:val="53"/>
        </w:numPr>
      </w:pPr>
      <w:r>
        <w:t>VAS ''Valsts nekustamie īpašumi''</w:t>
      </w:r>
    </w:p>
    <w:p w14:paraId="11E329BF" w14:textId="77777777" w:rsidR="004122C4" w:rsidRDefault="004122C4" w:rsidP="004122C4">
      <w:pPr>
        <w:pStyle w:val="ListParagraph"/>
        <w:numPr>
          <w:ilvl w:val="0"/>
          <w:numId w:val="53"/>
        </w:numPr>
      </w:pPr>
      <w:r>
        <w:t>SIA “Rigensi”</w:t>
      </w:r>
    </w:p>
    <w:p w14:paraId="52C536D0" w14:textId="77777777" w:rsidR="004122C4" w:rsidRDefault="004122C4" w:rsidP="004122C4">
      <w:pPr>
        <w:pStyle w:val="ListParagraph"/>
        <w:numPr>
          <w:ilvl w:val="0"/>
          <w:numId w:val="53"/>
        </w:numPr>
      </w:pPr>
      <w:r>
        <w:t>SIA "Baltic Construction Alliance"</w:t>
      </w:r>
    </w:p>
    <w:p w14:paraId="72D4ACC4" w14:textId="77777777" w:rsidR="004122C4" w:rsidRDefault="004122C4" w:rsidP="004122C4">
      <w:pPr>
        <w:pStyle w:val="ListParagraph"/>
        <w:numPr>
          <w:ilvl w:val="0"/>
          <w:numId w:val="53"/>
        </w:numPr>
      </w:pPr>
      <w:r>
        <w:t>SIA “Jēkabpils PMK”</w:t>
      </w:r>
    </w:p>
    <w:p w14:paraId="63F4C7EC" w14:textId="77777777" w:rsidR="004122C4" w:rsidRDefault="004122C4" w:rsidP="004122C4">
      <w:pPr>
        <w:pStyle w:val="ListParagraph"/>
        <w:numPr>
          <w:ilvl w:val="0"/>
          <w:numId w:val="53"/>
        </w:numPr>
      </w:pPr>
      <w:r>
        <w:t>SIA “Baltic Construktion Consultancy”</w:t>
      </w:r>
    </w:p>
    <w:p w14:paraId="40A69827" w14:textId="77777777" w:rsidR="004122C4" w:rsidRDefault="004122C4" w:rsidP="004122C4">
      <w:pPr>
        <w:pStyle w:val="ListParagraph"/>
        <w:numPr>
          <w:ilvl w:val="0"/>
          <w:numId w:val="53"/>
        </w:numPr>
      </w:pPr>
      <w:r>
        <w:t>SIA “Neverenc”</w:t>
      </w:r>
    </w:p>
    <w:p w14:paraId="5227EDD4" w14:textId="77777777" w:rsidR="004122C4" w:rsidRDefault="004122C4" w:rsidP="004122C4">
      <w:pPr>
        <w:pStyle w:val="ListParagraph"/>
        <w:numPr>
          <w:ilvl w:val="0"/>
          <w:numId w:val="53"/>
        </w:numPr>
      </w:pPr>
      <w:r>
        <w:t>SIA “REM PRO”</w:t>
      </w:r>
    </w:p>
    <w:p w14:paraId="60DBB9CD" w14:textId="77777777" w:rsidR="004122C4" w:rsidRDefault="004122C4" w:rsidP="004122C4">
      <w:pPr>
        <w:ind w:left="1080" w:firstLine="0"/>
      </w:pPr>
    </w:p>
    <w:p w14:paraId="6873DADE" w14:textId="77777777" w:rsidR="004122C4" w:rsidRDefault="004122C4" w:rsidP="004122C4">
      <w:pPr>
        <w:ind w:left="1080" w:firstLine="0"/>
      </w:pPr>
      <w:r>
        <w:t>Transporta objektu būvniecība:</w:t>
      </w:r>
    </w:p>
    <w:p w14:paraId="3FA057FB" w14:textId="77777777" w:rsidR="004122C4" w:rsidRDefault="004122C4" w:rsidP="004122C4">
      <w:pPr>
        <w:pStyle w:val="ListParagraph"/>
        <w:numPr>
          <w:ilvl w:val="0"/>
          <w:numId w:val="54"/>
        </w:numPr>
      </w:pPr>
      <w:r>
        <w:t>VAS “Latvijas dzelzceļš”</w:t>
      </w:r>
    </w:p>
    <w:p w14:paraId="055C1027" w14:textId="77777777" w:rsidR="004122C4" w:rsidRDefault="004122C4" w:rsidP="004122C4">
      <w:pPr>
        <w:pStyle w:val="ListParagraph"/>
        <w:numPr>
          <w:ilvl w:val="0"/>
          <w:numId w:val="54"/>
        </w:numPr>
      </w:pPr>
      <w:r>
        <w:t>VAS "Latvijas autoceļu uzturētājs"</w:t>
      </w:r>
    </w:p>
    <w:p w14:paraId="37E46516" w14:textId="77777777" w:rsidR="004122C4" w:rsidRDefault="004122C4" w:rsidP="004122C4">
      <w:pPr>
        <w:pStyle w:val="ListParagraph"/>
        <w:numPr>
          <w:ilvl w:val="0"/>
          <w:numId w:val="54"/>
        </w:numPr>
      </w:pPr>
      <w:r>
        <w:t>Akciju sabiedrība “LATVIJAS TILTI”</w:t>
      </w:r>
    </w:p>
    <w:p w14:paraId="5006CA51" w14:textId="77777777" w:rsidR="004122C4" w:rsidRDefault="004122C4" w:rsidP="004122C4">
      <w:pPr>
        <w:pStyle w:val="ListParagraph"/>
        <w:numPr>
          <w:ilvl w:val="0"/>
          <w:numId w:val="54"/>
        </w:numPr>
      </w:pPr>
      <w:r>
        <w:t>Latvijas Transporta attīstības un izglītības asociācija</w:t>
      </w:r>
    </w:p>
    <w:p w14:paraId="2F8C70A6" w14:textId="77777777" w:rsidR="004122C4" w:rsidRDefault="004122C4" w:rsidP="004122C4">
      <w:pPr>
        <w:pStyle w:val="ListParagraph"/>
        <w:numPr>
          <w:ilvl w:val="0"/>
          <w:numId w:val="54"/>
        </w:numPr>
      </w:pPr>
      <w:r>
        <w:t>SIA "8 CBR"</w:t>
      </w:r>
    </w:p>
    <w:p w14:paraId="39CA675F" w14:textId="77777777" w:rsidR="004122C4" w:rsidRDefault="004122C4" w:rsidP="004122C4">
      <w:pPr>
        <w:pStyle w:val="ListParagraph"/>
        <w:numPr>
          <w:ilvl w:val="0"/>
          <w:numId w:val="54"/>
        </w:numPr>
      </w:pPr>
      <w:r>
        <w:t>SIA CBF Binders</w:t>
      </w:r>
    </w:p>
    <w:p w14:paraId="24EC83E6" w14:textId="77777777" w:rsidR="004122C4" w:rsidRDefault="004122C4" w:rsidP="004122C4">
      <w:pPr>
        <w:pStyle w:val="ListParagraph"/>
        <w:numPr>
          <w:ilvl w:val="0"/>
          <w:numId w:val="54"/>
        </w:numPr>
      </w:pPr>
      <w:r>
        <w:t>SIA “VIGILANTIAE”</w:t>
      </w:r>
    </w:p>
    <w:p w14:paraId="208CE6F9" w14:textId="77777777" w:rsidR="004122C4" w:rsidRDefault="004122C4" w:rsidP="004122C4">
      <w:pPr>
        <w:pStyle w:val="ListParagraph"/>
        <w:numPr>
          <w:ilvl w:val="0"/>
          <w:numId w:val="54"/>
        </w:numPr>
      </w:pPr>
      <w:r>
        <w:t xml:space="preserve">SIA “Strabag” </w:t>
      </w:r>
    </w:p>
    <w:p w14:paraId="58859ED2" w14:textId="77777777" w:rsidR="004122C4" w:rsidRDefault="004122C4" w:rsidP="004122C4">
      <w:pPr>
        <w:pStyle w:val="ListParagraph"/>
        <w:numPr>
          <w:ilvl w:val="0"/>
          <w:numId w:val="54"/>
        </w:numPr>
      </w:pPr>
      <w:r>
        <w:t>SIA “JURIS ROZĪTE”</w:t>
      </w:r>
    </w:p>
    <w:p w14:paraId="192AB941" w14:textId="77777777" w:rsidR="004122C4" w:rsidRDefault="004122C4" w:rsidP="004122C4">
      <w:pPr>
        <w:pStyle w:val="ListParagraph"/>
        <w:numPr>
          <w:ilvl w:val="0"/>
          <w:numId w:val="54"/>
        </w:numPr>
      </w:pPr>
      <w:r>
        <w:t>SIA BŪVINŽENIERIS</w:t>
      </w:r>
    </w:p>
    <w:p w14:paraId="1711B9B9" w14:textId="77777777" w:rsidR="004122C4" w:rsidRDefault="004122C4" w:rsidP="004122C4">
      <w:pPr>
        <w:pStyle w:val="ListParagraph"/>
        <w:numPr>
          <w:ilvl w:val="0"/>
          <w:numId w:val="54"/>
        </w:numPr>
      </w:pPr>
      <w:r>
        <w:t>SIA “Saldus ceļinieks” uzņēmumu grupa</w:t>
      </w:r>
    </w:p>
    <w:p w14:paraId="1E0EB025" w14:textId="77777777" w:rsidR="004122C4" w:rsidRDefault="004122C4" w:rsidP="004122C4">
      <w:pPr>
        <w:ind w:left="1080" w:firstLine="0"/>
      </w:pPr>
    </w:p>
    <w:p w14:paraId="34884F4A" w14:textId="77777777" w:rsidR="004122C4" w:rsidRDefault="004122C4" w:rsidP="004122C4">
      <w:pPr>
        <w:ind w:left="1080" w:firstLine="0"/>
      </w:pPr>
      <w:r>
        <w:t>Pilsētsaimniecības infrastruktūras objektu būvniecības apakšnozare</w:t>
      </w:r>
    </w:p>
    <w:p w14:paraId="6C56872C" w14:textId="77777777" w:rsidR="004122C4" w:rsidRDefault="004122C4" w:rsidP="004122C4">
      <w:pPr>
        <w:pStyle w:val="ListParagraph"/>
        <w:numPr>
          <w:ilvl w:val="0"/>
          <w:numId w:val="55"/>
        </w:numPr>
      </w:pPr>
      <w:r>
        <w:t>Latvijas būvinženieru savienība</w:t>
      </w:r>
    </w:p>
    <w:p w14:paraId="4E8C9327" w14:textId="77777777" w:rsidR="004122C4" w:rsidRDefault="004122C4" w:rsidP="004122C4">
      <w:pPr>
        <w:pStyle w:val="ListParagraph"/>
        <w:numPr>
          <w:ilvl w:val="0"/>
          <w:numId w:val="55"/>
        </w:numPr>
      </w:pPr>
      <w:r>
        <w:t>SIA Citrus Solutions</w:t>
      </w:r>
    </w:p>
    <w:p w14:paraId="01F615DD" w14:textId="77777777" w:rsidR="004122C4" w:rsidRDefault="004122C4" w:rsidP="004122C4">
      <w:pPr>
        <w:pStyle w:val="ListParagraph"/>
        <w:numPr>
          <w:ilvl w:val="0"/>
          <w:numId w:val="55"/>
        </w:numPr>
      </w:pPr>
      <w:r>
        <w:t xml:space="preserve">SIA “BAU ID” </w:t>
      </w:r>
    </w:p>
    <w:p w14:paraId="58B178D4" w14:textId="77777777" w:rsidR="004122C4" w:rsidRDefault="004122C4" w:rsidP="004122C4">
      <w:pPr>
        <w:pStyle w:val="ListParagraph"/>
        <w:numPr>
          <w:ilvl w:val="0"/>
          <w:numId w:val="55"/>
        </w:numPr>
      </w:pPr>
      <w:r>
        <w:t>SIA FILTER Latvia</w:t>
      </w:r>
    </w:p>
    <w:p w14:paraId="2B754A0A" w14:textId="77777777" w:rsidR="004122C4" w:rsidRDefault="004122C4" w:rsidP="004122C4">
      <w:pPr>
        <w:pStyle w:val="ListParagraph"/>
        <w:numPr>
          <w:ilvl w:val="0"/>
          <w:numId w:val="55"/>
        </w:numPr>
      </w:pPr>
      <w:r>
        <w:t>SIA "Norma-S"</w:t>
      </w:r>
    </w:p>
    <w:p w14:paraId="4DA63720" w14:textId="77777777" w:rsidR="004122C4" w:rsidRDefault="004122C4" w:rsidP="004122C4">
      <w:pPr>
        <w:pStyle w:val="ListParagraph"/>
        <w:numPr>
          <w:ilvl w:val="0"/>
          <w:numId w:val="55"/>
        </w:numPr>
      </w:pPr>
      <w:r>
        <w:t>SIA “Hektors”</w:t>
      </w:r>
    </w:p>
    <w:p w14:paraId="7C9DAA20" w14:textId="77777777" w:rsidR="004122C4" w:rsidRDefault="004122C4" w:rsidP="004122C4">
      <w:pPr>
        <w:pStyle w:val="ListParagraph"/>
        <w:numPr>
          <w:ilvl w:val="0"/>
          <w:numId w:val="55"/>
        </w:numPr>
      </w:pPr>
      <w:r>
        <w:t>SIA “Amatnieks”</w:t>
      </w:r>
    </w:p>
    <w:p w14:paraId="47949638" w14:textId="77777777" w:rsidR="004122C4" w:rsidRDefault="004122C4" w:rsidP="004122C4">
      <w:pPr>
        <w:ind w:left="1080" w:firstLine="0"/>
      </w:pPr>
    </w:p>
    <w:p w14:paraId="2A53C148" w14:textId="77777777" w:rsidR="004122C4" w:rsidRDefault="004122C4" w:rsidP="004122C4">
      <w:pPr>
        <w:ind w:left="1080" w:firstLine="0"/>
      </w:pPr>
      <w:r>
        <w:t>Pārējās inženierbūvniecības apakšnozare</w:t>
      </w:r>
    </w:p>
    <w:p w14:paraId="6A2A9FF3" w14:textId="77777777" w:rsidR="004122C4" w:rsidRDefault="004122C4" w:rsidP="004122C4">
      <w:pPr>
        <w:pStyle w:val="ListParagraph"/>
        <w:numPr>
          <w:ilvl w:val="0"/>
          <w:numId w:val="56"/>
        </w:numPr>
      </w:pPr>
      <w:r>
        <w:t xml:space="preserve">Latvijas Būvinženieru Savienība </w:t>
      </w:r>
    </w:p>
    <w:p w14:paraId="00472158" w14:textId="77777777" w:rsidR="004122C4" w:rsidRDefault="004122C4" w:rsidP="004122C4">
      <w:pPr>
        <w:pStyle w:val="ListParagraph"/>
        <w:numPr>
          <w:ilvl w:val="0"/>
          <w:numId w:val="56"/>
        </w:numPr>
      </w:pPr>
      <w:r>
        <w:lastRenderedPageBreak/>
        <w:t>SIA “Newcom Construction”</w:t>
      </w:r>
    </w:p>
    <w:p w14:paraId="43D6EE4E" w14:textId="77777777" w:rsidR="004122C4" w:rsidRDefault="004122C4" w:rsidP="004122C4">
      <w:pPr>
        <w:pStyle w:val="ListParagraph"/>
        <w:numPr>
          <w:ilvl w:val="0"/>
          <w:numId w:val="56"/>
        </w:numPr>
      </w:pPr>
      <w:r>
        <w:t xml:space="preserve">SIA “BIANT” </w:t>
      </w:r>
    </w:p>
    <w:p w14:paraId="27810F2A" w14:textId="77777777" w:rsidR="004122C4" w:rsidRDefault="004122C4" w:rsidP="004122C4">
      <w:pPr>
        <w:pStyle w:val="ListParagraph"/>
        <w:numPr>
          <w:ilvl w:val="0"/>
          <w:numId w:val="56"/>
        </w:numPr>
      </w:pPr>
      <w:r>
        <w:t>SIA “KORO BŪVE”</w:t>
      </w:r>
    </w:p>
    <w:p w14:paraId="1D2F848B" w14:textId="77777777" w:rsidR="004122C4" w:rsidRDefault="004122C4" w:rsidP="004122C4">
      <w:pPr>
        <w:pStyle w:val="ListParagraph"/>
        <w:numPr>
          <w:ilvl w:val="0"/>
          <w:numId w:val="56"/>
        </w:numPr>
      </w:pPr>
      <w:r>
        <w:t>SIA “NOILLIM”</w:t>
      </w:r>
    </w:p>
    <w:p w14:paraId="42FC8A82" w14:textId="77777777" w:rsidR="004122C4" w:rsidRDefault="004122C4" w:rsidP="004122C4">
      <w:pPr>
        <w:pStyle w:val="ListParagraph"/>
        <w:numPr>
          <w:ilvl w:val="0"/>
          <w:numId w:val="56"/>
        </w:numPr>
      </w:pPr>
      <w:r>
        <w:t>SIA “Grobiņas SPMK”</w:t>
      </w:r>
    </w:p>
    <w:p w14:paraId="6D5A780A" w14:textId="77777777" w:rsidR="004122C4" w:rsidRDefault="004122C4" w:rsidP="004122C4">
      <w:pPr>
        <w:pStyle w:val="ListParagraph"/>
        <w:numPr>
          <w:ilvl w:val="0"/>
          <w:numId w:val="56"/>
        </w:numPr>
      </w:pPr>
      <w:r>
        <w:t xml:space="preserve">SIA “RIO” </w:t>
      </w:r>
    </w:p>
    <w:p w14:paraId="42BBF72B" w14:textId="77777777" w:rsidR="004122C4" w:rsidRDefault="004122C4" w:rsidP="004122C4">
      <w:pPr>
        <w:pStyle w:val="ListParagraph"/>
        <w:numPr>
          <w:ilvl w:val="0"/>
          <w:numId w:val="56"/>
        </w:numPr>
      </w:pPr>
      <w:r>
        <w:t>SIA “A-Land”</w:t>
      </w:r>
    </w:p>
    <w:p w14:paraId="55B20A81" w14:textId="77777777" w:rsidR="004530E0" w:rsidRDefault="004530E0" w:rsidP="004530E0"/>
    <w:p w14:paraId="2914A607" w14:textId="7AF15A68" w:rsidR="004530E0" w:rsidRDefault="004530E0" w:rsidP="004530E0"/>
    <w:p w14:paraId="18263E19" w14:textId="77777777" w:rsidR="004530E0" w:rsidRDefault="004530E0" w:rsidP="004530E0"/>
    <w:p w14:paraId="42235E09" w14:textId="77777777" w:rsidR="00E27244" w:rsidRPr="00990193" w:rsidRDefault="00E27244" w:rsidP="00990193"/>
    <w:p w14:paraId="616B4B3A" w14:textId="77777777" w:rsidR="00506186" w:rsidRPr="00506186" w:rsidRDefault="00506186" w:rsidP="00506186"/>
    <w:p w14:paraId="69E55B74" w14:textId="7C0A23AD" w:rsidR="001C3CAA" w:rsidRPr="00461B39" w:rsidRDefault="001C3CAA" w:rsidP="00461B39">
      <w:pPr>
        <w:spacing w:after="160" w:line="259" w:lineRule="auto"/>
        <w:ind w:firstLine="0"/>
        <w:jc w:val="left"/>
        <w:rPr>
          <w:lang w:val="en-US"/>
        </w:rPr>
      </w:pPr>
    </w:p>
    <w:sectPr w:rsidR="001C3CAA" w:rsidRPr="00461B39" w:rsidSect="00FA5E82">
      <w:headerReference w:type="default" r:id="rId37"/>
      <w:footerReference w:type="default" r:id="rId38"/>
      <w:footnotePr>
        <w:numRestart w:val="eachPage"/>
      </w:footnotePr>
      <w:pgSz w:w="11907" w:h="16840"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2E56E" w14:textId="77777777" w:rsidR="00E71FC1" w:rsidRDefault="00E71FC1" w:rsidP="00505AF8">
      <w:pPr>
        <w:spacing w:line="240" w:lineRule="auto"/>
      </w:pPr>
      <w:r>
        <w:separator/>
      </w:r>
    </w:p>
  </w:endnote>
  <w:endnote w:type="continuationSeparator" w:id="0">
    <w:p w14:paraId="06E92681" w14:textId="77777777" w:rsidR="00E71FC1" w:rsidRDefault="00E71FC1" w:rsidP="00505A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8A9A6" w14:textId="6AFF8DEA" w:rsidR="00D66EAE" w:rsidRDefault="00D66EAE">
    <w:pPr>
      <w:pStyle w:val="Footer"/>
      <w:jc w:val="right"/>
    </w:pPr>
  </w:p>
  <w:p w14:paraId="41311CD0" w14:textId="10EC81C8" w:rsidR="00D66EAE" w:rsidRDefault="00D66EAE" w:rsidP="00CA604F">
    <w:pPr>
      <w:pStyle w:val="Footer"/>
    </w:pPr>
    <w:r w:rsidRPr="0000619E">
      <w:rPr>
        <w:noProof/>
        <w:lang w:val="en-US"/>
      </w:rPr>
      <w:drawing>
        <wp:inline distT="0" distB="0" distL="0" distR="0" wp14:anchorId="5C3B8802" wp14:editId="72DD90F6">
          <wp:extent cx="881672" cy="168093"/>
          <wp:effectExtent l="0" t="0" r="0" b="3810"/>
          <wp:docPr id="18" name="Picture 2">
            <a:extLst xmlns:a="http://schemas.openxmlformats.org/drawingml/2006/main">
              <a:ext uri="{FF2B5EF4-FFF2-40B4-BE49-F238E27FC236}">
                <a16:creationId xmlns:a16="http://schemas.microsoft.com/office/drawing/2014/main" id="{B1A6C7BC-F2C5-4673-8260-32D81F667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a:extLst>
                      <a:ext uri="{FF2B5EF4-FFF2-40B4-BE49-F238E27FC236}">
                        <a16:creationId xmlns:a16="http://schemas.microsoft.com/office/drawing/2014/main" id="{B1A6C7BC-F2C5-4673-8260-32D81F66770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806" cy="1799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27F86" w14:textId="77777777" w:rsidR="00E71FC1" w:rsidRDefault="00E71FC1" w:rsidP="00505AF8">
      <w:pPr>
        <w:spacing w:line="240" w:lineRule="auto"/>
      </w:pPr>
      <w:r>
        <w:separator/>
      </w:r>
    </w:p>
  </w:footnote>
  <w:footnote w:type="continuationSeparator" w:id="0">
    <w:p w14:paraId="65731370" w14:textId="77777777" w:rsidR="00E71FC1" w:rsidRDefault="00E71FC1" w:rsidP="00505AF8">
      <w:pPr>
        <w:spacing w:line="240" w:lineRule="auto"/>
      </w:pPr>
      <w:r>
        <w:continuationSeparator/>
      </w:r>
    </w:p>
  </w:footnote>
  <w:footnote w:id="1">
    <w:p w14:paraId="32087C90" w14:textId="77777777" w:rsidR="00D66EAE" w:rsidRDefault="00D66EAE" w:rsidP="0059518C">
      <w:pPr>
        <w:pStyle w:val="FootnoteText"/>
        <w:jc w:val="left"/>
      </w:pPr>
      <w:r>
        <w:rPr>
          <w:rStyle w:val="FootnoteReference"/>
        </w:rPr>
        <w:footnoteRef/>
      </w:r>
      <w:r>
        <w:t xml:space="preserve"> Būvniecības izmaksu indeksi, Centrālā statistikas pārvalde, 29.05.2018., pieejams </w:t>
      </w:r>
      <w:r w:rsidRPr="00505AF8">
        <w:t>http://www.csb.gov.lv/statistikas-temas/metodologija/buvniecibas-izmaksu-indeksi-34819.html</w:t>
      </w:r>
      <w:r>
        <w:t xml:space="preserve"> (skatīts 01.06.2018.)</w:t>
      </w:r>
    </w:p>
  </w:footnote>
  <w:footnote w:id="2">
    <w:p w14:paraId="0A9F7343" w14:textId="77777777" w:rsidR="00D66EAE" w:rsidRDefault="00D66EAE" w:rsidP="0059518C">
      <w:pPr>
        <w:pStyle w:val="FootnoteText"/>
      </w:pPr>
      <w:r>
        <w:rPr>
          <w:rStyle w:val="FootnoteReference"/>
        </w:rPr>
        <w:footnoteRef/>
      </w:r>
      <w:r>
        <w:t xml:space="preserve"> </w:t>
      </w:r>
      <w:r w:rsidRPr="001B438E">
        <w:t>Fox, John,  Applied regression analysis and generalized linear models / John Fox.  Third Edition Los Angeles : SAGE, [2016]</w:t>
      </w:r>
      <w:r>
        <w:t>, p.425-476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BF20" w14:textId="77777777" w:rsidR="00D66EAE" w:rsidRDefault="00D66EAE">
    <w:pPr>
      <w:pStyle w:val="Header"/>
    </w:pPr>
    <w:r>
      <w:rPr>
        <w:noProof/>
        <w:lang w:val="en-US"/>
      </w:rPr>
      <mc:AlternateContent>
        <mc:Choice Requires="wps">
          <w:drawing>
            <wp:anchor distT="0" distB="0" distL="114300" distR="114300" simplePos="0" relativeHeight="251660288" behindDoc="0" locked="0" layoutInCell="0" allowOverlap="1" wp14:anchorId="116470DC" wp14:editId="554A6763">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16"/>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7878AECD" w14:textId="7B076A5B" w:rsidR="00D66EAE" w:rsidRPr="0091405E" w:rsidRDefault="00D66EAE" w:rsidP="0091405E">
                              <w:pPr>
                                <w:spacing w:line="240" w:lineRule="auto"/>
                                <w:jc w:val="right"/>
                                <w:rPr>
                                  <w:sz w:val="16"/>
                                </w:rPr>
                              </w:pPr>
                              <w:r>
                                <w:rPr>
                                  <w:sz w:val="16"/>
                                </w:rPr>
                                <w:t>Pētījuma par prognozētām izmaiņām darbaspēka un būvmateriālu izmaksām būvniecības nozarē Latvijā GALA ZIŅOJUMS</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16470DC" id="_x0000_t202" coordsize="21600,21600" o:spt="202" path="m,l,21600r21600,l21600,xe">
              <v:stroke joinstyle="miter"/>
              <v:path gradientshapeok="t" o:connecttype="rect"/>
            </v:shapetype>
            <v:shape id="Text Box 218" o:spid="_x0000_s104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sdt>
                    <w:sdtPr>
                      <w:rPr>
                        <w:sz w:val="16"/>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7878AECD" w14:textId="7B076A5B" w:rsidR="00D66EAE" w:rsidRPr="0091405E" w:rsidRDefault="00D66EAE" w:rsidP="0091405E">
                        <w:pPr>
                          <w:spacing w:line="240" w:lineRule="auto"/>
                          <w:jc w:val="right"/>
                          <w:rPr>
                            <w:sz w:val="16"/>
                          </w:rPr>
                        </w:pPr>
                        <w:r>
                          <w:rPr>
                            <w:sz w:val="16"/>
                          </w:rPr>
                          <w:t>Pētījuma par prognozētām izmaiņām darbaspēka un būvmateriālu izmaksām būvniecības nozarē Latvijā GALA ZIŅOJUMS</w:t>
                        </w:r>
                      </w:p>
                    </w:sdtContent>
                  </w:sdt>
                </w:txbxContent>
              </v:textbox>
              <w10:wrap anchorx="margin" anchory="margin"/>
            </v:shape>
          </w:pict>
        </mc:Fallback>
      </mc:AlternateContent>
    </w:r>
    <w:r>
      <w:rPr>
        <w:noProof/>
        <w:lang w:val="en-US"/>
      </w:rPr>
      <mc:AlternateContent>
        <mc:Choice Requires="wps">
          <w:drawing>
            <wp:anchor distT="0" distB="0" distL="114300" distR="114300" simplePos="0" relativeHeight="251659264" behindDoc="0" locked="0" layoutInCell="0" allowOverlap="1" wp14:anchorId="226D1509" wp14:editId="3CA238DD">
              <wp:simplePos x="0" y="0"/>
              <wp:positionH relativeFrom="page">
                <wp:align>left</wp:align>
              </wp:positionH>
              <wp:positionV relativeFrom="topMargin">
                <wp:align>center</wp:align>
              </wp:positionV>
              <wp:extent cx="914400" cy="170815"/>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5">
                          <a:lumMod val="60000"/>
                          <a:lumOff val="40000"/>
                        </a:schemeClr>
                      </a:solidFill>
                      <a:ln>
                        <a:noFill/>
                      </a:ln>
                    </wps:spPr>
                    <wps:txbx>
                      <w:txbxContent>
                        <w:p w14:paraId="7A134335" w14:textId="7B20F7FB" w:rsidR="00D66EAE" w:rsidRDefault="00D66EAE">
                          <w:pPr>
                            <w:spacing w:line="240" w:lineRule="auto"/>
                            <w:jc w:val="right"/>
                            <w:rPr>
                              <w:color w:val="FFFFFF" w:themeColor="background1"/>
                            </w:rPr>
                          </w:pPr>
                          <w:r>
                            <w:fldChar w:fldCharType="begin"/>
                          </w:r>
                          <w:r>
                            <w:instrText xml:space="preserve"> PAGE   \* MERGEFORMAT </w:instrText>
                          </w:r>
                          <w:r>
                            <w:fldChar w:fldCharType="separate"/>
                          </w:r>
                          <w:r w:rsidRPr="00BD7053">
                            <w:rPr>
                              <w:noProof/>
                              <w:color w:val="FFFFFF" w:themeColor="background1"/>
                            </w:rPr>
                            <w:t>52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26D1509" id="Text Box 219" o:spid="_x0000_s104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" o:allowincell="f" fillcolor="#9cc2e5 [1944]" stroked="f">
              <v:textbox style="mso-fit-shape-to-text:t" inset=",0,,0">
                <w:txbxContent>
                  <w:p w14:paraId="7A134335" w14:textId="7B20F7FB" w:rsidR="00D66EAE" w:rsidRDefault="00D66EAE">
                    <w:pPr>
                      <w:spacing w:line="240" w:lineRule="auto"/>
                      <w:jc w:val="right"/>
                      <w:rPr>
                        <w:color w:val="FFFFFF" w:themeColor="background1"/>
                      </w:rPr>
                    </w:pPr>
                    <w:r>
                      <w:fldChar w:fldCharType="begin"/>
                    </w:r>
                    <w:r>
                      <w:instrText xml:space="preserve"> PAGE   \* MERGEFORMAT </w:instrText>
                    </w:r>
                    <w:r>
                      <w:fldChar w:fldCharType="separate"/>
                    </w:r>
                    <w:r w:rsidRPr="00BD7053">
                      <w:rPr>
                        <w:noProof/>
                        <w:color w:val="FFFFFF" w:themeColor="background1"/>
                      </w:rPr>
                      <w:t>52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35E6"/>
    <w:multiLevelType w:val="hybridMultilevel"/>
    <w:tmpl w:val="6D723D8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3DF34E5"/>
    <w:multiLevelType w:val="hybridMultilevel"/>
    <w:tmpl w:val="0B6694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44C7D76"/>
    <w:multiLevelType w:val="hybridMultilevel"/>
    <w:tmpl w:val="62EC819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5C21075"/>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9FF3E37"/>
    <w:multiLevelType w:val="hybridMultilevel"/>
    <w:tmpl w:val="F1A25538"/>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D80FE1"/>
    <w:multiLevelType w:val="hybridMultilevel"/>
    <w:tmpl w:val="B4DAA340"/>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7B235CD"/>
    <w:multiLevelType w:val="hybridMultilevel"/>
    <w:tmpl w:val="529EE450"/>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B5A705A"/>
    <w:multiLevelType w:val="hybridMultilevel"/>
    <w:tmpl w:val="E472876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DB679B4"/>
    <w:multiLevelType w:val="hybridMultilevel"/>
    <w:tmpl w:val="713ECD6E"/>
    <w:lvl w:ilvl="0" w:tplc="04260001">
      <w:start w:val="1"/>
      <w:numFmt w:val="bullet"/>
      <w:lvlText w:val=""/>
      <w:lvlJc w:val="left"/>
      <w:pPr>
        <w:ind w:left="1584" w:hanging="360"/>
      </w:pPr>
      <w:rPr>
        <w:rFonts w:ascii="Symbol" w:hAnsi="Symbol" w:hint="default"/>
      </w:rPr>
    </w:lvl>
    <w:lvl w:ilvl="1" w:tplc="04260003">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9" w15:restartNumberingAfterBreak="0">
    <w:nsid w:val="1DCC44D1"/>
    <w:multiLevelType w:val="hybridMultilevel"/>
    <w:tmpl w:val="8540814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995C5C"/>
    <w:multiLevelType w:val="hybridMultilevel"/>
    <w:tmpl w:val="04268E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5403120"/>
    <w:multiLevelType w:val="hybridMultilevel"/>
    <w:tmpl w:val="AEF689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55573FA"/>
    <w:multiLevelType w:val="hybridMultilevel"/>
    <w:tmpl w:val="165E544A"/>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1A26636E">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FC7E77"/>
    <w:multiLevelType w:val="hybridMultilevel"/>
    <w:tmpl w:val="AEF689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B0F18CD"/>
    <w:multiLevelType w:val="hybridMultilevel"/>
    <w:tmpl w:val="2A046A96"/>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E2F6FA1"/>
    <w:multiLevelType w:val="hybridMultilevel"/>
    <w:tmpl w:val="6D723D8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EBF00B4"/>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0185766"/>
    <w:multiLevelType w:val="hybridMultilevel"/>
    <w:tmpl w:val="675242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36B55F6"/>
    <w:multiLevelType w:val="hybridMultilevel"/>
    <w:tmpl w:val="FC2CB5E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48A576A"/>
    <w:multiLevelType w:val="hybridMultilevel"/>
    <w:tmpl w:val="952ADC08"/>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9510574"/>
    <w:multiLevelType w:val="hybridMultilevel"/>
    <w:tmpl w:val="BD5C05C6"/>
    <w:lvl w:ilvl="0" w:tplc="0809000F">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96D4039"/>
    <w:multiLevelType w:val="hybridMultilevel"/>
    <w:tmpl w:val="F8BE45A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3AB746BA"/>
    <w:multiLevelType w:val="hybridMultilevel"/>
    <w:tmpl w:val="D362E6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7B35A4"/>
    <w:multiLevelType w:val="hybridMultilevel"/>
    <w:tmpl w:val="4954A10E"/>
    <w:lvl w:ilvl="0" w:tplc="0426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2C423EB"/>
    <w:multiLevelType w:val="hybridMultilevel"/>
    <w:tmpl w:val="62EC819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463053D4"/>
    <w:multiLevelType w:val="hybridMultilevel"/>
    <w:tmpl w:val="69265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7FE1F5D"/>
    <w:multiLevelType w:val="hybridMultilevel"/>
    <w:tmpl w:val="D11836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D31137D"/>
    <w:multiLevelType w:val="hybridMultilevel"/>
    <w:tmpl w:val="676618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E861D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7409AA"/>
    <w:multiLevelType w:val="hybridMultilevel"/>
    <w:tmpl w:val="E96EB8B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2BF30DF"/>
    <w:multiLevelType w:val="hybridMultilevel"/>
    <w:tmpl w:val="23F619E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349575C"/>
    <w:multiLevelType w:val="hybridMultilevel"/>
    <w:tmpl w:val="6D941F6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4285ADA"/>
    <w:multiLevelType w:val="hybridMultilevel"/>
    <w:tmpl w:val="6EF892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640182E"/>
    <w:multiLevelType w:val="hybridMultilevel"/>
    <w:tmpl w:val="84C63B92"/>
    <w:lvl w:ilvl="0" w:tplc="0809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6A37303"/>
    <w:multiLevelType w:val="hybridMultilevel"/>
    <w:tmpl w:val="F73410D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57465E2B"/>
    <w:multiLevelType w:val="hybridMultilevel"/>
    <w:tmpl w:val="A88CAFCE"/>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5AC80109"/>
    <w:multiLevelType w:val="hybridMultilevel"/>
    <w:tmpl w:val="E19CDC46"/>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5CCE0CA6"/>
    <w:multiLevelType w:val="hybridMultilevel"/>
    <w:tmpl w:val="C672AEAE"/>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5F80778B"/>
    <w:multiLevelType w:val="hybridMultilevel"/>
    <w:tmpl w:val="C2CA6F8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61B22EE7"/>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33D5BA9"/>
    <w:multiLevelType w:val="hybridMultilevel"/>
    <w:tmpl w:val="EED625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63E7642E"/>
    <w:multiLevelType w:val="hybridMultilevel"/>
    <w:tmpl w:val="AABA54B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CE94BA52">
      <w:start w:val="2020"/>
      <w:numFmt w:val="bullet"/>
      <w:lvlText w:val="-"/>
      <w:lvlJc w:val="left"/>
      <w:pPr>
        <w:ind w:left="2880" w:hanging="360"/>
      </w:pPr>
      <w:rPr>
        <w:rFonts w:ascii="Times New Roman" w:eastAsiaTheme="minorHAnsi" w:hAnsi="Times New Roman" w:cs="Times New Roman"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51F2341"/>
    <w:multiLevelType w:val="hybridMultilevel"/>
    <w:tmpl w:val="3E3E5F26"/>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65540ED5"/>
    <w:multiLevelType w:val="hybridMultilevel"/>
    <w:tmpl w:val="4CB2B384"/>
    <w:lvl w:ilvl="0" w:tplc="0409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668F47F8"/>
    <w:multiLevelType w:val="hybridMultilevel"/>
    <w:tmpl w:val="952AE7E2"/>
    <w:lvl w:ilvl="0" w:tplc="0426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75B6B38"/>
    <w:multiLevelType w:val="hybridMultilevel"/>
    <w:tmpl w:val="1F160114"/>
    <w:lvl w:ilvl="0" w:tplc="0426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67A57BF6"/>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681670F7"/>
    <w:multiLevelType w:val="hybridMultilevel"/>
    <w:tmpl w:val="2A046A96"/>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68BE0645"/>
    <w:multiLevelType w:val="hybridMultilevel"/>
    <w:tmpl w:val="7ACA0E40"/>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1A26636E">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8E60D04"/>
    <w:multiLevelType w:val="hybridMultilevel"/>
    <w:tmpl w:val="C818F37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BBE1FC7"/>
    <w:multiLevelType w:val="hybridMultilevel"/>
    <w:tmpl w:val="ACFE2A6A"/>
    <w:lvl w:ilvl="0" w:tplc="0809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6F125D30"/>
    <w:multiLevelType w:val="hybridMultilevel"/>
    <w:tmpl w:val="F99462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F37522F"/>
    <w:multiLevelType w:val="hybridMultilevel"/>
    <w:tmpl w:val="2786B6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6FC92EDF"/>
    <w:multiLevelType w:val="hybridMultilevel"/>
    <w:tmpl w:val="CCE8966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73E9097F"/>
    <w:multiLevelType w:val="hybridMultilevel"/>
    <w:tmpl w:val="1494D4E6"/>
    <w:lvl w:ilvl="0" w:tplc="0409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5" w15:restartNumberingAfterBreak="0">
    <w:nsid w:val="74FF3AC7"/>
    <w:multiLevelType w:val="hybridMultilevel"/>
    <w:tmpl w:val="588A18A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75E106B0"/>
    <w:multiLevelType w:val="hybridMultilevel"/>
    <w:tmpl w:val="9D3A2F96"/>
    <w:lvl w:ilvl="0" w:tplc="04090011">
      <w:start w:val="1"/>
      <w:numFmt w:val="decimal"/>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83B503C"/>
    <w:multiLevelType w:val="hybridMultilevel"/>
    <w:tmpl w:val="8566287C"/>
    <w:lvl w:ilvl="0" w:tplc="0809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8" w15:restartNumberingAfterBreak="0">
    <w:nsid w:val="793D7966"/>
    <w:multiLevelType w:val="hybridMultilevel"/>
    <w:tmpl w:val="3488A9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7A37756A"/>
    <w:multiLevelType w:val="hybridMultilevel"/>
    <w:tmpl w:val="52782524"/>
    <w:lvl w:ilvl="0" w:tplc="0409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0" w15:restartNumberingAfterBreak="0">
    <w:nsid w:val="7A753281"/>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41"/>
  </w:num>
  <w:num w:numId="2">
    <w:abstractNumId w:val="10"/>
  </w:num>
  <w:num w:numId="3">
    <w:abstractNumId w:val="52"/>
  </w:num>
  <w:num w:numId="4">
    <w:abstractNumId w:val="58"/>
  </w:num>
  <w:num w:numId="5">
    <w:abstractNumId w:val="17"/>
  </w:num>
  <w:num w:numId="6">
    <w:abstractNumId w:val="25"/>
  </w:num>
  <w:num w:numId="7">
    <w:abstractNumId w:val="34"/>
  </w:num>
  <w:num w:numId="8">
    <w:abstractNumId w:val="8"/>
  </w:num>
  <w:num w:numId="9">
    <w:abstractNumId w:val="11"/>
  </w:num>
  <w:num w:numId="10">
    <w:abstractNumId w:val="53"/>
  </w:num>
  <w:num w:numId="11">
    <w:abstractNumId w:val="1"/>
  </w:num>
  <w:num w:numId="12">
    <w:abstractNumId w:val="27"/>
  </w:num>
  <w:num w:numId="13">
    <w:abstractNumId w:val="26"/>
  </w:num>
  <w:num w:numId="14">
    <w:abstractNumId w:val="30"/>
  </w:num>
  <w:num w:numId="15">
    <w:abstractNumId w:val="15"/>
  </w:num>
  <w:num w:numId="16">
    <w:abstractNumId w:val="0"/>
  </w:num>
  <w:num w:numId="17">
    <w:abstractNumId w:val="32"/>
  </w:num>
  <w:num w:numId="18">
    <w:abstractNumId w:val="28"/>
  </w:num>
  <w:num w:numId="19">
    <w:abstractNumId w:val="13"/>
  </w:num>
  <w:num w:numId="20">
    <w:abstractNumId w:val="40"/>
  </w:num>
  <w:num w:numId="21">
    <w:abstractNumId w:val="18"/>
  </w:num>
  <w:num w:numId="22">
    <w:abstractNumId w:val="42"/>
  </w:num>
  <w:num w:numId="23">
    <w:abstractNumId w:val="59"/>
  </w:num>
  <w:num w:numId="24">
    <w:abstractNumId w:val="7"/>
  </w:num>
  <w:num w:numId="25">
    <w:abstractNumId w:val="31"/>
  </w:num>
  <w:num w:numId="26">
    <w:abstractNumId w:val="45"/>
  </w:num>
  <w:num w:numId="27">
    <w:abstractNumId w:val="6"/>
  </w:num>
  <w:num w:numId="28">
    <w:abstractNumId w:val="35"/>
  </w:num>
  <w:num w:numId="29">
    <w:abstractNumId w:val="38"/>
  </w:num>
  <w:num w:numId="30">
    <w:abstractNumId w:val="21"/>
  </w:num>
  <w:num w:numId="31">
    <w:abstractNumId w:val="29"/>
  </w:num>
  <w:num w:numId="32">
    <w:abstractNumId w:val="23"/>
  </w:num>
  <w:num w:numId="33">
    <w:abstractNumId w:val="55"/>
  </w:num>
  <w:num w:numId="34">
    <w:abstractNumId w:val="51"/>
  </w:num>
  <w:num w:numId="35">
    <w:abstractNumId w:val="48"/>
  </w:num>
  <w:num w:numId="36">
    <w:abstractNumId w:val="12"/>
  </w:num>
  <w:num w:numId="37">
    <w:abstractNumId w:val="22"/>
  </w:num>
  <w:num w:numId="38">
    <w:abstractNumId w:val="36"/>
  </w:num>
  <w:num w:numId="39">
    <w:abstractNumId w:val="19"/>
  </w:num>
  <w:num w:numId="40">
    <w:abstractNumId w:val="4"/>
  </w:num>
  <w:num w:numId="41">
    <w:abstractNumId w:val="37"/>
  </w:num>
  <w:num w:numId="42">
    <w:abstractNumId w:val="39"/>
  </w:num>
  <w:num w:numId="43">
    <w:abstractNumId w:val="9"/>
  </w:num>
  <w:num w:numId="44">
    <w:abstractNumId w:val="54"/>
  </w:num>
  <w:num w:numId="45">
    <w:abstractNumId w:val="43"/>
  </w:num>
  <w:num w:numId="46">
    <w:abstractNumId w:val="24"/>
  </w:num>
  <w:num w:numId="47">
    <w:abstractNumId w:val="14"/>
  </w:num>
  <w:num w:numId="48">
    <w:abstractNumId w:val="44"/>
  </w:num>
  <w:num w:numId="49">
    <w:abstractNumId w:val="49"/>
  </w:num>
  <w:num w:numId="50">
    <w:abstractNumId w:val="56"/>
  </w:num>
  <w:num w:numId="51">
    <w:abstractNumId w:val="2"/>
  </w:num>
  <w:num w:numId="52">
    <w:abstractNumId w:val="47"/>
  </w:num>
  <w:num w:numId="53">
    <w:abstractNumId w:val="60"/>
  </w:num>
  <w:num w:numId="54">
    <w:abstractNumId w:val="3"/>
  </w:num>
  <w:num w:numId="55">
    <w:abstractNumId w:val="16"/>
  </w:num>
  <w:num w:numId="56">
    <w:abstractNumId w:val="46"/>
  </w:num>
  <w:num w:numId="57">
    <w:abstractNumId w:val="5"/>
  </w:num>
  <w:num w:numId="58">
    <w:abstractNumId w:val="57"/>
  </w:num>
  <w:num w:numId="59">
    <w:abstractNumId w:val="20"/>
  </w:num>
  <w:num w:numId="60">
    <w:abstractNumId w:val="33"/>
  </w:num>
  <w:num w:numId="61">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6"/>
    <w:rsid w:val="0000418A"/>
    <w:rsid w:val="0000450F"/>
    <w:rsid w:val="000052A2"/>
    <w:rsid w:val="0000619E"/>
    <w:rsid w:val="00007835"/>
    <w:rsid w:val="000117B5"/>
    <w:rsid w:val="00011834"/>
    <w:rsid w:val="00011FD4"/>
    <w:rsid w:val="0001271C"/>
    <w:rsid w:val="00012748"/>
    <w:rsid w:val="000127BE"/>
    <w:rsid w:val="00025BCB"/>
    <w:rsid w:val="00026FD2"/>
    <w:rsid w:val="000279CB"/>
    <w:rsid w:val="000308D9"/>
    <w:rsid w:val="000311DF"/>
    <w:rsid w:val="00031E66"/>
    <w:rsid w:val="000324E8"/>
    <w:rsid w:val="00034514"/>
    <w:rsid w:val="00035DC0"/>
    <w:rsid w:val="00035DF1"/>
    <w:rsid w:val="00044904"/>
    <w:rsid w:val="000450FC"/>
    <w:rsid w:val="00047FCF"/>
    <w:rsid w:val="000515F0"/>
    <w:rsid w:val="000543B9"/>
    <w:rsid w:val="00056B45"/>
    <w:rsid w:val="00056DC5"/>
    <w:rsid w:val="000609F9"/>
    <w:rsid w:val="00061133"/>
    <w:rsid w:val="0006153D"/>
    <w:rsid w:val="00063CF5"/>
    <w:rsid w:val="00066560"/>
    <w:rsid w:val="00077097"/>
    <w:rsid w:val="00077212"/>
    <w:rsid w:val="000801DB"/>
    <w:rsid w:val="0008095B"/>
    <w:rsid w:val="000846BB"/>
    <w:rsid w:val="00086B5B"/>
    <w:rsid w:val="00090154"/>
    <w:rsid w:val="00091189"/>
    <w:rsid w:val="0009313D"/>
    <w:rsid w:val="00094DE7"/>
    <w:rsid w:val="00095908"/>
    <w:rsid w:val="00096B19"/>
    <w:rsid w:val="00097397"/>
    <w:rsid w:val="0009792E"/>
    <w:rsid w:val="000A1412"/>
    <w:rsid w:val="000A276E"/>
    <w:rsid w:val="000A340E"/>
    <w:rsid w:val="000B235A"/>
    <w:rsid w:val="000B3507"/>
    <w:rsid w:val="000B461C"/>
    <w:rsid w:val="000B5468"/>
    <w:rsid w:val="000B5CA0"/>
    <w:rsid w:val="000C0308"/>
    <w:rsid w:val="000C0E92"/>
    <w:rsid w:val="000C20D5"/>
    <w:rsid w:val="000C3069"/>
    <w:rsid w:val="000C3FE4"/>
    <w:rsid w:val="000C6767"/>
    <w:rsid w:val="000C7F13"/>
    <w:rsid w:val="000D24BB"/>
    <w:rsid w:val="000D66AC"/>
    <w:rsid w:val="000D772D"/>
    <w:rsid w:val="000E175F"/>
    <w:rsid w:val="000E23CA"/>
    <w:rsid w:val="000E3E96"/>
    <w:rsid w:val="000E6C7D"/>
    <w:rsid w:val="000E7A3D"/>
    <w:rsid w:val="000F0D08"/>
    <w:rsid w:val="000F6088"/>
    <w:rsid w:val="000F7BEF"/>
    <w:rsid w:val="00103293"/>
    <w:rsid w:val="0010785C"/>
    <w:rsid w:val="00112A3F"/>
    <w:rsid w:val="00115931"/>
    <w:rsid w:val="00115A4A"/>
    <w:rsid w:val="0011681B"/>
    <w:rsid w:val="001205DA"/>
    <w:rsid w:val="0012141D"/>
    <w:rsid w:val="00121EA6"/>
    <w:rsid w:val="001223A6"/>
    <w:rsid w:val="0012332B"/>
    <w:rsid w:val="00123E27"/>
    <w:rsid w:val="001267AE"/>
    <w:rsid w:val="00131641"/>
    <w:rsid w:val="00137231"/>
    <w:rsid w:val="00140313"/>
    <w:rsid w:val="001403EB"/>
    <w:rsid w:val="00141217"/>
    <w:rsid w:val="00142ED1"/>
    <w:rsid w:val="00144024"/>
    <w:rsid w:val="001447A9"/>
    <w:rsid w:val="00145292"/>
    <w:rsid w:val="00145C51"/>
    <w:rsid w:val="0014710E"/>
    <w:rsid w:val="00150E77"/>
    <w:rsid w:val="001536BB"/>
    <w:rsid w:val="00153C84"/>
    <w:rsid w:val="00154B44"/>
    <w:rsid w:val="001555E9"/>
    <w:rsid w:val="00155DA8"/>
    <w:rsid w:val="0015684B"/>
    <w:rsid w:val="001568E4"/>
    <w:rsid w:val="001605D6"/>
    <w:rsid w:val="0016126C"/>
    <w:rsid w:val="001641C6"/>
    <w:rsid w:val="001657F3"/>
    <w:rsid w:val="00165802"/>
    <w:rsid w:val="00167BB5"/>
    <w:rsid w:val="001704C2"/>
    <w:rsid w:val="0017231B"/>
    <w:rsid w:val="00173B3D"/>
    <w:rsid w:val="0017621D"/>
    <w:rsid w:val="001810BF"/>
    <w:rsid w:val="0018196A"/>
    <w:rsid w:val="00182056"/>
    <w:rsid w:val="001833B6"/>
    <w:rsid w:val="00183757"/>
    <w:rsid w:val="00184675"/>
    <w:rsid w:val="00186AC2"/>
    <w:rsid w:val="00190774"/>
    <w:rsid w:val="00191197"/>
    <w:rsid w:val="00193082"/>
    <w:rsid w:val="0019317A"/>
    <w:rsid w:val="00194720"/>
    <w:rsid w:val="001A12F6"/>
    <w:rsid w:val="001A2641"/>
    <w:rsid w:val="001A4AFF"/>
    <w:rsid w:val="001A72D7"/>
    <w:rsid w:val="001B18DE"/>
    <w:rsid w:val="001B19EE"/>
    <w:rsid w:val="001B2AA5"/>
    <w:rsid w:val="001B2B9D"/>
    <w:rsid w:val="001B438E"/>
    <w:rsid w:val="001C0915"/>
    <w:rsid w:val="001C102E"/>
    <w:rsid w:val="001C13D1"/>
    <w:rsid w:val="001C3C48"/>
    <w:rsid w:val="001C3CAA"/>
    <w:rsid w:val="001C3E91"/>
    <w:rsid w:val="001C723F"/>
    <w:rsid w:val="001D26CA"/>
    <w:rsid w:val="001D3DBE"/>
    <w:rsid w:val="001E1A18"/>
    <w:rsid w:val="001E1B79"/>
    <w:rsid w:val="001E1BCC"/>
    <w:rsid w:val="001E1C0A"/>
    <w:rsid w:val="001E510D"/>
    <w:rsid w:val="001E52FF"/>
    <w:rsid w:val="001E5EEB"/>
    <w:rsid w:val="001E67FD"/>
    <w:rsid w:val="001F003C"/>
    <w:rsid w:val="001F087A"/>
    <w:rsid w:val="001F11E5"/>
    <w:rsid w:val="001F597D"/>
    <w:rsid w:val="00200009"/>
    <w:rsid w:val="002040DC"/>
    <w:rsid w:val="00205D9D"/>
    <w:rsid w:val="002064A3"/>
    <w:rsid w:val="00207D2A"/>
    <w:rsid w:val="00210C71"/>
    <w:rsid w:val="0021382C"/>
    <w:rsid w:val="00213B73"/>
    <w:rsid w:val="00214E46"/>
    <w:rsid w:val="00220C18"/>
    <w:rsid w:val="00222929"/>
    <w:rsid w:val="00226783"/>
    <w:rsid w:val="00231DDE"/>
    <w:rsid w:val="002411A7"/>
    <w:rsid w:val="002419B4"/>
    <w:rsid w:val="00242532"/>
    <w:rsid w:val="00247627"/>
    <w:rsid w:val="00247FE2"/>
    <w:rsid w:val="00252A7E"/>
    <w:rsid w:val="00253C2C"/>
    <w:rsid w:val="00253CC9"/>
    <w:rsid w:val="0025596D"/>
    <w:rsid w:val="002564F9"/>
    <w:rsid w:val="00256D6B"/>
    <w:rsid w:val="002671C4"/>
    <w:rsid w:val="00276B87"/>
    <w:rsid w:val="00276B8B"/>
    <w:rsid w:val="00284D51"/>
    <w:rsid w:val="0029101C"/>
    <w:rsid w:val="00295264"/>
    <w:rsid w:val="00296249"/>
    <w:rsid w:val="002A2A72"/>
    <w:rsid w:val="002A6290"/>
    <w:rsid w:val="002A7B0D"/>
    <w:rsid w:val="002B05D7"/>
    <w:rsid w:val="002B099B"/>
    <w:rsid w:val="002B0C38"/>
    <w:rsid w:val="002B276F"/>
    <w:rsid w:val="002B440B"/>
    <w:rsid w:val="002B590E"/>
    <w:rsid w:val="002B7048"/>
    <w:rsid w:val="002B70F7"/>
    <w:rsid w:val="002C0191"/>
    <w:rsid w:val="002C180F"/>
    <w:rsid w:val="002C36A9"/>
    <w:rsid w:val="002C5CB3"/>
    <w:rsid w:val="002C6E59"/>
    <w:rsid w:val="002C7457"/>
    <w:rsid w:val="002D166D"/>
    <w:rsid w:val="002D486D"/>
    <w:rsid w:val="002E0A7F"/>
    <w:rsid w:val="002E3B92"/>
    <w:rsid w:val="002E7D89"/>
    <w:rsid w:val="002F1385"/>
    <w:rsid w:val="002F371C"/>
    <w:rsid w:val="002F4E35"/>
    <w:rsid w:val="003000F3"/>
    <w:rsid w:val="0030151E"/>
    <w:rsid w:val="00303B42"/>
    <w:rsid w:val="00303D73"/>
    <w:rsid w:val="00305422"/>
    <w:rsid w:val="0030707A"/>
    <w:rsid w:val="00307233"/>
    <w:rsid w:val="00310CD4"/>
    <w:rsid w:val="00310D99"/>
    <w:rsid w:val="00311F49"/>
    <w:rsid w:val="00312AC2"/>
    <w:rsid w:val="0031378F"/>
    <w:rsid w:val="0031723D"/>
    <w:rsid w:val="00320C28"/>
    <w:rsid w:val="00326E0B"/>
    <w:rsid w:val="00331708"/>
    <w:rsid w:val="003323A2"/>
    <w:rsid w:val="0033446D"/>
    <w:rsid w:val="00340790"/>
    <w:rsid w:val="00341B8B"/>
    <w:rsid w:val="00342579"/>
    <w:rsid w:val="00342850"/>
    <w:rsid w:val="00344136"/>
    <w:rsid w:val="0034754A"/>
    <w:rsid w:val="00351834"/>
    <w:rsid w:val="00351F20"/>
    <w:rsid w:val="00353447"/>
    <w:rsid w:val="003539A5"/>
    <w:rsid w:val="00354D15"/>
    <w:rsid w:val="0035523D"/>
    <w:rsid w:val="00361621"/>
    <w:rsid w:val="0036225E"/>
    <w:rsid w:val="00362E4B"/>
    <w:rsid w:val="00362ECC"/>
    <w:rsid w:val="00363B39"/>
    <w:rsid w:val="00364F6C"/>
    <w:rsid w:val="00364F80"/>
    <w:rsid w:val="00364F9D"/>
    <w:rsid w:val="0036632F"/>
    <w:rsid w:val="003734D7"/>
    <w:rsid w:val="00374F4D"/>
    <w:rsid w:val="00381ECB"/>
    <w:rsid w:val="00384727"/>
    <w:rsid w:val="003879D7"/>
    <w:rsid w:val="00397160"/>
    <w:rsid w:val="00397964"/>
    <w:rsid w:val="00397F3D"/>
    <w:rsid w:val="003A0E1A"/>
    <w:rsid w:val="003A3E9C"/>
    <w:rsid w:val="003A4B7E"/>
    <w:rsid w:val="003A4F90"/>
    <w:rsid w:val="003A7FD9"/>
    <w:rsid w:val="003B1458"/>
    <w:rsid w:val="003B5212"/>
    <w:rsid w:val="003B6F00"/>
    <w:rsid w:val="003D0639"/>
    <w:rsid w:val="003D3422"/>
    <w:rsid w:val="003D4559"/>
    <w:rsid w:val="003E47C4"/>
    <w:rsid w:val="003E5514"/>
    <w:rsid w:val="003E57B5"/>
    <w:rsid w:val="003E5851"/>
    <w:rsid w:val="003E7E8A"/>
    <w:rsid w:val="003F1BB4"/>
    <w:rsid w:val="003F5647"/>
    <w:rsid w:val="003F6B25"/>
    <w:rsid w:val="00401047"/>
    <w:rsid w:val="004015B7"/>
    <w:rsid w:val="00405766"/>
    <w:rsid w:val="004064F7"/>
    <w:rsid w:val="004079E5"/>
    <w:rsid w:val="004100AD"/>
    <w:rsid w:val="00410A91"/>
    <w:rsid w:val="004122C4"/>
    <w:rsid w:val="004124F1"/>
    <w:rsid w:val="00412627"/>
    <w:rsid w:val="004139B6"/>
    <w:rsid w:val="00413BD9"/>
    <w:rsid w:val="00414C64"/>
    <w:rsid w:val="004158A1"/>
    <w:rsid w:val="00421A86"/>
    <w:rsid w:val="00422624"/>
    <w:rsid w:val="00425180"/>
    <w:rsid w:val="004261CA"/>
    <w:rsid w:val="00435DBD"/>
    <w:rsid w:val="00442AF3"/>
    <w:rsid w:val="004450AA"/>
    <w:rsid w:val="0044688C"/>
    <w:rsid w:val="00446D93"/>
    <w:rsid w:val="00450930"/>
    <w:rsid w:val="004530E0"/>
    <w:rsid w:val="00461B39"/>
    <w:rsid w:val="00462243"/>
    <w:rsid w:val="004639BD"/>
    <w:rsid w:val="0046494C"/>
    <w:rsid w:val="00464E05"/>
    <w:rsid w:val="0046649E"/>
    <w:rsid w:val="004713AC"/>
    <w:rsid w:val="0047275C"/>
    <w:rsid w:val="00475025"/>
    <w:rsid w:val="00475363"/>
    <w:rsid w:val="00476A99"/>
    <w:rsid w:val="0048080E"/>
    <w:rsid w:val="00480B14"/>
    <w:rsid w:val="00480B1F"/>
    <w:rsid w:val="00490847"/>
    <w:rsid w:val="004913D4"/>
    <w:rsid w:val="00491ED8"/>
    <w:rsid w:val="004933CB"/>
    <w:rsid w:val="004948FB"/>
    <w:rsid w:val="00496AE9"/>
    <w:rsid w:val="004A0919"/>
    <w:rsid w:val="004A1609"/>
    <w:rsid w:val="004A5A44"/>
    <w:rsid w:val="004A6869"/>
    <w:rsid w:val="004A798D"/>
    <w:rsid w:val="004B5036"/>
    <w:rsid w:val="004B52BC"/>
    <w:rsid w:val="004B5DDA"/>
    <w:rsid w:val="004B5FC3"/>
    <w:rsid w:val="004B6867"/>
    <w:rsid w:val="004B68EC"/>
    <w:rsid w:val="004C074B"/>
    <w:rsid w:val="004C10FB"/>
    <w:rsid w:val="004C1919"/>
    <w:rsid w:val="004C3684"/>
    <w:rsid w:val="004C59B6"/>
    <w:rsid w:val="004C6224"/>
    <w:rsid w:val="004C645F"/>
    <w:rsid w:val="004D0736"/>
    <w:rsid w:val="004E0EF9"/>
    <w:rsid w:val="004E38AB"/>
    <w:rsid w:val="004E4647"/>
    <w:rsid w:val="004E6DED"/>
    <w:rsid w:val="004F3F52"/>
    <w:rsid w:val="005000B6"/>
    <w:rsid w:val="00500BDC"/>
    <w:rsid w:val="00501534"/>
    <w:rsid w:val="005025D1"/>
    <w:rsid w:val="00505AF8"/>
    <w:rsid w:val="00506186"/>
    <w:rsid w:val="00506328"/>
    <w:rsid w:val="00507C21"/>
    <w:rsid w:val="005119F4"/>
    <w:rsid w:val="005177A3"/>
    <w:rsid w:val="005204FF"/>
    <w:rsid w:val="00524222"/>
    <w:rsid w:val="00526E59"/>
    <w:rsid w:val="00527879"/>
    <w:rsid w:val="00530D33"/>
    <w:rsid w:val="0053150B"/>
    <w:rsid w:val="00532E0F"/>
    <w:rsid w:val="005337BF"/>
    <w:rsid w:val="00533C93"/>
    <w:rsid w:val="00535808"/>
    <w:rsid w:val="00535ACE"/>
    <w:rsid w:val="0054123E"/>
    <w:rsid w:val="00542B21"/>
    <w:rsid w:val="00550A38"/>
    <w:rsid w:val="00551B4E"/>
    <w:rsid w:val="00552482"/>
    <w:rsid w:val="00553156"/>
    <w:rsid w:val="00554373"/>
    <w:rsid w:val="0055494D"/>
    <w:rsid w:val="00560FF3"/>
    <w:rsid w:val="00561AA8"/>
    <w:rsid w:val="00562D05"/>
    <w:rsid w:val="00562EC7"/>
    <w:rsid w:val="00566539"/>
    <w:rsid w:val="0056681F"/>
    <w:rsid w:val="00572463"/>
    <w:rsid w:val="00574A21"/>
    <w:rsid w:val="00575925"/>
    <w:rsid w:val="00575F10"/>
    <w:rsid w:val="00577228"/>
    <w:rsid w:val="005773F8"/>
    <w:rsid w:val="00577BC4"/>
    <w:rsid w:val="00582B4B"/>
    <w:rsid w:val="00582C0D"/>
    <w:rsid w:val="00582CB0"/>
    <w:rsid w:val="00583291"/>
    <w:rsid w:val="00587531"/>
    <w:rsid w:val="005904E9"/>
    <w:rsid w:val="00590FBD"/>
    <w:rsid w:val="005920E7"/>
    <w:rsid w:val="0059323A"/>
    <w:rsid w:val="005933C9"/>
    <w:rsid w:val="0059518C"/>
    <w:rsid w:val="0059682D"/>
    <w:rsid w:val="00597608"/>
    <w:rsid w:val="005A3473"/>
    <w:rsid w:val="005A544A"/>
    <w:rsid w:val="005A6A14"/>
    <w:rsid w:val="005A7B25"/>
    <w:rsid w:val="005B0DF0"/>
    <w:rsid w:val="005B1C28"/>
    <w:rsid w:val="005B2752"/>
    <w:rsid w:val="005B535C"/>
    <w:rsid w:val="005C0CB5"/>
    <w:rsid w:val="005C24A7"/>
    <w:rsid w:val="005C441D"/>
    <w:rsid w:val="005C4705"/>
    <w:rsid w:val="005D07D0"/>
    <w:rsid w:val="005D0C15"/>
    <w:rsid w:val="005D0CF4"/>
    <w:rsid w:val="005D0F17"/>
    <w:rsid w:val="005E00E6"/>
    <w:rsid w:val="005E1E2E"/>
    <w:rsid w:val="005E2ABD"/>
    <w:rsid w:val="005E7FED"/>
    <w:rsid w:val="005F09B4"/>
    <w:rsid w:val="005F1E93"/>
    <w:rsid w:val="005F2007"/>
    <w:rsid w:val="005F216D"/>
    <w:rsid w:val="005F3CD9"/>
    <w:rsid w:val="005F3E1C"/>
    <w:rsid w:val="005F5AE8"/>
    <w:rsid w:val="005F5D0D"/>
    <w:rsid w:val="005F6CA8"/>
    <w:rsid w:val="006076ED"/>
    <w:rsid w:val="0061010F"/>
    <w:rsid w:val="00612D93"/>
    <w:rsid w:val="00613F48"/>
    <w:rsid w:val="00616557"/>
    <w:rsid w:val="0061794C"/>
    <w:rsid w:val="00620EE9"/>
    <w:rsid w:val="00622EA3"/>
    <w:rsid w:val="0062327B"/>
    <w:rsid w:val="00627851"/>
    <w:rsid w:val="00630126"/>
    <w:rsid w:val="00631B24"/>
    <w:rsid w:val="00631EDB"/>
    <w:rsid w:val="006326BD"/>
    <w:rsid w:val="00632B0B"/>
    <w:rsid w:val="00637B4C"/>
    <w:rsid w:val="00637E7D"/>
    <w:rsid w:val="00642A5A"/>
    <w:rsid w:val="00642C3C"/>
    <w:rsid w:val="0064366A"/>
    <w:rsid w:val="00647AA5"/>
    <w:rsid w:val="006516F2"/>
    <w:rsid w:val="00652937"/>
    <w:rsid w:val="00657B0F"/>
    <w:rsid w:val="00662C04"/>
    <w:rsid w:val="0066486A"/>
    <w:rsid w:val="00667DC1"/>
    <w:rsid w:val="00671B2E"/>
    <w:rsid w:val="00671ED2"/>
    <w:rsid w:val="00672C48"/>
    <w:rsid w:val="00673815"/>
    <w:rsid w:val="00674C12"/>
    <w:rsid w:val="006755FA"/>
    <w:rsid w:val="00675F66"/>
    <w:rsid w:val="00675FDD"/>
    <w:rsid w:val="00677DFB"/>
    <w:rsid w:val="00682EB3"/>
    <w:rsid w:val="00684F10"/>
    <w:rsid w:val="00690648"/>
    <w:rsid w:val="00693ED7"/>
    <w:rsid w:val="006948F1"/>
    <w:rsid w:val="00695B07"/>
    <w:rsid w:val="00696FBC"/>
    <w:rsid w:val="00697666"/>
    <w:rsid w:val="00697FD2"/>
    <w:rsid w:val="006A0783"/>
    <w:rsid w:val="006A1224"/>
    <w:rsid w:val="006A21DE"/>
    <w:rsid w:val="006A6479"/>
    <w:rsid w:val="006A7017"/>
    <w:rsid w:val="006B18E6"/>
    <w:rsid w:val="006B1CA7"/>
    <w:rsid w:val="006B32A0"/>
    <w:rsid w:val="006B4602"/>
    <w:rsid w:val="006B4954"/>
    <w:rsid w:val="006B55BF"/>
    <w:rsid w:val="006C0205"/>
    <w:rsid w:val="006C0D22"/>
    <w:rsid w:val="006C1FD9"/>
    <w:rsid w:val="006C28B0"/>
    <w:rsid w:val="006C412A"/>
    <w:rsid w:val="006C7DB5"/>
    <w:rsid w:val="006D1669"/>
    <w:rsid w:val="006D4495"/>
    <w:rsid w:val="006D4DCA"/>
    <w:rsid w:val="006D5464"/>
    <w:rsid w:val="006D6C5A"/>
    <w:rsid w:val="006D780C"/>
    <w:rsid w:val="006E09BF"/>
    <w:rsid w:val="006E16EC"/>
    <w:rsid w:val="006E4EC4"/>
    <w:rsid w:val="006E5433"/>
    <w:rsid w:val="006E7849"/>
    <w:rsid w:val="006E7D50"/>
    <w:rsid w:val="006F2C3E"/>
    <w:rsid w:val="006F5077"/>
    <w:rsid w:val="006F5C66"/>
    <w:rsid w:val="006F5FBD"/>
    <w:rsid w:val="006F75AD"/>
    <w:rsid w:val="007008C8"/>
    <w:rsid w:val="00703EDA"/>
    <w:rsid w:val="00704C70"/>
    <w:rsid w:val="00705A9F"/>
    <w:rsid w:val="00706904"/>
    <w:rsid w:val="00707EB4"/>
    <w:rsid w:val="007109D0"/>
    <w:rsid w:val="00711727"/>
    <w:rsid w:val="0071794F"/>
    <w:rsid w:val="00720321"/>
    <w:rsid w:val="00730D30"/>
    <w:rsid w:val="00731DC0"/>
    <w:rsid w:val="007340F4"/>
    <w:rsid w:val="00734E4F"/>
    <w:rsid w:val="00734F6F"/>
    <w:rsid w:val="00736AD0"/>
    <w:rsid w:val="00740514"/>
    <w:rsid w:val="0074129D"/>
    <w:rsid w:val="00741948"/>
    <w:rsid w:val="0074462F"/>
    <w:rsid w:val="00745ADB"/>
    <w:rsid w:val="00746B6C"/>
    <w:rsid w:val="00747D98"/>
    <w:rsid w:val="00751BAC"/>
    <w:rsid w:val="007539B6"/>
    <w:rsid w:val="007635AC"/>
    <w:rsid w:val="007656B2"/>
    <w:rsid w:val="00773220"/>
    <w:rsid w:val="007741A5"/>
    <w:rsid w:val="00774A69"/>
    <w:rsid w:val="00774E56"/>
    <w:rsid w:val="00783911"/>
    <w:rsid w:val="00784105"/>
    <w:rsid w:val="00784A74"/>
    <w:rsid w:val="0078500F"/>
    <w:rsid w:val="00787C1E"/>
    <w:rsid w:val="00787C49"/>
    <w:rsid w:val="007902D6"/>
    <w:rsid w:val="0079034C"/>
    <w:rsid w:val="00790E2C"/>
    <w:rsid w:val="007948D5"/>
    <w:rsid w:val="007950BA"/>
    <w:rsid w:val="00797116"/>
    <w:rsid w:val="007A45FA"/>
    <w:rsid w:val="007A527F"/>
    <w:rsid w:val="007A593F"/>
    <w:rsid w:val="007A5FD1"/>
    <w:rsid w:val="007B10F2"/>
    <w:rsid w:val="007B2776"/>
    <w:rsid w:val="007B339E"/>
    <w:rsid w:val="007B36E2"/>
    <w:rsid w:val="007B594D"/>
    <w:rsid w:val="007C07D7"/>
    <w:rsid w:val="007C0F36"/>
    <w:rsid w:val="007C4405"/>
    <w:rsid w:val="007C50C7"/>
    <w:rsid w:val="007C6083"/>
    <w:rsid w:val="007C759D"/>
    <w:rsid w:val="007D196F"/>
    <w:rsid w:val="007D3FA6"/>
    <w:rsid w:val="007D53BF"/>
    <w:rsid w:val="007E01AC"/>
    <w:rsid w:val="007E365D"/>
    <w:rsid w:val="007E36E8"/>
    <w:rsid w:val="007E40F3"/>
    <w:rsid w:val="007E5358"/>
    <w:rsid w:val="007E6529"/>
    <w:rsid w:val="007F0095"/>
    <w:rsid w:val="007F1D41"/>
    <w:rsid w:val="007F24D1"/>
    <w:rsid w:val="007F5883"/>
    <w:rsid w:val="00801210"/>
    <w:rsid w:val="008056B1"/>
    <w:rsid w:val="00807AFD"/>
    <w:rsid w:val="008105A1"/>
    <w:rsid w:val="0081380E"/>
    <w:rsid w:val="008152C2"/>
    <w:rsid w:val="00820654"/>
    <w:rsid w:val="008220AF"/>
    <w:rsid w:val="00825C36"/>
    <w:rsid w:val="008263B6"/>
    <w:rsid w:val="00826CA6"/>
    <w:rsid w:val="00826DB2"/>
    <w:rsid w:val="00827BEF"/>
    <w:rsid w:val="00827E78"/>
    <w:rsid w:val="00832F0D"/>
    <w:rsid w:val="00833047"/>
    <w:rsid w:val="00835C58"/>
    <w:rsid w:val="00836202"/>
    <w:rsid w:val="00843B02"/>
    <w:rsid w:val="00844660"/>
    <w:rsid w:val="008453E4"/>
    <w:rsid w:val="008461D8"/>
    <w:rsid w:val="00850AB2"/>
    <w:rsid w:val="00851AE5"/>
    <w:rsid w:val="00857091"/>
    <w:rsid w:val="00860AFE"/>
    <w:rsid w:val="00861601"/>
    <w:rsid w:val="00862706"/>
    <w:rsid w:val="0086498A"/>
    <w:rsid w:val="00865E7E"/>
    <w:rsid w:val="0086770E"/>
    <w:rsid w:val="00872126"/>
    <w:rsid w:val="00873D5F"/>
    <w:rsid w:val="00875D0A"/>
    <w:rsid w:val="008760D3"/>
    <w:rsid w:val="0088023F"/>
    <w:rsid w:val="00885A02"/>
    <w:rsid w:val="00893879"/>
    <w:rsid w:val="00896608"/>
    <w:rsid w:val="0089784F"/>
    <w:rsid w:val="0089788F"/>
    <w:rsid w:val="008A03DA"/>
    <w:rsid w:val="008A34D7"/>
    <w:rsid w:val="008A3887"/>
    <w:rsid w:val="008A4196"/>
    <w:rsid w:val="008B5231"/>
    <w:rsid w:val="008C34EA"/>
    <w:rsid w:val="008C5710"/>
    <w:rsid w:val="008D2342"/>
    <w:rsid w:val="008D5648"/>
    <w:rsid w:val="008D5AA3"/>
    <w:rsid w:val="008D7864"/>
    <w:rsid w:val="008D7E64"/>
    <w:rsid w:val="008E1069"/>
    <w:rsid w:val="008E31E2"/>
    <w:rsid w:val="008E3913"/>
    <w:rsid w:val="008E4DC5"/>
    <w:rsid w:val="008E56A0"/>
    <w:rsid w:val="008E6C06"/>
    <w:rsid w:val="008F0079"/>
    <w:rsid w:val="008F0662"/>
    <w:rsid w:val="008F43AB"/>
    <w:rsid w:val="008F4518"/>
    <w:rsid w:val="0090028F"/>
    <w:rsid w:val="00900A7F"/>
    <w:rsid w:val="009018BD"/>
    <w:rsid w:val="009022F5"/>
    <w:rsid w:val="00904EB6"/>
    <w:rsid w:val="009071AE"/>
    <w:rsid w:val="009105D7"/>
    <w:rsid w:val="00910C79"/>
    <w:rsid w:val="009113A4"/>
    <w:rsid w:val="00911DFC"/>
    <w:rsid w:val="0091405E"/>
    <w:rsid w:val="009150F5"/>
    <w:rsid w:val="00916DB1"/>
    <w:rsid w:val="00920C72"/>
    <w:rsid w:val="00923C04"/>
    <w:rsid w:val="00925806"/>
    <w:rsid w:val="0092779E"/>
    <w:rsid w:val="00930A93"/>
    <w:rsid w:val="0093148A"/>
    <w:rsid w:val="009321CA"/>
    <w:rsid w:val="00934279"/>
    <w:rsid w:val="009367A1"/>
    <w:rsid w:val="00941719"/>
    <w:rsid w:val="0094432B"/>
    <w:rsid w:val="009506A0"/>
    <w:rsid w:val="00950820"/>
    <w:rsid w:val="00951B26"/>
    <w:rsid w:val="00955F8C"/>
    <w:rsid w:val="00956957"/>
    <w:rsid w:val="00957D2A"/>
    <w:rsid w:val="00957F83"/>
    <w:rsid w:val="00962BBB"/>
    <w:rsid w:val="009659FB"/>
    <w:rsid w:val="009675C9"/>
    <w:rsid w:val="0097054D"/>
    <w:rsid w:val="00971EBE"/>
    <w:rsid w:val="0097326D"/>
    <w:rsid w:val="00973628"/>
    <w:rsid w:val="00975786"/>
    <w:rsid w:val="00977EFF"/>
    <w:rsid w:val="00980A62"/>
    <w:rsid w:val="009814BD"/>
    <w:rsid w:val="0098171B"/>
    <w:rsid w:val="0098291F"/>
    <w:rsid w:val="00983AE6"/>
    <w:rsid w:val="00985696"/>
    <w:rsid w:val="009859AD"/>
    <w:rsid w:val="00990193"/>
    <w:rsid w:val="00991310"/>
    <w:rsid w:val="009922B0"/>
    <w:rsid w:val="009939A3"/>
    <w:rsid w:val="00995412"/>
    <w:rsid w:val="0099736F"/>
    <w:rsid w:val="00997975"/>
    <w:rsid w:val="009A218B"/>
    <w:rsid w:val="009A2F7A"/>
    <w:rsid w:val="009A4466"/>
    <w:rsid w:val="009A44D2"/>
    <w:rsid w:val="009A487C"/>
    <w:rsid w:val="009A4DA9"/>
    <w:rsid w:val="009B285B"/>
    <w:rsid w:val="009B4B5B"/>
    <w:rsid w:val="009B5ECD"/>
    <w:rsid w:val="009C2807"/>
    <w:rsid w:val="009C4A4A"/>
    <w:rsid w:val="009C4B59"/>
    <w:rsid w:val="009C4F60"/>
    <w:rsid w:val="009C54DB"/>
    <w:rsid w:val="009C696A"/>
    <w:rsid w:val="009C745B"/>
    <w:rsid w:val="009D06D4"/>
    <w:rsid w:val="009D1586"/>
    <w:rsid w:val="009D7C4D"/>
    <w:rsid w:val="009D7D08"/>
    <w:rsid w:val="009E0930"/>
    <w:rsid w:val="009E4D5E"/>
    <w:rsid w:val="009E5AE2"/>
    <w:rsid w:val="009F0E29"/>
    <w:rsid w:val="009F63E0"/>
    <w:rsid w:val="00A00135"/>
    <w:rsid w:val="00A001AB"/>
    <w:rsid w:val="00A02B64"/>
    <w:rsid w:val="00A03B6A"/>
    <w:rsid w:val="00A064E8"/>
    <w:rsid w:val="00A12E46"/>
    <w:rsid w:val="00A12F2B"/>
    <w:rsid w:val="00A17F8B"/>
    <w:rsid w:val="00A21968"/>
    <w:rsid w:val="00A2279C"/>
    <w:rsid w:val="00A229E5"/>
    <w:rsid w:val="00A23B75"/>
    <w:rsid w:val="00A25DEA"/>
    <w:rsid w:val="00A27853"/>
    <w:rsid w:val="00A334EF"/>
    <w:rsid w:val="00A34146"/>
    <w:rsid w:val="00A36815"/>
    <w:rsid w:val="00A44443"/>
    <w:rsid w:val="00A46AB2"/>
    <w:rsid w:val="00A5176F"/>
    <w:rsid w:val="00A51771"/>
    <w:rsid w:val="00A519AF"/>
    <w:rsid w:val="00A521F1"/>
    <w:rsid w:val="00A5496C"/>
    <w:rsid w:val="00A551D3"/>
    <w:rsid w:val="00A553DA"/>
    <w:rsid w:val="00A564DB"/>
    <w:rsid w:val="00A617AF"/>
    <w:rsid w:val="00A65CFF"/>
    <w:rsid w:val="00A71CB9"/>
    <w:rsid w:val="00A74511"/>
    <w:rsid w:val="00A77534"/>
    <w:rsid w:val="00A77F97"/>
    <w:rsid w:val="00A80376"/>
    <w:rsid w:val="00A812FE"/>
    <w:rsid w:val="00A81808"/>
    <w:rsid w:val="00A8237D"/>
    <w:rsid w:val="00A8357B"/>
    <w:rsid w:val="00A87804"/>
    <w:rsid w:val="00A87BD7"/>
    <w:rsid w:val="00A90D0F"/>
    <w:rsid w:val="00A938E0"/>
    <w:rsid w:val="00AA1C9D"/>
    <w:rsid w:val="00AA4F3E"/>
    <w:rsid w:val="00AA5145"/>
    <w:rsid w:val="00AA6F32"/>
    <w:rsid w:val="00AA72FF"/>
    <w:rsid w:val="00AA78E9"/>
    <w:rsid w:val="00AB36B4"/>
    <w:rsid w:val="00AB4334"/>
    <w:rsid w:val="00AB6E86"/>
    <w:rsid w:val="00AB765C"/>
    <w:rsid w:val="00AC068F"/>
    <w:rsid w:val="00AC0983"/>
    <w:rsid w:val="00AC2425"/>
    <w:rsid w:val="00AC413A"/>
    <w:rsid w:val="00AC47BD"/>
    <w:rsid w:val="00AC4C85"/>
    <w:rsid w:val="00AC4E75"/>
    <w:rsid w:val="00AC4EC4"/>
    <w:rsid w:val="00AC59AC"/>
    <w:rsid w:val="00AD04D9"/>
    <w:rsid w:val="00AD6AE2"/>
    <w:rsid w:val="00AE09FB"/>
    <w:rsid w:val="00AE22FA"/>
    <w:rsid w:val="00AE374A"/>
    <w:rsid w:val="00AE3836"/>
    <w:rsid w:val="00AF4BF6"/>
    <w:rsid w:val="00AF58DB"/>
    <w:rsid w:val="00AF5DFC"/>
    <w:rsid w:val="00AF6B0C"/>
    <w:rsid w:val="00B0011C"/>
    <w:rsid w:val="00B0294C"/>
    <w:rsid w:val="00B0349D"/>
    <w:rsid w:val="00B04B01"/>
    <w:rsid w:val="00B04EF3"/>
    <w:rsid w:val="00B11F65"/>
    <w:rsid w:val="00B139BF"/>
    <w:rsid w:val="00B13B0A"/>
    <w:rsid w:val="00B1617A"/>
    <w:rsid w:val="00B21C2D"/>
    <w:rsid w:val="00B22907"/>
    <w:rsid w:val="00B244B8"/>
    <w:rsid w:val="00B264CD"/>
    <w:rsid w:val="00B269C1"/>
    <w:rsid w:val="00B27FBF"/>
    <w:rsid w:val="00B34B49"/>
    <w:rsid w:val="00B37AA7"/>
    <w:rsid w:val="00B40AA8"/>
    <w:rsid w:val="00B41FBB"/>
    <w:rsid w:val="00B46F74"/>
    <w:rsid w:val="00B54B7D"/>
    <w:rsid w:val="00B55D19"/>
    <w:rsid w:val="00B57ACA"/>
    <w:rsid w:val="00B60022"/>
    <w:rsid w:val="00B6469B"/>
    <w:rsid w:val="00B66232"/>
    <w:rsid w:val="00B6750A"/>
    <w:rsid w:val="00B7025A"/>
    <w:rsid w:val="00B70C1D"/>
    <w:rsid w:val="00B70C5A"/>
    <w:rsid w:val="00B717AF"/>
    <w:rsid w:val="00B7192C"/>
    <w:rsid w:val="00B72883"/>
    <w:rsid w:val="00B85184"/>
    <w:rsid w:val="00B8710B"/>
    <w:rsid w:val="00B91289"/>
    <w:rsid w:val="00B91DC7"/>
    <w:rsid w:val="00B92DFB"/>
    <w:rsid w:val="00B930CE"/>
    <w:rsid w:val="00B94B20"/>
    <w:rsid w:val="00BA1A0E"/>
    <w:rsid w:val="00BA3392"/>
    <w:rsid w:val="00BA4D26"/>
    <w:rsid w:val="00BA55E5"/>
    <w:rsid w:val="00BA700F"/>
    <w:rsid w:val="00BB2050"/>
    <w:rsid w:val="00BB2B3E"/>
    <w:rsid w:val="00BB4156"/>
    <w:rsid w:val="00BB5A2F"/>
    <w:rsid w:val="00BC1A29"/>
    <w:rsid w:val="00BC75F7"/>
    <w:rsid w:val="00BD273D"/>
    <w:rsid w:val="00BD507D"/>
    <w:rsid w:val="00BD7053"/>
    <w:rsid w:val="00BE1AD2"/>
    <w:rsid w:val="00BE4436"/>
    <w:rsid w:val="00BE511E"/>
    <w:rsid w:val="00BF0B08"/>
    <w:rsid w:val="00BF1733"/>
    <w:rsid w:val="00BF191D"/>
    <w:rsid w:val="00BF3947"/>
    <w:rsid w:val="00BF3FAE"/>
    <w:rsid w:val="00BF6A7C"/>
    <w:rsid w:val="00BF7996"/>
    <w:rsid w:val="00C004AC"/>
    <w:rsid w:val="00C011CD"/>
    <w:rsid w:val="00C0213F"/>
    <w:rsid w:val="00C064D5"/>
    <w:rsid w:val="00C06B9C"/>
    <w:rsid w:val="00C1099B"/>
    <w:rsid w:val="00C14512"/>
    <w:rsid w:val="00C16B5E"/>
    <w:rsid w:val="00C20F1D"/>
    <w:rsid w:val="00C21337"/>
    <w:rsid w:val="00C21590"/>
    <w:rsid w:val="00C2282C"/>
    <w:rsid w:val="00C22F2A"/>
    <w:rsid w:val="00C239AF"/>
    <w:rsid w:val="00C23EDD"/>
    <w:rsid w:val="00C2402A"/>
    <w:rsid w:val="00C25736"/>
    <w:rsid w:val="00C31507"/>
    <w:rsid w:val="00C33A3B"/>
    <w:rsid w:val="00C3579C"/>
    <w:rsid w:val="00C3615C"/>
    <w:rsid w:val="00C3681F"/>
    <w:rsid w:val="00C37172"/>
    <w:rsid w:val="00C462D8"/>
    <w:rsid w:val="00C510A1"/>
    <w:rsid w:val="00C52AB6"/>
    <w:rsid w:val="00C54135"/>
    <w:rsid w:val="00C62508"/>
    <w:rsid w:val="00C6478E"/>
    <w:rsid w:val="00C656B0"/>
    <w:rsid w:val="00C6681F"/>
    <w:rsid w:val="00C67035"/>
    <w:rsid w:val="00C678E4"/>
    <w:rsid w:val="00C67C69"/>
    <w:rsid w:val="00C706F5"/>
    <w:rsid w:val="00C70934"/>
    <w:rsid w:val="00C72495"/>
    <w:rsid w:val="00C72565"/>
    <w:rsid w:val="00C752CE"/>
    <w:rsid w:val="00C815B2"/>
    <w:rsid w:val="00C82D82"/>
    <w:rsid w:val="00C856E6"/>
    <w:rsid w:val="00C90E56"/>
    <w:rsid w:val="00C9344B"/>
    <w:rsid w:val="00C96A0B"/>
    <w:rsid w:val="00CA17E5"/>
    <w:rsid w:val="00CA3746"/>
    <w:rsid w:val="00CA586F"/>
    <w:rsid w:val="00CA5957"/>
    <w:rsid w:val="00CA604F"/>
    <w:rsid w:val="00CB2B13"/>
    <w:rsid w:val="00CB4ED2"/>
    <w:rsid w:val="00CB547F"/>
    <w:rsid w:val="00CC2DD9"/>
    <w:rsid w:val="00CC3477"/>
    <w:rsid w:val="00CC3D1D"/>
    <w:rsid w:val="00CC4B97"/>
    <w:rsid w:val="00CC694D"/>
    <w:rsid w:val="00CD3272"/>
    <w:rsid w:val="00CD3818"/>
    <w:rsid w:val="00CD3A86"/>
    <w:rsid w:val="00CE1B8F"/>
    <w:rsid w:val="00CE234B"/>
    <w:rsid w:val="00CF01A3"/>
    <w:rsid w:val="00CF05BC"/>
    <w:rsid w:val="00CF0628"/>
    <w:rsid w:val="00CF1365"/>
    <w:rsid w:val="00CF143A"/>
    <w:rsid w:val="00CF2612"/>
    <w:rsid w:val="00CF26E4"/>
    <w:rsid w:val="00CF72A7"/>
    <w:rsid w:val="00CF7A1A"/>
    <w:rsid w:val="00D00280"/>
    <w:rsid w:val="00D0421A"/>
    <w:rsid w:val="00D050C9"/>
    <w:rsid w:val="00D05850"/>
    <w:rsid w:val="00D07152"/>
    <w:rsid w:val="00D114C8"/>
    <w:rsid w:val="00D12B2B"/>
    <w:rsid w:val="00D175B7"/>
    <w:rsid w:val="00D17BB1"/>
    <w:rsid w:val="00D20DDC"/>
    <w:rsid w:val="00D2384B"/>
    <w:rsid w:val="00D23AEC"/>
    <w:rsid w:val="00D2568F"/>
    <w:rsid w:val="00D25872"/>
    <w:rsid w:val="00D25D93"/>
    <w:rsid w:val="00D25DFE"/>
    <w:rsid w:val="00D2621D"/>
    <w:rsid w:val="00D27711"/>
    <w:rsid w:val="00D36580"/>
    <w:rsid w:val="00D37725"/>
    <w:rsid w:val="00D41453"/>
    <w:rsid w:val="00D41C51"/>
    <w:rsid w:val="00D42060"/>
    <w:rsid w:val="00D47EEF"/>
    <w:rsid w:val="00D56D1A"/>
    <w:rsid w:val="00D56F32"/>
    <w:rsid w:val="00D63160"/>
    <w:rsid w:val="00D639DC"/>
    <w:rsid w:val="00D64271"/>
    <w:rsid w:val="00D66EAE"/>
    <w:rsid w:val="00D678FC"/>
    <w:rsid w:val="00D713C8"/>
    <w:rsid w:val="00D734D5"/>
    <w:rsid w:val="00D73604"/>
    <w:rsid w:val="00D74528"/>
    <w:rsid w:val="00D75CDF"/>
    <w:rsid w:val="00D76043"/>
    <w:rsid w:val="00D76B07"/>
    <w:rsid w:val="00D800C6"/>
    <w:rsid w:val="00D85B17"/>
    <w:rsid w:val="00D90279"/>
    <w:rsid w:val="00D915DF"/>
    <w:rsid w:val="00D92FF2"/>
    <w:rsid w:val="00D9418F"/>
    <w:rsid w:val="00D95233"/>
    <w:rsid w:val="00D97E08"/>
    <w:rsid w:val="00DA0D08"/>
    <w:rsid w:val="00DA10BB"/>
    <w:rsid w:val="00DA1AFE"/>
    <w:rsid w:val="00DB2270"/>
    <w:rsid w:val="00DB365E"/>
    <w:rsid w:val="00DB3933"/>
    <w:rsid w:val="00DC0126"/>
    <w:rsid w:val="00DC076B"/>
    <w:rsid w:val="00DC0F5A"/>
    <w:rsid w:val="00DC1F16"/>
    <w:rsid w:val="00DC3C82"/>
    <w:rsid w:val="00DC4AB6"/>
    <w:rsid w:val="00DC4AEC"/>
    <w:rsid w:val="00DC55D5"/>
    <w:rsid w:val="00DC5DC0"/>
    <w:rsid w:val="00DC6235"/>
    <w:rsid w:val="00DC7459"/>
    <w:rsid w:val="00DC7D70"/>
    <w:rsid w:val="00DD573C"/>
    <w:rsid w:val="00DD66CE"/>
    <w:rsid w:val="00DD699A"/>
    <w:rsid w:val="00DE1949"/>
    <w:rsid w:val="00DE25CF"/>
    <w:rsid w:val="00DE3120"/>
    <w:rsid w:val="00DE5934"/>
    <w:rsid w:val="00DF1F5B"/>
    <w:rsid w:val="00DF2BFE"/>
    <w:rsid w:val="00DF2DA4"/>
    <w:rsid w:val="00DF40AF"/>
    <w:rsid w:val="00DF4ADB"/>
    <w:rsid w:val="00DF669B"/>
    <w:rsid w:val="00E02DDA"/>
    <w:rsid w:val="00E0478E"/>
    <w:rsid w:val="00E04C87"/>
    <w:rsid w:val="00E07605"/>
    <w:rsid w:val="00E07976"/>
    <w:rsid w:val="00E07992"/>
    <w:rsid w:val="00E200DE"/>
    <w:rsid w:val="00E224C1"/>
    <w:rsid w:val="00E23191"/>
    <w:rsid w:val="00E27244"/>
    <w:rsid w:val="00E31501"/>
    <w:rsid w:val="00E35CA2"/>
    <w:rsid w:val="00E36EA7"/>
    <w:rsid w:val="00E376D6"/>
    <w:rsid w:val="00E37D9A"/>
    <w:rsid w:val="00E37FE7"/>
    <w:rsid w:val="00E4117B"/>
    <w:rsid w:val="00E43C83"/>
    <w:rsid w:val="00E43D08"/>
    <w:rsid w:val="00E45355"/>
    <w:rsid w:val="00E465B7"/>
    <w:rsid w:val="00E46BF9"/>
    <w:rsid w:val="00E52ABB"/>
    <w:rsid w:val="00E5395F"/>
    <w:rsid w:val="00E55A1B"/>
    <w:rsid w:val="00E55CAB"/>
    <w:rsid w:val="00E5771E"/>
    <w:rsid w:val="00E67E49"/>
    <w:rsid w:val="00E70317"/>
    <w:rsid w:val="00E71FC1"/>
    <w:rsid w:val="00E741D4"/>
    <w:rsid w:val="00E80587"/>
    <w:rsid w:val="00E8273E"/>
    <w:rsid w:val="00E84B02"/>
    <w:rsid w:val="00E8732B"/>
    <w:rsid w:val="00E91959"/>
    <w:rsid w:val="00E91F46"/>
    <w:rsid w:val="00E926DF"/>
    <w:rsid w:val="00E955F2"/>
    <w:rsid w:val="00E95D4A"/>
    <w:rsid w:val="00EA5C9E"/>
    <w:rsid w:val="00EA6759"/>
    <w:rsid w:val="00EB1D94"/>
    <w:rsid w:val="00EB3330"/>
    <w:rsid w:val="00EB559D"/>
    <w:rsid w:val="00EC2FD4"/>
    <w:rsid w:val="00EC53A7"/>
    <w:rsid w:val="00EC58AB"/>
    <w:rsid w:val="00EC6DD2"/>
    <w:rsid w:val="00EC7A9B"/>
    <w:rsid w:val="00EC7F89"/>
    <w:rsid w:val="00ED061A"/>
    <w:rsid w:val="00ED1E8F"/>
    <w:rsid w:val="00ED3EFC"/>
    <w:rsid w:val="00ED406B"/>
    <w:rsid w:val="00ED5A38"/>
    <w:rsid w:val="00EE0034"/>
    <w:rsid w:val="00EE1303"/>
    <w:rsid w:val="00EE2AB8"/>
    <w:rsid w:val="00EE4A63"/>
    <w:rsid w:val="00EE52F2"/>
    <w:rsid w:val="00EE551F"/>
    <w:rsid w:val="00EE5B9F"/>
    <w:rsid w:val="00EE6462"/>
    <w:rsid w:val="00EE78BA"/>
    <w:rsid w:val="00EE79B7"/>
    <w:rsid w:val="00EF08A4"/>
    <w:rsid w:val="00EF0A1A"/>
    <w:rsid w:val="00EF4072"/>
    <w:rsid w:val="00EF4170"/>
    <w:rsid w:val="00EF6000"/>
    <w:rsid w:val="00EF65D2"/>
    <w:rsid w:val="00EF7B9F"/>
    <w:rsid w:val="00F01260"/>
    <w:rsid w:val="00F0175E"/>
    <w:rsid w:val="00F01C50"/>
    <w:rsid w:val="00F021AB"/>
    <w:rsid w:val="00F0587D"/>
    <w:rsid w:val="00F10734"/>
    <w:rsid w:val="00F125CB"/>
    <w:rsid w:val="00F12E1F"/>
    <w:rsid w:val="00F138E3"/>
    <w:rsid w:val="00F156B6"/>
    <w:rsid w:val="00F16581"/>
    <w:rsid w:val="00F203BD"/>
    <w:rsid w:val="00F22E77"/>
    <w:rsid w:val="00F23457"/>
    <w:rsid w:val="00F2367B"/>
    <w:rsid w:val="00F34B6A"/>
    <w:rsid w:val="00F418FF"/>
    <w:rsid w:val="00F42F40"/>
    <w:rsid w:val="00F43CEA"/>
    <w:rsid w:val="00F45564"/>
    <w:rsid w:val="00F501F8"/>
    <w:rsid w:val="00F50DD8"/>
    <w:rsid w:val="00F518CC"/>
    <w:rsid w:val="00F51A8C"/>
    <w:rsid w:val="00F523D4"/>
    <w:rsid w:val="00F52588"/>
    <w:rsid w:val="00F5396C"/>
    <w:rsid w:val="00F56D9E"/>
    <w:rsid w:val="00F6473F"/>
    <w:rsid w:val="00F64F53"/>
    <w:rsid w:val="00F722CA"/>
    <w:rsid w:val="00F72337"/>
    <w:rsid w:val="00F73737"/>
    <w:rsid w:val="00F80ECF"/>
    <w:rsid w:val="00F86115"/>
    <w:rsid w:val="00F90676"/>
    <w:rsid w:val="00F943DD"/>
    <w:rsid w:val="00F94F6A"/>
    <w:rsid w:val="00F95E29"/>
    <w:rsid w:val="00F97F70"/>
    <w:rsid w:val="00FA294B"/>
    <w:rsid w:val="00FA3CA3"/>
    <w:rsid w:val="00FA5E82"/>
    <w:rsid w:val="00FA6B1B"/>
    <w:rsid w:val="00FA6B66"/>
    <w:rsid w:val="00FA7495"/>
    <w:rsid w:val="00FA7519"/>
    <w:rsid w:val="00FA7BDC"/>
    <w:rsid w:val="00FB0ECE"/>
    <w:rsid w:val="00FB3228"/>
    <w:rsid w:val="00FB49EF"/>
    <w:rsid w:val="00FB566B"/>
    <w:rsid w:val="00FB5E87"/>
    <w:rsid w:val="00FB6CFD"/>
    <w:rsid w:val="00FB79D9"/>
    <w:rsid w:val="00FC269F"/>
    <w:rsid w:val="00FC2907"/>
    <w:rsid w:val="00FC2C91"/>
    <w:rsid w:val="00FC37C1"/>
    <w:rsid w:val="00FC49D0"/>
    <w:rsid w:val="00FC4D22"/>
    <w:rsid w:val="00FC58FD"/>
    <w:rsid w:val="00FC7849"/>
    <w:rsid w:val="00FD0F83"/>
    <w:rsid w:val="00FD1BBB"/>
    <w:rsid w:val="00FD1E8E"/>
    <w:rsid w:val="00FD1EB0"/>
    <w:rsid w:val="00FD6718"/>
    <w:rsid w:val="00FD7C3A"/>
    <w:rsid w:val="00FE3666"/>
    <w:rsid w:val="00FE4563"/>
    <w:rsid w:val="00FE51C1"/>
    <w:rsid w:val="00FE7F3D"/>
    <w:rsid w:val="00FF46A3"/>
    <w:rsid w:val="00FF4BEE"/>
    <w:rsid w:val="00FF599A"/>
    <w:rsid w:val="00FF643E"/>
    <w:rsid w:val="00FF6BD6"/>
    <w:rsid w:val="00FF7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FC20D"/>
  <w15:docId w15:val="{443BADBA-DE7A-468E-9DD0-DB172597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68"/>
    <w:pPr>
      <w:spacing w:after="0" w:line="360" w:lineRule="auto"/>
      <w:ind w:firstLine="720"/>
      <w:jc w:val="both"/>
    </w:pPr>
  </w:style>
  <w:style w:type="paragraph" w:styleId="Heading1">
    <w:name w:val="heading 1"/>
    <w:basedOn w:val="Normal"/>
    <w:next w:val="Normal"/>
    <w:link w:val="Heading1Char"/>
    <w:uiPriority w:val="9"/>
    <w:qFormat/>
    <w:rsid w:val="0059518C"/>
    <w:pPr>
      <w:keepNext/>
      <w:keepLines/>
      <w:spacing w:before="240"/>
      <w:ind w:firstLine="0"/>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41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414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0618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3A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3414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A3414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146"/>
    <w:rPr>
      <w:rFonts w:ascii="Segoe UI" w:hAnsi="Segoe UI" w:cs="Segoe UI"/>
      <w:sz w:val="18"/>
      <w:szCs w:val="18"/>
    </w:rPr>
  </w:style>
  <w:style w:type="character" w:customStyle="1" w:styleId="Heading3Char">
    <w:name w:val="Heading 3 Char"/>
    <w:basedOn w:val="DefaultParagraphFont"/>
    <w:link w:val="Heading3"/>
    <w:uiPriority w:val="9"/>
    <w:rsid w:val="00A3414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D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
    <w:name w:val="List Table 4 - Accent 31"/>
    <w:basedOn w:val="TableNormal"/>
    <w:uiPriority w:val="49"/>
    <w:rsid w:val="00582B4B"/>
    <w:pPr>
      <w:spacing w:after="0" w:line="240" w:lineRule="auto"/>
    </w:pPr>
    <w:rPr>
      <w:sz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CD3272"/>
    <w:pPr>
      <w:spacing w:after="200" w:line="240" w:lineRule="auto"/>
    </w:pPr>
    <w:rPr>
      <w:i/>
      <w:iCs/>
      <w:color w:val="44546A" w:themeColor="text2"/>
      <w:sz w:val="18"/>
      <w:szCs w:val="18"/>
    </w:rPr>
  </w:style>
  <w:style w:type="paragraph" w:styleId="NoSpacing">
    <w:name w:val="No Spacing"/>
    <w:link w:val="NoSpacingChar"/>
    <w:uiPriority w:val="1"/>
    <w:qFormat/>
    <w:rsid w:val="00353447"/>
    <w:pPr>
      <w:spacing w:after="0" w:line="240" w:lineRule="auto"/>
      <w:ind w:firstLine="720"/>
    </w:pPr>
  </w:style>
  <w:style w:type="paragraph" w:styleId="ListParagraph">
    <w:name w:val="List Paragraph"/>
    <w:basedOn w:val="Normal"/>
    <w:uiPriority w:val="34"/>
    <w:qFormat/>
    <w:rsid w:val="0015684B"/>
    <w:pPr>
      <w:ind w:left="720"/>
      <w:contextualSpacing/>
    </w:pPr>
  </w:style>
  <w:style w:type="character" w:styleId="PlaceholderText">
    <w:name w:val="Placeholder Text"/>
    <w:basedOn w:val="DefaultParagraphFont"/>
    <w:uiPriority w:val="99"/>
    <w:semiHidden/>
    <w:rsid w:val="00DB365E"/>
    <w:rPr>
      <w:color w:val="808080"/>
    </w:rPr>
  </w:style>
  <w:style w:type="paragraph" w:styleId="FootnoteText">
    <w:name w:val="footnote text"/>
    <w:basedOn w:val="Normal"/>
    <w:link w:val="FootnoteTextChar"/>
    <w:uiPriority w:val="99"/>
    <w:semiHidden/>
    <w:unhideWhenUsed/>
    <w:rsid w:val="00505AF8"/>
    <w:pPr>
      <w:spacing w:line="240" w:lineRule="auto"/>
    </w:pPr>
    <w:rPr>
      <w:sz w:val="20"/>
      <w:szCs w:val="20"/>
    </w:rPr>
  </w:style>
  <w:style w:type="character" w:customStyle="1" w:styleId="FootnoteTextChar">
    <w:name w:val="Footnote Text Char"/>
    <w:basedOn w:val="DefaultParagraphFont"/>
    <w:link w:val="FootnoteText"/>
    <w:uiPriority w:val="99"/>
    <w:semiHidden/>
    <w:rsid w:val="00505AF8"/>
    <w:rPr>
      <w:sz w:val="20"/>
      <w:szCs w:val="20"/>
    </w:rPr>
  </w:style>
  <w:style w:type="character" w:styleId="FootnoteReference">
    <w:name w:val="footnote reference"/>
    <w:basedOn w:val="DefaultParagraphFont"/>
    <w:uiPriority w:val="99"/>
    <w:semiHidden/>
    <w:unhideWhenUsed/>
    <w:rsid w:val="00505AF8"/>
    <w:rPr>
      <w:vertAlign w:val="superscript"/>
    </w:rPr>
  </w:style>
  <w:style w:type="character" w:styleId="Hyperlink">
    <w:name w:val="Hyperlink"/>
    <w:basedOn w:val="DefaultParagraphFont"/>
    <w:uiPriority w:val="99"/>
    <w:unhideWhenUsed/>
    <w:rsid w:val="00505AF8"/>
    <w:rPr>
      <w:color w:val="0563C1" w:themeColor="hyperlink"/>
      <w:u w:val="single"/>
    </w:rPr>
  </w:style>
  <w:style w:type="character" w:styleId="IntenseEmphasis">
    <w:name w:val="Intense Emphasis"/>
    <w:basedOn w:val="DefaultParagraphFont"/>
    <w:uiPriority w:val="21"/>
    <w:qFormat/>
    <w:rsid w:val="00DD573C"/>
    <w:rPr>
      <w:b/>
      <w:bCs/>
      <w:i/>
      <w:iCs/>
      <w:color w:val="4472C4" w:themeColor="accent1"/>
    </w:rPr>
  </w:style>
  <w:style w:type="character" w:customStyle="1" w:styleId="NoSpacingChar">
    <w:name w:val="No Spacing Char"/>
    <w:basedOn w:val="DefaultParagraphFont"/>
    <w:link w:val="NoSpacing"/>
    <w:uiPriority w:val="1"/>
    <w:rsid w:val="00FA5E82"/>
  </w:style>
  <w:style w:type="paragraph" w:styleId="Header">
    <w:name w:val="header"/>
    <w:basedOn w:val="Normal"/>
    <w:link w:val="HeaderChar"/>
    <w:uiPriority w:val="99"/>
    <w:unhideWhenUsed/>
    <w:rsid w:val="0091405E"/>
    <w:pPr>
      <w:tabs>
        <w:tab w:val="center" w:pos="4513"/>
        <w:tab w:val="right" w:pos="9026"/>
      </w:tabs>
      <w:spacing w:line="240" w:lineRule="auto"/>
    </w:pPr>
  </w:style>
  <w:style w:type="character" w:customStyle="1" w:styleId="HeaderChar">
    <w:name w:val="Header Char"/>
    <w:basedOn w:val="DefaultParagraphFont"/>
    <w:link w:val="Header"/>
    <w:uiPriority w:val="99"/>
    <w:rsid w:val="0091405E"/>
  </w:style>
  <w:style w:type="paragraph" w:styleId="Footer">
    <w:name w:val="footer"/>
    <w:basedOn w:val="Normal"/>
    <w:link w:val="FooterChar"/>
    <w:uiPriority w:val="99"/>
    <w:unhideWhenUsed/>
    <w:rsid w:val="0091405E"/>
    <w:pPr>
      <w:tabs>
        <w:tab w:val="center" w:pos="4513"/>
        <w:tab w:val="right" w:pos="9026"/>
      </w:tabs>
      <w:spacing w:line="240" w:lineRule="auto"/>
    </w:pPr>
  </w:style>
  <w:style w:type="character" w:customStyle="1" w:styleId="FooterChar">
    <w:name w:val="Footer Char"/>
    <w:basedOn w:val="DefaultParagraphFont"/>
    <w:link w:val="Footer"/>
    <w:uiPriority w:val="99"/>
    <w:rsid w:val="0091405E"/>
  </w:style>
  <w:style w:type="table" w:styleId="GridTable2">
    <w:name w:val="Grid Table 2"/>
    <w:basedOn w:val="TableNormal"/>
    <w:uiPriority w:val="47"/>
    <w:rsid w:val="00C815B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C81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31">
    <w:name w:val="Grid Table 31"/>
    <w:basedOn w:val="TableNormal"/>
    <w:uiPriority w:val="48"/>
    <w:rsid w:val="0036225E"/>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A617AF"/>
    <w:pPr>
      <w:spacing w:line="259" w:lineRule="auto"/>
      <w:outlineLvl w:val="9"/>
    </w:pPr>
    <w:rPr>
      <w:lang w:eastAsia="lv-LV"/>
    </w:rPr>
  </w:style>
  <w:style w:type="paragraph" w:styleId="TOC1">
    <w:name w:val="toc 1"/>
    <w:basedOn w:val="Normal"/>
    <w:next w:val="Normal"/>
    <w:autoRedefine/>
    <w:uiPriority w:val="39"/>
    <w:unhideWhenUsed/>
    <w:rsid w:val="00A617AF"/>
    <w:pPr>
      <w:spacing w:after="100"/>
    </w:pPr>
  </w:style>
  <w:style w:type="paragraph" w:styleId="TOC2">
    <w:name w:val="toc 2"/>
    <w:basedOn w:val="Normal"/>
    <w:next w:val="Normal"/>
    <w:autoRedefine/>
    <w:uiPriority w:val="39"/>
    <w:unhideWhenUsed/>
    <w:rsid w:val="00A617AF"/>
    <w:pPr>
      <w:spacing w:after="100"/>
      <w:ind w:left="220"/>
    </w:pPr>
  </w:style>
  <w:style w:type="paragraph" w:styleId="TOC3">
    <w:name w:val="toc 3"/>
    <w:basedOn w:val="Normal"/>
    <w:next w:val="Normal"/>
    <w:autoRedefine/>
    <w:uiPriority w:val="39"/>
    <w:unhideWhenUsed/>
    <w:rsid w:val="00A617AF"/>
    <w:pPr>
      <w:spacing w:after="100"/>
      <w:ind w:left="440"/>
    </w:pPr>
  </w:style>
  <w:style w:type="character" w:styleId="CommentReference">
    <w:name w:val="annotation reference"/>
    <w:basedOn w:val="DefaultParagraphFont"/>
    <w:uiPriority w:val="99"/>
    <w:semiHidden/>
    <w:unhideWhenUsed/>
    <w:rsid w:val="004713AC"/>
    <w:rPr>
      <w:sz w:val="16"/>
      <w:szCs w:val="16"/>
    </w:rPr>
  </w:style>
  <w:style w:type="paragraph" w:styleId="CommentText">
    <w:name w:val="annotation text"/>
    <w:basedOn w:val="Normal"/>
    <w:link w:val="CommentTextChar"/>
    <w:uiPriority w:val="99"/>
    <w:semiHidden/>
    <w:unhideWhenUsed/>
    <w:rsid w:val="004713AC"/>
    <w:pPr>
      <w:spacing w:line="240" w:lineRule="auto"/>
    </w:pPr>
    <w:rPr>
      <w:sz w:val="20"/>
      <w:szCs w:val="20"/>
    </w:rPr>
  </w:style>
  <w:style w:type="character" w:customStyle="1" w:styleId="CommentTextChar">
    <w:name w:val="Comment Text Char"/>
    <w:basedOn w:val="DefaultParagraphFont"/>
    <w:link w:val="CommentText"/>
    <w:uiPriority w:val="99"/>
    <w:semiHidden/>
    <w:rsid w:val="004713AC"/>
    <w:rPr>
      <w:sz w:val="20"/>
      <w:szCs w:val="20"/>
    </w:rPr>
  </w:style>
  <w:style w:type="paragraph" w:styleId="CommentSubject">
    <w:name w:val="annotation subject"/>
    <w:basedOn w:val="CommentText"/>
    <w:next w:val="CommentText"/>
    <w:link w:val="CommentSubjectChar"/>
    <w:uiPriority w:val="99"/>
    <w:semiHidden/>
    <w:unhideWhenUsed/>
    <w:rsid w:val="004713AC"/>
    <w:rPr>
      <w:b/>
      <w:bCs/>
    </w:rPr>
  </w:style>
  <w:style w:type="character" w:customStyle="1" w:styleId="CommentSubjectChar">
    <w:name w:val="Comment Subject Char"/>
    <w:basedOn w:val="CommentTextChar"/>
    <w:link w:val="CommentSubject"/>
    <w:uiPriority w:val="99"/>
    <w:semiHidden/>
    <w:rsid w:val="004713AC"/>
    <w:rPr>
      <w:b/>
      <w:bCs/>
      <w:sz w:val="20"/>
      <w:szCs w:val="20"/>
    </w:rPr>
  </w:style>
  <w:style w:type="character" w:customStyle="1" w:styleId="Heading4Char">
    <w:name w:val="Heading 4 Char"/>
    <w:basedOn w:val="DefaultParagraphFont"/>
    <w:link w:val="Heading4"/>
    <w:uiPriority w:val="9"/>
    <w:rsid w:val="00506186"/>
    <w:rPr>
      <w:rFonts w:asciiTheme="majorHAnsi" w:eastAsiaTheme="majorEastAsia" w:hAnsiTheme="majorHAnsi" w:cstheme="majorBidi"/>
      <w:i/>
      <w:iCs/>
      <w:color w:val="2F5496" w:themeColor="accent1" w:themeShade="BF"/>
    </w:rPr>
  </w:style>
  <w:style w:type="table" w:styleId="GridTable3">
    <w:name w:val="Grid Table 3"/>
    <w:basedOn w:val="TableNormal"/>
    <w:uiPriority w:val="48"/>
    <w:rsid w:val="009901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Default">
    <w:name w:val="Default"/>
    <w:rsid w:val="003F6B2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419B4"/>
    <w:rPr>
      <w:color w:val="954F72" w:themeColor="followedHyperlink"/>
      <w:u w:val="single"/>
    </w:rPr>
  </w:style>
  <w:style w:type="table" w:styleId="PlainTable2">
    <w:name w:val="Plain Table 2"/>
    <w:basedOn w:val="TableNormal"/>
    <w:uiPriority w:val="42"/>
    <w:rsid w:val="00B21C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6965">
      <w:bodyDiv w:val="1"/>
      <w:marLeft w:val="0"/>
      <w:marRight w:val="0"/>
      <w:marTop w:val="0"/>
      <w:marBottom w:val="0"/>
      <w:divBdr>
        <w:top w:val="none" w:sz="0" w:space="0" w:color="auto"/>
        <w:left w:val="none" w:sz="0" w:space="0" w:color="auto"/>
        <w:bottom w:val="none" w:sz="0" w:space="0" w:color="auto"/>
        <w:right w:val="none" w:sz="0" w:space="0" w:color="auto"/>
      </w:divBdr>
    </w:div>
    <w:div w:id="525291661">
      <w:bodyDiv w:val="1"/>
      <w:marLeft w:val="0"/>
      <w:marRight w:val="0"/>
      <w:marTop w:val="0"/>
      <w:marBottom w:val="0"/>
      <w:divBdr>
        <w:top w:val="none" w:sz="0" w:space="0" w:color="auto"/>
        <w:left w:val="none" w:sz="0" w:space="0" w:color="auto"/>
        <w:bottom w:val="none" w:sz="0" w:space="0" w:color="auto"/>
        <w:right w:val="none" w:sz="0" w:space="0" w:color="auto"/>
      </w:divBdr>
    </w:div>
    <w:div w:id="747775835">
      <w:bodyDiv w:val="1"/>
      <w:marLeft w:val="0"/>
      <w:marRight w:val="0"/>
      <w:marTop w:val="0"/>
      <w:marBottom w:val="0"/>
      <w:divBdr>
        <w:top w:val="none" w:sz="0" w:space="0" w:color="auto"/>
        <w:left w:val="none" w:sz="0" w:space="0" w:color="auto"/>
        <w:bottom w:val="none" w:sz="0" w:space="0" w:color="auto"/>
        <w:right w:val="none" w:sz="0" w:space="0" w:color="auto"/>
      </w:divBdr>
    </w:div>
    <w:div w:id="822890057">
      <w:bodyDiv w:val="1"/>
      <w:marLeft w:val="0"/>
      <w:marRight w:val="0"/>
      <w:marTop w:val="0"/>
      <w:marBottom w:val="0"/>
      <w:divBdr>
        <w:top w:val="none" w:sz="0" w:space="0" w:color="auto"/>
        <w:left w:val="none" w:sz="0" w:space="0" w:color="auto"/>
        <w:bottom w:val="none" w:sz="0" w:space="0" w:color="auto"/>
        <w:right w:val="none" w:sz="0" w:space="0" w:color="auto"/>
      </w:divBdr>
    </w:div>
    <w:div w:id="827553735">
      <w:bodyDiv w:val="1"/>
      <w:marLeft w:val="0"/>
      <w:marRight w:val="0"/>
      <w:marTop w:val="0"/>
      <w:marBottom w:val="0"/>
      <w:divBdr>
        <w:top w:val="none" w:sz="0" w:space="0" w:color="auto"/>
        <w:left w:val="none" w:sz="0" w:space="0" w:color="auto"/>
        <w:bottom w:val="none" w:sz="0" w:space="0" w:color="auto"/>
        <w:right w:val="none" w:sz="0" w:space="0" w:color="auto"/>
      </w:divBdr>
    </w:div>
    <w:div w:id="1007096501">
      <w:bodyDiv w:val="1"/>
      <w:marLeft w:val="0"/>
      <w:marRight w:val="0"/>
      <w:marTop w:val="0"/>
      <w:marBottom w:val="0"/>
      <w:divBdr>
        <w:top w:val="none" w:sz="0" w:space="0" w:color="auto"/>
        <w:left w:val="none" w:sz="0" w:space="0" w:color="auto"/>
        <w:bottom w:val="none" w:sz="0" w:space="0" w:color="auto"/>
        <w:right w:val="none" w:sz="0" w:space="0" w:color="auto"/>
      </w:divBdr>
    </w:div>
    <w:div w:id="1055467732">
      <w:bodyDiv w:val="1"/>
      <w:marLeft w:val="0"/>
      <w:marRight w:val="0"/>
      <w:marTop w:val="0"/>
      <w:marBottom w:val="0"/>
      <w:divBdr>
        <w:top w:val="none" w:sz="0" w:space="0" w:color="auto"/>
        <w:left w:val="none" w:sz="0" w:space="0" w:color="auto"/>
        <w:bottom w:val="none" w:sz="0" w:space="0" w:color="auto"/>
        <w:right w:val="none" w:sz="0" w:space="0" w:color="auto"/>
      </w:divBdr>
    </w:div>
    <w:div w:id="1116412288">
      <w:bodyDiv w:val="1"/>
      <w:marLeft w:val="0"/>
      <w:marRight w:val="0"/>
      <w:marTop w:val="0"/>
      <w:marBottom w:val="0"/>
      <w:divBdr>
        <w:top w:val="none" w:sz="0" w:space="0" w:color="auto"/>
        <w:left w:val="none" w:sz="0" w:space="0" w:color="auto"/>
        <w:bottom w:val="none" w:sz="0" w:space="0" w:color="auto"/>
        <w:right w:val="none" w:sz="0" w:space="0" w:color="auto"/>
      </w:divBdr>
    </w:div>
    <w:div w:id="1247885909">
      <w:bodyDiv w:val="1"/>
      <w:marLeft w:val="0"/>
      <w:marRight w:val="0"/>
      <w:marTop w:val="0"/>
      <w:marBottom w:val="0"/>
      <w:divBdr>
        <w:top w:val="none" w:sz="0" w:space="0" w:color="auto"/>
        <w:left w:val="none" w:sz="0" w:space="0" w:color="auto"/>
        <w:bottom w:val="none" w:sz="0" w:space="0" w:color="auto"/>
        <w:right w:val="none" w:sz="0" w:space="0" w:color="auto"/>
      </w:divBdr>
    </w:div>
    <w:div w:id="1335956201">
      <w:bodyDiv w:val="1"/>
      <w:marLeft w:val="0"/>
      <w:marRight w:val="0"/>
      <w:marTop w:val="0"/>
      <w:marBottom w:val="0"/>
      <w:divBdr>
        <w:top w:val="none" w:sz="0" w:space="0" w:color="auto"/>
        <w:left w:val="none" w:sz="0" w:space="0" w:color="auto"/>
        <w:bottom w:val="none" w:sz="0" w:space="0" w:color="auto"/>
        <w:right w:val="none" w:sz="0" w:space="0" w:color="auto"/>
      </w:divBdr>
    </w:div>
    <w:div w:id="1356036008">
      <w:bodyDiv w:val="1"/>
      <w:marLeft w:val="0"/>
      <w:marRight w:val="0"/>
      <w:marTop w:val="0"/>
      <w:marBottom w:val="0"/>
      <w:divBdr>
        <w:top w:val="none" w:sz="0" w:space="0" w:color="auto"/>
        <w:left w:val="none" w:sz="0" w:space="0" w:color="auto"/>
        <w:bottom w:val="none" w:sz="0" w:space="0" w:color="auto"/>
        <w:right w:val="none" w:sz="0" w:space="0" w:color="auto"/>
      </w:divBdr>
    </w:div>
    <w:div w:id="1542209766">
      <w:bodyDiv w:val="1"/>
      <w:marLeft w:val="0"/>
      <w:marRight w:val="0"/>
      <w:marTop w:val="0"/>
      <w:marBottom w:val="0"/>
      <w:divBdr>
        <w:top w:val="none" w:sz="0" w:space="0" w:color="auto"/>
        <w:left w:val="none" w:sz="0" w:space="0" w:color="auto"/>
        <w:bottom w:val="none" w:sz="0" w:space="0" w:color="auto"/>
        <w:right w:val="none" w:sz="0" w:space="0" w:color="auto"/>
      </w:divBdr>
    </w:div>
    <w:div w:id="1569880215">
      <w:bodyDiv w:val="1"/>
      <w:marLeft w:val="0"/>
      <w:marRight w:val="0"/>
      <w:marTop w:val="0"/>
      <w:marBottom w:val="0"/>
      <w:divBdr>
        <w:top w:val="none" w:sz="0" w:space="0" w:color="auto"/>
        <w:left w:val="none" w:sz="0" w:space="0" w:color="auto"/>
        <w:bottom w:val="none" w:sz="0" w:space="0" w:color="auto"/>
        <w:right w:val="none" w:sz="0" w:space="0" w:color="auto"/>
      </w:divBdr>
    </w:div>
    <w:div w:id="1642417789">
      <w:bodyDiv w:val="1"/>
      <w:marLeft w:val="0"/>
      <w:marRight w:val="0"/>
      <w:marTop w:val="0"/>
      <w:marBottom w:val="0"/>
      <w:divBdr>
        <w:top w:val="none" w:sz="0" w:space="0" w:color="auto"/>
        <w:left w:val="none" w:sz="0" w:space="0" w:color="auto"/>
        <w:bottom w:val="none" w:sz="0" w:space="0" w:color="auto"/>
        <w:right w:val="none" w:sz="0" w:space="0" w:color="auto"/>
      </w:divBdr>
    </w:div>
    <w:div w:id="1657683667">
      <w:bodyDiv w:val="1"/>
      <w:marLeft w:val="0"/>
      <w:marRight w:val="0"/>
      <w:marTop w:val="0"/>
      <w:marBottom w:val="0"/>
      <w:divBdr>
        <w:top w:val="none" w:sz="0" w:space="0" w:color="auto"/>
        <w:left w:val="none" w:sz="0" w:space="0" w:color="auto"/>
        <w:bottom w:val="none" w:sz="0" w:space="0" w:color="auto"/>
        <w:right w:val="none" w:sz="0" w:space="0" w:color="auto"/>
      </w:divBdr>
    </w:div>
    <w:div w:id="1711875174">
      <w:bodyDiv w:val="1"/>
      <w:marLeft w:val="0"/>
      <w:marRight w:val="0"/>
      <w:marTop w:val="0"/>
      <w:marBottom w:val="0"/>
      <w:divBdr>
        <w:top w:val="none" w:sz="0" w:space="0" w:color="auto"/>
        <w:left w:val="none" w:sz="0" w:space="0" w:color="auto"/>
        <w:bottom w:val="none" w:sz="0" w:space="0" w:color="auto"/>
        <w:right w:val="none" w:sz="0" w:space="0" w:color="auto"/>
      </w:divBdr>
    </w:div>
    <w:div w:id="1741750340">
      <w:bodyDiv w:val="1"/>
      <w:marLeft w:val="0"/>
      <w:marRight w:val="0"/>
      <w:marTop w:val="0"/>
      <w:marBottom w:val="0"/>
      <w:divBdr>
        <w:top w:val="none" w:sz="0" w:space="0" w:color="auto"/>
        <w:left w:val="none" w:sz="0" w:space="0" w:color="auto"/>
        <w:bottom w:val="none" w:sz="0" w:space="0" w:color="auto"/>
        <w:right w:val="none" w:sz="0" w:space="0" w:color="auto"/>
      </w:divBdr>
    </w:div>
    <w:div w:id="1985815321">
      <w:bodyDiv w:val="1"/>
      <w:marLeft w:val="0"/>
      <w:marRight w:val="0"/>
      <w:marTop w:val="0"/>
      <w:marBottom w:val="0"/>
      <w:divBdr>
        <w:top w:val="none" w:sz="0" w:space="0" w:color="auto"/>
        <w:left w:val="none" w:sz="0" w:space="0" w:color="auto"/>
        <w:bottom w:val="none" w:sz="0" w:space="0" w:color="auto"/>
        <w:right w:val="none" w:sz="0" w:space="0" w:color="auto"/>
      </w:divBdr>
    </w:div>
    <w:div w:id="213794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mailto:liga.braslina@inovacijuagentura.lv" TargetMode="Externa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Dokumentā aprakstīti vispārīgās ekspertu aptaujas rezultāti. Tiek aplūkoti būvniecības nozares darbaspēka un būvmateriālu ietekmējošie faktori, to ietekmes pakāpe, sniegtas būvniecības nozares produkcijas izmaiņas un izmaksu izmaiņu prognozes novērtēta ēnu ekonomikas apkarošanas pasākumu ietekme uz būvniecības nozares izmaksām.</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AA6D04-EF54-417C-9E47-D199F131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17357</Words>
  <Characters>98937</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Pētījuma par prognozētām izmaiņām darbaspēka un būvmateriālu izmaksām būvniecības nozarē Latvijā GALA ZIŅOJUMS</vt:lpstr>
    </vt:vector>
  </TitlesOfParts>
  <Company/>
  <LinksUpToDate>false</LinksUpToDate>
  <CharactersWithSpaces>116062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Pētījuma par prognozētām izmaiņām darbaspēka un būvmateriālu izmaksām būvniecības nozarē Latvijā GALA ZIŅOJUMS</dc:title>
  <dc:subject>Dokuments izstrādāts pēc Latvijas Republikas Ekonomikas Minsitrijas pasūtījuma EM 2018/33 un tā pieejamību reglamentē Pasūtītāja noteikti ierobežojumi</dc:subject>
  <dc:creator>2018/Rīga</dc:creator>
  <cp:keywords/>
  <dc:description/>
  <cp:lastModifiedBy>Līga Brasliņa</cp:lastModifiedBy>
  <cp:revision>2</cp:revision>
  <cp:lastPrinted>2020-09-22T04:33:00Z</cp:lastPrinted>
  <dcterms:created xsi:type="dcterms:W3CDTF">2020-09-22T16:50:00Z</dcterms:created>
  <dcterms:modified xsi:type="dcterms:W3CDTF">2020-09-22T16:50:00Z</dcterms:modified>
</cp:coreProperties>
</file>