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lang w:val="en-US"/>
        </w:rPr>
        <w:id w:val="-526945448"/>
        <w:docPartObj>
          <w:docPartGallery w:val="Cover Pages"/>
          <w:docPartUnique/>
        </w:docPartObj>
      </w:sdtPr>
      <w:sdtEndPr/>
      <w:sdtContent>
        <w:p w14:paraId="5CAA0ECA" w14:textId="69385343" w:rsidR="001E52FF" w:rsidRPr="005834C7" w:rsidRDefault="005834C7" w:rsidP="00E31501">
          <w:pPr>
            <w:rPr>
              <w:lang w:val="en-US"/>
            </w:rPr>
          </w:pPr>
          <w:r w:rsidRPr="005834C7">
            <w:rPr>
              <w:noProof/>
              <w:lang w:val="en-US"/>
            </w:rPr>
            <w:drawing>
              <wp:anchor distT="0" distB="0" distL="114300" distR="114300" simplePos="0" relativeHeight="251658240" behindDoc="0" locked="0" layoutInCell="1" allowOverlap="1" wp14:anchorId="3C3B276B" wp14:editId="6D56CC4C">
                <wp:simplePos x="0" y="0"/>
                <wp:positionH relativeFrom="page">
                  <wp:posOffset>0</wp:posOffset>
                </wp:positionH>
                <wp:positionV relativeFrom="page">
                  <wp:posOffset>0</wp:posOffset>
                </wp:positionV>
                <wp:extent cx="7560000" cy="10122242"/>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000" cy="10122242"/>
                        </a:xfrm>
                        <a:prstGeom prst="rect">
                          <a:avLst/>
                        </a:prstGeom>
                        <a:noFill/>
                      </pic:spPr>
                    </pic:pic>
                  </a:graphicData>
                </a:graphic>
                <wp14:sizeRelH relativeFrom="margin">
                  <wp14:pctWidth>0</wp14:pctWidth>
                </wp14:sizeRelH>
                <wp14:sizeRelV relativeFrom="margin">
                  <wp14:pctHeight>0</wp14:pctHeight>
                </wp14:sizeRelV>
              </wp:anchor>
            </w:drawing>
          </w:r>
          <w:r w:rsidR="00FA5E82" w:rsidRPr="005834C7">
            <w:rPr>
              <w:lang w:val="en-US"/>
            </w:rPr>
            <w:br w:type="page"/>
          </w:r>
        </w:p>
      </w:sdtContent>
    </w:sdt>
    <w:sdt>
      <w:sdtPr>
        <w:rPr>
          <w:rFonts w:asciiTheme="minorHAnsi" w:eastAsiaTheme="minorHAnsi" w:hAnsiTheme="minorHAnsi" w:cstheme="minorBidi"/>
          <w:color w:val="auto"/>
          <w:sz w:val="22"/>
          <w:szCs w:val="22"/>
          <w:lang w:val="en-US" w:eastAsia="en-US"/>
        </w:rPr>
        <w:id w:val="1477490183"/>
        <w:docPartObj>
          <w:docPartGallery w:val="Table of Contents"/>
          <w:docPartUnique/>
        </w:docPartObj>
      </w:sdtPr>
      <w:sdtEndPr>
        <w:rPr>
          <w:b/>
          <w:bCs/>
        </w:rPr>
      </w:sdtEndPr>
      <w:sdtContent>
        <w:p w14:paraId="2C1031C9" w14:textId="365EB3A7" w:rsidR="00A617AF" w:rsidRPr="005834C7" w:rsidRDefault="00E4571A" w:rsidP="00F12E1F">
          <w:pPr>
            <w:pStyle w:val="TOCHeading"/>
            <w:tabs>
              <w:tab w:val="left" w:pos="3144"/>
            </w:tabs>
            <w:rPr>
              <w:lang w:val="en-US"/>
            </w:rPr>
          </w:pPr>
          <w:r w:rsidRPr="005834C7">
            <w:rPr>
              <w:lang w:val="en-US"/>
            </w:rPr>
            <w:t>Table of Contents</w:t>
          </w:r>
          <w:r w:rsidR="00F12E1F" w:rsidRPr="005834C7">
            <w:rPr>
              <w:lang w:val="en-US"/>
            </w:rPr>
            <w:tab/>
          </w:r>
        </w:p>
        <w:p w14:paraId="35AC82CC" w14:textId="77777777" w:rsidR="00FB566B" w:rsidRPr="005834C7" w:rsidRDefault="00FB566B" w:rsidP="00FB566B">
          <w:pPr>
            <w:rPr>
              <w:lang w:val="en-US" w:eastAsia="lv-LV"/>
            </w:rPr>
          </w:pPr>
        </w:p>
        <w:p w14:paraId="69505F21" w14:textId="491A2A75" w:rsidR="00891BDE" w:rsidRPr="005834C7" w:rsidRDefault="00A617AF">
          <w:pPr>
            <w:pStyle w:val="TOC1"/>
            <w:tabs>
              <w:tab w:val="left" w:pos="1320"/>
              <w:tab w:val="right" w:leader="dot" w:pos="9017"/>
            </w:tabs>
            <w:rPr>
              <w:rFonts w:eastAsiaTheme="minorEastAsia"/>
              <w:noProof/>
              <w:lang w:val="en-US" w:eastAsia="lv-LV"/>
            </w:rPr>
          </w:pPr>
          <w:r w:rsidRPr="005834C7">
            <w:rPr>
              <w:sz w:val="20"/>
              <w:szCs w:val="20"/>
              <w:lang w:val="en-US"/>
            </w:rPr>
            <w:fldChar w:fldCharType="begin"/>
          </w:r>
          <w:r w:rsidRPr="005834C7">
            <w:rPr>
              <w:sz w:val="20"/>
              <w:szCs w:val="20"/>
              <w:lang w:val="en-US"/>
            </w:rPr>
            <w:instrText xml:space="preserve"> TOC \o "1-2" \h \z \u </w:instrText>
          </w:r>
          <w:r w:rsidRPr="005834C7">
            <w:rPr>
              <w:sz w:val="20"/>
              <w:szCs w:val="20"/>
              <w:lang w:val="en-US"/>
            </w:rPr>
            <w:fldChar w:fldCharType="separate"/>
          </w:r>
          <w:hyperlink w:anchor="_Toc51704250" w:history="1">
            <w:r w:rsidR="00891BDE" w:rsidRPr="005834C7">
              <w:rPr>
                <w:rStyle w:val="Hyperlink"/>
                <w:noProof/>
                <w:lang w:val="en-US"/>
              </w:rPr>
              <w:t>1.</w:t>
            </w:r>
            <w:r w:rsidR="00891BDE" w:rsidRPr="005834C7">
              <w:rPr>
                <w:rFonts w:eastAsiaTheme="minorEastAsia"/>
                <w:noProof/>
                <w:lang w:val="en-US" w:eastAsia="lv-LV"/>
              </w:rPr>
              <w:tab/>
            </w:r>
            <w:r w:rsidR="00891BDE" w:rsidRPr="005834C7">
              <w:rPr>
                <w:rStyle w:val="Hyperlink"/>
                <w:noProof/>
                <w:lang w:val="en-US"/>
              </w:rPr>
              <w:t>Abbreviations and terms used</w:t>
            </w:r>
            <w:r w:rsidR="00891BDE" w:rsidRPr="005834C7">
              <w:rPr>
                <w:noProof/>
                <w:webHidden/>
                <w:lang w:val="en-US"/>
              </w:rPr>
              <w:tab/>
            </w:r>
            <w:r w:rsidR="00891BDE" w:rsidRPr="005834C7">
              <w:rPr>
                <w:noProof/>
                <w:webHidden/>
                <w:lang w:val="en-US"/>
              </w:rPr>
              <w:fldChar w:fldCharType="begin"/>
            </w:r>
            <w:r w:rsidR="00891BDE" w:rsidRPr="005834C7">
              <w:rPr>
                <w:noProof/>
                <w:webHidden/>
                <w:lang w:val="en-US"/>
              </w:rPr>
              <w:instrText xml:space="preserve"> PAGEREF _Toc51704250 \h </w:instrText>
            </w:r>
            <w:r w:rsidR="00891BDE" w:rsidRPr="005834C7">
              <w:rPr>
                <w:noProof/>
                <w:webHidden/>
                <w:lang w:val="en-US"/>
              </w:rPr>
            </w:r>
            <w:r w:rsidR="00891BDE" w:rsidRPr="005834C7">
              <w:rPr>
                <w:noProof/>
                <w:webHidden/>
                <w:lang w:val="en-US"/>
              </w:rPr>
              <w:fldChar w:fldCharType="separate"/>
            </w:r>
            <w:r w:rsidR="00891BDE" w:rsidRPr="005834C7">
              <w:rPr>
                <w:noProof/>
                <w:webHidden/>
                <w:lang w:val="en-US"/>
              </w:rPr>
              <w:t>2</w:t>
            </w:r>
            <w:r w:rsidR="00891BDE" w:rsidRPr="005834C7">
              <w:rPr>
                <w:noProof/>
                <w:webHidden/>
                <w:lang w:val="en-US"/>
              </w:rPr>
              <w:fldChar w:fldCharType="end"/>
            </w:r>
          </w:hyperlink>
        </w:p>
        <w:p w14:paraId="4B5E7318" w14:textId="09F4AEB0" w:rsidR="00891BDE" w:rsidRPr="005834C7" w:rsidRDefault="00891BDE">
          <w:pPr>
            <w:pStyle w:val="TOC1"/>
            <w:tabs>
              <w:tab w:val="left" w:pos="1320"/>
              <w:tab w:val="right" w:leader="dot" w:pos="9017"/>
            </w:tabs>
            <w:rPr>
              <w:rFonts w:eastAsiaTheme="minorEastAsia"/>
              <w:noProof/>
              <w:lang w:val="en-US" w:eastAsia="lv-LV"/>
            </w:rPr>
          </w:pPr>
          <w:hyperlink w:anchor="_Toc51704251" w:history="1">
            <w:r w:rsidRPr="005834C7">
              <w:rPr>
                <w:rStyle w:val="Hyperlink"/>
                <w:noProof/>
                <w:lang w:val="en-US"/>
              </w:rPr>
              <w:t>2.</w:t>
            </w:r>
            <w:r w:rsidRPr="005834C7">
              <w:rPr>
                <w:rFonts w:eastAsiaTheme="minorEastAsia"/>
                <w:noProof/>
                <w:lang w:val="en-US" w:eastAsia="lv-LV"/>
              </w:rPr>
              <w:tab/>
            </w:r>
            <w:r w:rsidRPr="005834C7">
              <w:rPr>
                <w:rStyle w:val="Hyperlink"/>
                <w:noProof/>
                <w:lang w:val="en-US"/>
              </w:rPr>
              <w:t>Annotation</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_Toc51704251 \h </w:instrText>
            </w:r>
            <w:r w:rsidRPr="005834C7">
              <w:rPr>
                <w:noProof/>
                <w:webHidden/>
                <w:lang w:val="en-US"/>
              </w:rPr>
            </w:r>
            <w:r w:rsidRPr="005834C7">
              <w:rPr>
                <w:noProof/>
                <w:webHidden/>
                <w:lang w:val="en-US"/>
              </w:rPr>
              <w:fldChar w:fldCharType="separate"/>
            </w:r>
            <w:r w:rsidRPr="005834C7">
              <w:rPr>
                <w:noProof/>
                <w:webHidden/>
                <w:lang w:val="en-US"/>
              </w:rPr>
              <w:t>3</w:t>
            </w:r>
            <w:r w:rsidRPr="005834C7">
              <w:rPr>
                <w:noProof/>
                <w:webHidden/>
                <w:lang w:val="en-US"/>
              </w:rPr>
              <w:fldChar w:fldCharType="end"/>
            </w:r>
          </w:hyperlink>
        </w:p>
        <w:p w14:paraId="01722E19" w14:textId="720DCBCE" w:rsidR="00891BDE" w:rsidRPr="005834C7" w:rsidRDefault="00891BDE">
          <w:pPr>
            <w:pStyle w:val="TOC1"/>
            <w:tabs>
              <w:tab w:val="left" w:pos="1320"/>
              <w:tab w:val="right" w:leader="dot" w:pos="9017"/>
            </w:tabs>
            <w:rPr>
              <w:rFonts w:eastAsiaTheme="minorEastAsia"/>
              <w:noProof/>
              <w:lang w:val="en-US" w:eastAsia="lv-LV"/>
            </w:rPr>
          </w:pPr>
          <w:hyperlink w:anchor="_Toc51704252" w:history="1">
            <w:r w:rsidRPr="005834C7">
              <w:rPr>
                <w:rStyle w:val="Hyperlink"/>
                <w:noProof/>
                <w:lang w:val="en-US"/>
              </w:rPr>
              <w:t>3.</w:t>
            </w:r>
            <w:r w:rsidRPr="005834C7">
              <w:rPr>
                <w:rFonts w:eastAsiaTheme="minorEastAsia"/>
                <w:noProof/>
                <w:lang w:val="en-US" w:eastAsia="lv-LV"/>
              </w:rPr>
              <w:tab/>
            </w:r>
            <w:r w:rsidRPr="005834C7">
              <w:rPr>
                <w:rStyle w:val="Hyperlink"/>
                <w:noProof/>
                <w:lang w:val="en-US"/>
              </w:rPr>
              <w:t>Assumptions and limitations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_Toc51704252 \h </w:instrText>
            </w:r>
            <w:r w:rsidRPr="005834C7">
              <w:rPr>
                <w:noProof/>
                <w:webHidden/>
                <w:lang w:val="en-US"/>
              </w:rPr>
            </w:r>
            <w:r w:rsidRPr="005834C7">
              <w:rPr>
                <w:noProof/>
                <w:webHidden/>
                <w:lang w:val="en-US"/>
              </w:rPr>
              <w:fldChar w:fldCharType="separate"/>
            </w:r>
            <w:r w:rsidRPr="005834C7">
              <w:rPr>
                <w:noProof/>
                <w:webHidden/>
                <w:lang w:val="en-US"/>
              </w:rPr>
              <w:t>6</w:t>
            </w:r>
            <w:r w:rsidRPr="005834C7">
              <w:rPr>
                <w:noProof/>
                <w:webHidden/>
                <w:lang w:val="en-US"/>
              </w:rPr>
              <w:fldChar w:fldCharType="end"/>
            </w:r>
          </w:hyperlink>
        </w:p>
        <w:p w14:paraId="145F2869" w14:textId="21982823" w:rsidR="00891BDE" w:rsidRPr="005834C7" w:rsidRDefault="00891BDE">
          <w:pPr>
            <w:pStyle w:val="TOC1"/>
            <w:tabs>
              <w:tab w:val="left" w:pos="1320"/>
              <w:tab w:val="right" w:leader="dot" w:pos="9017"/>
            </w:tabs>
            <w:rPr>
              <w:rFonts w:eastAsiaTheme="minorEastAsia"/>
              <w:noProof/>
              <w:lang w:val="en-US" w:eastAsia="lv-LV"/>
            </w:rPr>
          </w:pPr>
          <w:hyperlink w:anchor="_Toc51704253" w:history="1">
            <w:r w:rsidRPr="005834C7">
              <w:rPr>
                <w:rStyle w:val="Hyperlink"/>
                <w:noProof/>
                <w:lang w:val="en-US"/>
              </w:rPr>
              <w:t>4.</w:t>
            </w:r>
            <w:r w:rsidRPr="005834C7">
              <w:rPr>
                <w:rFonts w:eastAsiaTheme="minorEastAsia"/>
                <w:noProof/>
                <w:lang w:val="en-US" w:eastAsia="lv-LV"/>
              </w:rPr>
              <w:tab/>
            </w:r>
            <w:r w:rsidRPr="005834C7">
              <w:rPr>
                <w:rStyle w:val="Hyperlink"/>
                <w:noProof/>
                <w:lang w:val="en-US"/>
              </w:rPr>
              <w:t>Methodology for forecasting changes in construction costs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_Toc51704253 \h </w:instrText>
            </w:r>
            <w:r w:rsidRPr="005834C7">
              <w:rPr>
                <w:noProof/>
                <w:webHidden/>
                <w:lang w:val="en-US"/>
              </w:rPr>
            </w:r>
            <w:r w:rsidRPr="005834C7">
              <w:rPr>
                <w:noProof/>
                <w:webHidden/>
                <w:lang w:val="en-US"/>
              </w:rPr>
              <w:fldChar w:fldCharType="separate"/>
            </w:r>
            <w:r w:rsidRPr="005834C7">
              <w:rPr>
                <w:noProof/>
                <w:webHidden/>
                <w:lang w:val="en-US"/>
              </w:rPr>
              <w:t>7</w:t>
            </w:r>
            <w:r w:rsidRPr="005834C7">
              <w:rPr>
                <w:noProof/>
                <w:webHidden/>
                <w:lang w:val="en-US"/>
              </w:rPr>
              <w:fldChar w:fldCharType="end"/>
            </w:r>
          </w:hyperlink>
        </w:p>
        <w:p w14:paraId="219E07E2" w14:textId="2A054B0E" w:rsidR="00891BDE" w:rsidRPr="005834C7" w:rsidRDefault="00891BDE">
          <w:pPr>
            <w:pStyle w:val="TOC2"/>
            <w:tabs>
              <w:tab w:val="left" w:pos="1540"/>
              <w:tab w:val="right" w:leader="dot" w:pos="9017"/>
            </w:tabs>
            <w:rPr>
              <w:rFonts w:eastAsiaTheme="minorEastAsia"/>
              <w:noProof/>
              <w:lang w:val="en-US" w:eastAsia="lv-LV"/>
            </w:rPr>
          </w:pPr>
          <w:hyperlink w:anchor="_Toc51704254" w:history="1">
            <w:r w:rsidRPr="005834C7">
              <w:rPr>
                <w:rStyle w:val="Hyperlink"/>
                <w:noProof/>
                <w:lang w:val="en-US"/>
              </w:rPr>
              <w:t>4.1.</w:t>
            </w:r>
            <w:r w:rsidRPr="005834C7">
              <w:rPr>
                <w:rFonts w:eastAsiaTheme="minorEastAsia"/>
                <w:noProof/>
                <w:lang w:val="en-US" w:eastAsia="lv-LV"/>
              </w:rPr>
              <w:tab/>
            </w:r>
            <w:r w:rsidRPr="005834C7">
              <w:rPr>
                <w:rStyle w:val="Hyperlink"/>
                <w:noProof/>
                <w:lang w:val="en-US"/>
              </w:rPr>
              <w:t>Obtaining data characterizing changes in construction costs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_Toc51704254 \h </w:instrText>
            </w:r>
            <w:r w:rsidRPr="005834C7">
              <w:rPr>
                <w:noProof/>
                <w:webHidden/>
                <w:lang w:val="en-US"/>
              </w:rPr>
            </w:r>
            <w:r w:rsidRPr="005834C7">
              <w:rPr>
                <w:noProof/>
                <w:webHidden/>
                <w:lang w:val="en-US"/>
              </w:rPr>
              <w:fldChar w:fldCharType="separate"/>
            </w:r>
            <w:r w:rsidRPr="005834C7">
              <w:rPr>
                <w:noProof/>
                <w:webHidden/>
                <w:lang w:val="en-US"/>
              </w:rPr>
              <w:t>7</w:t>
            </w:r>
            <w:r w:rsidRPr="005834C7">
              <w:rPr>
                <w:noProof/>
                <w:webHidden/>
                <w:lang w:val="en-US"/>
              </w:rPr>
              <w:fldChar w:fldCharType="end"/>
            </w:r>
          </w:hyperlink>
        </w:p>
        <w:p w14:paraId="46A12FDF" w14:textId="2D424E48" w:rsidR="00891BDE" w:rsidRPr="005834C7" w:rsidRDefault="00891BDE">
          <w:pPr>
            <w:pStyle w:val="TOC2"/>
            <w:tabs>
              <w:tab w:val="left" w:pos="1540"/>
              <w:tab w:val="right" w:leader="dot" w:pos="9017"/>
            </w:tabs>
            <w:rPr>
              <w:rFonts w:eastAsiaTheme="minorEastAsia"/>
              <w:noProof/>
              <w:lang w:val="en-US" w:eastAsia="lv-LV"/>
            </w:rPr>
          </w:pPr>
          <w:hyperlink w:anchor="_Toc51704255" w:history="1">
            <w:r w:rsidRPr="005834C7">
              <w:rPr>
                <w:rStyle w:val="Hyperlink"/>
                <w:noProof/>
                <w:lang w:val="en-US"/>
              </w:rPr>
              <w:t>4.2.</w:t>
            </w:r>
            <w:r w:rsidRPr="005834C7">
              <w:rPr>
                <w:rFonts w:eastAsiaTheme="minorEastAsia"/>
                <w:noProof/>
                <w:lang w:val="en-US" w:eastAsia="lv-LV"/>
              </w:rPr>
              <w:tab/>
            </w:r>
            <w:r w:rsidRPr="005834C7">
              <w:rPr>
                <w:rStyle w:val="Hyperlink"/>
                <w:noProof/>
                <w:lang w:val="en-US"/>
              </w:rPr>
              <w:t>Statistical data</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_Toc51704255 \h </w:instrText>
            </w:r>
            <w:r w:rsidRPr="005834C7">
              <w:rPr>
                <w:noProof/>
                <w:webHidden/>
                <w:lang w:val="en-US"/>
              </w:rPr>
            </w:r>
            <w:r w:rsidRPr="005834C7">
              <w:rPr>
                <w:noProof/>
                <w:webHidden/>
                <w:lang w:val="en-US"/>
              </w:rPr>
              <w:fldChar w:fldCharType="separate"/>
            </w:r>
            <w:r w:rsidRPr="005834C7">
              <w:rPr>
                <w:noProof/>
                <w:webHidden/>
                <w:lang w:val="en-US"/>
              </w:rPr>
              <w:t>8</w:t>
            </w:r>
            <w:r w:rsidRPr="005834C7">
              <w:rPr>
                <w:noProof/>
                <w:webHidden/>
                <w:lang w:val="en-US"/>
              </w:rPr>
              <w:fldChar w:fldCharType="end"/>
            </w:r>
          </w:hyperlink>
        </w:p>
        <w:p w14:paraId="30B65A23" w14:textId="65A740B4" w:rsidR="00891BDE" w:rsidRPr="005834C7" w:rsidRDefault="00891BDE">
          <w:pPr>
            <w:pStyle w:val="TOC2"/>
            <w:tabs>
              <w:tab w:val="left" w:pos="1540"/>
              <w:tab w:val="right" w:leader="dot" w:pos="9017"/>
            </w:tabs>
            <w:rPr>
              <w:rFonts w:eastAsiaTheme="minorEastAsia"/>
              <w:noProof/>
              <w:lang w:val="en-US" w:eastAsia="lv-LV"/>
            </w:rPr>
          </w:pPr>
          <w:hyperlink w:anchor="_Toc51704256" w:history="1">
            <w:r w:rsidRPr="005834C7">
              <w:rPr>
                <w:rStyle w:val="Hyperlink"/>
                <w:noProof/>
                <w:lang w:val="en-US"/>
              </w:rPr>
              <w:t>4.3.</w:t>
            </w:r>
            <w:r w:rsidRPr="005834C7">
              <w:rPr>
                <w:rFonts w:eastAsiaTheme="minorEastAsia"/>
                <w:noProof/>
                <w:lang w:val="en-US" w:eastAsia="lv-LV"/>
              </w:rPr>
              <w:tab/>
            </w:r>
            <w:r w:rsidRPr="005834C7">
              <w:rPr>
                <w:rStyle w:val="Hyperlink"/>
                <w:noProof/>
                <w:lang w:val="en-US"/>
              </w:rPr>
              <w:t>Expert evaluations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_Toc51704256 \h </w:instrText>
            </w:r>
            <w:r w:rsidRPr="005834C7">
              <w:rPr>
                <w:noProof/>
                <w:webHidden/>
                <w:lang w:val="en-US"/>
              </w:rPr>
            </w:r>
            <w:r w:rsidRPr="005834C7">
              <w:rPr>
                <w:noProof/>
                <w:webHidden/>
                <w:lang w:val="en-US"/>
              </w:rPr>
              <w:fldChar w:fldCharType="separate"/>
            </w:r>
            <w:r w:rsidRPr="005834C7">
              <w:rPr>
                <w:noProof/>
                <w:webHidden/>
                <w:lang w:val="en-US"/>
              </w:rPr>
              <w:t>10</w:t>
            </w:r>
            <w:r w:rsidRPr="005834C7">
              <w:rPr>
                <w:noProof/>
                <w:webHidden/>
                <w:lang w:val="en-US"/>
              </w:rPr>
              <w:fldChar w:fldCharType="end"/>
            </w:r>
          </w:hyperlink>
        </w:p>
        <w:p w14:paraId="5EACC3E2" w14:textId="061AB4E8" w:rsidR="00891BDE" w:rsidRPr="005834C7" w:rsidRDefault="00891BDE">
          <w:pPr>
            <w:pStyle w:val="TOC2"/>
            <w:tabs>
              <w:tab w:val="left" w:pos="1540"/>
              <w:tab w:val="right" w:leader="dot" w:pos="9017"/>
            </w:tabs>
            <w:rPr>
              <w:rFonts w:eastAsiaTheme="minorEastAsia"/>
              <w:noProof/>
              <w:lang w:val="en-US" w:eastAsia="lv-LV"/>
            </w:rPr>
          </w:pPr>
          <w:hyperlink w:anchor="_Toc51704257" w:history="1">
            <w:r w:rsidRPr="005834C7">
              <w:rPr>
                <w:rStyle w:val="Hyperlink"/>
                <w:noProof/>
                <w:lang w:val="en-US"/>
              </w:rPr>
              <w:t>4.4.</w:t>
            </w:r>
            <w:r w:rsidRPr="005834C7">
              <w:rPr>
                <w:rFonts w:eastAsiaTheme="minorEastAsia"/>
                <w:noProof/>
                <w:lang w:val="en-US" w:eastAsia="lv-LV"/>
              </w:rPr>
              <w:tab/>
            </w:r>
            <w:r w:rsidRPr="005834C7">
              <w:rPr>
                <w:rStyle w:val="Hyperlink"/>
                <w:noProof/>
                <w:lang w:val="en-US"/>
              </w:rPr>
              <w:t>Data analysis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_Toc51704257 \h </w:instrText>
            </w:r>
            <w:r w:rsidRPr="005834C7">
              <w:rPr>
                <w:noProof/>
                <w:webHidden/>
                <w:lang w:val="en-US"/>
              </w:rPr>
            </w:r>
            <w:r w:rsidRPr="005834C7">
              <w:rPr>
                <w:noProof/>
                <w:webHidden/>
                <w:lang w:val="en-US"/>
              </w:rPr>
              <w:fldChar w:fldCharType="separate"/>
            </w:r>
            <w:r w:rsidRPr="005834C7">
              <w:rPr>
                <w:noProof/>
                <w:webHidden/>
                <w:lang w:val="en-US"/>
              </w:rPr>
              <w:t>13</w:t>
            </w:r>
            <w:r w:rsidRPr="005834C7">
              <w:rPr>
                <w:noProof/>
                <w:webHidden/>
                <w:lang w:val="en-US"/>
              </w:rPr>
              <w:fldChar w:fldCharType="end"/>
            </w:r>
          </w:hyperlink>
        </w:p>
        <w:p w14:paraId="24E3A6C5" w14:textId="44738108" w:rsidR="00891BDE" w:rsidRPr="005834C7" w:rsidRDefault="00891BDE">
          <w:pPr>
            <w:pStyle w:val="TOC1"/>
            <w:tabs>
              <w:tab w:val="left" w:pos="1320"/>
              <w:tab w:val="right" w:leader="dot" w:pos="9017"/>
            </w:tabs>
            <w:rPr>
              <w:rFonts w:eastAsiaTheme="minorEastAsia"/>
              <w:noProof/>
              <w:lang w:val="en-US" w:eastAsia="lv-LV"/>
            </w:rPr>
          </w:pPr>
          <w:hyperlink w:anchor="_Toc51704258" w:history="1">
            <w:r w:rsidRPr="005834C7">
              <w:rPr>
                <w:rStyle w:val="Hyperlink"/>
                <w:noProof/>
                <w:lang w:val="en-US"/>
              </w:rPr>
              <w:t>5.</w:t>
            </w:r>
            <w:r w:rsidRPr="005834C7">
              <w:rPr>
                <w:rFonts w:eastAsiaTheme="minorEastAsia"/>
                <w:noProof/>
                <w:lang w:val="en-US" w:eastAsia="lv-LV"/>
              </w:rPr>
              <w:tab/>
            </w:r>
            <w:r w:rsidRPr="005834C7">
              <w:rPr>
                <w:rStyle w:val="Hyperlink"/>
                <w:noProof/>
                <w:lang w:val="en-US"/>
              </w:rPr>
              <w:t>Analysis of the results of the general and sub-sectoral expert survey</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_Toc51704258 \h </w:instrText>
            </w:r>
            <w:r w:rsidRPr="005834C7">
              <w:rPr>
                <w:noProof/>
                <w:webHidden/>
                <w:lang w:val="en-US"/>
              </w:rPr>
            </w:r>
            <w:r w:rsidRPr="005834C7">
              <w:rPr>
                <w:noProof/>
                <w:webHidden/>
                <w:lang w:val="en-US"/>
              </w:rPr>
              <w:fldChar w:fldCharType="separate"/>
            </w:r>
            <w:r w:rsidRPr="005834C7">
              <w:rPr>
                <w:noProof/>
                <w:webHidden/>
                <w:lang w:val="en-US"/>
              </w:rPr>
              <w:t>19</w:t>
            </w:r>
            <w:r w:rsidRPr="005834C7">
              <w:rPr>
                <w:noProof/>
                <w:webHidden/>
                <w:lang w:val="en-US"/>
              </w:rPr>
              <w:fldChar w:fldCharType="end"/>
            </w:r>
          </w:hyperlink>
        </w:p>
        <w:p w14:paraId="4C819C19" w14:textId="24EB3648" w:rsidR="00891BDE" w:rsidRPr="005834C7" w:rsidRDefault="00891BDE">
          <w:pPr>
            <w:pStyle w:val="TOC2"/>
            <w:tabs>
              <w:tab w:val="left" w:pos="1540"/>
              <w:tab w:val="right" w:leader="dot" w:pos="9017"/>
            </w:tabs>
            <w:rPr>
              <w:rFonts w:eastAsiaTheme="minorEastAsia"/>
              <w:noProof/>
              <w:lang w:val="en-US" w:eastAsia="lv-LV"/>
            </w:rPr>
          </w:pPr>
          <w:hyperlink w:anchor="_Toc51704259" w:history="1">
            <w:r w:rsidRPr="005834C7">
              <w:rPr>
                <w:rStyle w:val="Hyperlink"/>
                <w:noProof/>
                <w:lang w:val="en-US"/>
              </w:rPr>
              <w:t>5.1.</w:t>
            </w:r>
            <w:r w:rsidRPr="005834C7">
              <w:rPr>
                <w:rFonts w:eastAsiaTheme="minorEastAsia"/>
                <w:noProof/>
                <w:lang w:val="en-US" w:eastAsia="lv-LV"/>
              </w:rPr>
              <w:tab/>
            </w:r>
            <w:r w:rsidRPr="005834C7">
              <w:rPr>
                <w:rStyle w:val="Hyperlink"/>
                <w:noProof/>
                <w:lang w:val="en-US"/>
              </w:rPr>
              <w:t>Structure and course of the general and sub-sectoral expert survey</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_Toc51704259 \h </w:instrText>
            </w:r>
            <w:r w:rsidRPr="005834C7">
              <w:rPr>
                <w:noProof/>
                <w:webHidden/>
                <w:lang w:val="en-US"/>
              </w:rPr>
            </w:r>
            <w:r w:rsidRPr="005834C7">
              <w:rPr>
                <w:noProof/>
                <w:webHidden/>
                <w:lang w:val="en-US"/>
              </w:rPr>
              <w:fldChar w:fldCharType="separate"/>
            </w:r>
            <w:r w:rsidRPr="005834C7">
              <w:rPr>
                <w:noProof/>
                <w:webHidden/>
                <w:lang w:val="en-US"/>
              </w:rPr>
              <w:t>19</w:t>
            </w:r>
            <w:r w:rsidRPr="005834C7">
              <w:rPr>
                <w:noProof/>
                <w:webHidden/>
                <w:lang w:val="en-US"/>
              </w:rPr>
              <w:fldChar w:fldCharType="end"/>
            </w:r>
          </w:hyperlink>
        </w:p>
        <w:p w14:paraId="234E3E54" w14:textId="66C152EE" w:rsidR="00891BDE" w:rsidRPr="005834C7" w:rsidRDefault="00891BDE">
          <w:pPr>
            <w:pStyle w:val="TOC2"/>
            <w:tabs>
              <w:tab w:val="left" w:pos="1540"/>
              <w:tab w:val="right" w:leader="dot" w:pos="9017"/>
            </w:tabs>
            <w:rPr>
              <w:rFonts w:eastAsiaTheme="minorEastAsia"/>
              <w:noProof/>
              <w:lang w:val="en-US" w:eastAsia="lv-LV"/>
            </w:rPr>
          </w:pPr>
          <w:hyperlink w:anchor="_Toc51704260" w:history="1">
            <w:r w:rsidRPr="005834C7">
              <w:rPr>
                <w:rStyle w:val="Hyperlink"/>
                <w:noProof/>
                <w:lang w:val="en-US"/>
              </w:rPr>
              <w:t>5.2.</w:t>
            </w:r>
            <w:r w:rsidRPr="005834C7">
              <w:rPr>
                <w:rFonts w:eastAsiaTheme="minorEastAsia"/>
                <w:noProof/>
                <w:lang w:val="en-US" w:eastAsia="lv-LV"/>
              </w:rPr>
              <w:tab/>
            </w:r>
            <w:r w:rsidRPr="005834C7">
              <w:rPr>
                <w:rStyle w:val="Hyperlink"/>
                <w:noProof/>
                <w:lang w:val="en-US"/>
              </w:rPr>
              <w:t>Factors influencing changes in labor and construction material costs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_Toc51704260 \h </w:instrText>
            </w:r>
            <w:r w:rsidRPr="005834C7">
              <w:rPr>
                <w:noProof/>
                <w:webHidden/>
                <w:lang w:val="en-US"/>
              </w:rPr>
            </w:r>
            <w:r w:rsidRPr="005834C7">
              <w:rPr>
                <w:noProof/>
                <w:webHidden/>
                <w:lang w:val="en-US"/>
              </w:rPr>
              <w:fldChar w:fldCharType="separate"/>
            </w:r>
            <w:r w:rsidRPr="005834C7">
              <w:rPr>
                <w:noProof/>
                <w:webHidden/>
                <w:lang w:val="en-US"/>
              </w:rPr>
              <w:t>20</w:t>
            </w:r>
            <w:r w:rsidRPr="005834C7">
              <w:rPr>
                <w:noProof/>
                <w:webHidden/>
                <w:lang w:val="en-US"/>
              </w:rPr>
              <w:fldChar w:fldCharType="end"/>
            </w:r>
          </w:hyperlink>
        </w:p>
        <w:p w14:paraId="0BB9EECA" w14:textId="109E8CCD" w:rsidR="00891BDE" w:rsidRPr="005834C7" w:rsidRDefault="00891BDE">
          <w:pPr>
            <w:pStyle w:val="TOC2"/>
            <w:tabs>
              <w:tab w:val="left" w:pos="1540"/>
              <w:tab w:val="right" w:leader="dot" w:pos="9017"/>
            </w:tabs>
            <w:rPr>
              <w:rFonts w:eastAsiaTheme="minorEastAsia"/>
              <w:noProof/>
              <w:lang w:val="en-US" w:eastAsia="lv-LV"/>
            </w:rPr>
          </w:pPr>
          <w:hyperlink w:anchor="_Toc51704261" w:history="1">
            <w:r w:rsidRPr="005834C7">
              <w:rPr>
                <w:rStyle w:val="Hyperlink"/>
                <w:noProof/>
                <w:lang w:val="en-US"/>
              </w:rPr>
              <w:t>5.3.</w:t>
            </w:r>
            <w:r w:rsidRPr="005834C7">
              <w:rPr>
                <w:rFonts w:eastAsiaTheme="minorEastAsia"/>
                <w:noProof/>
                <w:lang w:val="en-US" w:eastAsia="lv-LV"/>
              </w:rPr>
              <w:tab/>
            </w:r>
            <w:r w:rsidRPr="005834C7">
              <w:rPr>
                <w:rStyle w:val="Hyperlink"/>
                <w:noProof/>
                <w:lang w:val="en-US"/>
              </w:rPr>
              <w:t>Impact of measures to combat the shadow economy</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_Toc51704261 \h </w:instrText>
            </w:r>
            <w:r w:rsidRPr="005834C7">
              <w:rPr>
                <w:noProof/>
                <w:webHidden/>
                <w:lang w:val="en-US"/>
              </w:rPr>
            </w:r>
            <w:r w:rsidRPr="005834C7">
              <w:rPr>
                <w:noProof/>
                <w:webHidden/>
                <w:lang w:val="en-US"/>
              </w:rPr>
              <w:fldChar w:fldCharType="separate"/>
            </w:r>
            <w:r w:rsidRPr="005834C7">
              <w:rPr>
                <w:noProof/>
                <w:webHidden/>
                <w:lang w:val="en-US"/>
              </w:rPr>
              <w:t>30</w:t>
            </w:r>
            <w:r w:rsidRPr="005834C7">
              <w:rPr>
                <w:noProof/>
                <w:webHidden/>
                <w:lang w:val="en-US"/>
              </w:rPr>
              <w:fldChar w:fldCharType="end"/>
            </w:r>
          </w:hyperlink>
        </w:p>
        <w:p w14:paraId="770A7FCA" w14:textId="02E4A9F8" w:rsidR="00891BDE" w:rsidRPr="005834C7" w:rsidRDefault="00891BDE">
          <w:pPr>
            <w:pStyle w:val="TOC2"/>
            <w:tabs>
              <w:tab w:val="left" w:pos="1540"/>
              <w:tab w:val="right" w:leader="dot" w:pos="9017"/>
            </w:tabs>
            <w:rPr>
              <w:rFonts w:eastAsiaTheme="minorEastAsia"/>
              <w:noProof/>
              <w:lang w:val="en-US" w:eastAsia="lv-LV"/>
            </w:rPr>
          </w:pPr>
          <w:hyperlink w:anchor="_Toc51704262" w:history="1">
            <w:r w:rsidRPr="005834C7">
              <w:rPr>
                <w:rStyle w:val="Hyperlink"/>
                <w:noProof/>
                <w:lang w:val="en-US"/>
              </w:rPr>
              <w:t>5.4.</w:t>
            </w:r>
            <w:r w:rsidRPr="005834C7">
              <w:rPr>
                <w:rFonts w:eastAsiaTheme="minorEastAsia"/>
                <w:noProof/>
                <w:lang w:val="en-US" w:eastAsia="lv-LV"/>
              </w:rPr>
              <w:tab/>
            </w:r>
            <w:r w:rsidRPr="005834C7">
              <w:rPr>
                <w:rStyle w:val="Hyperlink"/>
                <w:noProof/>
                <w:lang w:val="en-US"/>
              </w:rPr>
              <w:t>Impact of COVID-19 on the construction industry</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_Toc51704262 \h </w:instrText>
            </w:r>
            <w:r w:rsidRPr="005834C7">
              <w:rPr>
                <w:noProof/>
                <w:webHidden/>
                <w:lang w:val="en-US"/>
              </w:rPr>
            </w:r>
            <w:r w:rsidRPr="005834C7">
              <w:rPr>
                <w:noProof/>
                <w:webHidden/>
                <w:lang w:val="en-US"/>
              </w:rPr>
              <w:fldChar w:fldCharType="separate"/>
            </w:r>
            <w:r w:rsidRPr="005834C7">
              <w:rPr>
                <w:noProof/>
                <w:webHidden/>
                <w:lang w:val="en-US"/>
              </w:rPr>
              <w:t>34</w:t>
            </w:r>
            <w:r w:rsidRPr="005834C7">
              <w:rPr>
                <w:noProof/>
                <w:webHidden/>
                <w:lang w:val="en-US"/>
              </w:rPr>
              <w:fldChar w:fldCharType="end"/>
            </w:r>
          </w:hyperlink>
        </w:p>
        <w:p w14:paraId="68D5625D" w14:textId="2A6C6312" w:rsidR="00891BDE" w:rsidRPr="005834C7" w:rsidRDefault="00891BDE">
          <w:pPr>
            <w:pStyle w:val="TOC2"/>
            <w:tabs>
              <w:tab w:val="left" w:pos="1540"/>
              <w:tab w:val="right" w:leader="dot" w:pos="9017"/>
            </w:tabs>
            <w:rPr>
              <w:rFonts w:eastAsiaTheme="minorEastAsia"/>
              <w:noProof/>
              <w:lang w:val="en-US" w:eastAsia="lv-LV"/>
            </w:rPr>
          </w:pPr>
          <w:hyperlink w:anchor="_Toc51704263" w:history="1">
            <w:r w:rsidRPr="005834C7">
              <w:rPr>
                <w:rStyle w:val="Hyperlink"/>
                <w:noProof/>
                <w:lang w:val="en-US"/>
              </w:rPr>
              <w:t>5.5.</w:t>
            </w:r>
            <w:r w:rsidRPr="005834C7">
              <w:rPr>
                <w:rFonts w:eastAsiaTheme="minorEastAsia"/>
                <w:noProof/>
                <w:lang w:val="en-US" w:eastAsia="lv-LV"/>
              </w:rPr>
              <w:tab/>
            </w:r>
            <w:r w:rsidRPr="005834C7">
              <w:rPr>
                <w:rStyle w:val="Hyperlink"/>
                <w:noProof/>
                <w:lang w:val="en-US"/>
              </w:rPr>
              <w:t>Forecast of changes in the volume and cost of construction output</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_Toc51704263 \h </w:instrText>
            </w:r>
            <w:r w:rsidRPr="005834C7">
              <w:rPr>
                <w:noProof/>
                <w:webHidden/>
                <w:lang w:val="en-US"/>
              </w:rPr>
            </w:r>
            <w:r w:rsidRPr="005834C7">
              <w:rPr>
                <w:noProof/>
                <w:webHidden/>
                <w:lang w:val="en-US"/>
              </w:rPr>
              <w:fldChar w:fldCharType="separate"/>
            </w:r>
            <w:r w:rsidRPr="005834C7">
              <w:rPr>
                <w:noProof/>
                <w:webHidden/>
                <w:lang w:val="en-US"/>
              </w:rPr>
              <w:t>35</w:t>
            </w:r>
            <w:r w:rsidRPr="005834C7">
              <w:rPr>
                <w:noProof/>
                <w:webHidden/>
                <w:lang w:val="en-US"/>
              </w:rPr>
              <w:fldChar w:fldCharType="end"/>
            </w:r>
          </w:hyperlink>
        </w:p>
        <w:p w14:paraId="5D2B7EE6" w14:textId="5712DB36" w:rsidR="00891BDE" w:rsidRPr="005834C7" w:rsidRDefault="00891BDE">
          <w:pPr>
            <w:pStyle w:val="TOC2"/>
            <w:tabs>
              <w:tab w:val="left" w:pos="1540"/>
              <w:tab w:val="right" w:leader="dot" w:pos="9017"/>
            </w:tabs>
            <w:rPr>
              <w:rFonts w:eastAsiaTheme="minorEastAsia"/>
              <w:noProof/>
              <w:lang w:val="en-US" w:eastAsia="lv-LV"/>
            </w:rPr>
          </w:pPr>
          <w:hyperlink w:anchor="_Toc51704264" w:history="1">
            <w:r w:rsidRPr="005834C7">
              <w:rPr>
                <w:rStyle w:val="Hyperlink"/>
                <w:noProof/>
                <w:lang w:val="en-US"/>
              </w:rPr>
              <w:t>5.6.</w:t>
            </w:r>
            <w:r w:rsidRPr="005834C7">
              <w:rPr>
                <w:rFonts w:eastAsiaTheme="minorEastAsia"/>
                <w:noProof/>
                <w:lang w:val="en-US" w:eastAsia="lv-LV"/>
              </w:rPr>
              <w:tab/>
            </w:r>
            <w:r w:rsidRPr="005834C7">
              <w:rPr>
                <w:rStyle w:val="Hyperlink"/>
                <w:noProof/>
                <w:lang w:val="en-US"/>
              </w:rPr>
              <w:t>Impact of construction output on costs and industry average profit margin</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_Toc51704264 \h </w:instrText>
            </w:r>
            <w:r w:rsidRPr="005834C7">
              <w:rPr>
                <w:noProof/>
                <w:webHidden/>
                <w:lang w:val="en-US"/>
              </w:rPr>
            </w:r>
            <w:r w:rsidRPr="005834C7">
              <w:rPr>
                <w:noProof/>
                <w:webHidden/>
                <w:lang w:val="en-US"/>
              </w:rPr>
              <w:fldChar w:fldCharType="separate"/>
            </w:r>
            <w:r w:rsidRPr="005834C7">
              <w:rPr>
                <w:noProof/>
                <w:webHidden/>
                <w:lang w:val="en-US"/>
              </w:rPr>
              <w:t>45</w:t>
            </w:r>
            <w:r w:rsidRPr="005834C7">
              <w:rPr>
                <w:noProof/>
                <w:webHidden/>
                <w:lang w:val="en-US"/>
              </w:rPr>
              <w:fldChar w:fldCharType="end"/>
            </w:r>
          </w:hyperlink>
        </w:p>
        <w:p w14:paraId="68B013B8" w14:textId="35E671BB" w:rsidR="00891BDE" w:rsidRPr="005834C7" w:rsidRDefault="00891BDE">
          <w:pPr>
            <w:pStyle w:val="TOC1"/>
            <w:tabs>
              <w:tab w:val="right" w:leader="dot" w:pos="9017"/>
            </w:tabs>
            <w:rPr>
              <w:rFonts w:eastAsiaTheme="minorEastAsia"/>
              <w:noProof/>
              <w:lang w:val="en-US" w:eastAsia="lv-LV"/>
            </w:rPr>
          </w:pPr>
          <w:hyperlink w:anchor="_Toc51704265" w:history="1">
            <w:r w:rsidRPr="005834C7">
              <w:rPr>
                <w:rStyle w:val="Hyperlink"/>
                <w:noProof/>
                <w:lang w:val="en-US"/>
              </w:rPr>
              <w:t>Conclusions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_Toc51704265 \h </w:instrText>
            </w:r>
            <w:r w:rsidRPr="005834C7">
              <w:rPr>
                <w:noProof/>
                <w:webHidden/>
                <w:lang w:val="en-US"/>
              </w:rPr>
            </w:r>
            <w:r w:rsidRPr="005834C7">
              <w:rPr>
                <w:noProof/>
                <w:webHidden/>
                <w:lang w:val="en-US"/>
              </w:rPr>
              <w:fldChar w:fldCharType="separate"/>
            </w:r>
            <w:r w:rsidRPr="005834C7">
              <w:rPr>
                <w:noProof/>
                <w:webHidden/>
                <w:lang w:val="en-US"/>
              </w:rPr>
              <w:t>56</w:t>
            </w:r>
            <w:r w:rsidRPr="005834C7">
              <w:rPr>
                <w:noProof/>
                <w:webHidden/>
                <w:lang w:val="en-US"/>
              </w:rPr>
              <w:fldChar w:fldCharType="end"/>
            </w:r>
          </w:hyperlink>
        </w:p>
        <w:p w14:paraId="45F175B3" w14:textId="4DF36A7F" w:rsidR="00891BDE" w:rsidRPr="005834C7" w:rsidRDefault="00891BDE">
          <w:pPr>
            <w:pStyle w:val="TOC1"/>
            <w:tabs>
              <w:tab w:val="right" w:leader="dot" w:pos="9017"/>
            </w:tabs>
            <w:rPr>
              <w:rFonts w:eastAsiaTheme="minorEastAsia"/>
              <w:noProof/>
              <w:lang w:val="en-US" w:eastAsia="lv-LV"/>
            </w:rPr>
          </w:pPr>
          <w:hyperlink w:anchor="_Toc51704266" w:history="1">
            <w:r w:rsidRPr="005834C7">
              <w:rPr>
                <w:rStyle w:val="Hyperlink"/>
                <w:b/>
                <w:bCs/>
                <w:i/>
                <w:iCs/>
                <w:noProof/>
                <w:lang w:val="en-US"/>
              </w:rPr>
              <w:t>Appendixes</w:t>
            </w:r>
            <w:r w:rsidRPr="005834C7">
              <w:rPr>
                <w:noProof/>
                <w:webHidden/>
                <w:lang w:val="en-US"/>
              </w:rPr>
              <w:tab/>
            </w:r>
            <w:r w:rsidRPr="005834C7">
              <w:rPr>
                <w:noProof/>
                <w:webHidden/>
                <w:lang w:val="en-US"/>
              </w:rPr>
              <w:fldChar w:fldCharType="begin"/>
            </w:r>
            <w:r w:rsidRPr="005834C7">
              <w:rPr>
                <w:noProof/>
                <w:webHidden/>
                <w:lang w:val="en-US"/>
              </w:rPr>
              <w:instrText xml:space="preserve"> PAGEREF _Toc51704266 \h </w:instrText>
            </w:r>
            <w:r w:rsidRPr="005834C7">
              <w:rPr>
                <w:noProof/>
                <w:webHidden/>
                <w:lang w:val="en-US"/>
              </w:rPr>
            </w:r>
            <w:r w:rsidRPr="005834C7">
              <w:rPr>
                <w:noProof/>
                <w:webHidden/>
                <w:lang w:val="en-US"/>
              </w:rPr>
              <w:fldChar w:fldCharType="separate"/>
            </w:r>
            <w:r w:rsidRPr="005834C7">
              <w:rPr>
                <w:noProof/>
                <w:webHidden/>
                <w:lang w:val="en-US"/>
              </w:rPr>
              <w:t>61</w:t>
            </w:r>
            <w:r w:rsidRPr="005834C7">
              <w:rPr>
                <w:noProof/>
                <w:webHidden/>
                <w:lang w:val="en-US"/>
              </w:rPr>
              <w:fldChar w:fldCharType="end"/>
            </w:r>
          </w:hyperlink>
        </w:p>
        <w:p w14:paraId="0452C26A" w14:textId="5B3D3788" w:rsidR="00A617AF" w:rsidRPr="005834C7" w:rsidRDefault="00A617AF">
          <w:pPr>
            <w:rPr>
              <w:lang w:val="en-US"/>
            </w:rPr>
          </w:pPr>
          <w:r w:rsidRPr="005834C7">
            <w:rPr>
              <w:sz w:val="20"/>
              <w:szCs w:val="20"/>
              <w:lang w:val="en-US"/>
            </w:rPr>
            <w:fldChar w:fldCharType="end"/>
          </w:r>
        </w:p>
      </w:sdtContent>
    </w:sdt>
    <w:p w14:paraId="055ADE9F" w14:textId="77777777" w:rsidR="009A44D2" w:rsidRPr="005834C7" w:rsidRDefault="009A44D2" w:rsidP="009A44D2">
      <w:pPr>
        <w:rPr>
          <w:lang w:val="en-US"/>
        </w:rPr>
      </w:pPr>
    </w:p>
    <w:p w14:paraId="545C465A" w14:textId="65DD9F8B" w:rsidR="0059518C" w:rsidRPr="005834C7" w:rsidRDefault="0059518C">
      <w:pPr>
        <w:spacing w:after="160" w:line="259" w:lineRule="auto"/>
        <w:ind w:firstLine="0"/>
        <w:jc w:val="left"/>
        <w:rPr>
          <w:lang w:val="en-US"/>
        </w:rPr>
      </w:pPr>
      <w:r w:rsidRPr="005834C7">
        <w:rPr>
          <w:lang w:val="en-US"/>
        </w:rPr>
        <w:br w:type="page"/>
      </w:r>
    </w:p>
    <w:p w14:paraId="759CAEDE" w14:textId="19885530" w:rsidR="006B18E6" w:rsidRPr="005834C7" w:rsidRDefault="00E1583A" w:rsidP="00AA6F32">
      <w:pPr>
        <w:pStyle w:val="Heading1"/>
        <w:numPr>
          <w:ilvl w:val="0"/>
          <w:numId w:val="18"/>
        </w:numPr>
        <w:rPr>
          <w:lang w:val="en-US"/>
        </w:rPr>
      </w:pPr>
      <w:bookmarkStart w:id="0" w:name="_Toc51704250"/>
      <w:r w:rsidRPr="005834C7">
        <w:rPr>
          <w:lang w:val="en-US"/>
        </w:rPr>
        <w:lastRenderedPageBreak/>
        <w:t>Abbreviations and terms used</w:t>
      </w:r>
      <w:bookmarkEnd w:id="0"/>
    </w:p>
    <w:tbl>
      <w:tblPr>
        <w:tblW w:w="9175" w:type="dxa"/>
        <w:tblInd w:w="-108" w:type="dxa"/>
        <w:tblLayout w:type="fixed"/>
        <w:tblLook w:val="0000" w:firstRow="0" w:lastRow="0" w:firstColumn="0" w:lastColumn="0" w:noHBand="0" w:noVBand="0"/>
      </w:tblPr>
      <w:tblGrid>
        <w:gridCol w:w="1946"/>
        <w:gridCol w:w="7229"/>
      </w:tblGrid>
      <w:tr w:rsidR="003F6B25" w:rsidRPr="005834C7" w14:paraId="10C20D0A" w14:textId="77777777" w:rsidTr="00FB566B">
        <w:trPr>
          <w:trHeight w:val="93"/>
        </w:trPr>
        <w:tc>
          <w:tcPr>
            <w:tcW w:w="1946" w:type="dxa"/>
          </w:tcPr>
          <w:p w14:paraId="2C2CCDE0" w14:textId="1428EDE5" w:rsidR="003F6B25" w:rsidRPr="005834C7" w:rsidRDefault="00574CC7" w:rsidP="007B339E">
            <w:pPr>
              <w:pStyle w:val="Default"/>
              <w:rPr>
                <w:rFonts w:asciiTheme="minorHAnsi" w:hAnsiTheme="minorHAnsi" w:cstheme="minorHAnsi"/>
                <w:sz w:val="22"/>
                <w:szCs w:val="22"/>
                <w:lang w:val="en-US"/>
              </w:rPr>
            </w:pPr>
            <w:r w:rsidRPr="005834C7">
              <w:rPr>
                <w:rFonts w:asciiTheme="minorHAnsi" w:hAnsiTheme="minorHAnsi" w:cstheme="minorHAnsi"/>
                <w:b/>
                <w:bCs/>
                <w:sz w:val="22"/>
                <w:szCs w:val="22"/>
                <w:lang w:val="en-US"/>
              </w:rPr>
              <w:t>Abbreviation</w:t>
            </w:r>
          </w:p>
        </w:tc>
        <w:tc>
          <w:tcPr>
            <w:tcW w:w="7229" w:type="dxa"/>
          </w:tcPr>
          <w:p w14:paraId="4DE2CC3D" w14:textId="2E8A5FFC" w:rsidR="00FB566B" w:rsidRPr="005834C7" w:rsidRDefault="00574CC7" w:rsidP="007B339E">
            <w:pPr>
              <w:pStyle w:val="Default"/>
              <w:rPr>
                <w:rFonts w:asciiTheme="minorHAnsi" w:hAnsiTheme="minorHAnsi" w:cstheme="minorHAnsi"/>
                <w:sz w:val="22"/>
                <w:szCs w:val="22"/>
                <w:lang w:val="en-US"/>
              </w:rPr>
            </w:pPr>
            <w:r w:rsidRPr="005834C7">
              <w:rPr>
                <w:rFonts w:asciiTheme="minorHAnsi" w:hAnsiTheme="minorHAnsi" w:cstheme="minorHAnsi"/>
                <w:b/>
                <w:bCs/>
                <w:sz w:val="22"/>
                <w:szCs w:val="22"/>
                <w:lang w:val="en-US"/>
              </w:rPr>
              <w:t>Explanation</w:t>
            </w:r>
          </w:p>
        </w:tc>
      </w:tr>
      <w:tr w:rsidR="00E1583A" w:rsidRPr="005834C7" w14:paraId="01B58A87" w14:textId="77777777" w:rsidTr="00A85E65">
        <w:trPr>
          <w:trHeight w:val="454"/>
        </w:trPr>
        <w:tc>
          <w:tcPr>
            <w:tcW w:w="1946" w:type="dxa"/>
          </w:tcPr>
          <w:p w14:paraId="7F7AFA0B" w14:textId="70D62CEC"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CFLA</w:t>
            </w:r>
          </w:p>
        </w:tc>
        <w:tc>
          <w:tcPr>
            <w:tcW w:w="7229" w:type="dxa"/>
          </w:tcPr>
          <w:p w14:paraId="2BD767CA" w14:textId="03021D08" w:rsidR="00E1583A" w:rsidRPr="005834C7" w:rsidRDefault="00726F10"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Central Finance and Contracts Agency</w:t>
            </w:r>
          </w:p>
        </w:tc>
      </w:tr>
      <w:tr w:rsidR="00E1583A" w:rsidRPr="005834C7" w14:paraId="58E1CE87" w14:textId="77777777" w:rsidTr="00A85E65">
        <w:trPr>
          <w:trHeight w:val="454"/>
        </w:trPr>
        <w:tc>
          <w:tcPr>
            <w:tcW w:w="1946" w:type="dxa"/>
          </w:tcPr>
          <w:p w14:paraId="2C8FFDDD" w14:textId="316F1DCE"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CSP</w:t>
            </w:r>
          </w:p>
        </w:tc>
        <w:tc>
          <w:tcPr>
            <w:tcW w:w="7229" w:type="dxa"/>
          </w:tcPr>
          <w:p w14:paraId="2B0AD032" w14:textId="7193B6E7" w:rsidR="00E1583A" w:rsidRPr="005834C7" w:rsidRDefault="00726F10"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Central Statistical Bureau</w:t>
            </w:r>
          </w:p>
        </w:tc>
      </w:tr>
      <w:tr w:rsidR="00E1583A" w:rsidRPr="005834C7" w14:paraId="735006AD" w14:textId="77777777" w:rsidTr="00A85E65">
        <w:trPr>
          <w:trHeight w:val="454"/>
        </w:trPr>
        <w:tc>
          <w:tcPr>
            <w:tcW w:w="1946" w:type="dxa"/>
          </w:tcPr>
          <w:p w14:paraId="69BCEC01" w14:textId="703F1B34"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EM</w:t>
            </w:r>
          </w:p>
        </w:tc>
        <w:tc>
          <w:tcPr>
            <w:tcW w:w="7229" w:type="dxa"/>
          </w:tcPr>
          <w:p w14:paraId="0FB6CFD6" w14:textId="0BD7FF4C" w:rsidR="00E1583A" w:rsidRPr="005834C7" w:rsidRDefault="00726F10"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Ministry of Economics of the Republic of Latvia</w:t>
            </w:r>
          </w:p>
        </w:tc>
      </w:tr>
      <w:tr w:rsidR="00E1583A" w:rsidRPr="005834C7" w14:paraId="435C2BB3" w14:textId="77777777" w:rsidTr="00A85E65">
        <w:trPr>
          <w:trHeight w:val="454"/>
        </w:trPr>
        <w:tc>
          <w:tcPr>
            <w:tcW w:w="1946" w:type="dxa"/>
          </w:tcPr>
          <w:p w14:paraId="601D150E" w14:textId="0E637045" w:rsidR="00E1583A" w:rsidRPr="005834C7" w:rsidRDefault="007914A1"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EU</w:t>
            </w:r>
          </w:p>
        </w:tc>
        <w:tc>
          <w:tcPr>
            <w:tcW w:w="7229" w:type="dxa"/>
          </w:tcPr>
          <w:p w14:paraId="56BD9DD0" w14:textId="20B2943F" w:rsidR="00E1583A" w:rsidRPr="005834C7" w:rsidRDefault="007914A1"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The European Union</w:t>
            </w:r>
          </w:p>
        </w:tc>
      </w:tr>
      <w:tr w:rsidR="00E1583A" w:rsidRPr="005834C7" w14:paraId="4EAD7AE5" w14:textId="77777777" w:rsidTr="00A85E65">
        <w:trPr>
          <w:trHeight w:val="454"/>
        </w:trPr>
        <w:tc>
          <w:tcPr>
            <w:tcW w:w="1946" w:type="dxa"/>
          </w:tcPr>
          <w:p w14:paraId="42054486" w14:textId="7596C615"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Eurostat</w:t>
            </w:r>
          </w:p>
        </w:tc>
        <w:tc>
          <w:tcPr>
            <w:tcW w:w="7229" w:type="dxa"/>
          </w:tcPr>
          <w:p w14:paraId="5F22A1FE" w14:textId="7ABCB85F" w:rsidR="00E1583A" w:rsidRPr="005834C7" w:rsidRDefault="007914A1"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Statistical Office of the European Commission</w:t>
            </w:r>
          </w:p>
        </w:tc>
      </w:tr>
      <w:tr w:rsidR="00E1583A" w:rsidRPr="005834C7" w14:paraId="17B89CC6" w14:textId="77777777" w:rsidTr="00A85E65">
        <w:trPr>
          <w:trHeight w:val="454"/>
        </w:trPr>
        <w:tc>
          <w:tcPr>
            <w:tcW w:w="1946" w:type="dxa"/>
          </w:tcPr>
          <w:p w14:paraId="70507310" w14:textId="345C7570"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CAGR</w:t>
            </w:r>
          </w:p>
        </w:tc>
        <w:tc>
          <w:tcPr>
            <w:tcW w:w="7229" w:type="dxa"/>
          </w:tcPr>
          <w:p w14:paraId="595B1EC7" w14:textId="2A3405AC" w:rsidR="00E1583A" w:rsidRPr="005834C7" w:rsidRDefault="00A85E65"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Compound growth over several years </w:t>
            </w:r>
          </w:p>
        </w:tc>
      </w:tr>
      <w:tr w:rsidR="00E1583A" w:rsidRPr="005834C7" w14:paraId="5D4D230E" w14:textId="77777777" w:rsidTr="00A85E65">
        <w:trPr>
          <w:trHeight w:val="454"/>
        </w:trPr>
        <w:tc>
          <w:tcPr>
            <w:tcW w:w="1946" w:type="dxa"/>
          </w:tcPr>
          <w:p w14:paraId="206321A9" w14:textId="040C6DAD"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GDP</w:t>
            </w:r>
          </w:p>
        </w:tc>
        <w:tc>
          <w:tcPr>
            <w:tcW w:w="7229" w:type="dxa"/>
          </w:tcPr>
          <w:p w14:paraId="160F200C" w14:textId="16267167" w:rsidR="00E1583A" w:rsidRPr="005834C7" w:rsidRDefault="00A85E65"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Gross domestic product</w:t>
            </w:r>
          </w:p>
        </w:tc>
      </w:tr>
      <w:tr w:rsidR="00E1583A" w:rsidRPr="005834C7" w14:paraId="3CC18380" w14:textId="77777777" w:rsidTr="00A85E65">
        <w:trPr>
          <w:trHeight w:val="454"/>
        </w:trPr>
        <w:tc>
          <w:tcPr>
            <w:tcW w:w="1946" w:type="dxa"/>
          </w:tcPr>
          <w:p w14:paraId="7346C0DA" w14:textId="629A459F"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Customer</w:t>
            </w:r>
          </w:p>
        </w:tc>
        <w:tc>
          <w:tcPr>
            <w:tcW w:w="7229" w:type="dxa"/>
          </w:tcPr>
          <w:p w14:paraId="7C615331" w14:textId="5F795CF9" w:rsidR="00E1583A" w:rsidRPr="005834C7" w:rsidRDefault="00A85E65"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Ministry of Economics of the Republic of Latvia</w:t>
            </w:r>
          </w:p>
        </w:tc>
      </w:tr>
      <w:tr w:rsidR="00E1583A" w:rsidRPr="005834C7" w14:paraId="1F29B4AE" w14:textId="77777777" w:rsidTr="00A85E65">
        <w:trPr>
          <w:trHeight w:val="454"/>
        </w:trPr>
        <w:tc>
          <w:tcPr>
            <w:tcW w:w="1946" w:type="dxa"/>
          </w:tcPr>
          <w:p w14:paraId="66DE9359" w14:textId="3840BD10"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Performer</w:t>
            </w:r>
          </w:p>
        </w:tc>
        <w:tc>
          <w:tcPr>
            <w:tcW w:w="7229" w:type="dxa"/>
          </w:tcPr>
          <w:p w14:paraId="61E5DC15" w14:textId="69CD1419" w:rsidR="00E1583A" w:rsidRPr="005834C7" w:rsidRDefault="00E1583A"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w:t>
            </w:r>
            <w:proofErr w:type="spellStart"/>
            <w:proofErr w:type="gramStart"/>
            <w:r w:rsidRPr="005834C7">
              <w:rPr>
                <w:rFonts w:asciiTheme="minorHAnsi" w:hAnsiTheme="minorHAnsi" w:cstheme="minorHAnsi"/>
                <w:sz w:val="22"/>
                <w:szCs w:val="22"/>
                <w:lang w:val="en-US"/>
              </w:rPr>
              <w:t>InnoMatrix</w:t>
            </w:r>
            <w:proofErr w:type="spellEnd"/>
            <w:r w:rsidRPr="005834C7">
              <w:rPr>
                <w:rFonts w:asciiTheme="minorHAnsi" w:hAnsiTheme="minorHAnsi" w:cstheme="minorHAnsi"/>
                <w:sz w:val="22"/>
                <w:szCs w:val="22"/>
                <w:lang w:val="en-US"/>
              </w:rPr>
              <w:t xml:space="preserve">“ </w:t>
            </w:r>
            <w:r w:rsidR="00A85E65" w:rsidRPr="005834C7">
              <w:rPr>
                <w:rFonts w:asciiTheme="minorHAnsi" w:hAnsiTheme="minorHAnsi" w:cstheme="minorHAnsi"/>
                <w:sz w:val="22"/>
                <w:szCs w:val="22"/>
                <w:lang w:val="en-US"/>
              </w:rPr>
              <w:t>LLC</w:t>
            </w:r>
            <w:proofErr w:type="gramEnd"/>
          </w:p>
          <w:p w14:paraId="03C7B2F9" w14:textId="23507D5B" w:rsidR="00E1583A" w:rsidRPr="005834C7" w:rsidRDefault="00E1583A" w:rsidP="00E1583A">
            <w:pPr>
              <w:pStyle w:val="Default"/>
              <w:rPr>
                <w:rFonts w:asciiTheme="minorHAnsi" w:hAnsiTheme="minorHAnsi" w:cstheme="minorHAnsi"/>
                <w:sz w:val="22"/>
                <w:szCs w:val="22"/>
                <w:lang w:val="en-US"/>
              </w:rPr>
            </w:pPr>
          </w:p>
        </w:tc>
      </w:tr>
      <w:tr w:rsidR="00E1583A" w:rsidRPr="005834C7" w14:paraId="3AB18B85" w14:textId="77777777" w:rsidTr="00A85E65">
        <w:trPr>
          <w:trHeight w:val="454"/>
        </w:trPr>
        <w:tc>
          <w:tcPr>
            <w:tcW w:w="1946" w:type="dxa"/>
          </w:tcPr>
          <w:p w14:paraId="1E052FDC" w14:textId="57071560" w:rsidR="00E1583A" w:rsidRPr="005834C7" w:rsidRDefault="00A85E65"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Research</w:t>
            </w:r>
          </w:p>
        </w:tc>
        <w:tc>
          <w:tcPr>
            <w:tcW w:w="7229" w:type="dxa"/>
          </w:tcPr>
          <w:p w14:paraId="4809CAB0" w14:textId="0E0974E3" w:rsidR="00E1583A" w:rsidRPr="005834C7" w:rsidRDefault="00A85E65" w:rsidP="00E1583A">
            <w:pPr>
              <w:pStyle w:val="Default"/>
              <w:rPr>
                <w:rFonts w:asciiTheme="minorHAnsi" w:hAnsiTheme="minorHAnsi" w:cstheme="minorHAnsi"/>
                <w:sz w:val="22"/>
                <w:szCs w:val="22"/>
                <w:lang w:val="en-US"/>
              </w:rPr>
            </w:pPr>
            <w:r w:rsidRPr="005834C7">
              <w:rPr>
                <w:rFonts w:asciiTheme="minorHAnsi" w:hAnsiTheme="minorHAnsi" w:cstheme="minorHAnsi"/>
                <w:sz w:val="22"/>
                <w:szCs w:val="22"/>
                <w:lang w:val="en-US"/>
              </w:rPr>
              <w:t>Final handover, report “Research on projected changes in labor and construction material costs in the construction sector in Latvia”</w:t>
            </w:r>
          </w:p>
        </w:tc>
      </w:tr>
    </w:tbl>
    <w:p w14:paraId="66A2C550" w14:textId="5DEC65C9" w:rsidR="009071AE" w:rsidRPr="005834C7" w:rsidRDefault="009071AE" w:rsidP="006B18E6">
      <w:pPr>
        <w:rPr>
          <w:lang w:val="en-US"/>
        </w:rPr>
      </w:pPr>
    </w:p>
    <w:p w14:paraId="5109CA01" w14:textId="77777777" w:rsidR="009071AE" w:rsidRPr="005834C7" w:rsidRDefault="009071AE">
      <w:pPr>
        <w:spacing w:after="160" w:line="259" w:lineRule="auto"/>
        <w:ind w:firstLine="0"/>
        <w:jc w:val="left"/>
        <w:rPr>
          <w:lang w:val="en-US"/>
        </w:rPr>
      </w:pPr>
      <w:r w:rsidRPr="005834C7">
        <w:rPr>
          <w:lang w:val="en-US"/>
        </w:rPr>
        <w:br w:type="page"/>
      </w:r>
    </w:p>
    <w:p w14:paraId="57972ED4" w14:textId="77777777" w:rsidR="003F6B25" w:rsidRPr="005834C7" w:rsidRDefault="003F6B25" w:rsidP="006B18E6">
      <w:pPr>
        <w:rPr>
          <w:lang w:val="en-US"/>
        </w:rPr>
      </w:pPr>
    </w:p>
    <w:p w14:paraId="1086799C" w14:textId="66CCA9C9" w:rsidR="00305422" w:rsidRPr="005834C7" w:rsidRDefault="00574CC7" w:rsidP="00AA6F32">
      <w:pPr>
        <w:pStyle w:val="Heading1"/>
        <w:numPr>
          <w:ilvl w:val="0"/>
          <w:numId w:val="18"/>
        </w:numPr>
        <w:rPr>
          <w:lang w:val="en-US"/>
        </w:rPr>
      </w:pPr>
      <w:bookmarkStart w:id="1" w:name="_Toc51704251"/>
      <w:r w:rsidRPr="005834C7">
        <w:rPr>
          <w:lang w:val="en-US"/>
        </w:rPr>
        <w:t>Annotation</w:t>
      </w:r>
      <w:bookmarkEnd w:id="1"/>
    </w:p>
    <w:p w14:paraId="42E95D12" w14:textId="77777777" w:rsidR="00DE1949" w:rsidRPr="005834C7" w:rsidRDefault="00DE1949" w:rsidP="009A4DA9">
      <w:pPr>
        <w:pStyle w:val="Default"/>
        <w:spacing w:line="360" w:lineRule="auto"/>
        <w:ind w:firstLine="360"/>
        <w:jc w:val="both"/>
        <w:rPr>
          <w:rFonts w:ascii="Times New Roman" w:hAnsi="Times New Roman" w:cs="Times New Roman"/>
          <w:sz w:val="22"/>
          <w:szCs w:val="20"/>
          <w:lang w:val="en-US"/>
        </w:rPr>
      </w:pPr>
    </w:p>
    <w:p w14:paraId="6143E869" w14:textId="77777777" w:rsidR="00C63C9B" w:rsidRPr="005834C7" w:rsidRDefault="00C63C9B" w:rsidP="00305AD5">
      <w:pPr>
        <w:pStyle w:val="Default"/>
        <w:spacing w:line="360" w:lineRule="auto"/>
        <w:ind w:firstLine="720"/>
        <w:jc w:val="both"/>
        <w:rPr>
          <w:rFonts w:ascii="Times New Roman" w:hAnsi="Times New Roman" w:cs="Times New Roman"/>
          <w:sz w:val="22"/>
          <w:szCs w:val="20"/>
          <w:lang w:val="en-US"/>
        </w:rPr>
      </w:pPr>
      <w:r w:rsidRPr="005834C7">
        <w:rPr>
          <w:rFonts w:ascii="Times New Roman" w:hAnsi="Times New Roman" w:cs="Times New Roman"/>
          <w:sz w:val="22"/>
          <w:szCs w:val="20"/>
          <w:lang w:val="en-US"/>
        </w:rPr>
        <w:t xml:space="preserve">The “Study on Forecasted Changes in Labor and Building Materials Costs in the Construction Sector in Latvia” has been prepared in accordance with the agreement signed on July 22, 2020 between the Ministry of Economics of the Republic of Latvia and the research company SIA </w:t>
      </w:r>
      <w:proofErr w:type="spellStart"/>
      <w:r w:rsidRPr="005834C7">
        <w:rPr>
          <w:rFonts w:ascii="Times New Roman" w:hAnsi="Times New Roman" w:cs="Times New Roman"/>
          <w:sz w:val="22"/>
          <w:szCs w:val="20"/>
          <w:lang w:val="en-US"/>
        </w:rPr>
        <w:t>InnoMatrix</w:t>
      </w:r>
      <w:proofErr w:type="spellEnd"/>
      <w:r w:rsidRPr="005834C7">
        <w:rPr>
          <w:rFonts w:ascii="Times New Roman" w:hAnsi="Times New Roman" w:cs="Times New Roman"/>
          <w:sz w:val="22"/>
          <w:szCs w:val="20"/>
          <w:lang w:val="en-US"/>
        </w:rPr>
        <w:t>.</w:t>
      </w:r>
    </w:p>
    <w:p w14:paraId="0537E1F5" w14:textId="77777777" w:rsidR="00C63C9B" w:rsidRPr="005834C7" w:rsidRDefault="00C63C9B" w:rsidP="00305AD5">
      <w:pPr>
        <w:pStyle w:val="Default"/>
        <w:spacing w:line="360" w:lineRule="auto"/>
        <w:ind w:firstLine="720"/>
        <w:jc w:val="both"/>
        <w:rPr>
          <w:rFonts w:ascii="Times New Roman" w:hAnsi="Times New Roman" w:cs="Times New Roman"/>
          <w:sz w:val="22"/>
          <w:szCs w:val="20"/>
          <w:lang w:val="en-US"/>
        </w:rPr>
      </w:pPr>
      <w:r w:rsidRPr="005834C7">
        <w:rPr>
          <w:rFonts w:ascii="Times New Roman" w:hAnsi="Times New Roman" w:cs="Times New Roman"/>
          <w:sz w:val="22"/>
          <w:szCs w:val="20"/>
          <w:lang w:val="en-US"/>
        </w:rPr>
        <w:t>The aim of the study is to forecast changes in labor and construction material costs in the construction sector in Latvia in the period from 2020 to 2024 using a reusable research methodology.</w:t>
      </w:r>
    </w:p>
    <w:p w14:paraId="4BE4375D" w14:textId="77777777" w:rsidR="00C63C9B" w:rsidRPr="005834C7" w:rsidRDefault="00C63C9B" w:rsidP="00305AD5">
      <w:pPr>
        <w:pStyle w:val="Default"/>
        <w:spacing w:line="360" w:lineRule="auto"/>
        <w:ind w:firstLine="720"/>
        <w:jc w:val="both"/>
        <w:rPr>
          <w:rFonts w:ascii="Times New Roman" w:hAnsi="Times New Roman" w:cs="Times New Roman"/>
          <w:sz w:val="22"/>
          <w:szCs w:val="20"/>
          <w:lang w:val="en-US"/>
        </w:rPr>
      </w:pPr>
      <w:r w:rsidRPr="005834C7">
        <w:rPr>
          <w:rFonts w:ascii="Times New Roman" w:hAnsi="Times New Roman" w:cs="Times New Roman"/>
          <w:sz w:val="22"/>
          <w:szCs w:val="20"/>
          <w:lang w:val="en-US"/>
        </w:rPr>
        <w:t>The study includes a detailed assessment and forecasts for the period from 2020 to 2024 both on the total construction volume and costs, and on the following sub-sectors of the construction industry - residential buildings, non-residential buildings, engineering structures, transport facilities, underground main pipelines, industrial production of complex buildings. companies in construction and construction of other civil engineering works.</w:t>
      </w:r>
    </w:p>
    <w:p w14:paraId="29B265A2" w14:textId="0D2CCFF1" w:rsidR="009A4DA9" w:rsidRPr="005834C7" w:rsidRDefault="00C63C9B" w:rsidP="00C63C9B">
      <w:pPr>
        <w:pStyle w:val="Default"/>
        <w:spacing w:line="360" w:lineRule="auto"/>
        <w:ind w:firstLine="720"/>
        <w:jc w:val="both"/>
        <w:rPr>
          <w:rFonts w:ascii="Times New Roman" w:hAnsi="Times New Roman" w:cs="Times New Roman"/>
          <w:sz w:val="22"/>
          <w:szCs w:val="20"/>
          <w:lang w:val="en-US"/>
        </w:rPr>
      </w:pPr>
      <w:r w:rsidRPr="005834C7">
        <w:rPr>
          <w:rFonts w:ascii="Times New Roman" w:hAnsi="Times New Roman" w:cs="Times New Roman"/>
          <w:sz w:val="22"/>
          <w:szCs w:val="20"/>
          <w:lang w:val="en-US"/>
        </w:rPr>
        <w:t>In the course of the research, the factors influencing the costs of labor and construction materials were assessed and analyzed, including the proportions of both directly and indirectly influencing indicators, such as measures to combat the shadow economy, lending, availability of financing and labor. The study also assessed the impact of external factors such as the EU common market and EU decisions</w:t>
      </w:r>
      <w:r w:rsidR="009A4DA9" w:rsidRPr="005834C7">
        <w:rPr>
          <w:rFonts w:ascii="Times New Roman" w:hAnsi="Times New Roman" w:cs="Times New Roman"/>
          <w:sz w:val="22"/>
          <w:szCs w:val="20"/>
          <w:lang w:val="en-US"/>
        </w:rPr>
        <w:t>.</w:t>
      </w:r>
    </w:p>
    <w:p w14:paraId="1D48169F" w14:textId="77777777" w:rsidR="00305AD5" w:rsidRPr="005834C7" w:rsidRDefault="00305AD5" w:rsidP="00305AD5">
      <w:pPr>
        <w:rPr>
          <w:rFonts w:ascii="Times New Roman" w:hAnsi="Times New Roman" w:cs="Times New Roman"/>
          <w:color w:val="000000"/>
          <w:szCs w:val="20"/>
          <w:lang w:val="en-US"/>
        </w:rPr>
      </w:pPr>
      <w:r w:rsidRPr="005834C7">
        <w:rPr>
          <w:rFonts w:ascii="Times New Roman" w:hAnsi="Times New Roman" w:cs="Times New Roman"/>
          <w:color w:val="000000"/>
          <w:szCs w:val="20"/>
          <w:lang w:val="en-US"/>
        </w:rPr>
        <w:t>The methodology developed and used in the study included the use of both statistical and expert methods and a combination of methods. The data used in the study were data available from the CSB and expert interviews with representatives of the construction industry and experts from the construction industry sub-sectors. To assess the impact of general factors, the study also included forecasts from macroeconomic experts. At least four experts were involved in each expert group. The staffing and selection of the expert group took place in stages by identifying the companies according to the ranking of turnover, the main region of operation, the level of competence, which is based on diversification according to the criteria of the 2nd level.</w:t>
      </w:r>
    </w:p>
    <w:p w14:paraId="719899C4" w14:textId="77777777" w:rsidR="00305AD5" w:rsidRPr="005834C7" w:rsidRDefault="00305AD5" w:rsidP="00305AD5">
      <w:pPr>
        <w:rPr>
          <w:rFonts w:ascii="Times New Roman" w:hAnsi="Times New Roman" w:cs="Times New Roman"/>
          <w:color w:val="000000"/>
          <w:szCs w:val="20"/>
          <w:lang w:val="en-US"/>
        </w:rPr>
      </w:pPr>
      <w:r w:rsidRPr="005834C7">
        <w:rPr>
          <w:rFonts w:ascii="Times New Roman" w:hAnsi="Times New Roman" w:cs="Times New Roman"/>
          <w:color w:val="000000"/>
          <w:szCs w:val="20"/>
          <w:lang w:val="en-US"/>
        </w:rPr>
        <w:t>The research data set consists of statistical data. Within the framework of expert interviews, the factors influencing the changes in construction costs, the level of their impact, and expert assessments of price change trends were identified. For the identified factors, the series of dynamics with their previous development were retrieved.</w:t>
      </w:r>
    </w:p>
    <w:p w14:paraId="647F5B25" w14:textId="064FE367" w:rsidR="009A4DA9" w:rsidRPr="005834C7" w:rsidRDefault="00305AD5" w:rsidP="00305AD5">
      <w:pPr>
        <w:rPr>
          <w:rFonts w:ascii="Times New Roman" w:hAnsi="Times New Roman" w:cs="Times New Roman"/>
          <w:lang w:val="en-US"/>
        </w:rPr>
      </w:pPr>
      <w:r w:rsidRPr="005834C7">
        <w:rPr>
          <w:rFonts w:ascii="Times New Roman" w:hAnsi="Times New Roman" w:cs="Times New Roman"/>
          <w:color w:val="000000"/>
          <w:szCs w:val="20"/>
          <w:lang w:val="en-US"/>
        </w:rPr>
        <w:t xml:space="preserve">Various analysis methods were used for the analysis of statistical data and expert evaluations obtained in the evaluation, according to the research task, data development trends and the scale of expert evaluations. To determine the further development of cost changes, various types of models were used, which characterize the further development of the main trends of the </w:t>
      </w:r>
      <w:proofErr w:type="gramStart"/>
      <w:r w:rsidRPr="005834C7">
        <w:rPr>
          <w:rFonts w:ascii="Times New Roman" w:hAnsi="Times New Roman" w:cs="Times New Roman"/>
          <w:color w:val="000000"/>
          <w:szCs w:val="20"/>
          <w:lang w:val="en-US"/>
        </w:rPr>
        <w:t>dynamics</w:t>
      </w:r>
      <w:proofErr w:type="gramEnd"/>
      <w:r w:rsidRPr="005834C7">
        <w:rPr>
          <w:rFonts w:ascii="Times New Roman" w:hAnsi="Times New Roman" w:cs="Times New Roman"/>
          <w:color w:val="000000"/>
          <w:szCs w:val="20"/>
          <w:lang w:val="en-US"/>
        </w:rPr>
        <w:t xml:space="preserve"> series over time, based on the extrapolation of previous trends. The obtained models were evaluated for quality with variance indicators</w:t>
      </w:r>
      <w:r w:rsidR="009A4DA9" w:rsidRPr="005834C7">
        <w:rPr>
          <w:rFonts w:ascii="Times New Roman" w:hAnsi="Times New Roman" w:cs="Times New Roman"/>
          <w:lang w:val="en-US"/>
        </w:rPr>
        <w:t xml:space="preserve">. </w:t>
      </w:r>
    </w:p>
    <w:p w14:paraId="04D87E7A" w14:textId="66F70E8E" w:rsidR="009A4DA9" w:rsidRPr="005834C7" w:rsidRDefault="00994723" w:rsidP="009A4DA9">
      <w:pPr>
        <w:rPr>
          <w:rFonts w:ascii="Times New Roman" w:hAnsi="Times New Roman" w:cs="Times New Roman"/>
          <w:lang w:val="en-US"/>
        </w:rPr>
      </w:pPr>
      <w:r w:rsidRPr="005834C7">
        <w:rPr>
          <w:rFonts w:ascii="Times New Roman" w:hAnsi="Times New Roman" w:cs="Times New Roman"/>
          <w:lang w:val="en-US"/>
        </w:rPr>
        <w:lastRenderedPageBreak/>
        <w:t>Depending on the form and scale of the questions used, calculations of aggregate means, structure means, scatter and variation indicators were used in the processing of expert assessments. In addition to a separate analysis of statistical information and expert judgment, combined forecasts were used as the final forecasting tool, combining the various sources of information used in the study. This was done with the aim of compensating for errors and improving the reliability of the final forecast</w:t>
      </w:r>
      <w:r w:rsidR="009A4DA9" w:rsidRPr="005834C7">
        <w:rPr>
          <w:rFonts w:ascii="Times New Roman" w:hAnsi="Times New Roman" w:cs="Times New Roman"/>
          <w:lang w:val="en-US"/>
        </w:rPr>
        <w:t>.</w:t>
      </w:r>
    </w:p>
    <w:p w14:paraId="45C3D8C6" w14:textId="77777777" w:rsidR="000450FC" w:rsidRPr="005834C7" w:rsidRDefault="000450FC" w:rsidP="009A4DA9">
      <w:pPr>
        <w:pStyle w:val="Default"/>
        <w:spacing w:line="360" w:lineRule="auto"/>
        <w:rPr>
          <w:rFonts w:ascii="Times New Roman" w:hAnsi="Times New Roman" w:cs="Times New Roman"/>
          <w:sz w:val="22"/>
          <w:szCs w:val="22"/>
          <w:lang w:val="en-US"/>
        </w:rPr>
      </w:pPr>
    </w:p>
    <w:p w14:paraId="0078AE3E" w14:textId="3DBC0754" w:rsidR="009A4DA9" w:rsidRPr="005834C7" w:rsidRDefault="005F7E43" w:rsidP="009A4DA9">
      <w:pPr>
        <w:pStyle w:val="Default"/>
        <w:spacing w:line="360" w:lineRule="auto"/>
        <w:rPr>
          <w:rFonts w:ascii="Times New Roman" w:hAnsi="Times New Roman" w:cs="Times New Roman"/>
          <w:b/>
          <w:sz w:val="22"/>
          <w:szCs w:val="22"/>
          <w:lang w:val="en-US"/>
        </w:rPr>
      </w:pPr>
      <w:r w:rsidRPr="005834C7">
        <w:rPr>
          <w:rFonts w:ascii="Times New Roman" w:hAnsi="Times New Roman" w:cs="Times New Roman"/>
          <w:b/>
          <w:sz w:val="22"/>
          <w:szCs w:val="22"/>
          <w:lang w:val="en-US"/>
        </w:rPr>
        <w:t>The main conclusions of the research are</w:t>
      </w:r>
      <w:r w:rsidR="009A4DA9" w:rsidRPr="005834C7">
        <w:rPr>
          <w:rFonts w:ascii="Times New Roman" w:hAnsi="Times New Roman" w:cs="Times New Roman"/>
          <w:b/>
          <w:sz w:val="22"/>
          <w:szCs w:val="22"/>
          <w:lang w:val="en-US"/>
        </w:rPr>
        <w:t xml:space="preserve">: </w:t>
      </w:r>
    </w:p>
    <w:p w14:paraId="3282632D" w14:textId="77777777" w:rsidR="00462243" w:rsidRPr="005834C7" w:rsidRDefault="00462243" w:rsidP="009A4DA9">
      <w:pPr>
        <w:pStyle w:val="Default"/>
        <w:spacing w:line="360" w:lineRule="auto"/>
        <w:rPr>
          <w:rFonts w:ascii="Times New Roman" w:hAnsi="Times New Roman" w:cs="Times New Roman"/>
          <w:b/>
          <w:sz w:val="22"/>
          <w:szCs w:val="22"/>
          <w:lang w:val="en-US"/>
        </w:rPr>
      </w:pPr>
    </w:p>
    <w:p w14:paraId="6B694A11" w14:textId="77777777" w:rsidR="00246B31" w:rsidRPr="005834C7" w:rsidRDefault="00246B31" w:rsidP="002A3EEA">
      <w:pPr>
        <w:pStyle w:val="Default"/>
        <w:numPr>
          <w:ilvl w:val="0"/>
          <w:numId w:val="37"/>
        </w:numPr>
        <w:spacing w:after="131" w:line="360" w:lineRule="auto"/>
        <w:jc w:val="both"/>
        <w:rPr>
          <w:rFonts w:ascii="Times New Roman" w:hAnsi="Times New Roman" w:cs="Times New Roman"/>
          <w:sz w:val="22"/>
          <w:szCs w:val="20"/>
          <w:lang w:val="en-US"/>
        </w:rPr>
      </w:pPr>
      <w:r w:rsidRPr="005834C7">
        <w:rPr>
          <w:rFonts w:ascii="Times New Roman" w:hAnsi="Times New Roman" w:cs="Times New Roman"/>
          <w:sz w:val="22"/>
          <w:szCs w:val="22"/>
          <w:lang w:val="en-US"/>
        </w:rPr>
        <w:t>Experts predict a very small increase in construction output in 2020, but from next year the industry could gradually recover by growing by a few percentage points each year, reaching 4.26% growth in 2022 and 6.05% growth in 2024</w:t>
      </w:r>
      <w:proofErr w:type="gramStart"/>
      <w:r w:rsidRPr="005834C7">
        <w:rPr>
          <w:rFonts w:ascii="Times New Roman" w:hAnsi="Times New Roman" w:cs="Times New Roman"/>
          <w:sz w:val="22"/>
          <w:szCs w:val="22"/>
          <w:lang w:val="en-US"/>
        </w:rPr>
        <w:t>. .</w:t>
      </w:r>
      <w:proofErr w:type="gramEnd"/>
      <w:r w:rsidRPr="005834C7">
        <w:rPr>
          <w:rFonts w:ascii="Times New Roman" w:hAnsi="Times New Roman" w:cs="Times New Roman"/>
          <w:sz w:val="22"/>
          <w:szCs w:val="22"/>
          <w:lang w:val="en-US"/>
        </w:rPr>
        <w:t xml:space="preserve"> The volume of construction output could recover faster in the railway, </w:t>
      </w:r>
      <w:proofErr w:type="gramStart"/>
      <w:r w:rsidRPr="005834C7">
        <w:rPr>
          <w:rFonts w:ascii="Times New Roman" w:hAnsi="Times New Roman" w:cs="Times New Roman"/>
          <w:sz w:val="22"/>
          <w:szCs w:val="22"/>
          <w:lang w:val="en-US"/>
        </w:rPr>
        <w:t>bridge</w:t>
      </w:r>
      <w:proofErr w:type="gramEnd"/>
      <w:r w:rsidRPr="005834C7">
        <w:rPr>
          <w:rFonts w:ascii="Times New Roman" w:hAnsi="Times New Roman" w:cs="Times New Roman"/>
          <w:sz w:val="22"/>
          <w:szCs w:val="22"/>
          <w:lang w:val="en-US"/>
        </w:rPr>
        <w:t xml:space="preserve"> and tunnel construction sub-sectors. By contrast, the residential and non-residential building and other civil engineering sub-sectors could continue to decline in 2020 and 2021, by a few per cent per year in building construction and by 11.10% in 2020 in the other civil engineering sub-sector.</w:t>
      </w:r>
    </w:p>
    <w:p w14:paraId="7AF44CA0" w14:textId="425E213E" w:rsidR="00246B31" w:rsidRPr="005834C7" w:rsidRDefault="00246B31" w:rsidP="002A3EEA">
      <w:pPr>
        <w:pStyle w:val="Default"/>
        <w:numPr>
          <w:ilvl w:val="0"/>
          <w:numId w:val="37"/>
        </w:numPr>
        <w:spacing w:after="131" w:line="360" w:lineRule="auto"/>
        <w:rPr>
          <w:rFonts w:ascii="Times New Roman" w:hAnsi="Times New Roman" w:cs="Times New Roman"/>
          <w:sz w:val="22"/>
          <w:szCs w:val="22"/>
          <w:lang w:val="en-US"/>
        </w:rPr>
      </w:pPr>
      <w:r w:rsidRPr="005834C7">
        <w:rPr>
          <w:rFonts w:ascii="Times New Roman" w:hAnsi="Times New Roman" w:cs="Times New Roman"/>
          <w:sz w:val="22"/>
          <w:szCs w:val="22"/>
          <w:lang w:val="en-US"/>
        </w:rPr>
        <w:t>Throughout the period from 2020 to 2024, both expert and combined forecasts together project a further increase in construction costs. In the period from 2020 to 2022, this increase would be measurable at 1-5% per year, but in 2024 it could reach the level of 6%.</w:t>
      </w:r>
    </w:p>
    <w:p w14:paraId="092C9309" w14:textId="77777777" w:rsidR="00246B31" w:rsidRPr="005834C7" w:rsidRDefault="00246B31" w:rsidP="002A3EEA">
      <w:pPr>
        <w:pStyle w:val="Default"/>
        <w:spacing w:after="131" w:line="360" w:lineRule="auto"/>
        <w:ind w:left="720"/>
        <w:rPr>
          <w:rFonts w:ascii="Times New Roman" w:hAnsi="Times New Roman" w:cs="Times New Roman"/>
          <w:sz w:val="22"/>
          <w:szCs w:val="22"/>
          <w:lang w:val="en-US"/>
        </w:rPr>
      </w:pPr>
      <w:r w:rsidRPr="005834C7">
        <w:rPr>
          <w:rFonts w:ascii="Times New Roman" w:hAnsi="Times New Roman" w:cs="Times New Roman"/>
          <w:sz w:val="22"/>
          <w:szCs w:val="22"/>
          <w:lang w:val="en-US"/>
        </w:rPr>
        <w:t>The most significant increase in costs is forecast for workers' wages, where the combined forecast from 2020 to 2024 will increase from 8% to 10% per year in general.</w:t>
      </w:r>
    </w:p>
    <w:p w14:paraId="795A3C70" w14:textId="01971EB0" w:rsidR="00246B31" w:rsidRPr="005834C7" w:rsidRDefault="00246B31" w:rsidP="002A3EEA">
      <w:pPr>
        <w:pStyle w:val="Default"/>
        <w:spacing w:after="131" w:line="360" w:lineRule="auto"/>
        <w:ind w:left="720"/>
        <w:jc w:val="both"/>
        <w:rPr>
          <w:rFonts w:ascii="Times New Roman" w:hAnsi="Times New Roman" w:cs="Times New Roman"/>
          <w:sz w:val="22"/>
          <w:szCs w:val="22"/>
          <w:lang w:val="en-US"/>
        </w:rPr>
      </w:pPr>
      <w:r w:rsidRPr="005834C7">
        <w:rPr>
          <w:rFonts w:ascii="Times New Roman" w:hAnsi="Times New Roman" w:cs="Times New Roman"/>
          <w:sz w:val="22"/>
          <w:szCs w:val="22"/>
          <w:lang w:val="en-US"/>
        </w:rPr>
        <w:t xml:space="preserve">In terms of sub-sectors, a decrease in construction costs in 2020 is forecasted in the construction of residential and non-residential buildings, as well as in the construction of roads and highways. In turn, the fastest growth is forecasted in the construction of bridges and tunnels. Already from 2022, an increase in costs is forecast in all sub-sectors, leading the way in the construction of railways, </w:t>
      </w:r>
      <w:proofErr w:type="gramStart"/>
      <w:r w:rsidRPr="005834C7">
        <w:rPr>
          <w:rFonts w:ascii="Times New Roman" w:hAnsi="Times New Roman" w:cs="Times New Roman"/>
          <w:sz w:val="22"/>
          <w:szCs w:val="22"/>
          <w:lang w:val="en-US"/>
        </w:rPr>
        <w:t>bridges</w:t>
      </w:r>
      <w:proofErr w:type="gramEnd"/>
      <w:r w:rsidRPr="005834C7">
        <w:rPr>
          <w:rFonts w:ascii="Times New Roman" w:hAnsi="Times New Roman" w:cs="Times New Roman"/>
          <w:sz w:val="22"/>
          <w:szCs w:val="22"/>
          <w:lang w:val="en-US"/>
        </w:rPr>
        <w:t xml:space="preserve"> and tunnels with an increase in costs in the range of 5-7% per year</w:t>
      </w:r>
    </w:p>
    <w:p w14:paraId="714C5E3D" w14:textId="1DC1D309" w:rsidR="002A3EEA" w:rsidRPr="005834C7" w:rsidRDefault="002A3EEA" w:rsidP="002A3EEA">
      <w:pPr>
        <w:pStyle w:val="Default"/>
        <w:numPr>
          <w:ilvl w:val="0"/>
          <w:numId w:val="37"/>
        </w:numPr>
        <w:spacing w:after="131" w:line="360" w:lineRule="auto"/>
        <w:rPr>
          <w:rFonts w:ascii="Times New Roman" w:hAnsi="Times New Roman" w:cs="Times New Roman"/>
          <w:sz w:val="22"/>
          <w:szCs w:val="22"/>
          <w:lang w:val="en-US"/>
        </w:rPr>
      </w:pPr>
      <w:r w:rsidRPr="005834C7">
        <w:rPr>
          <w:rFonts w:ascii="Times New Roman" w:hAnsi="Times New Roman" w:cs="Times New Roman"/>
          <w:sz w:val="22"/>
          <w:szCs w:val="22"/>
          <w:lang w:val="en-US"/>
        </w:rPr>
        <w:t xml:space="preserve">According to experts, the greatest impact on labor costs in construction will be left by labor tax rates and the volume of construction in Latvia. The level of wages in the EU is also given high priority. The volume of construction materials in Latvia, the total EU construction </w:t>
      </w:r>
      <w:proofErr w:type="gramStart"/>
      <w:r w:rsidRPr="005834C7">
        <w:rPr>
          <w:rFonts w:ascii="Times New Roman" w:hAnsi="Times New Roman" w:cs="Times New Roman"/>
          <w:sz w:val="22"/>
          <w:szCs w:val="22"/>
          <w:lang w:val="en-US"/>
        </w:rPr>
        <w:t>demand</w:t>
      </w:r>
      <w:proofErr w:type="gramEnd"/>
      <w:r w:rsidRPr="005834C7">
        <w:rPr>
          <w:rFonts w:ascii="Times New Roman" w:hAnsi="Times New Roman" w:cs="Times New Roman"/>
          <w:sz w:val="22"/>
          <w:szCs w:val="22"/>
          <w:lang w:val="en-US"/>
        </w:rPr>
        <w:t xml:space="preserve"> and the price of fuel in Latvia could have the greatest impact on the costs of construction materials.</w:t>
      </w:r>
    </w:p>
    <w:p w14:paraId="19C83516" w14:textId="0F81E408" w:rsidR="002A3EEA" w:rsidRPr="005834C7" w:rsidRDefault="002A3EEA" w:rsidP="002A3EEA">
      <w:pPr>
        <w:pStyle w:val="Default"/>
        <w:numPr>
          <w:ilvl w:val="0"/>
          <w:numId w:val="37"/>
        </w:numPr>
        <w:spacing w:after="131" w:line="360" w:lineRule="auto"/>
        <w:rPr>
          <w:rFonts w:ascii="Times New Roman" w:hAnsi="Times New Roman" w:cs="Times New Roman"/>
          <w:sz w:val="22"/>
          <w:szCs w:val="22"/>
          <w:lang w:val="en-US"/>
        </w:rPr>
      </w:pPr>
      <w:r w:rsidRPr="005834C7">
        <w:rPr>
          <w:rFonts w:ascii="Times New Roman" w:hAnsi="Times New Roman" w:cs="Times New Roman"/>
          <w:sz w:val="22"/>
          <w:szCs w:val="22"/>
          <w:lang w:val="en-US"/>
        </w:rPr>
        <w:t xml:space="preserve">In general, experts do not see a significant impact of measures to combat the shadow economy on labor costs, but the introduction of an electronic time and attendance system and the entry into force of the General Construction Agreement could have a greater impact. </w:t>
      </w:r>
      <w:r w:rsidRPr="005834C7">
        <w:rPr>
          <w:rFonts w:ascii="Times New Roman" w:hAnsi="Times New Roman" w:cs="Times New Roman"/>
          <w:sz w:val="22"/>
          <w:szCs w:val="22"/>
          <w:lang w:val="en-US"/>
        </w:rPr>
        <w:lastRenderedPageBreak/>
        <w:t>According to experts, measures to combat the shadow economy have little effect on the cost of building materials.</w:t>
      </w:r>
    </w:p>
    <w:p w14:paraId="2E56EADE" w14:textId="77777777" w:rsidR="002A3EEA" w:rsidRPr="005834C7" w:rsidRDefault="002A3EEA" w:rsidP="002A3EEA">
      <w:pPr>
        <w:pStyle w:val="Default"/>
        <w:numPr>
          <w:ilvl w:val="0"/>
          <w:numId w:val="37"/>
        </w:numPr>
        <w:spacing w:after="131" w:line="360" w:lineRule="auto"/>
        <w:jc w:val="both"/>
        <w:rPr>
          <w:rFonts w:ascii="Times New Roman" w:hAnsi="Times New Roman" w:cs="Times New Roman"/>
          <w:sz w:val="22"/>
          <w:szCs w:val="20"/>
          <w:lang w:val="en-US"/>
        </w:rPr>
      </w:pPr>
      <w:r w:rsidRPr="005834C7">
        <w:rPr>
          <w:rFonts w:ascii="Times New Roman" w:hAnsi="Times New Roman" w:cs="Times New Roman"/>
          <w:sz w:val="22"/>
          <w:szCs w:val="22"/>
          <w:lang w:val="en-US"/>
        </w:rPr>
        <w:t>Experts generally underestimate the impact of the COVID-19 pandemic on construction costs. However, a slightly greater impact is given to the cost of construction materials, while labor costs will be negligibly affected by the pandemic.</w:t>
      </w:r>
    </w:p>
    <w:p w14:paraId="41C8C968" w14:textId="7E1EC11E" w:rsidR="002A3EEA" w:rsidRPr="005834C7" w:rsidRDefault="002A3EEA" w:rsidP="002A3EEA">
      <w:pPr>
        <w:pStyle w:val="Default"/>
        <w:numPr>
          <w:ilvl w:val="0"/>
          <w:numId w:val="37"/>
        </w:numPr>
        <w:spacing w:after="131" w:line="360" w:lineRule="auto"/>
        <w:rPr>
          <w:rFonts w:ascii="Times New Roman" w:hAnsi="Times New Roman" w:cs="Times New Roman"/>
          <w:sz w:val="22"/>
          <w:szCs w:val="22"/>
          <w:lang w:val="en-US"/>
        </w:rPr>
      </w:pPr>
      <w:r w:rsidRPr="005834C7">
        <w:rPr>
          <w:rFonts w:ascii="Times New Roman" w:hAnsi="Times New Roman" w:cs="Times New Roman"/>
          <w:sz w:val="22"/>
          <w:szCs w:val="22"/>
          <w:lang w:val="en-US"/>
        </w:rPr>
        <w:t>During the period under review, in the assessment of all sub-sectors under any scenario of changes in the volume of construction, entrepreneurs expect a positive profit margin. In the market downturn, the sub-sector of urban infrastructure construction can accept the lowest profit rate, while in the upturn stage, the lowest profit margin is estimated for the transport construction sub-sector. In all scenarios, the rest of the civil engineering sub-sector stands out with the highest desired profit margin.</w:t>
      </w:r>
    </w:p>
    <w:p w14:paraId="2EA1498D" w14:textId="77777777" w:rsidR="002A3EEA" w:rsidRPr="005834C7" w:rsidRDefault="002A3EEA" w:rsidP="002A3EEA">
      <w:pPr>
        <w:pStyle w:val="Default"/>
        <w:numPr>
          <w:ilvl w:val="0"/>
          <w:numId w:val="37"/>
        </w:numPr>
        <w:spacing w:after="131" w:line="360" w:lineRule="auto"/>
        <w:jc w:val="both"/>
        <w:rPr>
          <w:rFonts w:ascii="Times New Roman" w:hAnsi="Times New Roman" w:cs="Times New Roman"/>
          <w:sz w:val="22"/>
          <w:szCs w:val="20"/>
          <w:lang w:val="en-US"/>
        </w:rPr>
      </w:pPr>
      <w:r w:rsidRPr="005834C7">
        <w:rPr>
          <w:rFonts w:ascii="Times New Roman" w:hAnsi="Times New Roman" w:cs="Times New Roman"/>
          <w:sz w:val="22"/>
          <w:szCs w:val="22"/>
          <w:lang w:val="en-US"/>
        </w:rPr>
        <w:t>Based on the average forecasts of experts, already in 2020 and 2021, an uncharacteristic ratio of changes in costs and production volume is observed in the construction sector, where the increase in costs is greater than the production volume. Researchers see this as a signal of possible market overheating if expert predictions come true. In the period from 2022 to 2024, according to the average forecasts of experts, it can be estimated that this risk is decreasing. Based on combined forecasts, the risk of overheating is possible throughout the period 2021-2024 with an increasing trend closer to 2024. Researchers recommend that, as far as possible, changes in construction costs should not exceed the volume of construction output by more than 30%. It would be desirable for the volume of construction to grow no faster than 0.1 billion euros at current prices per year in 2020-2021, which would correspond to the optimistic growth scenario of construction output from the three forecasts considered.</w:t>
      </w:r>
    </w:p>
    <w:p w14:paraId="2C801163" w14:textId="77777777" w:rsidR="00930A93" w:rsidRPr="005834C7" w:rsidRDefault="00930A93" w:rsidP="009A4DA9">
      <w:pPr>
        <w:pStyle w:val="Default"/>
        <w:spacing w:line="360" w:lineRule="auto"/>
        <w:rPr>
          <w:rFonts w:ascii="Times New Roman" w:hAnsi="Times New Roman" w:cs="Times New Roman"/>
          <w:b/>
          <w:sz w:val="22"/>
          <w:szCs w:val="22"/>
          <w:lang w:val="en-US"/>
        </w:rPr>
      </w:pPr>
    </w:p>
    <w:p w14:paraId="591FA171" w14:textId="39DD6B8C" w:rsidR="009A4DA9" w:rsidRPr="005834C7" w:rsidRDefault="009A4DA9" w:rsidP="00B85184">
      <w:pPr>
        <w:pStyle w:val="Default"/>
        <w:spacing w:line="360" w:lineRule="auto"/>
        <w:ind w:firstLine="360"/>
        <w:jc w:val="both"/>
        <w:rPr>
          <w:rFonts w:ascii="Times New Roman" w:hAnsi="Times New Roman" w:cs="Times New Roman"/>
          <w:sz w:val="22"/>
          <w:szCs w:val="20"/>
          <w:lang w:val="en-US"/>
        </w:rPr>
      </w:pPr>
      <w:r w:rsidRPr="005834C7">
        <w:rPr>
          <w:rFonts w:ascii="Times New Roman" w:hAnsi="Times New Roman" w:cs="Times New Roman"/>
          <w:sz w:val="22"/>
          <w:szCs w:val="20"/>
          <w:lang w:val="en-US"/>
        </w:rPr>
        <w:t xml:space="preserve"> </w:t>
      </w:r>
    </w:p>
    <w:p w14:paraId="6BF5C9B3" w14:textId="4F47D408" w:rsidR="009071AE" w:rsidRPr="005834C7" w:rsidRDefault="009071AE">
      <w:pPr>
        <w:spacing w:after="160" w:line="259" w:lineRule="auto"/>
        <w:ind w:firstLine="0"/>
        <w:jc w:val="left"/>
        <w:rPr>
          <w:rFonts w:ascii="Times New Roman" w:hAnsi="Times New Roman" w:cs="Times New Roman"/>
          <w:color w:val="000000"/>
          <w:szCs w:val="20"/>
          <w:lang w:val="en-US"/>
        </w:rPr>
      </w:pPr>
      <w:r w:rsidRPr="005834C7">
        <w:rPr>
          <w:rFonts w:ascii="Times New Roman" w:hAnsi="Times New Roman" w:cs="Times New Roman"/>
          <w:szCs w:val="20"/>
          <w:lang w:val="en-US"/>
        </w:rPr>
        <w:br w:type="page"/>
      </w:r>
    </w:p>
    <w:p w14:paraId="119E286D" w14:textId="77777777" w:rsidR="009071AE" w:rsidRPr="005834C7" w:rsidRDefault="009071AE" w:rsidP="00B85184">
      <w:pPr>
        <w:pStyle w:val="Default"/>
        <w:spacing w:line="360" w:lineRule="auto"/>
        <w:ind w:firstLine="360"/>
        <w:jc w:val="both"/>
        <w:rPr>
          <w:rFonts w:ascii="Times New Roman" w:hAnsi="Times New Roman" w:cs="Times New Roman"/>
          <w:sz w:val="22"/>
          <w:szCs w:val="20"/>
          <w:lang w:val="en-US"/>
        </w:rPr>
      </w:pPr>
    </w:p>
    <w:p w14:paraId="6F04B9B8" w14:textId="703E4B38" w:rsidR="00AC47BD" w:rsidRPr="005834C7" w:rsidRDefault="00512BA1" w:rsidP="00AA6F32">
      <w:pPr>
        <w:pStyle w:val="Heading1"/>
        <w:numPr>
          <w:ilvl w:val="0"/>
          <w:numId w:val="18"/>
        </w:numPr>
        <w:rPr>
          <w:lang w:val="en-US"/>
        </w:rPr>
      </w:pPr>
      <w:bookmarkStart w:id="2" w:name="_Toc51704252"/>
      <w:r w:rsidRPr="005834C7">
        <w:rPr>
          <w:lang w:val="en-US"/>
        </w:rPr>
        <w:t>Assumptions and limitations</w:t>
      </w:r>
      <w:bookmarkEnd w:id="2"/>
    </w:p>
    <w:p w14:paraId="7179D0AF" w14:textId="77777777" w:rsidR="00AC47BD" w:rsidRPr="005834C7" w:rsidRDefault="00AC47BD" w:rsidP="00AC47BD">
      <w:pPr>
        <w:rPr>
          <w:lang w:val="en-US"/>
        </w:rPr>
      </w:pPr>
    </w:p>
    <w:p w14:paraId="6EF05F65" w14:textId="77777777" w:rsidR="00512BA1" w:rsidRPr="005834C7" w:rsidRDefault="00512BA1" w:rsidP="00512BA1">
      <w:pPr>
        <w:rPr>
          <w:rFonts w:ascii="Times New Roman" w:hAnsi="Times New Roman" w:cs="Times New Roman"/>
          <w:lang w:val="en-US"/>
        </w:rPr>
      </w:pPr>
      <w:r w:rsidRPr="005834C7">
        <w:rPr>
          <w:rFonts w:ascii="Times New Roman" w:hAnsi="Times New Roman" w:cs="Times New Roman"/>
          <w:lang w:val="en-US"/>
        </w:rPr>
        <w:t>The research report has included information from various sources of information, which are described in detail in the report. The quality and compliance of the data received from the Customer and the CSB is accepted as optimal, without the Contractor checking the sources of data. Within the framework of the research, the contractor assumes responsibility for the assessment of data quality and their use in the analysis, selecting the necessary data and excluding possible inappropriate observations and data from the analyzed data set as a result of insufficient data quality.</w:t>
      </w:r>
    </w:p>
    <w:p w14:paraId="16889A0F" w14:textId="77777777" w:rsidR="00512BA1" w:rsidRPr="005834C7" w:rsidRDefault="00512BA1" w:rsidP="00512BA1">
      <w:pPr>
        <w:rPr>
          <w:rFonts w:ascii="Times New Roman" w:hAnsi="Times New Roman" w:cs="Times New Roman"/>
          <w:lang w:val="en-US"/>
        </w:rPr>
      </w:pPr>
      <w:r w:rsidRPr="005834C7">
        <w:rPr>
          <w:rFonts w:ascii="Times New Roman" w:hAnsi="Times New Roman" w:cs="Times New Roman"/>
          <w:lang w:val="en-US"/>
        </w:rPr>
        <w:t>During the quality control of the received data, limitations on the availability of data have been identified, which apply both to incomplete questionnaires of experts and statistically missing observations.</w:t>
      </w:r>
    </w:p>
    <w:p w14:paraId="118AE860" w14:textId="77777777" w:rsidR="00512BA1" w:rsidRPr="005834C7" w:rsidRDefault="00512BA1" w:rsidP="00512BA1">
      <w:pPr>
        <w:rPr>
          <w:rFonts w:ascii="Times New Roman" w:hAnsi="Times New Roman" w:cs="Times New Roman"/>
          <w:lang w:val="en-US"/>
        </w:rPr>
      </w:pPr>
      <w:r w:rsidRPr="005834C7">
        <w:rPr>
          <w:rFonts w:ascii="Times New Roman" w:hAnsi="Times New Roman" w:cs="Times New Roman"/>
          <w:lang w:val="en-US"/>
        </w:rPr>
        <w:t>There is a moderate reluctance among construction companies to provide expert assessments. This restriction applies not only to small businesses, but also to medium and large businesses. The study obtained a representative number of evaluations required for the examination.</w:t>
      </w:r>
    </w:p>
    <w:p w14:paraId="190163D3" w14:textId="77777777" w:rsidR="00512BA1" w:rsidRPr="005834C7" w:rsidRDefault="00512BA1" w:rsidP="00512BA1">
      <w:pPr>
        <w:rPr>
          <w:rFonts w:ascii="Times New Roman" w:hAnsi="Times New Roman" w:cs="Times New Roman"/>
          <w:lang w:val="en-US"/>
        </w:rPr>
      </w:pPr>
      <w:r w:rsidRPr="005834C7">
        <w:rPr>
          <w:rFonts w:ascii="Times New Roman" w:hAnsi="Times New Roman" w:cs="Times New Roman"/>
          <w:lang w:val="en-US"/>
        </w:rPr>
        <w:t xml:space="preserve">The study report includes comments, assumptions and limitations from experts and analysts regarding both the information received and the information synthesized </w:t>
      </w:r>
      <w:proofErr w:type="gramStart"/>
      <w:r w:rsidRPr="005834C7">
        <w:rPr>
          <w:rFonts w:ascii="Times New Roman" w:hAnsi="Times New Roman" w:cs="Times New Roman"/>
          <w:lang w:val="en-US"/>
        </w:rPr>
        <w:t>as a result of</w:t>
      </w:r>
      <w:proofErr w:type="gramEnd"/>
      <w:r w:rsidRPr="005834C7">
        <w:rPr>
          <w:rFonts w:ascii="Times New Roman" w:hAnsi="Times New Roman" w:cs="Times New Roman"/>
          <w:lang w:val="en-US"/>
        </w:rPr>
        <w:t xml:space="preserve"> the study.</w:t>
      </w:r>
    </w:p>
    <w:p w14:paraId="655F4AED" w14:textId="77777777" w:rsidR="00512BA1" w:rsidRPr="005834C7" w:rsidRDefault="00512BA1" w:rsidP="00512BA1">
      <w:pPr>
        <w:rPr>
          <w:rFonts w:ascii="Times New Roman" w:hAnsi="Times New Roman" w:cs="Times New Roman"/>
          <w:lang w:val="en-US"/>
        </w:rPr>
      </w:pPr>
      <w:r w:rsidRPr="005834C7">
        <w:rPr>
          <w:rFonts w:ascii="Times New Roman" w:hAnsi="Times New Roman" w:cs="Times New Roman"/>
          <w:lang w:val="en-US"/>
        </w:rPr>
        <w:t xml:space="preserve">The research may not be reproduced, transmitted, rewritten, stored in an electronic search </w:t>
      </w:r>
      <w:proofErr w:type="gramStart"/>
      <w:r w:rsidRPr="005834C7">
        <w:rPr>
          <w:rFonts w:ascii="Times New Roman" w:hAnsi="Times New Roman" w:cs="Times New Roman"/>
          <w:lang w:val="en-US"/>
        </w:rPr>
        <w:t>system</w:t>
      </w:r>
      <w:proofErr w:type="gramEnd"/>
      <w:r w:rsidRPr="005834C7">
        <w:rPr>
          <w:rFonts w:ascii="Times New Roman" w:hAnsi="Times New Roman" w:cs="Times New Roman"/>
          <w:lang w:val="en-US"/>
        </w:rPr>
        <w:t xml:space="preserve"> or translated into another language without the prior written permission of the </w:t>
      </w:r>
      <w:proofErr w:type="spellStart"/>
      <w:r w:rsidRPr="005834C7">
        <w:rPr>
          <w:rFonts w:ascii="Times New Roman" w:hAnsi="Times New Roman" w:cs="Times New Roman"/>
          <w:lang w:val="en-US"/>
        </w:rPr>
        <w:t>MoE</w:t>
      </w:r>
      <w:proofErr w:type="spellEnd"/>
      <w:r w:rsidRPr="005834C7">
        <w:rPr>
          <w:rFonts w:ascii="Times New Roman" w:hAnsi="Times New Roman" w:cs="Times New Roman"/>
          <w:lang w:val="en-US"/>
        </w:rPr>
        <w:t>.</w:t>
      </w:r>
    </w:p>
    <w:p w14:paraId="44856454" w14:textId="13CA458F" w:rsidR="00AC47BD" w:rsidRPr="005834C7" w:rsidRDefault="00512BA1" w:rsidP="00512BA1">
      <w:pPr>
        <w:rPr>
          <w:rFonts w:ascii="Times New Roman" w:hAnsi="Times New Roman" w:cs="Times New Roman"/>
          <w:lang w:val="en-US"/>
        </w:rPr>
      </w:pPr>
      <w:r w:rsidRPr="005834C7">
        <w:rPr>
          <w:rFonts w:ascii="Times New Roman" w:hAnsi="Times New Roman" w:cs="Times New Roman"/>
          <w:lang w:val="en-US"/>
        </w:rPr>
        <w:t>Modification of the content of the information contained in the document is not permitted. By adding a reference to the original document, quoting the information contained in the document is permitted</w:t>
      </w:r>
      <w:r w:rsidR="00AC47BD" w:rsidRPr="005834C7">
        <w:rPr>
          <w:rFonts w:ascii="Times New Roman" w:hAnsi="Times New Roman" w:cs="Times New Roman"/>
          <w:lang w:val="en-US"/>
        </w:rPr>
        <w:t>.</w:t>
      </w:r>
    </w:p>
    <w:p w14:paraId="4C66BD9C" w14:textId="77777777" w:rsidR="00AC47BD" w:rsidRPr="005834C7" w:rsidRDefault="00AC47BD" w:rsidP="00AC47BD">
      <w:pPr>
        <w:rPr>
          <w:rFonts w:ascii="Times New Roman" w:hAnsi="Times New Roman" w:cs="Times New Roman"/>
          <w:lang w:val="en-US"/>
        </w:rPr>
      </w:pPr>
    </w:p>
    <w:p w14:paraId="2E7DE6C7" w14:textId="7F7AD3B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Research authors:</w:t>
      </w:r>
    </w:p>
    <w:p w14:paraId="2F0B2E12" w14:textId="7777777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1. PhD. </w:t>
      </w:r>
      <w:proofErr w:type="spellStart"/>
      <w:r w:rsidRPr="005834C7">
        <w:rPr>
          <w:rFonts w:ascii="Times New Roman" w:hAnsi="Times New Roman" w:cs="Times New Roman"/>
          <w:lang w:val="en-US"/>
        </w:rPr>
        <w:t>oec</w:t>
      </w:r>
      <w:proofErr w:type="spellEnd"/>
      <w:r w:rsidRPr="005834C7">
        <w:rPr>
          <w:rFonts w:ascii="Times New Roman" w:hAnsi="Times New Roman" w:cs="Times New Roman"/>
          <w:lang w:val="en-US"/>
        </w:rPr>
        <w:t xml:space="preserve">., prof. D. </w:t>
      </w:r>
      <w:proofErr w:type="spellStart"/>
      <w:r w:rsidRPr="005834C7">
        <w:rPr>
          <w:rFonts w:ascii="Times New Roman" w:hAnsi="Times New Roman" w:cs="Times New Roman"/>
          <w:lang w:val="en-US"/>
        </w:rPr>
        <w:t>Šķiltere</w:t>
      </w:r>
      <w:proofErr w:type="spellEnd"/>
      <w:r w:rsidRPr="005834C7">
        <w:rPr>
          <w:rFonts w:ascii="Times New Roman" w:hAnsi="Times New Roman" w:cs="Times New Roman"/>
          <w:lang w:val="en-US"/>
        </w:rPr>
        <w:t>, leading researcher</w:t>
      </w:r>
    </w:p>
    <w:p w14:paraId="5AF330D8" w14:textId="7777777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2. Mg. sc. </w:t>
      </w:r>
      <w:proofErr w:type="spellStart"/>
      <w:r w:rsidRPr="005834C7">
        <w:rPr>
          <w:rFonts w:ascii="Times New Roman" w:hAnsi="Times New Roman" w:cs="Times New Roman"/>
          <w:lang w:val="en-US"/>
        </w:rPr>
        <w:t>oec</w:t>
      </w:r>
      <w:proofErr w:type="spellEnd"/>
      <w:r w:rsidRPr="005834C7">
        <w:rPr>
          <w:rFonts w:ascii="Times New Roman" w:hAnsi="Times New Roman" w:cs="Times New Roman"/>
          <w:lang w:val="en-US"/>
        </w:rPr>
        <w:t>., M. Danusevics, researcher</w:t>
      </w:r>
    </w:p>
    <w:p w14:paraId="3EA5B32C" w14:textId="7777777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3. Mg. sc. </w:t>
      </w:r>
      <w:proofErr w:type="spellStart"/>
      <w:r w:rsidRPr="005834C7">
        <w:rPr>
          <w:rFonts w:ascii="Times New Roman" w:hAnsi="Times New Roman" w:cs="Times New Roman"/>
          <w:lang w:val="en-US"/>
        </w:rPr>
        <w:t>oec</w:t>
      </w:r>
      <w:proofErr w:type="spellEnd"/>
      <w:r w:rsidRPr="005834C7">
        <w:rPr>
          <w:rFonts w:ascii="Times New Roman" w:hAnsi="Times New Roman" w:cs="Times New Roman"/>
          <w:lang w:val="en-US"/>
        </w:rPr>
        <w:t xml:space="preserve">., L. </w:t>
      </w:r>
      <w:proofErr w:type="spellStart"/>
      <w:r w:rsidRPr="005834C7">
        <w:rPr>
          <w:rFonts w:ascii="Times New Roman" w:hAnsi="Times New Roman" w:cs="Times New Roman"/>
          <w:lang w:val="en-US"/>
        </w:rPr>
        <w:t>Brasliņa</w:t>
      </w:r>
      <w:proofErr w:type="spellEnd"/>
      <w:r w:rsidRPr="005834C7">
        <w:rPr>
          <w:rFonts w:ascii="Times New Roman" w:hAnsi="Times New Roman" w:cs="Times New Roman"/>
          <w:lang w:val="en-US"/>
        </w:rPr>
        <w:t>, project manager and researcher</w:t>
      </w:r>
    </w:p>
    <w:p w14:paraId="75D77D9E" w14:textId="7777777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4. Mg. sc. soc. I. </w:t>
      </w:r>
      <w:proofErr w:type="spellStart"/>
      <w:r w:rsidRPr="005834C7">
        <w:rPr>
          <w:rFonts w:ascii="Times New Roman" w:hAnsi="Times New Roman" w:cs="Times New Roman"/>
          <w:lang w:val="en-US"/>
        </w:rPr>
        <w:t>Karsa</w:t>
      </w:r>
      <w:proofErr w:type="spellEnd"/>
      <w:r w:rsidRPr="005834C7">
        <w:rPr>
          <w:rFonts w:ascii="Times New Roman" w:hAnsi="Times New Roman" w:cs="Times New Roman"/>
          <w:lang w:val="en-US"/>
        </w:rPr>
        <w:t>, sociologist</w:t>
      </w:r>
    </w:p>
    <w:p w14:paraId="66FB000C" w14:textId="7777777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5. Mg. sc. </w:t>
      </w:r>
      <w:proofErr w:type="spellStart"/>
      <w:r w:rsidRPr="005834C7">
        <w:rPr>
          <w:rFonts w:ascii="Times New Roman" w:hAnsi="Times New Roman" w:cs="Times New Roman"/>
          <w:lang w:val="en-US"/>
        </w:rPr>
        <w:t>oec</w:t>
      </w:r>
      <w:proofErr w:type="spellEnd"/>
      <w:r w:rsidRPr="005834C7">
        <w:rPr>
          <w:rFonts w:ascii="Times New Roman" w:hAnsi="Times New Roman" w:cs="Times New Roman"/>
          <w:lang w:val="en-US"/>
        </w:rPr>
        <w:t xml:space="preserve">. M. </w:t>
      </w:r>
      <w:proofErr w:type="spellStart"/>
      <w:r w:rsidRPr="005834C7">
        <w:rPr>
          <w:rFonts w:ascii="Times New Roman" w:hAnsi="Times New Roman" w:cs="Times New Roman"/>
          <w:lang w:val="en-US"/>
        </w:rPr>
        <w:t>Vugule</w:t>
      </w:r>
      <w:proofErr w:type="spellEnd"/>
      <w:r w:rsidRPr="005834C7">
        <w:rPr>
          <w:rFonts w:ascii="Times New Roman" w:hAnsi="Times New Roman" w:cs="Times New Roman"/>
          <w:lang w:val="en-US"/>
        </w:rPr>
        <w:t>, expert</w:t>
      </w:r>
    </w:p>
    <w:p w14:paraId="463DAAB2" w14:textId="77777777" w:rsidR="00FB4BD7"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6. PhD. </w:t>
      </w:r>
      <w:proofErr w:type="spellStart"/>
      <w:r w:rsidRPr="005834C7">
        <w:rPr>
          <w:rFonts w:ascii="Times New Roman" w:hAnsi="Times New Roman" w:cs="Times New Roman"/>
          <w:lang w:val="en-US"/>
        </w:rPr>
        <w:t>oec</w:t>
      </w:r>
      <w:proofErr w:type="spellEnd"/>
      <w:r w:rsidRPr="005834C7">
        <w:rPr>
          <w:rFonts w:ascii="Times New Roman" w:hAnsi="Times New Roman" w:cs="Times New Roman"/>
          <w:lang w:val="en-US"/>
        </w:rPr>
        <w:t xml:space="preserve">., prof. A. </w:t>
      </w:r>
      <w:proofErr w:type="spellStart"/>
      <w:r w:rsidRPr="005834C7">
        <w:rPr>
          <w:rFonts w:ascii="Times New Roman" w:hAnsi="Times New Roman" w:cs="Times New Roman"/>
          <w:lang w:val="en-US"/>
        </w:rPr>
        <w:t>Batraga</w:t>
      </w:r>
      <w:proofErr w:type="spellEnd"/>
      <w:r w:rsidRPr="005834C7">
        <w:rPr>
          <w:rFonts w:ascii="Times New Roman" w:hAnsi="Times New Roman" w:cs="Times New Roman"/>
          <w:lang w:val="en-US"/>
        </w:rPr>
        <w:t>, scientific reviewer</w:t>
      </w:r>
    </w:p>
    <w:p w14:paraId="20C60940" w14:textId="46CA3C71" w:rsidR="00A00135" w:rsidRPr="005834C7" w:rsidRDefault="00FB4BD7" w:rsidP="00FB4BD7">
      <w:pPr>
        <w:rPr>
          <w:rFonts w:ascii="Times New Roman" w:hAnsi="Times New Roman" w:cs="Times New Roman"/>
          <w:lang w:val="en-US"/>
        </w:rPr>
      </w:pPr>
      <w:r w:rsidRPr="005834C7">
        <w:rPr>
          <w:rFonts w:ascii="Times New Roman" w:hAnsi="Times New Roman" w:cs="Times New Roman"/>
          <w:lang w:val="en-US"/>
        </w:rPr>
        <w:t xml:space="preserve">7. PhD. </w:t>
      </w:r>
      <w:proofErr w:type="spellStart"/>
      <w:r w:rsidRPr="005834C7">
        <w:rPr>
          <w:rFonts w:ascii="Times New Roman" w:hAnsi="Times New Roman" w:cs="Times New Roman"/>
          <w:lang w:val="en-US"/>
        </w:rPr>
        <w:t>oec</w:t>
      </w:r>
      <w:proofErr w:type="spellEnd"/>
      <w:r w:rsidRPr="005834C7">
        <w:rPr>
          <w:rFonts w:ascii="Times New Roman" w:hAnsi="Times New Roman" w:cs="Times New Roman"/>
          <w:lang w:val="en-US"/>
        </w:rPr>
        <w:t xml:space="preserve">. Ģ. </w:t>
      </w:r>
      <w:proofErr w:type="spellStart"/>
      <w:r w:rsidRPr="005834C7">
        <w:rPr>
          <w:rFonts w:ascii="Times New Roman" w:hAnsi="Times New Roman" w:cs="Times New Roman"/>
          <w:lang w:val="en-US"/>
        </w:rPr>
        <w:t>Brasliņš</w:t>
      </w:r>
      <w:proofErr w:type="spellEnd"/>
      <w:r w:rsidRPr="005834C7">
        <w:rPr>
          <w:rFonts w:ascii="Times New Roman" w:hAnsi="Times New Roman" w:cs="Times New Roman"/>
          <w:lang w:val="en-US"/>
        </w:rPr>
        <w:t>, scientific reviewer</w:t>
      </w:r>
    </w:p>
    <w:p w14:paraId="31F392CB" w14:textId="77777777" w:rsidR="00AC47BD" w:rsidRPr="005834C7" w:rsidRDefault="00AC47BD" w:rsidP="00AC47BD">
      <w:pPr>
        <w:rPr>
          <w:rFonts w:ascii="Times New Roman" w:hAnsi="Times New Roman" w:cs="Times New Roman"/>
          <w:lang w:val="en-US"/>
        </w:rPr>
      </w:pPr>
    </w:p>
    <w:p w14:paraId="68533FD9" w14:textId="090FB9E3" w:rsidR="00AC47BD" w:rsidRPr="005834C7" w:rsidRDefault="00597201" w:rsidP="00AC47BD">
      <w:pPr>
        <w:rPr>
          <w:rFonts w:ascii="Times New Roman" w:hAnsi="Times New Roman" w:cs="Times New Roman"/>
          <w:lang w:val="en-US"/>
        </w:rPr>
      </w:pPr>
      <w:r w:rsidRPr="005834C7">
        <w:rPr>
          <w:rFonts w:ascii="Times New Roman" w:hAnsi="Times New Roman" w:cs="Times New Roman"/>
          <w:lang w:val="en-US"/>
        </w:rPr>
        <w:t>Contact person</w:t>
      </w:r>
      <w:r w:rsidR="00AC47BD" w:rsidRPr="005834C7">
        <w:rPr>
          <w:rFonts w:ascii="Times New Roman" w:hAnsi="Times New Roman" w:cs="Times New Roman"/>
          <w:lang w:val="en-US"/>
        </w:rPr>
        <w:t>:</w:t>
      </w:r>
    </w:p>
    <w:p w14:paraId="5CC55A52" w14:textId="0E49567E" w:rsidR="00AC47BD" w:rsidRPr="005834C7" w:rsidRDefault="00AC47BD" w:rsidP="00AC47BD">
      <w:pPr>
        <w:rPr>
          <w:rFonts w:ascii="Times New Roman" w:hAnsi="Times New Roman" w:cs="Times New Roman"/>
          <w:lang w:val="en-US"/>
        </w:rPr>
      </w:pPr>
      <w:proofErr w:type="spellStart"/>
      <w:r w:rsidRPr="005834C7">
        <w:rPr>
          <w:rFonts w:ascii="Times New Roman" w:hAnsi="Times New Roman" w:cs="Times New Roman"/>
          <w:lang w:val="en-US"/>
        </w:rPr>
        <w:t>Līga</w:t>
      </w:r>
      <w:proofErr w:type="spellEnd"/>
      <w:r w:rsidRPr="005834C7">
        <w:rPr>
          <w:rFonts w:ascii="Times New Roman" w:hAnsi="Times New Roman" w:cs="Times New Roman"/>
          <w:lang w:val="en-US"/>
        </w:rPr>
        <w:t xml:space="preserve"> </w:t>
      </w:r>
      <w:proofErr w:type="spellStart"/>
      <w:r w:rsidRPr="005834C7">
        <w:rPr>
          <w:rFonts w:ascii="Times New Roman" w:hAnsi="Times New Roman" w:cs="Times New Roman"/>
          <w:lang w:val="en-US"/>
        </w:rPr>
        <w:t>Brasliņa</w:t>
      </w:r>
      <w:proofErr w:type="spellEnd"/>
      <w:r w:rsidRPr="005834C7">
        <w:rPr>
          <w:rFonts w:ascii="Times New Roman" w:hAnsi="Times New Roman" w:cs="Times New Roman"/>
          <w:lang w:val="en-US"/>
        </w:rPr>
        <w:t xml:space="preserve"> – </w:t>
      </w:r>
      <w:hyperlink r:id="rId10" w:history="1">
        <w:r w:rsidRPr="005834C7">
          <w:rPr>
            <w:rStyle w:val="Hyperlink"/>
            <w:rFonts w:ascii="Times New Roman" w:hAnsi="Times New Roman" w:cs="Times New Roman"/>
            <w:color w:val="auto"/>
            <w:lang w:val="en-US"/>
          </w:rPr>
          <w:t>liga.braslina@inovacijuagentura.lv</w:t>
        </w:r>
      </w:hyperlink>
      <w:r w:rsidRPr="005834C7">
        <w:rPr>
          <w:rFonts w:ascii="Times New Roman" w:hAnsi="Times New Roman" w:cs="Times New Roman"/>
          <w:lang w:val="en-US"/>
        </w:rPr>
        <w:t xml:space="preserve">. </w:t>
      </w:r>
      <w:r w:rsidR="00597201" w:rsidRPr="005834C7">
        <w:rPr>
          <w:rFonts w:ascii="Times New Roman" w:hAnsi="Times New Roman" w:cs="Times New Roman"/>
          <w:lang w:val="en-US"/>
        </w:rPr>
        <w:t>Phone +371</w:t>
      </w:r>
      <w:r w:rsidRPr="005834C7">
        <w:rPr>
          <w:rFonts w:ascii="Times New Roman" w:hAnsi="Times New Roman" w:cs="Times New Roman"/>
          <w:lang w:val="en-US"/>
        </w:rPr>
        <w:t>-26599481.</w:t>
      </w:r>
    </w:p>
    <w:p w14:paraId="35B86B4A" w14:textId="7EF8C77A" w:rsidR="00AC47BD" w:rsidRPr="005834C7" w:rsidRDefault="009071AE" w:rsidP="009071AE">
      <w:pPr>
        <w:spacing w:after="160" w:line="259" w:lineRule="auto"/>
        <w:ind w:firstLine="0"/>
        <w:jc w:val="left"/>
        <w:rPr>
          <w:lang w:val="en-US"/>
        </w:rPr>
      </w:pPr>
      <w:r w:rsidRPr="005834C7">
        <w:rPr>
          <w:lang w:val="en-US"/>
        </w:rPr>
        <w:br w:type="page"/>
      </w:r>
    </w:p>
    <w:p w14:paraId="4AF6A221" w14:textId="601614BB" w:rsidR="00305422" w:rsidRPr="005834C7" w:rsidRDefault="00DA0A67" w:rsidP="00AA6F32">
      <w:pPr>
        <w:pStyle w:val="Heading1"/>
        <w:numPr>
          <w:ilvl w:val="0"/>
          <w:numId w:val="18"/>
        </w:numPr>
        <w:rPr>
          <w:lang w:val="en-US"/>
        </w:rPr>
      </w:pPr>
      <w:bookmarkStart w:id="3" w:name="_Toc51704253"/>
      <w:r w:rsidRPr="005834C7">
        <w:rPr>
          <w:lang w:val="en-US"/>
        </w:rPr>
        <w:lastRenderedPageBreak/>
        <w:t>Methodology for forecasting changes in construction costs</w:t>
      </w:r>
      <w:bookmarkEnd w:id="3"/>
    </w:p>
    <w:p w14:paraId="6C050374" w14:textId="77777777" w:rsidR="0059518C" w:rsidRPr="005834C7" w:rsidRDefault="0059518C" w:rsidP="0059518C">
      <w:pPr>
        <w:rPr>
          <w:lang w:val="en-US"/>
        </w:rPr>
      </w:pPr>
    </w:p>
    <w:p w14:paraId="17627D3E" w14:textId="3164AF80" w:rsidR="0059518C" w:rsidRPr="005834C7" w:rsidRDefault="00DA0A67" w:rsidP="0059518C">
      <w:pPr>
        <w:rPr>
          <w:lang w:val="en-US"/>
        </w:rPr>
      </w:pPr>
      <w:r w:rsidRPr="005834C7">
        <w:rPr>
          <w:lang w:val="en-US"/>
        </w:rPr>
        <w:t>The research is carried out using a methodology for data acquisition and analysis, which would allow to achieve the goals set in the research "Development of research methodology and research on projected changes in labor and construction materials costs in the construction industry in Latvia" and assess the quality of results. The methodology is based on well-established quantitative and qualitative methods, which were selected according to the specifics and objectives of the study. The tasks to be achieved by the methodology are</w:t>
      </w:r>
      <w:r w:rsidR="0059518C" w:rsidRPr="005834C7">
        <w:rPr>
          <w:lang w:val="en-US"/>
        </w:rPr>
        <w:t>:</w:t>
      </w:r>
    </w:p>
    <w:p w14:paraId="524C0088" w14:textId="17F000BB" w:rsidR="00DA0A67" w:rsidRPr="005834C7" w:rsidRDefault="00DA0A67" w:rsidP="00DA0A67">
      <w:pPr>
        <w:pStyle w:val="ListParagraph"/>
        <w:numPr>
          <w:ilvl w:val="0"/>
          <w:numId w:val="9"/>
        </w:numPr>
        <w:rPr>
          <w:lang w:val="en-US"/>
        </w:rPr>
      </w:pPr>
      <w:r w:rsidRPr="005834C7">
        <w:rPr>
          <w:lang w:val="en-US"/>
        </w:rPr>
        <w:t xml:space="preserve">to determine the indicators for which statistical information is to be </w:t>
      </w:r>
      <w:proofErr w:type="gramStart"/>
      <w:r w:rsidRPr="005834C7">
        <w:rPr>
          <w:lang w:val="en-US"/>
        </w:rPr>
        <w:t>compiled;</w:t>
      </w:r>
      <w:proofErr w:type="gramEnd"/>
    </w:p>
    <w:p w14:paraId="48BD3733" w14:textId="43109E58" w:rsidR="00DA0A67" w:rsidRPr="005834C7" w:rsidRDefault="00DA0A67" w:rsidP="00DA0A67">
      <w:pPr>
        <w:pStyle w:val="ListParagraph"/>
        <w:numPr>
          <w:ilvl w:val="0"/>
          <w:numId w:val="9"/>
        </w:numPr>
        <w:rPr>
          <w:lang w:val="en-US"/>
        </w:rPr>
      </w:pPr>
      <w:r w:rsidRPr="005834C7">
        <w:rPr>
          <w:lang w:val="en-US"/>
        </w:rPr>
        <w:t xml:space="preserve">to determine indicators for which evaluations must be obtained from </w:t>
      </w:r>
      <w:proofErr w:type="gramStart"/>
      <w:r w:rsidRPr="005834C7">
        <w:rPr>
          <w:lang w:val="en-US"/>
        </w:rPr>
        <w:t>experts;</w:t>
      </w:r>
      <w:proofErr w:type="gramEnd"/>
    </w:p>
    <w:p w14:paraId="1DFB788B" w14:textId="5AED1B8E" w:rsidR="00DA0A67" w:rsidRPr="005834C7" w:rsidRDefault="00DA0A67" w:rsidP="00DA0A67">
      <w:pPr>
        <w:pStyle w:val="ListParagraph"/>
        <w:numPr>
          <w:ilvl w:val="0"/>
          <w:numId w:val="9"/>
        </w:numPr>
        <w:rPr>
          <w:lang w:val="en-US"/>
        </w:rPr>
      </w:pPr>
      <w:r w:rsidRPr="005834C7">
        <w:rPr>
          <w:lang w:val="en-US"/>
        </w:rPr>
        <w:t xml:space="preserve">to choose calculation methods to be used in the statistical processing of the obtained data and </w:t>
      </w:r>
      <w:proofErr w:type="gramStart"/>
      <w:r w:rsidRPr="005834C7">
        <w:rPr>
          <w:lang w:val="en-US"/>
        </w:rPr>
        <w:t>estimates;</w:t>
      </w:r>
      <w:proofErr w:type="gramEnd"/>
    </w:p>
    <w:p w14:paraId="534C3E3E" w14:textId="2A169013" w:rsidR="00DA0A67" w:rsidRPr="005834C7" w:rsidRDefault="00DA0A67" w:rsidP="00DA0A67">
      <w:pPr>
        <w:pStyle w:val="ListParagraph"/>
        <w:numPr>
          <w:ilvl w:val="0"/>
          <w:numId w:val="9"/>
        </w:numPr>
        <w:rPr>
          <w:lang w:val="en-US"/>
        </w:rPr>
      </w:pPr>
      <w:r w:rsidRPr="005834C7">
        <w:rPr>
          <w:lang w:val="en-US"/>
        </w:rPr>
        <w:t xml:space="preserve">to select quantitative methods to be used in determining development trends and assessing the quality of the obtained </w:t>
      </w:r>
      <w:proofErr w:type="gramStart"/>
      <w:r w:rsidRPr="005834C7">
        <w:rPr>
          <w:lang w:val="en-US"/>
        </w:rPr>
        <w:t>models;</w:t>
      </w:r>
      <w:proofErr w:type="gramEnd"/>
    </w:p>
    <w:p w14:paraId="2EFCB0E2" w14:textId="77322409" w:rsidR="00DA0A67" w:rsidRPr="005834C7" w:rsidRDefault="00DA0A67" w:rsidP="00DA0A67">
      <w:pPr>
        <w:pStyle w:val="ListParagraph"/>
        <w:numPr>
          <w:ilvl w:val="0"/>
          <w:numId w:val="9"/>
        </w:numPr>
        <w:rPr>
          <w:lang w:val="en-US"/>
        </w:rPr>
      </w:pPr>
      <w:r w:rsidRPr="005834C7">
        <w:rPr>
          <w:lang w:val="en-US"/>
        </w:rPr>
        <w:t xml:space="preserve">to develop a combined method for the development of forecasts of changes in construction costs of different </w:t>
      </w:r>
      <w:proofErr w:type="gramStart"/>
      <w:r w:rsidRPr="005834C7">
        <w:rPr>
          <w:lang w:val="en-US"/>
        </w:rPr>
        <w:t>types;</w:t>
      </w:r>
      <w:proofErr w:type="gramEnd"/>
    </w:p>
    <w:p w14:paraId="6A5DACC6" w14:textId="551BAAD4" w:rsidR="0059518C" w:rsidRPr="005834C7" w:rsidRDefault="00DA0A67" w:rsidP="00DA0A67">
      <w:pPr>
        <w:pStyle w:val="ListParagraph"/>
        <w:numPr>
          <w:ilvl w:val="0"/>
          <w:numId w:val="9"/>
        </w:numPr>
        <w:rPr>
          <w:lang w:val="en-US"/>
        </w:rPr>
      </w:pPr>
      <w:r w:rsidRPr="005834C7">
        <w:rPr>
          <w:lang w:val="en-US"/>
        </w:rPr>
        <w:t>to determine a method for identifying internal and external factors influencing changes in construction costs and for assessing their impact</w:t>
      </w:r>
      <w:r w:rsidR="0059518C" w:rsidRPr="005834C7">
        <w:rPr>
          <w:lang w:val="en-US"/>
        </w:rPr>
        <w:t>.</w:t>
      </w:r>
    </w:p>
    <w:p w14:paraId="2470D5FF" w14:textId="77777777" w:rsidR="006B0BBC" w:rsidRPr="005834C7" w:rsidRDefault="006B0BBC" w:rsidP="006B0BBC">
      <w:pPr>
        <w:rPr>
          <w:lang w:val="en-US"/>
        </w:rPr>
      </w:pPr>
      <w:r w:rsidRPr="005834C7">
        <w:rPr>
          <w:lang w:val="en-US"/>
        </w:rPr>
        <w:t>The steps of the research envisage data acquisition and survey of experts in general in the construction industry, as well as in subgroups by type of objects and by types of resources.</w:t>
      </w:r>
    </w:p>
    <w:p w14:paraId="4EE1AF2D" w14:textId="17CE6497" w:rsidR="0059518C" w:rsidRPr="005834C7" w:rsidRDefault="006B0BBC" w:rsidP="006B0BBC">
      <w:pPr>
        <w:rPr>
          <w:lang w:val="en-US"/>
        </w:rPr>
      </w:pPr>
      <w:r w:rsidRPr="005834C7">
        <w:rPr>
          <w:lang w:val="en-US"/>
        </w:rPr>
        <w:t>The following cross-concepts are accepted within the methodology</w:t>
      </w:r>
      <w:r w:rsidR="0059518C" w:rsidRPr="005834C7">
        <w:rPr>
          <w:rStyle w:val="FootnoteReference"/>
          <w:lang w:val="en-US"/>
        </w:rPr>
        <w:footnoteReference w:id="1"/>
      </w:r>
      <w:r w:rsidR="0059518C" w:rsidRPr="005834C7">
        <w:rPr>
          <w:lang w:val="en-US"/>
        </w:rPr>
        <w:t>:</w:t>
      </w:r>
    </w:p>
    <w:p w14:paraId="741619ED" w14:textId="32DEE8DB" w:rsidR="006B0BBC" w:rsidRPr="005834C7" w:rsidRDefault="006B0BBC" w:rsidP="006B0BBC">
      <w:pPr>
        <w:pStyle w:val="ListParagraph"/>
        <w:numPr>
          <w:ilvl w:val="0"/>
          <w:numId w:val="1"/>
        </w:numPr>
        <w:rPr>
          <w:lang w:val="en-US"/>
        </w:rPr>
      </w:pPr>
      <w:r w:rsidRPr="005834C7">
        <w:rPr>
          <w:lang w:val="en-US"/>
        </w:rPr>
        <w:t xml:space="preserve">construction sub-sectors are considered as groups of objects, according to the terminology used by the </w:t>
      </w:r>
      <w:proofErr w:type="gramStart"/>
      <w:r w:rsidRPr="005834C7">
        <w:rPr>
          <w:lang w:val="en-US"/>
        </w:rPr>
        <w:t>CSB;</w:t>
      </w:r>
      <w:proofErr w:type="gramEnd"/>
    </w:p>
    <w:p w14:paraId="0EED82C0" w14:textId="58427130" w:rsidR="006B0BBC" w:rsidRPr="005834C7" w:rsidRDefault="006B0BBC" w:rsidP="006B0BBC">
      <w:pPr>
        <w:pStyle w:val="ListParagraph"/>
        <w:numPr>
          <w:ilvl w:val="0"/>
          <w:numId w:val="1"/>
        </w:numPr>
        <w:rPr>
          <w:lang w:val="en-US"/>
        </w:rPr>
      </w:pPr>
      <w:r w:rsidRPr="005834C7">
        <w:rPr>
          <w:lang w:val="en-US"/>
        </w:rPr>
        <w:t xml:space="preserve">changes in construction costs by segments are considered to be changes by type of resources, according to the terminology used by the </w:t>
      </w:r>
      <w:proofErr w:type="gramStart"/>
      <w:r w:rsidRPr="005834C7">
        <w:rPr>
          <w:lang w:val="en-US"/>
        </w:rPr>
        <w:t>CSB;</w:t>
      </w:r>
      <w:proofErr w:type="gramEnd"/>
    </w:p>
    <w:p w14:paraId="7B874292" w14:textId="15F7B22E" w:rsidR="0059518C" w:rsidRPr="005834C7" w:rsidRDefault="006B0BBC" w:rsidP="006B0BBC">
      <w:pPr>
        <w:pStyle w:val="ListParagraph"/>
        <w:numPr>
          <w:ilvl w:val="0"/>
          <w:numId w:val="1"/>
        </w:numPr>
        <w:rPr>
          <w:lang w:val="en-US"/>
        </w:rPr>
      </w:pPr>
      <w:r w:rsidRPr="005834C7">
        <w:rPr>
          <w:lang w:val="en-US"/>
        </w:rPr>
        <w:t>changes in costs are considered as construction cost indices (BII), according to the terminology used by the CSB</w:t>
      </w:r>
      <w:r w:rsidR="0059518C" w:rsidRPr="005834C7">
        <w:rPr>
          <w:lang w:val="en-US"/>
        </w:rPr>
        <w:t>.</w:t>
      </w:r>
    </w:p>
    <w:p w14:paraId="0F11D480" w14:textId="77777777" w:rsidR="0059518C" w:rsidRPr="005834C7" w:rsidRDefault="0059518C" w:rsidP="0059518C">
      <w:pPr>
        <w:rPr>
          <w:lang w:val="en-US"/>
        </w:rPr>
      </w:pPr>
    </w:p>
    <w:p w14:paraId="3A11F6E9" w14:textId="0C8F1777" w:rsidR="0059518C" w:rsidRPr="005834C7" w:rsidRDefault="00BF4CB4" w:rsidP="00AA6F32">
      <w:pPr>
        <w:pStyle w:val="Heading2"/>
        <w:numPr>
          <w:ilvl w:val="1"/>
          <w:numId w:val="18"/>
        </w:numPr>
        <w:rPr>
          <w:lang w:val="en-US"/>
        </w:rPr>
      </w:pPr>
      <w:bookmarkStart w:id="4" w:name="_Toc51704254"/>
      <w:r w:rsidRPr="005834C7">
        <w:rPr>
          <w:lang w:val="en-US"/>
        </w:rPr>
        <w:t>Obtaining data characterizing changes in construction costs</w:t>
      </w:r>
      <w:bookmarkEnd w:id="4"/>
    </w:p>
    <w:p w14:paraId="5E3A1C43" w14:textId="77777777" w:rsidR="0059518C" w:rsidRPr="005834C7" w:rsidRDefault="0059518C" w:rsidP="0059518C">
      <w:pPr>
        <w:rPr>
          <w:lang w:val="en-US"/>
        </w:rPr>
      </w:pPr>
    </w:p>
    <w:p w14:paraId="37681CFB" w14:textId="77777777" w:rsidR="00BF4CB4" w:rsidRPr="005834C7" w:rsidRDefault="00BF4CB4" w:rsidP="00BF4CB4">
      <w:pPr>
        <w:rPr>
          <w:lang w:val="en-US"/>
        </w:rPr>
      </w:pPr>
      <w:bookmarkStart w:id="5" w:name="_Hlk522724654"/>
      <w:r w:rsidRPr="005834C7">
        <w:rPr>
          <w:lang w:val="en-US"/>
        </w:rPr>
        <w:t xml:space="preserve">The research data set will consist of statistical data obtained using the statistical information available in the CSB database on changes in construction industry costs, incl. by sub-sectors and types of resources, as well as expert assessments obtained from experts of the researched sub-sectors. Within </w:t>
      </w:r>
      <w:r w:rsidRPr="005834C7">
        <w:rPr>
          <w:lang w:val="en-US"/>
        </w:rPr>
        <w:lastRenderedPageBreak/>
        <w:t>the framework of expert interviews, the factors influencing the changes in construction costs, the level of their impact, and expert assessments of price change trends were identified. For the identified factors that can be quantified, the series of dynamics with their previous development were retrieved.</w:t>
      </w:r>
    </w:p>
    <w:p w14:paraId="229ED74F" w14:textId="302CA2B9" w:rsidR="0059518C" w:rsidRPr="005834C7" w:rsidRDefault="00BF4CB4" w:rsidP="00BF4CB4">
      <w:pPr>
        <w:rPr>
          <w:lang w:val="en-US"/>
        </w:rPr>
      </w:pPr>
      <w:r w:rsidRPr="005834C7">
        <w:rPr>
          <w:lang w:val="en-US"/>
        </w:rPr>
        <w:t>The developed cost change methodology is intended for forecasting the main trends, it includes the use of both statistical and expert methods, combination of methods</w:t>
      </w:r>
      <w:r w:rsidR="0059518C" w:rsidRPr="005834C7">
        <w:rPr>
          <w:lang w:val="en-US"/>
        </w:rPr>
        <w:t>.</w:t>
      </w:r>
    </w:p>
    <w:bookmarkEnd w:id="5"/>
    <w:p w14:paraId="42B6C758" w14:textId="77777777" w:rsidR="0059518C" w:rsidRPr="005834C7" w:rsidRDefault="0059518C" w:rsidP="0059518C">
      <w:pPr>
        <w:rPr>
          <w:lang w:val="en-US"/>
        </w:rPr>
      </w:pPr>
    </w:p>
    <w:p w14:paraId="790A460B" w14:textId="4D2E0751" w:rsidR="0059518C" w:rsidRPr="005834C7" w:rsidRDefault="00BF4CB4" w:rsidP="00AA6F32">
      <w:pPr>
        <w:pStyle w:val="Heading2"/>
        <w:numPr>
          <w:ilvl w:val="1"/>
          <w:numId w:val="18"/>
        </w:numPr>
        <w:rPr>
          <w:lang w:val="en-US"/>
        </w:rPr>
      </w:pPr>
      <w:bookmarkStart w:id="6" w:name="_Toc51704255"/>
      <w:r w:rsidRPr="005834C7">
        <w:rPr>
          <w:lang w:val="en-US"/>
        </w:rPr>
        <w:t>Statistical data</w:t>
      </w:r>
      <w:bookmarkEnd w:id="6"/>
    </w:p>
    <w:p w14:paraId="1A2E145A" w14:textId="77777777" w:rsidR="0059518C" w:rsidRPr="005834C7" w:rsidRDefault="0059518C" w:rsidP="0059518C">
      <w:pPr>
        <w:rPr>
          <w:lang w:val="en-US"/>
        </w:rPr>
      </w:pPr>
    </w:p>
    <w:p w14:paraId="74CF7A03" w14:textId="72758097" w:rsidR="0059518C" w:rsidRPr="005834C7" w:rsidRDefault="007F1B24" w:rsidP="0059518C">
      <w:pPr>
        <w:rPr>
          <w:lang w:val="en-US"/>
        </w:rPr>
      </w:pPr>
      <w:r w:rsidRPr="005834C7">
        <w:rPr>
          <w:lang w:val="en-US"/>
        </w:rPr>
        <w:t>The set of statistical data consists of the listed statistical data, which characterize the nature of changes in construction costs in Latvia. The study used the indicators compiled by the CSB, which correspond to the researched indicator, called BII - Construction Cost Index. These indices were used both to study the changes in total construction prices and to study the changes by resource types and by groups of objects in the sections where such data exist</w:t>
      </w:r>
      <w:r w:rsidR="0059518C" w:rsidRPr="005834C7">
        <w:rPr>
          <w:lang w:val="en-US"/>
        </w:rPr>
        <w:t>.</w:t>
      </w:r>
    </w:p>
    <w:p w14:paraId="5688C391" w14:textId="6BCE200A" w:rsidR="0059518C" w:rsidRPr="005834C7" w:rsidRDefault="007F1B24" w:rsidP="0059518C">
      <w:pPr>
        <w:rPr>
          <w:lang w:val="en-US"/>
        </w:rPr>
      </w:pPr>
      <w:r w:rsidRPr="005834C7">
        <w:rPr>
          <w:lang w:val="en-US"/>
        </w:rPr>
        <w:t>The groups of objects to be considered, based on the information collected in the national statistics, are</w:t>
      </w:r>
      <w:r w:rsidR="0059518C" w:rsidRPr="005834C7">
        <w:rPr>
          <w:lang w:val="en-US"/>
        </w:rPr>
        <w:t>:</w:t>
      </w:r>
    </w:p>
    <w:p w14:paraId="58910E64" w14:textId="61402B4C" w:rsidR="007F1B24" w:rsidRPr="005834C7" w:rsidRDefault="007F1B24" w:rsidP="007F1B24">
      <w:pPr>
        <w:pStyle w:val="ListParagraph"/>
        <w:numPr>
          <w:ilvl w:val="0"/>
          <w:numId w:val="1"/>
        </w:numPr>
        <w:rPr>
          <w:lang w:val="en-US"/>
        </w:rPr>
      </w:pPr>
      <w:r w:rsidRPr="005834C7">
        <w:rPr>
          <w:lang w:val="en-US"/>
        </w:rPr>
        <w:t>residential buildings,</w:t>
      </w:r>
    </w:p>
    <w:p w14:paraId="4FE207AA" w14:textId="6022EB05" w:rsidR="007F1B24" w:rsidRPr="005834C7" w:rsidRDefault="007F1B24" w:rsidP="007F1B24">
      <w:pPr>
        <w:pStyle w:val="ListParagraph"/>
        <w:numPr>
          <w:ilvl w:val="0"/>
          <w:numId w:val="1"/>
        </w:numPr>
        <w:rPr>
          <w:lang w:val="en-US"/>
        </w:rPr>
      </w:pPr>
      <w:r w:rsidRPr="005834C7">
        <w:rPr>
          <w:lang w:val="en-US"/>
        </w:rPr>
        <w:t>non-residential buildings,</w:t>
      </w:r>
    </w:p>
    <w:p w14:paraId="2D4CEFD5" w14:textId="0E28BA83" w:rsidR="007F1B24" w:rsidRPr="005834C7" w:rsidRDefault="007F1B24" w:rsidP="007F1B24">
      <w:pPr>
        <w:pStyle w:val="ListParagraph"/>
        <w:numPr>
          <w:ilvl w:val="0"/>
          <w:numId w:val="1"/>
        </w:numPr>
        <w:rPr>
          <w:lang w:val="en-US"/>
        </w:rPr>
      </w:pPr>
      <w:r w:rsidRPr="005834C7">
        <w:rPr>
          <w:lang w:val="en-US"/>
        </w:rPr>
        <w:t>transport objects,</w:t>
      </w:r>
    </w:p>
    <w:p w14:paraId="0DA7C399" w14:textId="3AFFA316" w:rsidR="0059518C" w:rsidRPr="005834C7" w:rsidRDefault="007F1B24" w:rsidP="007F1B24">
      <w:pPr>
        <w:pStyle w:val="ListParagraph"/>
        <w:numPr>
          <w:ilvl w:val="0"/>
          <w:numId w:val="1"/>
        </w:numPr>
        <w:rPr>
          <w:lang w:val="en-US"/>
        </w:rPr>
      </w:pPr>
      <w:r w:rsidRPr="005834C7">
        <w:rPr>
          <w:lang w:val="en-US"/>
        </w:rPr>
        <w:t>urban infrastructure objects</w:t>
      </w:r>
      <w:r w:rsidR="0059518C" w:rsidRPr="005834C7">
        <w:rPr>
          <w:lang w:val="en-US"/>
        </w:rPr>
        <w:t>.</w:t>
      </w:r>
    </w:p>
    <w:p w14:paraId="78077150" w14:textId="4A0C083D" w:rsidR="0059518C" w:rsidRPr="005834C7" w:rsidRDefault="007F1B24" w:rsidP="0059518C">
      <w:pPr>
        <w:rPr>
          <w:lang w:val="en-US"/>
        </w:rPr>
      </w:pPr>
      <w:r w:rsidRPr="005834C7">
        <w:rPr>
          <w:lang w:val="en-US"/>
        </w:rPr>
        <w:t>Statistical information by type of resources was used</w:t>
      </w:r>
      <w:r w:rsidR="0059518C" w:rsidRPr="005834C7">
        <w:rPr>
          <w:lang w:val="en-US"/>
        </w:rPr>
        <w:t>:</w:t>
      </w:r>
    </w:p>
    <w:p w14:paraId="0E7A8FF0" w14:textId="073F842E" w:rsidR="00C958AD" w:rsidRPr="005834C7" w:rsidRDefault="00C958AD" w:rsidP="00C958AD">
      <w:pPr>
        <w:pStyle w:val="ListParagraph"/>
        <w:numPr>
          <w:ilvl w:val="0"/>
          <w:numId w:val="2"/>
        </w:numPr>
        <w:rPr>
          <w:lang w:val="en-US"/>
        </w:rPr>
      </w:pPr>
      <w:r w:rsidRPr="005834C7">
        <w:rPr>
          <w:lang w:val="en-US"/>
        </w:rPr>
        <w:t>construction materials,</w:t>
      </w:r>
    </w:p>
    <w:p w14:paraId="0EF09067" w14:textId="6965B282" w:rsidR="00C958AD" w:rsidRPr="005834C7" w:rsidRDefault="00C958AD" w:rsidP="00C958AD">
      <w:pPr>
        <w:pStyle w:val="ListParagraph"/>
        <w:numPr>
          <w:ilvl w:val="0"/>
          <w:numId w:val="2"/>
        </w:numPr>
        <w:rPr>
          <w:lang w:val="en-US"/>
        </w:rPr>
      </w:pPr>
      <w:r w:rsidRPr="005834C7">
        <w:rPr>
          <w:lang w:val="en-US"/>
        </w:rPr>
        <w:t>workers' wages,</w:t>
      </w:r>
    </w:p>
    <w:p w14:paraId="3DE08B52" w14:textId="66447A1F" w:rsidR="00C958AD" w:rsidRPr="005834C7" w:rsidRDefault="00C958AD" w:rsidP="00C958AD">
      <w:pPr>
        <w:pStyle w:val="ListParagraph"/>
        <w:numPr>
          <w:ilvl w:val="0"/>
          <w:numId w:val="2"/>
        </w:numPr>
        <w:rPr>
          <w:lang w:val="en-US"/>
        </w:rPr>
      </w:pPr>
      <w:r w:rsidRPr="005834C7">
        <w:rPr>
          <w:lang w:val="en-US"/>
        </w:rPr>
        <w:t>costs for maintenance and operation of machinery and equipment,</w:t>
      </w:r>
    </w:p>
    <w:p w14:paraId="1D92AF40" w14:textId="6B718937" w:rsidR="004F3F52" w:rsidRPr="005834C7" w:rsidRDefault="00C958AD" w:rsidP="00C958AD">
      <w:pPr>
        <w:pStyle w:val="ListParagraph"/>
        <w:numPr>
          <w:ilvl w:val="0"/>
          <w:numId w:val="2"/>
        </w:numPr>
        <w:rPr>
          <w:lang w:val="en-US"/>
        </w:rPr>
      </w:pPr>
      <w:r w:rsidRPr="005834C7">
        <w:rPr>
          <w:lang w:val="en-US"/>
        </w:rPr>
        <w:t>architectural and engineering services; technical testing and analysis</w:t>
      </w:r>
      <w:r w:rsidR="009A4466" w:rsidRPr="005834C7">
        <w:rPr>
          <w:lang w:val="en-US"/>
        </w:rPr>
        <w:t>.</w:t>
      </w:r>
    </w:p>
    <w:p w14:paraId="6DAF994F" w14:textId="3755F1D2" w:rsidR="0059518C" w:rsidRPr="005834C7" w:rsidRDefault="00C958AD" w:rsidP="00276B87">
      <w:pPr>
        <w:rPr>
          <w:lang w:val="en-US"/>
        </w:rPr>
      </w:pPr>
      <w:r w:rsidRPr="005834C7">
        <w:rPr>
          <w:lang w:val="en-US"/>
        </w:rPr>
        <w:t xml:space="preserve">The codes of the statistical information to be used according to the CSB classification, names and units of measurement in which they are listed are summarized in Table </w:t>
      </w:r>
      <w:proofErr w:type="gramStart"/>
      <w:r w:rsidRPr="005834C7">
        <w:rPr>
          <w:lang w:val="en-US"/>
        </w:rPr>
        <w:t>1.</w:t>
      </w:r>
      <w:r w:rsidR="0059518C" w:rsidRPr="005834C7">
        <w:rPr>
          <w:lang w:val="en-US"/>
        </w:rPr>
        <w:t>.</w:t>
      </w:r>
      <w:proofErr w:type="gramEnd"/>
    </w:p>
    <w:p w14:paraId="46AAA106" w14:textId="14A11562" w:rsidR="00F56D9E" w:rsidRPr="005834C7" w:rsidRDefault="0059518C" w:rsidP="00F56D9E">
      <w:pPr>
        <w:pStyle w:val="Caption"/>
        <w:keepNext/>
        <w:spacing w:after="0"/>
        <w:jc w:val="right"/>
        <w:rPr>
          <w:lang w:val="en-US"/>
        </w:rPr>
      </w:pPr>
      <w:bookmarkStart w:id="7" w:name="_Ref522227461"/>
      <w:bookmarkStart w:id="8" w:name="_Ref522227453"/>
      <w:r w:rsidRPr="005834C7">
        <w:rPr>
          <w:lang w:val="en-US"/>
        </w:rPr>
        <w:t xml:space="preserve">Tabula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1</w:t>
      </w:r>
      <w:r w:rsidR="00637B4C" w:rsidRPr="005834C7">
        <w:rPr>
          <w:noProof/>
          <w:lang w:val="en-US"/>
        </w:rPr>
        <w:fldChar w:fldCharType="end"/>
      </w:r>
      <w:bookmarkEnd w:id="7"/>
      <w:r w:rsidRPr="005834C7">
        <w:rPr>
          <w:lang w:val="en-US"/>
        </w:rPr>
        <w:t>.</w:t>
      </w:r>
    </w:p>
    <w:p w14:paraId="049963D0" w14:textId="76A40B27" w:rsidR="0059518C" w:rsidRPr="005834C7" w:rsidRDefault="0059518C" w:rsidP="00F56D9E">
      <w:pPr>
        <w:pStyle w:val="Caption"/>
        <w:keepNext/>
        <w:spacing w:after="0"/>
        <w:jc w:val="right"/>
        <w:rPr>
          <w:lang w:val="en-US"/>
        </w:rPr>
      </w:pPr>
      <w:r w:rsidRPr="005834C7">
        <w:rPr>
          <w:lang w:val="en-US"/>
        </w:rPr>
        <w:t xml:space="preserve"> </w:t>
      </w:r>
      <w:proofErr w:type="spellStart"/>
      <w:r w:rsidRPr="005834C7">
        <w:rPr>
          <w:lang w:val="en-US"/>
        </w:rPr>
        <w:t>Izmantojamās</w:t>
      </w:r>
      <w:proofErr w:type="spellEnd"/>
      <w:r w:rsidRPr="005834C7">
        <w:rPr>
          <w:lang w:val="en-US"/>
        </w:rPr>
        <w:t xml:space="preserve"> </w:t>
      </w:r>
      <w:proofErr w:type="spellStart"/>
      <w:r w:rsidRPr="005834C7">
        <w:rPr>
          <w:lang w:val="en-US"/>
        </w:rPr>
        <w:t>datu</w:t>
      </w:r>
      <w:proofErr w:type="spellEnd"/>
      <w:r w:rsidRPr="005834C7">
        <w:rPr>
          <w:lang w:val="en-US"/>
        </w:rPr>
        <w:t xml:space="preserve"> </w:t>
      </w:r>
      <w:proofErr w:type="spellStart"/>
      <w:r w:rsidRPr="005834C7">
        <w:rPr>
          <w:lang w:val="en-US"/>
        </w:rPr>
        <w:t>tabulas</w:t>
      </w:r>
      <w:proofErr w:type="spellEnd"/>
      <w:r w:rsidRPr="005834C7">
        <w:rPr>
          <w:lang w:val="en-US"/>
        </w:rPr>
        <w:t xml:space="preserve">, to </w:t>
      </w:r>
      <w:proofErr w:type="spellStart"/>
      <w:r w:rsidRPr="005834C7">
        <w:rPr>
          <w:lang w:val="en-US"/>
        </w:rPr>
        <w:t>nosaukumi</w:t>
      </w:r>
      <w:proofErr w:type="spellEnd"/>
      <w:r w:rsidRPr="005834C7">
        <w:rPr>
          <w:lang w:val="en-US"/>
        </w:rPr>
        <w:t xml:space="preserve"> un </w:t>
      </w:r>
      <w:proofErr w:type="spellStart"/>
      <w:r w:rsidRPr="005834C7">
        <w:rPr>
          <w:lang w:val="en-US"/>
        </w:rPr>
        <w:t>datu</w:t>
      </w:r>
      <w:proofErr w:type="spellEnd"/>
      <w:r w:rsidRPr="005834C7">
        <w:rPr>
          <w:lang w:val="en-US"/>
        </w:rPr>
        <w:t xml:space="preserve"> </w:t>
      </w:r>
      <w:proofErr w:type="spellStart"/>
      <w:r w:rsidRPr="005834C7">
        <w:rPr>
          <w:lang w:val="en-US"/>
        </w:rPr>
        <w:t>uzskaites</w:t>
      </w:r>
      <w:proofErr w:type="spellEnd"/>
      <w:r w:rsidRPr="005834C7">
        <w:rPr>
          <w:lang w:val="en-US"/>
        </w:rPr>
        <w:t xml:space="preserve"> </w:t>
      </w:r>
      <w:proofErr w:type="spellStart"/>
      <w:r w:rsidRPr="005834C7">
        <w:rPr>
          <w:lang w:val="en-US"/>
        </w:rPr>
        <w:t>mērvienības</w:t>
      </w:r>
      <w:bookmarkEnd w:id="8"/>
      <w:proofErr w:type="spellEnd"/>
      <w:r w:rsidR="00F56D9E" w:rsidRPr="005834C7">
        <w:rPr>
          <w:lang w:val="en-US"/>
        </w:rPr>
        <w:t>.</w:t>
      </w:r>
    </w:p>
    <w:tbl>
      <w:tblPr>
        <w:tblStyle w:val="ListTable4-Accent31"/>
        <w:tblW w:w="9028" w:type="dxa"/>
        <w:tblLook w:val="06A0" w:firstRow="1" w:lastRow="0" w:firstColumn="1" w:lastColumn="0" w:noHBand="1" w:noVBand="1"/>
      </w:tblPr>
      <w:tblGrid>
        <w:gridCol w:w="1070"/>
        <w:gridCol w:w="3979"/>
        <w:gridCol w:w="3979"/>
      </w:tblGrid>
      <w:tr w:rsidR="0059518C" w:rsidRPr="005834C7" w14:paraId="6BD0CBA3"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0B96DCA3" w14:textId="77777777" w:rsidR="0059518C" w:rsidRPr="005834C7" w:rsidRDefault="0059518C" w:rsidP="009A44D2">
            <w:pPr>
              <w:ind w:firstLine="0"/>
              <w:rPr>
                <w:lang w:val="en-US"/>
              </w:rPr>
            </w:pPr>
          </w:p>
        </w:tc>
        <w:tc>
          <w:tcPr>
            <w:tcW w:w="3979" w:type="dxa"/>
          </w:tcPr>
          <w:p w14:paraId="359B03ED" w14:textId="32B30485" w:rsidR="0059518C" w:rsidRPr="005834C7" w:rsidRDefault="00C958AD" w:rsidP="009A44D2">
            <w:pPr>
              <w:ind w:firstLine="0"/>
              <w:cnfStyle w:val="100000000000" w:firstRow="1" w:lastRow="0" w:firstColumn="0" w:lastColumn="0" w:oddVBand="0" w:evenVBand="0" w:oddHBand="0" w:evenHBand="0" w:firstRowFirstColumn="0" w:firstRowLastColumn="0" w:lastRowFirstColumn="0" w:lastRowLastColumn="0"/>
              <w:rPr>
                <w:lang w:val="en-US"/>
              </w:rPr>
            </w:pPr>
            <w:r w:rsidRPr="005834C7">
              <w:rPr>
                <w:lang w:val="en-US"/>
              </w:rPr>
              <w:t>Name</w:t>
            </w:r>
          </w:p>
        </w:tc>
        <w:tc>
          <w:tcPr>
            <w:tcW w:w="3979" w:type="dxa"/>
          </w:tcPr>
          <w:p w14:paraId="16F2631B" w14:textId="708FFB1B" w:rsidR="0059518C" w:rsidRPr="005834C7" w:rsidRDefault="00C958AD" w:rsidP="009A44D2">
            <w:pPr>
              <w:ind w:firstLine="0"/>
              <w:cnfStyle w:val="100000000000" w:firstRow="1" w:lastRow="0" w:firstColumn="0" w:lastColumn="0" w:oddVBand="0" w:evenVBand="0" w:oddHBand="0" w:evenHBand="0" w:firstRowFirstColumn="0" w:firstRowLastColumn="0" w:lastRowFirstColumn="0" w:lastRowLastColumn="0"/>
              <w:rPr>
                <w:lang w:val="en-US"/>
              </w:rPr>
            </w:pPr>
            <w:r w:rsidRPr="005834C7">
              <w:rPr>
                <w:lang w:val="en-US"/>
              </w:rPr>
              <w:t>Unit of measurement</w:t>
            </w:r>
          </w:p>
        </w:tc>
      </w:tr>
      <w:tr w:rsidR="00EF2C3E" w:rsidRPr="005834C7" w14:paraId="3406AD5A"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44211B55" w14:textId="77777777" w:rsidR="00EF2C3E" w:rsidRPr="005834C7" w:rsidRDefault="00EF2C3E" w:rsidP="00EF2C3E">
            <w:pPr>
              <w:ind w:firstLine="0"/>
              <w:rPr>
                <w:lang w:val="en-US"/>
              </w:rPr>
            </w:pPr>
            <w:r w:rsidRPr="005834C7">
              <w:rPr>
                <w:lang w:val="en-US"/>
              </w:rPr>
              <w:t>RCG01</w:t>
            </w:r>
          </w:p>
        </w:tc>
        <w:tc>
          <w:tcPr>
            <w:tcW w:w="3979" w:type="dxa"/>
          </w:tcPr>
          <w:p w14:paraId="4522741B" w14:textId="486BA8B4"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Price indices, Construction cost index</w:t>
            </w:r>
          </w:p>
        </w:tc>
        <w:tc>
          <w:tcPr>
            <w:tcW w:w="3979" w:type="dxa"/>
          </w:tcPr>
          <w:p w14:paraId="55CCFCAF" w14:textId="473FB1A8"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tc>
      </w:tr>
      <w:tr w:rsidR="00EF2C3E" w:rsidRPr="005834C7" w14:paraId="26FF74BE"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7F351F1F" w14:textId="77777777" w:rsidR="00EF2C3E" w:rsidRPr="005834C7" w:rsidRDefault="00EF2C3E" w:rsidP="00EF2C3E">
            <w:pPr>
              <w:ind w:firstLine="0"/>
              <w:rPr>
                <w:lang w:val="en-US"/>
              </w:rPr>
            </w:pPr>
            <w:r w:rsidRPr="005834C7">
              <w:rPr>
                <w:lang w:val="en-US"/>
              </w:rPr>
              <w:t>RCG04</w:t>
            </w:r>
          </w:p>
        </w:tc>
        <w:tc>
          <w:tcPr>
            <w:tcW w:w="3979" w:type="dxa"/>
          </w:tcPr>
          <w:p w14:paraId="33F7E8C4" w14:textId="0F0CD387"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Business service price indices</w:t>
            </w:r>
          </w:p>
        </w:tc>
        <w:tc>
          <w:tcPr>
            <w:tcW w:w="3979" w:type="dxa"/>
          </w:tcPr>
          <w:p w14:paraId="48A96E76" w14:textId="2274A4FB"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tc>
      </w:tr>
      <w:tr w:rsidR="00935C45" w:rsidRPr="005834C7" w14:paraId="7A75AF63"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312E68A1" w14:textId="77777777" w:rsidR="00935C45" w:rsidRPr="005834C7" w:rsidRDefault="00935C45" w:rsidP="00935C45">
            <w:pPr>
              <w:ind w:firstLine="0"/>
              <w:rPr>
                <w:lang w:val="en-US"/>
              </w:rPr>
            </w:pPr>
            <w:r w:rsidRPr="005834C7">
              <w:rPr>
                <w:lang w:val="en-US"/>
              </w:rPr>
              <w:t>RCG06</w:t>
            </w:r>
          </w:p>
        </w:tc>
        <w:tc>
          <w:tcPr>
            <w:tcW w:w="3979" w:type="dxa"/>
          </w:tcPr>
          <w:p w14:paraId="5C70A687" w14:textId="0DE530C5"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cost indices by type of resources</w:t>
            </w:r>
          </w:p>
        </w:tc>
        <w:tc>
          <w:tcPr>
            <w:tcW w:w="3979" w:type="dxa"/>
          </w:tcPr>
          <w:p w14:paraId="20B30C91" w14:textId="77777777"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p w14:paraId="68B1722A" w14:textId="0FF5E86D" w:rsidR="00935C45"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As a percentage of the previous year</w:t>
            </w:r>
          </w:p>
        </w:tc>
      </w:tr>
      <w:tr w:rsidR="00935C45" w:rsidRPr="005834C7" w14:paraId="14BCC008"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0FD66C05" w14:textId="77777777" w:rsidR="00935C45" w:rsidRPr="005834C7" w:rsidRDefault="00935C45" w:rsidP="00935C45">
            <w:pPr>
              <w:ind w:firstLine="0"/>
              <w:rPr>
                <w:lang w:val="en-US"/>
              </w:rPr>
            </w:pPr>
            <w:r w:rsidRPr="005834C7">
              <w:rPr>
                <w:lang w:val="en-US"/>
              </w:rPr>
              <w:t>RC061</w:t>
            </w:r>
          </w:p>
        </w:tc>
        <w:tc>
          <w:tcPr>
            <w:tcW w:w="3979" w:type="dxa"/>
          </w:tcPr>
          <w:p w14:paraId="2FFAA374" w14:textId="2BC7D676"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cost indices and changes in object groups by months</w:t>
            </w:r>
          </w:p>
        </w:tc>
        <w:tc>
          <w:tcPr>
            <w:tcW w:w="3979" w:type="dxa"/>
          </w:tcPr>
          <w:p w14:paraId="49091A72" w14:textId="77777777"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p w14:paraId="7D48630C" w14:textId="77777777"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Change from previous period (%)</w:t>
            </w:r>
          </w:p>
          <w:p w14:paraId="45923309" w14:textId="5D0CC92E" w:rsidR="00935C45"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Changes compared to the corresponding period of the previous year (%)</w:t>
            </w:r>
          </w:p>
        </w:tc>
      </w:tr>
      <w:tr w:rsidR="00935C45" w:rsidRPr="005834C7" w14:paraId="7A6BF9B4"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281FABA1" w14:textId="77777777" w:rsidR="00935C45" w:rsidRPr="005834C7" w:rsidRDefault="00935C45" w:rsidP="00935C45">
            <w:pPr>
              <w:ind w:firstLine="0"/>
              <w:rPr>
                <w:lang w:val="en-US"/>
              </w:rPr>
            </w:pPr>
            <w:r w:rsidRPr="005834C7">
              <w:rPr>
                <w:lang w:val="en-US"/>
              </w:rPr>
              <w:t>RC07</w:t>
            </w:r>
          </w:p>
        </w:tc>
        <w:tc>
          <w:tcPr>
            <w:tcW w:w="3979" w:type="dxa"/>
          </w:tcPr>
          <w:p w14:paraId="62080638" w14:textId="0F5D2A8D"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cost indices by type of resources by months</w:t>
            </w:r>
          </w:p>
        </w:tc>
        <w:tc>
          <w:tcPr>
            <w:tcW w:w="3979" w:type="dxa"/>
          </w:tcPr>
          <w:p w14:paraId="68E37E2A" w14:textId="1AA7F2C8" w:rsidR="00935C45" w:rsidRPr="005834C7" w:rsidRDefault="00EF2C3E"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tc>
      </w:tr>
      <w:tr w:rsidR="00935C45" w:rsidRPr="005834C7" w14:paraId="4070C3F4"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1B57768A" w14:textId="77777777" w:rsidR="00935C45" w:rsidRPr="005834C7" w:rsidRDefault="00935C45" w:rsidP="00935C45">
            <w:pPr>
              <w:ind w:firstLine="0"/>
              <w:rPr>
                <w:lang w:val="en-US"/>
              </w:rPr>
            </w:pPr>
            <w:r w:rsidRPr="005834C7">
              <w:rPr>
                <w:lang w:val="en-US"/>
              </w:rPr>
              <w:t>RC08</w:t>
            </w:r>
          </w:p>
        </w:tc>
        <w:tc>
          <w:tcPr>
            <w:tcW w:w="3979" w:type="dxa"/>
          </w:tcPr>
          <w:p w14:paraId="056B4143" w14:textId="2B5F13B3"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cost indices by quarters</w:t>
            </w:r>
          </w:p>
        </w:tc>
        <w:tc>
          <w:tcPr>
            <w:tcW w:w="3979" w:type="dxa"/>
          </w:tcPr>
          <w:p w14:paraId="7EB3527F" w14:textId="7C64B4AD" w:rsidR="00935C45" w:rsidRPr="005834C7" w:rsidRDefault="00EF2C3E"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tc>
      </w:tr>
      <w:tr w:rsidR="00935C45" w:rsidRPr="005834C7" w14:paraId="4A1BD215"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411A3E2F" w14:textId="77777777" w:rsidR="00935C45" w:rsidRPr="005834C7" w:rsidRDefault="00935C45" w:rsidP="00935C45">
            <w:pPr>
              <w:ind w:firstLine="0"/>
              <w:rPr>
                <w:lang w:val="en-US"/>
              </w:rPr>
            </w:pPr>
            <w:r w:rsidRPr="005834C7">
              <w:rPr>
                <w:lang w:val="en-US"/>
              </w:rPr>
              <w:lastRenderedPageBreak/>
              <w:t>RC082</w:t>
            </w:r>
          </w:p>
        </w:tc>
        <w:tc>
          <w:tcPr>
            <w:tcW w:w="3979" w:type="dxa"/>
          </w:tcPr>
          <w:p w14:paraId="26D0630C" w14:textId="4514DC9E"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cost indices by groups of objects and types of resources by quarters</w:t>
            </w:r>
          </w:p>
        </w:tc>
        <w:tc>
          <w:tcPr>
            <w:tcW w:w="3979" w:type="dxa"/>
          </w:tcPr>
          <w:p w14:paraId="23749243" w14:textId="5463B6C1" w:rsidR="00935C45" w:rsidRPr="005834C7" w:rsidRDefault="00EF2C3E"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tc>
      </w:tr>
      <w:tr w:rsidR="00935C45" w:rsidRPr="005834C7" w14:paraId="7F993BAC"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28573CE2" w14:textId="77777777" w:rsidR="00935C45" w:rsidRPr="005834C7" w:rsidRDefault="00935C45" w:rsidP="00935C45">
            <w:pPr>
              <w:ind w:firstLine="0"/>
              <w:rPr>
                <w:lang w:val="en-US"/>
              </w:rPr>
            </w:pPr>
            <w:r w:rsidRPr="005834C7">
              <w:rPr>
                <w:lang w:val="en-US"/>
              </w:rPr>
              <w:t>RC091</w:t>
            </w:r>
          </w:p>
        </w:tc>
        <w:tc>
          <w:tcPr>
            <w:tcW w:w="3979" w:type="dxa"/>
          </w:tcPr>
          <w:p w14:paraId="35C767FE" w14:textId="2B1ABDDE"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cost indices and changes in object groups by quarters</w:t>
            </w:r>
          </w:p>
        </w:tc>
        <w:tc>
          <w:tcPr>
            <w:tcW w:w="3979" w:type="dxa"/>
          </w:tcPr>
          <w:p w14:paraId="239FB30F" w14:textId="77777777"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base period Index against base period</w:t>
            </w:r>
          </w:p>
          <w:p w14:paraId="40A503F7" w14:textId="77777777" w:rsidR="00EF2C3E"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Change from previous period (%)</w:t>
            </w:r>
          </w:p>
          <w:p w14:paraId="551AC8E1" w14:textId="1595F971" w:rsidR="00935C45" w:rsidRPr="005834C7" w:rsidRDefault="00EF2C3E" w:rsidP="00EF2C3E">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Changes compared to the corresponding period of the previous year (%)</w:t>
            </w:r>
          </w:p>
        </w:tc>
      </w:tr>
      <w:tr w:rsidR="00935C45" w:rsidRPr="005834C7" w14:paraId="653B3EA3"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349330D1" w14:textId="77777777" w:rsidR="00935C45" w:rsidRPr="005834C7" w:rsidRDefault="00935C45" w:rsidP="00935C45">
            <w:pPr>
              <w:ind w:firstLine="0"/>
              <w:rPr>
                <w:lang w:val="en-US"/>
              </w:rPr>
            </w:pPr>
            <w:r w:rsidRPr="005834C7">
              <w:rPr>
                <w:lang w:val="en-US"/>
              </w:rPr>
              <w:t>BU07</w:t>
            </w:r>
          </w:p>
        </w:tc>
        <w:tc>
          <w:tcPr>
            <w:tcW w:w="3979" w:type="dxa"/>
          </w:tcPr>
          <w:p w14:paraId="0DC49B2B" w14:textId="6AFBA22B"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Indices of hours worked, number of employees and wages and salaries and their changes in construction by quarters</w:t>
            </w:r>
          </w:p>
        </w:tc>
        <w:tc>
          <w:tcPr>
            <w:tcW w:w="3979" w:type="dxa"/>
          </w:tcPr>
          <w:p w14:paraId="33C43AF5" w14:textId="77777777" w:rsidR="00D45580" w:rsidRPr="005834C7" w:rsidRDefault="00D45580" w:rsidP="00D4558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p w14:paraId="4A8180E9" w14:textId="0A16A9F7" w:rsidR="00935C45" w:rsidRPr="005834C7" w:rsidRDefault="00D45580" w:rsidP="00D4558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As a percentage of the previous period</w:t>
            </w:r>
          </w:p>
        </w:tc>
      </w:tr>
      <w:tr w:rsidR="00935C45" w:rsidRPr="005834C7" w14:paraId="06C37D4E"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2CDEE4CF" w14:textId="77777777" w:rsidR="00935C45" w:rsidRPr="005834C7" w:rsidRDefault="00935C45" w:rsidP="00935C45">
            <w:pPr>
              <w:ind w:firstLine="0"/>
              <w:rPr>
                <w:lang w:val="en-US"/>
              </w:rPr>
            </w:pPr>
            <w:r w:rsidRPr="005834C7">
              <w:rPr>
                <w:lang w:val="en-US"/>
              </w:rPr>
              <w:t>DIG01</w:t>
            </w:r>
          </w:p>
        </w:tc>
        <w:tc>
          <w:tcPr>
            <w:tcW w:w="3979" w:type="dxa"/>
          </w:tcPr>
          <w:p w14:paraId="7DFC9AC2" w14:textId="748B594C"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Hourly labor costs by kind of activity (F, F41, F42, F43)</w:t>
            </w:r>
          </w:p>
        </w:tc>
        <w:tc>
          <w:tcPr>
            <w:tcW w:w="3979" w:type="dxa"/>
          </w:tcPr>
          <w:p w14:paraId="5ECA0234" w14:textId="7343BE16" w:rsidR="00935C45" w:rsidRPr="005834C7" w:rsidRDefault="00D45580"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Euro</w:t>
            </w:r>
          </w:p>
        </w:tc>
      </w:tr>
      <w:tr w:rsidR="00935C45" w:rsidRPr="005834C7" w14:paraId="0E2920EB" w14:textId="77777777" w:rsidTr="009A44D2">
        <w:tc>
          <w:tcPr>
            <w:cnfStyle w:val="001000000000" w:firstRow="0" w:lastRow="0" w:firstColumn="1" w:lastColumn="0" w:oddVBand="0" w:evenVBand="0" w:oddHBand="0" w:evenHBand="0" w:firstRowFirstColumn="0" w:firstRowLastColumn="0" w:lastRowFirstColumn="0" w:lastRowLastColumn="0"/>
            <w:tcW w:w="1070" w:type="dxa"/>
          </w:tcPr>
          <w:p w14:paraId="14AAC8D8" w14:textId="77777777" w:rsidR="00935C45" w:rsidRPr="005834C7" w:rsidRDefault="00935C45" w:rsidP="00935C45">
            <w:pPr>
              <w:ind w:firstLine="0"/>
              <w:rPr>
                <w:lang w:val="en-US"/>
              </w:rPr>
            </w:pPr>
            <w:r w:rsidRPr="005834C7">
              <w:rPr>
                <w:lang w:val="en-US"/>
              </w:rPr>
              <w:t>DIG011</w:t>
            </w:r>
          </w:p>
        </w:tc>
        <w:tc>
          <w:tcPr>
            <w:tcW w:w="3979" w:type="dxa"/>
          </w:tcPr>
          <w:p w14:paraId="76E7C016" w14:textId="5AB27710" w:rsidR="00935C45" w:rsidRPr="005834C7" w:rsidRDefault="00935C45"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Hourly labor costs in statistical units with 10 or more employees by kind of activity (F, F41, F42, F43)</w:t>
            </w:r>
          </w:p>
        </w:tc>
        <w:tc>
          <w:tcPr>
            <w:tcW w:w="3979" w:type="dxa"/>
          </w:tcPr>
          <w:p w14:paraId="33C0FFFB" w14:textId="276DFC62" w:rsidR="00935C45" w:rsidRPr="005834C7" w:rsidRDefault="00D45580" w:rsidP="00935C45">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Euro</w:t>
            </w:r>
          </w:p>
        </w:tc>
      </w:tr>
    </w:tbl>
    <w:p w14:paraId="63597FF3" w14:textId="77777777" w:rsidR="0059518C" w:rsidRPr="005834C7" w:rsidRDefault="0059518C" w:rsidP="0059518C">
      <w:pPr>
        <w:rPr>
          <w:lang w:val="en-US"/>
        </w:rPr>
      </w:pPr>
    </w:p>
    <w:p w14:paraId="7B8E8130" w14:textId="50AFEAA5" w:rsidR="0059518C" w:rsidRPr="005834C7" w:rsidRDefault="00D45580" w:rsidP="0059518C">
      <w:pPr>
        <w:rPr>
          <w:lang w:val="en-US"/>
        </w:rPr>
      </w:pPr>
      <w:r w:rsidRPr="005834C7">
        <w:rPr>
          <w:lang w:val="en-US"/>
        </w:rPr>
        <w:t>State statistical data do not collect information on changes in construction costs in such groups of objects</w:t>
      </w:r>
      <w:r w:rsidR="0059518C" w:rsidRPr="005834C7">
        <w:rPr>
          <w:lang w:val="en-US"/>
        </w:rPr>
        <w:t>:</w:t>
      </w:r>
    </w:p>
    <w:p w14:paraId="574498B1" w14:textId="17DC11AE" w:rsidR="00D45580" w:rsidRPr="005834C7" w:rsidRDefault="00D45580" w:rsidP="00D45580">
      <w:pPr>
        <w:pStyle w:val="ListParagraph"/>
        <w:numPr>
          <w:ilvl w:val="0"/>
          <w:numId w:val="8"/>
        </w:numPr>
        <w:rPr>
          <w:lang w:val="en-US"/>
        </w:rPr>
      </w:pPr>
      <w:r w:rsidRPr="005834C7">
        <w:rPr>
          <w:lang w:val="en-US"/>
        </w:rPr>
        <w:t xml:space="preserve">Industrial production companies of complex buildings in </w:t>
      </w:r>
      <w:proofErr w:type="gramStart"/>
      <w:r w:rsidRPr="005834C7">
        <w:rPr>
          <w:lang w:val="en-US"/>
        </w:rPr>
        <w:t>construction;</w:t>
      </w:r>
      <w:proofErr w:type="gramEnd"/>
    </w:p>
    <w:p w14:paraId="67DE9B87" w14:textId="04A0B96F" w:rsidR="0059518C" w:rsidRPr="005834C7" w:rsidRDefault="00D45580" w:rsidP="00D45580">
      <w:pPr>
        <w:pStyle w:val="ListParagraph"/>
        <w:numPr>
          <w:ilvl w:val="0"/>
          <w:numId w:val="8"/>
        </w:numPr>
        <w:rPr>
          <w:lang w:val="en-US"/>
        </w:rPr>
      </w:pPr>
      <w:r w:rsidRPr="005834C7">
        <w:rPr>
          <w:lang w:val="en-US"/>
        </w:rPr>
        <w:t>Construction of other civil engineering works</w:t>
      </w:r>
      <w:r w:rsidR="0059518C" w:rsidRPr="005834C7">
        <w:rPr>
          <w:lang w:val="en-US"/>
        </w:rPr>
        <w:t>.</w:t>
      </w:r>
    </w:p>
    <w:p w14:paraId="2F49CC28" w14:textId="77777777" w:rsidR="00FF7AF7" w:rsidRPr="005834C7" w:rsidRDefault="00FF7AF7" w:rsidP="00FF7AF7">
      <w:pPr>
        <w:rPr>
          <w:lang w:val="en-US"/>
        </w:rPr>
      </w:pPr>
      <w:proofErr w:type="gramStart"/>
      <w:r w:rsidRPr="005834C7">
        <w:rPr>
          <w:lang w:val="en-US"/>
        </w:rPr>
        <w:t>Due to the fact that</w:t>
      </w:r>
      <w:proofErr w:type="gramEnd"/>
      <w:r w:rsidRPr="005834C7">
        <w:rPr>
          <w:lang w:val="en-US"/>
        </w:rPr>
        <w:t xml:space="preserve"> statistical data on the researched indicator of interest are not available in these groups of objects, the changes in their costs were assessed using the method of expert assessments by interviewing experts representing these groups of objects. The situation is also relevant for the resource type “services (design, construction supervision, author supervision, engineering research and construction expertise)”, therefore changes in the costs of this type of resource were also assessed in the expertise.</w:t>
      </w:r>
    </w:p>
    <w:p w14:paraId="6D052861" w14:textId="3D29D5BA" w:rsidR="0059518C" w:rsidRPr="005834C7" w:rsidRDefault="00FF7AF7" w:rsidP="00FF7AF7">
      <w:pPr>
        <w:rPr>
          <w:lang w:val="en-US"/>
        </w:rPr>
      </w:pPr>
      <w:r w:rsidRPr="005834C7">
        <w:rPr>
          <w:lang w:val="en-US"/>
        </w:rPr>
        <w:t xml:space="preserve">Analyzing the impact of other indicators on changes in construction costs, statistical data on various construction-related indicators, which may have correlations with changes in costs, were </w:t>
      </w:r>
      <w:proofErr w:type="gramStart"/>
      <w:r w:rsidRPr="005834C7">
        <w:rPr>
          <w:lang w:val="en-US"/>
        </w:rPr>
        <w:t>compiled.</w:t>
      </w:r>
      <w:r w:rsidR="0059518C" w:rsidRPr="005834C7">
        <w:rPr>
          <w:lang w:val="en-US"/>
        </w:rPr>
        <w:t>.</w:t>
      </w:r>
      <w:proofErr w:type="gramEnd"/>
    </w:p>
    <w:p w14:paraId="343171CC" w14:textId="3D26180C" w:rsidR="00F56D9E" w:rsidRPr="005834C7" w:rsidRDefault="0059518C" w:rsidP="00F56D9E">
      <w:pPr>
        <w:pStyle w:val="Caption"/>
        <w:keepNext/>
        <w:spacing w:after="0"/>
        <w:jc w:val="right"/>
        <w:rPr>
          <w:lang w:val="en-US"/>
        </w:rPr>
      </w:pPr>
      <w:r w:rsidRPr="005834C7">
        <w:rPr>
          <w:lang w:val="en-US"/>
        </w:rPr>
        <w:t xml:space="preserve">Tabula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w:t>
      </w:r>
      <w:r w:rsidR="00637B4C" w:rsidRPr="005834C7">
        <w:rPr>
          <w:noProof/>
          <w:lang w:val="en-US"/>
        </w:rPr>
        <w:fldChar w:fldCharType="end"/>
      </w:r>
      <w:r w:rsidRPr="005834C7">
        <w:rPr>
          <w:lang w:val="en-US"/>
        </w:rPr>
        <w:t xml:space="preserve">. </w:t>
      </w:r>
    </w:p>
    <w:p w14:paraId="79EB079F" w14:textId="25B8F93D" w:rsidR="0059518C" w:rsidRPr="005834C7" w:rsidRDefault="0059518C" w:rsidP="00F56D9E">
      <w:pPr>
        <w:pStyle w:val="Caption"/>
        <w:keepNext/>
        <w:spacing w:after="0"/>
        <w:jc w:val="right"/>
        <w:rPr>
          <w:lang w:val="en-US"/>
        </w:rPr>
      </w:pPr>
      <w:proofErr w:type="spellStart"/>
      <w:r w:rsidRPr="005834C7">
        <w:rPr>
          <w:lang w:val="en-US"/>
        </w:rPr>
        <w:t>Izmantojamās</w:t>
      </w:r>
      <w:proofErr w:type="spellEnd"/>
      <w:r w:rsidRPr="005834C7">
        <w:rPr>
          <w:lang w:val="en-US"/>
        </w:rPr>
        <w:t xml:space="preserve"> </w:t>
      </w:r>
      <w:proofErr w:type="spellStart"/>
      <w:r w:rsidRPr="005834C7">
        <w:rPr>
          <w:lang w:val="en-US"/>
        </w:rPr>
        <w:t>datu</w:t>
      </w:r>
      <w:proofErr w:type="spellEnd"/>
      <w:r w:rsidRPr="005834C7">
        <w:rPr>
          <w:lang w:val="en-US"/>
        </w:rPr>
        <w:t xml:space="preserve"> </w:t>
      </w:r>
      <w:proofErr w:type="spellStart"/>
      <w:r w:rsidRPr="005834C7">
        <w:rPr>
          <w:lang w:val="en-US"/>
        </w:rPr>
        <w:t>tabulas</w:t>
      </w:r>
      <w:proofErr w:type="spellEnd"/>
      <w:r w:rsidRPr="005834C7">
        <w:rPr>
          <w:lang w:val="en-US"/>
        </w:rPr>
        <w:t xml:space="preserve">, to </w:t>
      </w:r>
      <w:proofErr w:type="spellStart"/>
      <w:r w:rsidRPr="005834C7">
        <w:rPr>
          <w:lang w:val="en-US"/>
        </w:rPr>
        <w:t>nosaukumi</w:t>
      </w:r>
      <w:proofErr w:type="spellEnd"/>
      <w:r w:rsidRPr="005834C7">
        <w:rPr>
          <w:lang w:val="en-US"/>
        </w:rPr>
        <w:t xml:space="preserve"> un </w:t>
      </w:r>
      <w:proofErr w:type="spellStart"/>
      <w:r w:rsidRPr="005834C7">
        <w:rPr>
          <w:lang w:val="en-US"/>
        </w:rPr>
        <w:t>datu</w:t>
      </w:r>
      <w:proofErr w:type="spellEnd"/>
      <w:r w:rsidRPr="005834C7">
        <w:rPr>
          <w:lang w:val="en-US"/>
        </w:rPr>
        <w:t xml:space="preserve"> </w:t>
      </w:r>
      <w:proofErr w:type="spellStart"/>
      <w:r w:rsidRPr="005834C7">
        <w:rPr>
          <w:lang w:val="en-US"/>
        </w:rPr>
        <w:t>uzskaites</w:t>
      </w:r>
      <w:proofErr w:type="spellEnd"/>
      <w:r w:rsidRPr="005834C7">
        <w:rPr>
          <w:lang w:val="en-US"/>
        </w:rPr>
        <w:t xml:space="preserve"> </w:t>
      </w:r>
      <w:proofErr w:type="spellStart"/>
      <w:r w:rsidRPr="005834C7">
        <w:rPr>
          <w:lang w:val="en-US"/>
        </w:rPr>
        <w:t>mērvienības</w:t>
      </w:r>
      <w:proofErr w:type="spellEnd"/>
      <w:r w:rsidR="00F56D9E" w:rsidRPr="005834C7">
        <w:rPr>
          <w:lang w:val="en-US"/>
        </w:rPr>
        <w:t>.</w:t>
      </w:r>
    </w:p>
    <w:tbl>
      <w:tblPr>
        <w:tblStyle w:val="ListTable4-Accent31"/>
        <w:tblW w:w="9028" w:type="dxa"/>
        <w:tblLook w:val="06A0" w:firstRow="1" w:lastRow="0" w:firstColumn="1" w:lastColumn="0" w:noHBand="1" w:noVBand="1"/>
      </w:tblPr>
      <w:tblGrid>
        <w:gridCol w:w="1070"/>
        <w:gridCol w:w="4737"/>
        <w:gridCol w:w="3221"/>
      </w:tblGrid>
      <w:tr w:rsidR="00FF7AF7" w:rsidRPr="005834C7" w14:paraId="45DA3781" w14:textId="77777777" w:rsidTr="005759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0" w:type="dxa"/>
          </w:tcPr>
          <w:p w14:paraId="48905EAA" w14:textId="77777777" w:rsidR="00FF7AF7" w:rsidRPr="005834C7" w:rsidRDefault="00FF7AF7" w:rsidP="00FF7AF7">
            <w:pPr>
              <w:ind w:firstLine="0"/>
              <w:rPr>
                <w:lang w:val="en-US"/>
              </w:rPr>
            </w:pPr>
          </w:p>
        </w:tc>
        <w:tc>
          <w:tcPr>
            <w:tcW w:w="4737" w:type="dxa"/>
          </w:tcPr>
          <w:p w14:paraId="658C7BFE" w14:textId="16B092EF" w:rsidR="00FF7AF7" w:rsidRPr="005834C7" w:rsidRDefault="00FF7AF7" w:rsidP="00FF7AF7">
            <w:pPr>
              <w:ind w:firstLine="0"/>
              <w:cnfStyle w:val="100000000000" w:firstRow="1" w:lastRow="0" w:firstColumn="0" w:lastColumn="0" w:oddVBand="0" w:evenVBand="0" w:oddHBand="0" w:evenHBand="0" w:firstRowFirstColumn="0" w:firstRowLastColumn="0" w:lastRowFirstColumn="0" w:lastRowLastColumn="0"/>
              <w:rPr>
                <w:lang w:val="en-US"/>
              </w:rPr>
            </w:pPr>
            <w:r w:rsidRPr="005834C7">
              <w:rPr>
                <w:lang w:val="en-US"/>
              </w:rPr>
              <w:t>Name</w:t>
            </w:r>
          </w:p>
        </w:tc>
        <w:tc>
          <w:tcPr>
            <w:tcW w:w="3221" w:type="dxa"/>
          </w:tcPr>
          <w:p w14:paraId="597DB01D" w14:textId="4C635320" w:rsidR="00FF7AF7" w:rsidRPr="005834C7" w:rsidRDefault="00FF7AF7" w:rsidP="00FF7AF7">
            <w:pPr>
              <w:ind w:firstLine="0"/>
              <w:cnfStyle w:val="100000000000" w:firstRow="1" w:lastRow="0" w:firstColumn="0" w:lastColumn="0" w:oddVBand="0" w:evenVBand="0" w:oddHBand="0" w:evenHBand="0" w:firstRowFirstColumn="0" w:firstRowLastColumn="0" w:lastRowFirstColumn="0" w:lastRowLastColumn="0"/>
              <w:rPr>
                <w:lang w:val="en-US"/>
              </w:rPr>
            </w:pPr>
            <w:r w:rsidRPr="005834C7">
              <w:rPr>
                <w:lang w:val="en-US"/>
              </w:rPr>
              <w:t>Unit of measurement</w:t>
            </w:r>
          </w:p>
        </w:tc>
      </w:tr>
      <w:tr w:rsidR="004C4C60" w:rsidRPr="005834C7" w14:paraId="346C3D21"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5F902A13" w14:textId="77777777" w:rsidR="004C4C60" w:rsidRPr="005834C7" w:rsidRDefault="004C4C60" w:rsidP="004C4C60">
            <w:pPr>
              <w:ind w:firstLine="0"/>
              <w:rPr>
                <w:lang w:val="en-US"/>
              </w:rPr>
            </w:pPr>
            <w:r w:rsidRPr="005834C7">
              <w:rPr>
                <w:lang w:val="en-US"/>
              </w:rPr>
              <w:t>IVG01</w:t>
            </w:r>
          </w:p>
        </w:tc>
        <w:tc>
          <w:tcPr>
            <w:tcW w:w="4737" w:type="dxa"/>
          </w:tcPr>
          <w:p w14:paraId="38AB0F6B" w14:textId="149FD76B"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Non - financial investment by type of activity</w:t>
            </w:r>
          </w:p>
        </w:tc>
        <w:tc>
          <w:tcPr>
            <w:tcW w:w="3221" w:type="dxa"/>
          </w:tcPr>
          <w:p w14:paraId="157B40A8" w14:textId="48D60968"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 xml:space="preserve">At constant prices in 2016, </w:t>
            </w:r>
            <w:proofErr w:type="spellStart"/>
            <w:r w:rsidRPr="005834C7">
              <w:rPr>
                <w:lang w:val="en-US"/>
              </w:rPr>
              <w:t>mln</w:t>
            </w:r>
            <w:proofErr w:type="spellEnd"/>
            <w:r w:rsidRPr="005834C7">
              <w:rPr>
                <w:lang w:val="en-US"/>
              </w:rPr>
              <w:t>. euro</w:t>
            </w:r>
          </w:p>
        </w:tc>
      </w:tr>
      <w:tr w:rsidR="004C4C60" w:rsidRPr="005834C7" w14:paraId="52F085C9"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3771FB7F" w14:textId="77777777" w:rsidR="004C4C60" w:rsidRPr="005834C7" w:rsidRDefault="004C4C60" w:rsidP="004C4C60">
            <w:pPr>
              <w:ind w:firstLine="0"/>
              <w:rPr>
                <w:lang w:val="en-US"/>
              </w:rPr>
            </w:pPr>
            <w:r w:rsidRPr="005834C7">
              <w:rPr>
                <w:lang w:val="en-US"/>
              </w:rPr>
              <w:t>UFG021</w:t>
            </w:r>
          </w:p>
        </w:tc>
        <w:tc>
          <w:tcPr>
            <w:tcW w:w="4737" w:type="dxa"/>
          </w:tcPr>
          <w:p w14:paraId="2ACA0F2E" w14:textId="548224F1"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Net turnover of merchants by kind of activity (E, F41, F42, F43)</w:t>
            </w:r>
          </w:p>
        </w:tc>
        <w:tc>
          <w:tcPr>
            <w:tcW w:w="3221" w:type="dxa"/>
          </w:tcPr>
          <w:p w14:paraId="24B51B99" w14:textId="19853F59"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Mill. euro</w:t>
            </w:r>
          </w:p>
        </w:tc>
      </w:tr>
      <w:tr w:rsidR="004C4C60" w:rsidRPr="005834C7" w14:paraId="074CACD4"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70495B9D" w14:textId="77777777" w:rsidR="004C4C60" w:rsidRPr="005834C7" w:rsidRDefault="004C4C60" w:rsidP="004C4C60">
            <w:pPr>
              <w:ind w:firstLine="0"/>
              <w:rPr>
                <w:lang w:val="en-US"/>
              </w:rPr>
            </w:pPr>
            <w:r w:rsidRPr="005834C7">
              <w:rPr>
                <w:lang w:val="en-US"/>
              </w:rPr>
              <w:t>UFG022</w:t>
            </w:r>
          </w:p>
        </w:tc>
        <w:tc>
          <w:tcPr>
            <w:tcW w:w="4737" w:type="dxa"/>
          </w:tcPr>
          <w:p w14:paraId="494C8FF1" w14:textId="0EC4454D"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Profit or loss of merchants by taxes by kind of activity (E, F41, F42, F43)</w:t>
            </w:r>
          </w:p>
        </w:tc>
        <w:tc>
          <w:tcPr>
            <w:tcW w:w="3221" w:type="dxa"/>
          </w:tcPr>
          <w:p w14:paraId="193AFEC6" w14:textId="3E996A86"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Mill. euro</w:t>
            </w:r>
          </w:p>
        </w:tc>
      </w:tr>
      <w:tr w:rsidR="004C4C60" w:rsidRPr="005834C7" w14:paraId="1DA77A23"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238EEBA7" w14:textId="77777777" w:rsidR="004C4C60" w:rsidRPr="005834C7" w:rsidRDefault="004C4C60" w:rsidP="004C4C60">
            <w:pPr>
              <w:ind w:firstLine="0"/>
              <w:rPr>
                <w:lang w:val="en-US"/>
              </w:rPr>
            </w:pPr>
            <w:r w:rsidRPr="005834C7">
              <w:rPr>
                <w:lang w:val="en-US"/>
              </w:rPr>
              <w:t>BUG01</w:t>
            </w:r>
          </w:p>
        </w:tc>
        <w:tc>
          <w:tcPr>
            <w:tcW w:w="4737" w:type="dxa"/>
          </w:tcPr>
          <w:p w14:paraId="3CF326B5" w14:textId="0613C2CE"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Construction output volume indices and changes</w:t>
            </w:r>
          </w:p>
        </w:tc>
        <w:tc>
          <w:tcPr>
            <w:tcW w:w="3221" w:type="dxa"/>
          </w:tcPr>
          <w:p w14:paraId="5720BAB4" w14:textId="561952E8"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 xml:space="preserve">Change compared to the corresponding period of the previous </w:t>
            </w:r>
            <w:proofErr w:type="gramStart"/>
            <w:r w:rsidRPr="005834C7">
              <w:rPr>
                <w:lang w:val="en-US"/>
              </w:rPr>
              <w:t>year,%</w:t>
            </w:r>
            <w:proofErr w:type="gramEnd"/>
          </w:p>
        </w:tc>
      </w:tr>
      <w:tr w:rsidR="004C4C60" w:rsidRPr="005834C7" w14:paraId="35E368D1"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3D055606" w14:textId="77777777" w:rsidR="004C4C60" w:rsidRPr="005834C7" w:rsidRDefault="004C4C60" w:rsidP="004C4C60">
            <w:pPr>
              <w:ind w:firstLine="0"/>
              <w:rPr>
                <w:lang w:val="en-US"/>
              </w:rPr>
            </w:pPr>
            <w:r w:rsidRPr="005834C7">
              <w:rPr>
                <w:lang w:val="en-US"/>
              </w:rPr>
              <w:t>BUG04</w:t>
            </w:r>
          </w:p>
        </w:tc>
        <w:tc>
          <w:tcPr>
            <w:tcW w:w="4737" w:type="dxa"/>
          </w:tcPr>
          <w:p w14:paraId="10C1FEB2" w14:textId="0DEE2CDD"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Number of issued building permits and estimated area by type of buildings in statistical regions and cities of the Republic</w:t>
            </w:r>
          </w:p>
        </w:tc>
        <w:tc>
          <w:tcPr>
            <w:tcW w:w="3221" w:type="dxa"/>
          </w:tcPr>
          <w:p w14:paraId="713477F4" w14:textId="77777777"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Number of</w:t>
            </w:r>
          </w:p>
          <w:p w14:paraId="7D54B652" w14:textId="04EAB911"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 xml:space="preserve">Area, </w:t>
            </w:r>
            <w:proofErr w:type="spellStart"/>
            <w:r w:rsidRPr="005834C7">
              <w:rPr>
                <w:lang w:val="en-US"/>
              </w:rPr>
              <w:t>thous</w:t>
            </w:r>
            <w:proofErr w:type="spellEnd"/>
            <w:r w:rsidRPr="005834C7">
              <w:rPr>
                <w:lang w:val="en-US"/>
              </w:rPr>
              <w:t>. m</w:t>
            </w:r>
            <w:r w:rsidRPr="005834C7">
              <w:rPr>
                <w:vertAlign w:val="superscript"/>
                <w:lang w:val="en-US"/>
              </w:rPr>
              <w:t>2</w:t>
            </w:r>
          </w:p>
        </w:tc>
      </w:tr>
      <w:tr w:rsidR="004C4C60" w:rsidRPr="005834C7" w14:paraId="3C1B0845"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7038EBAC" w14:textId="77777777" w:rsidR="004C4C60" w:rsidRPr="005834C7" w:rsidRDefault="004C4C60" w:rsidP="004C4C60">
            <w:pPr>
              <w:ind w:firstLine="0"/>
              <w:rPr>
                <w:lang w:val="en-US"/>
              </w:rPr>
            </w:pPr>
            <w:r w:rsidRPr="005834C7">
              <w:rPr>
                <w:lang w:val="en-US"/>
              </w:rPr>
              <w:t>BUG05</w:t>
            </w:r>
          </w:p>
        </w:tc>
        <w:tc>
          <w:tcPr>
            <w:tcW w:w="4737" w:type="dxa"/>
          </w:tcPr>
          <w:p w14:paraId="52B605D7" w14:textId="63515800"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 xml:space="preserve">Number and area of new dwellings put into operation in statistical regions, </w:t>
            </w:r>
            <w:proofErr w:type="gramStart"/>
            <w:r w:rsidRPr="005834C7">
              <w:rPr>
                <w:lang w:val="en-US"/>
              </w:rPr>
              <w:t>cities</w:t>
            </w:r>
            <w:proofErr w:type="gramEnd"/>
            <w:r w:rsidRPr="005834C7">
              <w:rPr>
                <w:lang w:val="en-US"/>
              </w:rPr>
              <w:t xml:space="preserve"> and counties of the Republic</w:t>
            </w:r>
          </w:p>
        </w:tc>
        <w:tc>
          <w:tcPr>
            <w:tcW w:w="3221" w:type="dxa"/>
          </w:tcPr>
          <w:p w14:paraId="58593B72" w14:textId="77777777"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Apartments, number,</w:t>
            </w:r>
          </w:p>
          <w:p w14:paraId="2C0AF9B9" w14:textId="724A60B9"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 xml:space="preserve">Area, </w:t>
            </w:r>
            <w:proofErr w:type="spellStart"/>
            <w:r w:rsidRPr="005834C7">
              <w:rPr>
                <w:lang w:val="en-US"/>
              </w:rPr>
              <w:t>thous</w:t>
            </w:r>
            <w:proofErr w:type="spellEnd"/>
            <w:r w:rsidRPr="005834C7">
              <w:rPr>
                <w:lang w:val="en-US"/>
              </w:rPr>
              <w:t>. m</w:t>
            </w:r>
            <w:r w:rsidRPr="005834C7">
              <w:rPr>
                <w:vertAlign w:val="superscript"/>
                <w:lang w:val="en-US"/>
              </w:rPr>
              <w:t>2</w:t>
            </w:r>
          </w:p>
        </w:tc>
      </w:tr>
      <w:tr w:rsidR="004C4C60" w:rsidRPr="005834C7" w14:paraId="4E053A9A"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741925A4" w14:textId="77777777" w:rsidR="004C4C60" w:rsidRPr="005834C7" w:rsidRDefault="004C4C60" w:rsidP="004C4C60">
            <w:pPr>
              <w:ind w:firstLine="0"/>
              <w:rPr>
                <w:lang w:val="en-US"/>
              </w:rPr>
            </w:pPr>
            <w:r w:rsidRPr="005834C7">
              <w:rPr>
                <w:lang w:val="en-US"/>
              </w:rPr>
              <w:t>BUG06</w:t>
            </w:r>
          </w:p>
        </w:tc>
        <w:tc>
          <w:tcPr>
            <w:tcW w:w="4737" w:type="dxa"/>
          </w:tcPr>
          <w:p w14:paraId="03C5F7F9" w14:textId="0A597A75"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Commissioned buildings in statistical regions and cities of the Republic</w:t>
            </w:r>
          </w:p>
        </w:tc>
        <w:tc>
          <w:tcPr>
            <w:tcW w:w="3221" w:type="dxa"/>
          </w:tcPr>
          <w:p w14:paraId="5CC6B471" w14:textId="520F022E"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Thousands m</w:t>
            </w:r>
            <w:r w:rsidRPr="005834C7">
              <w:rPr>
                <w:vertAlign w:val="superscript"/>
                <w:lang w:val="en-US"/>
              </w:rPr>
              <w:t>2</w:t>
            </w:r>
          </w:p>
        </w:tc>
      </w:tr>
      <w:tr w:rsidR="004C4C60" w:rsidRPr="005834C7" w14:paraId="1317A55E" w14:textId="77777777" w:rsidTr="00575925">
        <w:tc>
          <w:tcPr>
            <w:cnfStyle w:val="001000000000" w:firstRow="0" w:lastRow="0" w:firstColumn="1" w:lastColumn="0" w:oddVBand="0" w:evenVBand="0" w:oddHBand="0" w:evenHBand="0" w:firstRowFirstColumn="0" w:firstRowLastColumn="0" w:lastRowFirstColumn="0" w:lastRowLastColumn="0"/>
            <w:tcW w:w="1070" w:type="dxa"/>
          </w:tcPr>
          <w:p w14:paraId="39A600D6" w14:textId="77777777" w:rsidR="004C4C60" w:rsidRPr="005834C7" w:rsidRDefault="004C4C60" w:rsidP="004C4C60">
            <w:pPr>
              <w:ind w:firstLine="0"/>
              <w:rPr>
                <w:lang w:val="en-US"/>
              </w:rPr>
            </w:pPr>
            <w:r w:rsidRPr="005834C7">
              <w:rPr>
                <w:lang w:val="en-US"/>
              </w:rPr>
              <w:t>BUG07</w:t>
            </w:r>
          </w:p>
        </w:tc>
        <w:tc>
          <w:tcPr>
            <w:tcW w:w="4737" w:type="dxa"/>
          </w:tcPr>
          <w:p w14:paraId="307AD1E2" w14:textId="29EBE935"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of the number of new buildings</w:t>
            </w:r>
          </w:p>
        </w:tc>
        <w:tc>
          <w:tcPr>
            <w:tcW w:w="3221" w:type="dxa"/>
          </w:tcPr>
          <w:p w14:paraId="72D29128" w14:textId="6017E724" w:rsidR="004C4C60" w:rsidRPr="005834C7" w:rsidRDefault="004C4C60" w:rsidP="004C4C60">
            <w:pPr>
              <w:pStyle w:val="NoSpacing"/>
              <w:ind w:firstLine="0"/>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Index against the base period</w:t>
            </w:r>
          </w:p>
        </w:tc>
      </w:tr>
    </w:tbl>
    <w:p w14:paraId="0D2FC81D" w14:textId="77777777" w:rsidR="0059518C" w:rsidRPr="005834C7" w:rsidRDefault="0059518C" w:rsidP="0059518C">
      <w:pPr>
        <w:rPr>
          <w:lang w:val="en-US"/>
        </w:rPr>
      </w:pPr>
    </w:p>
    <w:p w14:paraId="043F1677" w14:textId="77777777" w:rsidR="00497499" w:rsidRPr="005834C7" w:rsidRDefault="00497499" w:rsidP="00497499">
      <w:pPr>
        <w:rPr>
          <w:lang w:val="en-US"/>
        </w:rPr>
      </w:pPr>
      <w:r w:rsidRPr="005834C7">
        <w:rPr>
          <w:lang w:val="en-US"/>
        </w:rPr>
        <w:lastRenderedPageBreak/>
        <w:t>Statistics on these indicators are available not only in index and percentage growth units, but also in absolute units - number, area, euro.</w:t>
      </w:r>
    </w:p>
    <w:p w14:paraId="53F8A8D1" w14:textId="034D7C72" w:rsidR="0059518C" w:rsidRPr="005834C7" w:rsidRDefault="00497499" w:rsidP="00497499">
      <w:pPr>
        <w:rPr>
          <w:lang w:val="en-US"/>
        </w:rPr>
      </w:pPr>
      <w:r w:rsidRPr="005834C7">
        <w:rPr>
          <w:lang w:val="en-US"/>
        </w:rPr>
        <w:t>When summarizing statistical information for the indicators indicated in Tables 1 and 2, separate surveyed indicators in both the public and private sectors are considered in case of data availability</w:t>
      </w:r>
      <w:r w:rsidR="0059518C" w:rsidRPr="005834C7">
        <w:rPr>
          <w:lang w:val="en-US"/>
        </w:rPr>
        <w:t xml:space="preserve">. </w:t>
      </w:r>
    </w:p>
    <w:p w14:paraId="0571454D" w14:textId="77777777" w:rsidR="0059518C" w:rsidRPr="005834C7" w:rsidRDefault="0059518C" w:rsidP="0059518C">
      <w:pPr>
        <w:rPr>
          <w:lang w:val="en-US"/>
        </w:rPr>
      </w:pPr>
    </w:p>
    <w:p w14:paraId="657C599C" w14:textId="77777777" w:rsidR="0059518C" w:rsidRPr="005834C7" w:rsidRDefault="0059518C" w:rsidP="0059518C">
      <w:pPr>
        <w:rPr>
          <w:lang w:val="en-US"/>
        </w:rPr>
      </w:pPr>
    </w:p>
    <w:p w14:paraId="6E86B02D" w14:textId="2EF239FB" w:rsidR="0059518C" w:rsidRPr="005834C7" w:rsidRDefault="00497499" w:rsidP="00AA6F32">
      <w:pPr>
        <w:pStyle w:val="Heading2"/>
        <w:numPr>
          <w:ilvl w:val="1"/>
          <w:numId w:val="18"/>
        </w:numPr>
        <w:rPr>
          <w:lang w:val="en-US"/>
        </w:rPr>
      </w:pPr>
      <w:bookmarkStart w:id="9" w:name="_Toc51704256"/>
      <w:r w:rsidRPr="005834C7">
        <w:rPr>
          <w:lang w:val="en-US"/>
        </w:rPr>
        <w:t>Expert evaluations</w:t>
      </w:r>
      <w:bookmarkEnd w:id="9"/>
    </w:p>
    <w:p w14:paraId="4021ADE0" w14:textId="77777777" w:rsidR="0059518C" w:rsidRPr="005834C7" w:rsidRDefault="0059518C" w:rsidP="0059518C">
      <w:pPr>
        <w:rPr>
          <w:lang w:val="en-US"/>
        </w:rPr>
      </w:pPr>
    </w:p>
    <w:p w14:paraId="074D43E5" w14:textId="77777777" w:rsidR="00497499" w:rsidRPr="005834C7" w:rsidRDefault="00497499" w:rsidP="00497499">
      <w:pPr>
        <w:rPr>
          <w:lang w:val="en-US"/>
        </w:rPr>
      </w:pPr>
      <w:r w:rsidRPr="005834C7">
        <w:rPr>
          <w:lang w:val="en-US"/>
        </w:rPr>
        <w:t>The main goal of applying expert methods is to raise the professional level of decisions. Expert evaluations in the context of this study are evaluated as essential information for making informed, informed decisions in complex, non-standard situations, as well as for making very important decisions that are important for society.</w:t>
      </w:r>
    </w:p>
    <w:p w14:paraId="29E3B94F" w14:textId="3A326077" w:rsidR="0059518C" w:rsidRPr="005834C7" w:rsidRDefault="00497499" w:rsidP="00497499">
      <w:pPr>
        <w:rPr>
          <w:lang w:val="en-US"/>
        </w:rPr>
      </w:pPr>
      <w:r w:rsidRPr="005834C7">
        <w:rPr>
          <w:lang w:val="en-US"/>
        </w:rPr>
        <w:t>Expert methods are used in two cases to forecast trends in construction cost changes</w:t>
      </w:r>
      <w:r w:rsidR="0059518C" w:rsidRPr="005834C7">
        <w:rPr>
          <w:lang w:val="en-US"/>
        </w:rPr>
        <w:t>:</w:t>
      </w:r>
    </w:p>
    <w:p w14:paraId="40951B89" w14:textId="1EDE51EF" w:rsidR="00497499" w:rsidRPr="005834C7" w:rsidRDefault="00497499" w:rsidP="00497499">
      <w:pPr>
        <w:pStyle w:val="ListParagraph"/>
        <w:numPr>
          <w:ilvl w:val="0"/>
          <w:numId w:val="3"/>
        </w:numPr>
        <w:rPr>
          <w:lang w:val="en-US"/>
        </w:rPr>
      </w:pPr>
      <w:r w:rsidRPr="005834C7">
        <w:rPr>
          <w:lang w:val="en-US"/>
        </w:rPr>
        <w:t xml:space="preserve">if series of dynamics have been identified, which are not characterized by a development trend and qualitative forecasts cannot be obtained with statistical forecasting </w:t>
      </w:r>
      <w:proofErr w:type="gramStart"/>
      <w:r w:rsidRPr="005834C7">
        <w:rPr>
          <w:lang w:val="en-US"/>
        </w:rPr>
        <w:t>methods;</w:t>
      </w:r>
      <w:proofErr w:type="gramEnd"/>
    </w:p>
    <w:p w14:paraId="241F98E6" w14:textId="7FF8029E" w:rsidR="0059518C" w:rsidRPr="005834C7" w:rsidRDefault="00497499" w:rsidP="00497499">
      <w:pPr>
        <w:pStyle w:val="ListParagraph"/>
        <w:numPr>
          <w:ilvl w:val="0"/>
          <w:numId w:val="3"/>
        </w:numPr>
        <w:rPr>
          <w:lang w:val="en-US"/>
        </w:rPr>
      </w:pPr>
      <w:r w:rsidRPr="005834C7">
        <w:rPr>
          <w:lang w:val="en-US"/>
        </w:rPr>
        <w:t>if it is necessary to forecast an indicator of development of territorial units for which statistical information has not been accumulated</w:t>
      </w:r>
      <w:r w:rsidR="0059518C" w:rsidRPr="005834C7">
        <w:rPr>
          <w:lang w:val="en-US"/>
        </w:rPr>
        <w:t>.</w:t>
      </w:r>
    </w:p>
    <w:p w14:paraId="6B396E1E" w14:textId="0384C718" w:rsidR="0059518C" w:rsidRPr="005834C7" w:rsidRDefault="008A3CC5" w:rsidP="0059518C">
      <w:pPr>
        <w:rPr>
          <w:lang w:val="en-US"/>
        </w:rPr>
      </w:pPr>
      <w:r w:rsidRPr="005834C7">
        <w:rPr>
          <w:lang w:val="en-US"/>
        </w:rPr>
        <w:t>In such cases, within the framework of the study, the task of experts is to forecast the indicator of interest as a growth rate. In the context of this study, there are items where the level of detail of the information is higher than that collected in national statistics. Thus, the second case manifests itself when statistical information is not accumulated. Expert assessments from the relevant groups of objects were used to assess the extent of cost changes. The first situation when expertise is required for dynamic series without a pronounced development trend was also covered within the study, if any of the statistical indicators were without a pronounced development trend. The experts were provided with closed-ended questions with the researched indicators in certain groups of objects and by types of resources. The experts provided their assessment of the rate of change in costs for the time periods specified for each item, thus forming an expert forecast</w:t>
      </w:r>
      <w:r w:rsidR="0059518C" w:rsidRPr="005834C7">
        <w:rPr>
          <w:lang w:val="en-US"/>
        </w:rPr>
        <w:t xml:space="preserve">. </w:t>
      </w:r>
    </w:p>
    <w:p w14:paraId="15426871" w14:textId="39446FF1" w:rsidR="0059518C" w:rsidRPr="005834C7" w:rsidRDefault="0059518C" w:rsidP="0059518C">
      <w:pPr>
        <w:pStyle w:val="Caption"/>
        <w:keepNext/>
        <w:rPr>
          <w:lang w:val="en-US"/>
        </w:rPr>
      </w:pPr>
      <w:r w:rsidRPr="005834C7">
        <w:rPr>
          <w:lang w:val="en-US"/>
        </w:rPr>
        <w:t xml:space="preserve">Tabula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3</w:t>
      </w:r>
      <w:r w:rsidR="00637B4C" w:rsidRPr="005834C7">
        <w:rPr>
          <w:noProof/>
          <w:lang w:val="en-US"/>
        </w:rPr>
        <w:fldChar w:fldCharType="end"/>
      </w:r>
      <w:r w:rsidRPr="005834C7">
        <w:rPr>
          <w:lang w:val="en-US"/>
        </w:rPr>
        <w:t xml:space="preserve">. </w:t>
      </w:r>
      <w:proofErr w:type="spellStart"/>
      <w:r w:rsidRPr="005834C7">
        <w:rPr>
          <w:lang w:val="en-US"/>
        </w:rPr>
        <w:t>Izmaksu</w:t>
      </w:r>
      <w:proofErr w:type="spellEnd"/>
      <w:r w:rsidRPr="005834C7">
        <w:rPr>
          <w:lang w:val="en-US"/>
        </w:rPr>
        <w:t xml:space="preserve"> </w:t>
      </w:r>
      <w:proofErr w:type="spellStart"/>
      <w:r w:rsidRPr="005834C7">
        <w:rPr>
          <w:lang w:val="en-US"/>
        </w:rPr>
        <w:t>izmaiņu</w:t>
      </w:r>
      <w:proofErr w:type="spellEnd"/>
      <w:r w:rsidRPr="005834C7">
        <w:rPr>
          <w:lang w:val="en-US"/>
        </w:rPr>
        <w:t xml:space="preserve"> </w:t>
      </w:r>
      <w:proofErr w:type="spellStart"/>
      <w:r w:rsidRPr="005834C7">
        <w:rPr>
          <w:lang w:val="en-US"/>
        </w:rPr>
        <w:t>novērtējumu</w:t>
      </w:r>
      <w:proofErr w:type="spellEnd"/>
      <w:r w:rsidRPr="005834C7">
        <w:rPr>
          <w:lang w:val="en-US"/>
        </w:rPr>
        <w:t xml:space="preserve"> ekspertvērtējumu </w:t>
      </w:r>
      <w:proofErr w:type="spellStart"/>
      <w:r w:rsidRPr="005834C7">
        <w:rPr>
          <w:lang w:val="en-US"/>
        </w:rPr>
        <w:t>iegūšanas</w:t>
      </w:r>
      <w:proofErr w:type="spellEnd"/>
      <w:r w:rsidRPr="005834C7">
        <w:rPr>
          <w:lang w:val="en-US"/>
        </w:rPr>
        <w:t xml:space="preserve"> </w:t>
      </w:r>
      <w:proofErr w:type="spellStart"/>
      <w:r w:rsidRPr="005834C7">
        <w:rPr>
          <w:lang w:val="en-US"/>
        </w:rPr>
        <w:t>paraugs</w:t>
      </w:r>
      <w:proofErr w:type="spellEnd"/>
      <w:r w:rsidRPr="005834C7">
        <w:rPr>
          <w:lang w:val="en-US"/>
        </w:rPr>
        <w:t xml:space="preserve"> </w:t>
      </w:r>
    </w:p>
    <w:tbl>
      <w:tblPr>
        <w:tblStyle w:val="ListTable4-Accent31"/>
        <w:tblW w:w="0" w:type="auto"/>
        <w:tblLook w:val="02A0" w:firstRow="1" w:lastRow="0" w:firstColumn="1" w:lastColumn="0" w:noHBand="1" w:noVBand="0"/>
      </w:tblPr>
      <w:tblGrid>
        <w:gridCol w:w="1863"/>
        <w:gridCol w:w="1577"/>
        <w:gridCol w:w="1578"/>
        <w:gridCol w:w="1578"/>
        <w:gridCol w:w="1578"/>
      </w:tblGrid>
      <w:tr w:rsidR="0059518C" w:rsidRPr="005834C7" w14:paraId="178FB6A0"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3" w:type="dxa"/>
          </w:tcPr>
          <w:p w14:paraId="2FAD6E20" w14:textId="77777777" w:rsidR="0059518C" w:rsidRPr="005834C7" w:rsidRDefault="0059518C" w:rsidP="009A44D2">
            <w:pPr>
              <w:ind w:firstLine="0"/>
              <w:rPr>
                <w:lang w:val="en-US"/>
              </w:rPr>
            </w:pPr>
          </w:p>
        </w:tc>
        <w:tc>
          <w:tcPr>
            <w:cnfStyle w:val="000010000000" w:firstRow="0" w:lastRow="0" w:firstColumn="0" w:lastColumn="0" w:oddVBand="1" w:evenVBand="0" w:oddHBand="0" w:evenHBand="0" w:firstRowFirstColumn="0" w:firstRowLastColumn="0" w:lastRowFirstColumn="0" w:lastRowLastColumn="0"/>
            <w:tcW w:w="6311" w:type="dxa"/>
            <w:gridSpan w:val="4"/>
          </w:tcPr>
          <w:p w14:paraId="2B668882" w14:textId="13F73D33" w:rsidR="0059518C" w:rsidRPr="005834C7" w:rsidRDefault="008A3CC5" w:rsidP="009A44D2">
            <w:pPr>
              <w:ind w:firstLine="0"/>
              <w:jc w:val="center"/>
              <w:rPr>
                <w:lang w:val="en-US"/>
              </w:rPr>
            </w:pPr>
            <w:r w:rsidRPr="005834C7">
              <w:rPr>
                <w:lang w:val="en-US"/>
              </w:rPr>
              <w:t>Expert estimates of cost changes</w:t>
            </w:r>
          </w:p>
        </w:tc>
      </w:tr>
      <w:tr w:rsidR="0059518C" w:rsidRPr="005834C7" w14:paraId="32A311D4"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7F5DD1F7" w14:textId="77777777" w:rsidR="0059518C" w:rsidRPr="005834C7" w:rsidRDefault="0059518C" w:rsidP="009A44D2">
            <w:pPr>
              <w:ind w:firstLine="0"/>
              <w:rPr>
                <w:lang w:val="en-US"/>
              </w:rPr>
            </w:pPr>
          </w:p>
        </w:tc>
        <w:tc>
          <w:tcPr>
            <w:cnfStyle w:val="000010000000" w:firstRow="0" w:lastRow="0" w:firstColumn="0" w:lastColumn="0" w:oddVBand="1" w:evenVBand="0" w:oddHBand="0" w:evenHBand="0" w:firstRowFirstColumn="0" w:firstRowLastColumn="0" w:lastRowFirstColumn="0" w:lastRowLastColumn="0"/>
            <w:tcW w:w="1577" w:type="dxa"/>
          </w:tcPr>
          <w:p w14:paraId="4D4CF9A0" w14:textId="48F0715B" w:rsidR="0059518C" w:rsidRPr="005834C7" w:rsidRDefault="0059518C" w:rsidP="009A44D2">
            <w:pPr>
              <w:ind w:firstLine="0"/>
              <w:jc w:val="center"/>
              <w:rPr>
                <w:lang w:val="en-US"/>
              </w:rPr>
            </w:pPr>
            <w:r w:rsidRPr="005834C7">
              <w:rPr>
                <w:lang w:val="en-US"/>
              </w:rPr>
              <w:t>20</w:t>
            </w:r>
            <w:r w:rsidR="005933C9" w:rsidRPr="005834C7">
              <w:rPr>
                <w:lang w:val="en-US"/>
              </w:rPr>
              <w:t>20</w:t>
            </w:r>
          </w:p>
        </w:tc>
        <w:tc>
          <w:tcPr>
            <w:tcW w:w="1578" w:type="dxa"/>
          </w:tcPr>
          <w:p w14:paraId="1D114392" w14:textId="0BCA6CBC" w:rsidR="0059518C" w:rsidRPr="005834C7" w:rsidRDefault="0059518C" w:rsidP="009A44D2">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20</w:t>
            </w:r>
            <w:r w:rsidR="005933C9" w:rsidRPr="005834C7">
              <w:rPr>
                <w:lang w:val="en-US"/>
              </w:rPr>
              <w:t>21</w:t>
            </w:r>
          </w:p>
        </w:tc>
        <w:tc>
          <w:tcPr>
            <w:cnfStyle w:val="000010000000" w:firstRow="0" w:lastRow="0" w:firstColumn="0" w:lastColumn="0" w:oddVBand="1" w:evenVBand="0" w:oddHBand="0" w:evenHBand="0" w:firstRowFirstColumn="0" w:firstRowLastColumn="0" w:lastRowFirstColumn="0" w:lastRowLastColumn="0"/>
            <w:tcW w:w="1578" w:type="dxa"/>
          </w:tcPr>
          <w:p w14:paraId="3A5A06B7" w14:textId="46FADC93" w:rsidR="0059518C" w:rsidRPr="005834C7" w:rsidRDefault="001403EB" w:rsidP="009A44D2">
            <w:pPr>
              <w:ind w:firstLine="0"/>
              <w:jc w:val="center"/>
              <w:rPr>
                <w:lang w:val="en-US"/>
              </w:rPr>
            </w:pPr>
            <w:r w:rsidRPr="005834C7">
              <w:rPr>
                <w:lang w:val="en-US"/>
              </w:rPr>
              <w:t>...</w:t>
            </w:r>
          </w:p>
        </w:tc>
        <w:tc>
          <w:tcPr>
            <w:tcW w:w="1578" w:type="dxa"/>
          </w:tcPr>
          <w:p w14:paraId="2AC069AE" w14:textId="29334421" w:rsidR="0059518C" w:rsidRPr="005834C7" w:rsidRDefault="001403EB" w:rsidP="009A44D2">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2024</w:t>
            </w:r>
          </w:p>
        </w:tc>
      </w:tr>
      <w:tr w:rsidR="008A3CC5" w:rsidRPr="005834C7" w14:paraId="67ED1B20"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34EFAEC9" w14:textId="6BE584B6" w:rsidR="008A3CC5" w:rsidRPr="005834C7" w:rsidRDefault="008A3CC5" w:rsidP="008A3CC5">
            <w:pPr>
              <w:ind w:firstLine="0"/>
              <w:jc w:val="left"/>
              <w:rPr>
                <w:lang w:val="en-US"/>
              </w:rPr>
            </w:pPr>
            <w:r w:rsidRPr="005834C7">
              <w:rPr>
                <w:lang w:val="en-US"/>
              </w:rPr>
              <w:t>Object group</w:t>
            </w:r>
          </w:p>
        </w:tc>
        <w:tc>
          <w:tcPr>
            <w:cnfStyle w:val="000010000000" w:firstRow="0" w:lastRow="0" w:firstColumn="0" w:lastColumn="0" w:oddVBand="1" w:evenVBand="0" w:oddHBand="0" w:evenHBand="0" w:firstRowFirstColumn="0" w:firstRowLastColumn="0" w:lastRowFirstColumn="0" w:lastRowLastColumn="0"/>
            <w:tcW w:w="1577" w:type="dxa"/>
          </w:tcPr>
          <w:p w14:paraId="6A111468" w14:textId="77777777" w:rsidR="008A3CC5" w:rsidRPr="005834C7" w:rsidRDefault="008A3CC5" w:rsidP="008A3CC5">
            <w:pPr>
              <w:ind w:firstLine="0"/>
              <w:rPr>
                <w:lang w:val="en-US"/>
              </w:rPr>
            </w:pPr>
          </w:p>
        </w:tc>
        <w:tc>
          <w:tcPr>
            <w:tcW w:w="1578" w:type="dxa"/>
          </w:tcPr>
          <w:p w14:paraId="2C48CD3F"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c>
          <w:tcPr>
            <w:cnfStyle w:val="000010000000" w:firstRow="0" w:lastRow="0" w:firstColumn="0" w:lastColumn="0" w:oddVBand="1" w:evenVBand="0" w:oddHBand="0" w:evenHBand="0" w:firstRowFirstColumn="0" w:firstRowLastColumn="0" w:lastRowFirstColumn="0" w:lastRowLastColumn="0"/>
            <w:tcW w:w="1578" w:type="dxa"/>
          </w:tcPr>
          <w:p w14:paraId="7FF6C033" w14:textId="77777777" w:rsidR="008A3CC5" w:rsidRPr="005834C7" w:rsidRDefault="008A3CC5" w:rsidP="008A3CC5">
            <w:pPr>
              <w:ind w:firstLine="0"/>
              <w:rPr>
                <w:lang w:val="en-US"/>
              </w:rPr>
            </w:pPr>
          </w:p>
        </w:tc>
        <w:tc>
          <w:tcPr>
            <w:tcW w:w="1578" w:type="dxa"/>
          </w:tcPr>
          <w:p w14:paraId="38386E52"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r>
      <w:tr w:rsidR="008A3CC5" w:rsidRPr="005834C7" w14:paraId="31115C35"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0E368494" w14:textId="168B2733" w:rsidR="008A3CC5" w:rsidRPr="005834C7" w:rsidRDefault="008A3CC5" w:rsidP="008A3CC5">
            <w:pPr>
              <w:ind w:firstLine="0"/>
              <w:jc w:val="left"/>
              <w:rPr>
                <w:lang w:val="en-US"/>
              </w:rPr>
            </w:pPr>
            <w:r w:rsidRPr="005834C7">
              <w:rPr>
                <w:lang w:val="en-US"/>
              </w:rPr>
              <w:t>- type of resources</w:t>
            </w:r>
          </w:p>
        </w:tc>
        <w:tc>
          <w:tcPr>
            <w:cnfStyle w:val="000010000000" w:firstRow="0" w:lastRow="0" w:firstColumn="0" w:lastColumn="0" w:oddVBand="1" w:evenVBand="0" w:oddHBand="0" w:evenHBand="0" w:firstRowFirstColumn="0" w:firstRowLastColumn="0" w:lastRowFirstColumn="0" w:lastRowLastColumn="0"/>
            <w:tcW w:w="1577" w:type="dxa"/>
          </w:tcPr>
          <w:p w14:paraId="5C88CF19" w14:textId="77777777" w:rsidR="008A3CC5" w:rsidRPr="005834C7" w:rsidRDefault="008A3CC5" w:rsidP="008A3CC5">
            <w:pPr>
              <w:ind w:firstLine="0"/>
              <w:rPr>
                <w:lang w:val="en-US"/>
              </w:rPr>
            </w:pPr>
          </w:p>
        </w:tc>
        <w:tc>
          <w:tcPr>
            <w:tcW w:w="1578" w:type="dxa"/>
          </w:tcPr>
          <w:p w14:paraId="077DC7CE"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c>
          <w:tcPr>
            <w:cnfStyle w:val="000010000000" w:firstRow="0" w:lastRow="0" w:firstColumn="0" w:lastColumn="0" w:oddVBand="1" w:evenVBand="0" w:oddHBand="0" w:evenHBand="0" w:firstRowFirstColumn="0" w:firstRowLastColumn="0" w:lastRowFirstColumn="0" w:lastRowLastColumn="0"/>
            <w:tcW w:w="1578" w:type="dxa"/>
          </w:tcPr>
          <w:p w14:paraId="7F66D584" w14:textId="77777777" w:rsidR="008A3CC5" w:rsidRPr="005834C7" w:rsidRDefault="008A3CC5" w:rsidP="008A3CC5">
            <w:pPr>
              <w:ind w:firstLine="0"/>
              <w:rPr>
                <w:lang w:val="en-US"/>
              </w:rPr>
            </w:pPr>
          </w:p>
        </w:tc>
        <w:tc>
          <w:tcPr>
            <w:tcW w:w="1578" w:type="dxa"/>
          </w:tcPr>
          <w:p w14:paraId="271A2530"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r>
      <w:tr w:rsidR="008A3CC5" w:rsidRPr="005834C7" w14:paraId="3A5C244A"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020B38D2" w14:textId="00A716DB" w:rsidR="008A3CC5" w:rsidRPr="005834C7" w:rsidRDefault="008A3CC5" w:rsidP="008A3CC5">
            <w:pPr>
              <w:ind w:firstLine="0"/>
              <w:jc w:val="left"/>
              <w:rPr>
                <w:lang w:val="en-US"/>
              </w:rPr>
            </w:pPr>
            <w:r w:rsidRPr="005834C7">
              <w:rPr>
                <w:lang w:val="en-US"/>
              </w:rPr>
              <w:t>- type of resources</w:t>
            </w:r>
          </w:p>
        </w:tc>
        <w:tc>
          <w:tcPr>
            <w:cnfStyle w:val="000010000000" w:firstRow="0" w:lastRow="0" w:firstColumn="0" w:lastColumn="0" w:oddVBand="1" w:evenVBand="0" w:oddHBand="0" w:evenHBand="0" w:firstRowFirstColumn="0" w:firstRowLastColumn="0" w:lastRowFirstColumn="0" w:lastRowLastColumn="0"/>
            <w:tcW w:w="1577" w:type="dxa"/>
          </w:tcPr>
          <w:p w14:paraId="038F826C" w14:textId="77777777" w:rsidR="008A3CC5" w:rsidRPr="005834C7" w:rsidRDefault="008A3CC5" w:rsidP="008A3CC5">
            <w:pPr>
              <w:ind w:firstLine="0"/>
              <w:rPr>
                <w:lang w:val="en-US"/>
              </w:rPr>
            </w:pPr>
          </w:p>
        </w:tc>
        <w:tc>
          <w:tcPr>
            <w:tcW w:w="1578" w:type="dxa"/>
          </w:tcPr>
          <w:p w14:paraId="338B0A35"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c>
          <w:tcPr>
            <w:cnfStyle w:val="000010000000" w:firstRow="0" w:lastRow="0" w:firstColumn="0" w:lastColumn="0" w:oddVBand="1" w:evenVBand="0" w:oddHBand="0" w:evenHBand="0" w:firstRowFirstColumn="0" w:firstRowLastColumn="0" w:lastRowFirstColumn="0" w:lastRowLastColumn="0"/>
            <w:tcW w:w="1578" w:type="dxa"/>
          </w:tcPr>
          <w:p w14:paraId="78135AB9" w14:textId="77777777" w:rsidR="008A3CC5" w:rsidRPr="005834C7" w:rsidRDefault="008A3CC5" w:rsidP="008A3CC5">
            <w:pPr>
              <w:ind w:firstLine="0"/>
              <w:rPr>
                <w:lang w:val="en-US"/>
              </w:rPr>
            </w:pPr>
          </w:p>
        </w:tc>
        <w:tc>
          <w:tcPr>
            <w:tcW w:w="1578" w:type="dxa"/>
          </w:tcPr>
          <w:p w14:paraId="198C671B"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r>
      <w:tr w:rsidR="008A3CC5" w:rsidRPr="005834C7" w14:paraId="71EBBD38"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7BE90E89" w14:textId="0434086A" w:rsidR="008A3CC5" w:rsidRPr="005834C7" w:rsidRDefault="008A3CC5" w:rsidP="008A3CC5">
            <w:pPr>
              <w:ind w:firstLine="0"/>
              <w:jc w:val="left"/>
              <w:rPr>
                <w:lang w:val="en-US"/>
              </w:rPr>
            </w:pPr>
            <w:r w:rsidRPr="005834C7">
              <w:rPr>
                <w:lang w:val="en-US"/>
              </w:rPr>
              <w:t>Object group</w:t>
            </w:r>
          </w:p>
        </w:tc>
        <w:tc>
          <w:tcPr>
            <w:cnfStyle w:val="000010000000" w:firstRow="0" w:lastRow="0" w:firstColumn="0" w:lastColumn="0" w:oddVBand="1" w:evenVBand="0" w:oddHBand="0" w:evenHBand="0" w:firstRowFirstColumn="0" w:firstRowLastColumn="0" w:lastRowFirstColumn="0" w:lastRowLastColumn="0"/>
            <w:tcW w:w="1577" w:type="dxa"/>
          </w:tcPr>
          <w:p w14:paraId="36DF8DF0" w14:textId="77777777" w:rsidR="008A3CC5" w:rsidRPr="005834C7" w:rsidRDefault="008A3CC5" w:rsidP="008A3CC5">
            <w:pPr>
              <w:ind w:firstLine="0"/>
              <w:rPr>
                <w:lang w:val="en-US"/>
              </w:rPr>
            </w:pPr>
          </w:p>
        </w:tc>
        <w:tc>
          <w:tcPr>
            <w:tcW w:w="1578" w:type="dxa"/>
          </w:tcPr>
          <w:p w14:paraId="395506E1"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c>
          <w:tcPr>
            <w:cnfStyle w:val="000010000000" w:firstRow="0" w:lastRow="0" w:firstColumn="0" w:lastColumn="0" w:oddVBand="1" w:evenVBand="0" w:oddHBand="0" w:evenHBand="0" w:firstRowFirstColumn="0" w:firstRowLastColumn="0" w:lastRowFirstColumn="0" w:lastRowLastColumn="0"/>
            <w:tcW w:w="1578" w:type="dxa"/>
          </w:tcPr>
          <w:p w14:paraId="0DF5C5A6" w14:textId="77777777" w:rsidR="008A3CC5" w:rsidRPr="005834C7" w:rsidRDefault="008A3CC5" w:rsidP="008A3CC5">
            <w:pPr>
              <w:ind w:firstLine="0"/>
              <w:rPr>
                <w:lang w:val="en-US"/>
              </w:rPr>
            </w:pPr>
          </w:p>
        </w:tc>
        <w:tc>
          <w:tcPr>
            <w:tcW w:w="1578" w:type="dxa"/>
          </w:tcPr>
          <w:p w14:paraId="28AC37F7"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r>
      <w:tr w:rsidR="008A3CC5" w:rsidRPr="005834C7" w14:paraId="5502FDB3"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7BC6F9E9" w14:textId="5F7F64C9" w:rsidR="008A3CC5" w:rsidRPr="005834C7" w:rsidRDefault="008A3CC5" w:rsidP="008A3CC5">
            <w:pPr>
              <w:ind w:firstLine="0"/>
              <w:jc w:val="left"/>
              <w:rPr>
                <w:lang w:val="en-US"/>
              </w:rPr>
            </w:pPr>
            <w:r w:rsidRPr="005834C7">
              <w:rPr>
                <w:lang w:val="en-US"/>
              </w:rPr>
              <w:lastRenderedPageBreak/>
              <w:t>- type of resources</w:t>
            </w:r>
          </w:p>
        </w:tc>
        <w:tc>
          <w:tcPr>
            <w:cnfStyle w:val="000010000000" w:firstRow="0" w:lastRow="0" w:firstColumn="0" w:lastColumn="0" w:oddVBand="1" w:evenVBand="0" w:oddHBand="0" w:evenHBand="0" w:firstRowFirstColumn="0" w:firstRowLastColumn="0" w:lastRowFirstColumn="0" w:lastRowLastColumn="0"/>
            <w:tcW w:w="1577" w:type="dxa"/>
          </w:tcPr>
          <w:p w14:paraId="1B6E677E" w14:textId="77777777" w:rsidR="008A3CC5" w:rsidRPr="005834C7" w:rsidRDefault="008A3CC5" w:rsidP="008A3CC5">
            <w:pPr>
              <w:ind w:firstLine="0"/>
              <w:rPr>
                <w:lang w:val="en-US"/>
              </w:rPr>
            </w:pPr>
          </w:p>
        </w:tc>
        <w:tc>
          <w:tcPr>
            <w:tcW w:w="1578" w:type="dxa"/>
          </w:tcPr>
          <w:p w14:paraId="75850C62"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c>
          <w:tcPr>
            <w:cnfStyle w:val="000010000000" w:firstRow="0" w:lastRow="0" w:firstColumn="0" w:lastColumn="0" w:oddVBand="1" w:evenVBand="0" w:oddHBand="0" w:evenHBand="0" w:firstRowFirstColumn="0" w:firstRowLastColumn="0" w:lastRowFirstColumn="0" w:lastRowLastColumn="0"/>
            <w:tcW w:w="1578" w:type="dxa"/>
          </w:tcPr>
          <w:p w14:paraId="0C3913F9" w14:textId="77777777" w:rsidR="008A3CC5" w:rsidRPr="005834C7" w:rsidRDefault="008A3CC5" w:rsidP="008A3CC5">
            <w:pPr>
              <w:ind w:firstLine="0"/>
              <w:rPr>
                <w:lang w:val="en-US"/>
              </w:rPr>
            </w:pPr>
          </w:p>
        </w:tc>
        <w:tc>
          <w:tcPr>
            <w:tcW w:w="1578" w:type="dxa"/>
          </w:tcPr>
          <w:p w14:paraId="04C0016A" w14:textId="77777777" w:rsidR="008A3CC5" w:rsidRPr="005834C7" w:rsidRDefault="008A3CC5" w:rsidP="008A3CC5">
            <w:pPr>
              <w:ind w:firstLine="0"/>
              <w:cnfStyle w:val="000000000000" w:firstRow="0" w:lastRow="0" w:firstColumn="0" w:lastColumn="0" w:oddVBand="0" w:evenVBand="0" w:oddHBand="0" w:evenHBand="0" w:firstRowFirstColumn="0" w:firstRowLastColumn="0" w:lastRowFirstColumn="0" w:lastRowLastColumn="0"/>
              <w:rPr>
                <w:lang w:val="en-US"/>
              </w:rPr>
            </w:pPr>
          </w:p>
        </w:tc>
      </w:tr>
      <w:tr w:rsidR="0059518C" w:rsidRPr="005834C7" w14:paraId="2C0CD8F2" w14:textId="77777777" w:rsidTr="009A44D2">
        <w:tc>
          <w:tcPr>
            <w:cnfStyle w:val="001000000000" w:firstRow="0" w:lastRow="0" w:firstColumn="1" w:lastColumn="0" w:oddVBand="0" w:evenVBand="0" w:oddHBand="0" w:evenHBand="0" w:firstRowFirstColumn="0" w:firstRowLastColumn="0" w:lastRowFirstColumn="0" w:lastRowLastColumn="0"/>
            <w:tcW w:w="1863" w:type="dxa"/>
          </w:tcPr>
          <w:p w14:paraId="6ECB8CB9" w14:textId="77777777" w:rsidR="0059518C" w:rsidRPr="005834C7" w:rsidRDefault="0059518C" w:rsidP="009A44D2">
            <w:pPr>
              <w:ind w:firstLine="0"/>
              <w:jc w:val="left"/>
              <w:rPr>
                <w:lang w:val="en-US"/>
              </w:rPr>
            </w:pPr>
            <w:r w:rsidRPr="005834C7">
              <w:rPr>
                <w:lang w:val="en-US"/>
              </w:rPr>
              <w:t>- …</w:t>
            </w:r>
          </w:p>
        </w:tc>
        <w:tc>
          <w:tcPr>
            <w:cnfStyle w:val="000010000000" w:firstRow="0" w:lastRow="0" w:firstColumn="0" w:lastColumn="0" w:oddVBand="1" w:evenVBand="0" w:oddHBand="0" w:evenHBand="0" w:firstRowFirstColumn="0" w:firstRowLastColumn="0" w:lastRowFirstColumn="0" w:lastRowLastColumn="0"/>
            <w:tcW w:w="1577" w:type="dxa"/>
          </w:tcPr>
          <w:p w14:paraId="11E2871A" w14:textId="77777777" w:rsidR="0059518C" w:rsidRPr="005834C7" w:rsidRDefault="0059518C" w:rsidP="009A44D2">
            <w:pPr>
              <w:ind w:firstLine="0"/>
              <w:rPr>
                <w:lang w:val="en-US"/>
              </w:rPr>
            </w:pPr>
          </w:p>
        </w:tc>
        <w:tc>
          <w:tcPr>
            <w:tcW w:w="1578" w:type="dxa"/>
          </w:tcPr>
          <w:p w14:paraId="3A65A785" w14:textId="77777777" w:rsidR="0059518C" w:rsidRPr="005834C7" w:rsidRDefault="0059518C" w:rsidP="009A44D2">
            <w:pPr>
              <w:ind w:firstLine="0"/>
              <w:cnfStyle w:val="000000000000" w:firstRow="0" w:lastRow="0" w:firstColumn="0" w:lastColumn="0" w:oddVBand="0" w:evenVBand="0" w:oddHBand="0" w:evenHBand="0" w:firstRowFirstColumn="0" w:firstRowLastColumn="0" w:lastRowFirstColumn="0" w:lastRowLastColumn="0"/>
              <w:rPr>
                <w:lang w:val="en-US"/>
              </w:rPr>
            </w:pPr>
          </w:p>
        </w:tc>
        <w:tc>
          <w:tcPr>
            <w:cnfStyle w:val="000010000000" w:firstRow="0" w:lastRow="0" w:firstColumn="0" w:lastColumn="0" w:oddVBand="1" w:evenVBand="0" w:oddHBand="0" w:evenHBand="0" w:firstRowFirstColumn="0" w:firstRowLastColumn="0" w:lastRowFirstColumn="0" w:lastRowLastColumn="0"/>
            <w:tcW w:w="1578" w:type="dxa"/>
          </w:tcPr>
          <w:p w14:paraId="68D86032" w14:textId="77777777" w:rsidR="0059518C" w:rsidRPr="005834C7" w:rsidRDefault="0059518C" w:rsidP="009A44D2">
            <w:pPr>
              <w:ind w:firstLine="0"/>
              <w:rPr>
                <w:lang w:val="en-US"/>
              </w:rPr>
            </w:pPr>
          </w:p>
        </w:tc>
        <w:tc>
          <w:tcPr>
            <w:tcW w:w="1578" w:type="dxa"/>
          </w:tcPr>
          <w:p w14:paraId="4FEF57EC" w14:textId="77777777" w:rsidR="0059518C" w:rsidRPr="005834C7" w:rsidRDefault="0059518C" w:rsidP="009A44D2">
            <w:pPr>
              <w:ind w:firstLine="0"/>
              <w:cnfStyle w:val="000000000000" w:firstRow="0" w:lastRow="0" w:firstColumn="0" w:lastColumn="0" w:oddVBand="0" w:evenVBand="0" w:oddHBand="0" w:evenHBand="0" w:firstRowFirstColumn="0" w:firstRowLastColumn="0" w:lastRowFirstColumn="0" w:lastRowLastColumn="0"/>
              <w:rPr>
                <w:lang w:val="en-US"/>
              </w:rPr>
            </w:pPr>
          </w:p>
        </w:tc>
      </w:tr>
    </w:tbl>
    <w:p w14:paraId="03EB7816" w14:textId="77777777" w:rsidR="0059518C" w:rsidRPr="005834C7" w:rsidRDefault="0059518C" w:rsidP="0059518C">
      <w:pPr>
        <w:rPr>
          <w:lang w:val="en-US"/>
        </w:rPr>
      </w:pPr>
    </w:p>
    <w:p w14:paraId="5465D864" w14:textId="77777777" w:rsidR="00111B1D" w:rsidRPr="005834C7" w:rsidRDefault="00111B1D" w:rsidP="00111B1D">
      <w:pPr>
        <w:rPr>
          <w:lang w:val="en-US"/>
        </w:rPr>
      </w:pPr>
      <w:r w:rsidRPr="005834C7">
        <w:rPr>
          <w:lang w:val="en-US"/>
        </w:rPr>
        <w:t xml:space="preserve">As part of the expertise, expert assessments of external and internal factors influencing cost changes were obtained. The degree of influence of factors was assessed on the scales of scores, </w:t>
      </w:r>
      <w:proofErr w:type="gramStart"/>
      <w:r w:rsidRPr="005834C7">
        <w:rPr>
          <w:lang w:val="en-US"/>
        </w:rPr>
        <w:t>scores</w:t>
      </w:r>
      <w:proofErr w:type="gramEnd"/>
      <w:r w:rsidRPr="005834C7">
        <w:rPr>
          <w:lang w:val="en-US"/>
        </w:rPr>
        <w:t xml:space="preserve"> and direct ratings.</w:t>
      </w:r>
    </w:p>
    <w:p w14:paraId="622B538F" w14:textId="77777777" w:rsidR="00111B1D" w:rsidRPr="005834C7" w:rsidRDefault="00111B1D" w:rsidP="00111B1D">
      <w:pPr>
        <w:rPr>
          <w:lang w:val="en-US"/>
        </w:rPr>
      </w:pPr>
      <w:r w:rsidRPr="005834C7">
        <w:rPr>
          <w:lang w:val="en-US"/>
        </w:rPr>
        <w:t xml:space="preserve">Ranking rating was used to identify the most significant influencing factors. For the proposed list of factors, the experts ranked the factors in a certain order from 1 to n, where n is the number of factors in the group. Several groups were distinguished for the factors, for example, external and internal factors, or additional groups depending on the specifics of the studied group of objects. The specified factor </w:t>
      </w:r>
      <w:proofErr w:type="gramStart"/>
      <w:r w:rsidRPr="005834C7">
        <w:rPr>
          <w:lang w:val="en-US"/>
        </w:rPr>
        <w:t>rank</w:t>
      </w:r>
      <w:proofErr w:type="gramEnd"/>
      <w:r w:rsidRPr="005834C7">
        <w:rPr>
          <w:lang w:val="en-US"/>
        </w:rPr>
        <w:t xml:space="preserve"> of 1 indicates the factor with the highest impact on cost changes.</w:t>
      </w:r>
    </w:p>
    <w:p w14:paraId="33318FFC" w14:textId="77777777" w:rsidR="00111B1D" w:rsidRPr="005834C7" w:rsidRDefault="00111B1D" w:rsidP="00111B1D">
      <w:pPr>
        <w:rPr>
          <w:lang w:val="en-US"/>
        </w:rPr>
      </w:pPr>
      <w:r w:rsidRPr="005834C7">
        <w:rPr>
          <w:lang w:val="en-US"/>
        </w:rPr>
        <w:t>The most important influencing factor was used in the evaluation of the score scale to assess the degree of impact. In the list of factors, the experts gave an assessment on a 10-point scale, where a higher score indicates a greater impact of the factor under consideration on changes in construction costs in the relevant group of objects and / or in the form of resources.</w:t>
      </w:r>
    </w:p>
    <w:p w14:paraId="0F6D73C4" w14:textId="77777777" w:rsidR="00111B1D" w:rsidRPr="005834C7" w:rsidRDefault="00111B1D" w:rsidP="00111B1D">
      <w:pPr>
        <w:rPr>
          <w:lang w:val="en-US"/>
        </w:rPr>
      </w:pPr>
      <w:r w:rsidRPr="005834C7">
        <w:rPr>
          <w:lang w:val="en-US"/>
        </w:rPr>
        <w:t>The expertise has two main stages - a general expert interview and an expert interview in groups of objects. Each of the expert groups has a different approach to defining the pool of experts.</w:t>
      </w:r>
    </w:p>
    <w:p w14:paraId="74FEE909" w14:textId="77777777" w:rsidR="00111B1D" w:rsidRPr="005834C7" w:rsidRDefault="00111B1D" w:rsidP="00111B1D">
      <w:pPr>
        <w:rPr>
          <w:lang w:val="en-US"/>
        </w:rPr>
      </w:pPr>
      <w:r w:rsidRPr="005834C7">
        <w:rPr>
          <w:lang w:val="en-US"/>
        </w:rPr>
        <w:t>In the general expert interview, experts from the construction industry were involved, without dividing them into groups of objects. As well as in the general expert interview, macroeconomic experts were involved in the assessment, whose area of ​​competence includes the assessment of the impact of construction on the economy. The task of this group of experts was to identify factors that have a significant impact on changes in construction costs, as well as to make a general assessment of the development trends of the construction industry and costs.</w:t>
      </w:r>
    </w:p>
    <w:p w14:paraId="2FF98B22" w14:textId="723EFF5E" w:rsidR="0059518C" w:rsidRPr="005834C7" w:rsidRDefault="00111B1D" w:rsidP="00111B1D">
      <w:pPr>
        <w:rPr>
          <w:lang w:val="en-US"/>
        </w:rPr>
      </w:pPr>
      <w:r w:rsidRPr="005834C7">
        <w:rPr>
          <w:lang w:val="en-US"/>
        </w:rPr>
        <w:t>Experts representing</w:t>
      </w:r>
      <w:r w:rsidR="0059518C" w:rsidRPr="005834C7">
        <w:rPr>
          <w:lang w:val="en-US"/>
        </w:rPr>
        <w:t>:</w:t>
      </w:r>
    </w:p>
    <w:p w14:paraId="75B19F09" w14:textId="6E052846" w:rsidR="00086EAA" w:rsidRPr="005834C7" w:rsidRDefault="00086EAA" w:rsidP="00086EAA">
      <w:pPr>
        <w:pStyle w:val="ListParagraph"/>
        <w:numPr>
          <w:ilvl w:val="0"/>
          <w:numId w:val="13"/>
        </w:numPr>
        <w:rPr>
          <w:lang w:val="en-US"/>
        </w:rPr>
      </w:pPr>
      <w:r w:rsidRPr="005834C7">
        <w:rPr>
          <w:lang w:val="en-US"/>
        </w:rPr>
        <w:t>professional trade unions and associations,</w:t>
      </w:r>
    </w:p>
    <w:p w14:paraId="3A2F0000" w14:textId="73F31615" w:rsidR="00086EAA" w:rsidRPr="005834C7" w:rsidRDefault="00086EAA" w:rsidP="00086EAA">
      <w:pPr>
        <w:pStyle w:val="ListParagraph"/>
        <w:numPr>
          <w:ilvl w:val="0"/>
          <w:numId w:val="13"/>
        </w:numPr>
        <w:rPr>
          <w:lang w:val="en-US"/>
        </w:rPr>
      </w:pPr>
      <w:r w:rsidRPr="005834C7">
        <w:rPr>
          <w:lang w:val="en-US"/>
        </w:rPr>
        <w:t>construction councils and expert groups,</w:t>
      </w:r>
    </w:p>
    <w:p w14:paraId="381FD0D9" w14:textId="41578C0E" w:rsidR="00086EAA" w:rsidRPr="005834C7" w:rsidRDefault="00086EAA" w:rsidP="00086EAA">
      <w:pPr>
        <w:pStyle w:val="ListParagraph"/>
        <w:numPr>
          <w:ilvl w:val="0"/>
          <w:numId w:val="13"/>
        </w:numPr>
        <w:rPr>
          <w:lang w:val="en-US"/>
        </w:rPr>
      </w:pPr>
      <w:r w:rsidRPr="005834C7">
        <w:rPr>
          <w:lang w:val="en-US"/>
        </w:rPr>
        <w:t>construction-related vocational and higher education institutions and research institutes,</w:t>
      </w:r>
    </w:p>
    <w:p w14:paraId="379BEE4C" w14:textId="093EE752" w:rsidR="00086EAA" w:rsidRPr="005834C7" w:rsidRDefault="00086EAA" w:rsidP="00086EAA">
      <w:pPr>
        <w:pStyle w:val="ListParagraph"/>
        <w:numPr>
          <w:ilvl w:val="0"/>
          <w:numId w:val="13"/>
        </w:numPr>
        <w:rPr>
          <w:lang w:val="en-US"/>
        </w:rPr>
      </w:pPr>
      <w:r w:rsidRPr="005834C7">
        <w:rPr>
          <w:lang w:val="en-US"/>
        </w:rPr>
        <w:t>Non-governmental organizations involved in the construction sector,</w:t>
      </w:r>
    </w:p>
    <w:p w14:paraId="7411AECD" w14:textId="33E6B30A" w:rsidR="00086EAA" w:rsidRPr="005834C7" w:rsidRDefault="00086EAA" w:rsidP="00086EAA">
      <w:pPr>
        <w:pStyle w:val="ListParagraph"/>
        <w:numPr>
          <w:ilvl w:val="0"/>
          <w:numId w:val="13"/>
        </w:numPr>
        <w:rPr>
          <w:lang w:val="en-US"/>
        </w:rPr>
      </w:pPr>
      <w:r w:rsidRPr="005834C7">
        <w:rPr>
          <w:lang w:val="en-US"/>
        </w:rPr>
        <w:t xml:space="preserve">public authorities that manage, </w:t>
      </w:r>
      <w:proofErr w:type="gramStart"/>
      <w:r w:rsidRPr="005834C7">
        <w:rPr>
          <w:lang w:val="en-US"/>
        </w:rPr>
        <w:t>supervise</w:t>
      </w:r>
      <w:proofErr w:type="gramEnd"/>
      <w:r w:rsidRPr="005834C7">
        <w:rPr>
          <w:lang w:val="en-US"/>
        </w:rPr>
        <w:t xml:space="preserve"> and otherwise interact professionally with the construction industry,</w:t>
      </w:r>
    </w:p>
    <w:p w14:paraId="5FC67C02" w14:textId="30E5E758" w:rsidR="0059518C" w:rsidRPr="005834C7" w:rsidRDefault="00086EAA" w:rsidP="00086EAA">
      <w:pPr>
        <w:pStyle w:val="ListParagraph"/>
        <w:numPr>
          <w:ilvl w:val="0"/>
          <w:numId w:val="13"/>
        </w:numPr>
        <w:rPr>
          <w:lang w:val="en-US"/>
        </w:rPr>
      </w:pPr>
      <w:r w:rsidRPr="005834C7">
        <w:rPr>
          <w:lang w:val="en-US"/>
        </w:rPr>
        <w:t>public and private sector institutions that are competent to assess the general development of the national economy, incl. from a construction perspective</w:t>
      </w:r>
      <w:r w:rsidR="0059518C" w:rsidRPr="005834C7">
        <w:rPr>
          <w:lang w:val="en-US"/>
        </w:rPr>
        <w:t>.</w:t>
      </w:r>
    </w:p>
    <w:p w14:paraId="5C9040A7" w14:textId="568669E8" w:rsidR="0059518C" w:rsidRPr="005834C7" w:rsidRDefault="00C1498C" w:rsidP="0059518C">
      <w:pPr>
        <w:rPr>
          <w:lang w:val="en-US"/>
        </w:rPr>
      </w:pPr>
      <w:r w:rsidRPr="005834C7">
        <w:rPr>
          <w:lang w:val="en-US"/>
        </w:rPr>
        <w:t>16 experts were reached to the General Expert Group. The composition and selection of the expert group took place in stages</w:t>
      </w:r>
      <w:r w:rsidR="0059518C" w:rsidRPr="005834C7">
        <w:rPr>
          <w:lang w:val="en-US"/>
        </w:rPr>
        <w:t>:</w:t>
      </w:r>
    </w:p>
    <w:p w14:paraId="6B52D964" w14:textId="53457350" w:rsidR="00C1498C" w:rsidRPr="005834C7" w:rsidRDefault="00C1498C" w:rsidP="00C1498C">
      <w:pPr>
        <w:pStyle w:val="ListParagraph"/>
        <w:numPr>
          <w:ilvl w:val="0"/>
          <w:numId w:val="15"/>
        </w:numPr>
        <w:rPr>
          <w:lang w:val="en-US"/>
        </w:rPr>
      </w:pPr>
      <w:r w:rsidRPr="005834C7">
        <w:rPr>
          <w:lang w:val="en-US"/>
        </w:rPr>
        <w:lastRenderedPageBreak/>
        <w:t xml:space="preserve">Identification of the organizations whose activities correspond to one of the above </w:t>
      </w:r>
      <w:proofErr w:type="gramStart"/>
      <w:r w:rsidRPr="005834C7">
        <w:rPr>
          <w:lang w:val="en-US"/>
        </w:rPr>
        <w:t>groups;</w:t>
      </w:r>
      <w:proofErr w:type="gramEnd"/>
    </w:p>
    <w:p w14:paraId="646AC64A" w14:textId="7932BC18" w:rsidR="00C1498C" w:rsidRPr="005834C7" w:rsidRDefault="00C1498C" w:rsidP="00C1498C">
      <w:pPr>
        <w:pStyle w:val="ListParagraph"/>
        <w:numPr>
          <w:ilvl w:val="0"/>
          <w:numId w:val="15"/>
        </w:numPr>
        <w:rPr>
          <w:lang w:val="en-US"/>
        </w:rPr>
      </w:pPr>
      <w:r w:rsidRPr="005834C7">
        <w:rPr>
          <w:lang w:val="en-US"/>
        </w:rPr>
        <w:t xml:space="preserve">Establishment of lists of experts representing </w:t>
      </w:r>
      <w:proofErr w:type="gramStart"/>
      <w:r w:rsidRPr="005834C7">
        <w:rPr>
          <w:lang w:val="en-US"/>
        </w:rPr>
        <w:t>organizations;</w:t>
      </w:r>
      <w:proofErr w:type="gramEnd"/>
    </w:p>
    <w:p w14:paraId="6F45F38D" w14:textId="29BBEA13" w:rsidR="00C1498C" w:rsidRPr="005834C7" w:rsidRDefault="00C1498C" w:rsidP="00C1498C">
      <w:pPr>
        <w:pStyle w:val="ListParagraph"/>
        <w:numPr>
          <w:ilvl w:val="0"/>
          <w:numId w:val="15"/>
        </w:numPr>
        <w:rPr>
          <w:lang w:val="en-US"/>
        </w:rPr>
      </w:pPr>
      <w:r w:rsidRPr="005834C7">
        <w:rPr>
          <w:lang w:val="en-US"/>
        </w:rPr>
        <w:t xml:space="preserve">Coordination of the list of organizations and the experts representing them with the contracting authority, in which experts or organizations may be supplemented or </w:t>
      </w:r>
      <w:proofErr w:type="gramStart"/>
      <w:r w:rsidRPr="005834C7">
        <w:rPr>
          <w:lang w:val="en-US"/>
        </w:rPr>
        <w:t>excluded;</w:t>
      </w:r>
      <w:proofErr w:type="gramEnd"/>
    </w:p>
    <w:p w14:paraId="47241773" w14:textId="0CFBABE2" w:rsidR="0059518C" w:rsidRPr="005834C7" w:rsidRDefault="00C1498C" w:rsidP="00C1498C">
      <w:pPr>
        <w:pStyle w:val="ListParagraph"/>
        <w:numPr>
          <w:ilvl w:val="0"/>
          <w:numId w:val="15"/>
        </w:numPr>
        <w:rPr>
          <w:lang w:val="en-US"/>
        </w:rPr>
      </w:pPr>
      <w:r w:rsidRPr="005834C7">
        <w:rPr>
          <w:lang w:val="en-US"/>
        </w:rPr>
        <w:t>Communication with organizations and coordination of the interview process of the persons nominated for the examination</w:t>
      </w:r>
      <w:r w:rsidR="0059518C" w:rsidRPr="005834C7">
        <w:rPr>
          <w:lang w:val="en-US"/>
        </w:rPr>
        <w:t>.</w:t>
      </w:r>
    </w:p>
    <w:p w14:paraId="4EA47AA8" w14:textId="77777777" w:rsidR="0059518C" w:rsidRPr="005834C7" w:rsidRDefault="0059518C" w:rsidP="0059518C">
      <w:pPr>
        <w:rPr>
          <w:lang w:val="en-US"/>
        </w:rPr>
      </w:pPr>
    </w:p>
    <w:p w14:paraId="45EB149C" w14:textId="77777777" w:rsidR="00F73A30" w:rsidRPr="005834C7" w:rsidRDefault="00F73A30" w:rsidP="00F73A30">
      <w:pPr>
        <w:rPr>
          <w:lang w:val="en-US"/>
        </w:rPr>
      </w:pPr>
      <w:r w:rsidRPr="005834C7">
        <w:rPr>
          <w:lang w:val="en-US"/>
        </w:rPr>
        <w:t>In the expert interview in the object groups, experts from each object group were involved and the interviews were conducted for each group separately, because they assessed the changes in the construction costs of the specific object group.</w:t>
      </w:r>
    </w:p>
    <w:p w14:paraId="50D30C47" w14:textId="6682749E" w:rsidR="0059518C" w:rsidRPr="005834C7" w:rsidRDefault="00F73A30" w:rsidP="00F73A30">
      <w:pPr>
        <w:rPr>
          <w:lang w:val="en-US"/>
        </w:rPr>
      </w:pPr>
      <w:r w:rsidRPr="005834C7">
        <w:rPr>
          <w:lang w:val="en-US"/>
        </w:rPr>
        <w:t>Experts representing companies with activities related to such sub-sectors were recruited to this group</w:t>
      </w:r>
      <w:r w:rsidR="0059518C" w:rsidRPr="005834C7">
        <w:rPr>
          <w:lang w:val="en-US"/>
        </w:rPr>
        <w:t>:</w:t>
      </w:r>
    </w:p>
    <w:p w14:paraId="0F63BF41" w14:textId="4EEA7AC5" w:rsidR="00F73A30" w:rsidRPr="005834C7" w:rsidRDefault="00F73A30" w:rsidP="00F73A30">
      <w:pPr>
        <w:pStyle w:val="ListParagraph"/>
        <w:numPr>
          <w:ilvl w:val="0"/>
          <w:numId w:val="14"/>
        </w:numPr>
        <w:rPr>
          <w:lang w:val="en-US"/>
        </w:rPr>
      </w:pPr>
      <w:r w:rsidRPr="005834C7">
        <w:rPr>
          <w:lang w:val="en-US"/>
        </w:rPr>
        <w:t>construction of residential and non-residential buildings,</w:t>
      </w:r>
    </w:p>
    <w:p w14:paraId="00ACC99A" w14:textId="5CDAA809" w:rsidR="00F73A30" w:rsidRPr="005834C7" w:rsidRDefault="00F73A30" w:rsidP="00F73A30">
      <w:pPr>
        <w:pStyle w:val="ListParagraph"/>
        <w:numPr>
          <w:ilvl w:val="0"/>
          <w:numId w:val="14"/>
        </w:numPr>
        <w:rPr>
          <w:lang w:val="en-US"/>
        </w:rPr>
      </w:pPr>
      <w:r w:rsidRPr="005834C7">
        <w:rPr>
          <w:lang w:val="en-US"/>
        </w:rPr>
        <w:t>construction of transport facilities,</w:t>
      </w:r>
    </w:p>
    <w:p w14:paraId="7FBEDA21" w14:textId="3C640619" w:rsidR="00F73A30" w:rsidRPr="005834C7" w:rsidRDefault="00F73A30" w:rsidP="00F73A30">
      <w:pPr>
        <w:pStyle w:val="ListParagraph"/>
        <w:numPr>
          <w:ilvl w:val="0"/>
          <w:numId w:val="14"/>
        </w:numPr>
        <w:rPr>
          <w:lang w:val="en-US"/>
        </w:rPr>
      </w:pPr>
      <w:r w:rsidRPr="005834C7">
        <w:rPr>
          <w:lang w:val="en-US"/>
        </w:rPr>
        <w:t>construction of urban infrastructure objects,</w:t>
      </w:r>
    </w:p>
    <w:p w14:paraId="2C0C1093" w14:textId="22B5A94E" w:rsidR="0059518C" w:rsidRPr="005834C7" w:rsidRDefault="00F73A30" w:rsidP="00F73A30">
      <w:pPr>
        <w:pStyle w:val="ListParagraph"/>
        <w:numPr>
          <w:ilvl w:val="0"/>
          <w:numId w:val="14"/>
        </w:numPr>
        <w:rPr>
          <w:lang w:val="en-US"/>
        </w:rPr>
      </w:pPr>
      <w:r w:rsidRPr="005834C7">
        <w:rPr>
          <w:lang w:val="en-US"/>
        </w:rPr>
        <w:t xml:space="preserve">other civil </w:t>
      </w:r>
      <w:proofErr w:type="gramStart"/>
      <w:r w:rsidRPr="005834C7">
        <w:rPr>
          <w:lang w:val="en-US"/>
        </w:rPr>
        <w:t>engineering</w:t>
      </w:r>
      <w:r w:rsidR="0059518C" w:rsidRPr="005834C7">
        <w:rPr>
          <w:lang w:val="en-US"/>
        </w:rPr>
        <w:t>;</w:t>
      </w:r>
      <w:proofErr w:type="gramEnd"/>
    </w:p>
    <w:p w14:paraId="0CFE1C69" w14:textId="6FD32DD6" w:rsidR="0059518C" w:rsidRPr="005834C7" w:rsidRDefault="00F73A30" w:rsidP="0059518C">
      <w:pPr>
        <w:rPr>
          <w:lang w:val="en-US"/>
        </w:rPr>
      </w:pPr>
      <w:r w:rsidRPr="005834C7">
        <w:rPr>
          <w:lang w:val="en-US"/>
        </w:rPr>
        <w:t>At least four experts are involved in each expert group. The composition and selection of the expert group took place in stages</w:t>
      </w:r>
      <w:r w:rsidR="0059518C" w:rsidRPr="005834C7">
        <w:rPr>
          <w:lang w:val="en-US"/>
        </w:rPr>
        <w:t>:</w:t>
      </w:r>
    </w:p>
    <w:p w14:paraId="75D207E2" w14:textId="13A24AA9" w:rsidR="002A75FC" w:rsidRPr="005834C7" w:rsidRDefault="002A75FC" w:rsidP="002A75FC">
      <w:pPr>
        <w:pStyle w:val="ListParagraph"/>
        <w:numPr>
          <w:ilvl w:val="0"/>
          <w:numId w:val="16"/>
        </w:numPr>
        <w:rPr>
          <w:lang w:val="en-US"/>
        </w:rPr>
      </w:pPr>
      <w:r w:rsidRPr="005834C7">
        <w:rPr>
          <w:lang w:val="en-US"/>
        </w:rPr>
        <w:t xml:space="preserve">Identification of enterprises whose activities correspond to the group of </w:t>
      </w:r>
      <w:proofErr w:type="gramStart"/>
      <w:r w:rsidRPr="005834C7">
        <w:rPr>
          <w:lang w:val="en-US"/>
        </w:rPr>
        <w:t>objects;</w:t>
      </w:r>
      <w:proofErr w:type="gramEnd"/>
    </w:p>
    <w:p w14:paraId="158553F4" w14:textId="0AAA37DE" w:rsidR="002A75FC" w:rsidRPr="005834C7" w:rsidRDefault="002A75FC" w:rsidP="002A75FC">
      <w:pPr>
        <w:pStyle w:val="ListParagraph"/>
        <w:numPr>
          <w:ilvl w:val="0"/>
          <w:numId w:val="16"/>
        </w:numPr>
        <w:rPr>
          <w:lang w:val="en-US"/>
        </w:rPr>
      </w:pPr>
      <w:r w:rsidRPr="005834C7">
        <w:rPr>
          <w:lang w:val="en-US"/>
        </w:rPr>
        <w:t xml:space="preserve">Ranking of enterprises by turnover ranking, main region of </w:t>
      </w:r>
      <w:proofErr w:type="gramStart"/>
      <w:r w:rsidRPr="005834C7">
        <w:rPr>
          <w:lang w:val="en-US"/>
        </w:rPr>
        <w:t>operation;</w:t>
      </w:r>
      <w:proofErr w:type="gramEnd"/>
    </w:p>
    <w:p w14:paraId="36F26C04" w14:textId="1104787F" w:rsidR="002A75FC" w:rsidRPr="005834C7" w:rsidRDefault="002A75FC" w:rsidP="002A75FC">
      <w:pPr>
        <w:pStyle w:val="ListParagraph"/>
        <w:numPr>
          <w:ilvl w:val="0"/>
          <w:numId w:val="16"/>
        </w:numPr>
        <w:rPr>
          <w:lang w:val="en-US"/>
        </w:rPr>
      </w:pPr>
      <w:r w:rsidRPr="005834C7">
        <w:rPr>
          <w:lang w:val="en-US"/>
        </w:rPr>
        <w:t xml:space="preserve">Ranking of companies according to the level of competence, based on diversification according to the 2nd level </w:t>
      </w:r>
      <w:proofErr w:type="gramStart"/>
      <w:r w:rsidRPr="005834C7">
        <w:rPr>
          <w:lang w:val="en-US"/>
        </w:rPr>
        <w:t>criteria;</w:t>
      </w:r>
      <w:proofErr w:type="gramEnd"/>
    </w:p>
    <w:p w14:paraId="0D26AE06" w14:textId="60A474AD" w:rsidR="002A75FC" w:rsidRPr="005834C7" w:rsidRDefault="002A75FC" w:rsidP="002A75FC">
      <w:pPr>
        <w:pStyle w:val="ListParagraph"/>
        <w:numPr>
          <w:ilvl w:val="0"/>
          <w:numId w:val="16"/>
        </w:numPr>
        <w:rPr>
          <w:lang w:val="en-US"/>
        </w:rPr>
      </w:pPr>
      <w:r w:rsidRPr="005834C7">
        <w:rPr>
          <w:lang w:val="en-US"/>
        </w:rPr>
        <w:t xml:space="preserve">Coordination of the list with the customer, in which the rank of competence may be changed, companies may be supplemented and companies to be excluded may be </w:t>
      </w:r>
      <w:proofErr w:type="gramStart"/>
      <w:r w:rsidRPr="005834C7">
        <w:rPr>
          <w:lang w:val="en-US"/>
        </w:rPr>
        <w:t>determined;</w:t>
      </w:r>
      <w:proofErr w:type="gramEnd"/>
    </w:p>
    <w:p w14:paraId="08477A24" w14:textId="690ABD8C" w:rsidR="0059518C" w:rsidRPr="005834C7" w:rsidRDefault="002A75FC" w:rsidP="002A75FC">
      <w:pPr>
        <w:pStyle w:val="ListParagraph"/>
        <w:numPr>
          <w:ilvl w:val="0"/>
          <w:numId w:val="16"/>
        </w:numPr>
        <w:rPr>
          <w:lang w:val="en-US"/>
        </w:rPr>
      </w:pPr>
      <w:r w:rsidRPr="005834C7">
        <w:rPr>
          <w:lang w:val="en-US"/>
        </w:rPr>
        <w:t>Identifying the company and identifying the persons nominated for the expert examination and coordinating the course of the expert interview</w:t>
      </w:r>
      <w:r w:rsidR="0059518C" w:rsidRPr="005834C7">
        <w:rPr>
          <w:lang w:val="en-US"/>
        </w:rPr>
        <w:t>.</w:t>
      </w:r>
    </w:p>
    <w:p w14:paraId="39255BF2" w14:textId="763D9C4C" w:rsidR="0059518C" w:rsidRPr="005834C7" w:rsidRDefault="002A75FC" w:rsidP="0059518C">
      <w:pPr>
        <w:rPr>
          <w:lang w:val="en-US"/>
        </w:rPr>
      </w:pPr>
      <w:r w:rsidRPr="005834C7">
        <w:rPr>
          <w:lang w:val="en-US"/>
        </w:rPr>
        <w:t>The research questions were separated for expert groups. The general group identified the factors influencing changes in construction costs from the proposed list and supplemented with its own factors, as well as provided a general forecast of changes in the construction industry and costs during the study period. In the expert interview in the groups of objects, the general group of experts was assessed as the degree of influence of the most significant selected factors on the score scale, as well as forecasting of changes in construction costs in groups of objects and by types of resources</w:t>
      </w:r>
      <w:r w:rsidR="0059518C" w:rsidRPr="005834C7">
        <w:rPr>
          <w:lang w:val="en-US"/>
        </w:rPr>
        <w:t xml:space="preserve">. </w:t>
      </w:r>
    </w:p>
    <w:p w14:paraId="31FB61AD" w14:textId="77777777" w:rsidR="0059518C" w:rsidRPr="005834C7" w:rsidRDefault="0059518C" w:rsidP="0059518C">
      <w:pPr>
        <w:rPr>
          <w:lang w:val="en-US"/>
        </w:rPr>
      </w:pPr>
    </w:p>
    <w:p w14:paraId="13DEEBB6" w14:textId="0E94D447" w:rsidR="0059518C" w:rsidRPr="005834C7" w:rsidRDefault="002A75FC" w:rsidP="00AA6F32">
      <w:pPr>
        <w:pStyle w:val="Heading2"/>
        <w:numPr>
          <w:ilvl w:val="1"/>
          <w:numId w:val="18"/>
        </w:numPr>
        <w:rPr>
          <w:lang w:val="en-US"/>
        </w:rPr>
      </w:pPr>
      <w:bookmarkStart w:id="10" w:name="_Toc51704257"/>
      <w:r w:rsidRPr="005834C7">
        <w:rPr>
          <w:lang w:val="en-US"/>
        </w:rPr>
        <w:lastRenderedPageBreak/>
        <w:t>Data analysis</w:t>
      </w:r>
      <w:bookmarkEnd w:id="10"/>
    </w:p>
    <w:p w14:paraId="6A0571FE" w14:textId="77777777" w:rsidR="0059518C" w:rsidRPr="005834C7" w:rsidRDefault="0059518C" w:rsidP="0059518C">
      <w:pPr>
        <w:rPr>
          <w:lang w:val="en-US"/>
        </w:rPr>
      </w:pPr>
    </w:p>
    <w:p w14:paraId="7CE10381" w14:textId="77777777" w:rsidR="00801D57" w:rsidRPr="005834C7" w:rsidRDefault="00801D57" w:rsidP="00801D57">
      <w:pPr>
        <w:rPr>
          <w:lang w:val="en-US"/>
        </w:rPr>
      </w:pPr>
      <w:r w:rsidRPr="005834C7">
        <w:rPr>
          <w:lang w:val="en-US"/>
        </w:rPr>
        <w:t xml:space="preserve">Various analysis methods were used for the analysis of the obtained statistical data and expert evaluations, according to the research task, data development trends and the scale of expert evaluations. To determine the further development of cost changes, various types of models were used, which characterize the further development of the main trends of the </w:t>
      </w:r>
      <w:proofErr w:type="gramStart"/>
      <w:r w:rsidRPr="005834C7">
        <w:rPr>
          <w:lang w:val="en-US"/>
        </w:rPr>
        <w:t>dynamics</w:t>
      </w:r>
      <w:proofErr w:type="gramEnd"/>
      <w:r w:rsidRPr="005834C7">
        <w:rPr>
          <w:lang w:val="en-US"/>
        </w:rPr>
        <w:t xml:space="preserve"> series over time, based on the extrapolation of previous trends. The obtained models were evaluated for quality with variance indicators.</w:t>
      </w:r>
    </w:p>
    <w:p w14:paraId="1F158D28" w14:textId="5F50743B" w:rsidR="0059518C" w:rsidRPr="005834C7" w:rsidRDefault="00801D57" w:rsidP="00801D57">
      <w:pPr>
        <w:rPr>
          <w:lang w:val="en-US"/>
        </w:rPr>
      </w:pPr>
      <w:r w:rsidRPr="005834C7">
        <w:rPr>
          <w:lang w:val="en-US"/>
        </w:rPr>
        <w:t>Depending on the form and scale of the questions used, calculations of aggregate means, structure means, scatter and variation indicators were used in the processing of expert assessments. In addition to a separate analysis of statistical information and expert judgment, combined forecasts that will combine different sources of information were used as the final forecasting tool. This provided an opportunity in the study to compensate for errors and improve the reliability of the final forecast</w:t>
      </w:r>
      <w:r w:rsidR="0059518C" w:rsidRPr="005834C7">
        <w:rPr>
          <w:lang w:val="en-US"/>
        </w:rPr>
        <w:t>.</w:t>
      </w:r>
    </w:p>
    <w:p w14:paraId="18D4EB4F" w14:textId="77777777" w:rsidR="0059518C" w:rsidRPr="005834C7" w:rsidRDefault="0059518C" w:rsidP="0059518C">
      <w:pPr>
        <w:rPr>
          <w:lang w:val="en-US"/>
        </w:rPr>
      </w:pPr>
    </w:p>
    <w:p w14:paraId="20193302" w14:textId="4A2FC90C" w:rsidR="0059518C" w:rsidRPr="005834C7" w:rsidRDefault="00801D57" w:rsidP="00AA6F32">
      <w:pPr>
        <w:pStyle w:val="Heading3"/>
        <w:numPr>
          <w:ilvl w:val="2"/>
          <w:numId w:val="18"/>
        </w:numPr>
        <w:rPr>
          <w:lang w:val="en-US"/>
        </w:rPr>
      </w:pPr>
      <w:r w:rsidRPr="005834C7">
        <w:rPr>
          <w:lang w:val="en-US"/>
        </w:rPr>
        <w:t xml:space="preserve">Time series extrapolation </w:t>
      </w:r>
    </w:p>
    <w:p w14:paraId="01C6A374" w14:textId="77777777" w:rsidR="0059518C" w:rsidRPr="005834C7" w:rsidRDefault="0059518C" w:rsidP="0059518C">
      <w:pPr>
        <w:rPr>
          <w:lang w:val="en-US"/>
        </w:rPr>
      </w:pPr>
    </w:p>
    <w:p w14:paraId="36B54F9D" w14:textId="6CC026F6" w:rsidR="00801D57" w:rsidRPr="005834C7" w:rsidRDefault="00801D57" w:rsidP="00801D57">
      <w:pPr>
        <w:rPr>
          <w:lang w:val="en-US"/>
        </w:rPr>
      </w:pPr>
      <w:r w:rsidRPr="005834C7">
        <w:rPr>
          <w:lang w:val="en-US"/>
        </w:rPr>
        <w:t xml:space="preserve">The main goal of the analysis of time series is to determine the regularity of the development of the studied phenomenon. The study performed an analysis of the cost change dynamics series </w:t>
      </w:r>
      <w:proofErr w:type="gramStart"/>
      <w:r w:rsidRPr="005834C7">
        <w:rPr>
          <w:lang w:val="en-US"/>
        </w:rPr>
        <w:t>in order to</w:t>
      </w:r>
      <w:proofErr w:type="gramEnd"/>
      <w:r w:rsidRPr="005834C7">
        <w:rPr>
          <w:lang w:val="en-US"/>
        </w:rPr>
        <w:t xml:space="preserve"> assess the current development trend and the possible future direction.</w:t>
      </w:r>
    </w:p>
    <w:p w14:paraId="1604097D" w14:textId="2F350CE4" w:rsidR="0059518C" w:rsidRPr="005834C7" w:rsidRDefault="00801D57" w:rsidP="00801D57">
      <w:pPr>
        <w:rPr>
          <w:lang w:val="en-US"/>
        </w:rPr>
      </w:pPr>
      <w:r w:rsidRPr="005834C7">
        <w:rPr>
          <w:lang w:val="en-US"/>
        </w:rPr>
        <w:t>The analysis of the time series within the study provided an opportunity to solve the following tasks</w:t>
      </w:r>
      <w:r w:rsidR="0059518C" w:rsidRPr="005834C7">
        <w:rPr>
          <w:lang w:val="en-US"/>
        </w:rPr>
        <w:t>:</w:t>
      </w:r>
    </w:p>
    <w:p w14:paraId="7D54F57F" w14:textId="3A51965C" w:rsidR="00801D57" w:rsidRPr="005834C7" w:rsidRDefault="00801D57" w:rsidP="00801D57">
      <w:pPr>
        <w:pStyle w:val="ListParagraph"/>
        <w:numPr>
          <w:ilvl w:val="0"/>
          <w:numId w:val="4"/>
        </w:numPr>
        <w:rPr>
          <w:lang w:val="en-US"/>
        </w:rPr>
      </w:pPr>
      <w:r w:rsidRPr="005834C7">
        <w:rPr>
          <w:lang w:val="en-US"/>
        </w:rPr>
        <w:t xml:space="preserve">to study the nature of the process dynamics - to determine the main development tendency and to assess random </w:t>
      </w:r>
      <w:proofErr w:type="gramStart"/>
      <w:r w:rsidRPr="005834C7">
        <w:rPr>
          <w:lang w:val="en-US"/>
        </w:rPr>
        <w:t>fluctuations;</w:t>
      </w:r>
      <w:proofErr w:type="gramEnd"/>
    </w:p>
    <w:p w14:paraId="3F5B0119" w14:textId="55AF10F0" w:rsidR="00801D57" w:rsidRPr="005834C7" w:rsidRDefault="00801D57" w:rsidP="00801D57">
      <w:pPr>
        <w:pStyle w:val="ListParagraph"/>
        <w:numPr>
          <w:ilvl w:val="0"/>
          <w:numId w:val="4"/>
        </w:numPr>
        <w:rPr>
          <w:lang w:val="en-US"/>
        </w:rPr>
      </w:pPr>
      <w:r w:rsidRPr="005834C7">
        <w:rPr>
          <w:lang w:val="en-US"/>
        </w:rPr>
        <w:t xml:space="preserve">identify and analyze periodic, such as seasonal, </w:t>
      </w:r>
      <w:proofErr w:type="gramStart"/>
      <w:r w:rsidRPr="005834C7">
        <w:rPr>
          <w:lang w:val="en-US"/>
        </w:rPr>
        <w:t>fluctuations;</w:t>
      </w:r>
      <w:proofErr w:type="gramEnd"/>
    </w:p>
    <w:p w14:paraId="2145EE95" w14:textId="2F474466" w:rsidR="00801D57" w:rsidRPr="005834C7" w:rsidRDefault="00801D57" w:rsidP="00801D57">
      <w:pPr>
        <w:pStyle w:val="ListParagraph"/>
        <w:numPr>
          <w:ilvl w:val="0"/>
          <w:numId w:val="4"/>
        </w:numPr>
        <w:rPr>
          <w:lang w:val="en-US"/>
        </w:rPr>
      </w:pPr>
      <w:r w:rsidRPr="005834C7">
        <w:rPr>
          <w:lang w:val="en-US"/>
        </w:rPr>
        <w:t xml:space="preserve">to study causal relations between processes and phenomena that appeared in the form of correlations between dynamics </w:t>
      </w:r>
      <w:proofErr w:type="gramStart"/>
      <w:r w:rsidRPr="005834C7">
        <w:rPr>
          <w:lang w:val="en-US"/>
        </w:rPr>
        <w:t>series;</w:t>
      </w:r>
      <w:proofErr w:type="gramEnd"/>
    </w:p>
    <w:p w14:paraId="12DE7D15" w14:textId="17659A58" w:rsidR="00801D57" w:rsidRPr="005834C7" w:rsidRDefault="00801D57" w:rsidP="00801D57">
      <w:pPr>
        <w:pStyle w:val="ListParagraph"/>
        <w:numPr>
          <w:ilvl w:val="0"/>
          <w:numId w:val="4"/>
        </w:numPr>
        <w:rPr>
          <w:lang w:val="en-US"/>
        </w:rPr>
      </w:pPr>
      <w:r w:rsidRPr="005834C7">
        <w:rPr>
          <w:lang w:val="en-US"/>
        </w:rPr>
        <w:t xml:space="preserve">to develop a research process development </w:t>
      </w:r>
      <w:proofErr w:type="gramStart"/>
      <w:r w:rsidRPr="005834C7">
        <w:rPr>
          <w:lang w:val="en-US"/>
        </w:rPr>
        <w:t>model;</w:t>
      </w:r>
      <w:proofErr w:type="gramEnd"/>
    </w:p>
    <w:p w14:paraId="2DEA3EF7" w14:textId="138C9E21" w:rsidR="0059518C" w:rsidRPr="005834C7" w:rsidRDefault="00801D57" w:rsidP="00801D57">
      <w:pPr>
        <w:pStyle w:val="ListParagraph"/>
        <w:numPr>
          <w:ilvl w:val="0"/>
          <w:numId w:val="4"/>
        </w:numPr>
        <w:rPr>
          <w:lang w:val="en-US"/>
        </w:rPr>
      </w:pPr>
      <w:r w:rsidRPr="005834C7">
        <w:rPr>
          <w:lang w:val="en-US"/>
        </w:rPr>
        <w:t xml:space="preserve">predict the future development of an object, </w:t>
      </w:r>
      <w:proofErr w:type="gramStart"/>
      <w:r w:rsidRPr="005834C7">
        <w:rPr>
          <w:lang w:val="en-US"/>
        </w:rPr>
        <w:t>process</w:t>
      </w:r>
      <w:proofErr w:type="gramEnd"/>
      <w:r w:rsidRPr="005834C7">
        <w:rPr>
          <w:lang w:val="en-US"/>
        </w:rPr>
        <w:t xml:space="preserve"> or phenomenon</w:t>
      </w:r>
      <w:r w:rsidR="0059518C" w:rsidRPr="005834C7">
        <w:rPr>
          <w:lang w:val="en-US"/>
        </w:rPr>
        <w:t>.</w:t>
      </w:r>
    </w:p>
    <w:p w14:paraId="415CE1F3" w14:textId="0D9F63A4" w:rsidR="00481D38" w:rsidRPr="005834C7" w:rsidRDefault="00481D38" w:rsidP="00481D38">
      <w:pPr>
        <w:rPr>
          <w:lang w:val="en-US"/>
        </w:rPr>
      </w:pPr>
      <w:r w:rsidRPr="005834C7">
        <w:rPr>
          <w:lang w:val="en-US"/>
        </w:rPr>
        <w:t xml:space="preserve">The object of research, which is socio-economic processes, is characterized by the main trend, which has a certain constant nature of change over </w:t>
      </w:r>
      <w:proofErr w:type="gramStart"/>
      <w:r w:rsidRPr="005834C7">
        <w:rPr>
          <w:lang w:val="en-US"/>
        </w:rPr>
        <w:t>a period of time</w:t>
      </w:r>
      <w:proofErr w:type="gramEnd"/>
      <w:r w:rsidRPr="005834C7">
        <w:rPr>
          <w:lang w:val="en-US"/>
        </w:rPr>
        <w:t xml:space="preserve">. The analytical approach of the method in the study </w:t>
      </w:r>
      <w:proofErr w:type="gramStart"/>
      <w:r w:rsidRPr="005834C7">
        <w:rPr>
          <w:lang w:val="en-US"/>
        </w:rPr>
        <w:t>is based on the assumption</w:t>
      </w:r>
      <w:proofErr w:type="gramEnd"/>
      <w:r w:rsidRPr="005834C7">
        <w:rPr>
          <w:lang w:val="en-US"/>
        </w:rPr>
        <w:t xml:space="preserve"> that it is possible to find a type of function that describes the regular, determined components of the time series. For example, in the visual and economic analysis of the time series, it was assumed that the main trend could be described by some model. Then, in the next stage of the research, the model parameters were statistically evaluated and the theoretical values, which are already equalized values, were calculated.</w:t>
      </w:r>
    </w:p>
    <w:p w14:paraId="1F23C7B8" w14:textId="23550730" w:rsidR="0059518C" w:rsidRPr="005834C7" w:rsidRDefault="00481D38" w:rsidP="00481D38">
      <w:pPr>
        <w:rPr>
          <w:lang w:val="en-US"/>
        </w:rPr>
      </w:pPr>
      <w:r w:rsidRPr="005834C7">
        <w:rPr>
          <w:lang w:val="en-US"/>
        </w:rPr>
        <w:lastRenderedPageBreak/>
        <w:t>The set of models for forecasting the main trends in the development of cost changes used in the study included the following models</w:t>
      </w:r>
      <w:r w:rsidR="0059518C" w:rsidRPr="005834C7">
        <w:rPr>
          <w:rStyle w:val="FootnoteReference"/>
          <w:lang w:val="en-US"/>
        </w:rPr>
        <w:footnoteReference w:id="2"/>
      </w:r>
      <w:r w:rsidR="0059518C" w:rsidRPr="005834C7">
        <w:rPr>
          <w:lang w:val="en-US"/>
        </w:rPr>
        <w:t>:</w:t>
      </w:r>
    </w:p>
    <w:p w14:paraId="489C8E69" w14:textId="0B056A64" w:rsidR="0059518C" w:rsidRPr="005834C7" w:rsidRDefault="00481D38" w:rsidP="00DA1AFE">
      <w:pPr>
        <w:pStyle w:val="ListParagraph"/>
        <w:numPr>
          <w:ilvl w:val="0"/>
          <w:numId w:val="5"/>
        </w:numPr>
        <w:rPr>
          <w:lang w:val="en-US"/>
        </w:rPr>
      </w:pPr>
      <w:r w:rsidRPr="005834C7">
        <w:rPr>
          <w:lang w:val="en-US"/>
        </w:rPr>
        <w:t>Exponential model</w:t>
      </w:r>
      <w:r w:rsidR="0059518C"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a+bt</m:t>
            </m:r>
          </m:sup>
        </m:sSup>
      </m:oMath>
    </w:p>
    <w:p w14:paraId="4F1D3DAB" w14:textId="6EE18D82" w:rsidR="0059518C" w:rsidRPr="005834C7" w:rsidRDefault="0059518C" w:rsidP="00DA1AFE">
      <w:pPr>
        <w:pStyle w:val="ListParagraph"/>
        <w:numPr>
          <w:ilvl w:val="0"/>
          <w:numId w:val="5"/>
        </w:numPr>
        <w:rPr>
          <w:lang w:val="en-US"/>
        </w:rPr>
      </w:pPr>
      <w:r w:rsidRPr="005834C7">
        <w:rPr>
          <w:lang w:val="en-US"/>
        </w:rPr>
        <w:t>S-</w:t>
      </w:r>
      <w:r w:rsidR="00481D38" w:rsidRPr="005834C7">
        <w:rPr>
          <w:lang w:val="en-US"/>
        </w:rPr>
        <w:t xml:space="preserve">type model </w:t>
      </w:r>
      <w:r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a+</m:t>
            </m:r>
            <m:f>
              <m:fPr>
                <m:ctrlPr>
                  <w:rPr>
                    <w:rFonts w:ascii="Cambria Math" w:hAnsi="Cambria Math"/>
                    <w:i/>
                    <w:lang w:val="en-US"/>
                  </w:rPr>
                </m:ctrlPr>
              </m:fPr>
              <m:num>
                <m:r>
                  <w:rPr>
                    <w:rFonts w:ascii="Cambria Math" w:hAnsi="Cambria Math"/>
                    <w:lang w:val="en-US"/>
                  </w:rPr>
                  <m:t>b</m:t>
                </m:r>
              </m:num>
              <m:den>
                <m:r>
                  <w:rPr>
                    <w:rFonts w:ascii="Cambria Math" w:hAnsi="Cambria Math"/>
                    <w:lang w:val="en-US"/>
                  </w:rPr>
                  <m:t>t</m:t>
                </m:r>
              </m:den>
            </m:f>
          </m:sup>
        </m:sSup>
      </m:oMath>
    </w:p>
    <w:p w14:paraId="2FD3B039" w14:textId="60B5074F" w:rsidR="0059518C" w:rsidRPr="005834C7" w:rsidRDefault="00481D38" w:rsidP="00DA1AFE">
      <w:pPr>
        <w:pStyle w:val="ListParagraph"/>
        <w:numPr>
          <w:ilvl w:val="0"/>
          <w:numId w:val="5"/>
        </w:numPr>
        <w:rPr>
          <w:lang w:val="en-US"/>
        </w:rPr>
      </w:pPr>
      <w:r w:rsidRPr="005834C7">
        <w:rPr>
          <w:lang w:val="en-US"/>
        </w:rPr>
        <w:t>Logistic model</w:t>
      </w:r>
      <w:r w:rsidR="0059518C"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c</m:t>
            </m:r>
          </m:num>
          <m:den>
            <m:r>
              <w:rPr>
                <w:rFonts w:ascii="Cambria Math" w:hAnsi="Cambria Math"/>
                <w:lang w:val="en-US"/>
              </w:rPr>
              <m:t>c+a</m:t>
            </m:r>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t</m:t>
                </m:r>
              </m:sup>
            </m:sSup>
          </m:den>
        </m:f>
      </m:oMath>
    </w:p>
    <w:p w14:paraId="671C5225" w14:textId="4A11E9B0" w:rsidR="0059518C" w:rsidRPr="005834C7" w:rsidRDefault="006057CF" w:rsidP="00DA1AFE">
      <w:pPr>
        <w:pStyle w:val="ListParagraph"/>
        <w:numPr>
          <w:ilvl w:val="0"/>
          <w:numId w:val="5"/>
        </w:numPr>
        <w:rPr>
          <w:lang w:val="en-US"/>
        </w:rPr>
      </w:pPr>
      <w:r w:rsidRPr="005834C7">
        <w:rPr>
          <w:lang w:val="en-US"/>
        </w:rPr>
        <w:t>Modified exponential model</w:t>
      </w:r>
      <w:r w:rsidR="0059518C"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=c+a</m:t>
        </m:r>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t</m:t>
            </m:r>
          </m:sup>
        </m:sSup>
      </m:oMath>
    </w:p>
    <w:p w14:paraId="448854AB" w14:textId="50966F82" w:rsidR="0059518C" w:rsidRPr="005834C7" w:rsidRDefault="006057CF" w:rsidP="00DA1AFE">
      <w:pPr>
        <w:pStyle w:val="ListParagraph"/>
        <w:numPr>
          <w:ilvl w:val="0"/>
          <w:numId w:val="5"/>
        </w:numPr>
        <w:rPr>
          <w:lang w:val="en-US"/>
        </w:rPr>
      </w:pPr>
      <w:r w:rsidRPr="005834C7">
        <w:rPr>
          <w:lang w:val="en-US"/>
        </w:rPr>
        <w:t>Saturation model</w:t>
      </w:r>
      <w:r w:rsidR="0059518C"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=c-a</m:t>
        </m:r>
        <m:sSup>
          <m:sSupPr>
            <m:ctrlPr>
              <w:rPr>
                <w:rFonts w:ascii="Cambria Math" w:hAnsi="Cambria Math"/>
                <w:i/>
                <w:lang w:val="en-US"/>
              </w:rPr>
            </m:ctrlPr>
          </m:sSupPr>
          <m:e>
            <m:r>
              <w:rPr>
                <w:rFonts w:ascii="Cambria Math" w:hAnsi="Cambria Math"/>
                <w:lang w:val="en-US"/>
              </w:rPr>
              <m:t>b</m:t>
            </m:r>
          </m:e>
          <m:sup>
            <m:r>
              <w:rPr>
                <w:rFonts w:ascii="Cambria Math" w:hAnsi="Cambria Math"/>
                <w:lang w:val="en-US"/>
              </w:rPr>
              <m:t>t</m:t>
            </m:r>
          </m:sup>
        </m:sSup>
      </m:oMath>
    </w:p>
    <w:p w14:paraId="3D250E4C" w14:textId="57E43438" w:rsidR="0059518C" w:rsidRPr="005834C7" w:rsidRDefault="006057CF" w:rsidP="00DA1AFE">
      <w:pPr>
        <w:pStyle w:val="ListParagraph"/>
        <w:numPr>
          <w:ilvl w:val="0"/>
          <w:numId w:val="5"/>
        </w:numPr>
        <w:rPr>
          <w:lang w:val="en-US"/>
        </w:rPr>
      </w:pPr>
      <w:r w:rsidRPr="005834C7">
        <w:rPr>
          <w:lang w:val="en-US"/>
        </w:rPr>
        <w:t>Pearl-Reed model</w:t>
      </w:r>
      <w:r w:rsidR="0059518C"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c</m:t>
            </m:r>
          </m:num>
          <m:den>
            <m:r>
              <w:rPr>
                <w:rFonts w:ascii="Cambria Math" w:hAnsi="Cambria Math"/>
                <w:lang w:val="en-US"/>
              </w:rPr>
              <m:t>1+a</m:t>
            </m:r>
            <m:sSup>
              <m:sSupPr>
                <m:ctrlPr>
                  <w:rPr>
                    <w:rFonts w:ascii="Cambria Math" w:hAnsi="Cambria Math"/>
                    <w:i/>
                    <w:lang w:val="en-US"/>
                  </w:rPr>
                </m:ctrlPr>
              </m:sSupPr>
              <m:e>
                <m:r>
                  <w:rPr>
                    <w:rFonts w:ascii="Cambria Math" w:hAnsi="Cambria Math"/>
                    <w:lang w:val="en-US"/>
                  </w:rPr>
                  <m:t>e</m:t>
                </m:r>
              </m:e>
              <m:sup>
                <m:r>
                  <w:rPr>
                    <w:rFonts w:ascii="Cambria Math" w:hAnsi="Cambria Math"/>
                    <w:lang w:val="en-US"/>
                  </w:rPr>
                  <m:t>-bt</m:t>
                </m:r>
              </m:sup>
            </m:sSup>
          </m:den>
        </m:f>
      </m:oMath>
    </w:p>
    <w:p w14:paraId="51A23BD8" w14:textId="52822FA6" w:rsidR="0059518C" w:rsidRPr="005834C7" w:rsidRDefault="006057CF" w:rsidP="00DA1AFE">
      <w:pPr>
        <w:pStyle w:val="ListParagraph"/>
        <w:numPr>
          <w:ilvl w:val="0"/>
          <w:numId w:val="5"/>
        </w:numPr>
        <w:rPr>
          <w:lang w:val="en-US"/>
        </w:rPr>
      </w:pPr>
      <w:r w:rsidRPr="005834C7">
        <w:rPr>
          <w:lang w:val="en-US"/>
        </w:rPr>
        <w:t>Hyperbola with horizontal asymptote model</w:t>
      </w:r>
      <w:r w:rsidR="0059518C" w:rsidRPr="005834C7">
        <w:rPr>
          <w:lang w:val="en-US"/>
        </w:rPr>
        <w:t xml:space="preserve">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r>
          <w:rPr>
            <w:rFonts w:ascii="Cambria Math" w:hAnsi="Cambria Math"/>
            <w:lang w:val="en-US"/>
          </w:rPr>
          <m:t>=a+</m:t>
        </m:r>
        <m:f>
          <m:fPr>
            <m:ctrlPr>
              <w:rPr>
                <w:rFonts w:ascii="Cambria Math" w:hAnsi="Cambria Math"/>
                <w:i/>
                <w:lang w:val="en-US"/>
              </w:rPr>
            </m:ctrlPr>
          </m:fPr>
          <m:num>
            <m:r>
              <w:rPr>
                <w:rFonts w:ascii="Cambria Math" w:hAnsi="Cambria Math"/>
                <w:lang w:val="en-US"/>
              </w:rPr>
              <m:t>b</m:t>
            </m:r>
          </m:num>
          <m:den>
            <m:r>
              <w:rPr>
                <w:rFonts w:ascii="Cambria Math" w:hAnsi="Cambria Math"/>
                <w:lang w:val="en-US"/>
              </w:rPr>
              <m:t>t</m:t>
            </m:r>
          </m:den>
        </m:f>
      </m:oMath>
    </w:p>
    <w:p w14:paraId="57DEBD30" w14:textId="2F4237CC" w:rsidR="0059518C" w:rsidRPr="005834C7" w:rsidRDefault="00E505BC" w:rsidP="0059518C">
      <w:pPr>
        <w:rPr>
          <w:lang w:val="en-US"/>
        </w:rPr>
      </w:pPr>
      <w:r w:rsidRPr="005834C7">
        <w:rPr>
          <w:lang w:val="en-US"/>
        </w:rPr>
        <w:t>Designations</w:t>
      </w:r>
      <w:r w:rsidR="0059518C" w:rsidRPr="005834C7">
        <w:rPr>
          <w:lang w:val="en-US"/>
        </w:rPr>
        <w:t>:</w:t>
      </w:r>
    </w:p>
    <w:p w14:paraId="170CAD9C" w14:textId="131253C6" w:rsidR="0059518C" w:rsidRPr="005834C7" w:rsidRDefault="005834C7" w:rsidP="0059518C">
      <w:pPr>
        <w:rPr>
          <w:lang w:val="en-US"/>
        </w:rPr>
      </w:pPr>
      <m:oMath>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t</m:t>
            </m:r>
          </m:sub>
        </m:sSub>
      </m:oMath>
      <w:r w:rsidR="0059518C" w:rsidRPr="005834C7">
        <w:rPr>
          <w:lang w:val="en-US"/>
        </w:rPr>
        <w:t xml:space="preserve"> – </w:t>
      </w:r>
      <w:r w:rsidR="00E505BC" w:rsidRPr="005834C7">
        <w:rPr>
          <w:lang w:val="en-US"/>
        </w:rPr>
        <w:t>time series level at time t (actual data</w:t>
      </w:r>
      <w:proofErr w:type="gramStart"/>
      <w:r w:rsidR="00E505BC" w:rsidRPr="005834C7">
        <w:rPr>
          <w:lang w:val="en-US"/>
        </w:rPr>
        <w:t>)</w:t>
      </w:r>
      <w:r w:rsidR="0059518C" w:rsidRPr="005834C7">
        <w:rPr>
          <w:lang w:val="en-US"/>
        </w:rPr>
        <w:t>;</w:t>
      </w:r>
      <w:proofErr w:type="gramEnd"/>
    </w:p>
    <w:p w14:paraId="5C6D04F9" w14:textId="13406620" w:rsidR="0059518C" w:rsidRPr="005834C7" w:rsidRDefault="005834C7" w:rsidP="0059518C">
      <w:pPr>
        <w:rPr>
          <w:lang w:val="en-US"/>
        </w:rPr>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y</m:t>
                </m:r>
              </m:e>
            </m:acc>
          </m:e>
          <m:sub>
            <m:r>
              <w:rPr>
                <w:rFonts w:ascii="Cambria Math" w:hAnsi="Cambria Math"/>
                <w:lang w:val="en-US"/>
              </w:rPr>
              <m:t>t</m:t>
            </m:r>
          </m:sub>
        </m:sSub>
      </m:oMath>
      <w:r w:rsidR="0059518C" w:rsidRPr="005834C7">
        <w:rPr>
          <w:lang w:val="en-US"/>
        </w:rPr>
        <w:t xml:space="preserve">  – </w:t>
      </w:r>
      <w:r w:rsidR="00E505BC" w:rsidRPr="005834C7">
        <w:rPr>
          <w:lang w:val="en-US"/>
        </w:rPr>
        <w:t>theoretical or predicted level of the time series at time t (according to the calculated value of the model)</w:t>
      </w:r>
      <w:r w:rsidR="0059518C" w:rsidRPr="005834C7">
        <w:rPr>
          <w:lang w:val="en-US"/>
        </w:rPr>
        <w:t>.</w:t>
      </w:r>
    </w:p>
    <w:p w14:paraId="5D64B359" w14:textId="00F060C3" w:rsidR="0059518C" w:rsidRPr="005834C7" w:rsidRDefault="00FF1676" w:rsidP="0059518C">
      <w:pPr>
        <w:rPr>
          <w:lang w:val="en-US"/>
        </w:rPr>
      </w:pPr>
      <w:r w:rsidRPr="005834C7">
        <w:rPr>
          <w:lang w:val="en-US"/>
        </w:rPr>
        <w:t>For the evaluation of model parameters, the considered models were divided into two groups: linearizable models, for which the parameters can be estimated by the least squares method (LSM) and real nonlinear trend models, for which only the initial values of the parameters can be estimated and the optimal parameters were found iteratively</w:t>
      </w:r>
      <w:r w:rsidR="0059518C" w:rsidRPr="005834C7">
        <w:rPr>
          <w:lang w:val="en-US"/>
        </w:rPr>
        <w:t>.</w:t>
      </w:r>
    </w:p>
    <w:p w14:paraId="14B12DD3" w14:textId="77777777" w:rsidR="0059518C" w:rsidRPr="005834C7" w:rsidRDefault="0059518C" w:rsidP="001C3C48">
      <w:pPr>
        <w:ind w:firstLine="0"/>
        <w:rPr>
          <w:lang w:val="en-US"/>
        </w:rPr>
      </w:pPr>
    </w:p>
    <w:p w14:paraId="6C37BC36" w14:textId="6556BD55" w:rsidR="0059518C" w:rsidRPr="005834C7" w:rsidRDefault="00FF1676" w:rsidP="00AA6F32">
      <w:pPr>
        <w:pStyle w:val="Heading3"/>
        <w:numPr>
          <w:ilvl w:val="2"/>
          <w:numId w:val="18"/>
        </w:numPr>
        <w:rPr>
          <w:lang w:val="en-US"/>
        </w:rPr>
      </w:pPr>
      <w:r w:rsidRPr="005834C7">
        <w:rPr>
          <w:lang w:val="en-US"/>
        </w:rPr>
        <w:t>Analysis of expert evaluations</w:t>
      </w:r>
    </w:p>
    <w:p w14:paraId="313C452D" w14:textId="77777777" w:rsidR="0059518C" w:rsidRPr="005834C7" w:rsidRDefault="0059518C" w:rsidP="0059518C">
      <w:pPr>
        <w:rPr>
          <w:lang w:val="en-US"/>
        </w:rPr>
      </w:pPr>
    </w:p>
    <w:p w14:paraId="0DA527B8" w14:textId="77777777" w:rsidR="00FF1676" w:rsidRPr="005834C7" w:rsidRDefault="00FF1676" w:rsidP="00FF1676">
      <w:pPr>
        <w:rPr>
          <w:lang w:val="en-US"/>
        </w:rPr>
      </w:pPr>
      <w:r w:rsidRPr="005834C7">
        <w:rPr>
          <w:lang w:val="en-US"/>
        </w:rPr>
        <w:t xml:space="preserve">For those expert evaluations that were provided using a closed form with rank, score or direct rating scales, it was possible to calculate indicators that allowed the rating to be divided as a single indicator of average opinion, or a dispersion of opinions. Aggregate means, structure </w:t>
      </w:r>
      <w:proofErr w:type="gramStart"/>
      <w:r w:rsidRPr="005834C7">
        <w:rPr>
          <w:lang w:val="en-US"/>
        </w:rPr>
        <w:t>means</w:t>
      </w:r>
      <w:proofErr w:type="gramEnd"/>
      <w:r w:rsidRPr="005834C7">
        <w:rPr>
          <w:lang w:val="en-US"/>
        </w:rPr>
        <w:t xml:space="preserve"> and variables were used to process the peer reviews for direct forecasting.</w:t>
      </w:r>
    </w:p>
    <w:p w14:paraId="79258937" w14:textId="13F17285" w:rsidR="0059518C" w:rsidRPr="005834C7" w:rsidRDefault="00FF1676" w:rsidP="00FF1676">
      <w:pPr>
        <w:rPr>
          <w:lang w:val="en-US"/>
        </w:rPr>
      </w:pPr>
      <w:r w:rsidRPr="005834C7">
        <w:rPr>
          <w:lang w:val="en-US"/>
        </w:rPr>
        <w:t>Average expert evaluation</w:t>
      </w:r>
      <w:r w:rsidR="0059518C" w:rsidRPr="005834C7">
        <w:rPr>
          <w:lang w:val="en-US"/>
        </w:rPr>
        <w:t>:</w:t>
      </w:r>
    </w:p>
    <w:p w14:paraId="300DEFB4" w14:textId="77777777" w:rsidR="0059518C" w:rsidRPr="005834C7" w:rsidRDefault="005834C7" w:rsidP="0059518C">
      <w:pPr>
        <w:jc w:val="center"/>
        <w:rPr>
          <w:lang w:val="en-US"/>
        </w:rPr>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v</m:t>
                </m:r>
              </m:e>
            </m:acc>
          </m:e>
          <m:sub>
            <m:r>
              <w:rPr>
                <w:rFonts w:ascii="Cambria Math" w:hAnsi="Cambria Math"/>
                <w:lang w:val="en-US"/>
              </w:rPr>
              <m:t>j</m:t>
            </m:r>
          </m:sub>
        </m:sSub>
        <m:r>
          <w:rPr>
            <w:rFonts w:ascii="Cambria Math" w:hAnsi="Cambria Math"/>
            <w:lang w:val="en-US"/>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k</m:t>
                </m:r>
              </m:sup>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ij</m:t>
                    </m:r>
                  </m:sub>
                </m:sSub>
              </m:e>
            </m:nary>
          </m:num>
          <m:den>
            <m:r>
              <w:rPr>
                <w:rFonts w:ascii="Cambria Math" w:hAnsi="Cambria Math"/>
                <w:lang w:val="en-US"/>
              </w:rPr>
              <m:t>k</m:t>
            </m:r>
          </m:den>
        </m:f>
      </m:oMath>
      <w:r w:rsidR="0059518C" w:rsidRPr="005834C7">
        <w:rPr>
          <w:lang w:val="en-US"/>
        </w:rPr>
        <w:t>,</w:t>
      </w:r>
    </w:p>
    <w:p w14:paraId="21B19573" w14:textId="73F49951" w:rsidR="0059518C" w:rsidRPr="005834C7" w:rsidRDefault="0059518C" w:rsidP="0059518C">
      <w:pPr>
        <w:rPr>
          <w:lang w:val="en-US"/>
        </w:rPr>
      </w:pPr>
      <w:r w:rsidRPr="005834C7">
        <w:rPr>
          <w:lang w:val="en-US"/>
        </w:rPr>
        <w:t xml:space="preserve">k – </w:t>
      </w:r>
      <w:r w:rsidR="00FF1676" w:rsidRPr="005834C7">
        <w:rPr>
          <w:lang w:val="en-US"/>
        </w:rPr>
        <w:t>number of experts</w:t>
      </w:r>
      <w:r w:rsidR="00ED406B" w:rsidRPr="005834C7">
        <w:rPr>
          <w:lang w:val="en-US"/>
        </w:rPr>
        <w:t>,</w:t>
      </w:r>
    </w:p>
    <w:p w14:paraId="34BF1413" w14:textId="43CF377D" w:rsidR="0059518C" w:rsidRPr="005834C7" w:rsidRDefault="0059518C" w:rsidP="0059518C">
      <w:pPr>
        <w:rPr>
          <w:lang w:val="en-US"/>
        </w:rPr>
      </w:pPr>
      <w:r w:rsidRPr="005834C7">
        <w:rPr>
          <w:lang w:val="en-US"/>
        </w:rPr>
        <w:t xml:space="preserve">j – </w:t>
      </w:r>
      <w:r w:rsidR="00FF1676" w:rsidRPr="005834C7">
        <w:rPr>
          <w:lang w:val="en-US"/>
        </w:rPr>
        <w:t xml:space="preserve">number of </w:t>
      </w:r>
      <w:proofErr w:type="gramStart"/>
      <w:r w:rsidR="00FF1676" w:rsidRPr="005834C7">
        <w:rPr>
          <w:lang w:val="en-US"/>
        </w:rPr>
        <w:t>problem</w:t>
      </w:r>
      <w:proofErr w:type="gramEnd"/>
      <w:r w:rsidR="00ED406B" w:rsidRPr="005834C7">
        <w:rPr>
          <w:lang w:val="en-US"/>
        </w:rPr>
        <w:t>,</w:t>
      </w:r>
    </w:p>
    <w:p w14:paraId="2171F8B1" w14:textId="721665E9" w:rsidR="0059518C" w:rsidRPr="005834C7" w:rsidRDefault="0059518C" w:rsidP="0059518C">
      <w:pPr>
        <w:rPr>
          <w:lang w:val="en-US"/>
        </w:rPr>
      </w:pPr>
      <w:proofErr w:type="spellStart"/>
      <w:r w:rsidRPr="005834C7">
        <w:rPr>
          <w:lang w:val="en-US"/>
        </w:rPr>
        <w:t>v</w:t>
      </w:r>
      <w:r w:rsidRPr="005834C7">
        <w:rPr>
          <w:vertAlign w:val="subscript"/>
          <w:lang w:val="en-US"/>
        </w:rPr>
        <w:t>ij</w:t>
      </w:r>
      <w:proofErr w:type="spellEnd"/>
      <w:r w:rsidRPr="005834C7">
        <w:rPr>
          <w:lang w:val="en-US"/>
        </w:rPr>
        <w:t xml:space="preserve"> – </w:t>
      </w:r>
      <w:r w:rsidR="004F0BB6" w:rsidRPr="005834C7">
        <w:rPr>
          <w:lang w:val="en-US"/>
        </w:rPr>
        <w:t>Evaluation of the j-</w:t>
      </w:r>
      <w:proofErr w:type="spellStart"/>
      <w:r w:rsidR="004F0BB6" w:rsidRPr="005834C7">
        <w:rPr>
          <w:lang w:val="en-US"/>
        </w:rPr>
        <w:t>th</w:t>
      </w:r>
      <w:proofErr w:type="spellEnd"/>
      <w:r w:rsidR="004F0BB6" w:rsidRPr="005834C7">
        <w:rPr>
          <w:lang w:val="en-US"/>
        </w:rPr>
        <w:t xml:space="preserve"> question of the </w:t>
      </w:r>
      <w:proofErr w:type="spellStart"/>
      <w:r w:rsidR="004F0BB6" w:rsidRPr="005834C7">
        <w:rPr>
          <w:lang w:val="en-US"/>
        </w:rPr>
        <w:t>i-th</w:t>
      </w:r>
      <w:proofErr w:type="spellEnd"/>
      <w:r w:rsidR="004F0BB6" w:rsidRPr="005834C7">
        <w:rPr>
          <w:lang w:val="en-US"/>
        </w:rPr>
        <w:t xml:space="preserve"> expert</w:t>
      </w:r>
      <w:r w:rsidRPr="005834C7">
        <w:rPr>
          <w:lang w:val="en-US"/>
        </w:rPr>
        <w:t>.</w:t>
      </w:r>
    </w:p>
    <w:p w14:paraId="2C5E6556" w14:textId="590BBF35" w:rsidR="0059518C" w:rsidRPr="005834C7" w:rsidRDefault="004F0BB6" w:rsidP="0059518C">
      <w:pPr>
        <w:rPr>
          <w:rFonts w:eastAsiaTheme="minorEastAsia"/>
          <w:lang w:val="en-US"/>
        </w:rPr>
      </w:pPr>
      <w:r w:rsidRPr="005834C7">
        <w:rPr>
          <w:lang w:val="en-US"/>
        </w:rPr>
        <w:t>Standardized average expert evaluation</w:t>
      </w:r>
      <w:r w:rsidR="0059518C" w:rsidRPr="005834C7">
        <w:rPr>
          <w:lang w:val="en-US"/>
        </w:rPr>
        <w:t xml:space="preserve">: </w:t>
      </w:r>
    </w:p>
    <w:p w14:paraId="3C624F36" w14:textId="77777777" w:rsidR="0059518C" w:rsidRPr="005834C7" w:rsidRDefault="005834C7" w:rsidP="0059518C">
      <w:pPr>
        <w:jc w:val="center"/>
        <w:rPr>
          <w:lang w:val="en-US"/>
        </w:rPr>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v</m:t>
                </m:r>
              </m:e>
            </m:acc>
          </m:e>
          <m:sub>
            <m:r>
              <w:rPr>
                <w:rFonts w:ascii="Cambria Math" w:hAnsi="Cambria Math"/>
                <w:lang w:val="en-US"/>
              </w:rPr>
              <m:t>j(n)</m:t>
            </m:r>
          </m:sub>
        </m:sSub>
        <m:r>
          <w:rPr>
            <w:rFonts w:ascii="Cambria Math" w:hAnsi="Cambria Math"/>
            <w:lang w:val="en-US"/>
          </w:rPr>
          <m:t>=</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k</m:t>
                </m:r>
              </m:sup>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ij</m:t>
                    </m:r>
                  </m:sub>
                </m:sSub>
              </m:e>
            </m:nary>
          </m:num>
          <m:den>
            <m:nary>
              <m:naryPr>
                <m:chr m:val="∑"/>
                <m:limLoc m:val="subSup"/>
                <m:ctrlPr>
                  <w:rPr>
                    <w:rFonts w:ascii="Cambria Math" w:hAnsi="Cambria Math"/>
                    <w:i/>
                    <w:lang w:val="en-US"/>
                  </w:rPr>
                </m:ctrlPr>
              </m:naryPr>
              <m:sub>
                <m:r>
                  <w:rPr>
                    <w:rFonts w:ascii="Cambria Math" w:hAnsi="Cambria Math"/>
                    <w:lang w:val="en-US"/>
                  </w:rPr>
                  <m:t>i=1</m:t>
                </m:r>
              </m:sub>
              <m:sup>
                <m:r>
                  <w:rPr>
                    <w:rFonts w:ascii="Cambria Math" w:hAnsi="Cambria Math"/>
                    <w:lang w:val="en-US"/>
                  </w:rPr>
                  <m:t>k</m:t>
                </m:r>
              </m:sup>
              <m:e>
                <m:nary>
                  <m:naryPr>
                    <m:chr m:val="∑"/>
                    <m:limLoc m:val="subSup"/>
                    <m:ctrlPr>
                      <w:rPr>
                        <w:rFonts w:ascii="Cambria Math" w:hAnsi="Cambria Math"/>
                        <w:i/>
                        <w:lang w:val="en-US"/>
                      </w:rPr>
                    </m:ctrlPr>
                  </m:naryPr>
                  <m:sub>
                    <m:r>
                      <w:rPr>
                        <w:rFonts w:ascii="Cambria Math" w:hAnsi="Cambria Math"/>
                        <w:lang w:val="en-US"/>
                      </w:rPr>
                      <m:t>j=1</m:t>
                    </m:r>
                  </m:sub>
                  <m:sup>
                    <m:r>
                      <w:rPr>
                        <w:rFonts w:ascii="Cambria Math" w:hAnsi="Cambria Math"/>
                        <w:lang w:val="en-US"/>
                      </w:rPr>
                      <m:t>m</m:t>
                    </m:r>
                  </m:sup>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ij</m:t>
                        </m:r>
                      </m:sub>
                    </m:sSub>
                  </m:e>
                </m:nary>
              </m:e>
            </m:nary>
          </m:den>
        </m:f>
      </m:oMath>
      <w:r w:rsidR="0059518C" w:rsidRPr="005834C7">
        <w:rPr>
          <w:lang w:val="en-US"/>
        </w:rPr>
        <w:t>,</w:t>
      </w:r>
    </w:p>
    <w:p w14:paraId="2285A296" w14:textId="1DAAECCD" w:rsidR="0059518C" w:rsidRPr="005834C7" w:rsidRDefault="0059518C" w:rsidP="0059518C">
      <w:pPr>
        <w:rPr>
          <w:lang w:val="en-US"/>
        </w:rPr>
      </w:pPr>
      <w:r w:rsidRPr="005834C7">
        <w:rPr>
          <w:lang w:val="en-US"/>
        </w:rPr>
        <w:t xml:space="preserve">k – </w:t>
      </w:r>
      <w:r w:rsidR="004F0BB6" w:rsidRPr="005834C7">
        <w:rPr>
          <w:lang w:val="en-US"/>
        </w:rPr>
        <w:t>number of experts</w:t>
      </w:r>
      <w:r w:rsidR="00ED406B" w:rsidRPr="005834C7">
        <w:rPr>
          <w:lang w:val="en-US"/>
        </w:rPr>
        <w:t>,</w:t>
      </w:r>
    </w:p>
    <w:p w14:paraId="7F46977B" w14:textId="77777777" w:rsidR="004F0BB6" w:rsidRPr="005834C7" w:rsidRDefault="004F0BB6" w:rsidP="004F0BB6">
      <w:pPr>
        <w:rPr>
          <w:lang w:val="en-US"/>
        </w:rPr>
      </w:pPr>
      <w:r w:rsidRPr="005834C7">
        <w:rPr>
          <w:lang w:val="en-US"/>
        </w:rPr>
        <w:lastRenderedPageBreak/>
        <w:t xml:space="preserve">j – number of </w:t>
      </w:r>
      <w:proofErr w:type="gramStart"/>
      <w:r w:rsidRPr="005834C7">
        <w:rPr>
          <w:lang w:val="en-US"/>
        </w:rPr>
        <w:t>problem</w:t>
      </w:r>
      <w:proofErr w:type="gramEnd"/>
      <w:r w:rsidRPr="005834C7">
        <w:rPr>
          <w:lang w:val="en-US"/>
        </w:rPr>
        <w:t>,</w:t>
      </w:r>
    </w:p>
    <w:p w14:paraId="522E41DE" w14:textId="77777777" w:rsidR="004F0BB6" w:rsidRPr="005834C7" w:rsidRDefault="004F0BB6" w:rsidP="004F0BB6">
      <w:pPr>
        <w:rPr>
          <w:lang w:val="en-US"/>
        </w:rPr>
      </w:pPr>
      <w:proofErr w:type="spellStart"/>
      <w:r w:rsidRPr="005834C7">
        <w:rPr>
          <w:lang w:val="en-US"/>
        </w:rPr>
        <w:t>v</w:t>
      </w:r>
      <w:r w:rsidRPr="005834C7">
        <w:rPr>
          <w:vertAlign w:val="subscript"/>
          <w:lang w:val="en-US"/>
        </w:rPr>
        <w:t>ij</w:t>
      </w:r>
      <w:proofErr w:type="spellEnd"/>
      <w:r w:rsidRPr="005834C7">
        <w:rPr>
          <w:lang w:val="en-US"/>
        </w:rPr>
        <w:t xml:space="preserve"> – Evaluation of the j-</w:t>
      </w:r>
      <w:proofErr w:type="spellStart"/>
      <w:r w:rsidRPr="005834C7">
        <w:rPr>
          <w:lang w:val="en-US"/>
        </w:rPr>
        <w:t>th</w:t>
      </w:r>
      <w:proofErr w:type="spellEnd"/>
      <w:r w:rsidRPr="005834C7">
        <w:rPr>
          <w:lang w:val="en-US"/>
        </w:rPr>
        <w:t xml:space="preserve"> question of the </w:t>
      </w:r>
      <w:proofErr w:type="spellStart"/>
      <w:r w:rsidRPr="005834C7">
        <w:rPr>
          <w:lang w:val="en-US"/>
        </w:rPr>
        <w:t>i-th</w:t>
      </w:r>
      <w:proofErr w:type="spellEnd"/>
      <w:r w:rsidRPr="005834C7">
        <w:rPr>
          <w:lang w:val="en-US"/>
        </w:rPr>
        <w:t xml:space="preserve"> expert.</w:t>
      </w:r>
    </w:p>
    <w:p w14:paraId="501F74DB" w14:textId="77777777" w:rsidR="00DF72C3" w:rsidRPr="005834C7" w:rsidRDefault="00DF72C3" w:rsidP="00DF72C3">
      <w:pPr>
        <w:rPr>
          <w:lang w:val="en-US"/>
        </w:rPr>
      </w:pPr>
      <w:r w:rsidRPr="005834C7">
        <w:rPr>
          <w:lang w:val="en-US"/>
        </w:rPr>
        <w:t xml:space="preserve">The structure means - median and fashion average expert evaluation </w:t>
      </w:r>
      <w:proofErr w:type="gramStart"/>
      <w:r w:rsidRPr="005834C7">
        <w:rPr>
          <w:lang w:val="en-US"/>
        </w:rPr>
        <w:t>were</w:t>
      </w:r>
      <w:proofErr w:type="gramEnd"/>
      <w:r w:rsidRPr="005834C7">
        <w:rPr>
          <w:lang w:val="en-US"/>
        </w:rPr>
        <w:t xml:space="preserve"> used.</w:t>
      </w:r>
    </w:p>
    <w:p w14:paraId="30059CFE" w14:textId="61D2D35E" w:rsidR="0059518C" w:rsidRPr="005834C7" w:rsidRDefault="00DF72C3" w:rsidP="00DF72C3">
      <w:pPr>
        <w:rPr>
          <w:lang w:val="en-US"/>
        </w:rPr>
      </w:pPr>
      <w:r w:rsidRPr="005834C7">
        <w:rPr>
          <w:lang w:val="en-US"/>
        </w:rPr>
        <w:t>Standard deviation of expert assessments</w:t>
      </w:r>
      <w:r w:rsidR="0059518C" w:rsidRPr="005834C7">
        <w:rPr>
          <w:lang w:val="en-US"/>
        </w:rPr>
        <w:t>:</w:t>
      </w:r>
    </w:p>
    <w:p w14:paraId="626498A9" w14:textId="77777777" w:rsidR="0059518C" w:rsidRPr="005834C7" w:rsidRDefault="005834C7" w:rsidP="0059518C">
      <w:pPr>
        <w:jc w:val="center"/>
        <w:rPr>
          <w:lang w:val="en-US"/>
        </w:rPr>
      </w:pPr>
      <m:oMathPara>
        <m:oMath>
          <m:sSub>
            <m:sSubPr>
              <m:ctrlPr>
                <w:rPr>
                  <w:rFonts w:ascii="Cambria Math" w:hAnsi="Cambria Math"/>
                  <w:i/>
                  <w:lang w:val="en-US"/>
                </w:rPr>
              </m:ctrlPr>
            </m:sSubPr>
            <m:e>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v</m:t>
                  </m:r>
                </m:sub>
              </m:sSub>
            </m:e>
            <m:sub>
              <m:r>
                <w:rPr>
                  <w:rFonts w:ascii="Cambria Math" w:hAnsi="Cambria Math"/>
                  <w:lang w:val="en-US"/>
                </w:rPr>
                <m:t>j</m:t>
              </m:r>
            </m:sub>
          </m:sSub>
          <m:r>
            <w:rPr>
              <w:rFonts w:ascii="Cambria Math" w:hAnsi="Cambria Math"/>
              <w:lang w:val="en-US"/>
            </w:rPr>
            <m:t>=</m:t>
          </m:r>
          <m:rad>
            <m:radPr>
              <m:degHide m:val="1"/>
              <m:ctrlPr>
                <w:rPr>
                  <w:rFonts w:ascii="Cambria Math" w:hAnsi="Cambria Math"/>
                  <w:i/>
                  <w:lang w:val="en-US"/>
                </w:rPr>
              </m:ctrlPr>
            </m:radPr>
            <m:deg/>
            <m:e>
              <m:f>
                <m:fPr>
                  <m:ctrlPr>
                    <w:rPr>
                      <w:rFonts w:ascii="Cambria Math" w:hAnsi="Cambria Math"/>
                      <w:i/>
                      <w:lang w:val="en-US"/>
                    </w:rPr>
                  </m:ctrlPr>
                </m:fPr>
                <m:num>
                  <m:nary>
                    <m:naryPr>
                      <m:chr m:val="∑"/>
                      <m:limLoc m:val="subSup"/>
                      <m:ctrlPr>
                        <w:rPr>
                          <w:rFonts w:ascii="Cambria Math" w:hAnsi="Cambria Math"/>
                          <w:i/>
                          <w:lang w:val="en-US"/>
                        </w:rPr>
                      </m:ctrlPr>
                    </m:naryPr>
                    <m:sub>
                      <m:r>
                        <w:rPr>
                          <w:rFonts w:ascii="Cambria Math" w:hAnsi="Cambria Math"/>
                          <w:lang w:val="en-US"/>
                        </w:rPr>
                        <m:t>i=1</m:t>
                      </m:r>
                    </m:sub>
                    <m:sup>
                      <m:r>
                        <w:rPr>
                          <w:rFonts w:ascii="Cambria Math" w:hAnsi="Cambria Math"/>
                          <w:lang w:val="en-US"/>
                        </w:rPr>
                        <m:t>k</m:t>
                      </m:r>
                    </m:sup>
                    <m:e>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ij</m:t>
                                  </m:r>
                                </m:sub>
                              </m:sSub>
                              <m:r>
                                <w:rPr>
                                  <w:rFonts w:ascii="Cambria Math" w:hAnsi="Cambria Math"/>
                                  <w:lang w:val="en-US"/>
                                </w:rPr>
                                <m:t>-</m:t>
                              </m:r>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v</m:t>
                                      </m:r>
                                    </m:e>
                                  </m:acc>
                                </m:e>
                                <m:sub>
                                  <m:r>
                                    <w:rPr>
                                      <w:rFonts w:ascii="Cambria Math" w:hAnsi="Cambria Math"/>
                                      <w:lang w:val="en-US"/>
                                    </w:rPr>
                                    <m:t>j</m:t>
                                  </m:r>
                                </m:sub>
                              </m:sSub>
                            </m:e>
                          </m:d>
                        </m:e>
                        <m:sup>
                          <m:r>
                            <w:rPr>
                              <w:rFonts w:ascii="Cambria Math" w:hAnsi="Cambria Math"/>
                              <w:lang w:val="en-US"/>
                            </w:rPr>
                            <m:t>2</m:t>
                          </m:r>
                        </m:sup>
                      </m:sSup>
                    </m:e>
                  </m:nary>
                </m:num>
                <m:den>
                  <m:r>
                    <w:rPr>
                      <w:rFonts w:ascii="Cambria Math" w:hAnsi="Cambria Math"/>
                      <w:lang w:val="en-US"/>
                    </w:rPr>
                    <m:t>k</m:t>
                  </m:r>
                </m:den>
              </m:f>
            </m:e>
          </m:rad>
        </m:oMath>
      </m:oMathPara>
    </w:p>
    <w:p w14:paraId="5D74790F" w14:textId="0BCE91CD" w:rsidR="0059518C" w:rsidRPr="005834C7" w:rsidRDefault="00DF72C3" w:rsidP="0059518C">
      <w:pPr>
        <w:rPr>
          <w:rFonts w:eastAsiaTheme="minorEastAsia"/>
          <w:lang w:val="en-US"/>
        </w:rPr>
      </w:pPr>
      <w:r w:rsidRPr="005834C7">
        <w:rPr>
          <w:rFonts w:eastAsiaTheme="minorEastAsia"/>
          <w:lang w:val="en-US"/>
        </w:rPr>
        <w:t>Factor weight or significance was calculated for the indicators that were summarized as ranking values</w:t>
      </w:r>
      <w:r w:rsidR="0059518C" w:rsidRPr="005834C7">
        <w:rPr>
          <w:rFonts w:eastAsiaTheme="minorEastAsia"/>
          <w:lang w:val="en-US"/>
        </w:rPr>
        <w:t>:</w:t>
      </w:r>
    </w:p>
    <w:p w14:paraId="585521EB" w14:textId="77777777" w:rsidR="0059518C" w:rsidRPr="005834C7" w:rsidRDefault="005834C7" w:rsidP="0059518C">
      <w:pPr>
        <w:jc w:val="center"/>
        <w:rPr>
          <w:lang w:val="en-US"/>
        </w:rPr>
      </w:pPr>
      <m:oMathPara>
        <m:oMath>
          <m:sSub>
            <m:sSubPr>
              <m:ctrlPr>
                <w:rPr>
                  <w:rFonts w:ascii="Cambria Math" w:eastAsiaTheme="minorEastAsia" w:hAnsi="Cambria Math"/>
                  <w:i/>
                  <w:lang w:val="en-US"/>
                </w:rPr>
              </m:ctrlPr>
            </m:sSubPr>
            <m:e>
              <m:r>
                <w:rPr>
                  <w:rFonts w:ascii="Cambria Math" w:eastAsiaTheme="minorEastAsia" w:hAnsi="Cambria Math"/>
                  <w:lang w:val="en-US"/>
                </w:rPr>
                <m:t>β</m:t>
              </m:r>
            </m:e>
            <m:sub>
              <m:r>
                <w:rPr>
                  <w:rFonts w:ascii="Cambria Math" w:eastAsiaTheme="minorEastAsia" w:hAnsi="Cambria Math"/>
                  <w:lang w:val="en-US"/>
                </w:rPr>
                <m:t>j</m:t>
              </m:r>
            </m:sub>
          </m:sSub>
          <m:r>
            <w:rPr>
              <w:rFonts w:ascii="Cambria Math" w:eastAsiaTheme="minorEastAsia" w:hAnsi="Cambria Math"/>
              <w:lang w:val="en-US"/>
            </w:rPr>
            <m:t>=</m:t>
          </m:r>
          <m:f>
            <m:fPr>
              <m:ctrlPr>
                <w:rPr>
                  <w:rFonts w:ascii="Cambria Math" w:eastAsiaTheme="minorEastAsia" w:hAnsi="Cambria Math"/>
                  <w:i/>
                  <w:lang w:val="en-US"/>
                </w:rPr>
              </m:ctrlPr>
            </m:fPr>
            <m:num>
              <m:f>
                <m:fPr>
                  <m:type m:val="skw"/>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j</m:t>
                      </m:r>
                    </m:sub>
                  </m:sSub>
                </m:den>
              </m:f>
            </m:num>
            <m:den>
              <m:nary>
                <m:naryPr>
                  <m:chr m:val="∑"/>
                  <m:limLoc m:val="subSup"/>
                  <m:ctrlPr>
                    <w:rPr>
                      <w:rFonts w:ascii="Cambria Math" w:eastAsiaTheme="minorEastAsia" w:hAnsi="Cambria Math"/>
                      <w:i/>
                      <w:lang w:val="en-US"/>
                    </w:rPr>
                  </m:ctrlPr>
                </m:naryPr>
                <m:sub>
                  <m:r>
                    <w:rPr>
                      <w:rFonts w:ascii="Cambria Math" w:eastAsiaTheme="minorEastAsia" w:hAnsi="Cambria Math"/>
                      <w:lang w:val="en-US"/>
                    </w:rPr>
                    <m:t>j=1</m:t>
                  </m:r>
                </m:sub>
                <m:sup>
                  <m:r>
                    <w:rPr>
                      <w:rFonts w:ascii="Cambria Math" w:eastAsiaTheme="minorEastAsia" w:hAnsi="Cambria Math"/>
                      <w:lang w:val="en-US"/>
                    </w:rPr>
                    <m:t>m</m:t>
                  </m:r>
                </m:sup>
                <m:e>
                  <m:d>
                    <m:dPr>
                      <m:ctrlPr>
                        <w:rPr>
                          <w:rFonts w:ascii="Cambria Math" w:eastAsiaTheme="minorEastAsia" w:hAnsi="Cambria Math"/>
                          <w:i/>
                          <w:lang w:val="en-US"/>
                        </w:rPr>
                      </m:ctrlPr>
                    </m:dPr>
                    <m:e>
                      <m:f>
                        <m:fPr>
                          <m:type m:val="skw"/>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R</m:t>
                              </m:r>
                            </m:e>
                            <m:sub>
                              <m:r>
                                <w:rPr>
                                  <w:rFonts w:ascii="Cambria Math" w:eastAsiaTheme="minorEastAsia" w:hAnsi="Cambria Math"/>
                                  <w:lang w:val="en-US"/>
                                </w:rPr>
                                <m:t>j</m:t>
                              </m:r>
                            </m:sub>
                          </m:sSub>
                        </m:den>
                      </m:f>
                    </m:e>
                  </m:d>
                </m:e>
              </m:nary>
            </m:den>
          </m:f>
          <m:r>
            <w:rPr>
              <w:rFonts w:ascii="Cambria Math" w:eastAsiaTheme="minorEastAsia" w:hAnsi="Cambria Math"/>
              <w:lang w:val="en-US"/>
            </w:rPr>
            <m:t>×100</m:t>
          </m:r>
        </m:oMath>
      </m:oMathPara>
    </w:p>
    <w:p w14:paraId="55031CAC" w14:textId="7545C8C9" w:rsidR="0059518C" w:rsidRPr="005834C7" w:rsidRDefault="0059614B" w:rsidP="0059518C">
      <w:pPr>
        <w:rPr>
          <w:lang w:val="en-US"/>
        </w:rPr>
      </w:pPr>
      <w:r w:rsidRPr="005834C7">
        <w:rPr>
          <w:lang w:val="en-US"/>
        </w:rPr>
        <w:t xml:space="preserve">Depending on the studied indicator, different characteristic values were used, which are selected in Table </w:t>
      </w:r>
      <w:proofErr w:type="gramStart"/>
      <w:r w:rsidRPr="005834C7">
        <w:rPr>
          <w:lang w:val="en-US"/>
        </w:rPr>
        <w:t>2.</w:t>
      </w:r>
      <w:r w:rsidR="0059518C" w:rsidRPr="005834C7">
        <w:rPr>
          <w:lang w:val="en-US"/>
        </w:rPr>
        <w:t>.</w:t>
      </w:r>
      <w:proofErr w:type="gramEnd"/>
    </w:p>
    <w:p w14:paraId="2639CD70" w14:textId="6C4CA08C" w:rsidR="00F56D9E" w:rsidRPr="005834C7" w:rsidRDefault="0059518C" w:rsidP="00F56D9E">
      <w:pPr>
        <w:pStyle w:val="Caption"/>
        <w:keepNext/>
        <w:spacing w:after="0"/>
        <w:jc w:val="right"/>
        <w:rPr>
          <w:lang w:val="en-US"/>
        </w:rPr>
      </w:pPr>
      <w:r w:rsidRPr="005834C7">
        <w:rPr>
          <w:lang w:val="en-US"/>
        </w:rPr>
        <w:t xml:space="preserve">Tabula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4</w:t>
      </w:r>
      <w:r w:rsidR="00637B4C" w:rsidRPr="005834C7">
        <w:rPr>
          <w:noProof/>
          <w:lang w:val="en-US"/>
        </w:rPr>
        <w:fldChar w:fldCharType="end"/>
      </w:r>
      <w:r w:rsidRPr="005834C7">
        <w:rPr>
          <w:lang w:val="en-US"/>
        </w:rPr>
        <w:t xml:space="preserve">. </w:t>
      </w:r>
    </w:p>
    <w:p w14:paraId="736FC654" w14:textId="294CE419" w:rsidR="0059518C" w:rsidRPr="005834C7" w:rsidRDefault="0059518C" w:rsidP="00F56D9E">
      <w:pPr>
        <w:pStyle w:val="Caption"/>
        <w:keepNext/>
        <w:spacing w:after="0"/>
        <w:jc w:val="right"/>
        <w:rPr>
          <w:lang w:val="en-US"/>
        </w:rPr>
      </w:pPr>
      <w:proofErr w:type="spellStart"/>
      <w:r w:rsidRPr="005834C7">
        <w:rPr>
          <w:lang w:val="en-US"/>
        </w:rPr>
        <w:t>Vidējo</w:t>
      </w:r>
      <w:proofErr w:type="spellEnd"/>
      <w:r w:rsidRPr="005834C7">
        <w:rPr>
          <w:lang w:val="en-US"/>
        </w:rPr>
        <w:t xml:space="preserve"> un </w:t>
      </w:r>
      <w:proofErr w:type="spellStart"/>
      <w:r w:rsidRPr="005834C7">
        <w:rPr>
          <w:lang w:val="en-US"/>
        </w:rPr>
        <w:t>dispersijas</w:t>
      </w:r>
      <w:proofErr w:type="spellEnd"/>
      <w:r w:rsidRPr="005834C7">
        <w:rPr>
          <w:lang w:val="en-US"/>
        </w:rPr>
        <w:t xml:space="preserve"> </w:t>
      </w:r>
      <w:proofErr w:type="spellStart"/>
      <w:r w:rsidRPr="005834C7">
        <w:rPr>
          <w:lang w:val="en-US"/>
        </w:rPr>
        <w:t>rādītāju</w:t>
      </w:r>
      <w:proofErr w:type="spellEnd"/>
      <w:r w:rsidRPr="005834C7">
        <w:rPr>
          <w:lang w:val="en-US"/>
        </w:rPr>
        <w:t xml:space="preserve"> </w:t>
      </w:r>
      <w:proofErr w:type="spellStart"/>
      <w:r w:rsidRPr="005834C7">
        <w:rPr>
          <w:lang w:val="en-US"/>
        </w:rPr>
        <w:t>pielietojums</w:t>
      </w:r>
      <w:proofErr w:type="spellEnd"/>
      <w:r w:rsidRPr="005834C7">
        <w:rPr>
          <w:lang w:val="en-US"/>
        </w:rPr>
        <w:t xml:space="preserve"> ekspertvērtējumu </w:t>
      </w:r>
      <w:proofErr w:type="spellStart"/>
      <w:r w:rsidRPr="005834C7">
        <w:rPr>
          <w:lang w:val="en-US"/>
        </w:rPr>
        <w:t>analīzē</w:t>
      </w:r>
      <w:proofErr w:type="spellEnd"/>
      <w:r w:rsidR="00F56D9E" w:rsidRPr="005834C7">
        <w:rPr>
          <w:lang w:val="en-US"/>
        </w:rPr>
        <w:t>.</w:t>
      </w:r>
    </w:p>
    <w:tbl>
      <w:tblPr>
        <w:tblStyle w:val="ListTable4-Accent31"/>
        <w:tblW w:w="9072" w:type="dxa"/>
        <w:tblInd w:w="108" w:type="dxa"/>
        <w:tblLayout w:type="fixed"/>
        <w:tblLook w:val="06A0" w:firstRow="1" w:lastRow="0" w:firstColumn="1" w:lastColumn="0" w:noHBand="1" w:noVBand="1"/>
      </w:tblPr>
      <w:tblGrid>
        <w:gridCol w:w="2127"/>
        <w:gridCol w:w="1389"/>
        <w:gridCol w:w="1389"/>
        <w:gridCol w:w="1389"/>
        <w:gridCol w:w="1389"/>
        <w:gridCol w:w="1389"/>
      </w:tblGrid>
      <w:tr w:rsidR="0059518C" w:rsidRPr="005834C7" w14:paraId="6290092D"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2218682C" w14:textId="77777777" w:rsidR="0059518C" w:rsidRPr="005834C7" w:rsidRDefault="0059518C" w:rsidP="009A44D2">
            <w:pPr>
              <w:ind w:firstLine="0"/>
              <w:rPr>
                <w:lang w:val="en-US"/>
              </w:rPr>
            </w:pPr>
          </w:p>
        </w:tc>
        <w:tc>
          <w:tcPr>
            <w:tcW w:w="1389" w:type="dxa"/>
            <w:vAlign w:val="center"/>
          </w:tcPr>
          <w:p w14:paraId="1D6129F1" w14:textId="20C25E0F" w:rsidR="0059518C" w:rsidRPr="005834C7" w:rsidRDefault="0059614B"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Average expert rating</w:t>
            </w:r>
          </w:p>
        </w:tc>
        <w:tc>
          <w:tcPr>
            <w:tcW w:w="1389" w:type="dxa"/>
            <w:vAlign w:val="center"/>
          </w:tcPr>
          <w:p w14:paraId="3392C0BE" w14:textId="40FE7908" w:rsidR="0059518C" w:rsidRPr="005834C7" w:rsidRDefault="0059614B"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Normalized average expert assessment</w:t>
            </w:r>
          </w:p>
        </w:tc>
        <w:tc>
          <w:tcPr>
            <w:tcW w:w="1389" w:type="dxa"/>
            <w:vAlign w:val="center"/>
          </w:tcPr>
          <w:p w14:paraId="77E62ABA" w14:textId="77777777" w:rsidR="0059614B" w:rsidRPr="005834C7" w:rsidRDefault="0059614B" w:rsidP="0059614B">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Structure averages</w:t>
            </w:r>
          </w:p>
          <w:p w14:paraId="1FF909B9" w14:textId="540228E4" w:rsidR="0059518C" w:rsidRPr="005834C7" w:rsidRDefault="0059614B" w:rsidP="0059614B">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(Me, Mo)</w:t>
            </w:r>
          </w:p>
        </w:tc>
        <w:tc>
          <w:tcPr>
            <w:tcW w:w="1389" w:type="dxa"/>
            <w:vAlign w:val="center"/>
          </w:tcPr>
          <w:p w14:paraId="2FF6C9BC" w14:textId="30276341" w:rsidR="0059518C" w:rsidRPr="005834C7" w:rsidRDefault="0059614B"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Variance indicators</w:t>
            </w:r>
          </w:p>
        </w:tc>
        <w:tc>
          <w:tcPr>
            <w:tcW w:w="1389" w:type="dxa"/>
            <w:vAlign w:val="center"/>
          </w:tcPr>
          <w:p w14:paraId="29A60EBC" w14:textId="44224A43" w:rsidR="0059518C" w:rsidRPr="005834C7" w:rsidRDefault="0059614B"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Factor weight or significance</w:t>
            </w:r>
          </w:p>
        </w:tc>
      </w:tr>
      <w:tr w:rsidR="0059614B" w:rsidRPr="005834C7" w14:paraId="43003783" w14:textId="77777777" w:rsidTr="009A44D2">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4ABCFD1B" w14:textId="2BFAAD6A" w:rsidR="0059614B" w:rsidRPr="005834C7" w:rsidRDefault="0059614B" w:rsidP="0059614B">
            <w:pPr>
              <w:pStyle w:val="NoSpacing"/>
              <w:ind w:firstLine="0"/>
              <w:rPr>
                <w:sz w:val="22"/>
                <w:lang w:val="en-US"/>
              </w:rPr>
            </w:pPr>
            <w:r w:rsidRPr="005834C7">
              <w:rPr>
                <w:lang w:val="en-US"/>
              </w:rPr>
              <w:t>Expert direct cost change forecasts</w:t>
            </w:r>
          </w:p>
        </w:tc>
        <w:tc>
          <w:tcPr>
            <w:tcW w:w="1389" w:type="dxa"/>
            <w:vAlign w:val="center"/>
          </w:tcPr>
          <w:p w14:paraId="4F46D504"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c>
          <w:tcPr>
            <w:tcW w:w="1389" w:type="dxa"/>
            <w:vAlign w:val="center"/>
          </w:tcPr>
          <w:p w14:paraId="6B66DCFB"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c>
          <w:tcPr>
            <w:tcW w:w="1389" w:type="dxa"/>
            <w:vAlign w:val="center"/>
          </w:tcPr>
          <w:p w14:paraId="643883EA"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c>
          <w:tcPr>
            <w:tcW w:w="1389" w:type="dxa"/>
            <w:vAlign w:val="center"/>
          </w:tcPr>
          <w:p w14:paraId="6729963A"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c>
          <w:tcPr>
            <w:tcW w:w="1389" w:type="dxa"/>
            <w:vAlign w:val="center"/>
          </w:tcPr>
          <w:p w14:paraId="41751054"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r>
      <w:tr w:rsidR="0059614B" w:rsidRPr="005834C7" w14:paraId="1AB8AC51" w14:textId="77777777" w:rsidTr="009A44D2">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7A5E83FD" w14:textId="64F1C985" w:rsidR="0059614B" w:rsidRPr="005834C7" w:rsidRDefault="0059614B" w:rsidP="0059614B">
            <w:pPr>
              <w:pStyle w:val="NoSpacing"/>
              <w:ind w:firstLine="0"/>
              <w:rPr>
                <w:sz w:val="22"/>
                <w:lang w:val="en-US"/>
              </w:rPr>
            </w:pPr>
            <w:r w:rsidRPr="005834C7">
              <w:rPr>
                <w:lang w:val="en-US"/>
              </w:rPr>
              <w:t>Identification of the most important influencing factors</w:t>
            </w:r>
          </w:p>
        </w:tc>
        <w:tc>
          <w:tcPr>
            <w:tcW w:w="1389" w:type="dxa"/>
            <w:vAlign w:val="center"/>
          </w:tcPr>
          <w:p w14:paraId="16FA743A"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c>
          <w:tcPr>
            <w:tcW w:w="1389" w:type="dxa"/>
            <w:vAlign w:val="center"/>
          </w:tcPr>
          <w:p w14:paraId="21499D87"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c>
          <w:tcPr>
            <w:tcW w:w="1389" w:type="dxa"/>
            <w:vAlign w:val="center"/>
          </w:tcPr>
          <w:p w14:paraId="202D1052"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c>
          <w:tcPr>
            <w:tcW w:w="1389" w:type="dxa"/>
            <w:vAlign w:val="center"/>
          </w:tcPr>
          <w:p w14:paraId="7BD7F02E"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c>
          <w:tcPr>
            <w:tcW w:w="1389" w:type="dxa"/>
            <w:vAlign w:val="center"/>
          </w:tcPr>
          <w:p w14:paraId="2625FF1C"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r>
      <w:tr w:rsidR="0059614B" w:rsidRPr="005834C7" w14:paraId="7769E429" w14:textId="77777777" w:rsidTr="009A44D2">
        <w:trPr>
          <w:trHeight w:val="759"/>
        </w:trPr>
        <w:tc>
          <w:tcPr>
            <w:cnfStyle w:val="001000000000" w:firstRow="0" w:lastRow="0" w:firstColumn="1" w:lastColumn="0" w:oddVBand="0" w:evenVBand="0" w:oddHBand="0" w:evenHBand="0" w:firstRowFirstColumn="0" w:firstRowLastColumn="0" w:lastRowFirstColumn="0" w:lastRowLastColumn="0"/>
            <w:tcW w:w="2127" w:type="dxa"/>
          </w:tcPr>
          <w:p w14:paraId="39B75C6B" w14:textId="104E6D88" w:rsidR="0059614B" w:rsidRPr="005834C7" w:rsidRDefault="0059614B" w:rsidP="0059614B">
            <w:pPr>
              <w:pStyle w:val="NoSpacing"/>
              <w:ind w:firstLine="0"/>
              <w:rPr>
                <w:sz w:val="22"/>
                <w:lang w:val="en-US"/>
              </w:rPr>
            </w:pPr>
            <w:r w:rsidRPr="005834C7">
              <w:rPr>
                <w:lang w:val="en-US"/>
              </w:rPr>
              <w:t>Assessment of the degree of influence of factors</w:t>
            </w:r>
          </w:p>
        </w:tc>
        <w:tc>
          <w:tcPr>
            <w:tcW w:w="1389" w:type="dxa"/>
            <w:vAlign w:val="center"/>
          </w:tcPr>
          <w:p w14:paraId="4A61492A"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c>
          <w:tcPr>
            <w:tcW w:w="1389" w:type="dxa"/>
            <w:vAlign w:val="center"/>
          </w:tcPr>
          <w:p w14:paraId="1140B75D"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c>
          <w:tcPr>
            <w:tcW w:w="1389" w:type="dxa"/>
            <w:vAlign w:val="center"/>
          </w:tcPr>
          <w:p w14:paraId="7AC71BDC"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c>
          <w:tcPr>
            <w:tcW w:w="1389" w:type="dxa"/>
            <w:vAlign w:val="center"/>
          </w:tcPr>
          <w:p w14:paraId="4384C626"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sym w:font="Wingdings" w:char="F0FC"/>
            </w:r>
          </w:p>
        </w:tc>
        <w:tc>
          <w:tcPr>
            <w:tcW w:w="1389" w:type="dxa"/>
            <w:vAlign w:val="center"/>
          </w:tcPr>
          <w:p w14:paraId="57B28A20" w14:textId="77777777" w:rsidR="0059614B" w:rsidRPr="005834C7" w:rsidRDefault="0059614B" w:rsidP="0059614B">
            <w:pPr>
              <w:ind w:firstLine="0"/>
              <w:jc w:val="center"/>
              <w:cnfStyle w:val="000000000000" w:firstRow="0" w:lastRow="0" w:firstColumn="0" w:lastColumn="0" w:oddVBand="0" w:evenVBand="0" w:oddHBand="0" w:evenHBand="0" w:firstRowFirstColumn="0" w:firstRowLastColumn="0" w:lastRowFirstColumn="0" w:lastRowLastColumn="0"/>
              <w:rPr>
                <w:lang w:val="en-US"/>
              </w:rPr>
            </w:pPr>
          </w:p>
        </w:tc>
      </w:tr>
    </w:tbl>
    <w:p w14:paraId="3462E05F" w14:textId="77777777" w:rsidR="0059518C" w:rsidRPr="005834C7" w:rsidRDefault="0059518C" w:rsidP="0059518C">
      <w:pPr>
        <w:rPr>
          <w:lang w:val="en-US"/>
        </w:rPr>
      </w:pPr>
    </w:p>
    <w:p w14:paraId="50467081" w14:textId="1E011388" w:rsidR="0059518C" w:rsidRPr="005834C7" w:rsidRDefault="004445C0" w:rsidP="0059518C">
      <w:pPr>
        <w:rPr>
          <w:lang w:val="en-US"/>
        </w:rPr>
      </w:pPr>
      <w:r w:rsidRPr="005834C7">
        <w:rPr>
          <w:lang w:val="en-US"/>
        </w:rPr>
        <w:t xml:space="preserve">The obtained indicators characterizing the opinion of experts were summarized in a graphical form to facilitate their perception, as well as their interpretation was provided. If necessary, the indicators were recalculated in order to facilitate their interpretation and to equate them with other indicators, which do not match the unit of measurement with the studied </w:t>
      </w:r>
      <w:proofErr w:type="gramStart"/>
      <w:r w:rsidRPr="005834C7">
        <w:rPr>
          <w:lang w:val="en-US"/>
        </w:rPr>
        <w:t>indicator.</w:t>
      </w:r>
      <w:r w:rsidR="0059518C" w:rsidRPr="005834C7">
        <w:rPr>
          <w:lang w:val="en-US"/>
        </w:rPr>
        <w:t>.</w:t>
      </w:r>
      <w:proofErr w:type="gramEnd"/>
      <w:r w:rsidR="0059518C" w:rsidRPr="005834C7">
        <w:rPr>
          <w:lang w:val="en-US"/>
        </w:rPr>
        <w:t xml:space="preserve"> </w:t>
      </w:r>
    </w:p>
    <w:p w14:paraId="3956F675" w14:textId="624D0FED" w:rsidR="006A21DE" w:rsidRPr="005834C7" w:rsidRDefault="006A21DE">
      <w:pPr>
        <w:spacing w:after="160" w:line="259" w:lineRule="auto"/>
        <w:ind w:firstLine="0"/>
        <w:jc w:val="left"/>
        <w:rPr>
          <w:lang w:val="en-US"/>
        </w:rPr>
      </w:pPr>
      <w:r w:rsidRPr="005834C7">
        <w:rPr>
          <w:lang w:val="en-US"/>
        </w:rPr>
        <w:br w:type="page"/>
      </w:r>
    </w:p>
    <w:p w14:paraId="4168DC53" w14:textId="77777777" w:rsidR="0059518C" w:rsidRPr="005834C7" w:rsidRDefault="0059518C" w:rsidP="0059518C">
      <w:pPr>
        <w:rPr>
          <w:lang w:val="en-US"/>
        </w:rPr>
      </w:pPr>
    </w:p>
    <w:p w14:paraId="5839A811" w14:textId="75D4F849" w:rsidR="0059518C" w:rsidRPr="005834C7" w:rsidRDefault="004445C0" w:rsidP="00AA6F32">
      <w:pPr>
        <w:pStyle w:val="Heading3"/>
        <w:numPr>
          <w:ilvl w:val="2"/>
          <w:numId w:val="18"/>
        </w:numPr>
        <w:rPr>
          <w:lang w:val="en-US"/>
        </w:rPr>
      </w:pPr>
      <w:r w:rsidRPr="005834C7">
        <w:rPr>
          <w:lang w:val="en-US"/>
        </w:rPr>
        <w:t>Development of a combined forecast</w:t>
      </w:r>
    </w:p>
    <w:p w14:paraId="36F16B8B" w14:textId="77777777" w:rsidR="0059518C" w:rsidRPr="005834C7" w:rsidRDefault="0059518C" w:rsidP="0059518C">
      <w:pPr>
        <w:rPr>
          <w:lang w:val="en-US"/>
        </w:rPr>
      </w:pPr>
    </w:p>
    <w:p w14:paraId="29853BA0" w14:textId="5B111085" w:rsidR="0059518C" w:rsidRPr="005834C7" w:rsidRDefault="004445C0" w:rsidP="005119F4">
      <w:pPr>
        <w:rPr>
          <w:lang w:val="en-US"/>
        </w:rPr>
      </w:pPr>
      <w:proofErr w:type="gramStart"/>
      <w:r w:rsidRPr="005834C7">
        <w:rPr>
          <w:lang w:val="en-US"/>
        </w:rPr>
        <w:t>Taking into account</w:t>
      </w:r>
      <w:proofErr w:type="gramEnd"/>
      <w:r w:rsidRPr="005834C7">
        <w:rPr>
          <w:lang w:val="en-US"/>
        </w:rPr>
        <w:t xml:space="preserve"> the division of the changes in construction costs into groups by types of objects and types of resources, in different sections there was a need to combine statistical information and expert assessments for the development of forecasts</w:t>
      </w:r>
      <w:r w:rsidR="0059518C" w:rsidRPr="005834C7">
        <w:rPr>
          <w:lang w:val="en-US"/>
        </w:rPr>
        <w:t xml:space="preserve">. </w:t>
      </w:r>
    </w:p>
    <w:p w14:paraId="34972A1D" w14:textId="7BBC9130" w:rsidR="00F56D9E" w:rsidRPr="005834C7" w:rsidRDefault="0059518C" w:rsidP="00F56D9E">
      <w:pPr>
        <w:pStyle w:val="Caption"/>
        <w:keepNext/>
        <w:spacing w:after="0"/>
        <w:jc w:val="right"/>
        <w:rPr>
          <w:lang w:val="en-US"/>
        </w:rPr>
      </w:pPr>
      <w:r w:rsidRPr="005834C7">
        <w:rPr>
          <w:lang w:val="en-US"/>
        </w:rPr>
        <w:t xml:space="preserve">Tabula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5</w:t>
      </w:r>
      <w:r w:rsidR="00637B4C" w:rsidRPr="005834C7">
        <w:rPr>
          <w:noProof/>
          <w:lang w:val="en-US"/>
        </w:rPr>
        <w:fldChar w:fldCharType="end"/>
      </w:r>
      <w:r w:rsidRPr="005834C7">
        <w:rPr>
          <w:lang w:val="en-US"/>
        </w:rPr>
        <w:t xml:space="preserve">. </w:t>
      </w:r>
    </w:p>
    <w:p w14:paraId="774D2AFC" w14:textId="574D3D6D" w:rsidR="0059518C" w:rsidRPr="005834C7" w:rsidRDefault="004445C0" w:rsidP="00F56D9E">
      <w:pPr>
        <w:pStyle w:val="Caption"/>
        <w:keepNext/>
        <w:spacing w:after="0"/>
        <w:jc w:val="right"/>
        <w:rPr>
          <w:lang w:val="en-US"/>
        </w:rPr>
      </w:pPr>
      <w:r w:rsidRPr="005834C7">
        <w:rPr>
          <w:lang w:val="en-US"/>
        </w:rPr>
        <w:t>Use of statistical data (D) and expert estimates (E) to estimate cost changes by object groups and resource types</w:t>
      </w:r>
      <w:r w:rsidR="0059518C" w:rsidRPr="005834C7">
        <w:rPr>
          <w:lang w:val="en-US"/>
        </w:rPr>
        <w:t>.</w:t>
      </w:r>
    </w:p>
    <w:tbl>
      <w:tblPr>
        <w:tblStyle w:val="ListTable4-Accent31"/>
        <w:tblW w:w="9135" w:type="dxa"/>
        <w:tblInd w:w="108" w:type="dxa"/>
        <w:tblLayout w:type="fixed"/>
        <w:tblLook w:val="06A0" w:firstRow="1" w:lastRow="0" w:firstColumn="1" w:lastColumn="0" w:noHBand="1" w:noVBand="1"/>
      </w:tblPr>
      <w:tblGrid>
        <w:gridCol w:w="1993"/>
        <w:gridCol w:w="1502"/>
        <w:gridCol w:w="1502"/>
        <w:gridCol w:w="1870"/>
        <w:gridCol w:w="1355"/>
        <w:gridCol w:w="913"/>
      </w:tblGrid>
      <w:tr w:rsidR="0059518C" w:rsidRPr="005834C7" w14:paraId="493DE37E" w14:textId="77777777" w:rsidTr="009A4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Pr>
          <w:p w14:paraId="6676F8C9" w14:textId="77777777" w:rsidR="0059518C" w:rsidRPr="005834C7" w:rsidRDefault="0059518C" w:rsidP="009A44D2">
            <w:pPr>
              <w:ind w:firstLine="0"/>
              <w:rPr>
                <w:lang w:val="en-US"/>
              </w:rPr>
            </w:pPr>
          </w:p>
        </w:tc>
        <w:tc>
          <w:tcPr>
            <w:tcW w:w="1502" w:type="dxa"/>
            <w:vAlign w:val="center"/>
          </w:tcPr>
          <w:p w14:paraId="7D331EF1" w14:textId="7339A6CC" w:rsidR="0059518C" w:rsidRPr="005834C7" w:rsidRDefault="00A96547"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Building materials</w:t>
            </w:r>
          </w:p>
        </w:tc>
        <w:tc>
          <w:tcPr>
            <w:tcW w:w="1502" w:type="dxa"/>
            <w:vAlign w:val="center"/>
          </w:tcPr>
          <w:p w14:paraId="2D370148" w14:textId="128B79C1" w:rsidR="0059518C" w:rsidRPr="005834C7" w:rsidRDefault="00A96547"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Workers' wages</w:t>
            </w:r>
          </w:p>
        </w:tc>
        <w:tc>
          <w:tcPr>
            <w:tcW w:w="1870" w:type="dxa"/>
            <w:vAlign w:val="center"/>
          </w:tcPr>
          <w:p w14:paraId="3238F934" w14:textId="4BBF76F4" w:rsidR="0059518C" w:rsidRPr="005834C7" w:rsidRDefault="00A96547"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Costs for maintenance and operation of machines and mechanisms</w:t>
            </w:r>
          </w:p>
        </w:tc>
        <w:tc>
          <w:tcPr>
            <w:tcW w:w="1355" w:type="dxa"/>
            <w:vAlign w:val="center"/>
          </w:tcPr>
          <w:p w14:paraId="4EBD15C2" w14:textId="2859CDE4" w:rsidR="0059518C" w:rsidRPr="005834C7" w:rsidRDefault="00A96547"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Services</w:t>
            </w:r>
          </w:p>
        </w:tc>
        <w:tc>
          <w:tcPr>
            <w:tcW w:w="913" w:type="dxa"/>
            <w:vAlign w:val="center"/>
          </w:tcPr>
          <w:p w14:paraId="46F89376" w14:textId="249D71FA" w:rsidR="0059518C" w:rsidRPr="005834C7" w:rsidRDefault="00A96547" w:rsidP="009A44D2">
            <w:pPr>
              <w:pStyle w:val="NoSpacing"/>
              <w:ind w:firstLine="0"/>
              <w:jc w:val="center"/>
              <w:cnfStyle w:val="100000000000" w:firstRow="1" w:lastRow="0" w:firstColumn="0" w:lastColumn="0" w:oddVBand="0" w:evenVBand="0" w:oddHBand="0" w:evenHBand="0" w:firstRowFirstColumn="0" w:firstRowLastColumn="0" w:lastRowFirstColumn="0" w:lastRowLastColumn="0"/>
              <w:rPr>
                <w:b w:val="0"/>
                <w:lang w:val="en-US"/>
              </w:rPr>
            </w:pPr>
            <w:r w:rsidRPr="005834C7">
              <w:rPr>
                <w:b w:val="0"/>
                <w:lang w:val="en-US"/>
              </w:rPr>
              <w:t>Total</w:t>
            </w:r>
          </w:p>
        </w:tc>
      </w:tr>
      <w:tr w:rsidR="002E7D76" w:rsidRPr="005834C7" w14:paraId="058297F1" w14:textId="77777777" w:rsidTr="00020032">
        <w:trPr>
          <w:trHeight w:val="567"/>
        </w:trPr>
        <w:tc>
          <w:tcPr>
            <w:cnfStyle w:val="001000000000" w:firstRow="0" w:lastRow="0" w:firstColumn="1" w:lastColumn="0" w:oddVBand="0" w:evenVBand="0" w:oddHBand="0" w:evenHBand="0" w:firstRowFirstColumn="0" w:firstRowLastColumn="0" w:lastRowFirstColumn="0" w:lastRowLastColumn="0"/>
            <w:tcW w:w="1993" w:type="dxa"/>
          </w:tcPr>
          <w:p w14:paraId="664D3981" w14:textId="64262221" w:rsidR="002E7D76" w:rsidRPr="005834C7" w:rsidRDefault="002E7D76" w:rsidP="002E7D76">
            <w:pPr>
              <w:pStyle w:val="NoSpacing"/>
              <w:ind w:firstLine="0"/>
              <w:rPr>
                <w:szCs w:val="20"/>
                <w:lang w:val="en-US"/>
              </w:rPr>
            </w:pPr>
            <w:r w:rsidRPr="005834C7">
              <w:rPr>
                <w:lang w:val="en-US"/>
              </w:rPr>
              <w:t>Residential and residential buildings</w:t>
            </w:r>
          </w:p>
        </w:tc>
        <w:tc>
          <w:tcPr>
            <w:tcW w:w="1502" w:type="dxa"/>
            <w:vAlign w:val="center"/>
          </w:tcPr>
          <w:p w14:paraId="3BA3F6CF"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502" w:type="dxa"/>
            <w:vAlign w:val="center"/>
          </w:tcPr>
          <w:p w14:paraId="1C404116"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870" w:type="dxa"/>
            <w:vAlign w:val="center"/>
          </w:tcPr>
          <w:p w14:paraId="680DB352"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355" w:type="dxa"/>
            <w:vAlign w:val="center"/>
          </w:tcPr>
          <w:p w14:paraId="70A531D2"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913" w:type="dxa"/>
            <w:vAlign w:val="center"/>
          </w:tcPr>
          <w:p w14:paraId="0C7527C0"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D+E</w:t>
            </w:r>
          </w:p>
        </w:tc>
      </w:tr>
      <w:tr w:rsidR="002E7D76" w:rsidRPr="005834C7" w14:paraId="76957448" w14:textId="77777777" w:rsidTr="00020032">
        <w:trPr>
          <w:trHeight w:val="567"/>
        </w:trPr>
        <w:tc>
          <w:tcPr>
            <w:cnfStyle w:val="001000000000" w:firstRow="0" w:lastRow="0" w:firstColumn="1" w:lastColumn="0" w:oddVBand="0" w:evenVBand="0" w:oddHBand="0" w:evenHBand="0" w:firstRowFirstColumn="0" w:firstRowLastColumn="0" w:lastRowFirstColumn="0" w:lastRowLastColumn="0"/>
            <w:tcW w:w="1993" w:type="dxa"/>
          </w:tcPr>
          <w:p w14:paraId="591B18C1" w14:textId="3DCCD0CC" w:rsidR="002E7D76" w:rsidRPr="005834C7" w:rsidRDefault="002E7D76" w:rsidP="002E7D76">
            <w:pPr>
              <w:pStyle w:val="NoSpacing"/>
              <w:ind w:firstLine="0"/>
              <w:rPr>
                <w:szCs w:val="20"/>
                <w:lang w:val="en-US"/>
              </w:rPr>
            </w:pPr>
            <w:r w:rsidRPr="005834C7">
              <w:rPr>
                <w:lang w:val="en-US"/>
              </w:rPr>
              <w:t>Transport objects</w:t>
            </w:r>
          </w:p>
        </w:tc>
        <w:tc>
          <w:tcPr>
            <w:tcW w:w="1502" w:type="dxa"/>
            <w:vAlign w:val="center"/>
          </w:tcPr>
          <w:p w14:paraId="7F917F4C"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502" w:type="dxa"/>
            <w:vAlign w:val="center"/>
          </w:tcPr>
          <w:p w14:paraId="0BCD88FD"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870" w:type="dxa"/>
            <w:vAlign w:val="center"/>
          </w:tcPr>
          <w:p w14:paraId="670D077B"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355" w:type="dxa"/>
            <w:vAlign w:val="center"/>
          </w:tcPr>
          <w:p w14:paraId="79E4F503"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913" w:type="dxa"/>
            <w:vAlign w:val="center"/>
          </w:tcPr>
          <w:p w14:paraId="5F98738B"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D+E</w:t>
            </w:r>
          </w:p>
        </w:tc>
      </w:tr>
      <w:tr w:rsidR="002E7D76" w:rsidRPr="005834C7" w14:paraId="7E6BECD4" w14:textId="77777777" w:rsidTr="00020032">
        <w:trPr>
          <w:trHeight w:val="567"/>
        </w:trPr>
        <w:tc>
          <w:tcPr>
            <w:cnfStyle w:val="001000000000" w:firstRow="0" w:lastRow="0" w:firstColumn="1" w:lastColumn="0" w:oddVBand="0" w:evenVBand="0" w:oddHBand="0" w:evenHBand="0" w:firstRowFirstColumn="0" w:firstRowLastColumn="0" w:lastRowFirstColumn="0" w:lastRowLastColumn="0"/>
            <w:tcW w:w="1993" w:type="dxa"/>
          </w:tcPr>
          <w:p w14:paraId="5E9AF7B9" w14:textId="57130CA1" w:rsidR="002E7D76" w:rsidRPr="005834C7" w:rsidRDefault="002E7D76" w:rsidP="002E7D76">
            <w:pPr>
              <w:pStyle w:val="NoSpacing"/>
              <w:ind w:firstLine="0"/>
              <w:rPr>
                <w:szCs w:val="20"/>
                <w:lang w:val="en-US"/>
              </w:rPr>
            </w:pPr>
            <w:r w:rsidRPr="005834C7">
              <w:rPr>
                <w:lang w:val="en-US"/>
              </w:rPr>
              <w:t>Urban infrastructure objects</w:t>
            </w:r>
          </w:p>
        </w:tc>
        <w:tc>
          <w:tcPr>
            <w:tcW w:w="1502" w:type="dxa"/>
            <w:vAlign w:val="center"/>
          </w:tcPr>
          <w:p w14:paraId="7A1E60ED"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502" w:type="dxa"/>
            <w:vAlign w:val="center"/>
          </w:tcPr>
          <w:p w14:paraId="7A795370"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870" w:type="dxa"/>
            <w:vAlign w:val="center"/>
          </w:tcPr>
          <w:p w14:paraId="1B82ECE5"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355" w:type="dxa"/>
            <w:vAlign w:val="center"/>
          </w:tcPr>
          <w:p w14:paraId="08C6D4C0"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913" w:type="dxa"/>
            <w:vAlign w:val="center"/>
          </w:tcPr>
          <w:p w14:paraId="4EDC8F22"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D+E</w:t>
            </w:r>
          </w:p>
        </w:tc>
      </w:tr>
      <w:tr w:rsidR="002E7D76" w:rsidRPr="005834C7" w14:paraId="5E42FF95" w14:textId="77777777" w:rsidTr="00020032">
        <w:trPr>
          <w:trHeight w:val="567"/>
        </w:trPr>
        <w:tc>
          <w:tcPr>
            <w:cnfStyle w:val="001000000000" w:firstRow="0" w:lastRow="0" w:firstColumn="1" w:lastColumn="0" w:oddVBand="0" w:evenVBand="0" w:oddHBand="0" w:evenHBand="0" w:firstRowFirstColumn="0" w:firstRowLastColumn="0" w:lastRowFirstColumn="0" w:lastRowLastColumn="0"/>
            <w:tcW w:w="1993" w:type="dxa"/>
          </w:tcPr>
          <w:p w14:paraId="0D698D49" w14:textId="58ADCC94" w:rsidR="002E7D76" w:rsidRPr="005834C7" w:rsidRDefault="002E7D76" w:rsidP="002E7D76">
            <w:pPr>
              <w:pStyle w:val="NoSpacing"/>
              <w:ind w:firstLine="0"/>
              <w:rPr>
                <w:szCs w:val="20"/>
                <w:lang w:val="en-US"/>
              </w:rPr>
            </w:pPr>
            <w:r w:rsidRPr="005834C7">
              <w:rPr>
                <w:lang w:val="en-US"/>
              </w:rPr>
              <w:t>Other civil engineering</w:t>
            </w:r>
          </w:p>
        </w:tc>
        <w:tc>
          <w:tcPr>
            <w:tcW w:w="1502" w:type="dxa"/>
            <w:vAlign w:val="center"/>
          </w:tcPr>
          <w:p w14:paraId="255DDE32"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502" w:type="dxa"/>
            <w:vAlign w:val="center"/>
          </w:tcPr>
          <w:p w14:paraId="1D21F23E"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870" w:type="dxa"/>
            <w:vAlign w:val="center"/>
          </w:tcPr>
          <w:p w14:paraId="3A56F257"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1355" w:type="dxa"/>
            <w:vAlign w:val="center"/>
          </w:tcPr>
          <w:p w14:paraId="349BC7D3"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913" w:type="dxa"/>
            <w:vAlign w:val="center"/>
          </w:tcPr>
          <w:p w14:paraId="574DC9C9"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r>
      <w:tr w:rsidR="002E7D76" w:rsidRPr="005834C7" w14:paraId="6B9EAC61" w14:textId="77777777" w:rsidTr="00020032">
        <w:trPr>
          <w:trHeight w:val="567"/>
        </w:trPr>
        <w:tc>
          <w:tcPr>
            <w:cnfStyle w:val="001000000000" w:firstRow="0" w:lastRow="0" w:firstColumn="1" w:lastColumn="0" w:oddVBand="0" w:evenVBand="0" w:oddHBand="0" w:evenHBand="0" w:firstRowFirstColumn="0" w:firstRowLastColumn="0" w:lastRowFirstColumn="0" w:lastRowLastColumn="0"/>
            <w:tcW w:w="1993" w:type="dxa"/>
          </w:tcPr>
          <w:p w14:paraId="40791B06" w14:textId="0E19C313" w:rsidR="002E7D76" w:rsidRPr="005834C7" w:rsidRDefault="002E7D76" w:rsidP="002E7D76">
            <w:pPr>
              <w:pStyle w:val="NoSpacing"/>
              <w:ind w:firstLine="0"/>
              <w:rPr>
                <w:sz w:val="22"/>
                <w:lang w:val="en-US"/>
              </w:rPr>
            </w:pPr>
            <w:r w:rsidRPr="005834C7">
              <w:rPr>
                <w:lang w:val="en-US"/>
              </w:rPr>
              <w:t>Total</w:t>
            </w:r>
          </w:p>
        </w:tc>
        <w:tc>
          <w:tcPr>
            <w:tcW w:w="1502" w:type="dxa"/>
            <w:vAlign w:val="center"/>
          </w:tcPr>
          <w:p w14:paraId="010E983D"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D+E</w:t>
            </w:r>
          </w:p>
        </w:tc>
        <w:tc>
          <w:tcPr>
            <w:tcW w:w="1502" w:type="dxa"/>
            <w:vAlign w:val="center"/>
          </w:tcPr>
          <w:p w14:paraId="27F31495"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D+E</w:t>
            </w:r>
          </w:p>
        </w:tc>
        <w:tc>
          <w:tcPr>
            <w:tcW w:w="1870" w:type="dxa"/>
            <w:vAlign w:val="center"/>
          </w:tcPr>
          <w:p w14:paraId="3369695A"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D+E</w:t>
            </w:r>
          </w:p>
        </w:tc>
        <w:tc>
          <w:tcPr>
            <w:tcW w:w="1355" w:type="dxa"/>
            <w:vAlign w:val="center"/>
          </w:tcPr>
          <w:p w14:paraId="6DFB8323"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E</w:t>
            </w:r>
          </w:p>
        </w:tc>
        <w:tc>
          <w:tcPr>
            <w:tcW w:w="913" w:type="dxa"/>
            <w:vAlign w:val="center"/>
          </w:tcPr>
          <w:p w14:paraId="64E2CB50" w14:textId="77777777" w:rsidR="002E7D76" w:rsidRPr="005834C7" w:rsidRDefault="002E7D76" w:rsidP="002E7D76">
            <w:pPr>
              <w:ind w:firstLine="0"/>
              <w:jc w:val="center"/>
              <w:cnfStyle w:val="000000000000" w:firstRow="0" w:lastRow="0" w:firstColumn="0" w:lastColumn="0" w:oddVBand="0" w:evenVBand="0" w:oddHBand="0" w:evenHBand="0" w:firstRowFirstColumn="0" w:firstRowLastColumn="0" w:lastRowFirstColumn="0" w:lastRowLastColumn="0"/>
              <w:rPr>
                <w:lang w:val="en-US"/>
              </w:rPr>
            </w:pPr>
            <w:r w:rsidRPr="005834C7">
              <w:rPr>
                <w:lang w:val="en-US"/>
              </w:rPr>
              <w:t>D</w:t>
            </w:r>
          </w:p>
        </w:tc>
      </w:tr>
    </w:tbl>
    <w:p w14:paraId="7EE0E197" w14:textId="77777777" w:rsidR="0059518C" w:rsidRPr="005834C7" w:rsidRDefault="0059518C" w:rsidP="005119F4">
      <w:pPr>
        <w:ind w:firstLine="0"/>
        <w:rPr>
          <w:lang w:val="en-US"/>
        </w:rPr>
      </w:pPr>
    </w:p>
    <w:p w14:paraId="1C59A0E6" w14:textId="77777777" w:rsidR="002E7D76" w:rsidRPr="005834C7" w:rsidRDefault="002E7D76" w:rsidP="002E7D76">
      <w:pPr>
        <w:rPr>
          <w:lang w:val="en-US"/>
        </w:rPr>
      </w:pPr>
      <w:r w:rsidRPr="005834C7">
        <w:rPr>
          <w:lang w:val="en-US"/>
        </w:rPr>
        <w:t>At the aggregated levels, a combined indicator was used to analyze changes in the cost of a common group of objects or common types of resources. It combined the predictions obtained in the analysis of the statistical data with the assessment provided by the experts.</w:t>
      </w:r>
    </w:p>
    <w:p w14:paraId="357E4AF5" w14:textId="77777777" w:rsidR="002E7D76" w:rsidRPr="005834C7" w:rsidRDefault="002E7D76" w:rsidP="002E7D76">
      <w:pPr>
        <w:rPr>
          <w:lang w:val="en-US"/>
        </w:rPr>
      </w:pPr>
      <w:r w:rsidRPr="005834C7">
        <w:rPr>
          <w:lang w:val="en-US"/>
        </w:rPr>
        <w:t>As a final product, three types of cost change forecasts were proposed, depending on the principle of obtaining them.</w:t>
      </w:r>
    </w:p>
    <w:p w14:paraId="490E63B5" w14:textId="77777777" w:rsidR="002E7D76" w:rsidRPr="005834C7" w:rsidRDefault="002E7D76" w:rsidP="002E7D76">
      <w:pPr>
        <w:rPr>
          <w:lang w:val="en-US"/>
        </w:rPr>
      </w:pPr>
      <w:r w:rsidRPr="005834C7">
        <w:rPr>
          <w:u w:val="single"/>
          <w:lang w:val="en-US"/>
        </w:rPr>
        <w:t>Option I</w:t>
      </w:r>
      <w:r w:rsidRPr="005834C7">
        <w:rPr>
          <w:lang w:val="en-US"/>
        </w:rPr>
        <w:t xml:space="preserve"> - extrapolating forecast of statistical data.</w:t>
      </w:r>
    </w:p>
    <w:p w14:paraId="4813F444" w14:textId="77777777" w:rsidR="002E7D76" w:rsidRPr="005834C7" w:rsidRDefault="002E7D76" w:rsidP="002E7D76">
      <w:pPr>
        <w:rPr>
          <w:lang w:val="en-US"/>
        </w:rPr>
      </w:pPr>
      <w:r w:rsidRPr="005834C7">
        <w:rPr>
          <w:lang w:val="en-US"/>
        </w:rPr>
        <w:t xml:space="preserve">The forecast was obtained </w:t>
      </w:r>
      <w:proofErr w:type="gramStart"/>
      <w:r w:rsidRPr="005834C7">
        <w:rPr>
          <w:lang w:val="en-US"/>
        </w:rPr>
        <w:t>on the basis of</w:t>
      </w:r>
      <w:proofErr w:type="gramEnd"/>
      <w:r w:rsidRPr="005834C7">
        <w:rPr>
          <w:lang w:val="en-US"/>
        </w:rPr>
        <w:t xml:space="preserve"> statistical data by modeling the possible further development, if the current trends were maintained. The forecast of this variant was intended for cases when it was not possible to obtain the forecast of another variant in the required time frames and an operative solution is required.</w:t>
      </w:r>
    </w:p>
    <w:p w14:paraId="408EA28E" w14:textId="77777777" w:rsidR="002E7D76" w:rsidRPr="005834C7" w:rsidRDefault="002E7D76" w:rsidP="002E7D76">
      <w:pPr>
        <w:rPr>
          <w:lang w:val="en-US"/>
        </w:rPr>
      </w:pPr>
      <w:r w:rsidRPr="005834C7">
        <w:rPr>
          <w:u w:val="single"/>
          <w:lang w:val="en-US"/>
        </w:rPr>
        <w:t>Option II</w:t>
      </w:r>
      <w:r w:rsidRPr="005834C7">
        <w:rPr>
          <w:lang w:val="en-US"/>
        </w:rPr>
        <w:t xml:space="preserve"> - combined (expert-statistical) forecast.</w:t>
      </w:r>
    </w:p>
    <w:p w14:paraId="3AFEF0DC" w14:textId="77777777" w:rsidR="002E7D76" w:rsidRPr="005834C7" w:rsidRDefault="002E7D76" w:rsidP="002E7D76">
      <w:pPr>
        <w:rPr>
          <w:lang w:val="en-US"/>
        </w:rPr>
      </w:pPr>
      <w:r w:rsidRPr="005834C7">
        <w:rPr>
          <w:lang w:val="en-US"/>
        </w:rPr>
        <w:t xml:space="preserve">The forecast was developed </w:t>
      </w:r>
      <w:proofErr w:type="gramStart"/>
      <w:r w:rsidRPr="005834C7">
        <w:rPr>
          <w:lang w:val="en-US"/>
        </w:rPr>
        <w:t>on the basis of</w:t>
      </w:r>
      <w:proofErr w:type="gramEnd"/>
      <w:r w:rsidRPr="005834C7">
        <w:rPr>
          <w:lang w:val="en-US"/>
        </w:rPr>
        <w:t xml:space="preserve"> extrapolation of dynamic series, which was adjusted with the obtained average future values ​​estimated by experts. The adjusted forecast was developed as a weighted average expert and model forecast. The forecast of this variant is intended as a final forecast for groups of objects and types of resources where statistical information is available.</w:t>
      </w:r>
    </w:p>
    <w:p w14:paraId="616B0881" w14:textId="77777777" w:rsidR="002E7D76" w:rsidRPr="005834C7" w:rsidRDefault="002E7D76" w:rsidP="002E7D76">
      <w:pPr>
        <w:rPr>
          <w:lang w:val="en-US"/>
        </w:rPr>
      </w:pPr>
      <w:r w:rsidRPr="005834C7">
        <w:rPr>
          <w:u w:val="single"/>
          <w:lang w:val="en-US"/>
        </w:rPr>
        <w:t>Option III</w:t>
      </w:r>
      <w:r w:rsidRPr="005834C7">
        <w:rPr>
          <w:lang w:val="en-US"/>
        </w:rPr>
        <w:t xml:space="preserve"> - expert forecasts.</w:t>
      </w:r>
    </w:p>
    <w:p w14:paraId="5F4370B7" w14:textId="0418B8C4" w:rsidR="0059518C" w:rsidRPr="005834C7" w:rsidRDefault="00AD3641" w:rsidP="002E7D76">
      <w:pPr>
        <w:rPr>
          <w:rFonts w:eastAsiaTheme="minorEastAsia"/>
          <w:lang w:val="en-US"/>
        </w:rPr>
      </w:pPr>
      <w:r w:rsidRPr="005834C7">
        <w:rPr>
          <w:lang w:val="en-US"/>
        </w:rPr>
        <w:lastRenderedPageBreak/>
        <w:t>The expert forecast was used as the final forecast for cases when statistical data were not available for certain groups of researched indicators. In this case, the average expert forecasts with their standard deviations were used</w:t>
      </w:r>
      <w:r w:rsidR="0059518C" w:rsidRPr="005834C7">
        <w:rPr>
          <w:rFonts w:eastAsiaTheme="minorEastAsia"/>
          <w:lang w:val="en-US"/>
        </w:rPr>
        <w:t>.</w:t>
      </w:r>
    </w:p>
    <w:p w14:paraId="1868656F" w14:textId="77777777" w:rsidR="00E45355" w:rsidRPr="005834C7" w:rsidRDefault="0059518C" w:rsidP="0053150B">
      <w:pPr>
        <w:keepNext/>
        <w:ind w:firstLine="0"/>
        <w:rPr>
          <w:lang w:val="en-US"/>
        </w:rPr>
      </w:pPr>
      <w:r w:rsidRPr="005834C7">
        <w:rPr>
          <w:noProof/>
          <w:lang w:val="en-US"/>
        </w:rPr>
        <mc:AlternateContent>
          <mc:Choice Requires="wpc">
            <w:drawing>
              <wp:inline distT="0" distB="0" distL="0" distR="0" wp14:anchorId="1DE25A49" wp14:editId="0FAE6FEC">
                <wp:extent cx="5486400" cy="5868538"/>
                <wp:effectExtent l="0" t="0" r="19050" b="18415"/>
                <wp:docPr id="21" name="Canvas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lumMod val="50000"/>
                            </a:schemeClr>
                          </a:solidFill>
                        </a:ln>
                      </wpc:whole>
                      <wps:wsp>
                        <wps:cNvPr id="15" name="Text Box 15"/>
                        <wps:cNvSpPr txBox="1"/>
                        <wps:spPr>
                          <a:xfrm>
                            <a:off x="750627" y="3483219"/>
                            <a:ext cx="3973772" cy="1771611"/>
                          </a:xfrm>
                          <a:prstGeom prst="rect">
                            <a:avLst/>
                          </a:prstGeom>
                          <a:solidFill>
                            <a:schemeClr val="lt1"/>
                          </a:solidFill>
                          <a:ln w="12700">
                            <a:solidFill>
                              <a:schemeClr val="accent2">
                                <a:lumMod val="7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05200290" w14:textId="54B35CCD" w:rsidR="000C7F13" w:rsidRPr="00490847" w:rsidRDefault="008662EF" w:rsidP="0059518C">
                              <w:pPr>
                                <w:spacing w:line="276" w:lineRule="auto"/>
                                <w:ind w:firstLine="0"/>
                                <w:jc w:val="center"/>
                                <w:rPr>
                                  <w:color w:val="C45911" w:themeColor="accent2" w:themeShade="BF"/>
                                </w:rPr>
                              </w:pPr>
                              <w:r w:rsidRPr="008662EF">
                                <w:rPr>
                                  <w:color w:val="C45911" w:themeColor="accent2" w:themeShade="BF"/>
                                </w:rPr>
                                <w:t>Forecast variants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 name="Text Box 4"/>
                        <wps:cNvSpPr txBox="1"/>
                        <wps:spPr>
                          <a:xfrm>
                            <a:off x="1924334" y="307076"/>
                            <a:ext cx="1828800" cy="348018"/>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03DB127" w14:textId="02B983BC" w:rsidR="000C7F13" w:rsidRPr="00490847" w:rsidRDefault="00AD3641" w:rsidP="0059518C">
                              <w:pPr>
                                <w:spacing w:line="240" w:lineRule="auto"/>
                                <w:ind w:firstLine="0"/>
                                <w:jc w:val="center"/>
                              </w:pPr>
                              <w:r w:rsidRPr="00AD3641">
                                <w:t>Data retrieval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750627" y="1214650"/>
                            <a:ext cx="1508077" cy="600503"/>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34996ED" w14:textId="0A2845C7" w:rsidR="000C7F13" w:rsidRDefault="00AD3641" w:rsidP="0059518C">
                              <w:pPr>
                                <w:spacing w:line="240" w:lineRule="auto"/>
                                <w:ind w:firstLine="0"/>
                                <w:jc w:val="center"/>
                              </w:pPr>
                              <w:r w:rsidRPr="00AD3641">
                                <w:t>The main trend models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Elbow Connector 7"/>
                        <wps:cNvCnPr>
                          <a:endCxn id="5" idx="0"/>
                        </wps:cNvCnPr>
                        <wps:spPr>
                          <a:xfrm rot="5400000">
                            <a:off x="1891922" y="267838"/>
                            <a:ext cx="559556" cy="1334068"/>
                          </a:xfrm>
                          <a:prstGeom prst="bentConnector3">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8" name="Text Box 8"/>
                        <wps:cNvSpPr txBox="1"/>
                        <wps:spPr>
                          <a:xfrm>
                            <a:off x="3216322" y="2440392"/>
                            <a:ext cx="1508077" cy="426347"/>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27FC2711" w14:textId="0EA50EB0" w:rsidR="000C7F13" w:rsidRPr="0000418A" w:rsidRDefault="001B5C6C" w:rsidP="0059518C">
                              <w:pPr>
                                <w:spacing w:line="240" w:lineRule="auto"/>
                                <w:ind w:firstLine="0"/>
                                <w:jc w:val="center"/>
                                <w:rPr>
                                  <w:sz w:val="20"/>
                                </w:rPr>
                              </w:pPr>
                              <w:r w:rsidRPr="001B5C6C">
                                <w:rPr>
                                  <w:sz w:val="20"/>
                                </w:rPr>
                                <w:t>Compilation of expert assessments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Elbow Connector 9"/>
                        <wps:cNvCnPr>
                          <a:endCxn id="30" idx="0"/>
                        </wps:cNvCnPr>
                        <wps:spPr>
                          <a:xfrm rot="16200000" flipH="1">
                            <a:off x="3124887" y="368940"/>
                            <a:ext cx="559320" cy="1131627"/>
                          </a:xfrm>
                          <a:prstGeom prst="bentConnector3">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0" name="Text Box 10"/>
                        <wps:cNvSpPr txBox="1"/>
                        <wps:spPr>
                          <a:xfrm>
                            <a:off x="750627" y="2295666"/>
                            <a:ext cx="1508077" cy="600503"/>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AF1AD47" w14:textId="5863B505" w:rsidR="000C7F13" w:rsidRDefault="00AD3641" w:rsidP="0059518C">
                              <w:pPr>
                                <w:spacing w:line="240" w:lineRule="auto"/>
                                <w:ind w:firstLine="0"/>
                                <w:jc w:val="center"/>
                              </w:pPr>
                              <w:r w:rsidRPr="00AD3641">
                                <w:t>Model quality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Straight Arrow Connector 13"/>
                        <wps:cNvCnPr>
                          <a:stCxn id="5" idx="2"/>
                          <a:endCxn id="10" idx="0"/>
                        </wps:cNvCnPr>
                        <wps:spPr>
                          <a:xfrm>
                            <a:off x="1504666" y="1815153"/>
                            <a:ext cx="0" cy="48051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 name="Text Box 16"/>
                        <wps:cNvSpPr txBox="1"/>
                        <wps:spPr>
                          <a:xfrm>
                            <a:off x="803327" y="3619153"/>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05BD21B1" w14:textId="77777777" w:rsidR="001B5C6C" w:rsidRDefault="001B5C6C" w:rsidP="001B5C6C">
                              <w:pPr>
                                <w:spacing w:line="240" w:lineRule="auto"/>
                                <w:ind w:firstLine="0"/>
                                <w:jc w:val="center"/>
                              </w:pPr>
                              <w:r>
                                <w:t>Option I</w:t>
                              </w:r>
                            </w:p>
                            <w:p w14:paraId="43C23940" w14:textId="77777777" w:rsidR="001B5C6C" w:rsidRDefault="001B5C6C" w:rsidP="001B5C6C">
                              <w:pPr>
                                <w:spacing w:line="240" w:lineRule="auto"/>
                                <w:ind w:firstLine="0"/>
                                <w:jc w:val="center"/>
                              </w:pPr>
                            </w:p>
                            <w:p w14:paraId="1B4C8A4F" w14:textId="0D1B1DB3" w:rsidR="000C7F13" w:rsidRDefault="001B5C6C" w:rsidP="001B5C6C">
                              <w:pPr>
                                <w:spacing w:line="240" w:lineRule="auto"/>
                                <w:ind w:firstLine="0"/>
                                <w:jc w:val="center"/>
                              </w:pPr>
                              <w:r>
                                <w:t>Extrapolating forecast of statistical data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447562" y="3619179"/>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F203352" w14:textId="77777777" w:rsidR="001B5C6C" w:rsidRDefault="001B5C6C" w:rsidP="001B5C6C">
                              <w:pPr>
                                <w:spacing w:line="240" w:lineRule="auto"/>
                                <w:ind w:firstLine="0"/>
                                <w:jc w:val="center"/>
                              </w:pPr>
                              <w:r>
                                <w:t>Option III</w:t>
                              </w:r>
                            </w:p>
                            <w:p w14:paraId="715DC586" w14:textId="77777777" w:rsidR="001B5C6C" w:rsidRDefault="001B5C6C" w:rsidP="001B5C6C">
                              <w:pPr>
                                <w:spacing w:line="240" w:lineRule="auto"/>
                                <w:ind w:firstLine="0"/>
                                <w:jc w:val="center"/>
                              </w:pPr>
                            </w:p>
                            <w:p w14:paraId="6C00AF56" w14:textId="356FA5BC" w:rsidR="000C7F13" w:rsidRDefault="001B5C6C" w:rsidP="001B5C6C">
                              <w:pPr>
                                <w:spacing w:line="240" w:lineRule="auto"/>
                                <w:ind w:firstLine="0"/>
                                <w:jc w:val="center"/>
                              </w:pPr>
                              <w:r>
                                <w:t>Expert forecast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Straight Arrow Connector 24"/>
                        <wps:cNvCnPr>
                          <a:stCxn id="10" idx="2"/>
                          <a:endCxn id="16" idx="0"/>
                        </wps:cNvCnPr>
                        <wps:spPr>
                          <a:xfrm flipH="1">
                            <a:off x="1415327" y="2896169"/>
                            <a:ext cx="89339" cy="722984"/>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stCxn id="10" idx="2"/>
                          <a:endCxn id="17" idx="0"/>
                        </wps:cNvCnPr>
                        <wps:spPr>
                          <a:xfrm>
                            <a:off x="1504666" y="2896169"/>
                            <a:ext cx="1238572" cy="72301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stCxn id="8" idx="2"/>
                          <a:endCxn id="17" idx="0"/>
                        </wps:cNvCnPr>
                        <wps:spPr>
                          <a:xfrm flipH="1">
                            <a:off x="2743238" y="2866739"/>
                            <a:ext cx="1227123" cy="752443"/>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8" idx="2"/>
                          <a:endCxn id="18" idx="0"/>
                        </wps:cNvCnPr>
                        <wps:spPr>
                          <a:xfrm>
                            <a:off x="3970361" y="2866739"/>
                            <a:ext cx="89201" cy="752440"/>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 name="Text Box 17"/>
                        <wps:cNvSpPr txBox="1"/>
                        <wps:spPr>
                          <a:xfrm>
                            <a:off x="2131238" y="3619182"/>
                            <a:ext cx="1224000" cy="1260000"/>
                          </a:xfrm>
                          <a:prstGeom prst="rect">
                            <a:avLst/>
                          </a:prstGeom>
                          <a:solidFill>
                            <a:schemeClr val="lt1"/>
                          </a:solidFill>
                          <a:ln w="9525">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D6B1EDC" w14:textId="77777777" w:rsidR="001B5C6C" w:rsidRDefault="001B5C6C" w:rsidP="001B5C6C">
                              <w:pPr>
                                <w:spacing w:line="240" w:lineRule="auto"/>
                                <w:ind w:firstLine="0"/>
                                <w:jc w:val="center"/>
                              </w:pPr>
                              <w:r>
                                <w:t>Option II</w:t>
                              </w:r>
                            </w:p>
                            <w:p w14:paraId="418BBD61" w14:textId="77777777" w:rsidR="001B5C6C" w:rsidRDefault="001B5C6C" w:rsidP="001B5C6C">
                              <w:pPr>
                                <w:spacing w:line="240" w:lineRule="auto"/>
                                <w:ind w:firstLine="0"/>
                                <w:jc w:val="center"/>
                              </w:pPr>
                            </w:p>
                            <w:p w14:paraId="6E5B581C" w14:textId="28ED1BF7" w:rsidR="000C7F13" w:rsidRDefault="001B5C6C" w:rsidP="001B5C6C">
                              <w:pPr>
                                <w:spacing w:line="240" w:lineRule="auto"/>
                                <w:ind w:firstLine="0"/>
                                <w:jc w:val="center"/>
                              </w:pPr>
                              <w:r>
                                <w:t>Combined (expert-statistical) forecast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216322" y="1214414"/>
                            <a:ext cx="1508077" cy="382817"/>
                          </a:xfrm>
                          <a:prstGeom prst="rect">
                            <a:avLst/>
                          </a:prstGeom>
                          <a:solidFill>
                            <a:schemeClr val="lt1"/>
                          </a:solidFill>
                          <a:ln w="9525">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917F1D6" w14:textId="2B71C885" w:rsidR="000C7F13" w:rsidRPr="0000418A" w:rsidRDefault="00AD3641" w:rsidP="0059518C">
                              <w:pPr>
                                <w:spacing w:line="240" w:lineRule="auto"/>
                                <w:ind w:firstLine="0"/>
                                <w:jc w:val="center"/>
                                <w:rPr>
                                  <w:sz w:val="20"/>
                                </w:rPr>
                              </w:pPr>
                              <w:r w:rsidRPr="00AD3641">
                                <w:rPr>
                                  <w:sz w:val="20"/>
                                </w:rPr>
                                <w:t>Expert interviews and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a:stCxn id="30" idx="2"/>
                          <a:endCxn id="8" idx="0"/>
                        </wps:cNvCnPr>
                        <wps:spPr>
                          <a:xfrm>
                            <a:off x="3970361" y="1597231"/>
                            <a:ext cx="0" cy="843161"/>
                          </a:xfrm>
                          <a:prstGeom prst="straightConnector1">
                            <a:avLst/>
                          </a:prstGeom>
                          <a:ln w="12700">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3735319" y="1751333"/>
                            <a:ext cx="1645791" cy="504983"/>
                          </a:xfrm>
                          <a:prstGeom prst="rect">
                            <a:avLst/>
                          </a:prstGeom>
                          <a:solidFill>
                            <a:srgbClr val="FFFFFF">
                              <a:alpha val="80000"/>
                            </a:srgbClr>
                          </a:solidFill>
                          <a:ln w="9525">
                            <a:solidFill>
                              <a:schemeClr val="bg1">
                                <a:lumMod val="65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573BFBFC" w14:textId="476F1167" w:rsidR="001B5C6C" w:rsidRPr="001B5C6C" w:rsidRDefault="001B5C6C" w:rsidP="001B5C6C">
                              <w:pPr>
                                <w:pStyle w:val="ListParagraph"/>
                                <w:numPr>
                                  <w:ilvl w:val="0"/>
                                  <w:numId w:val="7"/>
                                </w:numPr>
                                <w:spacing w:line="240" w:lineRule="auto"/>
                                <w:jc w:val="left"/>
                                <w:rPr>
                                  <w:sz w:val="18"/>
                                </w:rPr>
                              </w:pPr>
                              <w:r w:rsidRPr="001B5C6C">
                                <w:rPr>
                                  <w:sz w:val="18"/>
                                </w:rPr>
                                <w:t>Forecasting</w:t>
                              </w:r>
                            </w:p>
                            <w:p w14:paraId="333EDA19" w14:textId="6D3F24C6" w:rsidR="001B5C6C" w:rsidRPr="001B5C6C" w:rsidRDefault="001B5C6C" w:rsidP="001B5C6C">
                              <w:pPr>
                                <w:pStyle w:val="ListParagraph"/>
                                <w:numPr>
                                  <w:ilvl w:val="0"/>
                                  <w:numId w:val="7"/>
                                </w:numPr>
                                <w:spacing w:line="240" w:lineRule="auto"/>
                                <w:jc w:val="left"/>
                                <w:rPr>
                                  <w:sz w:val="18"/>
                                </w:rPr>
                              </w:pPr>
                              <w:r w:rsidRPr="001B5C6C">
                                <w:rPr>
                                  <w:sz w:val="18"/>
                                </w:rPr>
                                <w:t>Factor identification</w:t>
                              </w:r>
                            </w:p>
                            <w:p w14:paraId="34A88A9F" w14:textId="0D282236" w:rsidR="000C7F13" w:rsidRPr="0000418A" w:rsidRDefault="001B5C6C" w:rsidP="001B5C6C">
                              <w:pPr>
                                <w:pStyle w:val="ListParagraph"/>
                                <w:numPr>
                                  <w:ilvl w:val="0"/>
                                  <w:numId w:val="7"/>
                                </w:numPr>
                                <w:spacing w:line="240" w:lineRule="auto"/>
                                <w:jc w:val="left"/>
                                <w:rPr>
                                  <w:sz w:val="18"/>
                                </w:rPr>
                              </w:pPr>
                              <w:r w:rsidRPr="001B5C6C">
                                <w:rPr>
                                  <w:sz w:val="18"/>
                                </w:rPr>
                                <w:t>Factor evaluation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DE25A49" id="Canvas 21" o:spid="_x0000_s1026" editas="canvas" style="width:6in;height:462.1pt;mso-position-horizontal-relative:char;mso-position-vertical-relative:line" coordsize="54864,58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864;height:58680;visibility:visible;mso-wrap-style:square" stroked="t" strokecolor="#7f7f7f [1612]">
                  <v:fill o:detectmouseclick="t"/>
                  <v:path o:connecttype="none"/>
                </v:shape>
                <v:shapetype id="_x0000_t202" coordsize="21600,21600" o:spt="202" path="m,l,21600r21600,l21600,xe">
                  <v:stroke joinstyle="miter"/>
                  <v:path gradientshapeok="t" o:connecttype="rect"/>
                </v:shapetype>
                <v:shape id="Text Box 15" o:spid="_x0000_s1028" type="#_x0000_t202" style="position:absolute;left:7506;top:34832;width:39737;height:17716;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" fillcolor="white [3201]" strokecolor="#c45911 [2405]" strokeweight="1pt">
                  <v:stroke dashstyle="3 1"/>
                  <v:textbox>
                    <w:txbxContent>
                      <w:p w14:paraId="05200290" w14:textId="54B35CCD" w:rsidR="000C7F13" w:rsidRPr="00490847" w:rsidRDefault="008662EF" w:rsidP="0059518C">
                        <w:pPr>
                          <w:spacing w:line="276" w:lineRule="auto"/>
                          <w:ind w:firstLine="0"/>
                          <w:jc w:val="center"/>
                          <w:rPr>
                            <w:color w:val="C45911" w:themeColor="accent2" w:themeShade="BF"/>
                          </w:rPr>
                        </w:pPr>
                        <w:r w:rsidRPr="008662EF">
                          <w:rPr>
                            <w:color w:val="C45911" w:themeColor="accent2" w:themeShade="BF"/>
                          </w:rPr>
                          <w:t>Forecast variants</w:t>
                        </w:r>
                      </w:p>
                    </w:txbxContent>
                  </v:textbox>
                </v:shape>
                <v:shape id="Text Box 4" o:spid="_x0000_s1029" type="#_x0000_t202" style="position:absolute;left:19243;top:3070;width:18288;height:34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" fillcolor="white [3201]" strokecolor="#a5a5a5 [2092]">
                  <v:textbox>
                    <w:txbxContent>
                      <w:p w14:paraId="303DB127" w14:textId="02B983BC" w:rsidR="000C7F13" w:rsidRPr="00490847" w:rsidRDefault="00AD3641" w:rsidP="0059518C">
                        <w:pPr>
                          <w:spacing w:line="240" w:lineRule="auto"/>
                          <w:ind w:firstLine="0"/>
                          <w:jc w:val="center"/>
                        </w:pPr>
                        <w:r w:rsidRPr="00AD3641">
                          <w:t>Data retrieval</w:t>
                        </w:r>
                      </w:p>
                    </w:txbxContent>
                  </v:textbox>
                </v:shape>
                <v:shape id="Text Box 5" o:spid="_x0000_s1030" type="#_x0000_t202" style="position:absolute;left:7506;top:12146;width:15081;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" fillcolor="white [3201]" strokecolor="#a5a5a5 [2092]">
                  <v:textbox>
                    <w:txbxContent>
                      <w:p w14:paraId="334996ED" w14:textId="0A2845C7" w:rsidR="000C7F13" w:rsidRDefault="00AD3641" w:rsidP="0059518C">
                        <w:pPr>
                          <w:spacing w:line="240" w:lineRule="auto"/>
                          <w:ind w:firstLine="0"/>
                          <w:jc w:val="center"/>
                        </w:pPr>
                        <w:r w:rsidRPr="00AD3641">
                          <w:t>The main trend models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7" o:spid="_x0000_s1031" type="#_x0000_t34" style="position:absolute;left:18919;top:2677;width:5596;height:13341;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" strokecolor="#4472c4 [3204]" strokeweight="1pt">
                  <v:stroke endarrow="block"/>
                </v:shape>
                <v:shape id="Text Box 8" o:spid="_x0000_s1032" type="#_x0000_t202" style="position:absolute;left:32163;top:24403;width:15080;height:42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" fillcolor="white [3201]" strokecolor="#a5a5a5 [2092]">
                  <v:textbox>
                    <w:txbxContent>
                      <w:p w14:paraId="27FC2711" w14:textId="0EA50EB0" w:rsidR="000C7F13" w:rsidRPr="0000418A" w:rsidRDefault="001B5C6C" w:rsidP="0059518C">
                        <w:pPr>
                          <w:spacing w:line="240" w:lineRule="auto"/>
                          <w:ind w:firstLine="0"/>
                          <w:jc w:val="center"/>
                          <w:rPr>
                            <w:sz w:val="20"/>
                          </w:rPr>
                        </w:pPr>
                        <w:r w:rsidRPr="001B5C6C">
                          <w:rPr>
                            <w:sz w:val="20"/>
                          </w:rPr>
                          <w:t>Compilation of expert assessments</w:t>
                        </w:r>
                      </w:p>
                    </w:txbxContent>
                  </v:textbox>
                </v:shape>
                <v:shape id="Elbow Connector 9" o:spid="_x0000_s1033" type="#_x0000_t34" style="position:absolute;left:31248;top:3689;width:5594;height:1131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" strokecolor="#4472c4 [3204]" strokeweight="1pt">
                  <v:stroke endarrow="block"/>
                </v:shape>
                <v:shape id="Text Box 10" o:spid="_x0000_s1034" type="#_x0000_t202" style="position:absolute;left:7506;top:22956;width:15081;height:60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" fillcolor="white [3201]" strokecolor="#a5a5a5 [2092]">
                  <v:textbox>
                    <w:txbxContent>
                      <w:p w14:paraId="5AF1AD47" w14:textId="5863B505" w:rsidR="000C7F13" w:rsidRDefault="00AD3641" w:rsidP="0059518C">
                        <w:pPr>
                          <w:spacing w:line="240" w:lineRule="auto"/>
                          <w:ind w:firstLine="0"/>
                          <w:jc w:val="center"/>
                        </w:pPr>
                        <w:r w:rsidRPr="00AD3641">
                          <w:t>Model quality assessment</w:t>
                        </w:r>
                      </w:p>
                    </w:txbxContent>
                  </v:textbox>
                </v:shape>
                <v:shapetype id="_x0000_t32" coordsize="21600,21600" o:spt="32" o:oned="t" path="m,l21600,21600e" filled="f">
                  <v:path arrowok="t" fillok="f" o:connecttype="none"/>
                  <o:lock v:ext="edit" shapetype="t"/>
                </v:shapetype>
                <v:shape id="Straight Arrow Connector 13" o:spid="_x0000_s1035" type="#_x0000_t32" style="position:absolute;left:15046;top:18151;width:0;height:4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" strokecolor="#4472c4 [3204]" strokeweight="1pt">
                  <v:stroke endarrow="block" joinstyle="miter"/>
                </v:shape>
                <v:shape id="Text Box 16" o:spid="_x0000_s1036" type="#_x0000_t202" style="position:absolute;left:8033;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" fillcolor="white [3201]" strokecolor="#c45911 [2405]">
                  <v:textbox>
                    <w:txbxContent>
                      <w:p w14:paraId="05BD21B1" w14:textId="77777777" w:rsidR="001B5C6C" w:rsidRDefault="001B5C6C" w:rsidP="001B5C6C">
                        <w:pPr>
                          <w:spacing w:line="240" w:lineRule="auto"/>
                          <w:ind w:firstLine="0"/>
                          <w:jc w:val="center"/>
                        </w:pPr>
                        <w:r>
                          <w:t>Option I</w:t>
                        </w:r>
                      </w:p>
                      <w:p w14:paraId="43C23940" w14:textId="77777777" w:rsidR="001B5C6C" w:rsidRDefault="001B5C6C" w:rsidP="001B5C6C">
                        <w:pPr>
                          <w:spacing w:line="240" w:lineRule="auto"/>
                          <w:ind w:firstLine="0"/>
                          <w:jc w:val="center"/>
                        </w:pPr>
                      </w:p>
                      <w:p w14:paraId="1B4C8A4F" w14:textId="0D1B1DB3" w:rsidR="000C7F13" w:rsidRDefault="001B5C6C" w:rsidP="001B5C6C">
                        <w:pPr>
                          <w:spacing w:line="240" w:lineRule="auto"/>
                          <w:ind w:firstLine="0"/>
                          <w:jc w:val="center"/>
                        </w:pPr>
                        <w:r>
                          <w:t>Extrapolating forecast of statistical data</w:t>
                        </w:r>
                      </w:p>
                    </w:txbxContent>
                  </v:textbox>
                </v:shape>
                <v:shape id="Text Box 18" o:spid="_x0000_s1037" type="#_x0000_t202" style="position:absolute;left:34475;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" fillcolor="white [3201]" strokecolor="#c45911 [2405]">
                  <v:textbox>
                    <w:txbxContent>
                      <w:p w14:paraId="5F203352" w14:textId="77777777" w:rsidR="001B5C6C" w:rsidRDefault="001B5C6C" w:rsidP="001B5C6C">
                        <w:pPr>
                          <w:spacing w:line="240" w:lineRule="auto"/>
                          <w:ind w:firstLine="0"/>
                          <w:jc w:val="center"/>
                        </w:pPr>
                        <w:r>
                          <w:t>Option III</w:t>
                        </w:r>
                      </w:p>
                      <w:p w14:paraId="715DC586" w14:textId="77777777" w:rsidR="001B5C6C" w:rsidRDefault="001B5C6C" w:rsidP="001B5C6C">
                        <w:pPr>
                          <w:spacing w:line="240" w:lineRule="auto"/>
                          <w:ind w:firstLine="0"/>
                          <w:jc w:val="center"/>
                        </w:pPr>
                      </w:p>
                      <w:p w14:paraId="6C00AF56" w14:textId="356FA5BC" w:rsidR="000C7F13" w:rsidRDefault="001B5C6C" w:rsidP="001B5C6C">
                        <w:pPr>
                          <w:spacing w:line="240" w:lineRule="auto"/>
                          <w:ind w:firstLine="0"/>
                          <w:jc w:val="center"/>
                        </w:pPr>
                        <w:r>
                          <w:t>Expert forecast</w:t>
                        </w:r>
                      </w:p>
                    </w:txbxContent>
                  </v:textbox>
                </v:shape>
                <v:shape id="Straight Arrow Connector 24" o:spid="_x0000_s1038" type="#_x0000_t32" style="position:absolute;left:14153;top:28961;width:893;height:72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" strokecolor="#4472c4 [3204]" strokeweight="1pt">
                  <v:stroke endarrow="block" joinstyle="miter"/>
                </v:shape>
                <v:shape id="Straight Arrow Connector 25" o:spid="_x0000_s1039" type="#_x0000_t32" style="position:absolute;left:15046;top:28961;width:12386;height:7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" strokecolor="#4472c4 [3204]" strokeweight="1pt">
                  <v:stroke endarrow="block" joinstyle="miter"/>
                </v:shape>
                <v:shape id="Straight Arrow Connector 26" o:spid="_x0000_s1040" type="#_x0000_t32" style="position:absolute;left:27432;top:28667;width:12271;height:75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" strokecolor="#4472c4 [3204]" strokeweight="1pt">
                  <v:stroke endarrow="block" joinstyle="miter"/>
                </v:shape>
                <v:shape id="Straight Arrow Connector 27" o:spid="_x0000_s1041" type="#_x0000_t32" style="position:absolute;left:39703;top:28667;width:892;height:752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" strokecolor="#4472c4 [3204]" strokeweight="1pt">
                  <v:stroke endarrow="block" joinstyle="miter"/>
                </v:shape>
                <v:shape id="Text Box 17" o:spid="_x0000_s1042" type="#_x0000_t202" style="position:absolute;left:21312;top:36191;width:12240;height:12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" fillcolor="white [3201]" strokecolor="#c45911 [2405]">
                  <v:textbox>
                    <w:txbxContent>
                      <w:p w14:paraId="6D6B1EDC" w14:textId="77777777" w:rsidR="001B5C6C" w:rsidRDefault="001B5C6C" w:rsidP="001B5C6C">
                        <w:pPr>
                          <w:spacing w:line="240" w:lineRule="auto"/>
                          <w:ind w:firstLine="0"/>
                          <w:jc w:val="center"/>
                        </w:pPr>
                        <w:r>
                          <w:t>Option II</w:t>
                        </w:r>
                      </w:p>
                      <w:p w14:paraId="418BBD61" w14:textId="77777777" w:rsidR="001B5C6C" w:rsidRDefault="001B5C6C" w:rsidP="001B5C6C">
                        <w:pPr>
                          <w:spacing w:line="240" w:lineRule="auto"/>
                          <w:ind w:firstLine="0"/>
                          <w:jc w:val="center"/>
                        </w:pPr>
                      </w:p>
                      <w:p w14:paraId="6E5B581C" w14:textId="28ED1BF7" w:rsidR="000C7F13" w:rsidRDefault="001B5C6C" w:rsidP="001B5C6C">
                        <w:pPr>
                          <w:spacing w:line="240" w:lineRule="auto"/>
                          <w:ind w:firstLine="0"/>
                          <w:jc w:val="center"/>
                        </w:pPr>
                        <w:r>
                          <w:t>Combined (expert-statistical) forecast</w:t>
                        </w:r>
                      </w:p>
                    </w:txbxContent>
                  </v:textbox>
                </v:shape>
                <v:shape id="Text Box 30" o:spid="_x0000_s1043" type="#_x0000_t202" style="position:absolute;left:32163;top:12144;width:15080;height:3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" fillcolor="white [3201]" strokecolor="#a5a5a5 [2092]">
                  <v:textbox>
                    <w:txbxContent>
                      <w:p w14:paraId="3917F1D6" w14:textId="2B71C885" w:rsidR="000C7F13" w:rsidRPr="0000418A" w:rsidRDefault="00AD3641" w:rsidP="0059518C">
                        <w:pPr>
                          <w:spacing w:line="240" w:lineRule="auto"/>
                          <w:ind w:firstLine="0"/>
                          <w:jc w:val="center"/>
                          <w:rPr>
                            <w:sz w:val="20"/>
                          </w:rPr>
                        </w:pPr>
                        <w:r w:rsidRPr="00AD3641">
                          <w:rPr>
                            <w:sz w:val="20"/>
                          </w:rPr>
                          <w:t>Expert interviews and survey</w:t>
                        </w:r>
                      </w:p>
                    </w:txbxContent>
                  </v:textbox>
                </v:shape>
                <v:shape id="Straight Arrow Connector 31" o:spid="_x0000_s1044" type="#_x0000_t32" style="position:absolute;left:39703;top:15972;width:0;height:84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" strokecolor="#4472c4 [3204]" strokeweight="1pt">
                  <v:stroke endarrow="block" joinstyle="miter"/>
                </v:shape>
                <v:shape id="Text Box 29" o:spid="_x0000_s1045" type="#_x0000_t202" style="position:absolute;left:37353;top:17513;width:16458;height:50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" strokecolor="#a5a5a5 [2092]">
                  <v:fill opacity="52428f"/>
                  <v:stroke dashstyle="3 1"/>
                  <v:textbox>
                    <w:txbxContent>
                      <w:p w14:paraId="573BFBFC" w14:textId="476F1167" w:rsidR="001B5C6C" w:rsidRPr="001B5C6C" w:rsidRDefault="001B5C6C" w:rsidP="001B5C6C">
                        <w:pPr>
                          <w:pStyle w:val="ListParagraph"/>
                          <w:numPr>
                            <w:ilvl w:val="0"/>
                            <w:numId w:val="7"/>
                          </w:numPr>
                          <w:spacing w:line="240" w:lineRule="auto"/>
                          <w:jc w:val="left"/>
                          <w:rPr>
                            <w:sz w:val="18"/>
                          </w:rPr>
                        </w:pPr>
                        <w:r w:rsidRPr="001B5C6C">
                          <w:rPr>
                            <w:sz w:val="18"/>
                          </w:rPr>
                          <w:t>Forecasting</w:t>
                        </w:r>
                      </w:p>
                      <w:p w14:paraId="333EDA19" w14:textId="6D3F24C6" w:rsidR="001B5C6C" w:rsidRPr="001B5C6C" w:rsidRDefault="001B5C6C" w:rsidP="001B5C6C">
                        <w:pPr>
                          <w:pStyle w:val="ListParagraph"/>
                          <w:numPr>
                            <w:ilvl w:val="0"/>
                            <w:numId w:val="7"/>
                          </w:numPr>
                          <w:spacing w:line="240" w:lineRule="auto"/>
                          <w:jc w:val="left"/>
                          <w:rPr>
                            <w:sz w:val="18"/>
                          </w:rPr>
                        </w:pPr>
                        <w:r w:rsidRPr="001B5C6C">
                          <w:rPr>
                            <w:sz w:val="18"/>
                          </w:rPr>
                          <w:t>Factor identification</w:t>
                        </w:r>
                      </w:p>
                      <w:p w14:paraId="34A88A9F" w14:textId="0D282236" w:rsidR="000C7F13" w:rsidRPr="0000418A" w:rsidRDefault="001B5C6C" w:rsidP="001B5C6C">
                        <w:pPr>
                          <w:pStyle w:val="ListParagraph"/>
                          <w:numPr>
                            <w:ilvl w:val="0"/>
                            <w:numId w:val="7"/>
                          </w:numPr>
                          <w:spacing w:line="240" w:lineRule="auto"/>
                          <w:jc w:val="left"/>
                          <w:rPr>
                            <w:sz w:val="18"/>
                          </w:rPr>
                        </w:pPr>
                        <w:r w:rsidRPr="001B5C6C">
                          <w:rPr>
                            <w:sz w:val="18"/>
                          </w:rPr>
                          <w:t>Factor evaluation</w:t>
                        </w:r>
                      </w:p>
                    </w:txbxContent>
                  </v:textbox>
                </v:shape>
                <w10:anchorlock/>
              </v:group>
            </w:pict>
          </mc:Fallback>
        </mc:AlternateContent>
      </w:r>
    </w:p>
    <w:p w14:paraId="3947F738" w14:textId="2F05526A" w:rsidR="0059518C" w:rsidRPr="005834C7" w:rsidRDefault="008662EF" w:rsidP="0053150B">
      <w:pPr>
        <w:pStyle w:val="Caption"/>
        <w:ind w:firstLine="0"/>
        <w:jc w:val="center"/>
        <w:rPr>
          <w:lang w:val="en-US"/>
        </w:rPr>
      </w:pPr>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w:t>
      </w:r>
      <w:r w:rsidR="00637B4C" w:rsidRPr="005834C7">
        <w:rPr>
          <w:noProof/>
          <w:lang w:val="en-US"/>
        </w:rPr>
        <w:fldChar w:fldCharType="end"/>
      </w:r>
      <w:r w:rsidR="00E45355" w:rsidRPr="005834C7">
        <w:rPr>
          <w:lang w:val="en-US"/>
        </w:rPr>
        <w:t xml:space="preserve">. </w:t>
      </w:r>
      <w:r w:rsidRPr="005834C7">
        <w:rPr>
          <w:lang w:val="en-US"/>
        </w:rPr>
        <w:t>Scheme of data collection, data extrapolation, compilation of expert assessments and development of forecast variants</w:t>
      </w:r>
    </w:p>
    <w:p w14:paraId="297D49F1" w14:textId="77777777" w:rsidR="008662EF" w:rsidRPr="005834C7" w:rsidRDefault="008662EF" w:rsidP="008662EF">
      <w:pPr>
        <w:rPr>
          <w:lang w:val="en-US"/>
        </w:rPr>
      </w:pPr>
      <w:r w:rsidRPr="005834C7">
        <w:rPr>
          <w:lang w:val="en-US"/>
        </w:rPr>
        <w:t>Repeated studies require a re-aggregation of the available information to identify the amount of new information. In case new data that have not been collected so far are publicly available, it is possible to transfer forecasts of certain groups of objects and types of resources to another variant group. Equally, it is possible to calibrate the weighting coefficients of statistical forecasts and expert forecasts if new arguments have emerged in favor of converting some weights.</w:t>
      </w:r>
    </w:p>
    <w:p w14:paraId="322EDDA3" w14:textId="468A7CEA" w:rsidR="0059518C" w:rsidRPr="005834C7" w:rsidRDefault="008662EF" w:rsidP="008662EF">
      <w:pPr>
        <w:rPr>
          <w:lang w:val="en-US"/>
        </w:rPr>
      </w:pPr>
      <w:r w:rsidRPr="005834C7">
        <w:rPr>
          <w:lang w:val="en-US"/>
        </w:rPr>
        <w:lastRenderedPageBreak/>
        <w:t xml:space="preserve">In the development of all three forecast variants, it is possible to extend the forecasting horizon for additional years if a certain period of time has changed, which requires the development of a </w:t>
      </w:r>
      <w:proofErr w:type="gramStart"/>
      <w:r w:rsidRPr="005834C7">
        <w:rPr>
          <w:lang w:val="en-US"/>
        </w:rPr>
        <w:t>forecast.</w:t>
      </w:r>
      <w:r w:rsidR="0059518C" w:rsidRPr="005834C7">
        <w:rPr>
          <w:lang w:val="en-US"/>
        </w:rPr>
        <w:t>.</w:t>
      </w:r>
      <w:proofErr w:type="gramEnd"/>
      <w:r w:rsidR="0059518C" w:rsidRPr="005834C7">
        <w:rPr>
          <w:lang w:val="en-US"/>
        </w:rPr>
        <w:t xml:space="preserve"> </w:t>
      </w:r>
    </w:p>
    <w:p w14:paraId="4AF97E12" w14:textId="77777777" w:rsidR="0059518C" w:rsidRPr="005834C7" w:rsidRDefault="0059518C" w:rsidP="0059518C">
      <w:pPr>
        <w:rPr>
          <w:lang w:val="en-US"/>
        </w:rPr>
      </w:pPr>
    </w:p>
    <w:p w14:paraId="606659CB" w14:textId="77777777" w:rsidR="0059518C" w:rsidRPr="005834C7" w:rsidRDefault="0059518C" w:rsidP="0059518C">
      <w:pPr>
        <w:rPr>
          <w:lang w:val="en-US"/>
        </w:rPr>
      </w:pPr>
    </w:p>
    <w:p w14:paraId="518FB81B" w14:textId="2A625F09" w:rsidR="0059518C" w:rsidRPr="005834C7" w:rsidRDefault="006958AC" w:rsidP="00AA6F32">
      <w:pPr>
        <w:pStyle w:val="Heading3"/>
        <w:numPr>
          <w:ilvl w:val="2"/>
          <w:numId w:val="18"/>
        </w:numPr>
        <w:rPr>
          <w:lang w:val="en-US"/>
        </w:rPr>
      </w:pPr>
      <w:r w:rsidRPr="005834C7">
        <w:rPr>
          <w:lang w:val="en-US"/>
        </w:rPr>
        <w:t>Factor impact assessment</w:t>
      </w:r>
    </w:p>
    <w:p w14:paraId="1196CB36" w14:textId="77777777" w:rsidR="0059518C" w:rsidRPr="005834C7" w:rsidRDefault="0059518C" w:rsidP="0059518C">
      <w:pPr>
        <w:rPr>
          <w:lang w:val="en-US"/>
        </w:rPr>
      </w:pPr>
    </w:p>
    <w:p w14:paraId="5EE3369B" w14:textId="77777777" w:rsidR="006958AC" w:rsidRPr="005834C7" w:rsidRDefault="006958AC" w:rsidP="006958AC">
      <w:pPr>
        <w:rPr>
          <w:lang w:val="en-US"/>
        </w:rPr>
      </w:pPr>
      <w:r w:rsidRPr="005834C7">
        <w:rPr>
          <w:lang w:val="en-US"/>
        </w:rPr>
        <w:t>Assessing the impact of various internal and external factors on changes in construction costs, the study uses expert assessments. With the help of expert opinion, the most important factors were identified and the degree of influence of the factors was determined.</w:t>
      </w:r>
    </w:p>
    <w:p w14:paraId="23D5E06C" w14:textId="4DB2C674" w:rsidR="0059518C" w:rsidRPr="005834C7" w:rsidRDefault="006958AC" w:rsidP="006958AC">
      <w:pPr>
        <w:rPr>
          <w:lang w:val="en-US"/>
        </w:rPr>
      </w:pPr>
      <w:r w:rsidRPr="005834C7">
        <w:rPr>
          <w:lang w:val="en-US"/>
        </w:rPr>
        <w:t xml:space="preserve">Within the framework of the expert examination, the list of internal and external factors influencing the studied indicators was handed over to the experts for evaluation. When assessing the impact of factors, they were ranked and evaluated on a score scale. The advantage of ranking within the research is the identification of the most important factors. Unlike normal valuation or the selection of key factors, ranking eliminates </w:t>
      </w:r>
      <w:proofErr w:type="gramStart"/>
      <w:r w:rsidRPr="005834C7">
        <w:rPr>
          <w:lang w:val="en-US"/>
        </w:rPr>
        <w:t>a number of</w:t>
      </w:r>
      <w:proofErr w:type="gramEnd"/>
      <w:r w:rsidRPr="005834C7">
        <w:rPr>
          <w:lang w:val="en-US"/>
        </w:rPr>
        <w:t xml:space="preserve"> potential problems</w:t>
      </w:r>
      <w:r w:rsidR="0059518C" w:rsidRPr="005834C7">
        <w:rPr>
          <w:lang w:val="en-US"/>
        </w:rPr>
        <w:t>:</w:t>
      </w:r>
    </w:p>
    <w:p w14:paraId="49F966D4" w14:textId="13D916BC" w:rsidR="006958AC" w:rsidRPr="005834C7" w:rsidRDefault="006958AC" w:rsidP="006958AC">
      <w:pPr>
        <w:pStyle w:val="ListParagraph"/>
        <w:numPr>
          <w:ilvl w:val="0"/>
          <w:numId w:val="6"/>
        </w:numPr>
        <w:rPr>
          <w:lang w:val="en-US"/>
        </w:rPr>
      </w:pPr>
      <w:r w:rsidRPr="005834C7">
        <w:rPr>
          <w:lang w:val="en-US"/>
        </w:rPr>
        <w:t xml:space="preserve">Ranking ruled out a situation </w:t>
      </w:r>
      <w:proofErr w:type="gramStart"/>
      <w:r w:rsidRPr="005834C7">
        <w:rPr>
          <w:lang w:val="en-US"/>
        </w:rPr>
        <w:t>where certain factors</w:t>
      </w:r>
      <w:proofErr w:type="gramEnd"/>
      <w:r w:rsidRPr="005834C7">
        <w:rPr>
          <w:lang w:val="en-US"/>
        </w:rPr>
        <w:t xml:space="preserve"> are not assessed;</w:t>
      </w:r>
    </w:p>
    <w:p w14:paraId="6A2B3302" w14:textId="4D9FF42E" w:rsidR="0059518C" w:rsidRPr="005834C7" w:rsidRDefault="006958AC" w:rsidP="006958AC">
      <w:pPr>
        <w:pStyle w:val="ListParagraph"/>
        <w:numPr>
          <w:ilvl w:val="0"/>
          <w:numId w:val="6"/>
        </w:numPr>
        <w:rPr>
          <w:lang w:val="en-US"/>
        </w:rPr>
      </w:pPr>
      <w:r w:rsidRPr="005834C7">
        <w:rPr>
          <w:lang w:val="en-US"/>
        </w:rPr>
        <w:t>Ranks in the study allowed to evaluate the sequence of factor effects, without allowing several factors to be evaluated with equal force</w:t>
      </w:r>
      <w:r w:rsidR="0059518C" w:rsidRPr="005834C7">
        <w:rPr>
          <w:lang w:val="en-US"/>
        </w:rPr>
        <w:t>.</w:t>
      </w:r>
    </w:p>
    <w:p w14:paraId="5C96739F" w14:textId="77777777" w:rsidR="001F284B" w:rsidRPr="005834C7" w:rsidRDefault="001F284B" w:rsidP="001F284B">
      <w:pPr>
        <w:rPr>
          <w:lang w:val="en-US"/>
        </w:rPr>
      </w:pPr>
      <w:r w:rsidRPr="005834C7">
        <w:rPr>
          <w:lang w:val="en-US"/>
        </w:rPr>
        <w:t xml:space="preserve">After the identification of the most significant factors in the initial phase, the statistical processing of the obtained results was </w:t>
      </w:r>
      <w:proofErr w:type="gramStart"/>
      <w:r w:rsidRPr="005834C7">
        <w:rPr>
          <w:lang w:val="en-US"/>
        </w:rPr>
        <w:t>performed</w:t>
      </w:r>
      <w:proofErr w:type="gramEnd"/>
      <w:r w:rsidRPr="005834C7">
        <w:rPr>
          <w:lang w:val="en-US"/>
        </w:rPr>
        <w:t xml:space="preserve"> and the factor weights or significance were calculated. Based on the obtained indicator, the most important factors were selected, which were used in the next phase. In the second phase, the most important factors selected were evaluated on a score scale. In this case, the task was to determine the degree of influence of the factors.</w:t>
      </w:r>
    </w:p>
    <w:p w14:paraId="12DE74C1" w14:textId="77777777" w:rsidR="001F284B" w:rsidRPr="005834C7" w:rsidRDefault="001F284B" w:rsidP="001F284B">
      <w:pPr>
        <w:rPr>
          <w:lang w:val="en-US"/>
        </w:rPr>
      </w:pPr>
      <w:r w:rsidRPr="005834C7">
        <w:rPr>
          <w:lang w:val="en-US"/>
        </w:rPr>
        <w:t>Factors were identified that significantly affected the changes in construction costs during the examination phase. From these factors, those that were quantifiable and for which dynamics series are available with the nature of the changes in the period corresponding to the period of changes in construction costs were selected. Where such information was available, the correlations of all selected factors with the corresponding changes in construction costs were assessed.</w:t>
      </w:r>
    </w:p>
    <w:p w14:paraId="4AE9391B" w14:textId="7B31C95B" w:rsidR="0059518C" w:rsidRPr="005834C7" w:rsidRDefault="001F284B" w:rsidP="001F284B">
      <w:pPr>
        <w:rPr>
          <w:lang w:val="en-US"/>
        </w:rPr>
      </w:pPr>
      <w:r w:rsidRPr="005834C7">
        <w:rPr>
          <w:lang w:val="en-US"/>
        </w:rPr>
        <w:t xml:space="preserve">Approbation of influencing factors is required within the research. The examination determined which factors experts consider to be significant factors influencing changes in construction costs. After the approbation of the factors in the examination, it is possible to supplement the methodology by including those factors that have been recognized as the most </w:t>
      </w:r>
      <w:proofErr w:type="gramStart"/>
      <w:r w:rsidRPr="005834C7">
        <w:rPr>
          <w:lang w:val="en-US"/>
        </w:rPr>
        <w:t>important.</w:t>
      </w:r>
      <w:r w:rsidR="0059518C" w:rsidRPr="005834C7">
        <w:rPr>
          <w:lang w:val="en-US"/>
        </w:rPr>
        <w:t>.</w:t>
      </w:r>
      <w:proofErr w:type="gramEnd"/>
    </w:p>
    <w:p w14:paraId="7040933A" w14:textId="77777777" w:rsidR="0059518C" w:rsidRPr="005834C7" w:rsidRDefault="0059518C" w:rsidP="0059518C">
      <w:pPr>
        <w:spacing w:after="160" w:line="259" w:lineRule="auto"/>
        <w:ind w:firstLine="0"/>
        <w:jc w:val="left"/>
        <w:rPr>
          <w:lang w:val="en-US"/>
        </w:rPr>
      </w:pPr>
      <w:r w:rsidRPr="005834C7">
        <w:rPr>
          <w:lang w:val="en-US"/>
        </w:rPr>
        <w:br w:type="page"/>
      </w:r>
    </w:p>
    <w:p w14:paraId="244FE4EF" w14:textId="6CDEAB61" w:rsidR="0059518C" w:rsidRPr="005834C7" w:rsidRDefault="0059518C" w:rsidP="0059518C">
      <w:pPr>
        <w:rPr>
          <w:lang w:val="en-US"/>
        </w:rPr>
      </w:pPr>
    </w:p>
    <w:p w14:paraId="00578792" w14:textId="19F73C06" w:rsidR="0059518C" w:rsidRPr="005834C7" w:rsidRDefault="004F65BE" w:rsidP="00AA6F32">
      <w:pPr>
        <w:pStyle w:val="Heading1"/>
        <w:numPr>
          <w:ilvl w:val="0"/>
          <w:numId w:val="18"/>
        </w:numPr>
        <w:rPr>
          <w:lang w:val="en-US"/>
        </w:rPr>
      </w:pPr>
      <w:bookmarkStart w:id="11" w:name="_Toc51704258"/>
      <w:r w:rsidRPr="005834C7">
        <w:rPr>
          <w:lang w:val="en-US"/>
        </w:rPr>
        <w:t>Analysis of the results of the general and sub-sectoral expert survey</w:t>
      </w:r>
      <w:bookmarkEnd w:id="11"/>
    </w:p>
    <w:p w14:paraId="38F88E0F" w14:textId="7A5E9DA3" w:rsidR="0059518C" w:rsidRPr="005834C7" w:rsidRDefault="001A1464" w:rsidP="00AA6F32">
      <w:pPr>
        <w:pStyle w:val="Heading2"/>
        <w:numPr>
          <w:ilvl w:val="1"/>
          <w:numId w:val="18"/>
        </w:numPr>
        <w:rPr>
          <w:lang w:val="en-US"/>
        </w:rPr>
      </w:pPr>
      <w:bookmarkStart w:id="12" w:name="_Toc51704259"/>
      <w:r w:rsidRPr="005834C7">
        <w:rPr>
          <w:lang w:val="en-US"/>
        </w:rPr>
        <w:t>Structure and course of the general and sub-sectoral expert survey</w:t>
      </w:r>
      <w:bookmarkEnd w:id="12"/>
    </w:p>
    <w:p w14:paraId="028C962D" w14:textId="77777777" w:rsidR="0030151E" w:rsidRPr="005834C7" w:rsidRDefault="0030151E" w:rsidP="0030151E">
      <w:pPr>
        <w:rPr>
          <w:lang w:val="en-US"/>
        </w:rPr>
      </w:pPr>
    </w:p>
    <w:p w14:paraId="4B4B6C35" w14:textId="77777777" w:rsidR="00614CBB" w:rsidRPr="005834C7" w:rsidRDefault="00614CBB" w:rsidP="00614CBB">
      <w:pPr>
        <w:rPr>
          <w:lang w:val="en-US"/>
        </w:rPr>
      </w:pPr>
      <w:r w:rsidRPr="005834C7">
        <w:rPr>
          <w:lang w:val="en-US"/>
        </w:rPr>
        <w:t>The general survey of experts is one of the two stages of expertise, which was conducted within the framework of the study "Development of research methodology and research on projected changes in labor and construction materials costs in the construction industry in Latvia", based on the developed methodology. The first stage of the expertise allowed to achieve part of the set goals and to assess the quality of the obtained results. The following issues were examined in the framework of the general expert survey:</w:t>
      </w:r>
    </w:p>
    <w:p w14:paraId="2782FF3A" w14:textId="77777777" w:rsidR="00614CBB" w:rsidRPr="005834C7" w:rsidRDefault="00614CBB" w:rsidP="00614CBB">
      <w:pPr>
        <w:rPr>
          <w:lang w:val="en-US"/>
        </w:rPr>
      </w:pPr>
      <w:r w:rsidRPr="005834C7">
        <w:rPr>
          <w:lang w:val="en-US"/>
        </w:rPr>
        <w:t xml:space="preserve">1) Factors influencing changes in labor </w:t>
      </w:r>
      <w:proofErr w:type="gramStart"/>
      <w:r w:rsidRPr="005834C7">
        <w:rPr>
          <w:lang w:val="en-US"/>
        </w:rPr>
        <w:t>costs;</w:t>
      </w:r>
      <w:proofErr w:type="gramEnd"/>
    </w:p>
    <w:p w14:paraId="678622F8" w14:textId="77777777" w:rsidR="00614CBB" w:rsidRPr="005834C7" w:rsidRDefault="00614CBB" w:rsidP="00614CBB">
      <w:pPr>
        <w:rPr>
          <w:lang w:val="en-US"/>
        </w:rPr>
      </w:pPr>
      <w:r w:rsidRPr="005834C7">
        <w:rPr>
          <w:lang w:val="en-US"/>
        </w:rPr>
        <w:t xml:space="preserve">2) Factors influencing changes in construction material </w:t>
      </w:r>
      <w:proofErr w:type="gramStart"/>
      <w:r w:rsidRPr="005834C7">
        <w:rPr>
          <w:lang w:val="en-US"/>
        </w:rPr>
        <w:t>costs;</w:t>
      </w:r>
      <w:proofErr w:type="gramEnd"/>
    </w:p>
    <w:p w14:paraId="1FF86833" w14:textId="77777777" w:rsidR="00614CBB" w:rsidRPr="005834C7" w:rsidRDefault="00614CBB" w:rsidP="00614CBB">
      <w:pPr>
        <w:rPr>
          <w:lang w:val="en-US"/>
        </w:rPr>
      </w:pPr>
      <w:r w:rsidRPr="005834C7">
        <w:rPr>
          <w:lang w:val="en-US"/>
        </w:rPr>
        <w:t xml:space="preserve">3) Construction cost change </w:t>
      </w:r>
      <w:proofErr w:type="gramStart"/>
      <w:r w:rsidRPr="005834C7">
        <w:rPr>
          <w:lang w:val="en-US"/>
        </w:rPr>
        <w:t>forecasts;</w:t>
      </w:r>
      <w:proofErr w:type="gramEnd"/>
    </w:p>
    <w:p w14:paraId="17C239C8" w14:textId="77777777" w:rsidR="00614CBB" w:rsidRPr="005834C7" w:rsidRDefault="00614CBB" w:rsidP="00614CBB">
      <w:pPr>
        <w:rPr>
          <w:lang w:val="en-US"/>
        </w:rPr>
      </w:pPr>
      <w:r w:rsidRPr="005834C7">
        <w:rPr>
          <w:lang w:val="en-US"/>
        </w:rPr>
        <w:t xml:space="preserve">4) Impact of measures to combat the shadow </w:t>
      </w:r>
      <w:proofErr w:type="gramStart"/>
      <w:r w:rsidRPr="005834C7">
        <w:rPr>
          <w:lang w:val="en-US"/>
        </w:rPr>
        <w:t>economy;</w:t>
      </w:r>
      <w:proofErr w:type="gramEnd"/>
    </w:p>
    <w:p w14:paraId="112F6B8D" w14:textId="77777777" w:rsidR="00614CBB" w:rsidRPr="005834C7" w:rsidRDefault="00614CBB" w:rsidP="00614CBB">
      <w:pPr>
        <w:rPr>
          <w:lang w:val="en-US"/>
        </w:rPr>
      </w:pPr>
      <w:r w:rsidRPr="005834C7">
        <w:rPr>
          <w:lang w:val="en-US"/>
        </w:rPr>
        <w:t>5) the impact of COVID-</w:t>
      </w:r>
      <w:proofErr w:type="gramStart"/>
      <w:r w:rsidRPr="005834C7">
        <w:rPr>
          <w:lang w:val="en-US"/>
        </w:rPr>
        <w:t>19;</w:t>
      </w:r>
      <w:proofErr w:type="gramEnd"/>
    </w:p>
    <w:p w14:paraId="21723D73" w14:textId="77777777" w:rsidR="00614CBB" w:rsidRPr="005834C7" w:rsidRDefault="00614CBB" w:rsidP="00614CBB">
      <w:pPr>
        <w:rPr>
          <w:lang w:val="en-US"/>
        </w:rPr>
      </w:pPr>
      <w:r w:rsidRPr="005834C7">
        <w:rPr>
          <w:lang w:val="en-US"/>
        </w:rPr>
        <w:t>6) Impact of construction output on costs and industry average profit margin *.</w:t>
      </w:r>
    </w:p>
    <w:p w14:paraId="724505FF" w14:textId="77777777" w:rsidR="00F11CA0" w:rsidRPr="005834C7" w:rsidRDefault="00F11CA0" w:rsidP="00F11CA0">
      <w:pPr>
        <w:rPr>
          <w:lang w:val="en-US"/>
        </w:rPr>
      </w:pPr>
      <w:r w:rsidRPr="005834C7">
        <w:rPr>
          <w:lang w:val="en-US"/>
        </w:rPr>
        <w:t xml:space="preserve">The survey of experts in the construction sector </w:t>
      </w:r>
      <w:proofErr w:type="gramStart"/>
      <w:r w:rsidRPr="005834C7">
        <w:rPr>
          <w:lang w:val="en-US"/>
        </w:rPr>
        <w:t>as a whole is</w:t>
      </w:r>
      <w:proofErr w:type="gramEnd"/>
      <w:r w:rsidRPr="005834C7">
        <w:rPr>
          <w:lang w:val="en-US"/>
        </w:rPr>
        <w:t xml:space="preserve"> carried out by surveying experts representing professional associations and unions representing the construction sector, state institutions, non-governmental organizations, academic institutions, banks. In total, 16 organizations represented by the surveyed experts (Annex 1).</w:t>
      </w:r>
    </w:p>
    <w:p w14:paraId="5D040644" w14:textId="419167C6" w:rsidR="00F11CA0" w:rsidRPr="005834C7" w:rsidRDefault="00F11CA0" w:rsidP="00F11CA0">
      <w:pPr>
        <w:rPr>
          <w:lang w:val="en-US"/>
        </w:rPr>
      </w:pPr>
      <w:r w:rsidRPr="005834C7">
        <w:rPr>
          <w:lang w:val="en-US"/>
        </w:rPr>
        <w:t xml:space="preserve">The </w:t>
      </w:r>
      <w:r w:rsidR="00587CDF" w:rsidRPr="005834C7">
        <w:rPr>
          <w:lang w:val="en-US"/>
        </w:rPr>
        <w:t>survey</w:t>
      </w:r>
      <w:r w:rsidRPr="005834C7">
        <w:rPr>
          <w:lang w:val="en-US"/>
        </w:rPr>
        <w:t xml:space="preserve"> took place in July 2020.</w:t>
      </w:r>
    </w:p>
    <w:p w14:paraId="7E7137A4" w14:textId="3ABED958" w:rsidR="00F11CA0" w:rsidRPr="005834C7" w:rsidRDefault="00F11CA0" w:rsidP="00F11CA0">
      <w:pPr>
        <w:rPr>
          <w:lang w:val="en-US"/>
        </w:rPr>
      </w:pPr>
      <w:r w:rsidRPr="005834C7">
        <w:rPr>
          <w:lang w:val="en-US"/>
        </w:rPr>
        <w:t xml:space="preserve">Within the framework of the sub-sector expert survey, four groups of companies were identified, in each of which the </w:t>
      </w:r>
      <w:r w:rsidR="00587CDF" w:rsidRPr="005834C7">
        <w:rPr>
          <w:lang w:val="en-US"/>
        </w:rPr>
        <w:t>expert survey</w:t>
      </w:r>
      <w:r w:rsidRPr="005834C7">
        <w:rPr>
          <w:lang w:val="en-US"/>
        </w:rPr>
        <w:t xml:space="preserve"> was performed:</w:t>
      </w:r>
    </w:p>
    <w:p w14:paraId="58707FB8" w14:textId="77777777" w:rsidR="00F11CA0" w:rsidRPr="005834C7" w:rsidRDefault="00F11CA0" w:rsidP="00F11CA0">
      <w:pPr>
        <w:rPr>
          <w:lang w:val="en-US"/>
        </w:rPr>
      </w:pPr>
      <w:r w:rsidRPr="005834C7">
        <w:rPr>
          <w:lang w:val="en-US"/>
        </w:rPr>
        <w:t xml:space="preserve">1. construction of residential and non-residential </w:t>
      </w:r>
      <w:proofErr w:type="gramStart"/>
      <w:r w:rsidRPr="005834C7">
        <w:rPr>
          <w:lang w:val="en-US"/>
        </w:rPr>
        <w:t>buildings;</w:t>
      </w:r>
      <w:proofErr w:type="gramEnd"/>
    </w:p>
    <w:p w14:paraId="6EE09A78" w14:textId="77777777" w:rsidR="00F11CA0" w:rsidRPr="005834C7" w:rsidRDefault="00F11CA0" w:rsidP="00F11CA0">
      <w:pPr>
        <w:rPr>
          <w:lang w:val="en-US"/>
        </w:rPr>
      </w:pPr>
      <w:r w:rsidRPr="005834C7">
        <w:rPr>
          <w:lang w:val="en-US"/>
        </w:rPr>
        <w:t xml:space="preserve">2. construction of transport </w:t>
      </w:r>
      <w:proofErr w:type="gramStart"/>
      <w:r w:rsidRPr="005834C7">
        <w:rPr>
          <w:lang w:val="en-US"/>
        </w:rPr>
        <w:t>objects;</w:t>
      </w:r>
      <w:proofErr w:type="gramEnd"/>
    </w:p>
    <w:p w14:paraId="3992EBA0" w14:textId="77777777" w:rsidR="00F11CA0" w:rsidRPr="005834C7" w:rsidRDefault="00F11CA0" w:rsidP="00F11CA0">
      <w:pPr>
        <w:rPr>
          <w:lang w:val="en-US"/>
        </w:rPr>
      </w:pPr>
      <w:r w:rsidRPr="005834C7">
        <w:rPr>
          <w:lang w:val="en-US"/>
        </w:rPr>
        <w:t xml:space="preserve">3. construction of city infrastructure </w:t>
      </w:r>
      <w:proofErr w:type="gramStart"/>
      <w:r w:rsidRPr="005834C7">
        <w:rPr>
          <w:lang w:val="en-US"/>
        </w:rPr>
        <w:t>objects;</w:t>
      </w:r>
      <w:proofErr w:type="gramEnd"/>
    </w:p>
    <w:p w14:paraId="3D6F0399" w14:textId="77777777" w:rsidR="00587CDF" w:rsidRPr="005834C7" w:rsidRDefault="00F11CA0" w:rsidP="00F11CA0">
      <w:pPr>
        <w:rPr>
          <w:lang w:val="en-US"/>
        </w:rPr>
      </w:pPr>
      <w:r w:rsidRPr="005834C7">
        <w:rPr>
          <w:lang w:val="en-US"/>
        </w:rPr>
        <w:t>4. other civil engineering.</w:t>
      </w:r>
    </w:p>
    <w:p w14:paraId="629C6CD5" w14:textId="77777777" w:rsidR="00E55A39" w:rsidRPr="005834C7" w:rsidRDefault="00E55A39" w:rsidP="00E55A39">
      <w:pPr>
        <w:rPr>
          <w:lang w:val="en-US"/>
        </w:rPr>
      </w:pPr>
      <w:r w:rsidRPr="005834C7">
        <w:rPr>
          <w:lang w:val="en-US"/>
        </w:rPr>
        <w:t xml:space="preserve">Residential and non-residential construction enterprises were merged into one expert group, </w:t>
      </w:r>
      <w:proofErr w:type="gramStart"/>
      <w:r w:rsidRPr="005834C7">
        <w:rPr>
          <w:lang w:val="en-US"/>
        </w:rPr>
        <w:t>taking into account</w:t>
      </w:r>
      <w:proofErr w:type="gramEnd"/>
      <w:r w:rsidRPr="005834C7">
        <w:rPr>
          <w:lang w:val="en-US"/>
        </w:rPr>
        <w:t xml:space="preserve"> that according to the NACE v.2 classification, separate codes are not distinguished for residential and non-residential construction enterprises. Customized questions were developed for each group of experts, which were combined with common questions from the general expert survey. The general questions were focused on the assessment of the development of the construction industry, the adjusted questions were focused on the development trends of the defined sub-sector, influencing factors, etc.</w:t>
      </w:r>
    </w:p>
    <w:p w14:paraId="260817EC" w14:textId="77777777" w:rsidR="00E55A39" w:rsidRPr="005834C7" w:rsidRDefault="00E55A39" w:rsidP="00E55A39">
      <w:pPr>
        <w:rPr>
          <w:lang w:val="en-US"/>
        </w:rPr>
      </w:pPr>
      <w:r w:rsidRPr="005834C7">
        <w:rPr>
          <w:lang w:val="en-US"/>
        </w:rPr>
        <w:lastRenderedPageBreak/>
        <w:t>A total of 183 experts were individually interviewed to participate in the study. Positive feedback and involvement in the study was obtained from 51 experts (Appendix 2).</w:t>
      </w:r>
    </w:p>
    <w:p w14:paraId="6919F7D8" w14:textId="21232EB7" w:rsidR="0030151E" w:rsidRPr="005834C7" w:rsidRDefault="00E55A39" w:rsidP="00E55A39">
      <w:pPr>
        <w:rPr>
          <w:lang w:val="en-US"/>
        </w:rPr>
      </w:pPr>
      <w:r w:rsidRPr="005834C7">
        <w:rPr>
          <w:lang w:val="en-US"/>
        </w:rPr>
        <w:t>Within the framework of the general expert survey, 7 questions were identified, which included a total of 86 expert evaluations from each expert. In the survey of sub-sector experts, 7 questions were singled out, which in total included over 87 expert evaluations from each expert. In both cases, in addition, the number of open-ended responses varied according to experts.</w:t>
      </w:r>
    </w:p>
    <w:p w14:paraId="5DC3EF21" w14:textId="77777777" w:rsidR="00E55A39" w:rsidRPr="005834C7" w:rsidRDefault="00E55A39" w:rsidP="00E55A39">
      <w:pPr>
        <w:rPr>
          <w:lang w:val="en-US"/>
        </w:rPr>
      </w:pPr>
    </w:p>
    <w:p w14:paraId="2445FCE7" w14:textId="26E15379" w:rsidR="0030151E" w:rsidRPr="005834C7" w:rsidRDefault="00A06F14" w:rsidP="00AA6F32">
      <w:pPr>
        <w:pStyle w:val="Heading2"/>
        <w:numPr>
          <w:ilvl w:val="1"/>
          <w:numId w:val="18"/>
        </w:numPr>
        <w:rPr>
          <w:lang w:val="en-US"/>
        </w:rPr>
      </w:pPr>
      <w:bookmarkStart w:id="13" w:name="_Toc51704260"/>
      <w:r w:rsidRPr="005834C7">
        <w:rPr>
          <w:lang w:val="en-US"/>
        </w:rPr>
        <w:t>Factors influencing changes in labor and construction material costs</w:t>
      </w:r>
      <w:bookmarkEnd w:id="13"/>
    </w:p>
    <w:p w14:paraId="2C03DED2" w14:textId="10366C63" w:rsidR="0030151E" w:rsidRPr="005834C7" w:rsidRDefault="0030151E" w:rsidP="0030151E">
      <w:pPr>
        <w:rPr>
          <w:lang w:val="en-US"/>
        </w:rPr>
      </w:pPr>
    </w:p>
    <w:p w14:paraId="12E8C2BF" w14:textId="6EB8AC91" w:rsidR="000F0D08" w:rsidRPr="005834C7" w:rsidRDefault="00A06F14" w:rsidP="000F0D08">
      <w:pPr>
        <w:pStyle w:val="Heading3"/>
        <w:rPr>
          <w:lang w:val="en-US"/>
        </w:rPr>
      </w:pPr>
      <w:r w:rsidRPr="005834C7">
        <w:rPr>
          <w:lang w:val="en-US"/>
        </w:rPr>
        <w:t>Assessment of factors influenc</w:t>
      </w:r>
      <w:r w:rsidR="002079BA" w:rsidRPr="005834C7">
        <w:rPr>
          <w:lang w:val="en-US"/>
        </w:rPr>
        <w:t>e</w:t>
      </w:r>
      <w:r w:rsidRPr="005834C7">
        <w:rPr>
          <w:lang w:val="en-US"/>
        </w:rPr>
        <w:t xml:space="preserve"> by general experts</w:t>
      </w:r>
    </w:p>
    <w:p w14:paraId="170F3B19" w14:textId="77777777" w:rsidR="000F0D08" w:rsidRPr="005834C7" w:rsidRDefault="000F0D08" w:rsidP="0030151E">
      <w:pPr>
        <w:rPr>
          <w:lang w:val="en-US"/>
        </w:rPr>
      </w:pPr>
    </w:p>
    <w:p w14:paraId="6A613BA1" w14:textId="100CFB52" w:rsidR="002079BA" w:rsidRPr="005834C7" w:rsidRDefault="002079BA" w:rsidP="0053150B">
      <w:pPr>
        <w:rPr>
          <w:lang w:val="en-US"/>
        </w:rPr>
      </w:pPr>
      <w:r w:rsidRPr="005834C7">
        <w:rPr>
          <w:lang w:val="en-US"/>
        </w:rPr>
        <w:t xml:space="preserve">The general experts were asked to assess the impact of various factors on labor costs in the construction sector. The considered factors cover various areas, both at the Latvian and EU level. Analyzing the obtained expert answers, the average expert assessment, median and </w:t>
      </w:r>
      <w:r w:rsidR="00386747" w:rsidRPr="005834C7">
        <w:rPr>
          <w:lang w:val="en-US"/>
        </w:rPr>
        <w:t>mode</w:t>
      </w:r>
      <w:r w:rsidRPr="005834C7">
        <w:rPr>
          <w:lang w:val="en-US"/>
        </w:rPr>
        <w:t xml:space="preserve"> average expert assessment, expert assessment standard deviation </w:t>
      </w:r>
      <w:proofErr w:type="gramStart"/>
      <w:r w:rsidRPr="005834C7">
        <w:rPr>
          <w:lang w:val="en-US"/>
        </w:rPr>
        <w:t>were</w:t>
      </w:r>
      <w:proofErr w:type="gramEnd"/>
      <w:r w:rsidRPr="005834C7">
        <w:rPr>
          <w:lang w:val="en-US"/>
        </w:rPr>
        <w:t xml:space="preserve"> calculated. Factors were rated on a 10-point scale, where a higher score means that the factor is a more significant factor influencing labor costs in construction.</w:t>
      </w:r>
    </w:p>
    <w:p w14:paraId="4D9E34D7" w14:textId="51B4714F" w:rsidR="0053150B" w:rsidRPr="005834C7" w:rsidRDefault="002079BA" w:rsidP="0053150B">
      <w:pPr>
        <w:pStyle w:val="Caption"/>
        <w:keepNext/>
        <w:spacing w:after="0"/>
        <w:jc w:val="right"/>
        <w:rPr>
          <w:lang w:val="en-US"/>
        </w:rPr>
      </w:pPr>
      <w:bookmarkStart w:id="14" w:name="_Ref522227566"/>
      <w:r w:rsidRPr="005834C7">
        <w:rPr>
          <w:lang w:val="en-US"/>
        </w:rPr>
        <w:t>Table</w:t>
      </w:r>
      <w:r w:rsidR="00D85B17"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6</w:t>
      </w:r>
      <w:r w:rsidR="00637B4C" w:rsidRPr="005834C7">
        <w:rPr>
          <w:noProof/>
          <w:lang w:val="en-US"/>
        </w:rPr>
        <w:fldChar w:fldCharType="end"/>
      </w:r>
      <w:bookmarkEnd w:id="14"/>
      <w:r w:rsidR="005E00E6" w:rsidRPr="005834C7">
        <w:rPr>
          <w:lang w:val="en-US"/>
        </w:rPr>
        <w:t>.</w:t>
      </w:r>
    </w:p>
    <w:p w14:paraId="485EB74B" w14:textId="2B67FBDC" w:rsidR="00D85B17" w:rsidRPr="005834C7" w:rsidRDefault="00DC7C7A" w:rsidP="0053150B">
      <w:pPr>
        <w:pStyle w:val="Caption"/>
        <w:keepNext/>
        <w:spacing w:after="0"/>
        <w:jc w:val="right"/>
        <w:rPr>
          <w:lang w:val="en-US"/>
        </w:rPr>
      </w:pPr>
      <w:r w:rsidRPr="005834C7">
        <w:rPr>
          <w:lang w:val="en-US"/>
        </w:rPr>
        <w:t>Statistical indicators characterizing the expert assessments by the general experts of the factors influencing the changes in labor costs</w:t>
      </w:r>
      <w:r w:rsidR="0053150B" w:rsidRPr="005834C7">
        <w:rPr>
          <w:lang w:val="en-US"/>
        </w:rPr>
        <w:t>.</w:t>
      </w:r>
    </w:p>
    <w:tbl>
      <w:tblPr>
        <w:tblStyle w:val="GridTable1Light"/>
        <w:tblW w:w="8931" w:type="dxa"/>
        <w:jc w:val="center"/>
        <w:tblLayout w:type="fixed"/>
        <w:tblLook w:val="06A0" w:firstRow="1" w:lastRow="0" w:firstColumn="1" w:lastColumn="0" w:noHBand="1" w:noVBand="1"/>
      </w:tblPr>
      <w:tblGrid>
        <w:gridCol w:w="5387"/>
        <w:gridCol w:w="765"/>
        <w:gridCol w:w="907"/>
        <w:gridCol w:w="907"/>
        <w:gridCol w:w="965"/>
      </w:tblGrid>
      <w:tr w:rsidR="00CF1365" w:rsidRPr="005834C7" w14:paraId="261B653C" w14:textId="77777777" w:rsidTr="0053150B">
        <w:trPr>
          <w:cnfStyle w:val="100000000000" w:firstRow="1" w:lastRow="0" w:firstColumn="0" w:lastColumn="0" w:oddVBand="0" w:evenVBand="0" w:oddHBand="0" w:evenHBand="0" w:firstRowFirstColumn="0" w:firstRowLastColumn="0" w:lastRowFirstColumn="0" w:lastRowLastColumn="0"/>
          <w:cantSplit/>
          <w:trHeight w:val="2092"/>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262E15D" w14:textId="2345EF17" w:rsidR="00CF1365" w:rsidRPr="005834C7" w:rsidRDefault="00DC7C7A" w:rsidP="003A7FD9">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changes in labor costs</w:t>
            </w:r>
          </w:p>
        </w:tc>
        <w:tc>
          <w:tcPr>
            <w:tcW w:w="765" w:type="dxa"/>
            <w:noWrap/>
            <w:textDirection w:val="btLr"/>
            <w:hideMark/>
          </w:tcPr>
          <w:p w14:paraId="466C6D39" w14:textId="7344105E" w:rsidR="00CF1365" w:rsidRPr="005834C7" w:rsidRDefault="00DC7C7A"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07" w:type="dxa"/>
            <w:noWrap/>
            <w:textDirection w:val="btLr"/>
            <w:hideMark/>
          </w:tcPr>
          <w:p w14:paraId="48A705A3" w14:textId="6D7E3AF8" w:rsidR="00CF1365" w:rsidRPr="005834C7" w:rsidRDefault="00DC7C7A"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Median of expert assessments</w:t>
            </w:r>
          </w:p>
        </w:tc>
        <w:tc>
          <w:tcPr>
            <w:tcW w:w="907" w:type="dxa"/>
            <w:noWrap/>
            <w:textDirection w:val="btLr"/>
            <w:hideMark/>
          </w:tcPr>
          <w:p w14:paraId="4A902790" w14:textId="799F2612" w:rsidR="00CF1365" w:rsidRPr="005834C7" w:rsidRDefault="00DC7C7A"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Modal expert assessment</w:t>
            </w:r>
          </w:p>
        </w:tc>
        <w:tc>
          <w:tcPr>
            <w:tcW w:w="965" w:type="dxa"/>
            <w:noWrap/>
            <w:textDirection w:val="btLr"/>
            <w:vAlign w:val="center"/>
            <w:hideMark/>
          </w:tcPr>
          <w:p w14:paraId="174AA7FD" w14:textId="4CF0B3FC" w:rsidR="00CF1365" w:rsidRPr="005834C7" w:rsidRDefault="00F64931"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AA72FF" w:rsidRPr="005834C7" w14:paraId="69C6BED0"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713A7F5C" w14:textId="16EF610A" w:rsidR="00AA72FF" w:rsidRPr="005834C7" w:rsidRDefault="00F64931"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Labor tax level in Latvia</w:t>
            </w:r>
          </w:p>
        </w:tc>
        <w:tc>
          <w:tcPr>
            <w:tcW w:w="765" w:type="dxa"/>
            <w:noWrap/>
            <w:vAlign w:val="center"/>
            <w:hideMark/>
          </w:tcPr>
          <w:p w14:paraId="6C34D4F2"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8,13</w:t>
            </w:r>
          </w:p>
        </w:tc>
        <w:tc>
          <w:tcPr>
            <w:tcW w:w="907" w:type="dxa"/>
            <w:noWrap/>
            <w:vAlign w:val="center"/>
            <w:hideMark/>
          </w:tcPr>
          <w:p w14:paraId="41DA30BD"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9</w:t>
            </w:r>
          </w:p>
        </w:tc>
        <w:tc>
          <w:tcPr>
            <w:tcW w:w="907" w:type="dxa"/>
            <w:noWrap/>
            <w:vAlign w:val="center"/>
            <w:hideMark/>
          </w:tcPr>
          <w:p w14:paraId="6A8CA0FE"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9</w:t>
            </w:r>
          </w:p>
        </w:tc>
        <w:tc>
          <w:tcPr>
            <w:tcW w:w="965" w:type="dxa"/>
            <w:noWrap/>
            <w:vAlign w:val="center"/>
            <w:hideMark/>
          </w:tcPr>
          <w:p w14:paraId="3009246A"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1,62</w:t>
            </w:r>
          </w:p>
        </w:tc>
      </w:tr>
      <w:tr w:rsidR="00AA72FF" w:rsidRPr="005834C7" w14:paraId="15B49C38"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5D4B16D" w14:textId="6690E788" w:rsidR="00AA72FF" w:rsidRPr="005834C7" w:rsidRDefault="00F64931"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Volume of construction in Latvia</w:t>
            </w:r>
          </w:p>
        </w:tc>
        <w:tc>
          <w:tcPr>
            <w:tcW w:w="765" w:type="dxa"/>
            <w:noWrap/>
            <w:vAlign w:val="center"/>
            <w:hideMark/>
          </w:tcPr>
          <w:p w14:paraId="4BA763EF"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8,00</w:t>
            </w:r>
          </w:p>
        </w:tc>
        <w:tc>
          <w:tcPr>
            <w:tcW w:w="907" w:type="dxa"/>
            <w:noWrap/>
            <w:vAlign w:val="center"/>
            <w:hideMark/>
          </w:tcPr>
          <w:p w14:paraId="6FB1B0A5"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8,5</w:t>
            </w:r>
          </w:p>
        </w:tc>
        <w:tc>
          <w:tcPr>
            <w:tcW w:w="907" w:type="dxa"/>
            <w:noWrap/>
            <w:vAlign w:val="center"/>
            <w:hideMark/>
          </w:tcPr>
          <w:p w14:paraId="0ED2AE91"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9</w:t>
            </w:r>
          </w:p>
        </w:tc>
        <w:tc>
          <w:tcPr>
            <w:tcW w:w="965" w:type="dxa"/>
            <w:noWrap/>
            <w:vAlign w:val="center"/>
            <w:hideMark/>
          </w:tcPr>
          <w:p w14:paraId="437FB7A2"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1,73</w:t>
            </w:r>
          </w:p>
        </w:tc>
      </w:tr>
      <w:tr w:rsidR="00AA72FF" w:rsidRPr="005834C7" w14:paraId="7C27D9FE"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73BB0AC" w14:textId="0D43B2A8" w:rsidR="00AA72FF" w:rsidRPr="005834C7" w:rsidRDefault="00F64931"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Volume of construction plans implemented with public funds</w:t>
            </w:r>
          </w:p>
        </w:tc>
        <w:tc>
          <w:tcPr>
            <w:tcW w:w="765" w:type="dxa"/>
            <w:noWrap/>
            <w:vAlign w:val="center"/>
            <w:hideMark/>
          </w:tcPr>
          <w:p w14:paraId="17F55AD4"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7,27</w:t>
            </w:r>
          </w:p>
        </w:tc>
        <w:tc>
          <w:tcPr>
            <w:tcW w:w="907" w:type="dxa"/>
            <w:noWrap/>
            <w:vAlign w:val="center"/>
            <w:hideMark/>
          </w:tcPr>
          <w:p w14:paraId="3AAA2E2A"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2DB9CF1C"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65" w:type="dxa"/>
            <w:noWrap/>
            <w:vAlign w:val="center"/>
            <w:hideMark/>
          </w:tcPr>
          <w:p w14:paraId="4C4B3472"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1,18</w:t>
            </w:r>
          </w:p>
        </w:tc>
      </w:tr>
      <w:tr w:rsidR="00AA72FF" w:rsidRPr="005834C7" w14:paraId="220155CD"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1CA8E9D" w14:textId="1EC55DB1" w:rsidR="00AA72FF" w:rsidRPr="005834C7" w:rsidRDefault="00F1343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Extent of measures to combat the shadow economy in Latvia</w:t>
            </w:r>
          </w:p>
        </w:tc>
        <w:tc>
          <w:tcPr>
            <w:tcW w:w="765" w:type="dxa"/>
            <w:noWrap/>
            <w:vAlign w:val="center"/>
            <w:hideMark/>
          </w:tcPr>
          <w:p w14:paraId="12CE06C3"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7,13</w:t>
            </w:r>
          </w:p>
        </w:tc>
        <w:tc>
          <w:tcPr>
            <w:tcW w:w="907" w:type="dxa"/>
            <w:noWrap/>
            <w:vAlign w:val="center"/>
            <w:hideMark/>
          </w:tcPr>
          <w:p w14:paraId="04E625A2"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0C3E7393"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65" w:type="dxa"/>
            <w:noWrap/>
            <w:vAlign w:val="center"/>
            <w:hideMark/>
          </w:tcPr>
          <w:p w14:paraId="52E478F6"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1,27</w:t>
            </w:r>
          </w:p>
        </w:tc>
      </w:tr>
      <w:tr w:rsidR="00AA72FF" w:rsidRPr="005834C7" w14:paraId="49CCAF78"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5147C65" w14:textId="5FF21F28" w:rsidR="00AA72FF" w:rsidRPr="005834C7" w:rsidRDefault="00F1343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Labor migration balance in Latvia</w:t>
            </w:r>
          </w:p>
        </w:tc>
        <w:tc>
          <w:tcPr>
            <w:tcW w:w="765" w:type="dxa"/>
            <w:noWrap/>
            <w:vAlign w:val="center"/>
            <w:hideMark/>
          </w:tcPr>
          <w:p w14:paraId="1DF4F461" w14:textId="28675286"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7,00</w:t>
            </w:r>
          </w:p>
        </w:tc>
        <w:tc>
          <w:tcPr>
            <w:tcW w:w="907" w:type="dxa"/>
            <w:noWrap/>
            <w:vAlign w:val="center"/>
            <w:hideMark/>
          </w:tcPr>
          <w:p w14:paraId="594FDDDE" w14:textId="2E9C9CE1"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7,5</w:t>
            </w:r>
          </w:p>
        </w:tc>
        <w:tc>
          <w:tcPr>
            <w:tcW w:w="907" w:type="dxa"/>
            <w:noWrap/>
            <w:vAlign w:val="center"/>
            <w:hideMark/>
          </w:tcPr>
          <w:p w14:paraId="67FF6311" w14:textId="017F5F64"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65" w:type="dxa"/>
            <w:noWrap/>
            <w:vAlign w:val="center"/>
            <w:hideMark/>
          </w:tcPr>
          <w:p w14:paraId="4B885FB6" w14:textId="111E8805"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1,70</w:t>
            </w:r>
          </w:p>
        </w:tc>
      </w:tr>
      <w:tr w:rsidR="00AA72FF" w:rsidRPr="005834C7" w14:paraId="32F085F0"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1C03333" w14:textId="5B5EEC96" w:rsidR="00AA72FF" w:rsidRPr="005834C7" w:rsidRDefault="00F1343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EU labor demand in the construction sector</w:t>
            </w:r>
          </w:p>
        </w:tc>
        <w:tc>
          <w:tcPr>
            <w:tcW w:w="765" w:type="dxa"/>
            <w:noWrap/>
            <w:vAlign w:val="center"/>
            <w:hideMark/>
          </w:tcPr>
          <w:p w14:paraId="0578FA81"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7,00</w:t>
            </w:r>
          </w:p>
        </w:tc>
        <w:tc>
          <w:tcPr>
            <w:tcW w:w="907" w:type="dxa"/>
            <w:noWrap/>
            <w:vAlign w:val="center"/>
            <w:hideMark/>
          </w:tcPr>
          <w:p w14:paraId="0D2EEB93"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5C102F88"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65" w:type="dxa"/>
            <w:noWrap/>
            <w:vAlign w:val="center"/>
            <w:hideMark/>
          </w:tcPr>
          <w:p w14:paraId="73FC5908"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1,50</w:t>
            </w:r>
          </w:p>
        </w:tc>
      </w:tr>
      <w:tr w:rsidR="00AA72FF" w:rsidRPr="005834C7" w14:paraId="3B71E07B"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3ABF66F9" w14:textId="2E745ACE" w:rsidR="00AA72FF" w:rsidRPr="005834C7" w:rsidRDefault="008831E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The level of wages in the construction industry in the EU countries</w:t>
            </w:r>
          </w:p>
        </w:tc>
        <w:tc>
          <w:tcPr>
            <w:tcW w:w="765" w:type="dxa"/>
            <w:noWrap/>
            <w:vAlign w:val="center"/>
            <w:hideMark/>
          </w:tcPr>
          <w:p w14:paraId="5BDE30BA"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6,75</w:t>
            </w:r>
          </w:p>
        </w:tc>
        <w:tc>
          <w:tcPr>
            <w:tcW w:w="907" w:type="dxa"/>
            <w:noWrap/>
            <w:vAlign w:val="center"/>
            <w:hideMark/>
          </w:tcPr>
          <w:p w14:paraId="76003A57"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01CB1598"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65" w:type="dxa"/>
            <w:noWrap/>
            <w:vAlign w:val="center"/>
            <w:hideMark/>
          </w:tcPr>
          <w:p w14:paraId="6708109A"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1,79</w:t>
            </w:r>
          </w:p>
        </w:tc>
      </w:tr>
      <w:tr w:rsidR="00AA72FF" w:rsidRPr="005834C7" w14:paraId="66ED6BB1"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3140BAB" w14:textId="7F726A29" w:rsidR="00AA72FF" w:rsidRPr="005834C7" w:rsidRDefault="008831E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Wage levels in other EU sectors</w:t>
            </w:r>
          </w:p>
        </w:tc>
        <w:tc>
          <w:tcPr>
            <w:tcW w:w="765" w:type="dxa"/>
            <w:noWrap/>
            <w:vAlign w:val="center"/>
            <w:hideMark/>
          </w:tcPr>
          <w:p w14:paraId="73108086"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6,25</w:t>
            </w:r>
          </w:p>
        </w:tc>
        <w:tc>
          <w:tcPr>
            <w:tcW w:w="907" w:type="dxa"/>
            <w:noWrap/>
            <w:vAlign w:val="center"/>
            <w:hideMark/>
          </w:tcPr>
          <w:p w14:paraId="5B1F99FA"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6,5</w:t>
            </w:r>
          </w:p>
        </w:tc>
        <w:tc>
          <w:tcPr>
            <w:tcW w:w="907" w:type="dxa"/>
            <w:noWrap/>
            <w:vAlign w:val="center"/>
            <w:hideMark/>
          </w:tcPr>
          <w:p w14:paraId="6662EB0D"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65" w:type="dxa"/>
            <w:noWrap/>
            <w:vAlign w:val="center"/>
            <w:hideMark/>
          </w:tcPr>
          <w:p w14:paraId="7BE04CC0"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1,64</w:t>
            </w:r>
          </w:p>
        </w:tc>
      </w:tr>
      <w:tr w:rsidR="00AA72FF" w:rsidRPr="005834C7" w14:paraId="57AA54F4"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3DD3256B" w14:textId="7625E5AD" w:rsidR="00AA72FF" w:rsidRPr="005834C7" w:rsidRDefault="008831E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Unemployment rate in Latvia</w:t>
            </w:r>
          </w:p>
        </w:tc>
        <w:tc>
          <w:tcPr>
            <w:tcW w:w="765" w:type="dxa"/>
            <w:noWrap/>
            <w:vAlign w:val="center"/>
            <w:hideMark/>
          </w:tcPr>
          <w:p w14:paraId="684F3D4E"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5,63</w:t>
            </w:r>
          </w:p>
        </w:tc>
        <w:tc>
          <w:tcPr>
            <w:tcW w:w="907" w:type="dxa"/>
            <w:noWrap/>
            <w:vAlign w:val="center"/>
            <w:hideMark/>
          </w:tcPr>
          <w:p w14:paraId="42EFC575"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5,5</w:t>
            </w:r>
          </w:p>
        </w:tc>
        <w:tc>
          <w:tcPr>
            <w:tcW w:w="907" w:type="dxa"/>
            <w:noWrap/>
            <w:vAlign w:val="center"/>
            <w:hideMark/>
          </w:tcPr>
          <w:p w14:paraId="0376F778"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65" w:type="dxa"/>
            <w:noWrap/>
            <w:vAlign w:val="center"/>
            <w:hideMark/>
          </w:tcPr>
          <w:p w14:paraId="06006188" w14:textId="77777777"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2,06</w:t>
            </w:r>
          </w:p>
        </w:tc>
      </w:tr>
      <w:tr w:rsidR="00AA72FF" w:rsidRPr="005834C7" w14:paraId="1CD84C51"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68DAC2AF" w14:textId="4A029A0C" w:rsidR="00AA72FF" w:rsidRPr="005834C7" w:rsidRDefault="008831E6" w:rsidP="00AA72FF">
            <w:pPr>
              <w:pStyle w:val="ListParagraph"/>
              <w:numPr>
                <w:ilvl w:val="0"/>
                <w:numId w:val="38"/>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Number of students in construction-related education programs in Latvia</w:t>
            </w:r>
          </w:p>
        </w:tc>
        <w:tc>
          <w:tcPr>
            <w:tcW w:w="765" w:type="dxa"/>
            <w:noWrap/>
            <w:vAlign w:val="center"/>
            <w:hideMark/>
          </w:tcPr>
          <w:p w14:paraId="2B6B9761" w14:textId="582954CB"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5,44</w:t>
            </w:r>
          </w:p>
        </w:tc>
        <w:tc>
          <w:tcPr>
            <w:tcW w:w="907" w:type="dxa"/>
            <w:noWrap/>
            <w:vAlign w:val="center"/>
            <w:hideMark/>
          </w:tcPr>
          <w:p w14:paraId="599B3BFA" w14:textId="181C4378"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5,5</w:t>
            </w:r>
          </w:p>
        </w:tc>
        <w:tc>
          <w:tcPr>
            <w:tcW w:w="907" w:type="dxa"/>
            <w:noWrap/>
            <w:vAlign w:val="center"/>
            <w:hideMark/>
          </w:tcPr>
          <w:p w14:paraId="3358DA8F" w14:textId="4B4CB86B"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65" w:type="dxa"/>
            <w:noWrap/>
            <w:vAlign w:val="center"/>
            <w:hideMark/>
          </w:tcPr>
          <w:p w14:paraId="72C579A3" w14:textId="7133173F"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1,77</w:t>
            </w:r>
          </w:p>
        </w:tc>
      </w:tr>
      <w:tr w:rsidR="00AA72FF" w:rsidRPr="005834C7" w14:paraId="269E179A" w14:textId="77777777" w:rsidTr="0053150B">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tcPr>
          <w:p w14:paraId="1A12EAB8" w14:textId="46C12299" w:rsidR="00AA72FF" w:rsidRPr="005834C7" w:rsidRDefault="00906DA4" w:rsidP="00AA72FF">
            <w:pPr>
              <w:pStyle w:val="ListParagraph"/>
              <w:numPr>
                <w:ilvl w:val="0"/>
                <w:numId w:val="38"/>
              </w:numPr>
              <w:spacing w:line="240" w:lineRule="auto"/>
              <w:jc w:val="left"/>
              <w:rPr>
                <w:rFonts w:cstheme="minorHAnsi"/>
                <w:b w:val="0"/>
                <w:bCs w:val="0"/>
                <w:color w:val="000000"/>
                <w:lang w:val="en-US"/>
              </w:rPr>
            </w:pPr>
            <w:r w:rsidRPr="005834C7">
              <w:rPr>
                <w:rFonts w:cstheme="minorHAnsi"/>
                <w:b w:val="0"/>
                <w:bCs w:val="0"/>
                <w:color w:val="000000"/>
                <w:lang w:val="en-US"/>
              </w:rPr>
              <w:lastRenderedPageBreak/>
              <w:t>Unemployment rate in Latvia in other sectors (not construction)</w:t>
            </w:r>
          </w:p>
        </w:tc>
        <w:tc>
          <w:tcPr>
            <w:tcW w:w="765" w:type="dxa"/>
            <w:noWrap/>
            <w:vAlign w:val="center"/>
          </w:tcPr>
          <w:p w14:paraId="62C353B5" w14:textId="11660809"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5,38</w:t>
            </w:r>
          </w:p>
        </w:tc>
        <w:tc>
          <w:tcPr>
            <w:tcW w:w="907" w:type="dxa"/>
            <w:noWrap/>
            <w:vAlign w:val="center"/>
          </w:tcPr>
          <w:p w14:paraId="7A6F2FCD" w14:textId="0305DEBA"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w:t>
            </w:r>
          </w:p>
        </w:tc>
        <w:tc>
          <w:tcPr>
            <w:tcW w:w="907" w:type="dxa"/>
            <w:noWrap/>
            <w:vAlign w:val="center"/>
          </w:tcPr>
          <w:p w14:paraId="1689BEA4" w14:textId="133E27E4"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w:t>
            </w:r>
          </w:p>
        </w:tc>
        <w:tc>
          <w:tcPr>
            <w:tcW w:w="965" w:type="dxa"/>
            <w:noWrap/>
            <w:vAlign w:val="center"/>
          </w:tcPr>
          <w:p w14:paraId="3D635419" w14:textId="04F3C9D9" w:rsidR="00AA72FF" w:rsidRPr="005834C7" w:rsidRDefault="00AA72FF" w:rsidP="00AA72FF">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2,03</w:t>
            </w:r>
          </w:p>
        </w:tc>
      </w:tr>
    </w:tbl>
    <w:p w14:paraId="1747A995" w14:textId="77777777" w:rsidR="00C815B2" w:rsidRPr="005834C7" w:rsidRDefault="00C815B2" w:rsidP="0030151E">
      <w:pPr>
        <w:rPr>
          <w:lang w:val="en-US"/>
        </w:rPr>
      </w:pPr>
    </w:p>
    <w:p w14:paraId="7DBA2D09" w14:textId="77777777" w:rsidR="00906DA4" w:rsidRPr="005834C7" w:rsidRDefault="00906DA4" w:rsidP="00906DA4">
      <w:pPr>
        <w:rPr>
          <w:lang w:val="en-US"/>
        </w:rPr>
      </w:pPr>
      <w:r w:rsidRPr="005834C7">
        <w:rPr>
          <w:lang w:val="en-US"/>
        </w:rPr>
        <w:t xml:space="preserve">The obtained results show that according to all indicators, the most important factor influencing labor costs in the construction sector </w:t>
      </w:r>
      <w:proofErr w:type="gramStart"/>
      <w:r w:rsidRPr="005834C7">
        <w:rPr>
          <w:lang w:val="en-US"/>
        </w:rPr>
        <w:t>is considered to be</w:t>
      </w:r>
      <w:proofErr w:type="gramEnd"/>
      <w:r w:rsidRPr="005834C7">
        <w:rPr>
          <w:lang w:val="en-US"/>
        </w:rPr>
        <w:t xml:space="preserve"> the level of labor taxes in Latvia.</w:t>
      </w:r>
    </w:p>
    <w:p w14:paraId="6A5EBA90" w14:textId="77777777" w:rsidR="00906DA4" w:rsidRPr="005834C7" w:rsidRDefault="00906DA4" w:rsidP="00906DA4">
      <w:pPr>
        <w:rPr>
          <w:lang w:val="en-US"/>
        </w:rPr>
      </w:pPr>
      <w:r w:rsidRPr="005834C7">
        <w:rPr>
          <w:lang w:val="en-US"/>
        </w:rPr>
        <w:t>Summarizing according to various statistical indicators (arithmetic mean, median, mode), the four most important factors that most affect labor costs in the construction sector, according to experts, are (with the average expert score in points):</w:t>
      </w:r>
    </w:p>
    <w:p w14:paraId="4F280FBC" w14:textId="77777777" w:rsidR="00906DA4" w:rsidRPr="005834C7" w:rsidRDefault="00906DA4" w:rsidP="00906DA4">
      <w:pPr>
        <w:rPr>
          <w:lang w:val="en-US"/>
        </w:rPr>
      </w:pPr>
      <w:r w:rsidRPr="005834C7">
        <w:rPr>
          <w:lang w:val="en-US"/>
        </w:rPr>
        <w:t>1. level of labor taxes in Latvia (8.13</w:t>
      </w:r>
      <w:proofErr w:type="gramStart"/>
      <w:r w:rsidRPr="005834C7">
        <w:rPr>
          <w:lang w:val="en-US"/>
        </w:rPr>
        <w:t>);</w:t>
      </w:r>
      <w:proofErr w:type="gramEnd"/>
    </w:p>
    <w:p w14:paraId="4EF08EF0" w14:textId="77777777" w:rsidR="00906DA4" w:rsidRPr="005834C7" w:rsidRDefault="00906DA4" w:rsidP="00906DA4">
      <w:pPr>
        <w:rPr>
          <w:lang w:val="en-US"/>
        </w:rPr>
      </w:pPr>
      <w:r w:rsidRPr="005834C7">
        <w:rPr>
          <w:lang w:val="en-US"/>
        </w:rPr>
        <w:t>2. volume of construction in Latvia (8.00).</w:t>
      </w:r>
    </w:p>
    <w:p w14:paraId="7DA87FC0" w14:textId="77777777" w:rsidR="00906DA4" w:rsidRPr="005834C7" w:rsidRDefault="00906DA4" w:rsidP="00906DA4">
      <w:pPr>
        <w:rPr>
          <w:lang w:val="en-US"/>
        </w:rPr>
      </w:pPr>
      <w:r w:rsidRPr="005834C7">
        <w:rPr>
          <w:lang w:val="en-US"/>
        </w:rPr>
        <w:t>3. the amount of construction plans implemented with public funds (7.27</w:t>
      </w:r>
      <w:proofErr w:type="gramStart"/>
      <w:r w:rsidRPr="005834C7">
        <w:rPr>
          <w:lang w:val="en-US"/>
        </w:rPr>
        <w:t>);</w:t>
      </w:r>
      <w:proofErr w:type="gramEnd"/>
    </w:p>
    <w:p w14:paraId="2FCC9802" w14:textId="77777777" w:rsidR="00093457" w:rsidRPr="005834C7" w:rsidRDefault="00906DA4" w:rsidP="00906DA4">
      <w:pPr>
        <w:rPr>
          <w:lang w:val="en-US"/>
        </w:rPr>
      </w:pPr>
      <w:r w:rsidRPr="005834C7">
        <w:rPr>
          <w:lang w:val="en-US"/>
        </w:rPr>
        <w:t>4. the amount of measures to combat the shadow economy in Latvia (7.13</w:t>
      </w:r>
      <w:proofErr w:type="gramStart"/>
      <w:r w:rsidRPr="005834C7">
        <w:rPr>
          <w:lang w:val="en-US"/>
        </w:rPr>
        <w:t>);</w:t>
      </w:r>
      <w:proofErr w:type="gramEnd"/>
    </w:p>
    <w:p w14:paraId="1B228518" w14:textId="77777777" w:rsidR="00093457" w:rsidRPr="005834C7" w:rsidRDefault="00093457" w:rsidP="00093457">
      <w:pPr>
        <w:rPr>
          <w:lang w:val="en-US"/>
        </w:rPr>
      </w:pPr>
      <w:r w:rsidRPr="005834C7">
        <w:rPr>
          <w:lang w:val="en-US"/>
        </w:rPr>
        <w:t>In turn, summarizing the factors that have the lowest evaluators, the experts generally indicated that the least important factors were:</w:t>
      </w:r>
    </w:p>
    <w:p w14:paraId="1658B9AC" w14:textId="77777777" w:rsidR="00093457" w:rsidRPr="005834C7" w:rsidRDefault="00093457" w:rsidP="00093457">
      <w:pPr>
        <w:rPr>
          <w:lang w:val="en-US"/>
        </w:rPr>
      </w:pPr>
      <w:r w:rsidRPr="005834C7">
        <w:rPr>
          <w:lang w:val="en-US"/>
        </w:rPr>
        <w:t>• unemployment rate in Latvia (5.63</w:t>
      </w:r>
      <w:proofErr w:type="gramStart"/>
      <w:r w:rsidRPr="005834C7">
        <w:rPr>
          <w:lang w:val="en-US"/>
        </w:rPr>
        <w:t>);</w:t>
      </w:r>
      <w:proofErr w:type="gramEnd"/>
    </w:p>
    <w:p w14:paraId="64D7A7B1" w14:textId="77777777" w:rsidR="00093457" w:rsidRPr="005834C7" w:rsidRDefault="00093457" w:rsidP="00093457">
      <w:pPr>
        <w:rPr>
          <w:lang w:val="en-US"/>
        </w:rPr>
      </w:pPr>
      <w:r w:rsidRPr="005834C7">
        <w:rPr>
          <w:lang w:val="en-US"/>
        </w:rPr>
        <w:t>• number of learners in construction-related education programs in Latvia (5.44</w:t>
      </w:r>
      <w:proofErr w:type="gramStart"/>
      <w:r w:rsidRPr="005834C7">
        <w:rPr>
          <w:lang w:val="en-US"/>
        </w:rPr>
        <w:t>);</w:t>
      </w:r>
      <w:proofErr w:type="gramEnd"/>
    </w:p>
    <w:p w14:paraId="40491195" w14:textId="77777777" w:rsidR="00093457" w:rsidRPr="005834C7" w:rsidRDefault="00093457" w:rsidP="00093457">
      <w:pPr>
        <w:rPr>
          <w:lang w:val="en-US"/>
        </w:rPr>
      </w:pPr>
      <w:r w:rsidRPr="005834C7">
        <w:rPr>
          <w:lang w:val="en-US"/>
        </w:rPr>
        <w:t>• unemployment rate in Latvia in other sectors (not construction) (5.38).</w:t>
      </w:r>
    </w:p>
    <w:p w14:paraId="5D7CFCF3" w14:textId="4BEB72BC" w:rsidR="00093457" w:rsidRPr="005834C7" w:rsidRDefault="00093457" w:rsidP="00093457">
      <w:pPr>
        <w:rPr>
          <w:lang w:val="en-US"/>
        </w:rPr>
      </w:pPr>
      <w:proofErr w:type="gramStart"/>
      <w:r w:rsidRPr="005834C7">
        <w:rPr>
          <w:lang w:val="en-US"/>
        </w:rPr>
        <w:t>In order to</w:t>
      </w:r>
      <w:proofErr w:type="gramEnd"/>
      <w:r w:rsidRPr="005834C7">
        <w:rPr>
          <w:lang w:val="en-US"/>
        </w:rPr>
        <w:t xml:space="preserve"> assess the differences of experts' opinions, the amplitude of the standard deviation of expert evaluations around the average expert evaluation was considered (Fig. 2).</w:t>
      </w:r>
    </w:p>
    <w:p w14:paraId="229D84BE" w14:textId="77777777" w:rsidR="00093457" w:rsidRPr="005834C7" w:rsidRDefault="00093457" w:rsidP="00093457">
      <w:pPr>
        <w:rPr>
          <w:lang w:val="en-US"/>
        </w:rPr>
      </w:pPr>
    </w:p>
    <w:p w14:paraId="3D601299" w14:textId="0309496D" w:rsidR="00E45355" w:rsidRPr="005834C7" w:rsidRDefault="0095429F" w:rsidP="0095429F">
      <w:pPr>
        <w:keepNext/>
        <w:ind w:firstLine="0"/>
        <w:jc w:val="center"/>
        <w:rPr>
          <w:lang w:val="en-US"/>
        </w:rPr>
      </w:pPr>
      <w:r w:rsidRPr="005834C7">
        <w:rPr>
          <w:noProof/>
          <w:lang w:val="en-US"/>
        </w:rPr>
        <w:drawing>
          <wp:inline distT="0" distB="0" distL="0" distR="0" wp14:anchorId="1641554A" wp14:editId="5F99BD91">
            <wp:extent cx="5040000" cy="2522772"/>
            <wp:effectExtent l="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0000" cy="2522772"/>
                    </a:xfrm>
                    <a:prstGeom prst="rect">
                      <a:avLst/>
                    </a:prstGeom>
                    <a:noFill/>
                  </pic:spPr>
                </pic:pic>
              </a:graphicData>
            </a:graphic>
          </wp:inline>
        </w:drawing>
      </w:r>
    </w:p>
    <w:p w14:paraId="47F6DE74" w14:textId="6DF3649A" w:rsidR="00774A69" w:rsidRPr="005834C7" w:rsidRDefault="001F284B" w:rsidP="006E7D50">
      <w:pPr>
        <w:pStyle w:val="Caption"/>
        <w:rPr>
          <w:lang w:val="en-US"/>
        </w:rPr>
      </w:pPr>
      <w:bookmarkStart w:id="15" w:name="_Ref522227792"/>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2</w:t>
      </w:r>
      <w:r w:rsidR="00637B4C" w:rsidRPr="005834C7">
        <w:rPr>
          <w:noProof/>
          <w:lang w:val="en-US"/>
        </w:rPr>
        <w:fldChar w:fldCharType="end"/>
      </w:r>
      <w:bookmarkEnd w:id="15"/>
      <w:r w:rsidR="00E45355" w:rsidRPr="005834C7">
        <w:rPr>
          <w:lang w:val="en-US"/>
        </w:rPr>
        <w:t xml:space="preserve">. </w:t>
      </w:r>
      <w:r w:rsidRPr="005834C7">
        <w:rPr>
          <w:lang w:val="en-US"/>
        </w:rPr>
        <w:t>Variation of the general expert assessments of the factors influencing labor costs around the average</w:t>
      </w:r>
      <w:r w:rsidR="006E7D50" w:rsidRPr="005834C7">
        <w:rPr>
          <w:lang w:val="en-US"/>
        </w:rPr>
        <w:t>.</w:t>
      </w:r>
    </w:p>
    <w:p w14:paraId="2458FE6B" w14:textId="77777777" w:rsidR="006F42CF" w:rsidRPr="005834C7" w:rsidRDefault="006F42CF" w:rsidP="006F42CF">
      <w:pPr>
        <w:rPr>
          <w:lang w:val="en-US"/>
        </w:rPr>
      </w:pPr>
      <w:proofErr w:type="gramStart"/>
      <w:r w:rsidRPr="005834C7">
        <w:rPr>
          <w:lang w:val="en-US"/>
        </w:rPr>
        <w:t>Assessing the differences in the opinions of general experts, it</w:t>
      </w:r>
      <w:proofErr w:type="gramEnd"/>
      <w:r w:rsidRPr="005834C7">
        <w:rPr>
          <w:lang w:val="en-US"/>
        </w:rPr>
        <w:t xml:space="preserve"> was found that the opinion of experts varies the most when assessing the unemployment rate both in Latvia as a whole and in other sectors. In this case, these factors coincide with those that were also assessed as the least influential. This variation is </w:t>
      </w:r>
      <w:proofErr w:type="gramStart"/>
      <w:r w:rsidRPr="005834C7">
        <w:rPr>
          <w:lang w:val="en-US"/>
        </w:rPr>
        <w:t>due to the fact that</w:t>
      </w:r>
      <w:proofErr w:type="gramEnd"/>
      <w:r w:rsidRPr="005834C7">
        <w:rPr>
          <w:lang w:val="en-US"/>
        </w:rPr>
        <w:t xml:space="preserve"> a very small number of experts have given a very high rating to these factors, but most experts still consider them to be insignificant. In turn, the greatest consensus of </w:t>
      </w:r>
      <w:r w:rsidRPr="005834C7">
        <w:rPr>
          <w:lang w:val="en-US"/>
        </w:rPr>
        <w:lastRenderedPageBreak/>
        <w:t>experts can be found in the factors: the amount of construction plans implemented with public funds; the amount of measures to combat the shadow economy in Latvia; EU labor demand in the construction sector. These factors were mentioned as moderately significant factors influencing labor costs, which shows that the impact of these factors is plausible, most experts acknowledge.</w:t>
      </w:r>
    </w:p>
    <w:p w14:paraId="27AAD0BF" w14:textId="79397218" w:rsidR="00F16581" w:rsidRPr="005834C7" w:rsidRDefault="006F42CF" w:rsidP="006F42CF">
      <w:pPr>
        <w:rPr>
          <w:lang w:val="en-US"/>
        </w:rPr>
      </w:pPr>
      <w:r w:rsidRPr="005834C7">
        <w:rPr>
          <w:lang w:val="en-US"/>
        </w:rPr>
        <w:t>The second question asked general experts to assess the impact of various factors on the cost of building materials in the construction industry. The considered factors cover various areas, both at the Latvian and EU level. Analyzing the obtained expert answers, the average expert rating, median and fashion average expert rating, expert evaluation standard deviation and coefficient of variation were calculated (Table 7). Factors were rated on a 10-point scale, where a higher score means that the factor is a more significant factor influencing the cost of building materials in construction</w:t>
      </w:r>
      <w:r w:rsidR="00115A4A" w:rsidRPr="005834C7">
        <w:rPr>
          <w:lang w:val="en-US"/>
        </w:rPr>
        <w:t xml:space="preserve">. </w:t>
      </w:r>
    </w:p>
    <w:p w14:paraId="0AF93DC1" w14:textId="5CCF039E" w:rsidR="0093148A" w:rsidRPr="005834C7" w:rsidRDefault="0095429F" w:rsidP="0093148A">
      <w:pPr>
        <w:pStyle w:val="Caption"/>
        <w:keepNext/>
        <w:spacing w:after="0"/>
        <w:jc w:val="right"/>
        <w:rPr>
          <w:lang w:val="en-US"/>
        </w:rPr>
      </w:pPr>
      <w:bookmarkStart w:id="16" w:name="_Ref522227821"/>
      <w:r w:rsidRPr="005834C7">
        <w:rPr>
          <w:lang w:val="en-US"/>
        </w:rPr>
        <w:t>Table</w:t>
      </w:r>
      <w:r w:rsidR="005E00E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7</w:t>
      </w:r>
      <w:r w:rsidR="00637B4C" w:rsidRPr="005834C7">
        <w:rPr>
          <w:noProof/>
          <w:lang w:val="en-US"/>
        </w:rPr>
        <w:fldChar w:fldCharType="end"/>
      </w:r>
      <w:bookmarkEnd w:id="16"/>
      <w:r w:rsidR="005E00E6" w:rsidRPr="005834C7">
        <w:rPr>
          <w:lang w:val="en-US"/>
        </w:rPr>
        <w:t xml:space="preserve">. </w:t>
      </w:r>
    </w:p>
    <w:p w14:paraId="49297E13" w14:textId="35AB947B" w:rsidR="005E00E6" w:rsidRPr="005834C7" w:rsidRDefault="0025668D" w:rsidP="0093148A">
      <w:pPr>
        <w:pStyle w:val="Caption"/>
        <w:keepNext/>
        <w:spacing w:after="0"/>
        <w:jc w:val="right"/>
        <w:rPr>
          <w:lang w:val="en-US"/>
        </w:rPr>
      </w:pPr>
      <w:r w:rsidRPr="005834C7">
        <w:rPr>
          <w:lang w:val="en-US"/>
        </w:rPr>
        <w:t>Statistical indicators characterizing the expert assessments of the general experts of the factors influencing the changes in the costs of construction materials</w:t>
      </w:r>
      <w:r w:rsidR="0093148A" w:rsidRPr="005834C7">
        <w:rPr>
          <w:lang w:val="en-US"/>
        </w:rPr>
        <w:t>.</w:t>
      </w:r>
    </w:p>
    <w:tbl>
      <w:tblPr>
        <w:tblStyle w:val="GridTable1Light"/>
        <w:tblW w:w="9039" w:type="dxa"/>
        <w:jc w:val="center"/>
        <w:tblLayout w:type="fixed"/>
        <w:tblLook w:val="06A0" w:firstRow="1" w:lastRow="0" w:firstColumn="1" w:lastColumn="0" w:noHBand="1" w:noVBand="1"/>
      </w:tblPr>
      <w:tblGrid>
        <w:gridCol w:w="5387"/>
        <w:gridCol w:w="913"/>
        <w:gridCol w:w="913"/>
        <w:gridCol w:w="913"/>
        <w:gridCol w:w="913"/>
      </w:tblGrid>
      <w:tr w:rsidR="00CF1365" w:rsidRPr="005834C7" w14:paraId="5F062797" w14:textId="77777777" w:rsidTr="0093148A">
        <w:trPr>
          <w:cnfStyle w:val="100000000000" w:firstRow="1" w:lastRow="0" w:firstColumn="0" w:lastColumn="0" w:oddVBand="0" w:evenVBand="0" w:oddHBand="0" w:evenHBand="0" w:firstRowFirstColumn="0" w:firstRowLastColumn="0" w:lastRowFirstColumn="0" w:lastRowLastColumn="0"/>
          <w:cantSplit/>
          <w:trHeight w:val="2098"/>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04263C2" w14:textId="017E5F0C" w:rsidR="00CF1365" w:rsidRPr="005834C7" w:rsidRDefault="000B3540" w:rsidP="003A7FD9">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changes in construction material costs</w:t>
            </w:r>
          </w:p>
        </w:tc>
        <w:tc>
          <w:tcPr>
            <w:tcW w:w="913" w:type="dxa"/>
            <w:noWrap/>
            <w:textDirection w:val="btLr"/>
            <w:hideMark/>
          </w:tcPr>
          <w:p w14:paraId="2DF9BDB4" w14:textId="3DEE42FA" w:rsidR="00CF1365" w:rsidRPr="005834C7" w:rsidRDefault="00F523ED"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60EF6D04" w14:textId="3E72B428" w:rsidR="00CF1365" w:rsidRPr="005834C7" w:rsidRDefault="00F523ED"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Median of expert assessments</w:t>
            </w:r>
          </w:p>
        </w:tc>
        <w:tc>
          <w:tcPr>
            <w:tcW w:w="913" w:type="dxa"/>
            <w:noWrap/>
            <w:textDirection w:val="btLr"/>
            <w:hideMark/>
          </w:tcPr>
          <w:p w14:paraId="5C362F5B" w14:textId="2BA0A81D" w:rsidR="00CF1365" w:rsidRPr="005834C7" w:rsidRDefault="00F523ED"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Modal expert assessment</w:t>
            </w:r>
          </w:p>
        </w:tc>
        <w:tc>
          <w:tcPr>
            <w:tcW w:w="913" w:type="dxa"/>
            <w:noWrap/>
            <w:textDirection w:val="btLr"/>
            <w:hideMark/>
          </w:tcPr>
          <w:p w14:paraId="25C3AE65" w14:textId="7FE9D23A" w:rsidR="00CF1365" w:rsidRPr="005834C7" w:rsidRDefault="00F523ED" w:rsidP="003A7FD9">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5E1E2E" w:rsidRPr="005834C7" w14:paraId="5455D998"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5F90076" w14:textId="480817BA" w:rsidR="005E1E2E" w:rsidRPr="005834C7" w:rsidRDefault="00F523ED"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Volume of construction in Latvia</w:t>
            </w:r>
          </w:p>
        </w:tc>
        <w:tc>
          <w:tcPr>
            <w:tcW w:w="913" w:type="dxa"/>
            <w:noWrap/>
            <w:vAlign w:val="center"/>
            <w:hideMark/>
          </w:tcPr>
          <w:p w14:paraId="7C937DFD"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8,06</w:t>
            </w:r>
          </w:p>
        </w:tc>
        <w:tc>
          <w:tcPr>
            <w:tcW w:w="913" w:type="dxa"/>
            <w:noWrap/>
            <w:vAlign w:val="center"/>
            <w:hideMark/>
          </w:tcPr>
          <w:p w14:paraId="41554BEB"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9</w:t>
            </w:r>
          </w:p>
        </w:tc>
        <w:tc>
          <w:tcPr>
            <w:tcW w:w="913" w:type="dxa"/>
            <w:noWrap/>
            <w:vAlign w:val="center"/>
            <w:hideMark/>
          </w:tcPr>
          <w:p w14:paraId="004E5DB4"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9</w:t>
            </w:r>
          </w:p>
        </w:tc>
        <w:tc>
          <w:tcPr>
            <w:tcW w:w="913" w:type="dxa"/>
            <w:noWrap/>
            <w:vAlign w:val="center"/>
            <w:hideMark/>
          </w:tcPr>
          <w:p w14:paraId="596D6202"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1,64</w:t>
            </w:r>
          </w:p>
        </w:tc>
      </w:tr>
      <w:tr w:rsidR="005E1E2E" w:rsidRPr="005834C7" w14:paraId="758D93E4"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F6C28E1" w14:textId="16BC9AA5" w:rsidR="005E1E2E" w:rsidRPr="005834C7" w:rsidRDefault="00F523ED"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Volume of construction plans implemented with public funds</w:t>
            </w:r>
          </w:p>
        </w:tc>
        <w:tc>
          <w:tcPr>
            <w:tcW w:w="913" w:type="dxa"/>
            <w:noWrap/>
            <w:vAlign w:val="center"/>
            <w:hideMark/>
          </w:tcPr>
          <w:p w14:paraId="636919A7"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6,87</w:t>
            </w:r>
          </w:p>
        </w:tc>
        <w:tc>
          <w:tcPr>
            <w:tcW w:w="913" w:type="dxa"/>
            <w:noWrap/>
            <w:vAlign w:val="center"/>
            <w:hideMark/>
          </w:tcPr>
          <w:p w14:paraId="5209F44F"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62EE4FF7"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w:t>
            </w:r>
          </w:p>
        </w:tc>
        <w:tc>
          <w:tcPr>
            <w:tcW w:w="913" w:type="dxa"/>
            <w:noWrap/>
            <w:vAlign w:val="center"/>
            <w:hideMark/>
          </w:tcPr>
          <w:p w14:paraId="6B7EABB1"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2,00</w:t>
            </w:r>
          </w:p>
        </w:tc>
      </w:tr>
      <w:tr w:rsidR="005E1E2E" w:rsidRPr="005834C7" w14:paraId="47DBB4C2"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A29AFF7" w14:textId="22E6BC8E" w:rsidR="005E1E2E" w:rsidRPr="005834C7" w:rsidRDefault="0039637C" w:rsidP="005E1E2E">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Changes in gross domestic product in Latvia</w:t>
            </w:r>
          </w:p>
        </w:tc>
        <w:tc>
          <w:tcPr>
            <w:tcW w:w="913" w:type="dxa"/>
            <w:noWrap/>
            <w:vAlign w:val="center"/>
            <w:hideMark/>
          </w:tcPr>
          <w:p w14:paraId="7C503D9D" w14:textId="4AA32A75"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6,94</w:t>
            </w:r>
          </w:p>
        </w:tc>
        <w:tc>
          <w:tcPr>
            <w:tcW w:w="913" w:type="dxa"/>
            <w:noWrap/>
            <w:vAlign w:val="center"/>
            <w:hideMark/>
          </w:tcPr>
          <w:p w14:paraId="2D58BAA7" w14:textId="2E3053EA"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w:t>
            </w:r>
          </w:p>
        </w:tc>
        <w:tc>
          <w:tcPr>
            <w:tcW w:w="913" w:type="dxa"/>
            <w:noWrap/>
            <w:vAlign w:val="center"/>
            <w:hideMark/>
          </w:tcPr>
          <w:p w14:paraId="3FFD7402" w14:textId="72F48CC2"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7958344F" w14:textId="707B6FF6"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1,43</w:t>
            </w:r>
          </w:p>
        </w:tc>
      </w:tr>
      <w:tr w:rsidR="005E1E2E" w:rsidRPr="005834C7" w14:paraId="250A4C8F"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3CCE17C9" w14:textId="5BCE7E1E" w:rsidR="005E1E2E" w:rsidRPr="005834C7" w:rsidRDefault="0039637C"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Real estate lending volumes in Latvia</w:t>
            </w:r>
          </w:p>
        </w:tc>
        <w:tc>
          <w:tcPr>
            <w:tcW w:w="913" w:type="dxa"/>
            <w:noWrap/>
            <w:vAlign w:val="center"/>
            <w:hideMark/>
          </w:tcPr>
          <w:p w14:paraId="49734446"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6,75</w:t>
            </w:r>
          </w:p>
        </w:tc>
        <w:tc>
          <w:tcPr>
            <w:tcW w:w="913" w:type="dxa"/>
            <w:noWrap/>
            <w:vAlign w:val="center"/>
            <w:hideMark/>
          </w:tcPr>
          <w:p w14:paraId="660F0B7E"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7,5</w:t>
            </w:r>
          </w:p>
        </w:tc>
        <w:tc>
          <w:tcPr>
            <w:tcW w:w="913" w:type="dxa"/>
            <w:noWrap/>
            <w:vAlign w:val="center"/>
            <w:hideMark/>
          </w:tcPr>
          <w:p w14:paraId="6A38C759"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w:t>
            </w:r>
          </w:p>
        </w:tc>
        <w:tc>
          <w:tcPr>
            <w:tcW w:w="913" w:type="dxa"/>
            <w:noWrap/>
            <w:vAlign w:val="center"/>
            <w:hideMark/>
          </w:tcPr>
          <w:p w14:paraId="1F4494B9"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1,79</w:t>
            </w:r>
          </w:p>
        </w:tc>
      </w:tr>
      <w:tr w:rsidR="005E1E2E" w:rsidRPr="005834C7" w14:paraId="2D8B3877"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C842435" w14:textId="69C4246B" w:rsidR="005E1E2E" w:rsidRPr="005834C7" w:rsidRDefault="0039637C"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Indicators of competition concentration in the building materials market in Latvia</w:t>
            </w:r>
          </w:p>
        </w:tc>
        <w:tc>
          <w:tcPr>
            <w:tcW w:w="913" w:type="dxa"/>
            <w:noWrap/>
            <w:vAlign w:val="center"/>
            <w:hideMark/>
          </w:tcPr>
          <w:p w14:paraId="646DC58A"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6,69</w:t>
            </w:r>
          </w:p>
        </w:tc>
        <w:tc>
          <w:tcPr>
            <w:tcW w:w="913" w:type="dxa"/>
            <w:noWrap/>
            <w:vAlign w:val="center"/>
            <w:hideMark/>
          </w:tcPr>
          <w:p w14:paraId="6240397D"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54EA6200"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3EBE81ED"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1,21</w:t>
            </w:r>
          </w:p>
        </w:tc>
      </w:tr>
      <w:tr w:rsidR="005E1E2E" w:rsidRPr="005834C7" w14:paraId="6D46CF13"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7A0D70D7" w14:textId="437C779D" w:rsidR="005E1E2E" w:rsidRPr="005834C7" w:rsidRDefault="0039637C"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Number of construction plans in Latvia</w:t>
            </w:r>
          </w:p>
        </w:tc>
        <w:tc>
          <w:tcPr>
            <w:tcW w:w="913" w:type="dxa"/>
            <w:noWrap/>
            <w:vAlign w:val="center"/>
            <w:hideMark/>
          </w:tcPr>
          <w:p w14:paraId="70AED69F"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6,56</w:t>
            </w:r>
          </w:p>
        </w:tc>
        <w:tc>
          <w:tcPr>
            <w:tcW w:w="913" w:type="dxa"/>
            <w:noWrap/>
            <w:vAlign w:val="center"/>
            <w:hideMark/>
          </w:tcPr>
          <w:p w14:paraId="7E6C8EF7"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25B587A7"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9</w:t>
            </w:r>
          </w:p>
        </w:tc>
        <w:tc>
          <w:tcPr>
            <w:tcW w:w="913" w:type="dxa"/>
            <w:noWrap/>
            <w:vAlign w:val="center"/>
            <w:hideMark/>
          </w:tcPr>
          <w:p w14:paraId="4021D720"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2,55</w:t>
            </w:r>
          </w:p>
        </w:tc>
      </w:tr>
      <w:tr w:rsidR="005E1E2E" w:rsidRPr="005834C7" w14:paraId="41E7AF0C"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52B24C45" w14:textId="34D9901C" w:rsidR="005E1E2E" w:rsidRPr="005834C7" w:rsidRDefault="00454B8D" w:rsidP="005E1E2E">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EU economic growth rates</w:t>
            </w:r>
          </w:p>
        </w:tc>
        <w:tc>
          <w:tcPr>
            <w:tcW w:w="913" w:type="dxa"/>
            <w:noWrap/>
            <w:vAlign w:val="center"/>
            <w:hideMark/>
          </w:tcPr>
          <w:p w14:paraId="1D24CC15" w14:textId="5D8B789D"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6,56</w:t>
            </w:r>
          </w:p>
        </w:tc>
        <w:tc>
          <w:tcPr>
            <w:tcW w:w="913" w:type="dxa"/>
            <w:noWrap/>
            <w:vAlign w:val="center"/>
            <w:hideMark/>
          </w:tcPr>
          <w:p w14:paraId="27B61361" w14:textId="75322C4E"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w:t>
            </w:r>
          </w:p>
        </w:tc>
        <w:tc>
          <w:tcPr>
            <w:tcW w:w="913" w:type="dxa"/>
            <w:noWrap/>
            <w:vAlign w:val="center"/>
            <w:hideMark/>
          </w:tcPr>
          <w:p w14:paraId="0F122A3C" w14:textId="7BF54BAC"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w:t>
            </w:r>
          </w:p>
        </w:tc>
        <w:tc>
          <w:tcPr>
            <w:tcW w:w="913" w:type="dxa"/>
            <w:noWrap/>
            <w:vAlign w:val="center"/>
            <w:hideMark/>
          </w:tcPr>
          <w:p w14:paraId="46EB09E7" w14:textId="2383FE77"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1,80</w:t>
            </w:r>
          </w:p>
        </w:tc>
      </w:tr>
      <w:tr w:rsidR="005E1E2E" w:rsidRPr="005834C7" w14:paraId="4981C15F"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22B098AA" w14:textId="24BBC9A9" w:rsidR="005E1E2E" w:rsidRPr="005834C7" w:rsidRDefault="00454B8D"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Total EU construction market demand</w:t>
            </w:r>
          </w:p>
        </w:tc>
        <w:tc>
          <w:tcPr>
            <w:tcW w:w="913" w:type="dxa"/>
            <w:noWrap/>
            <w:vAlign w:val="center"/>
            <w:hideMark/>
          </w:tcPr>
          <w:p w14:paraId="6BDD8886"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6,38</w:t>
            </w:r>
          </w:p>
        </w:tc>
        <w:tc>
          <w:tcPr>
            <w:tcW w:w="913" w:type="dxa"/>
            <w:noWrap/>
            <w:vAlign w:val="center"/>
            <w:hideMark/>
          </w:tcPr>
          <w:p w14:paraId="2CCB638F"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11B72790"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3A758525"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1,87</w:t>
            </w:r>
          </w:p>
        </w:tc>
      </w:tr>
      <w:tr w:rsidR="005E1E2E" w:rsidRPr="005834C7" w14:paraId="1B701F5D"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3343645" w14:textId="1BB6E757" w:rsidR="005E1E2E" w:rsidRPr="005834C7" w:rsidRDefault="00454B8D"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Extent of measures to combat the shadow economy in Latvia</w:t>
            </w:r>
          </w:p>
        </w:tc>
        <w:tc>
          <w:tcPr>
            <w:tcW w:w="913" w:type="dxa"/>
            <w:noWrap/>
            <w:vAlign w:val="center"/>
            <w:hideMark/>
          </w:tcPr>
          <w:p w14:paraId="4512E024"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6,07</w:t>
            </w:r>
          </w:p>
        </w:tc>
        <w:tc>
          <w:tcPr>
            <w:tcW w:w="913" w:type="dxa"/>
            <w:noWrap/>
            <w:vAlign w:val="center"/>
            <w:hideMark/>
          </w:tcPr>
          <w:p w14:paraId="002D8E36"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6EB56BE1"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40F894C5"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1,61</w:t>
            </w:r>
          </w:p>
        </w:tc>
      </w:tr>
      <w:tr w:rsidR="005E1E2E" w:rsidRPr="005834C7" w14:paraId="6A61EA9A"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0ED2533A" w14:textId="17D40694" w:rsidR="005E1E2E" w:rsidRPr="005834C7" w:rsidRDefault="00454B8D" w:rsidP="005E1E2E">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The average fuel price in Latvia</w:t>
            </w:r>
          </w:p>
        </w:tc>
        <w:tc>
          <w:tcPr>
            <w:tcW w:w="913" w:type="dxa"/>
            <w:noWrap/>
            <w:vAlign w:val="center"/>
            <w:hideMark/>
          </w:tcPr>
          <w:p w14:paraId="35CF92D1" w14:textId="28B107D4"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5,94</w:t>
            </w:r>
          </w:p>
        </w:tc>
        <w:tc>
          <w:tcPr>
            <w:tcW w:w="913" w:type="dxa"/>
            <w:noWrap/>
            <w:vAlign w:val="center"/>
            <w:hideMark/>
          </w:tcPr>
          <w:p w14:paraId="77401EFC" w14:textId="37F1D926"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71F19930" w14:textId="11D6148A"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5C8EB927" w14:textId="46DC0D8F"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1,82</w:t>
            </w:r>
          </w:p>
        </w:tc>
      </w:tr>
      <w:tr w:rsidR="005E1E2E" w:rsidRPr="005834C7" w14:paraId="3C75BBEE"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1150971D" w14:textId="00B744B6" w:rsidR="005E1E2E" w:rsidRPr="005834C7" w:rsidRDefault="00454B8D" w:rsidP="008E6C06">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Technical requirements for the quality of construction of EU buildings</w:t>
            </w:r>
          </w:p>
        </w:tc>
        <w:tc>
          <w:tcPr>
            <w:tcW w:w="913" w:type="dxa"/>
            <w:noWrap/>
            <w:vAlign w:val="center"/>
            <w:hideMark/>
          </w:tcPr>
          <w:p w14:paraId="5BC1ECDB"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5,88</w:t>
            </w:r>
          </w:p>
        </w:tc>
        <w:tc>
          <w:tcPr>
            <w:tcW w:w="913" w:type="dxa"/>
            <w:noWrap/>
            <w:vAlign w:val="center"/>
            <w:hideMark/>
          </w:tcPr>
          <w:p w14:paraId="39A865AD"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w:t>
            </w:r>
          </w:p>
        </w:tc>
        <w:tc>
          <w:tcPr>
            <w:tcW w:w="913" w:type="dxa"/>
            <w:noWrap/>
            <w:vAlign w:val="center"/>
            <w:hideMark/>
          </w:tcPr>
          <w:p w14:paraId="0C5168B4"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2A2A867A" w14:textId="77777777" w:rsidR="005E1E2E" w:rsidRPr="005834C7" w:rsidRDefault="005E1E2E" w:rsidP="008E6C0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2,06</w:t>
            </w:r>
          </w:p>
        </w:tc>
      </w:tr>
      <w:tr w:rsidR="005E1E2E" w:rsidRPr="005834C7" w14:paraId="4B023EDB"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49720331" w14:textId="7A301942" w:rsidR="005E1E2E" w:rsidRPr="005834C7" w:rsidRDefault="00A30F16" w:rsidP="005E1E2E">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Natural resources tax rate in Latvia</w:t>
            </w:r>
          </w:p>
        </w:tc>
        <w:tc>
          <w:tcPr>
            <w:tcW w:w="913" w:type="dxa"/>
            <w:noWrap/>
            <w:vAlign w:val="center"/>
            <w:hideMark/>
          </w:tcPr>
          <w:p w14:paraId="35F14232" w14:textId="77D2A14D"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5,20</w:t>
            </w:r>
          </w:p>
        </w:tc>
        <w:tc>
          <w:tcPr>
            <w:tcW w:w="913" w:type="dxa"/>
            <w:noWrap/>
            <w:vAlign w:val="center"/>
            <w:hideMark/>
          </w:tcPr>
          <w:p w14:paraId="03855860" w14:textId="66D168D4"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w:t>
            </w:r>
          </w:p>
        </w:tc>
        <w:tc>
          <w:tcPr>
            <w:tcW w:w="913" w:type="dxa"/>
            <w:noWrap/>
            <w:vAlign w:val="center"/>
            <w:hideMark/>
          </w:tcPr>
          <w:p w14:paraId="2D9C170B" w14:textId="0B989138"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w:t>
            </w:r>
          </w:p>
        </w:tc>
        <w:tc>
          <w:tcPr>
            <w:tcW w:w="913" w:type="dxa"/>
            <w:noWrap/>
            <w:vAlign w:val="center"/>
            <w:hideMark/>
          </w:tcPr>
          <w:p w14:paraId="582CD55D" w14:textId="59AA69FE"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1,90</w:t>
            </w:r>
          </w:p>
        </w:tc>
      </w:tr>
      <w:tr w:rsidR="005E1E2E" w:rsidRPr="005834C7" w14:paraId="5998C3CE" w14:textId="77777777" w:rsidTr="0093148A">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1D940442" w14:textId="0660FE85" w:rsidR="005E1E2E" w:rsidRPr="005834C7" w:rsidRDefault="00A30F16" w:rsidP="005E1E2E">
            <w:pPr>
              <w:pStyle w:val="ListParagraph"/>
              <w:numPr>
                <w:ilvl w:val="0"/>
                <w:numId w:val="39"/>
              </w:numPr>
              <w:spacing w:line="240" w:lineRule="auto"/>
              <w:jc w:val="left"/>
              <w:rPr>
                <w:rFonts w:eastAsia="Times New Roman" w:cstheme="minorHAnsi"/>
                <w:b w:val="0"/>
                <w:bCs w:val="0"/>
                <w:color w:val="000000"/>
                <w:lang w:val="en-US" w:eastAsia="lv-LV"/>
              </w:rPr>
            </w:pPr>
            <w:r w:rsidRPr="005834C7">
              <w:rPr>
                <w:rFonts w:cstheme="minorHAnsi"/>
                <w:b w:val="0"/>
                <w:bCs w:val="0"/>
                <w:color w:val="000000"/>
                <w:lang w:val="en-US"/>
              </w:rPr>
              <w:t>Average annual electricity price in Latvia</w:t>
            </w:r>
          </w:p>
        </w:tc>
        <w:tc>
          <w:tcPr>
            <w:tcW w:w="913" w:type="dxa"/>
            <w:noWrap/>
            <w:vAlign w:val="center"/>
            <w:hideMark/>
          </w:tcPr>
          <w:p w14:paraId="52742BD2" w14:textId="7989DF13"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5,06</w:t>
            </w:r>
          </w:p>
        </w:tc>
        <w:tc>
          <w:tcPr>
            <w:tcW w:w="913" w:type="dxa"/>
            <w:noWrap/>
            <w:vAlign w:val="center"/>
            <w:hideMark/>
          </w:tcPr>
          <w:p w14:paraId="4DC1FAF1" w14:textId="5AFD8125"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w:t>
            </w:r>
          </w:p>
        </w:tc>
        <w:tc>
          <w:tcPr>
            <w:tcW w:w="913" w:type="dxa"/>
            <w:noWrap/>
            <w:vAlign w:val="center"/>
            <w:hideMark/>
          </w:tcPr>
          <w:p w14:paraId="25C4DFB8" w14:textId="06673AAC"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0CC76C77" w14:textId="7D7063F3" w:rsidR="005E1E2E" w:rsidRPr="005834C7" w:rsidRDefault="005E1E2E" w:rsidP="005E1E2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2,30</w:t>
            </w:r>
          </w:p>
        </w:tc>
      </w:tr>
    </w:tbl>
    <w:p w14:paraId="305AF670" w14:textId="77777777" w:rsidR="00115A4A" w:rsidRPr="005834C7" w:rsidRDefault="00115A4A" w:rsidP="00637B4C">
      <w:pPr>
        <w:ind w:firstLine="0"/>
        <w:rPr>
          <w:lang w:val="en-US"/>
        </w:rPr>
      </w:pPr>
    </w:p>
    <w:p w14:paraId="7F8FB6AA" w14:textId="77777777" w:rsidR="00A616AF" w:rsidRPr="005834C7" w:rsidRDefault="00A616AF" w:rsidP="00A616AF">
      <w:pPr>
        <w:rPr>
          <w:lang w:val="en-US"/>
        </w:rPr>
      </w:pPr>
      <w:r w:rsidRPr="005834C7">
        <w:rPr>
          <w:lang w:val="en-US"/>
        </w:rPr>
        <w:t xml:space="preserve">The obtained results show that according to all indicators, the volume of construction in Latvia </w:t>
      </w:r>
      <w:proofErr w:type="gramStart"/>
      <w:r w:rsidRPr="005834C7">
        <w:rPr>
          <w:lang w:val="en-US"/>
        </w:rPr>
        <w:t>is considered to be</w:t>
      </w:r>
      <w:proofErr w:type="gramEnd"/>
      <w:r w:rsidRPr="005834C7">
        <w:rPr>
          <w:lang w:val="en-US"/>
        </w:rPr>
        <w:t xml:space="preserve"> the most important factor influencing labor costs in the construction sector.</w:t>
      </w:r>
    </w:p>
    <w:p w14:paraId="475FA5F9" w14:textId="77777777" w:rsidR="00A616AF" w:rsidRPr="005834C7" w:rsidRDefault="00A616AF" w:rsidP="00A616AF">
      <w:pPr>
        <w:rPr>
          <w:lang w:val="en-US"/>
        </w:rPr>
      </w:pPr>
      <w:r w:rsidRPr="005834C7">
        <w:rPr>
          <w:lang w:val="en-US"/>
        </w:rPr>
        <w:t>Summarizing according to various statistical indicators (arithmetic mean, median, mode), the four most important factors that most influence the cost of building materials in the construction industry, according to experts, are (with the average expert score in points):</w:t>
      </w:r>
    </w:p>
    <w:p w14:paraId="3B6F1201" w14:textId="77777777" w:rsidR="00A616AF" w:rsidRPr="005834C7" w:rsidRDefault="00A616AF" w:rsidP="00A616AF">
      <w:pPr>
        <w:rPr>
          <w:lang w:val="en-US"/>
        </w:rPr>
      </w:pPr>
      <w:r w:rsidRPr="005834C7">
        <w:rPr>
          <w:lang w:val="en-US"/>
        </w:rPr>
        <w:t>1. volume of construction in Latvia (8.06</w:t>
      </w:r>
      <w:proofErr w:type="gramStart"/>
      <w:r w:rsidRPr="005834C7">
        <w:rPr>
          <w:lang w:val="en-US"/>
        </w:rPr>
        <w:t>);</w:t>
      </w:r>
      <w:proofErr w:type="gramEnd"/>
    </w:p>
    <w:p w14:paraId="2F129452" w14:textId="77777777" w:rsidR="00A616AF" w:rsidRPr="005834C7" w:rsidRDefault="00A616AF" w:rsidP="00A616AF">
      <w:pPr>
        <w:rPr>
          <w:lang w:val="en-US"/>
        </w:rPr>
      </w:pPr>
      <w:r w:rsidRPr="005834C7">
        <w:rPr>
          <w:lang w:val="en-US"/>
        </w:rPr>
        <w:lastRenderedPageBreak/>
        <w:t>2. the amount of construction plans implemented with public funds (6.87</w:t>
      </w:r>
      <w:proofErr w:type="gramStart"/>
      <w:r w:rsidRPr="005834C7">
        <w:rPr>
          <w:lang w:val="en-US"/>
        </w:rPr>
        <w:t>);</w:t>
      </w:r>
      <w:proofErr w:type="gramEnd"/>
    </w:p>
    <w:p w14:paraId="76D0CD1A" w14:textId="77777777" w:rsidR="00A616AF" w:rsidRPr="005834C7" w:rsidRDefault="00A616AF" w:rsidP="00A616AF">
      <w:pPr>
        <w:rPr>
          <w:lang w:val="en-US"/>
        </w:rPr>
      </w:pPr>
      <w:r w:rsidRPr="005834C7">
        <w:rPr>
          <w:lang w:val="en-US"/>
        </w:rPr>
        <w:t>3. changes in gross domestic product in Latvia (6.94</w:t>
      </w:r>
      <w:proofErr w:type="gramStart"/>
      <w:r w:rsidRPr="005834C7">
        <w:rPr>
          <w:lang w:val="en-US"/>
        </w:rPr>
        <w:t>);</w:t>
      </w:r>
      <w:proofErr w:type="gramEnd"/>
    </w:p>
    <w:p w14:paraId="43594AF1" w14:textId="77777777" w:rsidR="00A616AF" w:rsidRPr="005834C7" w:rsidRDefault="00A616AF" w:rsidP="00A616AF">
      <w:pPr>
        <w:rPr>
          <w:lang w:val="en-US"/>
        </w:rPr>
      </w:pPr>
      <w:r w:rsidRPr="005834C7">
        <w:rPr>
          <w:lang w:val="en-US"/>
        </w:rPr>
        <w:t>4. real estate lending volumes in Latvia (6.75).</w:t>
      </w:r>
    </w:p>
    <w:p w14:paraId="539CD9FD" w14:textId="77777777" w:rsidR="00A616AF" w:rsidRPr="005834C7" w:rsidRDefault="00A616AF" w:rsidP="00A616AF">
      <w:pPr>
        <w:rPr>
          <w:lang w:val="en-US"/>
        </w:rPr>
      </w:pPr>
      <w:r w:rsidRPr="005834C7">
        <w:rPr>
          <w:lang w:val="en-US"/>
        </w:rPr>
        <w:t>In turn, summarizing the factors that have the lowest evaluators, the experts generally indicated that the least important factors were:</w:t>
      </w:r>
    </w:p>
    <w:p w14:paraId="4363A1F7" w14:textId="77777777" w:rsidR="00A616AF" w:rsidRPr="005834C7" w:rsidRDefault="00A616AF" w:rsidP="00A616AF">
      <w:pPr>
        <w:rPr>
          <w:lang w:val="en-US"/>
        </w:rPr>
      </w:pPr>
      <w:r w:rsidRPr="005834C7">
        <w:rPr>
          <w:lang w:val="en-US"/>
        </w:rPr>
        <w:t>• average fuel price in Latvia (5.94</w:t>
      </w:r>
      <w:proofErr w:type="gramStart"/>
      <w:r w:rsidRPr="005834C7">
        <w:rPr>
          <w:lang w:val="en-US"/>
        </w:rPr>
        <w:t>);</w:t>
      </w:r>
      <w:proofErr w:type="gramEnd"/>
    </w:p>
    <w:p w14:paraId="60495F83" w14:textId="77777777" w:rsidR="00A616AF" w:rsidRPr="005834C7" w:rsidRDefault="00A616AF" w:rsidP="00A616AF">
      <w:pPr>
        <w:rPr>
          <w:lang w:val="en-US"/>
        </w:rPr>
      </w:pPr>
      <w:r w:rsidRPr="005834C7">
        <w:rPr>
          <w:lang w:val="en-US"/>
        </w:rPr>
        <w:t>• EU technical requirements for construction quality of buildings (5.88</w:t>
      </w:r>
      <w:proofErr w:type="gramStart"/>
      <w:r w:rsidRPr="005834C7">
        <w:rPr>
          <w:lang w:val="en-US"/>
        </w:rPr>
        <w:t>);</w:t>
      </w:r>
      <w:proofErr w:type="gramEnd"/>
    </w:p>
    <w:p w14:paraId="79E21C2C" w14:textId="77777777" w:rsidR="00A616AF" w:rsidRPr="005834C7" w:rsidRDefault="00A616AF" w:rsidP="00A616AF">
      <w:pPr>
        <w:rPr>
          <w:lang w:val="en-US"/>
        </w:rPr>
      </w:pPr>
      <w:r w:rsidRPr="005834C7">
        <w:rPr>
          <w:lang w:val="en-US"/>
        </w:rPr>
        <w:t>• natural resources tax rate in Latvia (5.20</w:t>
      </w:r>
      <w:proofErr w:type="gramStart"/>
      <w:r w:rsidRPr="005834C7">
        <w:rPr>
          <w:lang w:val="en-US"/>
        </w:rPr>
        <w:t>);</w:t>
      </w:r>
      <w:proofErr w:type="gramEnd"/>
    </w:p>
    <w:p w14:paraId="725FC04A" w14:textId="77777777" w:rsidR="00A616AF" w:rsidRPr="005834C7" w:rsidRDefault="00A616AF" w:rsidP="00A616AF">
      <w:pPr>
        <w:rPr>
          <w:lang w:val="en-US"/>
        </w:rPr>
      </w:pPr>
      <w:r w:rsidRPr="005834C7">
        <w:rPr>
          <w:lang w:val="en-US"/>
        </w:rPr>
        <w:t>• average annual electricity price in Latvia (5.06).</w:t>
      </w:r>
    </w:p>
    <w:p w14:paraId="6943FE1D" w14:textId="77777777" w:rsidR="00567637" w:rsidRPr="005834C7" w:rsidRDefault="00A616AF" w:rsidP="00A616AF">
      <w:pPr>
        <w:rPr>
          <w:lang w:val="en-US"/>
        </w:rPr>
      </w:pPr>
      <w:proofErr w:type="gramStart"/>
      <w:r w:rsidRPr="005834C7">
        <w:rPr>
          <w:lang w:val="en-US"/>
        </w:rPr>
        <w:t>In order to</w:t>
      </w:r>
      <w:proofErr w:type="gramEnd"/>
      <w:r w:rsidRPr="005834C7">
        <w:rPr>
          <w:lang w:val="en-US"/>
        </w:rPr>
        <w:t xml:space="preserve"> assess the differences of experts' opinions, the amplitude of the standard deviation of expert evaluations around the average expert evaluation was considered (Fig. 3)</w:t>
      </w:r>
      <w:r w:rsidR="00115A4A" w:rsidRPr="005834C7">
        <w:rPr>
          <w:lang w:val="en-US"/>
        </w:rPr>
        <w:t>.</w:t>
      </w:r>
    </w:p>
    <w:p w14:paraId="1C168DA5" w14:textId="7E1E3E2B" w:rsidR="00F01260" w:rsidRPr="005834C7" w:rsidRDefault="00115A4A" w:rsidP="00A616AF">
      <w:pPr>
        <w:rPr>
          <w:lang w:val="en-US"/>
        </w:rPr>
      </w:pPr>
      <w:r w:rsidRPr="005834C7">
        <w:rPr>
          <w:lang w:val="en-US"/>
        </w:rPr>
        <w:t xml:space="preserve"> </w:t>
      </w:r>
    </w:p>
    <w:p w14:paraId="13498EF2" w14:textId="2649215D" w:rsidR="00E45355" w:rsidRPr="005834C7" w:rsidRDefault="00DA2224" w:rsidP="00DA2224">
      <w:pPr>
        <w:keepNext/>
        <w:ind w:firstLine="0"/>
        <w:jc w:val="center"/>
        <w:rPr>
          <w:lang w:val="en-US"/>
        </w:rPr>
      </w:pPr>
      <w:r w:rsidRPr="005834C7">
        <w:rPr>
          <w:noProof/>
          <w:lang w:val="en-US"/>
        </w:rPr>
        <w:drawing>
          <wp:inline distT="0" distB="0" distL="0" distR="0" wp14:anchorId="12F9C0D1" wp14:editId="0A0E5051">
            <wp:extent cx="5040000" cy="2525549"/>
            <wp:effectExtent l="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000" cy="2525549"/>
                    </a:xfrm>
                    <a:prstGeom prst="rect">
                      <a:avLst/>
                    </a:prstGeom>
                    <a:noFill/>
                  </pic:spPr>
                </pic:pic>
              </a:graphicData>
            </a:graphic>
          </wp:inline>
        </w:drawing>
      </w:r>
    </w:p>
    <w:p w14:paraId="36C4517D" w14:textId="79D0B790" w:rsidR="00320C28" w:rsidRPr="005834C7" w:rsidRDefault="0025668D" w:rsidP="006F5C66">
      <w:pPr>
        <w:pStyle w:val="Caption"/>
        <w:rPr>
          <w:lang w:val="en-US"/>
        </w:rPr>
      </w:pPr>
      <w:bookmarkStart w:id="17" w:name="_Ref522227842"/>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3</w:t>
      </w:r>
      <w:r w:rsidR="00637B4C" w:rsidRPr="005834C7">
        <w:rPr>
          <w:noProof/>
          <w:lang w:val="en-US"/>
        </w:rPr>
        <w:fldChar w:fldCharType="end"/>
      </w:r>
      <w:bookmarkEnd w:id="17"/>
      <w:r w:rsidR="00E45355" w:rsidRPr="005834C7">
        <w:rPr>
          <w:lang w:val="en-US"/>
        </w:rPr>
        <w:t xml:space="preserve">. </w:t>
      </w:r>
      <w:r w:rsidRPr="005834C7">
        <w:rPr>
          <w:lang w:val="en-US"/>
        </w:rPr>
        <w:t>Variation of the general expert assessments of the factors influencing the cost of construction materials around the average</w:t>
      </w:r>
      <w:r w:rsidR="006F5C66" w:rsidRPr="005834C7">
        <w:rPr>
          <w:lang w:val="en-US"/>
        </w:rPr>
        <w:t>.</w:t>
      </w:r>
    </w:p>
    <w:p w14:paraId="6CF9054F" w14:textId="0ED6638B" w:rsidR="00F01260" w:rsidRPr="005834C7" w:rsidRDefault="00567637" w:rsidP="00115A4A">
      <w:pPr>
        <w:rPr>
          <w:lang w:val="en-US"/>
        </w:rPr>
      </w:pPr>
      <w:r w:rsidRPr="005834C7">
        <w:rPr>
          <w:lang w:val="en-US"/>
        </w:rPr>
        <w:t xml:space="preserve">Assessing the differences in the opinions of general experts, it was found that the opinion of experts varies the most when assessing the number of construction plans in Latvia, the average annual electricity price in Latvia and the technical requirements for the quality of construction of EU buildings. Among these factors, there are none that are generally considered to be significant influencing factors, as a very small number of experts have given a very high rating to these factors, but most experts still consider them to be insignificant. In turn, the greatest consensus of experts can be found on the factors: changes in gross domestic product in Latvia; competition concentration indicators in the construction materials market in Latvia; the amount of measures to combat the shadow economy in Latvia. Among these factors, the most significant factor influencing labor costs is </w:t>
      </w:r>
      <w:r w:rsidR="008D32B8" w:rsidRPr="005834C7">
        <w:rPr>
          <w:rFonts w:cstheme="minorHAnsi"/>
          <w:color w:val="000000"/>
          <w:lang w:val="en-US"/>
        </w:rPr>
        <w:t>competition concentration in the building materials market in Latvia</w:t>
      </w:r>
      <w:r w:rsidRPr="005834C7">
        <w:rPr>
          <w:lang w:val="en-US"/>
        </w:rPr>
        <w:t>, which shows that the impact of these factors is plausible, acknowledged by most experts. The other factors are moderately influential</w:t>
      </w:r>
      <w:r w:rsidR="008461D8" w:rsidRPr="005834C7">
        <w:rPr>
          <w:lang w:val="en-US"/>
        </w:rPr>
        <w:t>.</w:t>
      </w:r>
    </w:p>
    <w:p w14:paraId="422CE8E9" w14:textId="39FA2972" w:rsidR="00F01260" w:rsidRPr="005834C7" w:rsidRDefault="00F01260" w:rsidP="00115A4A">
      <w:pPr>
        <w:rPr>
          <w:lang w:val="en-US"/>
        </w:rPr>
      </w:pPr>
    </w:p>
    <w:p w14:paraId="4D14BEF9" w14:textId="2FEF3804" w:rsidR="00C72565" w:rsidRPr="005834C7" w:rsidRDefault="00C72565" w:rsidP="00115A4A">
      <w:pPr>
        <w:rPr>
          <w:lang w:val="en-US"/>
        </w:rPr>
      </w:pPr>
    </w:p>
    <w:p w14:paraId="0744B7F7" w14:textId="72522F48" w:rsidR="00C72565" w:rsidRPr="005834C7" w:rsidRDefault="00C72565" w:rsidP="00115A4A">
      <w:pPr>
        <w:rPr>
          <w:lang w:val="en-US"/>
        </w:rPr>
      </w:pPr>
    </w:p>
    <w:p w14:paraId="55ECD1F8" w14:textId="77777777" w:rsidR="00C72565" w:rsidRPr="005834C7" w:rsidRDefault="00C72565" w:rsidP="00115A4A">
      <w:pPr>
        <w:rPr>
          <w:lang w:val="en-US"/>
        </w:rPr>
      </w:pPr>
    </w:p>
    <w:p w14:paraId="2DCB5739" w14:textId="36A99CD0" w:rsidR="000F0D08" w:rsidRPr="005834C7" w:rsidRDefault="005B01CD" w:rsidP="000F0D08">
      <w:pPr>
        <w:pStyle w:val="Heading3"/>
        <w:rPr>
          <w:lang w:val="en-US"/>
        </w:rPr>
      </w:pPr>
      <w:r w:rsidRPr="005834C7">
        <w:rPr>
          <w:lang w:val="en-US"/>
        </w:rPr>
        <w:t>Assessment of factors influence by sub-sector experts</w:t>
      </w:r>
    </w:p>
    <w:p w14:paraId="2C1ECBF4" w14:textId="3E5AE215" w:rsidR="006A21DE" w:rsidRPr="005834C7" w:rsidRDefault="006A21DE" w:rsidP="00115A4A">
      <w:pPr>
        <w:rPr>
          <w:lang w:val="en-US"/>
        </w:rPr>
      </w:pPr>
    </w:p>
    <w:p w14:paraId="3FA01BB7" w14:textId="5D93334C" w:rsidR="000F0D08" w:rsidRPr="005834C7" w:rsidRDefault="005B01CD" w:rsidP="00115A4A">
      <w:pPr>
        <w:rPr>
          <w:lang w:val="en-US"/>
        </w:rPr>
      </w:pPr>
      <w:r w:rsidRPr="005834C7">
        <w:rPr>
          <w:lang w:val="en-US"/>
        </w:rPr>
        <w:t>Following the assessments of the general experts in Phase 1, in Phase 2 the sub-sectoral experts assessed the same influencing factors in the examination. Subsector experts assessed 11 factors that could influence changes in labor costs</w:t>
      </w:r>
      <w:r w:rsidR="000F0D08" w:rsidRPr="005834C7">
        <w:rPr>
          <w:lang w:val="en-US"/>
        </w:rPr>
        <w:t>.</w:t>
      </w:r>
    </w:p>
    <w:p w14:paraId="3D43D046" w14:textId="264C5D59" w:rsidR="00F43CEA" w:rsidRPr="005834C7" w:rsidRDefault="002A6290" w:rsidP="00F43CEA">
      <w:pPr>
        <w:pStyle w:val="Caption"/>
        <w:keepNext/>
        <w:spacing w:after="0"/>
        <w:jc w:val="right"/>
        <w:rPr>
          <w:lang w:val="en-US"/>
        </w:rPr>
      </w:pPr>
      <w:r w:rsidRPr="005834C7">
        <w:rPr>
          <w:lang w:val="en-US"/>
        </w:rPr>
        <w:t>Tab</w:t>
      </w:r>
      <w:r w:rsidR="00521F5C" w:rsidRPr="005834C7">
        <w:rPr>
          <w:lang w:val="en-US"/>
        </w:rPr>
        <w:t>le</w:t>
      </w:r>
      <w:r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8</w:t>
      </w:r>
      <w:r w:rsidR="00637B4C" w:rsidRPr="005834C7">
        <w:rPr>
          <w:noProof/>
          <w:lang w:val="en-US"/>
        </w:rPr>
        <w:fldChar w:fldCharType="end"/>
      </w:r>
      <w:r w:rsidRPr="005834C7">
        <w:rPr>
          <w:lang w:val="en-US"/>
        </w:rPr>
        <w:t xml:space="preserve">. </w:t>
      </w:r>
    </w:p>
    <w:p w14:paraId="54FA0CC6" w14:textId="311552DE" w:rsidR="002A6290" w:rsidRPr="005834C7" w:rsidRDefault="00521F5C" w:rsidP="00F43CEA">
      <w:pPr>
        <w:pStyle w:val="Caption"/>
        <w:keepNext/>
        <w:spacing w:after="0"/>
        <w:jc w:val="right"/>
        <w:rPr>
          <w:lang w:val="en-US"/>
        </w:rPr>
      </w:pPr>
      <w:r w:rsidRPr="005834C7">
        <w:rPr>
          <w:lang w:val="en-US"/>
        </w:rPr>
        <w:t>Statistical indicators characterizing expert assessments of factors influencing changes in labor costs</w:t>
      </w:r>
      <w:r w:rsidR="00F43CEA" w:rsidRPr="005834C7">
        <w:rPr>
          <w:lang w:val="en-US"/>
        </w:rPr>
        <w:t>.</w:t>
      </w:r>
    </w:p>
    <w:tbl>
      <w:tblPr>
        <w:tblStyle w:val="GridTable1Light"/>
        <w:tblW w:w="9020" w:type="dxa"/>
        <w:jc w:val="center"/>
        <w:tblLayout w:type="fixed"/>
        <w:tblLook w:val="06A0" w:firstRow="1" w:lastRow="0" w:firstColumn="1" w:lastColumn="0" w:noHBand="1" w:noVBand="1"/>
      </w:tblPr>
      <w:tblGrid>
        <w:gridCol w:w="5392"/>
        <w:gridCol w:w="907"/>
        <w:gridCol w:w="907"/>
        <w:gridCol w:w="907"/>
        <w:gridCol w:w="907"/>
      </w:tblGrid>
      <w:tr w:rsidR="00410587" w:rsidRPr="005834C7" w14:paraId="36B15279" w14:textId="77777777" w:rsidTr="00F43CEA">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5392" w:type="dxa"/>
            <w:noWrap/>
            <w:vAlign w:val="center"/>
            <w:hideMark/>
          </w:tcPr>
          <w:p w14:paraId="69FADAA2" w14:textId="067238E5" w:rsidR="00410587" w:rsidRPr="005834C7" w:rsidRDefault="00410587" w:rsidP="00410587">
            <w:pPr>
              <w:spacing w:line="240" w:lineRule="auto"/>
              <w:ind w:firstLine="0"/>
              <w:jc w:val="center"/>
              <w:rPr>
                <w:rFonts w:ascii="Times New Roman" w:eastAsia="Times New Roman" w:hAnsi="Times New Roman" w:cs="Times New Roman"/>
                <w:color w:val="000000"/>
                <w:lang w:val="en-US" w:eastAsia="lv-LV"/>
              </w:rPr>
            </w:pPr>
            <w:r w:rsidRPr="005834C7">
              <w:rPr>
                <w:rFonts w:eastAsia="Times New Roman" w:cstheme="minorHAnsi"/>
                <w:color w:val="000000"/>
                <w:lang w:val="en-US" w:eastAsia="lv-LV"/>
              </w:rPr>
              <w:t>Factors influencing changes in labor costs</w:t>
            </w:r>
          </w:p>
        </w:tc>
        <w:tc>
          <w:tcPr>
            <w:tcW w:w="907" w:type="dxa"/>
            <w:noWrap/>
            <w:textDirection w:val="btLr"/>
            <w:hideMark/>
          </w:tcPr>
          <w:p w14:paraId="57A26845" w14:textId="204C0422"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lv-LV"/>
              </w:rPr>
            </w:pPr>
            <w:r w:rsidRPr="005834C7">
              <w:rPr>
                <w:rFonts w:eastAsia="Times New Roman" w:cstheme="minorHAnsi"/>
                <w:color w:val="000000"/>
                <w:lang w:val="en-US" w:eastAsia="lv-LV"/>
              </w:rPr>
              <w:t>Average expert evaluation</w:t>
            </w:r>
          </w:p>
        </w:tc>
        <w:tc>
          <w:tcPr>
            <w:tcW w:w="907" w:type="dxa"/>
            <w:noWrap/>
            <w:textDirection w:val="btLr"/>
            <w:hideMark/>
          </w:tcPr>
          <w:p w14:paraId="0C86FCBB" w14:textId="0CDB4902"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lv-LV"/>
              </w:rPr>
            </w:pPr>
            <w:r w:rsidRPr="005834C7">
              <w:rPr>
                <w:rFonts w:eastAsia="Times New Roman" w:cstheme="minorHAnsi"/>
                <w:color w:val="000000"/>
                <w:lang w:val="en-US" w:eastAsia="lv-LV"/>
              </w:rPr>
              <w:t>Median of expert assessments</w:t>
            </w:r>
          </w:p>
        </w:tc>
        <w:tc>
          <w:tcPr>
            <w:tcW w:w="907" w:type="dxa"/>
            <w:noWrap/>
            <w:textDirection w:val="btLr"/>
            <w:hideMark/>
          </w:tcPr>
          <w:p w14:paraId="319A475C" w14:textId="519F84E6"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lv-LV"/>
              </w:rPr>
            </w:pPr>
            <w:r w:rsidRPr="005834C7">
              <w:rPr>
                <w:rFonts w:eastAsia="Times New Roman" w:cstheme="minorHAnsi"/>
                <w:color w:val="000000"/>
                <w:lang w:val="en-US" w:eastAsia="lv-LV"/>
              </w:rPr>
              <w:t>Modal expert assessment</w:t>
            </w:r>
          </w:p>
        </w:tc>
        <w:tc>
          <w:tcPr>
            <w:tcW w:w="907" w:type="dxa"/>
            <w:noWrap/>
            <w:textDirection w:val="btLr"/>
            <w:vAlign w:val="center"/>
            <w:hideMark/>
          </w:tcPr>
          <w:p w14:paraId="06B05B75" w14:textId="56D17333"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lv-LV"/>
              </w:rPr>
            </w:pPr>
            <w:r w:rsidRPr="005834C7">
              <w:rPr>
                <w:rFonts w:eastAsia="Times New Roman" w:cstheme="minorHAnsi"/>
                <w:color w:val="000000"/>
                <w:lang w:val="en-US" w:eastAsia="lv-LV"/>
              </w:rPr>
              <w:t>Standard deviation of expert assessments</w:t>
            </w:r>
          </w:p>
        </w:tc>
      </w:tr>
      <w:tr w:rsidR="00716315" w:rsidRPr="005834C7" w14:paraId="0A6A96C1"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7D2B92DE" w14:textId="24AB05F5"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Labor tax level in Latvia</w:t>
            </w:r>
          </w:p>
        </w:tc>
        <w:tc>
          <w:tcPr>
            <w:tcW w:w="907" w:type="dxa"/>
            <w:noWrap/>
            <w:vAlign w:val="center"/>
            <w:hideMark/>
          </w:tcPr>
          <w:p w14:paraId="0BAE4B4C"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7,86</w:t>
            </w:r>
          </w:p>
        </w:tc>
        <w:tc>
          <w:tcPr>
            <w:tcW w:w="907" w:type="dxa"/>
            <w:noWrap/>
            <w:vAlign w:val="center"/>
            <w:hideMark/>
          </w:tcPr>
          <w:p w14:paraId="388B490C"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hideMark/>
          </w:tcPr>
          <w:p w14:paraId="527E322A"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hideMark/>
          </w:tcPr>
          <w:p w14:paraId="4E57692C"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2,26</w:t>
            </w:r>
          </w:p>
        </w:tc>
      </w:tr>
      <w:tr w:rsidR="00716315" w:rsidRPr="005834C7" w14:paraId="4E18974E"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tcPr>
          <w:p w14:paraId="5860529F" w14:textId="3B03499C"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Volume of construction in Latvia</w:t>
            </w:r>
          </w:p>
        </w:tc>
        <w:tc>
          <w:tcPr>
            <w:tcW w:w="907" w:type="dxa"/>
            <w:noWrap/>
            <w:vAlign w:val="center"/>
          </w:tcPr>
          <w:p w14:paraId="024E8624"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7,57</w:t>
            </w:r>
          </w:p>
        </w:tc>
        <w:tc>
          <w:tcPr>
            <w:tcW w:w="907" w:type="dxa"/>
            <w:noWrap/>
            <w:vAlign w:val="center"/>
          </w:tcPr>
          <w:p w14:paraId="197CC788"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tcPr>
          <w:p w14:paraId="62FF6594"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9</w:t>
            </w:r>
          </w:p>
        </w:tc>
        <w:tc>
          <w:tcPr>
            <w:tcW w:w="907" w:type="dxa"/>
            <w:noWrap/>
            <w:vAlign w:val="center"/>
          </w:tcPr>
          <w:p w14:paraId="7AE8BFF2"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1,90</w:t>
            </w:r>
          </w:p>
        </w:tc>
      </w:tr>
      <w:tr w:rsidR="00716315" w:rsidRPr="005834C7" w14:paraId="09DB61F3"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67257F74" w14:textId="122B4A86"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The level of labor wages in the EU countries in the construction sector</w:t>
            </w:r>
          </w:p>
        </w:tc>
        <w:tc>
          <w:tcPr>
            <w:tcW w:w="907" w:type="dxa"/>
            <w:noWrap/>
            <w:vAlign w:val="center"/>
            <w:hideMark/>
          </w:tcPr>
          <w:p w14:paraId="24977563"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7,20</w:t>
            </w:r>
          </w:p>
        </w:tc>
        <w:tc>
          <w:tcPr>
            <w:tcW w:w="907" w:type="dxa"/>
            <w:noWrap/>
            <w:vAlign w:val="center"/>
            <w:hideMark/>
          </w:tcPr>
          <w:p w14:paraId="617F0E2F"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hideMark/>
          </w:tcPr>
          <w:p w14:paraId="62501C41"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hideMark/>
          </w:tcPr>
          <w:p w14:paraId="3658DB21"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1,83</w:t>
            </w:r>
          </w:p>
        </w:tc>
      </w:tr>
      <w:tr w:rsidR="00716315" w:rsidRPr="005834C7" w14:paraId="0712598D"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58B15C0E" w14:textId="47C14C7A"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EU labor demand in the construction sector</w:t>
            </w:r>
          </w:p>
        </w:tc>
        <w:tc>
          <w:tcPr>
            <w:tcW w:w="907" w:type="dxa"/>
            <w:noWrap/>
            <w:vAlign w:val="center"/>
            <w:hideMark/>
          </w:tcPr>
          <w:p w14:paraId="27255749"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6,74</w:t>
            </w:r>
          </w:p>
        </w:tc>
        <w:tc>
          <w:tcPr>
            <w:tcW w:w="907" w:type="dxa"/>
            <w:noWrap/>
            <w:vAlign w:val="center"/>
            <w:hideMark/>
          </w:tcPr>
          <w:p w14:paraId="5E9248F6"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2D05DD1C"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5500498C"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1,71</w:t>
            </w:r>
          </w:p>
        </w:tc>
      </w:tr>
      <w:tr w:rsidR="00716315" w:rsidRPr="005834C7" w14:paraId="1C915A35"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4BB5C3EC" w14:textId="638289F4"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Labor migration balance in Latvia</w:t>
            </w:r>
          </w:p>
        </w:tc>
        <w:tc>
          <w:tcPr>
            <w:tcW w:w="907" w:type="dxa"/>
            <w:noWrap/>
            <w:vAlign w:val="center"/>
            <w:hideMark/>
          </w:tcPr>
          <w:p w14:paraId="172A1804" w14:textId="60FD8A45"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6,68</w:t>
            </w:r>
          </w:p>
        </w:tc>
        <w:tc>
          <w:tcPr>
            <w:tcW w:w="907" w:type="dxa"/>
            <w:noWrap/>
            <w:vAlign w:val="center"/>
            <w:hideMark/>
          </w:tcPr>
          <w:p w14:paraId="44E81EC7" w14:textId="571ACAC5"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17F1A385" w14:textId="248C070B"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hideMark/>
          </w:tcPr>
          <w:p w14:paraId="2C1AD605" w14:textId="7A2B061B"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2,05</w:t>
            </w:r>
          </w:p>
        </w:tc>
      </w:tr>
      <w:tr w:rsidR="00716315" w:rsidRPr="005834C7" w14:paraId="1B4EE16D"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6FC523DC" w14:textId="4B295FDE"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The amount of construction plans implemented with public funds</w:t>
            </w:r>
          </w:p>
        </w:tc>
        <w:tc>
          <w:tcPr>
            <w:tcW w:w="907" w:type="dxa"/>
            <w:noWrap/>
            <w:vAlign w:val="center"/>
            <w:hideMark/>
          </w:tcPr>
          <w:p w14:paraId="78FDA5AE" w14:textId="2A6A010D"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6,57</w:t>
            </w:r>
          </w:p>
        </w:tc>
        <w:tc>
          <w:tcPr>
            <w:tcW w:w="907" w:type="dxa"/>
            <w:noWrap/>
            <w:vAlign w:val="center"/>
            <w:hideMark/>
          </w:tcPr>
          <w:p w14:paraId="35CA00AB" w14:textId="354DCC9C"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21886EB9" w14:textId="540FC2D9"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07" w:type="dxa"/>
            <w:noWrap/>
            <w:vAlign w:val="center"/>
            <w:hideMark/>
          </w:tcPr>
          <w:p w14:paraId="0A0C7771" w14:textId="1DC29282"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1,95</w:t>
            </w:r>
          </w:p>
        </w:tc>
      </w:tr>
      <w:tr w:rsidR="00716315" w:rsidRPr="005834C7" w14:paraId="15DE6277"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3C2ACEFE" w14:textId="4391DA02"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Extent of measures to combat the shadow economy in Latvia</w:t>
            </w:r>
          </w:p>
        </w:tc>
        <w:tc>
          <w:tcPr>
            <w:tcW w:w="907" w:type="dxa"/>
            <w:noWrap/>
            <w:vAlign w:val="center"/>
            <w:hideMark/>
          </w:tcPr>
          <w:p w14:paraId="5153A92F" w14:textId="70357152"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6,38</w:t>
            </w:r>
          </w:p>
        </w:tc>
        <w:tc>
          <w:tcPr>
            <w:tcW w:w="907" w:type="dxa"/>
            <w:noWrap/>
            <w:vAlign w:val="center"/>
            <w:hideMark/>
          </w:tcPr>
          <w:p w14:paraId="118E51C9" w14:textId="1A9EA896"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6,5</w:t>
            </w:r>
          </w:p>
        </w:tc>
        <w:tc>
          <w:tcPr>
            <w:tcW w:w="907" w:type="dxa"/>
            <w:noWrap/>
            <w:vAlign w:val="center"/>
            <w:hideMark/>
          </w:tcPr>
          <w:p w14:paraId="1BE43A1A" w14:textId="10EDB502"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w:t>
            </w:r>
          </w:p>
        </w:tc>
        <w:tc>
          <w:tcPr>
            <w:tcW w:w="907" w:type="dxa"/>
            <w:noWrap/>
            <w:vAlign w:val="center"/>
            <w:hideMark/>
          </w:tcPr>
          <w:p w14:paraId="1D95C61F" w14:textId="329F107F"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2,41</w:t>
            </w:r>
          </w:p>
        </w:tc>
      </w:tr>
      <w:tr w:rsidR="00716315" w:rsidRPr="005834C7" w14:paraId="4219CC25"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276DAA9E" w14:textId="522B5B98"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Wage levels in other EU sectors</w:t>
            </w:r>
          </w:p>
        </w:tc>
        <w:tc>
          <w:tcPr>
            <w:tcW w:w="907" w:type="dxa"/>
            <w:noWrap/>
            <w:vAlign w:val="center"/>
            <w:hideMark/>
          </w:tcPr>
          <w:p w14:paraId="35373648"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6,00</w:t>
            </w:r>
          </w:p>
        </w:tc>
        <w:tc>
          <w:tcPr>
            <w:tcW w:w="907" w:type="dxa"/>
            <w:noWrap/>
            <w:vAlign w:val="center"/>
            <w:hideMark/>
          </w:tcPr>
          <w:p w14:paraId="222A3B8E"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07" w:type="dxa"/>
            <w:noWrap/>
            <w:vAlign w:val="center"/>
            <w:hideMark/>
          </w:tcPr>
          <w:p w14:paraId="493B706E"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08550E7F"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1,99</w:t>
            </w:r>
          </w:p>
        </w:tc>
      </w:tr>
      <w:tr w:rsidR="00716315" w:rsidRPr="005834C7" w14:paraId="2C123258"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04341F19" w14:textId="18049DFB"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r w:rsidRPr="005834C7">
              <w:rPr>
                <w:b w:val="0"/>
                <w:bCs w:val="0"/>
                <w:lang w:val="en-US"/>
              </w:rPr>
              <w:t>Unemployment rate in Latvia</w:t>
            </w:r>
          </w:p>
        </w:tc>
        <w:tc>
          <w:tcPr>
            <w:tcW w:w="907" w:type="dxa"/>
            <w:noWrap/>
            <w:vAlign w:val="center"/>
            <w:hideMark/>
          </w:tcPr>
          <w:p w14:paraId="5E99BD0D"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5,71</w:t>
            </w:r>
          </w:p>
        </w:tc>
        <w:tc>
          <w:tcPr>
            <w:tcW w:w="907" w:type="dxa"/>
            <w:noWrap/>
            <w:vAlign w:val="center"/>
            <w:hideMark/>
          </w:tcPr>
          <w:p w14:paraId="4AF673B0"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07" w:type="dxa"/>
            <w:noWrap/>
            <w:vAlign w:val="center"/>
            <w:hideMark/>
          </w:tcPr>
          <w:p w14:paraId="6BC10A37"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07" w:type="dxa"/>
            <w:noWrap/>
            <w:vAlign w:val="center"/>
            <w:hideMark/>
          </w:tcPr>
          <w:p w14:paraId="67B1D3AB" w14:textId="777777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2,22</w:t>
            </w:r>
          </w:p>
        </w:tc>
      </w:tr>
      <w:tr w:rsidR="00716315" w:rsidRPr="005834C7" w14:paraId="04BD0DC9"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hideMark/>
          </w:tcPr>
          <w:p w14:paraId="0F74227C" w14:textId="1CCA2E2D" w:rsidR="00716315" w:rsidRPr="005834C7" w:rsidRDefault="00716315" w:rsidP="00716315">
            <w:pPr>
              <w:pStyle w:val="ListParagraph"/>
              <w:numPr>
                <w:ilvl w:val="0"/>
                <w:numId w:val="40"/>
              </w:numPr>
              <w:spacing w:line="240" w:lineRule="auto"/>
              <w:jc w:val="left"/>
              <w:rPr>
                <w:rFonts w:eastAsia="Times New Roman" w:cstheme="minorHAnsi"/>
                <w:b w:val="0"/>
                <w:bCs w:val="0"/>
                <w:color w:val="000000"/>
                <w:lang w:val="en-US" w:eastAsia="lv-LV"/>
              </w:rPr>
            </w:pPr>
            <w:bookmarkStart w:id="18" w:name="_Hlk522464620"/>
            <w:r w:rsidRPr="005834C7">
              <w:rPr>
                <w:b w:val="0"/>
                <w:bCs w:val="0"/>
                <w:lang w:val="en-US"/>
              </w:rPr>
              <w:t xml:space="preserve"> Number of learners in construction-related education programs in Latvia</w:t>
            </w:r>
          </w:p>
        </w:tc>
        <w:tc>
          <w:tcPr>
            <w:tcW w:w="907" w:type="dxa"/>
            <w:noWrap/>
            <w:vAlign w:val="center"/>
            <w:hideMark/>
          </w:tcPr>
          <w:p w14:paraId="755BABD0" w14:textId="0D4E317B"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5,57</w:t>
            </w:r>
          </w:p>
        </w:tc>
        <w:tc>
          <w:tcPr>
            <w:tcW w:w="907" w:type="dxa"/>
            <w:noWrap/>
            <w:vAlign w:val="center"/>
            <w:hideMark/>
          </w:tcPr>
          <w:p w14:paraId="58DB3050" w14:textId="3430D59C"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6</w:t>
            </w:r>
          </w:p>
        </w:tc>
        <w:tc>
          <w:tcPr>
            <w:tcW w:w="907" w:type="dxa"/>
            <w:noWrap/>
            <w:vAlign w:val="center"/>
            <w:hideMark/>
          </w:tcPr>
          <w:p w14:paraId="6BD960AD" w14:textId="4B35B9FC"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w:t>
            </w:r>
          </w:p>
        </w:tc>
        <w:tc>
          <w:tcPr>
            <w:tcW w:w="907" w:type="dxa"/>
            <w:noWrap/>
            <w:vAlign w:val="center"/>
            <w:hideMark/>
          </w:tcPr>
          <w:p w14:paraId="0D5EB11B" w14:textId="4ECC7666"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1,93</w:t>
            </w:r>
          </w:p>
        </w:tc>
      </w:tr>
      <w:bookmarkEnd w:id="18"/>
      <w:tr w:rsidR="00716315" w:rsidRPr="005834C7" w14:paraId="0E03D368" w14:textId="77777777" w:rsidTr="00FD07C0">
        <w:trPr>
          <w:trHeight w:val="300"/>
          <w:jc w:val="center"/>
        </w:trPr>
        <w:tc>
          <w:tcPr>
            <w:cnfStyle w:val="001000000000" w:firstRow="0" w:lastRow="0" w:firstColumn="1" w:lastColumn="0" w:oddVBand="0" w:evenVBand="0" w:oddHBand="0" w:evenHBand="0" w:firstRowFirstColumn="0" w:firstRowLastColumn="0" w:lastRowFirstColumn="0" w:lastRowLastColumn="0"/>
            <w:tcW w:w="5392" w:type="dxa"/>
            <w:noWrap/>
          </w:tcPr>
          <w:p w14:paraId="70845B3F" w14:textId="1B9FCE94" w:rsidR="00716315" w:rsidRPr="005834C7" w:rsidRDefault="00716315" w:rsidP="00716315">
            <w:pPr>
              <w:pStyle w:val="ListParagraph"/>
              <w:numPr>
                <w:ilvl w:val="0"/>
                <w:numId w:val="40"/>
              </w:numPr>
              <w:spacing w:line="240" w:lineRule="auto"/>
              <w:jc w:val="left"/>
              <w:rPr>
                <w:rFonts w:cstheme="minorHAnsi"/>
                <w:b w:val="0"/>
                <w:bCs w:val="0"/>
                <w:color w:val="000000"/>
                <w:lang w:val="en-US"/>
              </w:rPr>
            </w:pPr>
            <w:r w:rsidRPr="005834C7">
              <w:rPr>
                <w:b w:val="0"/>
                <w:bCs w:val="0"/>
                <w:lang w:val="en-US"/>
              </w:rPr>
              <w:t>Unemployment rate in Latvia in other sectors (not construction)</w:t>
            </w:r>
          </w:p>
        </w:tc>
        <w:tc>
          <w:tcPr>
            <w:tcW w:w="907" w:type="dxa"/>
            <w:noWrap/>
            <w:vAlign w:val="center"/>
          </w:tcPr>
          <w:p w14:paraId="20AD70CE" w14:textId="46E9C108"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5,00</w:t>
            </w:r>
          </w:p>
        </w:tc>
        <w:tc>
          <w:tcPr>
            <w:tcW w:w="907" w:type="dxa"/>
            <w:noWrap/>
            <w:vAlign w:val="center"/>
          </w:tcPr>
          <w:p w14:paraId="38CD5E7C" w14:textId="6BE6ED77"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w:t>
            </w:r>
          </w:p>
        </w:tc>
        <w:tc>
          <w:tcPr>
            <w:tcW w:w="907" w:type="dxa"/>
            <w:noWrap/>
            <w:vAlign w:val="center"/>
          </w:tcPr>
          <w:p w14:paraId="39AE981C" w14:textId="1530DFE6"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w:t>
            </w:r>
          </w:p>
        </w:tc>
        <w:tc>
          <w:tcPr>
            <w:tcW w:w="907" w:type="dxa"/>
            <w:noWrap/>
            <w:vAlign w:val="center"/>
          </w:tcPr>
          <w:p w14:paraId="7A0E3493" w14:textId="650B897A" w:rsidR="00716315" w:rsidRPr="005834C7" w:rsidRDefault="00716315" w:rsidP="00716315">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2,33</w:t>
            </w:r>
          </w:p>
        </w:tc>
      </w:tr>
    </w:tbl>
    <w:p w14:paraId="229CCFE3" w14:textId="77777777" w:rsidR="000F0D08" w:rsidRPr="005834C7" w:rsidRDefault="000F0D08" w:rsidP="00115A4A">
      <w:pPr>
        <w:rPr>
          <w:lang w:val="en-US"/>
        </w:rPr>
      </w:pPr>
    </w:p>
    <w:p w14:paraId="3BA9602C" w14:textId="77777777" w:rsidR="001D0478" w:rsidRPr="005834C7" w:rsidRDefault="001D0478" w:rsidP="001D0478">
      <w:pPr>
        <w:rPr>
          <w:lang w:val="en-US"/>
        </w:rPr>
      </w:pPr>
      <w:r w:rsidRPr="005834C7">
        <w:rPr>
          <w:lang w:val="en-US"/>
        </w:rPr>
        <w:t>According to the assessments of sub-sector experts, the dominant influencing factor that causes the most changes in construction labor costs is the level of labor taxes in Latvia, which was assessed with an average of 7.86 points. According to the experts of the 2nd stage sub-sector entrepreneurs, the next most important factors are the volume of construction in Latvia (on average 7.57 points) and the level of labor wages in the EU countries in the construction sector (on average 7.20 points).</w:t>
      </w:r>
    </w:p>
    <w:p w14:paraId="6BDB5A83" w14:textId="77777777" w:rsidR="001D0478" w:rsidRPr="005834C7" w:rsidRDefault="001D0478" w:rsidP="001D0478">
      <w:pPr>
        <w:rPr>
          <w:lang w:val="en-US"/>
        </w:rPr>
      </w:pPr>
      <w:r w:rsidRPr="005834C7">
        <w:rPr>
          <w:lang w:val="en-US"/>
        </w:rPr>
        <w:t>Based on the results of a survey of subcontracting experts, the three most important factors influencing labor costs in the construction industry can be identified:</w:t>
      </w:r>
    </w:p>
    <w:p w14:paraId="592C4E52" w14:textId="77777777" w:rsidR="001D0478" w:rsidRPr="005834C7" w:rsidRDefault="001D0478" w:rsidP="001D0478">
      <w:pPr>
        <w:rPr>
          <w:lang w:val="en-US"/>
        </w:rPr>
      </w:pPr>
      <w:r w:rsidRPr="005834C7">
        <w:rPr>
          <w:lang w:val="en-US"/>
        </w:rPr>
        <w:t>1. level of labor taxes in Latvia (7.86</w:t>
      </w:r>
      <w:proofErr w:type="gramStart"/>
      <w:r w:rsidRPr="005834C7">
        <w:rPr>
          <w:lang w:val="en-US"/>
        </w:rPr>
        <w:t>);</w:t>
      </w:r>
      <w:proofErr w:type="gramEnd"/>
    </w:p>
    <w:p w14:paraId="13C58E03" w14:textId="77777777" w:rsidR="001D0478" w:rsidRPr="005834C7" w:rsidRDefault="001D0478" w:rsidP="001D0478">
      <w:pPr>
        <w:rPr>
          <w:lang w:val="en-US"/>
        </w:rPr>
      </w:pPr>
      <w:r w:rsidRPr="005834C7">
        <w:rPr>
          <w:lang w:val="en-US"/>
        </w:rPr>
        <w:t>2. volume of construction in Latvia (7.57</w:t>
      </w:r>
      <w:proofErr w:type="gramStart"/>
      <w:r w:rsidRPr="005834C7">
        <w:rPr>
          <w:lang w:val="en-US"/>
        </w:rPr>
        <w:t>);</w:t>
      </w:r>
      <w:proofErr w:type="gramEnd"/>
    </w:p>
    <w:p w14:paraId="1CE5C3FC" w14:textId="77777777" w:rsidR="001D0478" w:rsidRPr="005834C7" w:rsidRDefault="001D0478" w:rsidP="001D0478">
      <w:pPr>
        <w:rPr>
          <w:lang w:val="en-US"/>
        </w:rPr>
      </w:pPr>
      <w:r w:rsidRPr="005834C7">
        <w:rPr>
          <w:lang w:val="en-US"/>
        </w:rPr>
        <w:lastRenderedPageBreak/>
        <w:t>3. level of labor wages in the EU countries in the construction sector (7.20).</w:t>
      </w:r>
    </w:p>
    <w:p w14:paraId="17B14C8C" w14:textId="074BB753" w:rsidR="00EC6DD2" w:rsidRPr="005834C7" w:rsidRDefault="001D0478" w:rsidP="001D0478">
      <w:pPr>
        <w:rPr>
          <w:lang w:val="en-US"/>
        </w:rPr>
      </w:pPr>
      <w:r w:rsidRPr="005834C7">
        <w:rPr>
          <w:lang w:val="en-US"/>
        </w:rPr>
        <w:t>Accordingly, the survey of Phase 2 sub-sector experts assessed thirteen key factors, which were also assessed in the survey of Phase 1 general experts</w:t>
      </w:r>
      <w:r w:rsidR="00EC6DD2" w:rsidRPr="005834C7">
        <w:rPr>
          <w:lang w:val="en-US"/>
        </w:rPr>
        <w:t xml:space="preserve">. </w:t>
      </w:r>
    </w:p>
    <w:p w14:paraId="3C75C685" w14:textId="5DB8AC76" w:rsidR="00F43CEA" w:rsidRPr="005834C7" w:rsidRDefault="00A02B64" w:rsidP="00F43CEA">
      <w:pPr>
        <w:pStyle w:val="Caption"/>
        <w:keepNext/>
        <w:spacing w:after="0"/>
        <w:jc w:val="right"/>
        <w:rPr>
          <w:lang w:val="en-US"/>
        </w:rPr>
      </w:pPr>
      <w:r w:rsidRPr="005834C7">
        <w:rPr>
          <w:lang w:val="en-US"/>
        </w:rPr>
        <w:t>Tabl</w:t>
      </w:r>
      <w:r w:rsidR="00521F5C" w:rsidRPr="005834C7">
        <w:rPr>
          <w:lang w:val="en-US"/>
        </w:rPr>
        <w:t>e</w:t>
      </w:r>
      <w:r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9</w:t>
      </w:r>
      <w:r w:rsidR="00637B4C" w:rsidRPr="005834C7">
        <w:rPr>
          <w:noProof/>
          <w:lang w:val="en-US"/>
        </w:rPr>
        <w:fldChar w:fldCharType="end"/>
      </w:r>
      <w:r w:rsidRPr="005834C7">
        <w:rPr>
          <w:lang w:val="en-US"/>
        </w:rPr>
        <w:t xml:space="preserve">. </w:t>
      </w:r>
    </w:p>
    <w:p w14:paraId="068CF74C" w14:textId="0EB5991B" w:rsidR="00A02B64" w:rsidRPr="005834C7" w:rsidRDefault="00521F5C" w:rsidP="00F43CEA">
      <w:pPr>
        <w:pStyle w:val="Caption"/>
        <w:keepNext/>
        <w:spacing w:after="0"/>
        <w:jc w:val="right"/>
        <w:rPr>
          <w:lang w:val="en-US"/>
        </w:rPr>
      </w:pPr>
      <w:r w:rsidRPr="005834C7">
        <w:rPr>
          <w:lang w:val="en-US"/>
        </w:rPr>
        <w:t>Statistical indicators characterizing the expert assessments of the sub-sectors of the factors influencing the changes in the costs of construction materials</w:t>
      </w:r>
      <w:r w:rsidR="00F43CEA" w:rsidRPr="005834C7">
        <w:rPr>
          <w:lang w:val="en-US"/>
        </w:rPr>
        <w:t>.</w:t>
      </w:r>
    </w:p>
    <w:tbl>
      <w:tblPr>
        <w:tblStyle w:val="GridTable1Light"/>
        <w:tblW w:w="9039" w:type="dxa"/>
        <w:jc w:val="center"/>
        <w:tblLayout w:type="fixed"/>
        <w:tblLook w:val="06A0" w:firstRow="1" w:lastRow="0" w:firstColumn="1" w:lastColumn="0" w:noHBand="1" w:noVBand="1"/>
      </w:tblPr>
      <w:tblGrid>
        <w:gridCol w:w="5387"/>
        <w:gridCol w:w="913"/>
        <w:gridCol w:w="913"/>
        <w:gridCol w:w="913"/>
        <w:gridCol w:w="913"/>
      </w:tblGrid>
      <w:tr w:rsidR="00410587" w:rsidRPr="005834C7" w14:paraId="74AA9230" w14:textId="77777777" w:rsidTr="00F43CEA">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5387" w:type="dxa"/>
            <w:noWrap/>
            <w:vAlign w:val="center"/>
            <w:hideMark/>
          </w:tcPr>
          <w:p w14:paraId="5D16A290" w14:textId="1059AD08" w:rsidR="00410587" w:rsidRPr="005834C7" w:rsidRDefault="00410587" w:rsidP="00410587">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changes in construction material costs</w:t>
            </w:r>
          </w:p>
        </w:tc>
        <w:tc>
          <w:tcPr>
            <w:tcW w:w="913" w:type="dxa"/>
            <w:noWrap/>
            <w:textDirection w:val="btLr"/>
            <w:hideMark/>
          </w:tcPr>
          <w:p w14:paraId="48674501" w14:textId="1C6E1B4A"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3CCF1746" w14:textId="3BB8949F"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Median of expert assessments</w:t>
            </w:r>
          </w:p>
        </w:tc>
        <w:tc>
          <w:tcPr>
            <w:tcW w:w="913" w:type="dxa"/>
            <w:noWrap/>
            <w:textDirection w:val="btLr"/>
            <w:hideMark/>
          </w:tcPr>
          <w:p w14:paraId="6FBC9F16" w14:textId="7CE2234C"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Modal expert assessment</w:t>
            </w:r>
          </w:p>
        </w:tc>
        <w:tc>
          <w:tcPr>
            <w:tcW w:w="913" w:type="dxa"/>
            <w:noWrap/>
            <w:textDirection w:val="btLr"/>
            <w:hideMark/>
          </w:tcPr>
          <w:p w14:paraId="322FF3D9" w14:textId="2F3B5974" w:rsidR="00410587" w:rsidRPr="005834C7" w:rsidRDefault="00410587" w:rsidP="00410587">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434D2A" w:rsidRPr="005834C7" w14:paraId="338907C0"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D1A262B" w14:textId="271383A1"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Volume of construction in Latvia</w:t>
            </w:r>
          </w:p>
        </w:tc>
        <w:tc>
          <w:tcPr>
            <w:tcW w:w="913" w:type="dxa"/>
            <w:noWrap/>
            <w:vAlign w:val="center"/>
            <w:hideMark/>
          </w:tcPr>
          <w:p w14:paraId="6F373B40"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8,03</w:t>
            </w:r>
          </w:p>
        </w:tc>
        <w:tc>
          <w:tcPr>
            <w:tcW w:w="913" w:type="dxa"/>
            <w:noWrap/>
            <w:vAlign w:val="center"/>
            <w:hideMark/>
          </w:tcPr>
          <w:p w14:paraId="34E8FB5D"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w:t>
            </w:r>
          </w:p>
        </w:tc>
        <w:tc>
          <w:tcPr>
            <w:tcW w:w="913" w:type="dxa"/>
            <w:noWrap/>
            <w:vAlign w:val="center"/>
            <w:hideMark/>
          </w:tcPr>
          <w:p w14:paraId="68FFF507"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w:t>
            </w:r>
          </w:p>
        </w:tc>
        <w:tc>
          <w:tcPr>
            <w:tcW w:w="913" w:type="dxa"/>
            <w:noWrap/>
            <w:vAlign w:val="center"/>
            <w:hideMark/>
          </w:tcPr>
          <w:p w14:paraId="3E67EA01"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1,38</w:t>
            </w:r>
          </w:p>
        </w:tc>
      </w:tr>
      <w:tr w:rsidR="00434D2A" w:rsidRPr="005834C7" w14:paraId="323CF340"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tcPr>
          <w:p w14:paraId="1D73D0A9" w14:textId="6274ED10" w:rsidR="00434D2A" w:rsidRPr="005834C7" w:rsidRDefault="00434D2A" w:rsidP="00434D2A">
            <w:pPr>
              <w:pStyle w:val="ListParagraph"/>
              <w:numPr>
                <w:ilvl w:val="0"/>
                <w:numId w:val="41"/>
              </w:numPr>
              <w:spacing w:line="240" w:lineRule="auto"/>
              <w:jc w:val="left"/>
              <w:rPr>
                <w:rFonts w:cstheme="minorHAnsi"/>
                <w:b w:val="0"/>
                <w:bCs w:val="0"/>
                <w:color w:val="000000"/>
                <w:lang w:val="en-US"/>
              </w:rPr>
            </w:pPr>
            <w:r w:rsidRPr="005834C7">
              <w:rPr>
                <w:b w:val="0"/>
                <w:bCs w:val="0"/>
                <w:lang w:val="en-US"/>
              </w:rPr>
              <w:t>Total EU construction market demand</w:t>
            </w:r>
          </w:p>
        </w:tc>
        <w:tc>
          <w:tcPr>
            <w:tcW w:w="913" w:type="dxa"/>
            <w:noWrap/>
            <w:vAlign w:val="center"/>
          </w:tcPr>
          <w:p w14:paraId="7F189358"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7,18</w:t>
            </w:r>
          </w:p>
        </w:tc>
        <w:tc>
          <w:tcPr>
            <w:tcW w:w="913" w:type="dxa"/>
            <w:noWrap/>
            <w:vAlign w:val="center"/>
          </w:tcPr>
          <w:p w14:paraId="6CD9A0C2"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8</w:t>
            </w:r>
          </w:p>
        </w:tc>
        <w:tc>
          <w:tcPr>
            <w:tcW w:w="913" w:type="dxa"/>
            <w:noWrap/>
            <w:vAlign w:val="center"/>
          </w:tcPr>
          <w:p w14:paraId="73F9342D"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8</w:t>
            </w:r>
          </w:p>
        </w:tc>
        <w:tc>
          <w:tcPr>
            <w:tcW w:w="913" w:type="dxa"/>
            <w:noWrap/>
            <w:vAlign w:val="center"/>
          </w:tcPr>
          <w:p w14:paraId="3A538C5F"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1,64</w:t>
            </w:r>
          </w:p>
        </w:tc>
      </w:tr>
      <w:tr w:rsidR="00434D2A" w:rsidRPr="005834C7" w14:paraId="664DDF47"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E4823DD" w14:textId="606DBC36"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The average fuel price in Latvia</w:t>
            </w:r>
          </w:p>
        </w:tc>
        <w:tc>
          <w:tcPr>
            <w:tcW w:w="913" w:type="dxa"/>
            <w:noWrap/>
            <w:vAlign w:val="center"/>
            <w:hideMark/>
          </w:tcPr>
          <w:p w14:paraId="1094BA97"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6,91</w:t>
            </w:r>
          </w:p>
        </w:tc>
        <w:tc>
          <w:tcPr>
            <w:tcW w:w="913" w:type="dxa"/>
            <w:noWrap/>
            <w:vAlign w:val="center"/>
            <w:hideMark/>
          </w:tcPr>
          <w:p w14:paraId="34C6FC83"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50D1F645"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21E19640"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2,06</w:t>
            </w:r>
          </w:p>
        </w:tc>
      </w:tr>
      <w:tr w:rsidR="00434D2A" w:rsidRPr="005834C7" w14:paraId="2650B626"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05F6E368" w14:textId="03B527B7"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Indicators of competition concentration in the building materials market in Latvia</w:t>
            </w:r>
          </w:p>
        </w:tc>
        <w:tc>
          <w:tcPr>
            <w:tcW w:w="913" w:type="dxa"/>
            <w:noWrap/>
            <w:vAlign w:val="center"/>
            <w:hideMark/>
          </w:tcPr>
          <w:p w14:paraId="6B7EB4A4"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6,85</w:t>
            </w:r>
          </w:p>
        </w:tc>
        <w:tc>
          <w:tcPr>
            <w:tcW w:w="913" w:type="dxa"/>
            <w:noWrap/>
            <w:vAlign w:val="center"/>
            <w:hideMark/>
          </w:tcPr>
          <w:p w14:paraId="76E4E9B1"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46E61DB7"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050EDD69"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1,91</w:t>
            </w:r>
          </w:p>
        </w:tc>
      </w:tr>
      <w:tr w:rsidR="00434D2A" w:rsidRPr="005834C7" w14:paraId="089E0255"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60A15A0" w14:textId="1890400B"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Growth rates of the EU economy</w:t>
            </w:r>
          </w:p>
        </w:tc>
        <w:tc>
          <w:tcPr>
            <w:tcW w:w="913" w:type="dxa"/>
            <w:noWrap/>
            <w:vAlign w:val="center"/>
            <w:hideMark/>
          </w:tcPr>
          <w:p w14:paraId="1BEC45D6"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6,79</w:t>
            </w:r>
          </w:p>
        </w:tc>
        <w:tc>
          <w:tcPr>
            <w:tcW w:w="913" w:type="dxa"/>
            <w:noWrap/>
            <w:vAlign w:val="center"/>
            <w:hideMark/>
          </w:tcPr>
          <w:p w14:paraId="523FEABF"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791D9094"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7E406CE1"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1,55</w:t>
            </w:r>
          </w:p>
        </w:tc>
      </w:tr>
      <w:tr w:rsidR="00434D2A" w:rsidRPr="005834C7" w14:paraId="020D222F"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tcPr>
          <w:p w14:paraId="69815D6D" w14:textId="1EF753FB" w:rsidR="00434D2A" w:rsidRPr="005834C7" w:rsidRDefault="00434D2A" w:rsidP="00434D2A">
            <w:pPr>
              <w:pStyle w:val="ListParagraph"/>
              <w:numPr>
                <w:ilvl w:val="0"/>
                <w:numId w:val="41"/>
              </w:numPr>
              <w:spacing w:line="240" w:lineRule="auto"/>
              <w:jc w:val="left"/>
              <w:rPr>
                <w:rFonts w:cstheme="minorHAnsi"/>
                <w:b w:val="0"/>
                <w:bCs w:val="0"/>
                <w:color w:val="000000"/>
                <w:lang w:val="en-US"/>
              </w:rPr>
            </w:pPr>
            <w:r w:rsidRPr="005834C7">
              <w:rPr>
                <w:b w:val="0"/>
                <w:bCs w:val="0"/>
                <w:lang w:val="en-US"/>
              </w:rPr>
              <w:t>Technical requirements for the quality of construction of EU buildings</w:t>
            </w:r>
          </w:p>
        </w:tc>
        <w:tc>
          <w:tcPr>
            <w:tcW w:w="913" w:type="dxa"/>
            <w:noWrap/>
            <w:vAlign w:val="center"/>
          </w:tcPr>
          <w:p w14:paraId="22E9FE22"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6,62</w:t>
            </w:r>
          </w:p>
        </w:tc>
        <w:tc>
          <w:tcPr>
            <w:tcW w:w="913" w:type="dxa"/>
            <w:noWrap/>
            <w:vAlign w:val="center"/>
          </w:tcPr>
          <w:p w14:paraId="05C72889"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w:t>
            </w:r>
          </w:p>
        </w:tc>
        <w:tc>
          <w:tcPr>
            <w:tcW w:w="913" w:type="dxa"/>
            <w:noWrap/>
            <w:vAlign w:val="center"/>
          </w:tcPr>
          <w:p w14:paraId="446ABC80"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w:t>
            </w:r>
          </w:p>
        </w:tc>
        <w:tc>
          <w:tcPr>
            <w:tcW w:w="913" w:type="dxa"/>
            <w:noWrap/>
            <w:vAlign w:val="center"/>
          </w:tcPr>
          <w:p w14:paraId="4DCE6533"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1,73</w:t>
            </w:r>
          </w:p>
        </w:tc>
      </w:tr>
      <w:tr w:rsidR="00434D2A" w:rsidRPr="005834C7" w14:paraId="240C11DE"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0F499087" w14:textId="484979DF"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Real estate lending volumes in Latvia</w:t>
            </w:r>
          </w:p>
        </w:tc>
        <w:tc>
          <w:tcPr>
            <w:tcW w:w="913" w:type="dxa"/>
            <w:noWrap/>
            <w:vAlign w:val="center"/>
            <w:hideMark/>
          </w:tcPr>
          <w:p w14:paraId="143A4D0F"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6,56</w:t>
            </w:r>
          </w:p>
        </w:tc>
        <w:tc>
          <w:tcPr>
            <w:tcW w:w="913" w:type="dxa"/>
            <w:noWrap/>
            <w:vAlign w:val="center"/>
            <w:hideMark/>
          </w:tcPr>
          <w:p w14:paraId="1BAAECE7"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074F1318"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7F9C2388"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1,87</w:t>
            </w:r>
          </w:p>
        </w:tc>
      </w:tr>
      <w:tr w:rsidR="00434D2A" w:rsidRPr="005834C7" w14:paraId="7D97908B"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1A5C4554" w14:textId="4881437A"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The amount of construction plans implemented with public funds</w:t>
            </w:r>
          </w:p>
        </w:tc>
        <w:tc>
          <w:tcPr>
            <w:tcW w:w="913" w:type="dxa"/>
            <w:noWrap/>
            <w:vAlign w:val="center"/>
            <w:hideMark/>
          </w:tcPr>
          <w:p w14:paraId="60DC694D"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6,50</w:t>
            </w:r>
          </w:p>
        </w:tc>
        <w:tc>
          <w:tcPr>
            <w:tcW w:w="913" w:type="dxa"/>
            <w:noWrap/>
            <w:vAlign w:val="center"/>
            <w:hideMark/>
          </w:tcPr>
          <w:p w14:paraId="02C09B40"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3210856C"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w:t>
            </w:r>
          </w:p>
        </w:tc>
        <w:tc>
          <w:tcPr>
            <w:tcW w:w="913" w:type="dxa"/>
            <w:noWrap/>
            <w:vAlign w:val="center"/>
            <w:hideMark/>
          </w:tcPr>
          <w:p w14:paraId="3EDB494B"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1,77</w:t>
            </w:r>
          </w:p>
        </w:tc>
      </w:tr>
      <w:tr w:rsidR="00434D2A" w:rsidRPr="005834C7" w14:paraId="41BBA9F2"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tcPr>
          <w:p w14:paraId="4578BBF7" w14:textId="24D19034" w:rsidR="00434D2A" w:rsidRPr="005834C7" w:rsidRDefault="00434D2A" w:rsidP="00434D2A">
            <w:pPr>
              <w:pStyle w:val="ListParagraph"/>
              <w:numPr>
                <w:ilvl w:val="0"/>
                <w:numId w:val="41"/>
              </w:numPr>
              <w:spacing w:line="240" w:lineRule="auto"/>
              <w:jc w:val="left"/>
              <w:rPr>
                <w:rFonts w:cstheme="minorHAnsi"/>
                <w:b w:val="0"/>
                <w:bCs w:val="0"/>
                <w:color w:val="000000"/>
                <w:lang w:val="en-US"/>
              </w:rPr>
            </w:pPr>
            <w:r w:rsidRPr="005834C7">
              <w:rPr>
                <w:b w:val="0"/>
                <w:bCs w:val="0"/>
                <w:lang w:val="en-US"/>
              </w:rPr>
              <w:t>Average annual electricity price in Latvia</w:t>
            </w:r>
          </w:p>
        </w:tc>
        <w:tc>
          <w:tcPr>
            <w:tcW w:w="913" w:type="dxa"/>
            <w:noWrap/>
            <w:vAlign w:val="center"/>
          </w:tcPr>
          <w:p w14:paraId="43CFC5AD"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6,35</w:t>
            </w:r>
          </w:p>
        </w:tc>
        <w:tc>
          <w:tcPr>
            <w:tcW w:w="913" w:type="dxa"/>
            <w:noWrap/>
            <w:vAlign w:val="center"/>
          </w:tcPr>
          <w:p w14:paraId="14DF5A9D"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w:t>
            </w:r>
          </w:p>
        </w:tc>
        <w:tc>
          <w:tcPr>
            <w:tcW w:w="913" w:type="dxa"/>
            <w:noWrap/>
            <w:vAlign w:val="center"/>
          </w:tcPr>
          <w:p w14:paraId="57A3E791"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w:t>
            </w:r>
          </w:p>
        </w:tc>
        <w:tc>
          <w:tcPr>
            <w:tcW w:w="913" w:type="dxa"/>
            <w:noWrap/>
            <w:vAlign w:val="center"/>
          </w:tcPr>
          <w:p w14:paraId="45F777CC"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2,11</w:t>
            </w:r>
          </w:p>
        </w:tc>
      </w:tr>
      <w:tr w:rsidR="00434D2A" w:rsidRPr="005834C7" w14:paraId="65A37C9F"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4EB72AC8" w14:textId="429C72A0"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Changes in gross domestic product in Latvia</w:t>
            </w:r>
          </w:p>
        </w:tc>
        <w:tc>
          <w:tcPr>
            <w:tcW w:w="913" w:type="dxa"/>
            <w:noWrap/>
            <w:vAlign w:val="center"/>
            <w:hideMark/>
          </w:tcPr>
          <w:p w14:paraId="63F1117F" w14:textId="0244F7ED"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6,33</w:t>
            </w:r>
          </w:p>
        </w:tc>
        <w:tc>
          <w:tcPr>
            <w:tcW w:w="913" w:type="dxa"/>
            <w:noWrap/>
            <w:vAlign w:val="center"/>
            <w:hideMark/>
          </w:tcPr>
          <w:p w14:paraId="323922FC" w14:textId="2E214EE8"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54FFDBF6" w14:textId="0ACB0641"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76A651F8" w14:textId="1FA61AD8"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1,61</w:t>
            </w:r>
          </w:p>
        </w:tc>
      </w:tr>
      <w:tr w:rsidR="00434D2A" w:rsidRPr="005834C7" w14:paraId="5D1DB483"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6B8815E1" w14:textId="7FAA696C"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Number of construction plans in Latvia</w:t>
            </w:r>
          </w:p>
        </w:tc>
        <w:tc>
          <w:tcPr>
            <w:tcW w:w="913" w:type="dxa"/>
            <w:noWrap/>
            <w:vAlign w:val="center"/>
            <w:hideMark/>
          </w:tcPr>
          <w:p w14:paraId="5EBC5B90"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6,32</w:t>
            </w:r>
          </w:p>
        </w:tc>
        <w:tc>
          <w:tcPr>
            <w:tcW w:w="913" w:type="dxa"/>
            <w:noWrap/>
            <w:vAlign w:val="center"/>
            <w:hideMark/>
          </w:tcPr>
          <w:p w14:paraId="7B1182D8"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69D58902"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3FF60B56" w14:textId="77777777"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1,74</w:t>
            </w:r>
          </w:p>
        </w:tc>
      </w:tr>
      <w:tr w:rsidR="00434D2A" w:rsidRPr="005834C7" w14:paraId="11EF8F13"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547C4872" w14:textId="70B8E58E"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Natural resources tax rate in Latvia</w:t>
            </w:r>
          </w:p>
        </w:tc>
        <w:tc>
          <w:tcPr>
            <w:tcW w:w="913" w:type="dxa"/>
            <w:noWrap/>
            <w:vAlign w:val="center"/>
            <w:hideMark/>
          </w:tcPr>
          <w:p w14:paraId="3EF424E4" w14:textId="6F0C6C3A"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6,03</w:t>
            </w:r>
          </w:p>
        </w:tc>
        <w:tc>
          <w:tcPr>
            <w:tcW w:w="913" w:type="dxa"/>
            <w:noWrap/>
            <w:vAlign w:val="center"/>
            <w:hideMark/>
          </w:tcPr>
          <w:p w14:paraId="373812C0" w14:textId="48C0E775"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w:t>
            </w:r>
          </w:p>
        </w:tc>
        <w:tc>
          <w:tcPr>
            <w:tcW w:w="913" w:type="dxa"/>
            <w:noWrap/>
            <w:vAlign w:val="center"/>
            <w:hideMark/>
          </w:tcPr>
          <w:p w14:paraId="7D341402" w14:textId="5CD501F0"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w:t>
            </w:r>
          </w:p>
        </w:tc>
        <w:tc>
          <w:tcPr>
            <w:tcW w:w="913" w:type="dxa"/>
            <w:noWrap/>
            <w:vAlign w:val="center"/>
            <w:hideMark/>
          </w:tcPr>
          <w:p w14:paraId="51F07CC6" w14:textId="63FBB5A6"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2,27</w:t>
            </w:r>
          </w:p>
        </w:tc>
      </w:tr>
      <w:tr w:rsidR="00434D2A" w:rsidRPr="005834C7" w14:paraId="04BA141A" w14:textId="77777777" w:rsidTr="005C07A9">
        <w:trPr>
          <w:trHeight w:val="300"/>
          <w:jc w:val="center"/>
        </w:trPr>
        <w:tc>
          <w:tcPr>
            <w:cnfStyle w:val="001000000000" w:firstRow="0" w:lastRow="0" w:firstColumn="1" w:lastColumn="0" w:oddVBand="0" w:evenVBand="0" w:oddHBand="0" w:evenHBand="0" w:firstRowFirstColumn="0" w:firstRowLastColumn="0" w:lastRowFirstColumn="0" w:lastRowLastColumn="0"/>
            <w:tcW w:w="5387" w:type="dxa"/>
            <w:noWrap/>
            <w:hideMark/>
          </w:tcPr>
          <w:p w14:paraId="7CA2E344" w14:textId="1DE135B0" w:rsidR="00434D2A" w:rsidRPr="005834C7" w:rsidRDefault="00434D2A" w:rsidP="00434D2A">
            <w:pPr>
              <w:pStyle w:val="ListParagraph"/>
              <w:numPr>
                <w:ilvl w:val="0"/>
                <w:numId w:val="41"/>
              </w:numPr>
              <w:spacing w:line="240" w:lineRule="auto"/>
              <w:jc w:val="left"/>
              <w:rPr>
                <w:rFonts w:eastAsia="Times New Roman" w:cstheme="minorHAnsi"/>
                <w:b w:val="0"/>
                <w:bCs w:val="0"/>
                <w:color w:val="000000"/>
                <w:lang w:val="en-US" w:eastAsia="lv-LV"/>
              </w:rPr>
            </w:pPr>
            <w:r w:rsidRPr="005834C7">
              <w:rPr>
                <w:b w:val="0"/>
                <w:bCs w:val="0"/>
                <w:lang w:val="en-US"/>
              </w:rPr>
              <w:t>Extent of measures to combat the shadow economy in Latvia</w:t>
            </w:r>
          </w:p>
        </w:tc>
        <w:tc>
          <w:tcPr>
            <w:tcW w:w="913" w:type="dxa"/>
            <w:noWrap/>
            <w:vAlign w:val="center"/>
            <w:hideMark/>
          </w:tcPr>
          <w:p w14:paraId="0FF5A031" w14:textId="107561D6"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5,68</w:t>
            </w:r>
          </w:p>
        </w:tc>
        <w:tc>
          <w:tcPr>
            <w:tcW w:w="913" w:type="dxa"/>
            <w:noWrap/>
            <w:vAlign w:val="center"/>
            <w:hideMark/>
          </w:tcPr>
          <w:p w14:paraId="5D0F2E46" w14:textId="130A195E"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5,5</w:t>
            </w:r>
          </w:p>
        </w:tc>
        <w:tc>
          <w:tcPr>
            <w:tcW w:w="913" w:type="dxa"/>
            <w:noWrap/>
            <w:vAlign w:val="center"/>
            <w:hideMark/>
          </w:tcPr>
          <w:p w14:paraId="2A6F0F4B" w14:textId="7B7A58E8"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w:t>
            </w:r>
          </w:p>
        </w:tc>
        <w:tc>
          <w:tcPr>
            <w:tcW w:w="913" w:type="dxa"/>
            <w:noWrap/>
            <w:vAlign w:val="center"/>
            <w:hideMark/>
          </w:tcPr>
          <w:p w14:paraId="01AA7E40" w14:textId="54AA25B3" w:rsidR="00434D2A" w:rsidRPr="005834C7" w:rsidRDefault="00434D2A" w:rsidP="00434D2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2,03</w:t>
            </w:r>
          </w:p>
        </w:tc>
      </w:tr>
    </w:tbl>
    <w:p w14:paraId="611ECBDD" w14:textId="77777777" w:rsidR="00EC6DD2" w:rsidRPr="005834C7" w:rsidRDefault="00EC6DD2" w:rsidP="00EC6DD2">
      <w:pPr>
        <w:rPr>
          <w:lang w:val="en-US"/>
        </w:rPr>
      </w:pPr>
    </w:p>
    <w:p w14:paraId="615C746B" w14:textId="77777777" w:rsidR="00DD55B5" w:rsidRPr="005834C7" w:rsidRDefault="00DD55B5" w:rsidP="00EC6DD2">
      <w:pPr>
        <w:rPr>
          <w:lang w:val="en-US"/>
        </w:rPr>
      </w:pPr>
    </w:p>
    <w:p w14:paraId="4ED09317" w14:textId="77777777" w:rsidR="00DD55B5" w:rsidRPr="005834C7" w:rsidRDefault="00DD55B5" w:rsidP="00DD55B5">
      <w:pPr>
        <w:rPr>
          <w:lang w:val="en-US"/>
        </w:rPr>
      </w:pPr>
      <w:r w:rsidRPr="005834C7">
        <w:rPr>
          <w:lang w:val="en-US"/>
        </w:rPr>
        <w:t>Further evaluating the previously selected key factors that affect the changes in the cost of construction materials in the construction industry as a whole, the experts of the 2nd stage recognized the volume of construction in the country with 8.03 points, followed by the total EU construction market demand with 7.18 points.</w:t>
      </w:r>
    </w:p>
    <w:p w14:paraId="32A7A782" w14:textId="13ED7191" w:rsidR="00DD55B5" w:rsidRPr="005834C7" w:rsidRDefault="00DD55B5" w:rsidP="00DD55B5">
      <w:pPr>
        <w:rPr>
          <w:lang w:val="en-US"/>
        </w:rPr>
      </w:pPr>
      <w:r w:rsidRPr="005834C7">
        <w:rPr>
          <w:lang w:val="en-US"/>
        </w:rPr>
        <w:t>Based on the results of a survey of sub-sector experts, the three most important factors influencing the cost of construction materials in the entire construction industry can be identified:</w:t>
      </w:r>
    </w:p>
    <w:p w14:paraId="64D1EB02" w14:textId="77777777" w:rsidR="00DD55B5" w:rsidRPr="005834C7" w:rsidRDefault="00DD55B5" w:rsidP="00DD55B5">
      <w:pPr>
        <w:rPr>
          <w:lang w:val="en-US"/>
        </w:rPr>
      </w:pPr>
      <w:r w:rsidRPr="005834C7">
        <w:rPr>
          <w:lang w:val="en-US"/>
        </w:rPr>
        <w:t>1. volume of construction in Latvia (8.03</w:t>
      </w:r>
      <w:proofErr w:type="gramStart"/>
      <w:r w:rsidRPr="005834C7">
        <w:rPr>
          <w:lang w:val="en-US"/>
        </w:rPr>
        <w:t>);</w:t>
      </w:r>
      <w:proofErr w:type="gramEnd"/>
    </w:p>
    <w:p w14:paraId="6431A230" w14:textId="77777777" w:rsidR="00DD55B5" w:rsidRPr="005834C7" w:rsidRDefault="00DD55B5" w:rsidP="00DD55B5">
      <w:pPr>
        <w:rPr>
          <w:lang w:val="en-US"/>
        </w:rPr>
      </w:pPr>
      <w:r w:rsidRPr="005834C7">
        <w:rPr>
          <w:lang w:val="en-US"/>
        </w:rPr>
        <w:t>2. Total EU construction market demand (7.18</w:t>
      </w:r>
      <w:proofErr w:type="gramStart"/>
      <w:r w:rsidRPr="005834C7">
        <w:rPr>
          <w:lang w:val="en-US"/>
        </w:rPr>
        <w:t>);</w:t>
      </w:r>
      <w:proofErr w:type="gramEnd"/>
    </w:p>
    <w:p w14:paraId="1A360170" w14:textId="5A67DC3A" w:rsidR="00B930CE" w:rsidRPr="005834C7" w:rsidRDefault="00DD55B5" w:rsidP="00DD55B5">
      <w:pPr>
        <w:rPr>
          <w:lang w:val="en-US"/>
        </w:rPr>
      </w:pPr>
      <w:r w:rsidRPr="005834C7">
        <w:rPr>
          <w:lang w:val="en-US"/>
        </w:rPr>
        <w:t>3. average fuel price in Latvia (6.91)</w:t>
      </w:r>
    </w:p>
    <w:p w14:paraId="037D5D6F" w14:textId="77777777" w:rsidR="006C0205" w:rsidRPr="005834C7" w:rsidRDefault="006C0205" w:rsidP="00C67035">
      <w:pPr>
        <w:rPr>
          <w:lang w:val="en-US"/>
        </w:rPr>
      </w:pPr>
    </w:p>
    <w:p w14:paraId="64DBB3C3" w14:textId="77777777" w:rsidR="00562EC7" w:rsidRPr="005834C7" w:rsidRDefault="00562EC7">
      <w:pPr>
        <w:spacing w:after="160" w:line="259" w:lineRule="auto"/>
        <w:ind w:firstLine="0"/>
        <w:jc w:val="left"/>
        <w:rPr>
          <w:rFonts w:asciiTheme="majorHAnsi" w:eastAsiaTheme="majorEastAsia" w:hAnsiTheme="majorHAnsi" w:cstheme="majorBidi"/>
          <w:color w:val="1F3763" w:themeColor="accent1" w:themeShade="7F"/>
          <w:szCs w:val="24"/>
          <w:lang w:val="en-US"/>
        </w:rPr>
      </w:pPr>
      <w:r w:rsidRPr="005834C7">
        <w:rPr>
          <w:lang w:val="en-US"/>
        </w:rPr>
        <w:br w:type="page"/>
      </w:r>
    </w:p>
    <w:p w14:paraId="2E14932A" w14:textId="32F20FB6" w:rsidR="006C0205" w:rsidRPr="005834C7" w:rsidRDefault="006A1215" w:rsidP="006C0205">
      <w:pPr>
        <w:pStyle w:val="Heading3"/>
        <w:rPr>
          <w:lang w:val="en-US"/>
        </w:rPr>
      </w:pPr>
      <w:r w:rsidRPr="005834C7">
        <w:rPr>
          <w:lang w:val="en-US"/>
        </w:rPr>
        <w:lastRenderedPageBreak/>
        <w:t>Assessment of factors influencing labor and construction material costs by sub-sectors</w:t>
      </w:r>
    </w:p>
    <w:p w14:paraId="46CE50B5" w14:textId="77777777" w:rsidR="006C0205" w:rsidRPr="005834C7" w:rsidRDefault="006C0205" w:rsidP="00C67035">
      <w:pPr>
        <w:rPr>
          <w:lang w:val="en-US"/>
        </w:rPr>
      </w:pPr>
    </w:p>
    <w:p w14:paraId="7F50F0AA" w14:textId="77777777" w:rsidR="006A1215" w:rsidRPr="005834C7" w:rsidRDefault="006A1215" w:rsidP="006A1215">
      <w:pPr>
        <w:rPr>
          <w:lang w:val="en-US"/>
        </w:rPr>
      </w:pPr>
      <w:r w:rsidRPr="005834C7">
        <w:rPr>
          <w:lang w:val="en-US"/>
        </w:rPr>
        <w:t>In each of the sub-sectors studied, the experts also assessed and identified individual factors that directly affect the sub-sector they represent, not just the overall construction sector.</w:t>
      </w:r>
    </w:p>
    <w:p w14:paraId="4E0B1920" w14:textId="5F2DA610" w:rsidR="0055494D" w:rsidRPr="005834C7" w:rsidRDefault="006A1215" w:rsidP="006A1215">
      <w:pPr>
        <w:rPr>
          <w:lang w:val="en-US"/>
        </w:rPr>
      </w:pPr>
      <w:r w:rsidRPr="005834C7">
        <w:rPr>
          <w:lang w:val="en-US"/>
        </w:rPr>
        <w:t>The factors influencing labor costs in the residential and non-residential building construction sub-sector were assessed by experts in a wider range than other factors. A significant leader in the impact of labor costs is the volume of construction in Latvia with a rating of 8.22 points. On average, experts assessed the share of the population in occupations related to vocational education in construction (6.22 points) and the level of labor wages in Latvia in other sectors (5.78 points) as insignificant. It should be noted that in the assessment of the last factor there was a great disagreement of experts with a high standard deviation of expert assessments (2.44 points), therefore the average assessment of this factor should be perceived as less reliable.</w:t>
      </w:r>
      <w:r w:rsidR="0016126C" w:rsidRPr="005834C7">
        <w:rPr>
          <w:lang w:val="en-US"/>
        </w:rPr>
        <w:t>.</w:t>
      </w:r>
    </w:p>
    <w:p w14:paraId="0FB2155D" w14:textId="35B09A03" w:rsidR="00F43CEA" w:rsidRPr="005834C7" w:rsidRDefault="0000450F" w:rsidP="00F43CEA">
      <w:pPr>
        <w:pStyle w:val="Caption"/>
        <w:keepNext/>
        <w:spacing w:after="0"/>
        <w:jc w:val="right"/>
        <w:rPr>
          <w:lang w:val="en-US"/>
        </w:rPr>
      </w:pPr>
      <w:r w:rsidRPr="005834C7">
        <w:rPr>
          <w:lang w:val="en-US"/>
        </w:rPr>
        <w:t>Tab</w:t>
      </w:r>
      <w:r w:rsidR="00521F5C" w:rsidRPr="005834C7">
        <w:rPr>
          <w:lang w:val="en-US"/>
        </w:rPr>
        <w:t>le</w:t>
      </w:r>
      <w:r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10</w:t>
      </w:r>
      <w:r w:rsidR="008D32B8" w:rsidRPr="005834C7">
        <w:rPr>
          <w:noProof/>
          <w:lang w:val="en-US"/>
        </w:rPr>
        <w:fldChar w:fldCharType="end"/>
      </w:r>
      <w:r w:rsidRPr="005834C7">
        <w:rPr>
          <w:lang w:val="en-US"/>
        </w:rPr>
        <w:t xml:space="preserve">. </w:t>
      </w:r>
    </w:p>
    <w:p w14:paraId="0CCDF7D7" w14:textId="41587F05" w:rsidR="0000450F" w:rsidRPr="005834C7" w:rsidRDefault="009D2D40" w:rsidP="00F43CEA">
      <w:pPr>
        <w:pStyle w:val="Caption"/>
        <w:keepNext/>
        <w:spacing w:after="0"/>
        <w:jc w:val="right"/>
        <w:rPr>
          <w:lang w:val="en-US"/>
        </w:rPr>
      </w:pPr>
      <w:r w:rsidRPr="005834C7">
        <w:rPr>
          <w:lang w:val="en-US"/>
        </w:rPr>
        <w:t>Expert assessments of residential and non-residential building construction sub-sector on factors influencing labor costs</w:t>
      </w:r>
      <w:r w:rsidR="00F43CEA"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00450F" w:rsidRPr="005834C7" w14:paraId="07E2000E" w14:textId="77777777" w:rsidTr="00AC413A">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54A9A4EF" w14:textId="6C122C39" w:rsidR="0000450F" w:rsidRPr="005834C7" w:rsidRDefault="00F453C6" w:rsidP="009B285B">
            <w:pPr>
              <w:spacing w:line="240" w:lineRule="auto"/>
              <w:ind w:firstLine="0"/>
              <w:jc w:val="center"/>
              <w:rPr>
                <w:rFonts w:eastAsia="Times New Roman" w:cstheme="minorHAnsi"/>
                <w:color w:val="000000"/>
                <w:lang w:val="en-US" w:eastAsia="lv-LV"/>
              </w:rPr>
            </w:pPr>
            <w:r w:rsidRPr="005834C7">
              <w:rPr>
                <w:sz w:val="20"/>
                <w:szCs w:val="18"/>
                <w:lang w:val="en-US"/>
              </w:rPr>
              <w:t>Factors directly affecting the residential and non - residential buildings sub – sector</w:t>
            </w:r>
          </w:p>
        </w:tc>
        <w:tc>
          <w:tcPr>
            <w:tcW w:w="913" w:type="dxa"/>
            <w:noWrap/>
            <w:textDirection w:val="btLr"/>
            <w:hideMark/>
          </w:tcPr>
          <w:p w14:paraId="0B2936A6" w14:textId="55051D7D" w:rsidR="0000450F" w:rsidRPr="005834C7" w:rsidRDefault="00F453C6"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47223F44" w14:textId="0AE103F2" w:rsidR="0000450F" w:rsidRPr="005834C7" w:rsidRDefault="007446E4" w:rsidP="009B285B">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7446E4" w:rsidRPr="005834C7" w14:paraId="5A69F652" w14:textId="77777777" w:rsidTr="0014444B">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0428BF3A" w14:textId="5D1F8309" w:rsidR="007446E4" w:rsidRPr="005834C7" w:rsidRDefault="007446E4" w:rsidP="007446E4">
            <w:pPr>
              <w:spacing w:line="240" w:lineRule="auto"/>
              <w:ind w:firstLine="0"/>
              <w:jc w:val="left"/>
              <w:rPr>
                <w:rFonts w:eastAsia="Times New Roman" w:cstheme="minorHAnsi"/>
                <w:b w:val="0"/>
                <w:bCs w:val="0"/>
                <w:color w:val="000000"/>
                <w:lang w:val="en-US" w:eastAsia="lv-LV"/>
              </w:rPr>
            </w:pPr>
            <w:r w:rsidRPr="005834C7">
              <w:rPr>
                <w:b w:val="0"/>
                <w:bCs w:val="0"/>
                <w:lang w:val="en-US"/>
              </w:rPr>
              <w:t>Proportion of population with vocational education in construction - related professions</w:t>
            </w:r>
          </w:p>
        </w:tc>
        <w:tc>
          <w:tcPr>
            <w:tcW w:w="913" w:type="dxa"/>
            <w:noWrap/>
            <w:vAlign w:val="center"/>
            <w:hideMark/>
          </w:tcPr>
          <w:p w14:paraId="2A3CD902" w14:textId="380EEFAC"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6,22</w:t>
            </w:r>
          </w:p>
        </w:tc>
        <w:tc>
          <w:tcPr>
            <w:tcW w:w="913" w:type="dxa"/>
            <w:noWrap/>
            <w:vAlign w:val="center"/>
            <w:hideMark/>
          </w:tcPr>
          <w:p w14:paraId="7B5DD965" w14:textId="4F9A251D"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1,62</w:t>
            </w:r>
          </w:p>
        </w:tc>
      </w:tr>
      <w:tr w:rsidR="007446E4" w:rsidRPr="005834C7" w14:paraId="761BC962" w14:textId="77777777" w:rsidTr="0014444B">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2E1B80BB" w14:textId="2AF8320F" w:rsidR="007446E4" w:rsidRPr="005834C7" w:rsidRDefault="007446E4" w:rsidP="007446E4">
            <w:pPr>
              <w:spacing w:line="240" w:lineRule="auto"/>
              <w:ind w:firstLine="0"/>
              <w:jc w:val="left"/>
              <w:rPr>
                <w:rFonts w:cstheme="minorHAnsi"/>
                <w:b w:val="0"/>
                <w:bCs w:val="0"/>
                <w:color w:val="000000"/>
                <w:lang w:val="en-US"/>
              </w:rPr>
            </w:pPr>
            <w:r w:rsidRPr="005834C7">
              <w:rPr>
                <w:b w:val="0"/>
                <w:bCs w:val="0"/>
                <w:lang w:val="en-US"/>
              </w:rPr>
              <w:t>Volume of construction in Latvia</w:t>
            </w:r>
          </w:p>
        </w:tc>
        <w:tc>
          <w:tcPr>
            <w:tcW w:w="913" w:type="dxa"/>
            <w:noWrap/>
            <w:vAlign w:val="center"/>
          </w:tcPr>
          <w:p w14:paraId="702650B6" w14:textId="13B84C88"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8,22</w:t>
            </w:r>
          </w:p>
        </w:tc>
        <w:tc>
          <w:tcPr>
            <w:tcW w:w="913" w:type="dxa"/>
            <w:noWrap/>
            <w:vAlign w:val="center"/>
          </w:tcPr>
          <w:p w14:paraId="08F33A9A" w14:textId="58E807E7"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1,23</w:t>
            </w:r>
          </w:p>
        </w:tc>
      </w:tr>
      <w:tr w:rsidR="007446E4" w:rsidRPr="005834C7" w14:paraId="3A973AE8" w14:textId="77777777" w:rsidTr="0014444B">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2309B196" w14:textId="7280FD2B" w:rsidR="007446E4" w:rsidRPr="005834C7" w:rsidRDefault="007446E4" w:rsidP="007446E4">
            <w:pPr>
              <w:spacing w:line="240" w:lineRule="auto"/>
              <w:ind w:firstLine="0"/>
              <w:jc w:val="left"/>
              <w:rPr>
                <w:rFonts w:eastAsia="Times New Roman" w:cstheme="minorHAnsi"/>
                <w:b w:val="0"/>
                <w:bCs w:val="0"/>
                <w:color w:val="000000"/>
                <w:lang w:val="en-US" w:eastAsia="lv-LV"/>
              </w:rPr>
            </w:pPr>
            <w:r w:rsidRPr="005834C7">
              <w:rPr>
                <w:b w:val="0"/>
                <w:bCs w:val="0"/>
                <w:lang w:val="en-US"/>
              </w:rPr>
              <w:t>Resources available to the population (own / banks, etc.)</w:t>
            </w:r>
          </w:p>
        </w:tc>
        <w:tc>
          <w:tcPr>
            <w:tcW w:w="913" w:type="dxa"/>
            <w:noWrap/>
            <w:vAlign w:val="center"/>
            <w:hideMark/>
          </w:tcPr>
          <w:p w14:paraId="45EE7A12" w14:textId="1F3081A7"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7,56</w:t>
            </w:r>
          </w:p>
        </w:tc>
        <w:tc>
          <w:tcPr>
            <w:tcW w:w="913" w:type="dxa"/>
            <w:noWrap/>
            <w:vAlign w:val="center"/>
            <w:hideMark/>
          </w:tcPr>
          <w:p w14:paraId="68CDCF51" w14:textId="716CBC88"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1,34</w:t>
            </w:r>
          </w:p>
        </w:tc>
      </w:tr>
      <w:tr w:rsidR="007446E4" w:rsidRPr="005834C7" w14:paraId="2A07C73D" w14:textId="77777777" w:rsidTr="0014444B">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7DBE298F" w14:textId="36B39D9D" w:rsidR="007446E4" w:rsidRPr="005834C7" w:rsidRDefault="007446E4" w:rsidP="007446E4">
            <w:pPr>
              <w:spacing w:line="240" w:lineRule="auto"/>
              <w:ind w:firstLine="0"/>
              <w:jc w:val="left"/>
              <w:rPr>
                <w:b w:val="0"/>
                <w:bCs w:val="0"/>
                <w:lang w:val="en-US"/>
              </w:rPr>
            </w:pPr>
            <w:r w:rsidRPr="005834C7">
              <w:rPr>
                <w:b w:val="0"/>
                <w:bCs w:val="0"/>
                <w:lang w:val="en-US"/>
              </w:rPr>
              <w:t>Labor wage level in Latvia in other sectors (not construction)</w:t>
            </w:r>
          </w:p>
        </w:tc>
        <w:tc>
          <w:tcPr>
            <w:tcW w:w="913" w:type="dxa"/>
            <w:noWrap/>
            <w:vAlign w:val="center"/>
          </w:tcPr>
          <w:p w14:paraId="034D442B" w14:textId="0BF547FC"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5,78</w:t>
            </w:r>
          </w:p>
        </w:tc>
        <w:tc>
          <w:tcPr>
            <w:tcW w:w="913" w:type="dxa"/>
            <w:noWrap/>
            <w:vAlign w:val="center"/>
          </w:tcPr>
          <w:p w14:paraId="463CEAC8" w14:textId="2EE00921" w:rsidR="007446E4" w:rsidRPr="005834C7" w:rsidRDefault="007446E4" w:rsidP="007446E4">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2,44</w:t>
            </w:r>
          </w:p>
        </w:tc>
      </w:tr>
    </w:tbl>
    <w:p w14:paraId="56BBA002" w14:textId="77777777" w:rsidR="0000450F" w:rsidRPr="005834C7" w:rsidRDefault="0000450F" w:rsidP="0000450F">
      <w:pPr>
        <w:rPr>
          <w:lang w:val="en-US"/>
        </w:rPr>
      </w:pPr>
    </w:p>
    <w:p w14:paraId="5F3AF93D" w14:textId="7C60C600" w:rsidR="0000450F" w:rsidRPr="005834C7" w:rsidRDefault="007446E4" w:rsidP="006F5077">
      <w:pPr>
        <w:rPr>
          <w:lang w:val="en-US"/>
        </w:rPr>
      </w:pPr>
      <w:r w:rsidRPr="005834C7">
        <w:rPr>
          <w:lang w:val="en-US"/>
        </w:rPr>
        <w:t>When assessing the factors that affect the cost of building materials, the factor estimates are in a narrower range than when assessing the impact on labor costs. The volume of construction in the country that has the greatest (8.22 points) influence on the cost of construction materials was also assessed as the most important factor. The impact of other factors is assessed on average with the lowest assessment of changes in GDP in the country with 6.67 points</w:t>
      </w:r>
      <w:r w:rsidR="001B18DE" w:rsidRPr="005834C7">
        <w:rPr>
          <w:lang w:val="en-US"/>
        </w:rPr>
        <w:t>.</w:t>
      </w:r>
    </w:p>
    <w:p w14:paraId="2798E417" w14:textId="77777777" w:rsidR="007446E4" w:rsidRPr="005834C7" w:rsidRDefault="007446E4" w:rsidP="006F5077">
      <w:pPr>
        <w:rPr>
          <w:lang w:val="en-US"/>
        </w:rPr>
      </w:pPr>
    </w:p>
    <w:p w14:paraId="6F872471" w14:textId="74372E56" w:rsidR="006F5077" w:rsidRPr="005834C7" w:rsidRDefault="0000450F" w:rsidP="006F5077">
      <w:pPr>
        <w:pStyle w:val="Caption"/>
        <w:keepNext/>
        <w:spacing w:after="0"/>
        <w:jc w:val="right"/>
        <w:rPr>
          <w:lang w:val="en-US"/>
        </w:rPr>
      </w:pPr>
      <w:r w:rsidRPr="005834C7">
        <w:rPr>
          <w:lang w:val="en-US"/>
        </w:rPr>
        <w:lastRenderedPageBreak/>
        <w:t>Tab</w:t>
      </w:r>
      <w:r w:rsidR="009D2D40" w:rsidRPr="005834C7">
        <w:rPr>
          <w:lang w:val="en-US"/>
        </w:rPr>
        <w:t>le</w:t>
      </w:r>
      <w:r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11</w:t>
      </w:r>
      <w:r w:rsidR="008D32B8" w:rsidRPr="005834C7">
        <w:rPr>
          <w:noProof/>
          <w:lang w:val="en-US"/>
        </w:rPr>
        <w:fldChar w:fldCharType="end"/>
      </w:r>
      <w:r w:rsidRPr="005834C7">
        <w:rPr>
          <w:lang w:val="en-US"/>
        </w:rPr>
        <w:t xml:space="preserve">. </w:t>
      </w:r>
    </w:p>
    <w:p w14:paraId="78B4CC32" w14:textId="5573B24A" w:rsidR="0000450F" w:rsidRPr="005834C7" w:rsidRDefault="009D2D40" w:rsidP="006F5077">
      <w:pPr>
        <w:pStyle w:val="Caption"/>
        <w:keepNext/>
        <w:spacing w:after="0"/>
        <w:jc w:val="right"/>
        <w:rPr>
          <w:lang w:val="en-US"/>
        </w:rPr>
      </w:pPr>
      <w:r w:rsidRPr="005834C7">
        <w:rPr>
          <w:lang w:val="en-US"/>
        </w:rPr>
        <w:t>Expert assessments of residential and non-residential building construction sub-sector on factors influencing the cost of construction materials</w:t>
      </w:r>
      <w:r w:rsidR="006F5077"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7446E4" w:rsidRPr="005834C7" w14:paraId="00538F90" w14:textId="77777777" w:rsidTr="00401047">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4B0A8AEE" w14:textId="1DD5A149" w:rsidR="007446E4" w:rsidRPr="005834C7" w:rsidRDefault="007446E4" w:rsidP="007446E4">
            <w:pPr>
              <w:spacing w:line="240" w:lineRule="auto"/>
              <w:ind w:firstLine="0"/>
              <w:jc w:val="center"/>
              <w:rPr>
                <w:rFonts w:eastAsia="Times New Roman" w:cstheme="minorHAnsi"/>
                <w:color w:val="000000"/>
                <w:lang w:val="en-US" w:eastAsia="lv-LV"/>
              </w:rPr>
            </w:pPr>
            <w:r w:rsidRPr="005834C7">
              <w:rPr>
                <w:sz w:val="20"/>
                <w:szCs w:val="18"/>
                <w:lang w:val="en-US"/>
              </w:rPr>
              <w:t>Factors directly affecting the residential and non - residential buildings sub – sector</w:t>
            </w:r>
          </w:p>
        </w:tc>
        <w:tc>
          <w:tcPr>
            <w:tcW w:w="913" w:type="dxa"/>
            <w:noWrap/>
            <w:textDirection w:val="btLr"/>
            <w:hideMark/>
          </w:tcPr>
          <w:p w14:paraId="6E80B489" w14:textId="3D1CF410" w:rsidR="007446E4" w:rsidRPr="005834C7" w:rsidRDefault="007446E4" w:rsidP="007446E4">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5A9AD112" w14:textId="188DAA80" w:rsidR="007446E4" w:rsidRPr="005834C7" w:rsidRDefault="007446E4" w:rsidP="007446E4">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345CED" w:rsidRPr="005834C7" w14:paraId="1B115A49" w14:textId="77777777" w:rsidTr="000A1D24">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20B729A2" w14:textId="4CF78455" w:rsidR="00345CED" w:rsidRPr="005834C7" w:rsidRDefault="00345CED" w:rsidP="00345CED">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Volume of construction in the country</w:t>
            </w:r>
          </w:p>
        </w:tc>
        <w:tc>
          <w:tcPr>
            <w:tcW w:w="913" w:type="dxa"/>
            <w:noWrap/>
            <w:vAlign w:val="center"/>
            <w:hideMark/>
          </w:tcPr>
          <w:p w14:paraId="2DC4E6AC" w14:textId="0044F67F"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8,22</w:t>
            </w:r>
          </w:p>
        </w:tc>
        <w:tc>
          <w:tcPr>
            <w:tcW w:w="913" w:type="dxa"/>
            <w:noWrap/>
            <w:vAlign w:val="center"/>
            <w:hideMark/>
          </w:tcPr>
          <w:p w14:paraId="75D22CE6" w14:textId="3C7C9CFB"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1,23</w:t>
            </w:r>
          </w:p>
        </w:tc>
      </w:tr>
      <w:tr w:rsidR="00345CED" w:rsidRPr="005834C7" w14:paraId="7E1524D2" w14:textId="77777777" w:rsidTr="000A1D24">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03C15733" w14:textId="68992E75" w:rsidR="00345CED" w:rsidRPr="005834C7" w:rsidRDefault="00345CED" w:rsidP="00345CED">
            <w:pPr>
              <w:spacing w:line="240" w:lineRule="auto"/>
              <w:ind w:firstLine="0"/>
              <w:jc w:val="left"/>
              <w:rPr>
                <w:rFonts w:cstheme="minorHAnsi"/>
                <w:b w:val="0"/>
                <w:bCs w:val="0"/>
                <w:color w:val="000000"/>
                <w:szCs w:val="20"/>
                <w:lang w:val="en-US"/>
              </w:rPr>
            </w:pPr>
            <w:r w:rsidRPr="005834C7">
              <w:rPr>
                <w:b w:val="0"/>
                <w:bCs w:val="0"/>
                <w:lang w:val="en-US"/>
              </w:rPr>
              <w:t>Real estate lending volumes in the country</w:t>
            </w:r>
          </w:p>
        </w:tc>
        <w:tc>
          <w:tcPr>
            <w:tcW w:w="913" w:type="dxa"/>
            <w:noWrap/>
            <w:vAlign w:val="center"/>
          </w:tcPr>
          <w:p w14:paraId="2B3AE73E" w14:textId="20D4F262"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7,78</w:t>
            </w:r>
          </w:p>
        </w:tc>
        <w:tc>
          <w:tcPr>
            <w:tcW w:w="913" w:type="dxa"/>
            <w:noWrap/>
            <w:vAlign w:val="center"/>
          </w:tcPr>
          <w:p w14:paraId="0DC5F358" w14:textId="52AAD700"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1,75</w:t>
            </w:r>
          </w:p>
        </w:tc>
      </w:tr>
      <w:tr w:rsidR="00345CED" w:rsidRPr="005834C7" w14:paraId="481724FC" w14:textId="77777777" w:rsidTr="000A1D24">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0C3292CA" w14:textId="06B5F6EA" w:rsidR="00345CED" w:rsidRPr="005834C7" w:rsidRDefault="00345CED" w:rsidP="00345CED">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Resources available to the population (own / bank, etc.)</w:t>
            </w:r>
          </w:p>
        </w:tc>
        <w:tc>
          <w:tcPr>
            <w:tcW w:w="913" w:type="dxa"/>
            <w:noWrap/>
            <w:vAlign w:val="center"/>
            <w:hideMark/>
          </w:tcPr>
          <w:p w14:paraId="0B3604A9" w14:textId="0C86C85D"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7,78</w:t>
            </w:r>
          </w:p>
        </w:tc>
        <w:tc>
          <w:tcPr>
            <w:tcW w:w="913" w:type="dxa"/>
            <w:noWrap/>
            <w:vAlign w:val="center"/>
            <w:hideMark/>
          </w:tcPr>
          <w:p w14:paraId="325D807E" w14:textId="3DA6A077"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1,31</w:t>
            </w:r>
          </w:p>
        </w:tc>
      </w:tr>
      <w:tr w:rsidR="00345CED" w:rsidRPr="005834C7" w14:paraId="33A8CDD3" w14:textId="77777777" w:rsidTr="000A1D24">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19B91C3F" w14:textId="35841DF3" w:rsidR="00345CED" w:rsidRPr="005834C7" w:rsidRDefault="00345CED" w:rsidP="00345CED">
            <w:pPr>
              <w:spacing w:line="240" w:lineRule="auto"/>
              <w:ind w:firstLine="0"/>
              <w:jc w:val="left"/>
              <w:rPr>
                <w:b w:val="0"/>
                <w:bCs w:val="0"/>
                <w:szCs w:val="20"/>
                <w:lang w:val="en-US"/>
              </w:rPr>
            </w:pPr>
            <w:r w:rsidRPr="005834C7">
              <w:rPr>
                <w:b w:val="0"/>
                <w:bCs w:val="0"/>
                <w:lang w:val="en-US"/>
              </w:rPr>
              <w:t>Changes in gross domestic product in the country</w:t>
            </w:r>
          </w:p>
        </w:tc>
        <w:tc>
          <w:tcPr>
            <w:tcW w:w="913" w:type="dxa"/>
            <w:noWrap/>
            <w:vAlign w:val="center"/>
          </w:tcPr>
          <w:p w14:paraId="6D7D4A4A" w14:textId="1E6DB34E"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6,67</w:t>
            </w:r>
          </w:p>
        </w:tc>
        <w:tc>
          <w:tcPr>
            <w:tcW w:w="913" w:type="dxa"/>
            <w:noWrap/>
            <w:vAlign w:val="center"/>
          </w:tcPr>
          <w:p w14:paraId="7A97FBEE" w14:textId="2C2B8F45" w:rsidR="00345CED" w:rsidRPr="005834C7" w:rsidRDefault="00345CED" w:rsidP="00345CED">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0,94</w:t>
            </w:r>
          </w:p>
        </w:tc>
      </w:tr>
    </w:tbl>
    <w:p w14:paraId="3AF2AEC4" w14:textId="3C53B085" w:rsidR="0000450F" w:rsidRPr="005834C7" w:rsidRDefault="0000450F" w:rsidP="0000450F">
      <w:pPr>
        <w:rPr>
          <w:lang w:val="en-US"/>
        </w:rPr>
      </w:pPr>
    </w:p>
    <w:p w14:paraId="59C111FB" w14:textId="77777777" w:rsidR="00345CED" w:rsidRPr="005834C7" w:rsidRDefault="00345CED" w:rsidP="00345CED">
      <w:pPr>
        <w:rPr>
          <w:lang w:val="en-US"/>
        </w:rPr>
      </w:pPr>
      <w:r w:rsidRPr="005834C7">
        <w:rPr>
          <w:lang w:val="en-US"/>
        </w:rPr>
        <w:t>The only individual comment on the significant impact of other factors on labor costs from experts directly in the construction of residential and non-residential buildings was:</w:t>
      </w:r>
    </w:p>
    <w:p w14:paraId="5EDBB867" w14:textId="77777777" w:rsidR="00345CED" w:rsidRPr="005834C7" w:rsidRDefault="00345CED" w:rsidP="00345CED">
      <w:pPr>
        <w:rPr>
          <w:lang w:val="en-US"/>
        </w:rPr>
      </w:pPr>
      <w:r w:rsidRPr="005834C7">
        <w:rPr>
          <w:lang w:val="en-US"/>
        </w:rPr>
        <w:t>"The extent of measures to combat the shadow economy in Latvia".</w:t>
      </w:r>
    </w:p>
    <w:p w14:paraId="2E3E28AD" w14:textId="77777777" w:rsidR="00345CED" w:rsidRPr="005834C7" w:rsidRDefault="00345CED" w:rsidP="00345CED">
      <w:pPr>
        <w:rPr>
          <w:lang w:val="en-US"/>
        </w:rPr>
      </w:pPr>
    </w:p>
    <w:p w14:paraId="284F2F56" w14:textId="42A356DF" w:rsidR="00F156B6" w:rsidRPr="005834C7" w:rsidRDefault="00345CED" w:rsidP="00345CED">
      <w:pPr>
        <w:rPr>
          <w:lang w:val="en-US"/>
        </w:rPr>
      </w:pPr>
      <w:r w:rsidRPr="005834C7">
        <w:rPr>
          <w:lang w:val="en-US"/>
        </w:rPr>
        <w:t>Factors influencing labor costs in the transport facilities construction sub-sector, which were assessed by experts, were directly related to the specifics of transport facilities</w:t>
      </w:r>
      <w:r w:rsidR="00DC076B" w:rsidRPr="005834C7">
        <w:rPr>
          <w:lang w:val="en-US"/>
        </w:rPr>
        <w:t xml:space="preserve">. </w:t>
      </w:r>
    </w:p>
    <w:p w14:paraId="0F4875F7" w14:textId="77777777" w:rsidR="00345CED" w:rsidRPr="005834C7" w:rsidRDefault="00345CED" w:rsidP="00345CED">
      <w:pPr>
        <w:rPr>
          <w:lang w:val="en-US"/>
        </w:rPr>
      </w:pPr>
    </w:p>
    <w:p w14:paraId="6D217980" w14:textId="226270EE" w:rsidR="006F5077" w:rsidRPr="005834C7" w:rsidRDefault="009D2D40" w:rsidP="006F5077">
      <w:pPr>
        <w:pStyle w:val="Caption"/>
        <w:keepNext/>
        <w:spacing w:after="0"/>
        <w:jc w:val="right"/>
        <w:rPr>
          <w:lang w:val="en-US"/>
        </w:rPr>
      </w:pPr>
      <w:r w:rsidRPr="005834C7">
        <w:rPr>
          <w:lang w:val="en-US"/>
        </w:rPr>
        <w:t>Table</w:t>
      </w:r>
      <w:r w:rsidR="00165802"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12</w:t>
      </w:r>
      <w:r w:rsidR="008D32B8" w:rsidRPr="005834C7">
        <w:rPr>
          <w:noProof/>
          <w:lang w:val="en-US"/>
        </w:rPr>
        <w:fldChar w:fldCharType="end"/>
      </w:r>
      <w:r w:rsidR="00165802" w:rsidRPr="005834C7">
        <w:rPr>
          <w:lang w:val="en-US"/>
        </w:rPr>
        <w:t xml:space="preserve">. </w:t>
      </w:r>
    </w:p>
    <w:p w14:paraId="49836055" w14:textId="51D3678E" w:rsidR="00165802" w:rsidRPr="005834C7" w:rsidRDefault="009D2D40" w:rsidP="006F5077">
      <w:pPr>
        <w:pStyle w:val="Caption"/>
        <w:keepNext/>
        <w:spacing w:after="0"/>
        <w:jc w:val="right"/>
        <w:rPr>
          <w:lang w:val="en-US"/>
        </w:rPr>
      </w:pPr>
      <w:r w:rsidRPr="005834C7">
        <w:rPr>
          <w:lang w:val="en-US"/>
        </w:rPr>
        <w:t>Expert assessments of transport facilities construction sub-sector on factors influencing labor costs</w:t>
      </w:r>
      <w:r w:rsidR="006F5077"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345CED" w:rsidRPr="005834C7" w14:paraId="288199F8" w14:textId="77777777" w:rsidTr="00401047">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17D631A6" w14:textId="1589D4F9" w:rsidR="00345CED" w:rsidRPr="005834C7" w:rsidRDefault="00345CED" w:rsidP="00345CE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the transport construction sub-sector</w:t>
            </w:r>
          </w:p>
        </w:tc>
        <w:tc>
          <w:tcPr>
            <w:tcW w:w="913" w:type="dxa"/>
            <w:noWrap/>
            <w:textDirection w:val="btLr"/>
            <w:hideMark/>
          </w:tcPr>
          <w:p w14:paraId="0F3B667A" w14:textId="1EF2EC48"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25722EFE" w14:textId="2ACACFA7"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CF59A1" w:rsidRPr="005834C7" w14:paraId="50FEAE69" w14:textId="77777777" w:rsidTr="00CA20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0EFC94D1" w14:textId="3FB88EAE" w:rsidR="00CF59A1" w:rsidRPr="005834C7" w:rsidRDefault="00CF59A1" w:rsidP="00CF59A1">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Unpredictable amount of funding in the long and medium term (both in the national road network and in the municipality</w:t>
            </w:r>
          </w:p>
        </w:tc>
        <w:tc>
          <w:tcPr>
            <w:tcW w:w="913" w:type="dxa"/>
            <w:noWrap/>
            <w:vAlign w:val="center"/>
            <w:hideMark/>
          </w:tcPr>
          <w:p w14:paraId="0AE5C19D" w14:textId="078EFA74" w:rsidR="00CF59A1" w:rsidRPr="005834C7" w:rsidRDefault="00CF59A1" w:rsidP="00CF59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8,36</w:t>
            </w:r>
          </w:p>
        </w:tc>
        <w:tc>
          <w:tcPr>
            <w:tcW w:w="913" w:type="dxa"/>
            <w:noWrap/>
            <w:vAlign w:val="center"/>
            <w:hideMark/>
          </w:tcPr>
          <w:p w14:paraId="0EE70D87" w14:textId="182ED096" w:rsidR="00CF59A1" w:rsidRPr="005834C7" w:rsidRDefault="00CF59A1" w:rsidP="00CF59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1,67</w:t>
            </w:r>
          </w:p>
        </w:tc>
      </w:tr>
      <w:tr w:rsidR="00CF59A1" w:rsidRPr="005834C7" w14:paraId="3C5B8272" w14:textId="77777777" w:rsidTr="00CA20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5575DF17" w14:textId="76CB81AC" w:rsidR="00CF59A1" w:rsidRPr="005834C7" w:rsidRDefault="00CF59A1" w:rsidP="00CF59A1">
            <w:pPr>
              <w:spacing w:line="240" w:lineRule="auto"/>
              <w:ind w:firstLine="0"/>
              <w:jc w:val="left"/>
              <w:rPr>
                <w:rFonts w:cstheme="minorHAnsi"/>
                <w:b w:val="0"/>
                <w:bCs w:val="0"/>
                <w:color w:val="000000"/>
                <w:szCs w:val="20"/>
                <w:lang w:val="en-US"/>
              </w:rPr>
            </w:pPr>
            <w:r w:rsidRPr="005834C7">
              <w:rPr>
                <w:b w:val="0"/>
                <w:bCs w:val="0"/>
                <w:lang w:val="en-US"/>
              </w:rPr>
              <w:t>Uneven attraction / planning / use of EU funds in the construction sector within the programming period</w:t>
            </w:r>
          </w:p>
        </w:tc>
        <w:tc>
          <w:tcPr>
            <w:tcW w:w="913" w:type="dxa"/>
            <w:noWrap/>
            <w:vAlign w:val="center"/>
          </w:tcPr>
          <w:p w14:paraId="25FC533E" w14:textId="0FC20F38" w:rsidR="00CF59A1" w:rsidRPr="005834C7" w:rsidRDefault="00CF59A1" w:rsidP="00CF59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8,64</w:t>
            </w:r>
          </w:p>
        </w:tc>
        <w:tc>
          <w:tcPr>
            <w:tcW w:w="913" w:type="dxa"/>
            <w:noWrap/>
            <w:vAlign w:val="center"/>
          </w:tcPr>
          <w:p w14:paraId="0248C288" w14:textId="6225D063" w:rsidR="00CF59A1" w:rsidRPr="005834C7" w:rsidRDefault="00CF59A1" w:rsidP="00CF59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1,15</w:t>
            </w:r>
          </w:p>
        </w:tc>
      </w:tr>
      <w:tr w:rsidR="00CF59A1" w:rsidRPr="005834C7" w14:paraId="6BB348F5" w14:textId="77777777" w:rsidTr="00CA20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1DA81B3F" w14:textId="7B6A36E8" w:rsidR="00CF59A1" w:rsidRPr="005834C7" w:rsidRDefault="00CF59A1" w:rsidP="00CF59A1">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 xml:space="preserve">Rail </w:t>
            </w:r>
            <w:proofErr w:type="spellStart"/>
            <w:r w:rsidRPr="005834C7">
              <w:rPr>
                <w:b w:val="0"/>
                <w:bCs w:val="0"/>
                <w:lang w:val="en-US"/>
              </w:rPr>
              <w:t>Baltica</w:t>
            </w:r>
            <w:proofErr w:type="spellEnd"/>
            <w:r w:rsidRPr="005834C7">
              <w:rPr>
                <w:b w:val="0"/>
                <w:bCs w:val="0"/>
                <w:lang w:val="en-US"/>
              </w:rPr>
              <w:t xml:space="preserve"> project progress</w:t>
            </w:r>
          </w:p>
        </w:tc>
        <w:tc>
          <w:tcPr>
            <w:tcW w:w="913" w:type="dxa"/>
            <w:noWrap/>
            <w:vAlign w:val="center"/>
            <w:hideMark/>
          </w:tcPr>
          <w:p w14:paraId="552A0379" w14:textId="4773C244" w:rsidR="00CF59A1" w:rsidRPr="005834C7" w:rsidRDefault="00CF59A1" w:rsidP="00CF59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7,91</w:t>
            </w:r>
          </w:p>
        </w:tc>
        <w:tc>
          <w:tcPr>
            <w:tcW w:w="913" w:type="dxa"/>
            <w:noWrap/>
            <w:vAlign w:val="center"/>
            <w:hideMark/>
          </w:tcPr>
          <w:p w14:paraId="7CDE0002" w14:textId="0F2EB97B" w:rsidR="00CF59A1" w:rsidRPr="005834C7" w:rsidRDefault="00CF59A1" w:rsidP="00CF59A1">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1,38</w:t>
            </w:r>
          </w:p>
        </w:tc>
      </w:tr>
    </w:tbl>
    <w:p w14:paraId="719BAFB4" w14:textId="77777777" w:rsidR="00F156B6" w:rsidRPr="005834C7" w:rsidRDefault="00F156B6" w:rsidP="00476A99">
      <w:pPr>
        <w:rPr>
          <w:lang w:val="en-US"/>
        </w:rPr>
      </w:pPr>
    </w:p>
    <w:p w14:paraId="4637B77A" w14:textId="77777777" w:rsidR="00F22472" w:rsidRPr="005834C7" w:rsidRDefault="00F22472" w:rsidP="00F22472">
      <w:pPr>
        <w:rPr>
          <w:lang w:val="en-US"/>
        </w:rPr>
      </w:pPr>
      <w:r w:rsidRPr="005834C7">
        <w:rPr>
          <w:lang w:val="en-US"/>
        </w:rPr>
        <w:t>All the proposed factors were assessed as very significant influences that could have an impact on labor costs. The highest impact was assessed on the uneven attraction, planning and use of EU funds, which was assessed with an average score of 8.64 points. In the case of all evaluations, the opinions of the experts were relatively homogeneous and there were no significant disagreements, as evidenced by the standard deviation values ​​of the expert evaluations, which do not exceed two points.</w:t>
      </w:r>
    </w:p>
    <w:p w14:paraId="62868DB9" w14:textId="77777777" w:rsidR="00F22472" w:rsidRPr="005834C7" w:rsidRDefault="00F22472" w:rsidP="00F22472">
      <w:pPr>
        <w:rPr>
          <w:lang w:val="en-US"/>
        </w:rPr>
      </w:pPr>
      <w:r w:rsidRPr="005834C7">
        <w:rPr>
          <w:lang w:val="en-US"/>
        </w:rPr>
        <w:t>Some expert statements on the factors influencing the cost of labor and construction materials:</w:t>
      </w:r>
    </w:p>
    <w:p w14:paraId="5EF7DA35" w14:textId="77777777" w:rsidR="00F22472" w:rsidRPr="005834C7" w:rsidRDefault="00F22472" w:rsidP="00F22472">
      <w:pPr>
        <w:rPr>
          <w:lang w:val="en-US"/>
        </w:rPr>
      </w:pPr>
      <w:r w:rsidRPr="005834C7">
        <w:rPr>
          <w:lang w:val="en-US"/>
        </w:rPr>
        <w:lastRenderedPageBreak/>
        <w:t>"</w:t>
      </w:r>
      <w:proofErr w:type="gramStart"/>
      <w:r w:rsidRPr="005834C7">
        <w:rPr>
          <w:lang w:val="en-US"/>
        </w:rPr>
        <w:t>One year</w:t>
      </w:r>
      <w:proofErr w:type="gramEnd"/>
      <w:r w:rsidRPr="005834C7">
        <w:rPr>
          <w:lang w:val="en-US"/>
        </w:rPr>
        <w:t xml:space="preserve"> planning period in municipalities / MoU with maximum construction work in summer and downtime in winter."</w:t>
      </w:r>
    </w:p>
    <w:p w14:paraId="657B0196" w14:textId="77777777" w:rsidR="00F22472" w:rsidRPr="005834C7" w:rsidRDefault="00F22472" w:rsidP="00F22472">
      <w:pPr>
        <w:rPr>
          <w:lang w:val="en-US"/>
        </w:rPr>
      </w:pPr>
      <w:r w:rsidRPr="005834C7">
        <w:rPr>
          <w:lang w:val="en-US"/>
        </w:rPr>
        <w:t>"Inexpensive, low-quality, but paper-based materials."</w:t>
      </w:r>
    </w:p>
    <w:p w14:paraId="5FB9067B" w14:textId="3AF8CBA2" w:rsidR="00476A99" w:rsidRPr="005834C7" w:rsidRDefault="00F22472" w:rsidP="00F22472">
      <w:pPr>
        <w:rPr>
          <w:lang w:val="en-US"/>
        </w:rPr>
      </w:pPr>
      <w:r w:rsidRPr="005834C7">
        <w:rPr>
          <w:lang w:val="en-US"/>
        </w:rPr>
        <w:t xml:space="preserve">The factors influencing the cost of construction materials in the transport construction sub-sector mentioned by the experts were assessed to a similar extent. All factors were assessed as significant, highlighting as the most significant uneven amounts of funding to be acquired </w:t>
      </w:r>
      <w:proofErr w:type="gramStart"/>
      <w:r w:rsidRPr="005834C7">
        <w:rPr>
          <w:lang w:val="en-US"/>
        </w:rPr>
        <w:t>in a given</w:t>
      </w:r>
      <w:proofErr w:type="gramEnd"/>
      <w:r w:rsidRPr="005834C7">
        <w:rPr>
          <w:lang w:val="en-US"/>
        </w:rPr>
        <w:t xml:space="preserve"> period</w:t>
      </w:r>
      <w:r w:rsidR="001555E9" w:rsidRPr="005834C7">
        <w:rPr>
          <w:lang w:val="en-US"/>
        </w:rPr>
        <w:t xml:space="preserve">. </w:t>
      </w:r>
    </w:p>
    <w:p w14:paraId="0FDFF7D0" w14:textId="24709261" w:rsidR="00971EBE" w:rsidRPr="005834C7" w:rsidRDefault="001B3A73" w:rsidP="00971EBE">
      <w:pPr>
        <w:pStyle w:val="Caption"/>
        <w:keepNext/>
        <w:spacing w:after="0"/>
        <w:jc w:val="right"/>
        <w:rPr>
          <w:lang w:val="en-US"/>
        </w:rPr>
      </w:pPr>
      <w:r w:rsidRPr="005834C7">
        <w:rPr>
          <w:lang w:val="en-US"/>
        </w:rPr>
        <w:t>Table</w:t>
      </w:r>
      <w:r w:rsidR="001555E9"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13</w:t>
      </w:r>
      <w:r w:rsidR="008D32B8" w:rsidRPr="005834C7">
        <w:rPr>
          <w:noProof/>
          <w:lang w:val="en-US"/>
        </w:rPr>
        <w:fldChar w:fldCharType="end"/>
      </w:r>
      <w:r w:rsidR="001555E9" w:rsidRPr="005834C7">
        <w:rPr>
          <w:lang w:val="en-US"/>
        </w:rPr>
        <w:t xml:space="preserve">. </w:t>
      </w:r>
    </w:p>
    <w:p w14:paraId="5537518C" w14:textId="74C78BB0" w:rsidR="001555E9" w:rsidRPr="005834C7" w:rsidRDefault="001B3A73" w:rsidP="00971EBE">
      <w:pPr>
        <w:pStyle w:val="Caption"/>
        <w:keepNext/>
        <w:spacing w:after="0"/>
        <w:jc w:val="right"/>
        <w:rPr>
          <w:lang w:val="en-US"/>
        </w:rPr>
      </w:pPr>
      <w:r w:rsidRPr="005834C7">
        <w:rPr>
          <w:lang w:val="en-US"/>
        </w:rPr>
        <w:t>Expert assessments of transport facilities construction sub-sector on factors influencing the cost of construction materials</w:t>
      </w:r>
      <w:r w:rsidR="00EC7F89" w:rsidRPr="005834C7">
        <w:rPr>
          <w:lang w:val="en-US"/>
        </w:rPr>
        <w:t>.</w:t>
      </w:r>
    </w:p>
    <w:tbl>
      <w:tblPr>
        <w:tblStyle w:val="GridTable1Light"/>
        <w:tblW w:w="9130" w:type="dxa"/>
        <w:tblLayout w:type="fixed"/>
        <w:tblLook w:val="06A0" w:firstRow="1" w:lastRow="0" w:firstColumn="1" w:lastColumn="0" w:noHBand="1" w:noVBand="1"/>
      </w:tblPr>
      <w:tblGrid>
        <w:gridCol w:w="7304"/>
        <w:gridCol w:w="913"/>
        <w:gridCol w:w="913"/>
      </w:tblGrid>
      <w:tr w:rsidR="00345CED" w:rsidRPr="005834C7" w14:paraId="6432ACB1" w14:textId="77777777" w:rsidTr="009B285B">
        <w:trPr>
          <w:cnfStyle w:val="100000000000" w:firstRow="1" w:lastRow="0" w:firstColumn="0" w:lastColumn="0" w:oddVBand="0" w:evenVBand="0" w:oddHBand="0" w:evenHBand="0" w:firstRowFirstColumn="0" w:firstRowLastColumn="0" w:lastRowFirstColumn="0" w:lastRowLastColumn="0"/>
          <w:cantSplit/>
          <w:trHeight w:val="2041"/>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D6B0011" w14:textId="1CD39F81" w:rsidR="00345CED" w:rsidRPr="005834C7" w:rsidRDefault="00F22472" w:rsidP="00345CE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the transport construction sub-sector</w:t>
            </w:r>
          </w:p>
        </w:tc>
        <w:tc>
          <w:tcPr>
            <w:tcW w:w="913" w:type="dxa"/>
            <w:noWrap/>
            <w:textDirection w:val="btLr"/>
            <w:hideMark/>
          </w:tcPr>
          <w:p w14:paraId="5CEE53BB" w14:textId="7855D715"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3E0F18AE" w14:textId="19BFFC18"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F22472" w:rsidRPr="005834C7" w14:paraId="524B18F3" w14:textId="77777777" w:rsidTr="00941A2C">
        <w:trPr>
          <w:trHeight w:val="300"/>
        </w:trPr>
        <w:tc>
          <w:tcPr>
            <w:cnfStyle w:val="001000000000" w:firstRow="0" w:lastRow="0" w:firstColumn="1" w:lastColumn="0" w:oddVBand="0" w:evenVBand="0" w:oddHBand="0" w:evenHBand="0" w:firstRowFirstColumn="0" w:firstRowLastColumn="0" w:lastRowFirstColumn="0" w:lastRowLastColumn="0"/>
            <w:tcW w:w="7304" w:type="dxa"/>
            <w:noWrap/>
            <w:hideMark/>
          </w:tcPr>
          <w:p w14:paraId="0717E835" w14:textId="17F7AFC0" w:rsidR="00F22472" w:rsidRPr="005834C7" w:rsidRDefault="00F22472" w:rsidP="00F22472">
            <w:pPr>
              <w:spacing w:line="240" w:lineRule="auto"/>
              <w:ind w:firstLine="0"/>
              <w:jc w:val="left"/>
              <w:rPr>
                <w:rFonts w:eastAsia="Times New Roman" w:cstheme="minorHAnsi"/>
                <w:b w:val="0"/>
                <w:bCs w:val="0"/>
                <w:color w:val="000000"/>
                <w:lang w:val="en-US" w:eastAsia="lv-LV"/>
              </w:rPr>
            </w:pPr>
            <w:r w:rsidRPr="005834C7">
              <w:rPr>
                <w:b w:val="0"/>
                <w:bCs w:val="0"/>
                <w:lang w:val="en-US"/>
              </w:rPr>
              <w:t xml:space="preserve">The use of available funding is not coordinated, the amount of funding to be acquired is uneven in a specific </w:t>
            </w:r>
            <w:proofErr w:type="gramStart"/>
            <w:r w:rsidRPr="005834C7">
              <w:rPr>
                <w:b w:val="0"/>
                <w:bCs w:val="0"/>
                <w:lang w:val="en-US"/>
              </w:rPr>
              <w:t>period of time</w:t>
            </w:r>
            <w:proofErr w:type="gramEnd"/>
          </w:p>
        </w:tc>
        <w:tc>
          <w:tcPr>
            <w:tcW w:w="913" w:type="dxa"/>
            <w:noWrap/>
            <w:vAlign w:val="center"/>
            <w:hideMark/>
          </w:tcPr>
          <w:p w14:paraId="3B33EDEE" w14:textId="1E296047"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8,55</w:t>
            </w:r>
          </w:p>
        </w:tc>
        <w:tc>
          <w:tcPr>
            <w:tcW w:w="913" w:type="dxa"/>
            <w:noWrap/>
            <w:vAlign w:val="center"/>
            <w:hideMark/>
          </w:tcPr>
          <w:p w14:paraId="523B9189" w14:textId="1802F181"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0,78</w:t>
            </w:r>
          </w:p>
        </w:tc>
      </w:tr>
      <w:tr w:rsidR="00F22472" w:rsidRPr="005834C7" w14:paraId="56B018FA" w14:textId="77777777" w:rsidTr="00941A2C">
        <w:trPr>
          <w:trHeight w:val="300"/>
        </w:trPr>
        <w:tc>
          <w:tcPr>
            <w:cnfStyle w:val="001000000000" w:firstRow="0" w:lastRow="0" w:firstColumn="1" w:lastColumn="0" w:oddVBand="0" w:evenVBand="0" w:oddHBand="0" w:evenHBand="0" w:firstRowFirstColumn="0" w:firstRowLastColumn="0" w:lastRowFirstColumn="0" w:lastRowLastColumn="0"/>
            <w:tcW w:w="7304" w:type="dxa"/>
            <w:noWrap/>
          </w:tcPr>
          <w:p w14:paraId="2608F680" w14:textId="631D9855" w:rsidR="00F22472" w:rsidRPr="005834C7" w:rsidRDefault="00F22472" w:rsidP="00F22472">
            <w:pPr>
              <w:spacing w:line="240" w:lineRule="auto"/>
              <w:ind w:firstLine="0"/>
              <w:jc w:val="left"/>
              <w:rPr>
                <w:rFonts w:cstheme="minorHAnsi"/>
                <w:b w:val="0"/>
                <w:bCs w:val="0"/>
                <w:color w:val="000000"/>
                <w:lang w:val="en-US"/>
              </w:rPr>
            </w:pPr>
            <w:r w:rsidRPr="005834C7">
              <w:rPr>
                <w:b w:val="0"/>
                <w:bCs w:val="0"/>
                <w:lang w:val="en-US"/>
              </w:rPr>
              <w:t>Volume of construction plans implemented with public funds</w:t>
            </w:r>
          </w:p>
        </w:tc>
        <w:tc>
          <w:tcPr>
            <w:tcW w:w="913" w:type="dxa"/>
            <w:noWrap/>
            <w:vAlign w:val="center"/>
          </w:tcPr>
          <w:p w14:paraId="40E54645" w14:textId="66937D86"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7,64</w:t>
            </w:r>
          </w:p>
        </w:tc>
        <w:tc>
          <w:tcPr>
            <w:tcW w:w="913" w:type="dxa"/>
            <w:noWrap/>
            <w:vAlign w:val="center"/>
          </w:tcPr>
          <w:p w14:paraId="36C5A0A1" w14:textId="2D62A73D"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1,07</w:t>
            </w:r>
          </w:p>
        </w:tc>
      </w:tr>
      <w:tr w:rsidR="00F22472" w:rsidRPr="005834C7" w14:paraId="1DE274C9" w14:textId="77777777" w:rsidTr="00941A2C">
        <w:trPr>
          <w:trHeight w:val="300"/>
        </w:trPr>
        <w:tc>
          <w:tcPr>
            <w:cnfStyle w:val="001000000000" w:firstRow="0" w:lastRow="0" w:firstColumn="1" w:lastColumn="0" w:oddVBand="0" w:evenVBand="0" w:oddHBand="0" w:evenHBand="0" w:firstRowFirstColumn="0" w:firstRowLastColumn="0" w:lastRowFirstColumn="0" w:lastRowLastColumn="0"/>
            <w:tcW w:w="7304" w:type="dxa"/>
            <w:noWrap/>
            <w:hideMark/>
          </w:tcPr>
          <w:p w14:paraId="3CBB1C84" w14:textId="53A7D4F4" w:rsidR="00F22472" w:rsidRPr="005834C7" w:rsidRDefault="00F22472" w:rsidP="00F22472">
            <w:pPr>
              <w:spacing w:line="240" w:lineRule="auto"/>
              <w:ind w:firstLine="0"/>
              <w:jc w:val="left"/>
              <w:rPr>
                <w:rFonts w:eastAsia="Times New Roman" w:cstheme="minorHAnsi"/>
                <w:b w:val="0"/>
                <w:bCs w:val="0"/>
                <w:color w:val="000000"/>
                <w:lang w:val="en-US" w:eastAsia="lv-LV"/>
              </w:rPr>
            </w:pPr>
            <w:r w:rsidRPr="005834C7">
              <w:rPr>
                <w:b w:val="0"/>
                <w:bCs w:val="0"/>
                <w:lang w:val="en-US"/>
              </w:rPr>
              <w:t>Average fuel price in the country and changes in world oil prices</w:t>
            </w:r>
          </w:p>
        </w:tc>
        <w:tc>
          <w:tcPr>
            <w:tcW w:w="913" w:type="dxa"/>
            <w:noWrap/>
            <w:vAlign w:val="center"/>
            <w:hideMark/>
          </w:tcPr>
          <w:p w14:paraId="7141CACB" w14:textId="11BBB164"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7,18</w:t>
            </w:r>
          </w:p>
        </w:tc>
        <w:tc>
          <w:tcPr>
            <w:tcW w:w="913" w:type="dxa"/>
            <w:noWrap/>
            <w:vAlign w:val="center"/>
            <w:hideMark/>
          </w:tcPr>
          <w:p w14:paraId="040DBB98" w14:textId="313CD66E"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1,53</w:t>
            </w:r>
          </w:p>
        </w:tc>
      </w:tr>
      <w:tr w:rsidR="00F22472" w:rsidRPr="005834C7" w14:paraId="3995434D" w14:textId="77777777" w:rsidTr="00941A2C">
        <w:trPr>
          <w:trHeight w:val="300"/>
        </w:trPr>
        <w:tc>
          <w:tcPr>
            <w:cnfStyle w:val="001000000000" w:firstRow="0" w:lastRow="0" w:firstColumn="1" w:lastColumn="0" w:oddVBand="0" w:evenVBand="0" w:oddHBand="0" w:evenHBand="0" w:firstRowFirstColumn="0" w:firstRowLastColumn="0" w:lastRowFirstColumn="0" w:lastRowLastColumn="0"/>
            <w:tcW w:w="7304" w:type="dxa"/>
            <w:noWrap/>
          </w:tcPr>
          <w:p w14:paraId="2F1C88CA" w14:textId="16378961" w:rsidR="00F22472" w:rsidRPr="005834C7" w:rsidRDefault="00F22472" w:rsidP="00F22472">
            <w:pPr>
              <w:spacing w:line="240" w:lineRule="auto"/>
              <w:ind w:firstLine="0"/>
              <w:jc w:val="left"/>
              <w:rPr>
                <w:b w:val="0"/>
                <w:bCs w:val="0"/>
                <w:sz w:val="20"/>
                <w:szCs w:val="18"/>
                <w:lang w:val="en-US"/>
              </w:rPr>
            </w:pPr>
            <w:r w:rsidRPr="005834C7">
              <w:rPr>
                <w:b w:val="0"/>
                <w:bCs w:val="0"/>
                <w:lang w:val="en-US"/>
              </w:rPr>
              <w:t>Volume of construction output in the country</w:t>
            </w:r>
          </w:p>
        </w:tc>
        <w:tc>
          <w:tcPr>
            <w:tcW w:w="913" w:type="dxa"/>
            <w:noWrap/>
            <w:vAlign w:val="center"/>
          </w:tcPr>
          <w:p w14:paraId="74B87191" w14:textId="58FE8264"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7,55</w:t>
            </w:r>
          </w:p>
        </w:tc>
        <w:tc>
          <w:tcPr>
            <w:tcW w:w="913" w:type="dxa"/>
            <w:noWrap/>
            <w:vAlign w:val="center"/>
          </w:tcPr>
          <w:p w14:paraId="62E9ACC1" w14:textId="72121515"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0,99</w:t>
            </w:r>
          </w:p>
        </w:tc>
      </w:tr>
      <w:tr w:rsidR="00F22472" w:rsidRPr="005834C7" w14:paraId="7E3BAB70" w14:textId="77777777" w:rsidTr="00941A2C">
        <w:trPr>
          <w:trHeight w:val="300"/>
        </w:trPr>
        <w:tc>
          <w:tcPr>
            <w:cnfStyle w:val="001000000000" w:firstRow="0" w:lastRow="0" w:firstColumn="1" w:lastColumn="0" w:oddVBand="0" w:evenVBand="0" w:oddHBand="0" w:evenHBand="0" w:firstRowFirstColumn="0" w:firstRowLastColumn="0" w:lastRowFirstColumn="0" w:lastRowLastColumn="0"/>
            <w:tcW w:w="7304" w:type="dxa"/>
            <w:noWrap/>
          </w:tcPr>
          <w:p w14:paraId="408777B1" w14:textId="2A71FB99" w:rsidR="00F22472" w:rsidRPr="005834C7" w:rsidRDefault="00F22472" w:rsidP="00F22472">
            <w:pPr>
              <w:spacing w:line="240" w:lineRule="auto"/>
              <w:ind w:firstLine="0"/>
              <w:jc w:val="left"/>
              <w:rPr>
                <w:b w:val="0"/>
                <w:bCs w:val="0"/>
                <w:sz w:val="20"/>
                <w:szCs w:val="18"/>
                <w:lang w:val="en-US"/>
              </w:rPr>
            </w:pPr>
            <w:r w:rsidRPr="005834C7">
              <w:rPr>
                <w:b w:val="0"/>
                <w:bCs w:val="0"/>
                <w:lang w:val="en-US"/>
              </w:rPr>
              <w:t>Geographical availability of construction materials in the vicinity of construction sites</w:t>
            </w:r>
          </w:p>
        </w:tc>
        <w:tc>
          <w:tcPr>
            <w:tcW w:w="913" w:type="dxa"/>
            <w:noWrap/>
            <w:vAlign w:val="center"/>
          </w:tcPr>
          <w:p w14:paraId="2807A7F4" w14:textId="6E57354A"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7,27</w:t>
            </w:r>
          </w:p>
        </w:tc>
        <w:tc>
          <w:tcPr>
            <w:tcW w:w="913" w:type="dxa"/>
            <w:noWrap/>
            <w:vAlign w:val="center"/>
          </w:tcPr>
          <w:p w14:paraId="48C30FA3" w14:textId="1B32FBD0" w:rsidR="00F22472" w:rsidRPr="005834C7" w:rsidRDefault="00F22472" w:rsidP="00F22472">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1,96</w:t>
            </w:r>
          </w:p>
        </w:tc>
      </w:tr>
    </w:tbl>
    <w:p w14:paraId="16F6997D" w14:textId="1A120A3E" w:rsidR="00975786" w:rsidRPr="005834C7" w:rsidRDefault="00975786" w:rsidP="00476A99">
      <w:pPr>
        <w:rPr>
          <w:lang w:val="en-US"/>
        </w:rPr>
      </w:pPr>
    </w:p>
    <w:p w14:paraId="11B0E4EE" w14:textId="77777777" w:rsidR="006F4086" w:rsidRPr="005834C7" w:rsidRDefault="006F4086" w:rsidP="006F4086">
      <w:pPr>
        <w:rPr>
          <w:lang w:val="en-US"/>
        </w:rPr>
      </w:pPr>
      <w:r w:rsidRPr="005834C7">
        <w:rPr>
          <w:lang w:val="en-US"/>
        </w:rPr>
        <w:t>An even greater degree of consensus was appreciated on this issue.</w:t>
      </w:r>
    </w:p>
    <w:p w14:paraId="4A4B3828" w14:textId="77777777" w:rsidR="006F4086" w:rsidRPr="005834C7" w:rsidRDefault="006F4086" w:rsidP="006F4086">
      <w:pPr>
        <w:rPr>
          <w:lang w:val="en-US"/>
        </w:rPr>
      </w:pPr>
    </w:p>
    <w:p w14:paraId="7859B72D" w14:textId="42B62B20" w:rsidR="00E224C1" w:rsidRPr="005834C7" w:rsidRDefault="006F4086" w:rsidP="006F4086">
      <w:pPr>
        <w:rPr>
          <w:lang w:val="en-US"/>
        </w:rPr>
      </w:pPr>
      <w:r w:rsidRPr="005834C7">
        <w:rPr>
          <w:lang w:val="en-US"/>
        </w:rPr>
        <w:t>Factors influencing labor costs in the sub-sector of construction of urban infrastructure objects were assessed by analyzing four main factors that would have a direct impact in the field of urban infrastructure</w:t>
      </w:r>
      <w:r w:rsidR="00FE3666" w:rsidRPr="005834C7">
        <w:rPr>
          <w:lang w:val="en-US"/>
        </w:rPr>
        <w:t>.</w:t>
      </w:r>
    </w:p>
    <w:p w14:paraId="4EA1F695" w14:textId="26F53669" w:rsidR="006B55BF" w:rsidRPr="005834C7" w:rsidRDefault="001B3A73" w:rsidP="006B55BF">
      <w:pPr>
        <w:pStyle w:val="Caption"/>
        <w:keepNext/>
        <w:spacing w:after="0"/>
        <w:jc w:val="right"/>
        <w:rPr>
          <w:lang w:val="en-US"/>
        </w:rPr>
      </w:pPr>
      <w:r w:rsidRPr="005834C7">
        <w:rPr>
          <w:lang w:val="en-US"/>
        </w:rPr>
        <w:t>Table</w:t>
      </w:r>
      <w:r w:rsidR="00EF08A4"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14</w:t>
      </w:r>
      <w:r w:rsidR="008D32B8" w:rsidRPr="005834C7">
        <w:rPr>
          <w:noProof/>
          <w:lang w:val="en-US"/>
        </w:rPr>
        <w:fldChar w:fldCharType="end"/>
      </w:r>
      <w:r w:rsidR="00EF08A4" w:rsidRPr="005834C7">
        <w:rPr>
          <w:lang w:val="en-US"/>
        </w:rPr>
        <w:t xml:space="preserve">. </w:t>
      </w:r>
    </w:p>
    <w:p w14:paraId="7E1BA38E" w14:textId="15F0553C" w:rsidR="00EF08A4" w:rsidRPr="005834C7" w:rsidRDefault="001B3A73" w:rsidP="006B55BF">
      <w:pPr>
        <w:pStyle w:val="Caption"/>
        <w:keepNext/>
        <w:spacing w:after="0"/>
        <w:jc w:val="right"/>
        <w:rPr>
          <w:lang w:val="en-US"/>
        </w:rPr>
      </w:pPr>
      <w:r w:rsidRPr="005834C7">
        <w:rPr>
          <w:lang w:val="en-US"/>
        </w:rPr>
        <w:t>Experts' assessments of the sub-sector of construction of urban infrastructure objects on the factors influencing labor costs</w:t>
      </w:r>
      <w:r w:rsidR="006B55BF"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345CED" w:rsidRPr="005834C7" w14:paraId="6A51BE94" w14:textId="77777777" w:rsidTr="00401047">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055E7AD2" w14:textId="680BDF01" w:rsidR="00345CED" w:rsidRPr="005834C7" w:rsidRDefault="006F4086" w:rsidP="00345CE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the construction sub-sector of urban infrastructure objects</w:t>
            </w:r>
          </w:p>
        </w:tc>
        <w:tc>
          <w:tcPr>
            <w:tcW w:w="913" w:type="dxa"/>
            <w:noWrap/>
            <w:textDirection w:val="btLr"/>
            <w:hideMark/>
          </w:tcPr>
          <w:p w14:paraId="149A8410" w14:textId="6EB645BA"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06C90F04" w14:textId="00FD06C5"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6F4086" w:rsidRPr="005834C7" w14:paraId="1EBB9D5D" w14:textId="77777777" w:rsidTr="002645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5D092176" w14:textId="67D35AEF" w:rsidR="006F4086" w:rsidRPr="005834C7" w:rsidRDefault="006F4086" w:rsidP="006F4086">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Shortage of labor</w:t>
            </w:r>
          </w:p>
        </w:tc>
        <w:tc>
          <w:tcPr>
            <w:tcW w:w="913" w:type="dxa"/>
            <w:noWrap/>
            <w:vAlign w:val="center"/>
            <w:hideMark/>
          </w:tcPr>
          <w:p w14:paraId="425582B6" w14:textId="1F93FE72"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7,86</w:t>
            </w:r>
          </w:p>
        </w:tc>
        <w:tc>
          <w:tcPr>
            <w:tcW w:w="913" w:type="dxa"/>
            <w:noWrap/>
            <w:vAlign w:val="center"/>
            <w:hideMark/>
          </w:tcPr>
          <w:p w14:paraId="65844799" w14:textId="1558A6CA"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1,46</w:t>
            </w:r>
          </w:p>
        </w:tc>
      </w:tr>
      <w:tr w:rsidR="006F4086" w:rsidRPr="005834C7" w14:paraId="1A9B20BF" w14:textId="77777777" w:rsidTr="002645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1E90B807" w14:textId="6E2B011C" w:rsidR="006F4086" w:rsidRPr="005834C7" w:rsidRDefault="006F4086" w:rsidP="006F4086">
            <w:pPr>
              <w:spacing w:line="240" w:lineRule="auto"/>
              <w:ind w:firstLine="0"/>
              <w:jc w:val="left"/>
              <w:rPr>
                <w:rFonts w:cstheme="minorHAnsi"/>
                <w:b w:val="0"/>
                <w:bCs w:val="0"/>
                <w:color w:val="000000"/>
                <w:szCs w:val="20"/>
                <w:lang w:val="en-US"/>
              </w:rPr>
            </w:pPr>
            <w:r w:rsidRPr="005834C7">
              <w:rPr>
                <w:b w:val="0"/>
                <w:bCs w:val="0"/>
                <w:lang w:val="en-US"/>
              </w:rPr>
              <w:t>Volume of construction plans implemented with public funds</w:t>
            </w:r>
          </w:p>
        </w:tc>
        <w:tc>
          <w:tcPr>
            <w:tcW w:w="913" w:type="dxa"/>
            <w:noWrap/>
            <w:vAlign w:val="center"/>
          </w:tcPr>
          <w:p w14:paraId="30F0A3B5" w14:textId="70A9B1CE"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6,86</w:t>
            </w:r>
          </w:p>
        </w:tc>
        <w:tc>
          <w:tcPr>
            <w:tcW w:w="913" w:type="dxa"/>
            <w:noWrap/>
            <w:vAlign w:val="center"/>
          </w:tcPr>
          <w:p w14:paraId="1AC53551" w14:textId="0F7146D2"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2,23</w:t>
            </w:r>
          </w:p>
        </w:tc>
      </w:tr>
      <w:tr w:rsidR="006F4086" w:rsidRPr="005834C7" w14:paraId="661408D4" w14:textId="77777777" w:rsidTr="002645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4C43FB54" w14:textId="7B897027" w:rsidR="006F4086" w:rsidRPr="005834C7" w:rsidRDefault="006F4086" w:rsidP="006F4086">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Volume of construction output in Latvia</w:t>
            </w:r>
          </w:p>
        </w:tc>
        <w:tc>
          <w:tcPr>
            <w:tcW w:w="913" w:type="dxa"/>
            <w:noWrap/>
            <w:vAlign w:val="center"/>
            <w:hideMark/>
          </w:tcPr>
          <w:p w14:paraId="670DAB57" w14:textId="0A3A1396"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6,00</w:t>
            </w:r>
          </w:p>
        </w:tc>
        <w:tc>
          <w:tcPr>
            <w:tcW w:w="913" w:type="dxa"/>
            <w:noWrap/>
            <w:vAlign w:val="center"/>
            <w:hideMark/>
          </w:tcPr>
          <w:p w14:paraId="1273230B" w14:textId="5E08CFAA"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2,14</w:t>
            </w:r>
          </w:p>
        </w:tc>
      </w:tr>
      <w:tr w:rsidR="006F4086" w:rsidRPr="005834C7" w14:paraId="3E5B85C0" w14:textId="77777777" w:rsidTr="00264585">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0C09FC68" w14:textId="451ADC10" w:rsidR="006F4086" w:rsidRPr="005834C7" w:rsidRDefault="006F4086" w:rsidP="006F4086">
            <w:pPr>
              <w:spacing w:line="240" w:lineRule="auto"/>
              <w:ind w:firstLine="0"/>
              <w:jc w:val="left"/>
              <w:rPr>
                <w:b w:val="0"/>
                <w:bCs w:val="0"/>
                <w:szCs w:val="20"/>
                <w:lang w:val="en-US"/>
              </w:rPr>
            </w:pPr>
            <w:r w:rsidRPr="005834C7">
              <w:rPr>
                <w:b w:val="0"/>
                <w:bCs w:val="0"/>
                <w:lang w:val="en-US"/>
              </w:rPr>
              <w:t>The level of wages in the construction industry in the EU countries</w:t>
            </w:r>
          </w:p>
        </w:tc>
        <w:tc>
          <w:tcPr>
            <w:tcW w:w="913" w:type="dxa"/>
            <w:noWrap/>
            <w:vAlign w:val="center"/>
          </w:tcPr>
          <w:p w14:paraId="7624CFC9" w14:textId="040942B7"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6,57</w:t>
            </w:r>
          </w:p>
        </w:tc>
        <w:tc>
          <w:tcPr>
            <w:tcW w:w="913" w:type="dxa"/>
            <w:noWrap/>
            <w:vAlign w:val="center"/>
          </w:tcPr>
          <w:p w14:paraId="7D444016" w14:textId="014308BE" w:rsidR="006F4086" w:rsidRPr="005834C7" w:rsidRDefault="006F4086" w:rsidP="006F4086">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1,84</w:t>
            </w:r>
          </w:p>
        </w:tc>
      </w:tr>
    </w:tbl>
    <w:p w14:paraId="29A390D2" w14:textId="77777777" w:rsidR="00EF08A4" w:rsidRPr="005834C7" w:rsidRDefault="00EF08A4" w:rsidP="00EF08A4">
      <w:pPr>
        <w:rPr>
          <w:lang w:val="en-US"/>
        </w:rPr>
      </w:pPr>
    </w:p>
    <w:p w14:paraId="27263664" w14:textId="77777777" w:rsidR="006F4086" w:rsidRPr="005834C7" w:rsidRDefault="006F4086" w:rsidP="006F4086">
      <w:pPr>
        <w:rPr>
          <w:lang w:val="en-US"/>
        </w:rPr>
      </w:pPr>
      <w:r w:rsidRPr="005834C7">
        <w:rPr>
          <w:lang w:val="en-US"/>
        </w:rPr>
        <w:lastRenderedPageBreak/>
        <w:t>Compared to the representatives of other sub-sectors, lower expert evaluations are observed in the sub-sector of urban infrastructure construction. When assessing the impact of various factors directly on the labor and construction material costs of this sub-sector, the average estimates do not exceed eight points.</w:t>
      </w:r>
    </w:p>
    <w:p w14:paraId="010D0ECF" w14:textId="00015766" w:rsidR="008D7864" w:rsidRPr="005834C7" w:rsidRDefault="006F4086" w:rsidP="006F4086">
      <w:pPr>
        <w:rPr>
          <w:lang w:val="en-US"/>
        </w:rPr>
      </w:pPr>
      <w:r w:rsidRPr="005834C7">
        <w:rPr>
          <w:lang w:val="en-US"/>
        </w:rPr>
        <w:t>The most important factor influencing labor costs is the labor shortage with 7.86 points. All other factors are rated below 7 points as moderately significant</w:t>
      </w:r>
      <w:r w:rsidR="00F943DD" w:rsidRPr="005834C7">
        <w:rPr>
          <w:lang w:val="en-US"/>
        </w:rPr>
        <w:t>.</w:t>
      </w:r>
    </w:p>
    <w:p w14:paraId="2314ECB2" w14:textId="3998DDE2" w:rsidR="007F1D41" w:rsidRPr="005834C7" w:rsidRDefault="001B3A73" w:rsidP="007F1D41">
      <w:pPr>
        <w:pStyle w:val="Caption"/>
        <w:keepNext/>
        <w:spacing w:after="0"/>
        <w:jc w:val="right"/>
        <w:rPr>
          <w:lang w:val="en-US"/>
        </w:rPr>
      </w:pPr>
      <w:r w:rsidRPr="005834C7">
        <w:rPr>
          <w:lang w:val="en-US"/>
        </w:rPr>
        <w:t>Table</w:t>
      </w:r>
      <w:r w:rsidR="00EF08A4"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15</w:t>
      </w:r>
      <w:r w:rsidR="008D32B8" w:rsidRPr="005834C7">
        <w:rPr>
          <w:noProof/>
          <w:lang w:val="en-US"/>
        </w:rPr>
        <w:fldChar w:fldCharType="end"/>
      </w:r>
      <w:r w:rsidR="00EF08A4" w:rsidRPr="005834C7">
        <w:rPr>
          <w:lang w:val="en-US"/>
        </w:rPr>
        <w:t xml:space="preserve">. </w:t>
      </w:r>
    </w:p>
    <w:p w14:paraId="5E5CF49B" w14:textId="2D005657" w:rsidR="00EF08A4" w:rsidRPr="005834C7" w:rsidRDefault="00A23FC5" w:rsidP="007F1D41">
      <w:pPr>
        <w:pStyle w:val="Caption"/>
        <w:keepNext/>
        <w:spacing w:after="0"/>
        <w:jc w:val="right"/>
        <w:rPr>
          <w:lang w:val="en-US"/>
        </w:rPr>
      </w:pPr>
      <w:r w:rsidRPr="005834C7">
        <w:rPr>
          <w:lang w:val="en-US"/>
        </w:rPr>
        <w:t>Expert assessments of the construction sub-sector of urban infrastructure objects on the factors influencing the cost of construction materials</w:t>
      </w:r>
      <w:r w:rsidR="00EF08A4"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345CED" w:rsidRPr="005834C7" w14:paraId="404F28E5" w14:textId="77777777" w:rsidTr="004A6869">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2F20D765" w14:textId="591BA946" w:rsidR="00345CED" w:rsidRPr="005834C7" w:rsidRDefault="00C45D53" w:rsidP="00345CE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the construction sub-sector of urban infrastructure objects</w:t>
            </w:r>
          </w:p>
        </w:tc>
        <w:tc>
          <w:tcPr>
            <w:tcW w:w="913" w:type="dxa"/>
            <w:noWrap/>
            <w:textDirection w:val="btLr"/>
            <w:hideMark/>
          </w:tcPr>
          <w:p w14:paraId="19F4058D" w14:textId="684B0D28"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4185AD1E" w14:textId="40D39E45"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C45D53" w:rsidRPr="005834C7" w14:paraId="3DFBAF75" w14:textId="77777777" w:rsidTr="00531B6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37E0C098" w14:textId="1CFD5AA5" w:rsidR="00C45D53" w:rsidRPr="005834C7" w:rsidRDefault="00C45D53" w:rsidP="00C45D53">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Volume of construction plans implemented with public funds</w:t>
            </w:r>
          </w:p>
        </w:tc>
        <w:tc>
          <w:tcPr>
            <w:tcW w:w="913" w:type="dxa"/>
            <w:noWrap/>
            <w:vAlign w:val="center"/>
            <w:hideMark/>
          </w:tcPr>
          <w:p w14:paraId="4449542C" w14:textId="2DCFE9BB"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6,71</w:t>
            </w:r>
          </w:p>
        </w:tc>
        <w:tc>
          <w:tcPr>
            <w:tcW w:w="913" w:type="dxa"/>
            <w:noWrap/>
            <w:vAlign w:val="center"/>
            <w:hideMark/>
          </w:tcPr>
          <w:p w14:paraId="4C2EE45D" w14:textId="65B7A268"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1,67</w:t>
            </w:r>
          </w:p>
        </w:tc>
      </w:tr>
      <w:tr w:rsidR="00C45D53" w:rsidRPr="005834C7" w14:paraId="24B67804" w14:textId="77777777" w:rsidTr="00531B6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7B86F604" w14:textId="7A2CFE72" w:rsidR="00C45D53" w:rsidRPr="005834C7" w:rsidRDefault="00C45D53" w:rsidP="00C45D53">
            <w:pPr>
              <w:spacing w:line="240" w:lineRule="auto"/>
              <w:ind w:firstLine="0"/>
              <w:jc w:val="left"/>
              <w:rPr>
                <w:rFonts w:cstheme="minorHAnsi"/>
                <w:b w:val="0"/>
                <w:bCs w:val="0"/>
                <w:color w:val="000000"/>
                <w:szCs w:val="20"/>
                <w:lang w:val="en-US"/>
              </w:rPr>
            </w:pPr>
            <w:r w:rsidRPr="005834C7">
              <w:rPr>
                <w:b w:val="0"/>
                <w:bCs w:val="0"/>
                <w:lang w:val="en-US"/>
              </w:rPr>
              <w:t>Volume of construction output in the country</w:t>
            </w:r>
          </w:p>
        </w:tc>
        <w:tc>
          <w:tcPr>
            <w:tcW w:w="913" w:type="dxa"/>
            <w:noWrap/>
            <w:vAlign w:val="center"/>
          </w:tcPr>
          <w:p w14:paraId="0398E17B" w14:textId="4F290DC0"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6,86</w:t>
            </w:r>
          </w:p>
        </w:tc>
        <w:tc>
          <w:tcPr>
            <w:tcW w:w="913" w:type="dxa"/>
            <w:noWrap/>
            <w:vAlign w:val="center"/>
          </w:tcPr>
          <w:p w14:paraId="1B0EE010" w14:textId="05AA195A"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1,73</w:t>
            </w:r>
          </w:p>
        </w:tc>
      </w:tr>
      <w:tr w:rsidR="00C45D53" w:rsidRPr="005834C7" w14:paraId="51ABCCEA" w14:textId="77777777" w:rsidTr="00531B6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0726FFC2" w14:textId="118B3F6C" w:rsidR="00C45D53" w:rsidRPr="005834C7" w:rsidRDefault="00C45D53" w:rsidP="00C45D53">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The average price of fuel in the country, rising prices of oil products, the price of electricity</w:t>
            </w:r>
          </w:p>
        </w:tc>
        <w:tc>
          <w:tcPr>
            <w:tcW w:w="913" w:type="dxa"/>
            <w:noWrap/>
            <w:vAlign w:val="center"/>
            <w:hideMark/>
          </w:tcPr>
          <w:p w14:paraId="7E2E61D5" w14:textId="5AD25F34"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6,86</w:t>
            </w:r>
          </w:p>
        </w:tc>
        <w:tc>
          <w:tcPr>
            <w:tcW w:w="913" w:type="dxa"/>
            <w:noWrap/>
            <w:vAlign w:val="center"/>
            <w:hideMark/>
          </w:tcPr>
          <w:p w14:paraId="546C1699" w14:textId="10E7DDFE"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1,64</w:t>
            </w:r>
          </w:p>
        </w:tc>
      </w:tr>
      <w:tr w:rsidR="00C45D53" w:rsidRPr="005834C7" w14:paraId="045310C6" w14:textId="77777777" w:rsidTr="00531B6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46E104F9" w14:textId="56B59E80" w:rsidR="00C45D53" w:rsidRPr="005834C7" w:rsidRDefault="00C45D53" w:rsidP="00C45D53">
            <w:pPr>
              <w:spacing w:line="240" w:lineRule="auto"/>
              <w:ind w:firstLine="0"/>
              <w:jc w:val="left"/>
              <w:rPr>
                <w:b w:val="0"/>
                <w:bCs w:val="0"/>
                <w:szCs w:val="20"/>
                <w:lang w:val="en-US"/>
              </w:rPr>
            </w:pPr>
            <w:r w:rsidRPr="005834C7">
              <w:rPr>
                <w:b w:val="0"/>
                <w:bCs w:val="0"/>
                <w:lang w:val="en-US"/>
              </w:rPr>
              <w:t>Availability and price level of steel pipes and fittings on the EU market</w:t>
            </w:r>
          </w:p>
        </w:tc>
        <w:tc>
          <w:tcPr>
            <w:tcW w:w="913" w:type="dxa"/>
            <w:noWrap/>
            <w:vAlign w:val="center"/>
          </w:tcPr>
          <w:p w14:paraId="4188A7BD" w14:textId="0226C756"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7,43</w:t>
            </w:r>
          </w:p>
        </w:tc>
        <w:tc>
          <w:tcPr>
            <w:tcW w:w="913" w:type="dxa"/>
            <w:noWrap/>
            <w:vAlign w:val="center"/>
          </w:tcPr>
          <w:p w14:paraId="3297CAFD" w14:textId="2C5E554E"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1,50</w:t>
            </w:r>
          </w:p>
        </w:tc>
      </w:tr>
      <w:tr w:rsidR="00C45D53" w:rsidRPr="005834C7" w14:paraId="747AE834" w14:textId="77777777" w:rsidTr="00531B6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01B72CA3" w14:textId="425FBA76" w:rsidR="00C45D53" w:rsidRPr="005834C7" w:rsidRDefault="00C45D53" w:rsidP="00C45D53">
            <w:pPr>
              <w:spacing w:line="240" w:lineRule="auto"/>
              <w:ind w:firstLine="0"/>
              <w:jc w:val="left"/>
              <w:rPr>
                <w:b w:val="0"/>
                <w:bCs w:val="0"/>
                <w:szCs w:val="20"/>
                <w:lang w:val="en-US"/>
              </w:rPr>
            </w:pPr>
            <w:r w:rsidRPr="005834C7">
              <w:rPr>
                <w:b w:val="0"/>
                <w:bCs w:val="0"/>
                <w:lang w:val="en-US"/>
              </w:rPr>
              <w:t>Availability of technological equipment, delivery time and price level in the EU market</w:t>
            </w:r>
          </w:p>
        </w:tc>
        <w:tc>
          <w:tcPr>
            <w:tcW w:w="913" w:type="dxa"/>
            <w:noWrap/>
            <w:vAlign w:val="center"/>
          </w:tcPr>
          <w:p w14:paraId="6B381F3C" w14:textId="127C6E97"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7,29</w:t>
            </w:r>
          </w:p>
        </w:tc>
        <w:tc>
          <w:tcPr>
            <w:tcW w:w="913" w:type="dxa"/>
            <w:noWrap/>
            <w:vAlign w:val="center"/>
          </w:tcPr>
          <w:p w14:paraId="63133F93" w14:textId="7755D7D9"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1,28</w:t>
            </w:r>
          </w:p>
        </w:tc>
      </w:tr>
    </w:tbl>
    <w:p w14:paraId="2A2B121F" w14:textId="77777777" w:rsidR="00EF08A4" w:rsidRPr="005834C7" w:rsidRDefault="00EF08A4" w:rsidP="00EF08A4">
      <w:pPr>
        <w:rPr>
          <w:lang w:val="en-US"/>
        </w:rPr>
      </w:pPr>
    </w:p>
    <w:p w14:paraId="089E2CBB" w14:textId="77777777" w:rsidR="00C45D53" w:rsidRPr="005834C7" w:rsidRDefault="00C45D53" w:rsidP="00C45D53">
      <w:pPr>
        <w:rPr>
          <w:lang w:val="en-US"/>
        </w:rPr>
      </w:pPr>
      <w:r w:rsidRPr="005834C7">
        <w:rPr>
          <w:lang w:val="en-US"/>
        </w:rPr>
        <w:t>The availability and price level of steel pipes and fittings in the EU market (7.43 points) and the availability of technological equipment in the EU market (7.29 points) were assessed as the most significant factors influencing the changes in construction material costs in the sub-sector of urban infrastructure construction.</w:t>
      </w:r>
    </w:p>
    <w:p w14:paraId="3726C42C" w14:textId="77777777" w:rsidR="00C45D53" w:rsidRPr="005834C7" w:rsidRDefault="00C45D53" w:rsidP="00C45D53">
      <w:pPr>
        <w:rPr>
          <w:lang w:val="en-US"/>
        </w:rPr>
      </w:pPr>
    </w:p>
    <w:p w14:paraId="64DB41DD" w14:textId="2336FDB4" w:rsidR="00EE52F2" w:rsidRPr="005834C7" w:rsidRDefault="00C45D53" w:rsidP="00C45D53">
      <w:pPr>
        <w:rPr>
          <w:lang w:val="en-US"/>
        </w:rPr>
      </w:pPr>
      <w:r w:rsidRPr="005834C7">
        <w:rPr>
          <w:lang w:val="en-US"/>
        </w:rPr>
        <w:t xml:space="preserve">Factors influencing labor costs in the other civil engineering sub-sectors included both the volume of construction and </w:t>
      </w:r>
      <w:proofErr w:type="gramStart"/>
      <w:r w:rsidRPr="005834C7">
        <w:rPr>
          <w:lang w:val="en-US"/>
        </w:rPr>
        <w:t>a number of</w:t>
      </w:r>
      <w:proofErr w:type="gramEnd"/>
      <w:r w:rsidRPr="005834C7">
        <w:rPr>
          <w:lang w:val="en-US"/>
        </w:rPr>
        <w:t xml:space="preserve"> labor-related factors</w:t>
      </w:r>
      <w:r w:rsidR="00E02DDA" w:rsidRPr="005834C7">
        <w:rPr>
          <w:lang w:val="en-US"/>
        </w:rPr>
        <w:t xml:space="preserve">. </w:t>
      </w:r>
    </w:p>
    <w:p w14:paraId="29520BFF" w14:textId="690470C4" w:rsidR="00D47EEF" w:rsidRPr="005834C7" w:rsidRDefault="00111111" w:rsidP="00D47EEF">
      <w:pPr>
        <w:pStyle w:val="Caption"/>
        <w:keepNext/>
        <w:spacing w:after="0"/>
        <w:jc w:val="right"/>
        <w:rPr>
          <w:lang w:val="en-US"/>
        </w:rPr>
      </w:pPr>
      <w:r w:rsidRPr="005834C7">
        <w:rPr>
          <w:lang w:val="en-US"/>
        </w:rPr>
        <w:t>Table</w:t>
      </w:r>
      <w:r w:rsidR="00DC4AB6"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16</w:t>
      </w:r>
      <w:r w:rsidR="008D32B8" w:rsidRPr="005834C7">
        <w:rPr>
          <w:noProof/>
          <w:lang w:val="en-US"/>
        </w:rPr>
        <w:fldChar w:fldCharType="end"/>
      </w:r>
      <w:r w:rsidR="00DC4AB6" w:rsidRPr="005834C7">
        <w:rPr>
          <w:lang w:val="en-US"/>
        </w:rPr>
        <w:t xml:space="preserve">. </w:t>
      </w:r>
    </w:p>
    <w:p w14:paraId="6932A702" w14:textId="6B4E7CD4" w:rsidR="00DC4AB6" w:rsidRPr="005834C7" w:rsidRDefault="00111111" w:rsidP="00D47EEF">
      <w:pPr>
        <w:pStyle w:val="Caption"/>
        <w:keepNext/>
        <w:spacing w:after="0"/>
        <w:jc w:val="right"/>
        <w:rPr>
          <w:lang w:val="en-US"/>
        </w:rPr>
      </w:pPr>
      <w:r w:rsidRPr="005834C7">
        <w:rPr>
          <w:lang w:val="en-US"/>
        </w:rPr>
        <w:t>Expert assessments of other civil engineering construction sub-sector on factors influencing labor costs</w:t>
      </w:r>
      <w:r w:rsidR="00D47EEF"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345CED" w:rsidRPr="005834C7" w14:paraId="626BCB6A" w14:textId="77777777" w:rsidTr="005A3473">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573DDD54" w14:textId="1DF4D813" w:rsidR="00345CED" w:rsidRPr="005834C7" w:rsidRDefault="00C45D53" w:rsidP="00345CE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the rest of the civil engineering sub - sector</w:t>
            </w:r>
          </w:p>
        </w:tc>
        <w:tc>
          <w:tcPr>
            <w:tcW w:w="913" w:type="dxa"/>
            <w:noWrap/>
            <w:textDirection w:val="btLr"/>
            <w:hideMark/>
          </w:tcPr>
          <w:p w14:paraId="7B60C50A" w14:textId="4E154EF9"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4A74158E" w14:textId="2D2DAF22"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C45D53" w:rsidRPr="005834C7" w14:paraId="2D0CD8F8" w14:textId="77777777" w:rsidTr="00B84B4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5C6791C0" w14:textId="302C2DBF" w:rsidR="00C45D53" w:rsidRPr="005834C7" w:rsidRDefault="00C45D53" w:rsidP="00C45D53">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Volume of construction output in Latvia</w:t>
            </w:r>
          </w:p>
        </w:tc>
        <w:tc>
          <w:tcPr>
            <w:tcW w:w="913" w:type="dxa"/>
            <w:noWrap/>
            <w:vAlign w:val="center"/>
            <w:hideMark/>
          </w:tcPr>
          <w:p w14:paraId="0C4F5057" w14:textId="35F26342"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7,18</w:t>
            </w:r>
          </w:p>
        </w:tc>
        <w:tc>
          <w:tcPr>
            <w:tcW w:w="913" w:type="dxa"/>
            <w:noWrap/>
            <w:vAlign w:val="center"/>
            <w:hideMark/>
          </w:tcPr>
          <w:p w14:paraId="59C9C80F" w14:textId="3947EEEF"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2,41</w:t>
            </w:r>
          </w:p>
        </w:tc>
      </w:tr>
      <w:tr w:rsidR="00C45D53" w:rsidRPr="005834C7" w14:paraId="764CBAB6" w14:textId="77777777" w:rsidTr="00B84B4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60EC5CB0" w14:textId="245B08DD" w:rsidR="00C45D53" w:rsidRPr="005834C7" w:rsidRDefault="00C45D53" w:rsidP="00C45D53">
            <w:pPr>
              <w:spacing w:line="240" w:lineRule="auto"/>
              <w:ind w:firstLine="0"/>
              <w:jc w:val="left"/>
              <w:rPr>
                <w:rFonts w:cstheme="minorHAnsi"/>
                <w:b w:val="0"/>
                <w:bCs w:val="0"/>
                <w:color w:val="000000"/>
                <w:szCs w:val="20"/>
                <w:lang w:val="en-US"/>
              </w:rPr>
            </w:pPr>
            <w:r w:rsidRPr="005834C7">
              <w:rPr>
                <w:b w:val="0"/>
                <w:bCs w:val="0"/>
                <w:lang w:val="en-US"/>
              </w:rPr>
              <w:t>Labor tax level in Latvia</w:t>
            </w:r>
          </w:p>
        </w:tc>
        <w:tc>
          <w:tcPr>
            <w:tcW w:w="913" w:type="dxa"/>
            <w:noWrap/>
            <w:vAlign w:val="center"/>
          </w:tcPr>
          <w:p w14:paraId="66ACA76C" w14:textId="52BB5607"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7,00</w:t>
            </w:r>
          </w:p>
        </w:tc>
        <w:tc>
          <w:tcPr>
            <w:tcW w:w="913" w:type="dxa"/>
            <w:noWrap/>
            <w:vAlign w:val="center"/>
          </w:tcPr>
          <w:p w14:paraId="089FD220" w14:textId="6CCCEFE1"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3,16</w:t>
            </w:r>
          </w:p>
        </w:tc>
      </w:tr>
      <w:tr w:rsidR="00C45D53" w:rsidRPr="005834C7" w14:paraId="1E1C1FBB" w14:textId="77777777" w:rsidTr="00B84B4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78A3D4F2" w14:textId="049D0CD2" w:rsidR="00C45D53" w:rsidRPr="005834C7" w:rsidRDefault="00C45D53" w:rsidP="00C45D53">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Proportion of skilled labor with education / experience in other civil engineering sub-sectors</w:t>
            </w:r>
          </w:p>
        </w:tc>
        <w:tc>
          <w:tcPr>
            <w:tcW w:w="913" w:type="dxa"/>
            <w:noWrap/>
            <w:vAlign w:val="center"/>
            <w:hideMark/>
          </w:tcPr>
          <w:p w14:paraId="402D396E" w14:textId="5FEA5A9B"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7,25</w:t>
            </w:r>
          </w:p>
        </w:tc>
        <w:tc>
          <w:tcPr>
            <w:tcW w:w="913" w:type="dxa"/>
            <w:noWrap/>
            <w:vAlign w:val="center"/>
            <w:hideMark/>
          </w:tcPr>
          <w:p w14:paraId="220111FF" w14:textId="35F8D81C"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2,22</w:t>
            </w:r>
          </w:p>
        </w:tc>
      </w:tr>
      <w:tr w:rsidR="00C45D53" w:rsidRPr="005834C7" w14:paraId="26F097CF" w14:textId="77777777" w:rsidTr="00B84B4F">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37FA1656" w14:textId="0D1003E6" w:rsidR="00C45D53" w:rsidRPr="005834C7" w:rsidRDefault="00C45D53" w:rsidP="00C45D53">
            <w:pPr>
              <w:spacing w:line="240" w:lineRule="auto"/>
              <w:ind w:firstLine="0"/>
              <w:jc w:val="left"/>
              <w:rPr>
                <w:b w:val="0"/>
                <w:bCs w:val="0"/>
                <w:szCs w:val="20"/>
                <w:lang w:val="en-US"/>
              </w:rPr>
            </w:pPr>
            <w:r w:rsidRPr="005834C7">
              <w:rPr>
                <w:b w:val="0"/>
                <w:bCs w:val="0"/>
                <w:lang w:val="en-US"/>
              </w:rPr>
              <w:t>Increasing competition between employers for skilled labor in the labor market</w:t>
            </w:r>
          </w:p>
        </w:tc>
        <w:tc>
          <w:tcPr>
            <w:tcW w:w="913" w:type="dxa"/>
            <w:noWrap/>
            <w:vAlign w:val="center"/>
          </w:tcPr>
          <w:p w14:paraId="1037AD13" w14:textId="3FFCE3B5"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7,25</w:t>
            </w:r>
          </w:p>
        </w:tc>
        <w:tc>
          <w:tcPr>
            <w:tcW w:w="913" w:type="dxa"/>
            <w:noWrap/>
            <w:vAlign w:val="center"/>
          </w:tcPr>
          <w:p w14:paraId="42F75E7C" w14:textId="44E07280" w:rsidR="00C45D53" w:rsidRPr="005834C7" w:rsidRDefault="00C45D53" w:rsidP="00C45D53">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2,44</w:t>
            </w:r>
          </w:p>
        </w:tc>
      </w:tr>
    </w:tbl>
    <w:p w14:paraId="76FCB517" w14:textId="77777777" w:rsidR="00DC4AB6" w:rsidRPr="005834C7" w:rsidRDefault="00DC4AB6" w:rsidP="00DC4AB6">
      <w:pPr>
        <w:rPr>
          <w:lang w:val="en-US"/>
        </w:rPr>
      </w:pPr>
    </w:p>
    <w:p w14:paraId="68EAB3F0" w14:textId="4B2037B6" w:rsidR="00DC4AB6" w:rsidRPr="005834C7" w:rsidRDefault="00A25F38" w:rsidP="00DC4AB6">
      <w:pPr>
        <w:rPr>
          <w:lang w:val="en-US"/>
        </w:rPr>
      </w:pPr>
      <w:r w:rsidRPr="005834C7">
        <w:rPr>
          <w:lang w:val="en-US"/>
        </w:rPr>
        <w:t xml:space="preserve">Among other engineering construction experts, very similar average ratings were observed for the bidding factors with an average rating range of only 0.25 points. At the same time, this block had the highest heterogeneity of expert opinions with high standard deviations of expert assessments, which indicates a large dispersion of opinions. Consequently, one factor cannot </w:t>
      </w:r>
      <w:proofErr w:type="gramStart"/>
      <w:r w:rsidRPr="005834C7">
        <w:rPr>
          <w:lang w:val="en-US"/>
        </w:rPr>
        <w:t>be considered to be</w:t>
      </w:r>
      <w:proofErr w:type="gramEnd"/>
      <w:r w:rsidRPr="005834C7">
        <w:rPr>
          <w:lang w:val="en-US"/>
        </w:rPr>
        <w:t xml:space="preserve"> more important than others and the significance of all of them can be assessed as moderately high</w:t>
      </w:r>
      <w:r w:rsidR="00DA10BB" w:rsidRPr="005834C7">
        <w:rPr>
          <w:lang w:val="en-US"/>
        </w:rPr>
        <w:t xml:space="preserve">. </w:t>
      </w:r>
    </w:p>
    <w:p w14:paraId="762C057B" w14:textId="6CB2E82B" w:rsidR="00D05850" w:rsidRPr="005834C7" w:rsidRDefault="00111111" w:rsidP="00D05850">
      <w:pPr>
        <w:pStyle w:val="Caption"/>
        <w:keepNext/>
        <w:spacing w:after="0"/>
        <w:jc w:val="right"/>
        <w:rPr>
          <w:lang w:val="en-US"/>
        </w:rPr>
      </w:pPr>
      <w:r w:rsidRPr="005834C7">
        <w:rPr>
          <w:lang w:val="en-US"/>
        </w:rPr>
        <w:t>Table</w:t>
      </w:r>
      <w:r w:rsidR="00DC4AB6" w:rsidRPr="005834C7">
        <w:rPr>
          <w:lang w:val="en-US"/>
        </w:rPr>
        <w:t xml:space="preserve"> </w:t>
      </w:r>
      <w:r w:rsidR="008D32B8" w:rsidRPr="005834C7">
        <w:rPr>
          <w:lang w:val="en-US"/>
        </w:rPr>
        <w:fldChar w:fldCharType="begin"/>
      </w:r>
      <w:r w:rsidR="008D32B8" w:rsidRPr="005834C7">
        <w:rPr>
          <w:lang w:val="en-US"/>
        </w:rPr>
        <w:instrText xml:space="preserve"> SEQ Tabula \* ARABIC </w:instrText>
      </w:r>
      <w:r w:rsidR="008D32B8" w:rsidRPr="005834C7">
        <w:rPr>
          <w:lang w:val="en-US"/>
        </w:rPr>
        <w:fldChar w:fldCharType="separate"/>
      </w:r>
      <w:r w:rsidR="00891BDE" w:rsidRPr="005834C7">
        <w:rPr>
          <w:noProof/>
          <w:lang w:val="en-US"/>
        </w:rPr>
        <w:t>17</w:t>
      </w:r>
      <w:r w:rsidR="008D32B8" w:rsidRPr="005834C7">
        <w:rPr>
          <w:noProof/>
          <w:lang w:val="en-US"/>
        </w:rPr>
        <w:fldChar w:fldCharType="end"/>
      </w:r>
      <w:r w:rsidR="00DC4AB6" w:rsidRPr="005834C7">
        <w:rPr>
          <w:lang w:val="en-US"/>
        </w:rPr>
        <w:t xml:space="preserve">. </w:t>
      </w:r>
    </w:p>
    <w:p w14:paraId="0F06006B" w14:textId="7197E8E7" w:rsidR="00DC4AB6" w:rsidRPr="005834C7" w:rsidRDefault="00111111" w:rsidP="00D05850">
      <w:pPr>
        <w:pStyle w:val="Caption"/>
        <w:keepNext/>
        <w:spacing w:after="0"/>
        <w:jc w:val="right"/>
        <w:rPr>
          <w:lang w:val="en-US"/>
        </w:rPr>
      </w:pPr>
      <w:r w:rsidRPr="005834C7">
        <w:rPr>
          <w:lang w:val="en-US"/>
        </w:rPr>
        <w:t>Expert assessments of other civil engineering construction sub-sector on factors influencing the cost of construction materials</w:t>
      </w:r>
      <w:r w:rsidR="00DC4AB6" w:rsidRPr="005834C7">
        <w:rPr>
          <w:lang w:val="en-US"/>
        </w:rPr>
        <w:t>.</w:t>
      </w:r>
    </w:p>
    <w:tbl>
      <w:tblPr>
        <w:tblStyle w:val="GridTable1Light"/>
        <w:tblW w:w="9130" w:type="dxa"/>
        <w:jc w:val="center"/>
        <w:tblLayout w:type="fixed"/>
        <w:tblLook w:val="06A0" w:firstRow="1" w:lastRow="0" w:firstColumn="1" w:lastColumn="0" w:noHBand="1" w:noVBand="1"/>
      </w:tblPr>
      <w:tblGrid>
        <w:gridCol w:w="7304"/>
        <w:gridCol w:w="913"/>
        <w:gridCol w:w="913"/>
      </w:tblGrid>
      <w:tr w:rsidR="00345CED" w:rsidRPr="005834C7" w14:paraId="5F09F160" w14:textId="77777777" w:rsidTr="005A3473">
        <w:trPr>
          <w:cnfStyle w:val="100000000000" w:firstRow="1" w:lastRow="0" w:firstColumn="0" w:lastColumn="0" w:oddVBand="0" w:evenVBand="0" w:oddHBand="0" w:evenHBand="0" w:firstRowFirstColumn="0" w:firstRowLastColumn="0" w:lastRowFirstColumn="0" w:lastRowLastColumn="0"/>
          <w:cantSplit/>
          <w:trHeight w:val="2041"/>
          <w:jc w:val="center"/>
        </w:trPr>
        <w:tc>
          <w:tcPr>
            <w:cnfStyle w:val="001000000000" w:firstRow="0" w:lastRow="0" w:firstColumn="1" w:lastColumn="0" w:oddVBand="0" w:evenVBand="0" w:oddHBand="0" w:evenHBand="0" w:firstRowFirstColumn="0" w:firstRowLastColumn="0" w:lastRowFirstColumn="0" w:lastRowLastColumn="0"/>
            <w:tcW w:w="7304" w:type="dxa"/>
            <w:noWrap/>
            <w:vAlign w:val="center"/>
            <w:hideMark/>
          </w:tcPr>
          <w:p w14:paraId="744AB081" w14:textId="1ED621F9" w:rsidR="00345CED" w:rsidRPr="005834C7" w:rsidRDefault="00A25F38" w:rsidP="00345CE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Factors influencing the rest of the civil engineering sub - sector</w:t>
            </w:r>
          </w:p>
        </w:tc>
        <w:tc>
          <w:tcPr>
            <w:tcW w:w="913" w:type="dxa"/>
            <w:noWrap/>
            <w:textDirection w:val="btLr"/>
            <w:hideMark/>
          </w:tcPr>
          <w:p w14:paraId="7062486F" w14:textId="17E4059F"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Average expert evaluation</w:t>
            </w:r>
          </w:p>
        </w:tc>
        <w:tc>
          <w:tcPr>
            <w:tcW w:w="913" w:type="dxa"/>
            <w:noWrap/>
            <w:textDirection w:val="btLr"/>
            <w:hideMark/>
          </w:tcPr>
          <w:p w14:paraId="0581C908" w14:textId="3988290A" w:rsidR="00345CED" w:rsidRPr="005834C7" w:rsidRDefault="00345CED" w:rsidP="00345CED">
            <w:pPr>
              <w:spacing w:line="240" w:lineRule="auto"/>
              <w:ind w:left="113" w:right="113" w:firstLine="0"/>
              <w:jc w:val="left"/>
              <w:cnfStyle w:val="100000000000" w:firstRow="1"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eastAsia="Times New Roman" w:cstheme="minorHAnsi"/>
                <w:color w:val="000000"/>
                <w:lang w:val="en-US" w:eastAsia="lv-LV"/>
              </w:rPr>
              <w:t>Standard deviation of expert assessments</w:t>
            </w:r>
          </w:p>
        </w:tc>
      </w:tr>
      <w:tr w:rsidR="00A25F38" w:rsidRPr="005834C7" w14:paraId="14A5353A" w14:textId="77777777" w:rsidTr="004802FD">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1B7DD5EE" w14:textId="468FE3DD" w:rsidR="00A25F38" w:rsidRPr="005834C7" w:rsidRDefault="00A25F38" w:rsidP="00A25F38">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Labor availability</w:t>
            </w:r>
          </w:p>
        </w:tc>
        <w:tc>
          <w:tcPr>
            <w:tcW w:w="913" w:type="dxa"/>
            <w:noWrap/>
            <w:vAlign w:val="center"/>
            <w:hideMark/>
          </w:tcPr>
          <w:p w14:paraId="4584CE12" w14:textId="66C45C97" w:rsidR="00A25F38" w:rsidRPr="005834C7" w:rsidRDefault="00A25F38" w:rsidP="00A25F3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6,63</w:t>
            </w:r>
          </w:p>
        </w:tc>
        <w:tc>
          <w:tcPr>
            <w:tcW w:w="913" w:type="dxa"/>
            <w:noWrap/>
            <w:vAlign w:val="center"/>
            <w:hideMark/>
          </w:tcPr>
          <w:p w14:paraId="12E274BD" w14:textId="4A989344" w:rsidR="00A25F38" w:rsidRPr="005834C7" w:rsidRDefault="00A25F38" w:rsidP="00A25F3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1,87</w:t>
            </w:r>
          </w:p>
        </w:tc>
      </w:tr>
      <w:tr w:rsidR="00A25F38" w:rsidRPr="005834C7" w14:paraId="61FC4CE2" w14:textId="77777777" w:rsidTr="004802FD">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tcPr>
          <w:p w14:paraId="20F7BF40" w14:textId="4D16656F" w:rsidR="00A25F38" w:rsidRPr="005834C7" w:rsidRDefault="00A25F38" w:rsidP="00A25F38">
            <w:pPr>
              <w:spacing w:line="240" w:lineRule="auto"/>
              <w:ind w:firstLine="0"/>
              <w:jc w:val="left"/>
              <w:rPr>
                <w:rFonts w:cstheme="minorHAnsi"/>
                <w:b w:val="0"/>
                <w:bCs w:val="0"/>
                <w:color w:val="000000"/>
                <w:szCs w:val="20"/>
                <w:lang w:val="en-US"/>
              </w:rPr>
            </w:pPr>
            <w:r w:rsidRPr="005834C7">
              <w:rPr>
                <w:b w:val="0"/>
                <w:bCs w:val="0"/>
                <w:lang w:val="en-US"/>
              </w:rPr>
              <w:t>Volume of construction output in the country</w:t>
            </w:r>
          </w:p>
        </w:tc>
        <w:tc>
          <w:tcPr>
            <w:tcW w:w="913" w:type="dxa"/>
            <w:noWrap/>
            <w:vAlign w:val="center"/>
          </w:tcPr>
          <w:p w14:paraId="5B70B12C" w14:textId="10A1CD48" w:rsidR="00A25F38" w:rsidRPr="005834C7" w:rsidRDefault="00A25F38" w:rsidP="00A25F3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8,13</w:t>
            </w:r>
          </w:p>
        </w:tc>
        <w:tc>
          <w:tcPr>
            <w:tcW w:w="913" w:type="dxa"/>
            <w:noWrap/>
            <w:vAlign w:val="center"/>
          </w:tcPr>
          <w:p w14:paraId="0D49C44C" w14:textId="1EBC4561" w:rsidR="00A25F38" w:rsidRPr="005834C7" w:rsidRDefault="00A25F38" w:rsidP="00A25F3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1,83</w:t>
            </w:r>
          </w:p>
        </w:tc>
      </w:tr>
      <w:tr w:rsidR="00A25F38" w:rsidRPr="005834C7" w14:paraId="3E57A684" w14:textId="77777777" w:rsidTr="004802FD">
        <w:trPr>
          <w:trHeight w:val="300"/>
          <w:jc w:val="center"/>
        </w:trPr>
        <w:tc>
          <w:tcPr>
            <w:cnfStyle w:val="001000000000" w:firstRow="0" w:lastRow="0" w:firstColumn="1" w:lastColumn="0" w:oddVBand="0" w:evenVBand="0" w:oddHBand="0" w:evenHBand="0" w:firstRowFirstColumn="0" w:firstRowLastColumn="0" w:lastRowFirstColumn="0" w:lastRowLastColumn="0"/>
            <w:tcW w:w="7304" w:type="dxa"/>
            <w:noWrap/>
            <w:hideMark/>
          </w:tcPr>
          <w:p w14:paraId="271E5990" w14:textId="3F23B842" w:rsidR="00A25F38" w:rsidRPr="005834C7" w:rsidRDefault="00A25F38" w:rsidP="00A25F38">
            <w:pPr>
              <w:spacing w:line="240" w:lineRule="auto"/>
              <w:ind w:firstLine="0"/>
              <w:jc w:val="left"/>
              <w:rPr>
                <w:rFonts w:eastAsia="Times New Roman" w:cstheme="minorHAnsi"/>
                <w:b w:val="0"/>
                <w:bCs w:val="0"/>
                <w:color w:val="000000"/>
                <w:szCs w:val="20"/>
                <w:lang w:val="en-US" w:eastAsia="lv-LV"/>
              </w:rPr>
            </w:pPr>
            <w:r w:rsidRPr="005834C7">
              <w:rPr>
                <w:b w:val="0"/>
                <w:bCs w:val="0"/>
                <w:lang w:val="en-US"/>
              </w:rPr>
              <w:t>Fuel price</w:t>
            </w:r>
          </w:p>
        </w:tc>
        <w:tc>
          <w:tcPr>
            <w:tcW w:w="913" w:type="dxa"/>
            <w:noWrap/>
            <w:vAlign w:val="center"/>
            <w:hideMark/>
          </w:tcPr>
          <w:p w14:paraId="525EAC86" w14:textId="69C58EB8" w:rsidR="00A25F38" w:rsidRPr="005834C7" w:rsidRDefault="00A25F38" w:rsidP="00A25F3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5,63</w:t>
            </w:r>
          </w:p>
        </w:tc>
        <w:tc>
          <w:tcPr>
            <w:tcW w:w="913" w:type="dxa"/>
            <w:noWrap/>
            <w:vAlign w:val="center"/>
            <w:hideMark/>
          </w:tcPr>
          <w:p w14:paraId="150D67E6" w14:textId="7CC0CCE4" w:rsidR="00A25F38" w:rsidRPr="005834C7" w:rsidRDefault="00A25F38" w:rsidP="00A25F3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val="en-US" w:eastAsia="lv-LV"/>
              </w:rPr>
            </w:pPr>
            <w:r w:rsidRPr="005834C7">
              <w:rPr>
                <w:rFonts w:cstheme="minorHAnsi"/>
                <w:color w:val="000000"/>
                <w:lang w:val="en-US"/>
              </w:rPr>
              <w:t>2,50</w:t>
            </w:r>
          </w:p>
        </w:tc>
      </w:tr>
    </w:tbl>
    <w:p w14:paraId="37CBAF94" w14:textId="77777777" w:rsidR="00DC4AB6" w:rsidRPr="005834C7" w:rsidRDefault="00DC4AB6" w:rsidP="00DC4AB6">
      <w:pPr>
        <w:rPr>
          <w:lang w:val="en-US"/>
        </w:rPr>
      </w:pPr>
    </w:p>
    <w:p w14:paraId="02592697" w14:textId="1E44522E" w:rsidR="000F0D08" w:rsidRPr="005834C7" w:rsidRDefault="00DA10BB" w:rsidP="00DA10BB">
      <w:pPr>
        <w:ind w:firstLine="0"/>
        <w:rPr>
          <w:lang w:val="en-US"/>
        </w:rPr>
      </w:pPr>
      <w:r w:rsidRPr="005834C7">
        <w:rPr>
          <w:lang w:val="en-US"/>
        </w:rPr>
        <w:tab/>
      </w:r>
      <w:r w:rsidR="00A25F38" w:rsidRPr="005834C7">
        <w:rPr>
          <w:lang w:val="en-US"/>
        </w:rPr>
        <w:t>In turn, when evaluating the factors that affect the cost of building materials, there is a wider variation. Experts assessed the volume of construction output in the country as the only factor with a high impact (8.13 points). However, factors such as fuel prices and labor availability have little effect</w:t>
      </w:r>
      <w:r w:rsidRPr="005834C7">
        <w:rPr>
          <w:lang w:val="en-US"/>
        </w:rPr>
        <w:t xml:space="preserve">. </w:t>
      </w:r>
    </w:p>
    <w:p w14:paraId="1F5B4BEE" w14:textId="77777777" w:rsidR="00DA10BB" w:rsidRPr="005834C7" w:rsidRDefault="00DA10BB" w:rsidP="00DA10BB">
      <w:pPr>
        <w:ind w:firstLine="0"/>
        <w:rPr>
          <w:lang w:val="en-US"/>
        </w:rPr>
      </w:pPr>
    </w:p>
    <w:p w14:paraId="44F5A402" w14:textId="63C612AA" w:rsidR="00774A69" w:rsidRPr="005834C7" w:rsidRDefault="00A25F38" w:rsidP="00AA6F32">
      <w:pPr>
        <w:pStyle w:val="Heading2"/>
        <w:numPr>
          <w:ilvl w:val="1"/>
          <w:numId w:val="18"/>
        </w:numPr>
        <w:rPr>
          <w:lang w:val="en-US"/>
        </w:rPr>
      </w:pPr>
      <w:bookmarkStart w:id="19" w:name="_Toc51704261"/>
      <w:r w:rsidRPr="005834C7">
        <w:rPr>
          <w:lang w:val="en-US"/>
        </w:rPr>
        <w:t>Impact of measures to combat the shadow economy</w:t>
      </w:r>
      <w:bookmarkEnd w:id="19"/>
    </w:p>
    <w:p w14:paraId="1EA1AB35" w14:textId="77777777" w:rsidR="00774A69" w:rsidRPr="005834C7" w:rsidRDefault="00774A69" w:rsidP="00774A69">
      <w:pPr>
        <w:rPr>
          <w:lang w:val="en-US"/>
        </w:rPr>
      </w:pPr>
    </w:p>
    <w:p w14:paraId="5AEC971D" w14:textId="3DC52BBD" w:rsidR="00F01260" w:rsidRPr="005834C7" w:rsidRDefault="00743E61" w:rsidP="005A3473">
      <w:pPr>
        <w:rPr>
          <w:lang w:val="en-US"/>
        </w:rPr>
      </w:pPr>
      <w:r w:rsidRPr="005834C7">
        <w:rPr>
          <w:lang w:val="en-US"/>
        </w:rPr>
        <w:t xml:space="preserve">The experts were asked to assess the impact of the measures planned and implemented by various state institutions to combat the shadow economy on the labor and construction costs of the construction industry. Analyzing the obtained answers of both general and sub-sectoral experts, the average expert assessment, median and fashion average expert assessment, standard deviation of expert assessments </w:t>
      </w:r>
      <w:proofErr w:type="gramStart"/>
      <w:r w:rsidRPr="005834C7">
        <w:rPr>
          <w:lang w:val="en-US"/>
        </w:rPr>
        <w:t>were</w:t>
      </w:r>
      <w:proofErr w:type="gramEnd"/>
      <w:r w:rsidRPr="005834C7">
        <w:rPr>
          <w:lang w:val="en-US"/>
        </w:rPr>
        <w:t xml:space="preserve"> calculated (Table 18). The impact of measures to combat the shadow economy on construction costs was assessed on a scale of -10 to +10 points, where a higher score means that the factor of combating the shadow economy significantly increases or decreases the cost of labor or construction materials in construction.</w:t>
      </w:r>
      <w:r w:rsidR="00C011CD" w:rsidRPr="005834C7">
        <w:rPr>
          <w:lang w:val="en-US"/>
        </w:rPr>
        <w:t xml:space="preserve">. </w:t>
      </w:r>
    </w:p>
    <w:p w14:paraId="3BC52112" w14:textId="77777777" w:rsidR="005A3473" w:rsidRPr="005834C7" w:rsidRDefault="005A3473" w:rsidP="005A3473">
      <w:pPr>
        <w:rPr>
          <w:lang w:val="en-US"/>
        </w:rPr>
      </w:pPr>
    </w:p>
    <w:p w14:paraId="0C903DA8" w14:textId="2A831851" w:rsidR="00F418FF" w:rsidRPr="005834C7" w:rsidRDefault="00757B27" w:rsidP="00F418FF">
      <w:pPr>
        <w:pStyle w:val="Caption"/>
        <w:keepNext/>
        <w:spacing w:after="0"/>
        <w:jc w:val="right"/>
        <w:rPr>
          <w:lang w:val="en-US"/>
        </w:rPr>
      </w:pPr>
      <w:bookmarkStart w:id="20" w:name="_Ref522227860"/>
      <w:r w:rsidRPr="005834C7">
        <w:rPr>
          <w:lang w:val="en-US"/>
        </w:rPr>
        <w:lastRenderedPageBreak/>
        <w:t>Table</w:t>
      </w:r>
      <w:r w:rsidR="005E00E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18</w:t>
      </w:r>
      <w:r w:rsidR="00637B4C" w:rsidRPr="005834C7">
        <w:rPr>
          <w:noProof/>
          <w:lang w:val="en-US"/>
        </w:rPr>
        <w:fldChar w:fldCharType="end"/>
      </w:r>
      <w:bookmarkEnd w:id="20"/>
      <w:r w:rsidR="005E00E6" w:rsidRPr="005834C7">
        <w:rPr>
          <w:lang w:val="en-US"/>
        </w:rPr>
        <w:t xml:space="preserve">. </w:t>
      </w:r>
    </w:p>
    <w:p w14:paraId="02221F96" w14:textId="62CFB33E" w:rsidR="005E00E6" w:rsidRPr="005834C7" w:rsidRDefault="00646099" w:rsidP="00F418FF">
      <w:pPr>
        <w:pStyle w:val="Caption"/>
        <w:keepNext/>
        <w:spacing w:after="0"/>
        <w:jc w:val="right"/>
        <w:rPr>
          <w:lang w:val="en-US"/>
        </w:rPr>
      </w:pPr>
      <w:r w:rsidRPr="005834C7">
        <w:rPr>
          <w:lang w:val="en-US"/>
        </w:rPr>
        <w:t>Statistical indicators characterizing expert assessments of the impact of measures to combat the shadow economy on labor costs</w:t>
      </w:r>
      <w:r w:rsidR="00F418FF" w:rsidRPr="005834C7">
        <w:rPr>
          <w:lang w:val="en-US"/>
        </w:rPr>
        <w:t>.</w:t>
      </w:r>
    </w:p>
    <w:tbl>
      <w:tblPr>
        <w:tblStyle w:val="GridTable1Light"/>
        <w:tblW w:w="9105" w:type="dxa"/>
        <w:jc w:val="center"/>
        <w:tblLayout w:type="fixed"/>
        <w:tblLook w:val="0620" w:firstRow="1" w:lastRow="0" w:firstColumn="0" w:lastColumn="0" w:noHBand="1" w:noVBand="1"/>
      </w:tblPr>
      <w:tblGrid>
        <w:gridCol w:w="6384"/>
        <w:gridCol w:w="907"/>
        <w:gridCol w:w="907"/>
        <w:gridCol w:w="907"/>
      </w:tblGrid>
      <w:tr w:rsidR="00631B24" w:rsidRPr="005834C7" w14:paraId="5063F29F" w14:textId="77777777" w:rsidTr="00F418FF">
        <w:trPr>
          <w:cnfStyle w:val="100000000000" w:firstRow="1" w:lastRow="0" w:firstColumn="0" w:lastColumn="0" w:oddVBand="0" w:evenVBand="0" w:oddHBand="0" w:evenHBand="0" w:firstRowFirstColumn="0" w:firstRowLastColumn="0" w:lastRowFirstColumn="0" w:lastRowLastColumn="0"/>
          <w:cantSplit/>
          <w:trHeight w:val="2663"/>
          <w:jc w:val="center"/>
        </w:trPr>
        <w:tc>
          <w:tcPr>
            <w:tcW w:w="6384" w:type="dxa"/>
            <w:noWrap/>
            <w:vAlign w:val="center"/>
            <w:hideMark/>
          </w:tcPr>
          <w:p w14:paraId="1EDCC0EF" w14:textId="5105820E" w:rsidR="00631B24" w:rsidRPr="005834C7" w:rsidRDefault="007233F5" w:rsidP="00FF7F6D">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Impact of measures to combat the shadow economy on labor costs</w:t>
            </w:r>
          </w:p>
        </w:tc>
        <w:tc>
          <w:tcPr>
            <w:tcW w:w="907" w:type="dxa"/>
            <w:noWrap/>
            <w:textDirection w:val="btLr"/>
            <w:hideMark/>
          </w:tcPr>
          <w:p w14:paraId="15E25742" w14:textId="0AE96CCD" w:rsidR="00631B24" w:rsidRPr="005834C7" w:rsidRDefault="00743E61" w:rsidP="003000F3">
            <w:pPr>
              <w:spacing w:line="240" w:lineRule="auto"/>
              <w:ind w:left="113" w:right="113" w:firstLine="0"/>
              <w:jc w:val="left"/>
              <w:rPr>
                <w:rFonts w:eastAsia="Times New Roman" w:cstheme="minorHAnsi"/>
                <w:b w:val="0"/>
                <w:color w:val="000000"/>
                <w:lang w:val="en-US" w:eastAsia="lv-LV"/>
              </w:rPr>
            </w:pPr>
            <w:r w:rsidRPr="005834C7">
              <w:rPr>
                <w:rFonts w:eastAsia="Times New Roman" w:cstheme="minorHAnsi"/>
                <w:b w:val="0"/>
                <w:color w:val="000000"/>
                <w:lang w:val="en-US" w:eastAsia="lv-LV"/>
              </w:rPr>
              <w:t>Average expert evaluation by general experts</w:t>
            </w:r>
          </w:p>
        </w:tc>
        <w:tc>
          <w:tcPr>
            <w:tcW w:w="907" w:type="dxa"/>
            <w:noWrap/>
            <w:textDirection w:val="btLr"/>
            <w:hideMark/>
          </w:tcPr>
          <w:p w14:paraId="273A4EED" w14:textId="2277A55A" w:rsidR="00631B24" w:rsidRPr="005834C7" w:rsidRDefault="00743E61" w:rsidP="003000F3">
            <w:pPr>
              <w:spacing w:line="240" w:lineRule="auto"/>
              <w:ind w:left="113" w:right="113" w:firstLine="0"/>
              <w:jc w:val="left"/>
              <w:rPr>
                <w:rFonts w:eastAsia="Times New Roman" w:cstheme="minorHAnsi"/>
                <w:b w:val="0"/>
                <w:color w:val="000000"/>
                <w:lang w:val="en-US" w:eastAsia="lv-LV"/>
              </w:rPr>
            </w:pPr>
            <w:r w:rsidRPr="005834C7">
              <w:rPr>
                <w:rFonts w:eastAsia="Times New Roman" w:cstheme="minorHAnsi"/>
                <w:b w:val="0"/>
                <w:color w:val="000000"/>
                <w:lang w:val="en-US" w:eastAsia="lv-LV"/>
              </w:rPr>
              <w:t>Average expert evaluation by sub-sector experts</w:t>
            </w:r>
          </w:p>
        </w:tc>
        <w:tc>
          <w:tcPr>
            <w:tcW w:w="907" w:type="dxa"/>
            <w:noWrap/>
            <w:textDirection w:val="btLr"/>
            <w:hideMark/>
          </w:tcPr>
          <w:p w14:paraId="02F2ACAC" w14:textId="70A12043" w:rsidR="00631B24" w:rsidRPr="005834C7" w:rsidRDefault="00743E61" w:rsidP="003000F3">
            <w:pPr>
              <w:spacing w:line="240" w:lineRule="auto"/>
              <w:ind w:left="113" w:right="113" w:firstLine="0"/>
              <w:jc w:val="left"/>
              <w:rPr>
                <w:rFonts w:eastAsia="Times New Roman" w:cstheme="minorHAnsi"/>
                <w:color w:val="000000"/>
                <w:lang w:val="en-US" w:eastAsia="lv-LV"/>
              </w:rPr>
            </w:pPr>
            <w:r w:rsidRPr="005834C7">
              <w:rPr>
                <w:rFonts w:eastAsia="Times New Roman" w:cstheme="minorHAnsi"/>
                <w:color w:val="000000"/>
                <w:lang w:val="en-US" w:eastAsia="lv-LV"/>
              </w:rPr>
              <w:t xml:space="preserve">Overall average </w:t>
            </w:r>
          </w:p>
        </w:tc>
      </w:tr>
      <w:tr w:rsidR="007233F5" w:rsidRPr="005834C7" w14:paraId="78FFEE3F" w14:textId="77777777" w:rsidTr="001B6BBF">
        <w:trPr>
          <w:trHeight w:val="300"/>
          <w:jc w:val="center"/>
        </w:trPr>
        <w:tc>
          <w:tcPr>
            <w:tcW w:w="6384" w:type="dxa"/>
            <w:noWrap/>
            <w:hideMark/>
          </w:tcPr>
          <w:p w14:paraId="255FA34B" w14:textId="4EC5E708" w:rsidR="007233F5" w:rsidRPr="005834C7" w:rsidRDefault="007233F5" w:rsidP="007233F5">
            <w:pPr>
              <w:spacing w:line="240" w:lineRule="auto"/>
              <w:ind w:firstLine="0"/>
              <w:jc w:val="left"/>
              <w:rPr>
                <w:rFonts w:eastAsia="Times New Roman" w:cstheme="minorHAnsi"/>
                <w:color w:val="000000"/>
                <w:sz w:val="20"/>
                <w:szCs w:val="20"/>
                <w:lang w:val="en-US" w:eastAsia="lv-LV"/>
              </w:rPr>
            </w:pPr>
            <w:r w:rsidRPr="005834C7">
              <w:rPr>
                <w:lang w:val="en-US"/>
              </w:rPr>
              <w:t>Introduction of electronic working time accounting system, incl. data transfer VEDLUDB.</w:t>
            </w:r>
          </w:p>
        </w:tc>
        <w:tc>
          <w:tcPr>
            <w:tcW w:w="907" w:type="dxa"/>
            <w:noWrap/>
            <w:vAlign w:val="center"/>
            <w:hideMark/>
          </w:tcPr>
          <w:p w14:paraId="61082C71" w14:textId="48CE7892"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5,21</w:t>
            </w:r>
          </w:p>
        </w:tc>
        <w:tc>
          <w:tcPr>
            <w:tcW w:w="907" w:type="dxa"/>
            <w:noWrap/>
            <w:vAlign w:val="center"/>
          </w:tcPr>
          <w:p w14:paraId="119DCDBC" w14:textId="6C33CF72"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4,97</w:t>
            </w:r>
          </w:p>
        </w:tc>
        <w:tc>
          <w:tcPr>
            <w:tcW w:w="907" w:type="dxa"/>
            <w:noWrap/>
            <w:vAlign w:val="center"/>
          </w:tcPr>
          <w:p w14:paraId="6DEA613D" w14:textId="1315F8A8" w:rsidR="007233F5" w:rsidRPr="005834C7" w:rsidRDefault="007233F5" w:rsidP="007233F5">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5,04</w:t>
            </w:r>
          </w:p>
        </w:tc>
      </w:tr>
      <w:tr w:rsidR="007233F5" w:rsidRPr="005834C7" w14:paraId="367302A5" w14:textId="77777777" w:rsidTr="001B6BBF">
        <w:trPr>
          <w:trHeight w:val="300"/>
          <w:jc w:val="center"/>
        </w:trPr>
        <w:tc>
          <w:tcPr>
            <w:tcW w:w="6384" w:type="dxa"/>
            <w:noWrap/>
            <w:hideMark/>
          </w:tcPr>
          <w:p w14:paraId="0D63ED16" w14:textId="52C84E42" w:rsidR="007233F5" w:rsidRPr="005834C7" w:rsidRDefault="007233F5" w:rsidP="007233F5">
            <w:pPr>
              <w:spacing w:line="240" w:lineRule="auto"/>
              <w:ind w:firstLine="0"/>
              <w:jc w:val="left"/>
              <w:rPr>
                <w:rFonts w:eastAsia="Times New Roman" w:cstheme="minorHAnsi"/>
                <w:color w:val="000000"/>
                <w:sz w:val="20"/>
                <w:szCs w:val="20"/>
                <w:lang w:val="en-US" w:eastAsia="lv-LV"/>
              </w:rPr>
            </w:pPr>
            <w:r w:rsidRPr="005834C7">
              <w:rPr>
                <w:lang w:val="en-US"/>
              </w:rPr>
              <w:t>Lowering the threshold for the implementation of the EDLUS system (labor costs from 350,000 EUR and more).</w:t>
            </w:r>
          </w:p>
        </w:tc>
        <w:tc>
          <w:tcPr>
            <w:tcW w:w="907" w:type="dxa"/>
            <w:noWrap/>
            <w:vAlign w:val="center"/>
            <w:hideMark/>
          </w:tcPr>
          <w:p w14:paraId="4D8B24C1" w14:textId="417AD81F"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3,54</w:t>
            </w:r>
          </w:p>
        </w:tc>
        <w:tc>
          <w:tcPr>
            <w:tcW w:w="907" w:type="dxa"/>
            <w:noWrap/>
            <w:vAlign w:val="center"/>
          </w:tcPr>
          <w:p w14:paraId="6E0DF00E" w14:textId="1193E871"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3,69</w:t>
            </w:r>
          </w:p>
        </w:tc>
        <w:tc>
          <w:tcPr>
            <w:tcW w:w="907" w:type="dxa"/>
            <w:noWrap/>
            <w:vAlign w:val="center"/>
          </w:tcPr>
          <w:p w14:paraId="27BF312A" w14:textId="52974F1D" w:rsidR="007233F5" w:rsidRPr="005834C7" w:rsidRDefault="007233F5" w:rsidP="007233F5">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3,64</w:t>
            </w:r>
          </w:p>
        </w:tc>
      </w:tr>
      <w:tr w:rsidR="007233F5" w:rsidRPr="005834C7" w14:paraId="0280480F" w14:textId="77777777" w:rsidTr="001B6BBF">
        <w:trPr>
          <w:trHeight w:val="300"/>
          <w:jc w:val="center"/>
        </w:trPr>
        <w:tc>
          <w:tcPr>
            <w:tcW w:w="6384" w:type="dxa"/>
            <w:noWrap/>
            <w:hideMark/>
          </w:tcPr>
          <w:p w14:paraId="7539557F" w14:textId="6446F6E2" w:rsidR="007233F5" w:rsidRPr="005834C7" w:rsidRDefault="007233F5" w:rsidP="007233F5">
            <w:pPr>
              <w:spacing w:line="240" w:lineRule="auto"/>
              <w:ind w:firstLine="0"/>
              <w:jc w:val="left"/>
              <w:rPr>
                <w:rFonts w:eastAsia="Times New Roman" w:cstheme="minorHAnsi"/>
                <w:color w:val="000000"/>
                <w:sz w:val="20"/>
                <w:szCs w:val="20"/>
                <w:lang w:val="en-US" w:eastAsia="lv-LV"/>
              </w:rPr>
            </w:pPr>
            <w:r w:rsidRPr="005834C7">
              <w:rPr>
                <w:lang w:val="en-US"/>
              </w:rPr>
              <w:t>Introduction of administrative responsibility in construction from July 1, 2020.</w:t>
            </w:r>
          </w:p>
        </w:tc>
        <w:tc>
          <w:tcPr>
            <w:tcW w:w="907" w:type="dxa"/>
            <w:noWrap/>
            <w:vAlign w:val="center"/>
            <w:hideMark/>
          </w:tcPr>
          <w:p w14:paraId="3391D602" w14:textId="4E0BBCC7"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3,71</w:t>
            </w:r>
          </w:p>
        </w:tc>
        <w:tc>
          <w:tcPr>
            <w:tcW w:w="907" w:type="dxa"/>
            <w:noWrap/>
            <w:vAlign w:val="center"/>
          </w:tcPr>
          <w:p w14:paraId="7CCBE1B7" w14:textId="73C15E8C"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3,58</w:t>
            </w:r>
          </w:p>
        </w:tc>
        <w:tc>
          <w:tcPr>
            <w:tcW w:w="907" w:type="dxa"/>
            <w:noWrap/>
            <w:vAlign w:val="center"/>
          </w:tcPr>
          <w:p w14:paraId="349F2543" w14:textId="7FA0E61E" w:rsidR="007233F5" w:rsidRPr="005834C7" w:rsidRDefault="007233F5" w:rsidP="007233F5">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3,62</w:t>
            </w:r>
          </w:p>
        </w:tc>
      </w:tr>
      <w:tr w:rsidR="007233F5" w:rsidRPr="005834C7" w14:paraId="49714388" w14:textId="77777777" w:rsidTr="001B6BBF">
        <w:trPr>
          <w:trHeight w:val="300"/>
          <w:jc w:val="center"/>
        </w:trPr>
        <w:tc>
          <w:tcPr>
            <w:tcW w:w="6384" w:type="dxa"/>
            <w:noWrap/>
            <w:hideMark/>
          </w:tcPr>
          <w:p w14:paraId="0E591CCD" w14:textId="14C5236C" w:rsidR="007233F5" w:rsidRPr="005834C7" w:rsidRDefault="007233F5" w:rsidP="007233F5">
            <w:pPr>
              <w:spacing w:line="240" w:lineRule="auto"/>
              <w:ind w:firstLine="0"/>
              <w:jc w:val="left"/>
              <w:rPr>
                <w:rFonts w:eastAsia="Times New Roman" w:cstheme="minorHAnsi"/>
                <w:color w:val="000000"/>
                <w:sz w:val="20"/>
                <w:szCs w:val="20"/>
                <w:lang w:val="en-US" w:eastAsia="lv-LV"/>
              </w:rPr>
            </w:pPr>
            <w:r w:rsidRPr="005834C7">
              <w:rPr>
                <w:lang w:val="en-US"/>
              </w:rPr>
              <w:t>Entry into force of the General Agreement on the Minimum Wage in the Construction Sector.</w:t>
            </w:r>
          </w:p>
        </w:tc>
        <w:tc>
          <w:tcPr>
            <w:tcW w:w="907" w:type="dxa"/>
            <w:noWrap/>
            <w:vAlign w:val="center"/>
            <w:hideMark/>
          </w:tcPr>
          <w:p w14:paraId="0BB2A48B" w14:textId="05A11091"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5,13</w:t>
            </w:r>
          </w:p>
        </w:tc>
        <w:tc>
          <w:tcPr>
            <w:tcW w:w="907" w:type="dxa"/>
            <w:noWrap/>
            <w:vAlign w:val="center"/>
          </w:tcPr>
          <w:p w14:paraId="5F5F1839" w14:textId="465E5187" w:rsidR="007233F5" w:rsidRPr="005834C7" w:rsidRDefault="007233F5" w:rsidP="007233F5">
            <w:pPr>
              <w:spacing w:line="240" w:lineRule="auto"/>
              <w:ind w:firstLine="0"/>
              <w:jc w:val="center"/>
              <w:rPr>
                <w:rFonts w:eastAsia="Times New Roman" w:cstheme="minorHAnsi"/>
                <w:color w:val="000000"/>
                <w:lang w:val="en-US" w:eastAsia="lv-LV"/>
              </w:rPr>
            </w:pPr>
            <w:r w:rsidRPr="005834C7">
              <w:rPr>
                <w:rFonts w:cstheme="minorHAnsi"/>
                <w:color w:val="000000"/>
                <w:lang w:val="en-US"/>
              </w:rPr>
              <w:t>4,32</w:t>
            </w:r>
          </w:p>
        </w:tc>
        <w:tc>
          <w:tcPr>
            <w:tcW w:w="907" w:type="dxa"/>
            <w:noWrap/>
            <w:vAlign w:val="center"/>
          </w:tcPr>
          <w:p w14:paraId="5E313798" w14:textId="21BED7C0" w:rsidR="007233F5" w:rsidRPr="005834C7" w:rsidRDefault="007233F5" w:rsidP="007233F5">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4,57</w:t>
            </w:r>
          </w:p>
        </w:tc>
      </w:tr>
    </w:tbl>
    <w:p w14:paraId="3915A4E8" w14:textId="77777777" w:rsidR="007340F4" w:rsidRPr="005834C7" w:rsidRDefault="007340F4" w:rsidP="00C011CD">
      <w:pPr>
        <w:rPr>
          <w:lang w:val="en-US"/>
        </w:rPr>
      </w:pPr>
    </w:p>
    <w:p w14:paraId="3FA82477" w14:textId="77777777" w:rsidR="007233F5" w:rsidRPr="005834C7" w:rsidRDefault="007233F5" w:rsidP="007233F5">
      <w:pPr>
        <w:rPr>
          <w:lang w:val="en-US"/>
        </w:rPr>
      </w:pPr>
      <w:r w:rsidRPr="005834C7">
        <w:rPr>
          <w:lang w:val="en-US"/>
        </w:rPr>
        <w:t>Assessing the impact of shadow economy measures on labor costs, the average assessment of all measures is positive. Only one general stage expert and six sub-sectoral stage experts gave some negative assessments that the measures would reduce costs. However, most experts, as well as all aggregates, are non-negative, which means that, in general, experts believe that all measures will increase labor costs in the construction sector.</w:t>
      </w:r>
    </w:p>
    <w:p w14:paraId="4D9127FD" w14:textId="308BC9AA" w:rsidR="00CF1365" w:rsidRPr="005834C7" w:rsidRDefault="007233F5" w:rsidP="007233F5">
      <w:pPr>
        <w:rPr>
          <w:lang w:val="en-US"/>
        </w:rPr>
      </w:pPr>
      <w:r w:rsidRPr="005834C7">
        <w:rPr>
          <w:lang w:val="en-US"/>
        </w:rPr>
        <w:t>As the most important factors, the experts assessed the introduction of the electronic working time accounting system and the entry into force of the general agreement on the minimum wage in the construction industry. For all other measures, most experts did not attach importance on average - they are not expected to have a significant impact on costs</w:t>
      </w:r>
      <w:r w:rsidR="00B70C1D" w:rsidRPr="005834C7">
        <w:rPr>
          <w:lang w:val="en-US"/>
        </w:rPr>
        <w:t>.</w:t>
      </w:r>
    </w:p>
    <w:p w14:paraId="6DC5E51F" w14:textId="0903B190" w:rsidR="00F418FF" w:rsidRPr="005834C7" w:rsidRDefault="00646099" w:rsidP="00F418FF">
      <w:pPr>
        <w:pStyle w:val="Caption"/>
        <w:keepNext/>
        <w:spacing w:after="0"/>
        <w:jc w:val="right"/>
        <w:rPr>
          <w:lang w:val="en-US"/>
        </w:rPr>
      </w:pPr>
      <w:bookmarkStart w:id="21" w:name="_Ref522227906"/>
      <w:r w:rsidRPr="005834C7">
        <w:rPr>
          <w:lang w:val="en-US"/>
        </w:rPr>
        <w:t>Table</w:t>
      </w:r>
      <w:r w:rsidR="005E00E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19</w:t>
      </w:r>
      <w:r w:rsidR="00637B4C" w:rsidRPr="005834C7">
        <w:rPr>
          <w:noProof/>
          <w:lang w:val="en-US"/>
        </w:rPr>
        <w:fldChar w:fldCharType="end"/>
      </w:r>
      <w:bookmarkEnd w:id="21"/>
      <w:r w:rsidR="005E00E6" w:rsidRPr="005834C7">
        <w:rPr>
          <w:lang w:val="en-US"/>
        </w:rPr>
        <w:t xml:space="preserve">. </w:t>
      </w:r>
    </w:p>
    <w:p w14:paraId="121F11AA" w14:textId="324EE8B5" w:rsidR="005E00E6" w:rsidRPr="005834C7" w:rsidRDefault="00646099" w:rsidP="00F418FF">
      <w:pPr>
        <w:pStyle w:val="Caption"/>
        <w:keepNext/>
        <w:spacing w:after="0"/>
        <w:jc w:val="right"/>
        <w:rPr>
          <w:lang w:val="en-US"/>
        </w:rPr>
      </w:pPr>
      <w:r w:rsidRPr="005834C7">
        <w:rPr>
          <w:lang w:val="en-US"/>
        </w:rPr>
        <w:t>Statistical indicators characterizing expert assessments of the impact of measures to combat the shadow economy on the cost of construction materials</w:t>
      </w:r>
      <w:r w:rsidR="00F418FF" w:rsidRPr="005834C7">
        <w:rPr>
          <w:lang w:val="en-US"/>
        </w:rPr>
        <w:t>.</w:t>
      </w:r>
    </w:p>
    <w:tbl>
      <w:tblPr>
        <w:tblStyle w:val="GridTable1Light"/>
        <w:tblW w:w="9100" w:type="dxa"/>
        <w:jc w:val="center"/>
        <w:tblLayout w:type="fixed"/>
        <w:tblLook w:val="0620" w:firstRow="1" w:lastRow="0" w:firstColumn="0" w:lastColumn="0" w:noHBand="1" w:noVBand="1"/>
      </w:tblPr>
      <w:tblGrid>
        <w:gridCol w:w="6379"/>
        <w:gridCol w:w="907"/>
        <w:gridCol w:w="907"/>
        <w:gridCol w:w="907"/>
      </w:tblGrid>
      <w:tr w:rsidR="000C6D08" w:rsidRPr="005834C7" w14:paraId="48AB8776" w14:textId="77777777" w:rsidTr="005A3473">
        <w:trPr>
          <w:cnfStyle w:val="100000000000" w:firstRow="1" w:lastRow="0" w:firstColumn="0" w:lastColumn="0" w:oddVBand="0" w:evenVBand="0" w:oddHBand="0" w:evenHBand="0" w:firstRowFirstColumn="0" w:firstRowLastColumn="0" w:lastRowFirstColumn="0" w:lastRowLastColumn="0"/>
          <w:cantSplit/>
          <w:trHeight w:val="2189"/>
          <w:jc w:val="center"/>
        </w:trPr>
        <w:tc>
          <w:tcPr>
            <w:tcW w:w="6379" w:type="dxa"/>
            <w:noWrap/>
            <w:vAlign w:val="center"/>
            <w:hideMark/>
          </w:tcPr>
          <w:p w14:paraId="689D556B" w14:textId="45C7EB57" w:rsidR="000C6D08" w:rsidRPr="005834C7" w:rsidRDefault="000C6D08" w:rsidP="000C6D08">
            <w:pPr>
              <w:spacing w:line="240" w:lineRule="auto"/>
              <w:ind w:firstLine="0"/>
              <w:jc w:val="center"/>
              <w:rPr>
                <w:rFonts w:eastAsia="Times New Roman" w:cstheme="minorHAnsi"/>
                <w:color w:val="000000"/>
                <w:lang w:val="en-US" w:eastAsia="lv-LV"/>
              </w:rPr>
            </w:pPr>
            <w:r w:rsidRPr="005834C7">
              <w:rPr>
                <w:rFonts w:eastAsia="Times New Roman" w:cstheme="minorHAnsi"/>
                <w:color w:val="000000"/>
                <w:lang w:val="en-US" w:eastAsia="lv-LV"/>
              </w:rPr>
              <w:t>Impact of measures to combat the shadow economy on the cost of building materials</w:t>
            </w:r>
          </w:p>
        </w:tc>
        <w:tc>
          <w:tcPr>
            <w:tcW w:w="907" w:type="dxa"/>
            <w:noWrap/>
            <w:textDirection w:val="btLr"/>
            <w:hideMark/>
          </w:tcPr>
          <w:p w14:paraId="76E2D64A" w14:textId="5801996B" w:rsidR="000C6D08" w:rsidRPr="005834C7" w:rsidRDefault="000C6D08" w:rsidP="000C6D08">
            <w:pPr>
              <w:spacing w:line="240" w:lineRule="auto"/>
              <w:ind w:left="113" w:right="113" w:firstLine="0"/>
              <w:jc w:val="left"/>
              <w:rPr>
                <w:rFonts w:eastAsia="Times New Roman" w:cstheme="minorHAnsi"/>
                <w:color w:val="000000"/>
                <w:lang w:val="en-US" w:eastAsia="lv-LV"/>
              </w:rPr>
            </w:pPr>
            <w:r w:rsidRPr="005834C7">
              <w:rPr>
                <w:rFonts w:eastAsia="Times New Roman" w:cstheme="minorHAnsi"/>
                <w:b w:val="0"/>
                <w:color w:val="000000"/>
                <w:lang w:val="en-US" w:eastAsia="lv-LV"/>
              </w:rPr>
              <w:t>Average expert evaluation by general experts</w:t>
            </w:r>
          </w:p>
        </w:tc>
        <w:tc>
          <w:tcPr>
            <w:tcW w:w="907" w:type="dxa"/>
            <w:noWrap/>
            <w:textDirection w:val="btLr"/>
            <w:hideMark/>
          </w:tcPr>
          <w:p w14:paraId="7743CEB7" w14:textId="307EA3B7" w:rsidR="000C6D08" w:rsidRPr="005834C7" w:rsidRDefault="000C6D08" w:rsidP="000C6D08">
            <w:pPr>
              <w:spacing w:line="240" w:lineRule="auto"/>
              <w:ind w:left="113" w:right="113" w:firstLine="0"/>
              <w:jc w:val="left"/>
              <w:rPr>
                <w:rFonts w:eastAsia="Times New Roman" w:cstheme="minorHAnsi"/>
                <w:color w:val="000000"/>
                <w:lang w:val="en-US" w:eastAsia="lv-LV"/>
              </w:rPr>
            </w:pPr>
            <w:r w:rsidRPr="005834C7">
              <w:rPr>
                <w:rFonts w:eastAsia="Times New Roman" w:cstheme="minorHAnsi"/>
                <w:b w:val="0"/>
                <w:color w:val="000000"/>
                <w:lang w:val="en-US" w:eastAsia="lv-LV"/>
              </w:rPr>
              <w:t>Average expert evaluation by sub-sector experts</w:t>
            </w:r>
          </w:p>
        </w:tc>
        <w:tc>
          <w:tcPr>
            <w:tcW w:w="907" w:type="dxa"/>
            <w:noWrap/>
            <w:textDirection w:val="btLr"/>
            <w:hideMark/>
          </w:tcPr>
          <w:p w14:paraId="7F5E29CE" w14:textId="213CCBF7" w:rsidR="000C6D08" w:rsidRPr="005834C7" w:rsidRDefault="000C6D08" w:rsidP="000C6D08">
            <w:pPr>
              <w:spacing w:line="240" w:lineRule="auto"/>
              <w:ind w:left="113" w:right="113" w:firstLine="0"/>
              <w:jc w:val="left"/>
              <w:rPr>
                <w:rFonts w:eastAsia="Times New Roman" w:cstheme="minorHAnsi"/>
                <w:color w:val="000000"/>
                <w:lang w:val="en-US" w:eastAsia="lv-LV"/>
              </w:rPr>
            </w:pPr>
            <w:r w:rsidRPr="005834C7">
              <w:rPr>
                <w:rFonts w:eastAsia="Times New Roman" w:cstheme="minorHAnsi"/>
                <w:color w:val="000000"/>
                <w:lang w:val="en-US" w:eastAsia="lv-LV"/>
              </w:rPr>
              <w:t xml:space="preserve">Overall average </w:t>
            </w:r>
          </w:p>
        </w:tc>
      </w:tr>
      <w:tr w:rsidR="00CB1671" w:rsidRPr="005834C7" w14:paraId="06AED9A2" w14:textId="77777777" w:rsidTr="006300BA">
        <w:trPr>
          <w:trHeight w:val="300"/>
          <w:jc w:val="center"/>
        </w:trPr>
        <w:tc>
          <w:tcPr>
            <w:tcW w:w="6379" w:type="dxa"/>
            <w:noWrap/>
            <w:hideMark/>
          </w:tcPr>
          <w:p w14:paraId="77789427" w14:textId="05FADC74" w:rsidR="00CB1671" w:rsidRPr="005834C7" w:rsidRDefault="00CB1671" w:rsidP="00CB1671">
            <w:pPr>
              <w:spacing w:line="240" w:lineRule="auto"/>
              <w:ind w:firstLine="0"/>
              <w:jc w:val="left"/>
              <w:rPr>
                <w:rFonts w:eastAsia="Times New Roman" w:cstheme="minorHAnsi"/>
                <w:color w:val="000000"/>
                <w:sz w:val="20"/>
                <w:szCs w:val="20"/>
                <w:lang w:val="en-US" w:eastAsia="lv-LV"/>
              </w:rPr>
            </w:pPr>
            <w:r w:rsidRPr="005834C7">
              <w:rPr>
                <w:lang w:val="en-US"/>
              </w:rPr>
              <w:t>Introduction of electronic working time accounting system, incl. data transfer VEDLUDB.</w:t>
            </w:r>
          </w:p>
        </w:tc>
        <w:tc>
          <w:tcPr>
            <w:tcW w:w="907" w:type="dxa"/>
            <w:noWrap/>
            <w:vAlign w:val="center"/>
            <w:hideMark/>
          </w:tcPr>
          <w:p w14:paraId="67D897A6" w14:textId="1FA57C80"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1,54</w:t>
            </w:r>
          </w:p>
        </w:tc>
        <w:tc>
          <w:tcPr>
            <w:tcW w:w="907" w:type="dxa"/>
            <w:noWrap/>
            <w:vAlign w:val="center"/>
          </w:tcPr>
          <w:p w14:paraId="7B3EA254" w14:textId="1BEDAA04"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1,71</w:t>
            </w:r>
          </w:p>
        </w:tc>
        <w:tc>
          <w:tcPr>
            <w:tcW w:w="907" w:type="dxa"/>
            <w:noWrap/>
            <w:vAlign w:val="center"/>
          </w:tcPr>
          <w:p w14:paraId="2CE6675A" w14:textId="4E1AE72E" w:rsidR="00CB1671" w:rsidRPr="005834C7" w:rsidRDefault="00CB1671" w:rsidP="00CB1671">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1,67</w:t>
            </w:r>
          </w:p>
        </w:tc>
      </w:tr>
      <w:tr w:rsidR="00CB1671" w:rsidRPr="005834C7" w14:paraId="0038FCA5" w14:textId="77777777" w:rsidTr="006300BA">
        <w:trPr>
          <w:trHeight w:val="300"/>
          <w:jc w:val="center"/>
        </w:trPr>
        <w:tc>
          <w:tcPr>
            <w:tcW w:w="6379" w:type="dxa"/>
            <w:noWrap/>
            <w:hideMark/>
          </w:tcPr>
          <w:p w14:paraId="7CDFD432" w14:textId="780E4AFF" w:rsidR="00CB1671" w:rsidRPr="005834C7" w:rsidRDefault="00CB1671" w:rsidP="00CB1671">
            <w:pPr>
              <w:spacing w:line="240" w:lineRule="auto"/>
              <w:ind w:firstLine="0"/>
              <w:jc w:val="left"/>
              <w:rPr>
                <w:rFonts w:eastAsia="Times New Roman" w:cstheme="minorHAnsi"/>
                <w:color w:val="000000"/>
                <w:sz w:val="20"/>
                <w:szCs w:val="20"/>
                <w:lang w:val="en-US" w:eastAsia="lv-LV"/>
              </w:rPr>
            </w:pPr>
            <w:r w:rsidRPr="005834C7">
              <w:rPr>
                <w:lang w:val="en-US"/>
              </w:rPr>
              <w:t>Lowering the threshold for the implementation of the EDLUS system (labor costs from 350,000 EUR and more).</w:t>
            </w:r>
          </w:p>
        </w:tc>
        <w:tc>
          <w:tcPr>
            <w:tcW w:w="907" w:type="dxa"/>
            <w:noWrap/>
            <w:vAlign w:val="center"/>
            <w:hideMark/>
          </w:tcPr>
          <w:p w14:paraId="31DC72C8" w14:textId="3F8129A0"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0,92</w:t>
            </w:r>
          </w:p>
        </w:tc>
        <w:tc>
          <w:tcPr>
            <w:tcW w:w="907" w:type="dxa"/>
            <w:noWrap/>
            <w:vAlign w:val="center"/>
          </w:tcPr>
          <w:p w14:paraId="712C3CCB" w14:textId="24499C8A"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1,76</w:t>
            </w:r>
          </w:p>
        </w:tc>
        <w:tc>
          <w:tcPr>
            <w:tcW w:w="907" w:type="dxa"/>
            <w:noWrap/>
            <w:vAlign w:val="center"/>
          </w:tcPr>
          <w:p w14:paraId="4925254B" w14:textId="6BCCCE1F" w:rsidR="00CB1671" w:rsidRPr="005834C7" w:rsidRDefault="00CB1671" w:rsidP="00CB1671">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1,52</w:t>
            </w:r>
          </w:p>
        </w:tc>
      </w:tr>
      <w:tr w:rsidR="00CB1671" w:rsidRPr="005834C7" w14:paraId="38C733EE" w14:textId="77777777" w:rsidTr="006300BA">
        <w:trPr>
          <w:trHeight w:val="300"/>
          <w:jc w:val="center"/>
        </w:trPr>
        <w:tc>
          <w:tcPr>
            <w:tcW w:w="6379" w:type="dxa"/>
            <w:noWrap/>
            <w:hideMark/>
          </w:tcPr>
          <w:p w14:paraId="2540E6B0" w14:textId="1B8C0E87" w:rsidR="00CB1671" w:rsidRPr="005834C7" w:rsidRDefault="00CB1671" w:rsidP="00CB1671">
            <w:pPr>
              <w:spacing w:line="240" w:lineRule="auto"/>
              <w:ind w:firstLine="0"/>
              <w:jc w:val="left"/>
              <w:rPr>
                <w:rFonts w:eastAsia="Times New Roman" w:cstheme="minorHAnsi"/>
                <w:color w:val="000000"/>
                <w:sz w:val="20"/>
                <w:szCs w:val="20"/>
                <w:lang w:val="en-US" w:eastAsia="lv-LV"/>
              </w:rPr>
            </w:pPr>
            <w:r w:rsidRPr="005834C7">
              <w:rPr>
                <w:lang w:val="en-US"/>
              </w:rPr>
              <w:t>Introduction of administrative responsibility in construction from July 1, 2020.</w:t>
            </w:r>
          </w:p>
        </w:tc>
        <w:tc>
          <w:tcPr>
            <w:tcW w:w="907" w:type="dxa"/>
            <w:noWrap/>
            <w:vAlign w:val="center"/>
            <w:hideMark/>
          </w:tcPr>
          <w:p w14:paraId="45DEAFE0" w14:textId="3B2B8914"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1,62</w:t>
            </w:r>
          </w:p>
        </w:tc>
        <w:tc>
          <w:tcPr>
            <w:tcW w:w="907" w:type="dxa"/>
            <w:noWrap/>
            <w:vAlign w:val="center"/>
          </w:tcPr>
          <w:p w14:paraId="0B0E069C" w14:textId="24E9C81D"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1,59</w:t>
            </w:r>
          </w:p>
        </w:tc>
        <w:tc>
          <w:tcPr>
            <w:tcW w:w="907" w:type="dxa"/>
            <w:noWrap/>
            <w:vAlign w:val="center"/>
          </w:tcPr>
          <w:p w14:paraId="3420472B" w14:textId="14D8C4CC" w:rsidR="00CB1671" w:rsidRPr="005834C7" w:rsidRDefault="00CB1671" w:rsidP="00CB1671">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1,60</w:t>
            </w:r>
          </w:p>
        </w:tc>
      </w:tr>
      <w:tr w:rsidR="00CB1671" w:rsidRPr="005834C7" w14:paraId="0FA8C9D6" w14:textId="77777777" w:rsidTr="006300BA">
        <w:trPr>
          <w:trHeight w:val="300"/>
          <w:jc w:val="center"/>
        </w:trPr>
        <w:tc>
          <w:tcPr>
            <w:tcW w:w="6379" w:type="dxa"/>
            <w:noWrap/>
            <w:hideMark/>
          </w:tcPr>
          <w:p w14:paraId="4D1FF772" w14:textId="56BA65D1" w:rsidR="00CB1671" w:rsidRPr="005834C7" w:rsidRDefault="00CB1671" w:rsidP="00CB1671">
            <w:pPr>
              <w:spacing w:line="240" w:lineRule="auto"/>
              <w:ind w:firstLine="0"/>
              <w:jc w:val="left"/>
              <w:rPr>
                <w:rFonts w:eastAsia="Times New Roman" w:cstheme="minorHAnsi"/>
                <w:color w:val="000000"/>
                <w:sz w:val="20"/>
                <w:szCs w:val="20"/>
                <w:lang w:val="en-US" w:eastAsia="lv-LV"/>
              </w:rPr>
            </w:pPr>
            <w:r w:rsidRPr="005834C7">
              <w:rPr>
                <w:lang w:val="en-US"/>
              </w:rPr>
              <w:lastRenderedPageBreak/>
              <w:t>Entry into force of the General Agreement on the Minimum Wage in the Construction Sector.</w:t>
            </w:r>
          </w:p>
        </w:tc>
        <w:tc>
          <w:tcPr>
            <w:tcW w:w="907" w:type="dxa"/>
            <w:noWrap/>
            <w:vAlign w:val="center"/>
            <w:hideMark/>
          </w:tcPr>
          <w:p w14:paraId="5E649CEA" w14:textId="1A39C509"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1,07</w:t>
            </w:r>
          </w:p>
        </w:tc>
        <w:tc>
          <w:tcPr>
            <w:tcW w:w="907" w:type="dxa"/>
            <w:noWrap/>
            <w:vAlign w:val="center"/>
          </w:tcPr>
          <w:p w14:paraId="54E4A84E" w14:textId="45FA34B7" w:rsidR="00CB1671" w:rsidRPr="005834C7" w:rsidRDefault="00CB1671" w:rsidP="00CB1671">
            <w:pPr>
              <w:spacing w:line="240" w:lineRule="auto"/>
              <w:ind w:firstLine="0"/>
              <w:jc w:val="center"/>
              <w:rPr>
                <w:rFonts w:eastAsia="Times New Roman" w:cstheme="minorHAnsi"/>
                <w:color w:val="000000"/>
                <w:lang w:val="en-US" w:eastAsia="lv-LV"/>
              </w:rPr>
            </w:pPr>
            <w:r w:rsidRPr="005834C7">
              <w:rPr>
                <w:rFonts w:cstheme="minorHAnsi"/>
                <w:color w:val="000000"/>
                <w:lang w:val="en-US"/>
              </w:rPr>
              <w:t>1,63</w:t>
            </w:r>
          </w:p>
        </w:tc>
        <w:tc>
          <w:tcPr>
            <w:tcW w:w="907" w:type="dxa"/>
            <w:noWrap/>
            <w:vAlign w:val="center"/>
          </w:tcPr>
          <w:p w14:paraId="6319965E" w14:textId="09529D6B" w:rsidR="00CB1671" w:rsidRPr="005834C7" w:rsidRDefault="00CB1671" w:rsidP="00CB1671">
            <w:pPr>
              <w:spacing w:line="240" w:lineRule="auto"/>
              <w:ind w:firstLine="0"/>
              <w:jc w:val="center"/>
              <w:rPr>
                <w:rFonts w:eastAsia="Times New Roman" w:cstheme="minorHAnsi"/>
                <w:b/>
                <w:bCs/>
                <w:color w:val="000000"/>
                <w:lang w:val="en-US" w:eastAsia="lv-LV"/>
              </w:rPr>
            </w:pPr>
            <w:r w:rsidRPr="005834C7">
              <w:rPr>
                <w:rFonts w:cstheme="minorHAnsi"/>
                <w:b/>
                <w:bCs/>
                <w:color w:val="000000"/>
                <w:lang w:val="en-US"/>
              </w:rPr>
              <w:t>1,47</w:t>
            </w:r>
          </w:p>
        </w:tc>
      </w:tr>
    </w:tbl>
    <w:p w14:paraId="3E4CE21F" w14:textId="09703D9E" w:rsidR="00CC4B97" w:rsidRPr="005834C7" w:rsidRDefault="00CC4B97" w:rsidP="00C011CD">
      <w:pPr>
        <w:rPr>
          <w:lang w:val="en-US"/>
        </w:rPr>
      </w:pPr>
    </w:p>
    <w:p w14:paraId="4F01D55C" w14:textId="77777777" w:rsidR="00A66C71" w:rsidRPr="005834C7" w:rsidRDefault="00A66C71" w:rsidP="00A66C71">
      <w:pPr>
        <w:rPr>
          <w:lang w:val="en-US"/>
        </w:rPr>
      </w:pPr>
      <w:r w:rsidRPr="005834C7">
        <w:rPr>
          <w:lang w:val="en-US"/>
        </w:rPr>
        <w:t xml:space="preserve">Assessing the impact of shadow economy measures on the cost of building materials, the average assessment of all measures is also positive (Table 19). No general phase expert and only two sub-sectoral phase experts gave some negative assessments that the measures would reduce costs. However, </w:t>
      </w:r>
      <w:proofErr w:type="gramStart"/>
      <w:r w:rsidRPr="005834C7">
        <w:rPr>
          <w:lang w:val="en-US"/>
        </w:rPr>
        <w:t>the majority of</w:t>
      </w:r>
      <w:proofErr w:type="gramEnd"/>
      <w:r w:rsidRPr="005834C7">
        <w:rPr>
          <w:lang w:val="en-US"/>
        </w:rPr>
        <w:t xml:space="preserve"> experts and also all the aggregate indicators are non-negative, which means that in general, experts believe that all measures will increase the cost of building materials in the construction industry, but very insignificant.</w:t>
      </w:r>
    </w:p>
    <w:p w14:paraId="31F88B86" w14:textId="387E8F4B" w:rsidR="00CC4B97" w:rsidRPr="005834C7" w:rsidRDefault="00A66C71" w:rsidP="00A66C71">
      <w:pPr>
        <w:rPr>
          <w:lang w:val="en-US"/>
        </w:rPr>
      </w:pPr>
      <w:r w:rsidRPr="005834C7">
        <w:rPr>
          <w:lang w:val="en-US"/>
        </w:rPr>
        <w:t>The impact of all measures is poorly assessed - out of 10 points, the average evaluation of any measure does not exceed 2 points, if, in comparison, the average expert evaluation of labor costs in two evaluations exceeded 5 points. Experts consider the introduction of administrative responsibility in construction from July 1, 2020 and the introduction of electronic working time accounting system as the most important factors. For all other measures, most experts did not attach importance on average - they are not expected to have a significant impact on costs</w:t>
      </w:r>
      <w:r w:rsidR="00B70C1D" w:rsidRPr="005834C7">
        <w:rPr>
          <w:lang w:val="en-US"/>
        </w:rPr>
        <w:t>.</w:t>
      </w:r>
    </w:p>
    <w:p w14:paraId="6A4C02D1" w14:textId="77777777" w:rsidR="00A66C71" w:rsidRPr="005834C7" w:rsidRDefault="00A66C71" w:rsidP="00A66C71">
      <w:pPr>
        <w:rPr>
          <w:lang w:val="en-US"/>
        </w:rPr>
      </w:pPr>
    </w:p>
    <w:p w14:paraId="63328167" w14:textId="0CAF3366" w:rsidR="00E45355" w:rsidRPr="005834C7" w:rsidRDefault="00464529" w:rsidP="00DC1F16">
      <w:pPr>
        <w:keepNext/>
        <w:ind w:firstLine="0"/>
        <w:jc w:val="center"/>
        <w:rPr>
          <w:lang w:val="en-US"/>
        </w:rPr>
      </w:pPr>
      <w:r w:rsidRPr="005834C7">
        <w:rPr>
          <w:noProof/>
          <w:lang w:val="en-US"/>
        </w:rPr>
        <w:drawing>
          <wp:inline distT="0" distB="0" distL="0" distR="0" wp14:anchorId="14D4EE1B" wp14:editId="6885F72E">
            <wp:extent cx="5040000" cy="2522772"/>
            <wp:effectExtent l="0" t="0" r="825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0000" cy="2522772"/>
                    </a:xfrm>
                    <a:prstGeom prst="rect">
                      <a:avLst/>
                    </a:prstGeom>
                    <a:noFill/>
                  </pic:spPr>
                </pic:pic>
              </a:graphicData>
            </a:graphic>
          </wp:inline>
        </w:drawing>
      </w:r>
    </w:p>
    <w:p w14:paraId="13E99135" w14:textId="5D7ADD63" w:rsidR="00C011CD" w:rsidRPr="005834C7" w:rsidRDefault="0085509B" w:rsidP="00F418FF">
      <w:pPr>
        <w:pStyle w:val="Caption"/>
        <w:jc w:val="center"/>
        <w:rPr>
          <w:lang w:val="en-US"/>
        </w:rPr>
      </w:pPr>
      <w:bookmarkStart w:id="22" w:name="_Ref522273563"/>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4</w:t>
      </w:r>
      <w:r w:rsidR="00637B4C" w:rsidRPr="005834C7">
        <w:rPr>
          <w:noProof/>
          <w:lang w:val="en-US"/>
        </w:rPr>
        <w:fldChar w:fldCharType="end"/>
      </w:r>
      <w:bookmarkEnd w:id="22"/>
      <w:r w:rsidR="00E45355" w:rsidRPr="005834C7">
        <w:rPr>
          <w:lang w:val="en-US"/>
        </w:rPr>
        <w:t xml:space="preserve">. </w:t>
      </w:r>
      <w:r w:rsidR="002A3F93" w:rsidRPr="005834C7">
        <w:rPr>
          <w:lang w:val="en-US"/>
        </w:rPr>
        <w:t>Average degree of impact of measures to combat the shadow economy on labor and construction material costs according to the average expert assessment</w:t>
      </w:r>
      <w:r w:rsidR="00F418FF" w:rsidRPr="005834C7">
        <w:rPr>
          <w:lang w:val="en-US"/>
        </w:rPr>
        <w:t>,</w:t>
      </w:r>
    </w:p>
    <w:p w14:paraId="4AE2216A" w14:textId="77777777" w:rsidR="00A66C71" w:rsidRPr="005834C7" w:rsidRDefault="00A66C71" w:rsidP="00A66C71">
      <w:pPr>
        <w:rPr>
          <w:lang w:val="en-US"/>
        </w:rPr>
      </w:pPr>
      <w:bookmarkStart w:id="23" w:name="_Hlk522719530"/>
      <w:r w:rsidRPr="005834C7">
        <w:rPr>
          <w:lang w:val="en-US"/>
        </w:rPr>
        <w:t>In general, according to experts, the planned and implemented measures to combat the shadow economy have a significantly more significant impact on labor costs than the costs of construction materials (Fig. 4). When evaluating electronic working time accounting, the average estimate is three times higher for the impact on labor costs than for construction material costs. There are no significant differences between the other measures.</w:t>
      </w:r>
    </w:p>
    <w:p w14:paraId="391988CE" w14:textId="6028B659" w:rsidR="00A553DA" w:rsidRPr="005834C7" w:rsidRDefault="00A66C71" w:rsidP="00A66C71">
      <w:pPr>
        <w:rPr>
          <w:lang w:val="en-US"/>
        </w:rPr>
      </w:pPr>
      <w:r w:rsidRPr="005834C7">
        <w:rPr>
          <w:lang w:val="en-US"/>
        </w:rPr>
        <w:t xml:space="preserve">Comparing the assessments provided by general experts and sub-sector experts, no significant differences of opinion are generally observed. However, there are discrepancies in the assessment of the lowering of the EDLUS system implementation threshold and the costs of construction materials. General experts rated the impact on average as 0.92, while sub-sector experts rated it much higher at </w:t>
      </w:r>
      <w:r w:rsidRPr="005834C7">
        <w:rPr>
          <w:lang w:val="en-US"/>
        </w:rPr>
        <w:lastRenderedPageBreak/>
        <w:t xml:space="preserve">1.76 points. Similarly, the general agreement in the construction sector was assessed by general experts as less influential on the cost of construction materials (1.07 points), but by sub-sectoral experts as more influential (1.63 points). Overall, there is a tendency for general experts to rate the impact of measures to combat the informal economy on labor costs slightly higher than for sub-sectoral experts. On the other hand, sub-sector experts rate the impact of measures to combat the shadow economy on the cost of building materials higher than general </w:t>
      </w:r>
      <w:proofErr w:type="gramStart"/>
      <w:r w:rsidRPr="005834C7">
        <w:rPr>
          <w:lang w:val="en-US"/>
        </w:rPr>
        <w:t>experts.</w:t>
      </w:r>
      <w:r w:rsidR="00FD1EB0" w:rsidRPr="005834C7">
        <w:rPr>
          <w:lang w:val="en-US"/>
        </w:rPr>
        <w:t>.</w:t>
      </w:r>
      <w:proofErr w:type="gramEnd"/>
      <w:r w:rsidR="00FD1EB0" w:rsidRPr="005834C7">
        <w:rPr>
          <w:lang w:val="en-US"/>
        </w:rPr>
        <w:t xml:space="preserve"> </w:t>
      </w:r>
    </w:p>
    <w:bookmarkEnd w:id="23"/>
    <w:p w14:paraId="02745268" w14:textId="494F4CDA" w:rsidR="004C10FB" w:rsidRPr="005834C7" w:rsidRDefault="004C10FB">
      <w:pPr>
        <w:spacing w:after="160" w:line="259" w:lineRule="auto"/>
        <w:ind w:firstLine="0"/>
        <w:jc w:val="left"/>
        <w:rPr>
          <w:lang w:val="en-US"/>
        </w:rPr>
      </w:pPr>
      <w:r w:rsidRPr="005834C7">
        <w:rPr>
          <w:lang w:val="en-US"/>
        </w:rPr>
        <w:br w:type="page"/>
      </w:r>
    </w:p>
    <w:p w14:paraId="024421B6" w14:textId="77777777" w:rsidR="00C011CD" w:rsidRPr="005834C7" w:rsidRDefault="00C011CD" w:rsidP="00C011CD">
      <w:pPr>
        <w:rPr>
          <w:lang w:val="en-US"/>
        </w:rPr>
      </w:pPr>
    </w:p>
    <w:p w14:paraId="3B6D0B04" w14:textId="025061A0" w:rsidR="00354D15" w:rsidRPr="005834C7" w:rsidRDefault="00C21926" w:rsidP="00354D15">
      <w:pPr>
        <w:pStyle w:val="Heading2"/>
        <w:numPr>
          <w:ilvl w:val="1"/>
          <w:numId w:val="18"/>
        </w:numPr>
        <w:rPr>
          <w:lang w:val="en-US"/>
        </w:rPr>
      </w:pPr>
      <w:bookmarkStart w:id="24" w:name="_Hlk522719730"/>
      <w:bookmarkStart w:id="25" w:name="_Toc51704262"/>
      <w:r w:rsidRPr="005834C7">
        <w:rPr>
          <w:lang w:val="en-US"/>
        </w:rPr>
        <w:t>Impact of COVID-19 on the construction industry</w:t>
      </w:r>
      <w:bookmarkEnd w:id="25"/>
    </w:p>
    <w:p w14:paraId="614C7177" w14:textId="77777777" w:rsidR="00354D15" w:rsidRPr="005834C7" w:rsidRDefault="00354D15" w:rsidP="00354D15">
      <w:pPr>
        <w:rPr>
          <w:lang w:val="en-US"/>
        </w:rPr>
      </w:pPr>
    </w:p>
    <w:p w14:paraId="097F9CD7" w14:textId="675D733E" w:rsidR="00354D15" w:rsidRPr="005834C7" w:rsidRDefault="00C21926" w:rsidP="00354D15">
      <w:pPr>
        <w:rPr>
          <w:lang w:val="en-US"/>
        </w:rPr>
      </w:pPr>
      <w:r w:rsidRPr="005834C7">
        <w:rPr>
          <w:lang w:val="en-US"/>
        </w:rPr>
        <w:t xml:space="preserve">During the study, a pandemic of COVID-19 virus had started both in Latvia and all over the world. Both the disease itself and the measures taken to combat it have led to a significant slowdown in the world economy and a recession in many countries. In Latvia, too, most sectors of the economy entered a downturn, although the construction sector was one of the least affected. The study also assessed the consequences and impact of the COVID-19 pandemic on the costs of the construction </w:t>
      </w:r>
      <w:proofErr w:type="gramStart"/>
      <w:r w:rsidRPr="005834C7">
        <w:rPr>
          <w:lang w:val="en-US"/>
        </w:rPr>
        <w:t>industry as a whole</w:t>
      </w:r>
      <w:proofErr w:type="gramEnd"/>
      <w:r w:rsidR="009E5AE2" w:rsidRPr="005834C7">
        <w:rPr>
          <w:lang w:val="en-US"/>
        </w:rPr>
        <w:t>.</w:t>
      </w:r>
    </w:p>
    <w:p w14:paraId="72CE26C8" w14:textId="32010008" w:rsidR="009E5AE2" w:rsidRPr="005834C7" w:rsidRDefault="00D13ED1" w:rsidP="008A4196">
      <w:pPr>
        <w:keepNext/>
        <w:ind w:firstLine="0"/>
        <w:jc w:val="center"/>
        <w:rPr>
          <w:lang w:val="en-US"/>
        </w:rPr>
      </w:pPr>
      <w:r w:rsidRPr="005834C7">
        <w:rPr>
          <w:noProof/>
          <w:lang w:val="en-US"/>
        </w:rPr>
        <w:drawing>
          <wp:inline distT="0" distB="0" distL="0" distR="0" wp14:anchorId="43724E6A" wp14:editId="440E2A6B">
            <wp:extent cx="4320000" cy="2609485"/>
            <wp:effectExtent l="0" t="0" r="444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20000" cy="2609485"/>
                    </a:xfrm>
                    <a:prstGeom prst="rect">
                      <a:avLst/>
                    </a:prstGeom>
                    <a:noFill/>
                  </pic:spPr>
                </pic:pic>
              </a:graphicData>
            </a:graphic>
          </wp:inline>
        </w:drawing>
      </w:r>
    </w:p>
    <w:p w14:paraId="69B2BC97" w14:textId="1EC14A19" w:rsidR="009E5AE2" w:rsidRPr="005834C7" w:rsidRDefault="00C92981" w:rsidP="00A551D3">
      <w:pPr>
        <w:pStyle w:val="Caption"/>
        <w:jc w:val="center"/>
        <w:rPr>
          <w:lang w:val="en-US"/>
        </w:rPr>
      </w:pPr>
      <w:r w:rsidRPr="005834C7">
        <w:rPr>
          <w:lang w:val="en-US"/>
        </w:rPr>
        <w:t>Fig</w:t>
      </w:r>
      <w:r w:rsidR="009E5AE2" w:rsidRPr="005834C7">
        <w:rPr>
          <w:lang w:val="en-US"/>
        </w:rPr>
        <w:t xml:space="preserve">. </w:t>
      </w:r>
      <w:r w:rsidR="009E5AE2" w:rsidRPr="005834C7">
        <w:rPr>
          <w:noProof/>
          <w:lang w:val="en-US"/>
        </w:rPr>
        <w:fldChar w:fldCharType="begin"/>
      </w:r>
      <w:r w:rsidR="009E5AE2" w:rsidRPr="005834C7">
        <w:rPr>
          <w:noProof/>
          <w:lang w:val="en-US"/>
        </w:rPr>
        <w:instrText xml:space="preserve"> SEQ Att. \* ARABIC </w:instrText>
      </w:r>
      <w:r w:rsidR="009E5AE2" w:rsidRPr="005834C7">
        <w:rPr>
          <w:noProof/>
          <w:lang w:val="en-US"/>
        </w:rPr>
        <w:fldChar w:fldCharType="separate"/>
      </w:r>
      <w:r w:rsidR="00891BDE" w:rsidRPr="005834C7">
        <w:rPr>
          <w:noProof/>
          <w:lang w:val="en-US"/>
        </w:rPr>
        <w:t>5</w:t>
      </w:r>
      <w:r w:rsidR="009E5AE2" w:rsidRPr="005834C7">
        <w:rPr>
          <w:noProof/>
          <w:lang w:val="en-US"/>
        </w:rPr>
        <w:fldChar w:fldCharType="end"/>
      </w:r>
      <w:r w:rsidR="009E5AE2" w:rsidRPr="005834C7">
        <w:rPr>
          <w:lang w:val="en-US"/>
        </w:rPr>
        <w:t xml:space="preserve">. COVID-19 </w:t>
      </w:r>
      <w:r w:rsidR="000064BB" w:rsidRPr="005834C7">
        <w:rPr>
          <w:lang w:val="en-US"/>
        </w:rPr>
        <w:t>the average degree of impact of the pandemic on labor and construction material costs according to the average expert assessment in the period until 20204</w:t>
      </w:r>
    </w:p>
    <w:p w14:paraId="7111C967" w14:textId="26A73591" w:rsidR="00C21926" w:rsidRPr="005834C7" w:rsidRDefault="00C21926" w:rsidP="00C21926">
      <w:pPr>
        <w:rPr>
          <w:lang w:val="en-US"/>
        </w:rPr>
      </w:pPr>
      <w:r w:rsidRPr="005834C7">
        <w:rPr>
          <w:lang w:val="en-US"/>
        </w:rPr>
        <w:t xml:space="preserve">Overall, the results show that the surveyed experts do not see a significant impact on construction costs. Individual </w:t>
      </w:r>
      <w:r w:rsidR="00644D10" w:rsidRPr="005834C7">
        <w:rPr>
          <w:lang w:val="en-US"/>
        </w:rPr>
        <w:t>expert opinions</w:t>
      </w:r>
      <w:r w:rsidRPr="005834C7">
        <w:rPr>
          <w:lang w:val="en-US"/>
        </w:rPr>
        <w:t xml:space="preserve"> shared both positive and negative evaluations. Of all experts, 20.3% believed that labor costs could decrease, and 15.7% believed that the cost of construction materials could decrease. However, most experts considered that COVID-19 would have a moderately cost-increasing effect.</w:t>
      </w:r>
    </w:p>
    <w:p w14:paraId="5A59B7BD" w14:textId="52686F3A" w:rsidR="00EB3330" w:rsidRPr="005834C7" w:rsidRDefault="00C21926" w:rsidP="00C21926">
      <w:pPr>
        <w:rPr>
          <w:lang w:val="en-US"/>
        </w:rPr>
      </w:pPr>
      <w:r w:rsidRPr="005834C7">
        <w:rPr>
          <w:lang w:val="en-US"/>
        </w:rPr>
        <w:t>On average, a larger impact of the pandemic on construction material costs is projected. On a scale of up to 10 points, the average score is 1.9 points, which indicates a low degree of impact. Admittedly, sub-sectoral experts saw a higher degree of influence (2.46 points) than general experts (0.69 points). For the impact on labor costs, an even lower degree of influence is indicated - 1.45 points. Thus, it can be assumed that, on average, experts do not see a significant cost impact of a pandemic</w:t>
      </w:r>
      <w:r w:rsidR="004A798D" w:rsidRPr="005834C7">
        <w:rPr>
          <w:lang w:val="en-US"/>
        </w:rPr>
        <w:t xml:space="preserve">. </w:t>
      </w:r>
    </w:p>
    <w:p w14:paraId="3F00FB11" w14:textId="61DFA455" w:rsidR="00145C51" w:rsidRPr="005834C7" w:rsidRDefault="00145C51">
      <w:pPr>
        <w:spacing w:after="160" w:line="259" w:lineRule="auto"/>
        <w:ind w:firstLine="0"/>
        <w:jc w:val="left"/>
        <w:rPr>
          <w:lang w:val="en-US"/>
        </w:rPr>
      </w:pPr>
      <w:r w:rsidRPr="005834C7">
        <w:rPr>
          <w:lang w:val="en-US"/>
        </w:rPr>
        <w:br w:type="page"/>
      </w:r>
    </w:p>
    <w:p w14:paraId="5BB02A58" w14:textId="77777777" w:rsidR="00354D15" w:rsidRPr="005834C7" w:rsidRDefault="00354D15" w:rsidP="00354D15">
      <w:pPr>
        <w:rPr>
          <w:lang w:val="en-US"/>
        </w:rPr>
      </w:pPr>
    </w:p>
    <w:p w14:paraId="7FB089DE" w14:textId="4FB1C988" w:rsidR="00354D15" w:rsidRPr="005834C7" w:rsidRDefault="00FD550F" w:rsidP="00354D15">
      <w:pPr>
        <w:pStyle w:val="Heading2"/>
        <w:numPr>
          <w:ilvl w:val="1"/>
          <w:numId w:val="18"/>
        </w:numPr>
        <w:rPr>
          <w:lang w:val="en-US"/>
        </w:rPr>
      </w:pPr>
      <w:bookmarkStart w:id="26" w:name="_Toc51704263"/>
      <w:r w:rsidRPr="005834C7">
        <w:rPr>
          <w:lang w:val="en-US"/>
        </w:rPr>
        <w:t>Forecast of changes in the volume and cost of construction output</w:t>
      </w:r>
      <w:bookmarkEnd w:id="26"/>
    </w:p>
    <w:p w14:paraId="32A5F878" w14:textId="77777777" w:rsidR="00354D15" w:rsidRPr="005834C7" w:rsidRDefault="00354D15" w:rsidP="00354D15">
      <w:pPr>
        <w:rPr>
          <w:lang w:val="en-US"/>
        </w:rPr>
      </w:pPr>
    </w:p>
    <w:p w14:paraId="2439DFF3" w14:textId="00D27626" w:rsidR="00354D15" w:rsidRPr="005834C7" w:rsidRDefault="00FD550F" w:rsidP="00354D15">
      <w:pPr>
        <w:pStyle w:val="Heading3"/>
        <w:rPr>
          <w:lang w:val="en-US"/>
        </w:rPr>
      </w:pPr>
      <w:r w:rsidRPr="005834C7">
        <w:rPr>
          <w:lang w:val="en-US"/>
        </w:rPr>
        <w:t>Total changes in the volume and costs of construction output</w:t>
      </w:r>
    </w:p>
    <w:p w14:paraId="5B512446" w14:textId="77777777" w:rsidR="00354D15" w:rsidRPr="005834C7" w:rsidRDefault="00354D15" w:rsidP="00354D15">
      <w:pPr>
        <w:rPr>
          <w:lang w:val="en-US"/>
        </w:rPr>
      </w:pPr>
    </w:p>
    <w:p w14:paraId="045D3EA3" w14:textId="77777777" w:rsidR="00FD550F" w:rsidRPr="005834C7" w:rsidRDefault="00FD550F" w:rsidP="00FD550F">
      <w:pPr>
        <w:rPr>
          <w:lang w:val="en-US"/>
        </w:rPr>
      </w:pPr>
      <w:r w:rsidRPr="005834C7">
        <w:rPr>
          <w:lang w:val="en-US"/>
        </w:rPr>
        <w:t xml:space="preserve">The experts provided a direct forecast, assessing the expected amount of changes in the volume of construction output and construction costs for the period from 2020 to 2024, respectively. Summarizing the forecasts provided by the experts, the average expert </w:t>
      </w:r>
      <w:proofErr w:type="gramStart"/>
      <w:r w:rsidRPr="005834C7">
        <w:rPr>
          <w:lang w:val="en-US"/>
        </w:rPr>
        <w:t>assessment</w:t>
      </w:r>
      <w:proofErr w:type="gramEnd"/>
      <w:r w:rsidRPr="005834C7">
        <w:rPr>
          <w:lang w:val="en-US"/>
        </w:rPr>
        <w:t xml:space="preserve"> and the standard error of expert assessments for each forecasted year were obtained. </w:t>
      </w:r>
      <w:proofErr w:type="gramStart"/>
      <w:r w:rsidRPr="005834C7">
        <w:rPr>
          <w:lang w:val="en-US"/>
        </w:rPr>
        <w:t>In order to</w:t>
      </w:r>
      <w:proofErr w:type="gramEnd"/>
      <w:r w:rsidRPr="005834C7">
        <w:rPr>
          <w:lang w:val="en-US"/>
        </w:rPr>
        <w:t xml:space="preserve"> assess the variation of expert opinions in each year, the positive and negative deviation in the amount of standard deviation from the average expert forecast was calculated.</w:t>
      </w:r>
    </w:p>
    <w:p w14:paraId="38C79838" w14:textId="0838ACB0" w:rsidR="0036225E" w:rsidRPr="005834C7" w:rsidRDefault="00FD550F" w:rsidP="00FD550F">
      <w:pPr>
        <w:rPr>
          <w:lang w:val="en-US"/>
        </w:rPr>
      </w:pPr>
      <w:r w:rsidRPr="005834C7">
        <w:rPr>
          <w:lang w:val="en-US"/>
        </w:rPr>
        <w:t>When forecasting changes in the volume of construction output, the average expert assessment indicates a moderate increase in the volume of construction output in 2020, after which an ever-higher annual growth is forecast on average for all subsequent years, reaching the lowest level in 2024</w:t>
      </w:r>
      <w:r w:rsidR="0036225E" w:rsidRPr="005834C7">
        <w:rPr>
          <w:lang w:val="en-US"/>
        </w:rPr>
        <w:t>.</w:t>
      </w:r>
      <w:bookmarkEnd w:id="24"/>
    </w:p>
    <w:p w14:paraId="7DFB3434" w14:textId="77777777" w:rsidR="008A4196" w:rsidRPr="005834C7" w:rsidRDefault="008A4196" w:rsidP="008A4196">
      <w:pPr>
        <w:rPr>
          <w:lang w:val="en-US"/>
        </w:rPr>
      </w:pPr>
    </w:p>
    <w:p w14:paraId="6E1DB0F4" w14:textId="40EC52D2" w:rsidR="00E45355" w:rsidRPr="005834C7" w:rsidRDefault="004438A3" w:rsidP="004B68EC">
      <w:pPr>
        <w:keepNext/>
        <w:ind w:firstLine="0"/>
        <w:jc w:val="center"/>
        <w:rPr>
          <w:lang w:val="en-US"/>
        </w:rPr>
      </w:pPr>
      <w:r w:rsidRPr="005834C7">
        <w:rPr>
          <w:noProof/>
          <w:lang w:val="en-US"/>
        </w:rPr>
        <w:drawing>
          <wp:inline distT="0" distB="0" distL="0" distR="0" wp14:anchorId="37FD5A4D" wp14:editId="0FECCB7B">
            <wp:extent cx="4320000" cy="2105182"/>
            <wp:effectExtent l="0" t="0" r="444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2105182"/>
                    </a:xfrm>
                    <a:prstGeom prst="rect">
                      <a:avLst/>
                    </a:prstGeom>
                    <a:noFill/>
                  </pic:spPr>
                </pic:pic>
              </a:graphicData>
            </a:graphic>
          </wp:inline>
        </w:drawing>
      </w:r>
    </w:p>
    <w:p w14:paraId="2103E1A6" w14:textId="2C3A5D75" w:rsidR="00526E59" w:rsidRPr="005834C7" w:rsidRDefault="00D13ED1" w:rsidP="004B68EC">
      <w:pPr>
        <w:pStyle w:val="Caption"/>
        <w:jc w:val="center"/>
        <w:rPr>
          <w:lang w:val="en-US"/>
        </w:rPr>
      </w:pPr>
      <w:bookmarkStart w:id="27" w:name="_Ref522228353"/>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6</w:t>
      </w:r>
      <w:r w:rsidR="00637B4C" w:rsidRPr="005834C7">
        <w:rPr>
          <w:noProof/>
          <w:lang w:val="en-US"/>
        </w:rPr>
        <w:fldChar w:fldCharType="end"/>
      </w:r>
      <w:bookmarkEnd w:id="27"/>
      <w:r w:rsidR="00E45355" w:rsidRPr="005834C7">
        <w:rPr>
          <w:lang w:val="en-US"/>
        </w:rPr>
        <w:t xml:space="preserve">. </w:t>
      </w:r>
      <w:r w:rsidR="000F16E3" w:rsidRPr="005834C7">
        <w:rPr>
          <w:lang w:val="en-US"/>
        </w:rPr>
        <w:t>Expert forecasts of changes in the volume of construction output for 2020-2024</w:t>
      </w:r>
      <w:r w:rsidR="008A4196" w:rsidRPr="005834C7">
        <w:rPr>
          <w:lang w:val="en-US"/>
        </w:rPr>
        <w:t>.</w:t>
      </w:r>
    </w:p>
    <w:p w14:paraId="2FF2C7F9" w14:textId="0A46F099" w:rsidR="00C6478E" w:rsidRPr="005834C7" w:rsidRDefault="00566DE1" w:rsidP="00774A69">
      <w:pPr>
        <w:rPr>
          <w:lang w:val="en-US"/>
        </w:rPr>
      </w:pPr>
      <w:bookmarkStart w:id="28" w:name="_Hlk522719780"/>
      <w:r w:rsidRPr="005834C7">
        <w:rPr>
          <w:lang w:val="en-US"/>
        </w:rPr>
        <w:t>When forecasting changes in the volume of construction output, the forecasts provided by experts gradually increase throughout the period from 2020 to 2024 (Fig. 6). The observed standard deviation of expert assessments is between 3.25 and 5.57 percentage points, which in the context of the obtained forecasts indicates a relatively unequal view of future developments in the construction sector. In the opinion of general experts, amplitudes were observed, some experts also predicted a decrease in the volume of production. However, most considered that moderate growth would be expected, which can also be seen in the average expert estimates obtained</w:t>
      </w:r>
      <w:r w:rsidR="00C6478E" w:rsidRPr="005834C7">
        <w:rPr>
          <w:lang w:val="en-US"/>
        </w:rPr>
        <w:t xml:space="preserve">. </w:t>
      </w:r>
    </w:p>
    <w:p w14:paraId="7F0646E5" w14:textId="5805E6EB" w:rsidR="002B276F" w:rsidRPr="005834C7" w:rsidRDefault="00F009FB" w:rsidP="00F009FB">
      <w:pPr>
        <w:jc w:val="center"/>
        <w:rPr>
          <w:lang w:val="en-US"/>
        </w:rPr>
      </w:pPr>
      <w:r w:rsidRPr="005834C7">
        <w:rPr>
          <w:noProof/>
          <w:lang w:val="en-US"/>
        </w:rPr>
        <w:lastRenderedPageBreak/>
        <w:drawing>
          <wp:inline distT="0" distB="0" distL="0" distR="0" wp14:anchorId="0D5AC1BF" wp14:editId="5E92D2CD">
            <wp:extent cx="4320000" cy="2110555"/>
            <wp:effectExtent l="0" t="0" r="4445" b="444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0" cy="2110555"/>
                    </a:xfrm>
                    <a:prstGeom prst="rect">
                      <a:avLst/>
                    </a:prstGeom>
                    <a:noFill/>
                  </pic:spPr>
                </pic:pic>
              </a:graphicData>
            </a:graphic>
          </wp:inline>
        </w:drawing>
      </w:r>
    </w:p>
    <w:p w14:paraId="33E08090" w14:textId="47D7BA4A" w:rsidR="002B276F" w:rsidRPr="005834C7" w:rsidRDefault="004438A3" w:rsidP="002B276F">
      <w:pPr>
        <w:pStyle w:val="Caption"/>
        <w:jc w:val="center"/>
        <w:rPr>
          <w:lang w:val="en-US"/>
        </w:rPr>
      </w:pPr>
      <w:r w:rsidRPr="005834C7">
        <w:rPr>
          <w:lang w:val="en-US"/>
        </w:rPr>
        <w:t>Fig</w:t>
      </w:r>
      <w:r w:rsidR="002B276F" w:rsidRPr="005834C7">
        <w:rPr>
          <w:lang w:val="en-US"/>
        </w:rPr>
        <w:t xml:space="preserve">. </w:t>
      </w:r>
      <w:r w:rsidR="002B276F" w:rsidRPr="005834C7">
        <w:rPr>
          <w:noProof/>
          <w:lang w:val="en-US"/>
        </w:rPr>
        <w:fldChar w:fldCharType="begin"/>
      </w:r>
      <w:r w:rsidR="002B276F" w:rsidRPr="005834C7">
        <w:rPr>
          <w:noProof/>
          <w:lang w:val="en-US"/>
        </w:rPr>
        <w:instrText xml:space="preserve"> SEQ Att. \* ARABIC </w:instrText>
      </w:r>
      <w:r w:rsidR="002B276F" w:rsidRPr="005834C7">
        <w:rPr>
          <w:noProof/>
          <w:lang w:val="en-US"/>
        </w:rPr>
        <w:fldChar w:fldCharType="separate"/>
      </w:r>
      <w:r w:rsidR="00891BDE" w:rsidRPr="005834C7">
        <w:rPr>
          <w:noProof/>
          <w:lang w:val="en-US"/>
        </w:rPr>
        <w:t>7</w:t>
      </w:r>
      <w:r w:rsidR="002B276F" w:rsidRPr="005834C7">
        <w:rPr>
          <w:noProof/>
          <w:lang w:val="en-US"/>
        </w:rPr>
        <w:fldChar w:fldCharType="end"/>
      </w:r>
      <w:r w:rsidR="002B276F" w:rsidRPr="005834C7">
        <w:rPr>
          <w:lang w:val="en-US"/>
        </w:rPr>
        <w:t xml:space="preserve">. </w:t>
      </w:r>
      <w:r w:rsidR="004121BF" w:rsidRPr="005834C7">
        <w:rPr>
          <w:lang w:val="en-US"/>
        </w:rPr>
        <w:t>Construction output at current prices based on expert and combined forecasts for 2020-2024</w:t>
      </w:r>
      <w:r w:rsidR="002B276F" w:rsidRPr="005834C7">
        <w:rPr>
          <w:lang w:val="en-US"/>
        </w:rPr>
        <w:t>.</w:t>
      </w:r>
    </w:p>
    <w:p w14:paraId="5468B947" w14:textId="77777777" w:rsidR="002B276F" w:rsidRPr="005834C7" w:rsidRDefault="002B276F" w:rsidP="00774A69">
      <w:pPr>
        <w:rPr>
          <w:lang w:val="en-US"/>
        </w:rPr>
      </w:pPr>
    </w:p>
    <w:p w14:paraId="7818A33C" w14:textId="77777777" w:rsidR="00566DE1" w:rsidRPr="005834C7" w:rsidRDefault="00566DE1" w:rsidP="00566DE1">
      <w:pPr>
        <w:rPr>
          <w:lang w:val="en-US"/>
        </w:rPr>
      </w:pPr>
      <w:r w:rsidRPr="005834C7">
        <w:rPr>
          <w:lang w:val="en-US"/>
        </w:rPr>
        <w:t xml:space="preserve">The combined (expert-statistical) forecast differs significantly from the expert assessment. This difference is largely related to the trends of previous years. In the period from 2009 onwards, after the crisis in the construction </w:t>
      </w:r>
      <w:proofErr w:type="gramStart"/>
      <w:r w:rsidRPr="005834C7">
        <w:rPr>
          <w:lang w:val="en-US"/>
        </w:rPr>
        <w:t>sector as a whole, market</w:t>
      </w:r>
      <w:proofErr w:type="gramEnd"/>
      <w:r w:rsidRPr="005834C7">
        <w:rPr>
          <w:lang w:val="en-US"/>
        </w:rPr>
        <w:t xml:space="preserve"> growth was observed, which, of course, was not stable. It was characterized by cyclical fluctuations with negative and </w:t>
      </w:r>
      <w:proofErr w:type="gramStart"/>
      <w:r w:rsidRPr="005834C7">
        <w:rPr>
          <w:lang w:val="en-US"/>
        </w:rPr>
        <w:t>positive growth</w:t>
      </w:r>
      <w:proofErr w:type="gramEnd"/>
      <w:r w:rsidRPr="005834C7">
        <w:rPr>
          <w:lang w:val="en-US"/>
        </w:rPr>
        <w:t xml:space="preserve">. Given this trend, the statistical forecast is also on an upward trend. In 2020, growth in construction output is expected to be minimal due to the global and national recession caused by the COVID-19 pandemic. Such extremely rare events (a pandemic a few times a century) are difficult to statistically model using key trend indicators. Therefore, the average expert forecasts would be considered more reliable, as the experts </w:t>
      </w:r>
      <w:proofErr w:type="gramStart"/>
      <w:r w:rsidRPr="005834C7">
        <w:rPr>
          <w:lang w:val="en-US"/>
        </w:rPr>
        <w:t>took into account</w:t>
      </w:r>
      <w:proofErr w:type="gramEnd"/>
      <w:r w:rsidRPr="005834C7">
        <w:rPr>
          <w:lang w:val="en-US"/>
        </w:rPr>
        <w:t xml:space="preserve"> the pandemic effect in their assessments.</w:t>
      </w:r>
    </w:p>
    <w:p w14:paraId="51DD146B" w14:textId="4B84942B" w:rsidR="008F0662" w:rsidRPr="005834C7" w:rsidRDefault="00566DE1" w:rsidP="00566DE1">
      <w:pPr>
        <w:rPr>
          <w:lang w:val="en-US"/>
        </w:rPr>
      </w:pPr>
      <w:r w:rsidRPr="005834C7">
        <w:rPr>
          <w:lang w:val="en-US"/>
        </w:rPr>
        <w:t>When forecasting changes in construction costs, experts predict a moderate increase in costs in 2020-2021, which would be followed by a faster jump in 2022-2024 (Fig. 7)</w:t>
      </w:r>
      <w:r w:rsidR="008F0662" w:rsidRPr="005834C7">
        <w:rPr>
          <w:lang w:val="en-US"/>
        </w:rPr>
        <w:t>.</w:t>
      </w:r>
    </w:p>
    <w:p w14:paraId="3200457B" w14:textId="77777777" w:rsidR="008F0662" w:rsidRPr="005834C7" w:rsidRDefault="008F0662" w:rsidP="00774A69">
      <w:pPr>
        <w:rPr>
          <w:lang w:val="en-US"/>
        </w:rPr>
      </w:pPr>
    </w:p>
    <w:bookmarkEnd w:id="28"/>
    <w:p w14:paraId="08186BF9" w14:textId="2AE6FF4C" w:rsidR="00E45355" w:rsidRPr="005834C7" w:rsidRDefault="00B56D12" w:rsidP="008F0662">
      <w:pPr>
        <w:keepNext/>
        <w:ind w:firstLine="0"/>
        <w:jc w:val="center"/>
        <w:rPr>
          <w:lang w:val="en-US"/>
        </w:rPr>
      </w:pPr>
      <w:r w:rsidRPr="005834C7">
        <w:rPr>
          <w:noProof/>
          <w:lang w:val="en-US"/>
        </w:rPr>
        <w:drawing>
          <wp:inline distT="0" distB="0" distL="0" distR="0" wp14:anchorId="54D49074" wp14:editId="745B8470">
            <wp:extent cx="4320000" cy="2096101"/>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20000" cy="2096101"/>
                    </a:xfrm>
                    <a:prstGeom prst="rect">
                      <a:avLst/>
                    </a:prstGeom>
                    <a:noFill/>
                  </pic:spPr>
                </pic:pic>
              </a:graphicData>
            </a:graphic>
          </wp:inline>
        </w:drawing>
      </w:r>
    </w:p>
    <w:p w14:paraId="1B295517" w14:textId="54D94330" w:rsidR="008C5710" w:rsidRPr="005834C7" w:rsidRDefault="00F009FB" w:rsidP="008F0662">
      <w:pPr>
        <w:pStyle w:val="Caption"/>
        <w:jc w:val="center"/>
        <w:rPr>
          <w:lang w:val="en-US"/>
        </w:rPr>
      </w:pPr>
      <w:bookmarkStart w:id="29" w:name="_Ref522228369"/>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8</w:t>
      </w:r>
      <w:r w:rsidR="00637B4C" w:rsidRPr="005834C7">
        <w:rPr>
          <w:noProof/>
          <w:lang w:val="en-US"/>
        </w:rPr>
        <w:fldChar w:fldCharType="end"/>
      </w:r>
      <w:bookmarkEnd w:id="29"/>
      <w:r w:rsidR="00E45355" w:rsidRPr="005834C7">
        <w:rPr>
          <w:lang w:val="en-US"/>
        </w:rPr>
        <w:t xml:space="preserve">. </w:t>
      </w:r>
      <w:r w:rsidR="00213320" w:rsidRPr="005834C7">
        <w:rPr>
          <w:lang w:val="en-US"/>
        </w:rPr>
        <w:t>Construction cost change expert forecasts for 2020-2024</w:t>
      </w:r>
      <w:r w:rsidR="008A4196" w:rsidRPr="005834C7">
        <w:rPr>
          <w:lang w:val="en-US"/>
        </w:rPr>
        <w:t>.</w:t>
      </w:r>
    </w:p>
    <w:p w14:paraId="4BDE7016" w14:textId="77777777" w:rsidR="008F0662" w:rsidRPr="005834C7" w:rsidRDefault="008F0662" w:rsidP="008F0662">
      <w:pPr>
        <w:rPr>
          <w:lang w:val="en-US"/>
        </w:rPr>
      </w:pPr>
    </w:p>
    <w:p w14:paraId="1739270A" w14:textId="72321227" w:rsidR="00562EC7" w:rsidRPr="005834C7" w:rsidRDefault="00885D48" w:rsidP="00461B39">
      <w:pPr>
        <w:rPr>
          <w:lang w:val="en-US"/>
        </w:rPr>
      </w:pPr>
      <w:r w:rsidRPr="005834C7">
        <w:rPr>
          <w:lang w:val="en-US"/>
        </w:rPr>
        <w:t xml:space="preserve">Unlike changes in the volume of construction output, forecasts of changes in construction costs are more consistent - both the average forecasts of experts and the combined (expert-statistical) forecast </w:t>
      </w:r>
      <w:r w:rsidRPr="005834C7">
        <w:rPr>
          <w:lang w:val="en-US"/>
        </w:rPr>
        <w:lastRenderedPageBreak/>
        <w:t xml:space="preserve">do not differ significantly for the period 2022-2024. year. There are differences between 2020 and 2021. year forecasts, where expert forecasts are more down to earth. This can be explained by the fact that the results of statistical forecasts are affected by 2017-2019. The constant increase of costs in 2007, which </w:t>
      </w:r>
      <w:proofErr w:type="gramStart"/>
      <w:r w:rsidRPr="005834C7">
        <w:rPr>
          <w:lang w:val="en-US"/>
        </w:rPr>
        <w:t>as a result of</w:t>
      </w:r>
      <w:proofErr w:type="gramEnd"/>
      <w:r w:rsidRPr="005834C7">
        <w:rPr>
          <w:lang w:val="en-US"/>
        </w:rPr>
        <w:t xml:space="preserve"> extrapolation is continued in the following periods as well</w:t>
      </w:r>
      <w:r w:rsidR="00A80376" w:rsidRPr="005834C7">
        <w:rPr>
          <w:lang w:val="en-US"/>
        </w:rPr>
        <w:t xml:space="preserve">. </w:t>
      </w:r>
    </w:p>
    <w:p w14:paraId="4159B29C" w14:textId="12339C93" w:rsidR="00031E66" w:rsidRPr="005834C7" w:rsidRDefault="00B56D12" w:rsidP="00031E66">
      <w:pPr>
        <w:pStyle w:val="Caption"/>
        <w:keepNext/>
        <w:spacing w:after="0"/>
        <w:jc w:val="right"/>
        <w:rPr>
          <w:lang w:val="en-US"/>
        </w:rPr>
      </w:pPr>
      <w:r w:rsidRPr="005834C7">
        <w:rPr>
          <w:lang w:val="en-US"/>
        </w:rPr>
        <w:t>Table</w:t>
      </w:r>
      <w:r w:rsidR="005E00E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20</w:t>
      </w:r>
      <w:r w:rsidR="00637B4C" w:rsidRPr="005834C7">
        <w:rPr>
          <w:noProof/>
          <w:lang w:val="en-US"/>
        </w:rPr>
        <w:fldChar w:fldCharType="end"/>
      </w:r>
      <w:r w:rsidR="005E00E6" w:rsidRPr="005834C7">
        <w:rPr>
          <w:lang w:val="en-US"/>
        </w:rPr>
        <w:t xml:space="preserve">. </w:t>
      </w:r>
    </w:p>
    <w:p w14:paraId="4C8A672E" w14:textId="44FDAE3F" w:rsidR="005E00E6" w:rsidRPr="005834C7" w:rsidRDefault="000927FD" w:rsidP="00031E66">
      <w:pPr>
        <w:pStyle w:val="Caption"/>
        <w:keepNext/>
        <w:spacing w:after="0"/>
        <w:jc w:val="right"/>
        <w:rPr>
          <w:lang w:val="en-US"/>
        </w:rPr>
      </w:pPr>
      <w:r w:rsidRPr="005834C7">
        <w:rPr>
          <w:lang w:val="en-US"/>
        </w:rPr>
        <w:t>Changes in the volume and costs of construction output until 2017 and average expert forecasts from 2018 to 2022</w:t>
      </w:r>
      <w:r w:rsidR="005E00E6" w:rsidRPr="005834C7">
        <w:rPr>
          <w:lang w:val="en-US"/>
        </w:rPr>
        <w:t>.</w:t>
      </w:r>
    </w:p>
    <w:tbl>
      <w:tblPr>
        <w:tblStyle w:val="GridTable1Light"/>
        <w:tblW w:w="0" w:type="auto"/>
        <w:jc w:val="center"/>
        <w:tblLook w:val="0620" w:firstRow="1" w:lastRow="0" w:firstColumn="0" w:lastColumn="0" w:noHBand="1" w:noVBand="1"/>
      </w:tblPr>
      <w:tblGrid>
        <w:gridCol w:w="988"/>
        <w:gridCol w:w="831"/>
        <w:gridCol w:w="1011"/>
        <w:gridCol w:w="911"/>
        <w:gridCol w:w="746"/>
        <w:gridCol w:w="846"/>
        <w:gridCol w:w="846"/>
        <w:gridCol w:w="946"/>
        <w:gridCol w:w="946"/>
        <w:gridCol w:w="946"/>
      </w:tblGrid>
      <w:tr w:rsidR="00C72495" w:rsidRPr="005834C7" w14:paraId="3E6C73CC" w14:textId="77777777" w:rsidTr="00031E66">
        <w:trPr>
          <w:cnfStyle w:val="100000000000" w:firstRow="1" w:lastRow="0" w:firstColumn="0" w:lastColumn="0" w:oddVBand="0" w:evenVBand="0" w:oddHBand="0" w:evenHBand="0" w:firstRowFirstColumn="0" w:firstRowLastColumn="0" w:lastRowFirstColumn="0" w:lastRowLastColumn="0"/>
          <w:trHeight w:val="397"/>
          <w:jc w:val="center"/>
        </w:trPr>
        <w:tc>
          <w:tcPr>
            <w:tcW w:w="988" w:type="dxa"/>
            <w:vAlign w:val="center"/>
          </w:tcPr>
          <w:p w14:paraId="4BB7A910" w14:textId="334C15CB" w:rsidR="0036225E" w:rsidRPr="005834C7" w:rsidRDefault="0036225E" w:rsidP="00DF40AF">
            <w:pPr>
              <w:ind w:firstLine="0"/>
              <w:jc w:val="center"/>
              <w:rPr>
                <w:lang w:val="en-US"/>
              </w:rPr>
            </w:pPr>
            <w:r w:rsidRPr="005834C7">
              <w:rPr>
                <w:lang w:val="en-US"/>
              </w:rPr>
              <w:t>201</w:t>
            </w:r>
            <w:r w:rsidR="00703EDA" w:rsidRPr="005834C7">
              <w:rPr>
                <w:lang w:val="en-US"/>
              </w:rPr>
              <w:t>5</w:t>
            </w:r>
            <w:r w:rsidRPr="005834C7">
              <w:rPr>
                <w:lang w:val="en-US"/>
              </w:rPr>
              <w:t>.</w:t>
            </w:r>
          </w:p>
        </w:tc>
        <w:tc>
          <w:tcPr>
            <w:tcW w:w="831" w:type="dxa"/>
            <w:vAlign w:val="center"/>
          </w:tcPr>
          <w:p w14:paraId="5FDDB92E" w14:textId="027F43DE" w:rsidR="0036225E" w:rsidRPr="005834C7" w:rsidRDefault="0036225E" w:rsidP="00DF40AF">
            <w:pPr>
              <w:ind w:firstLine="0"/>
              <w:jc w:val="center"/>
              <w:rPr>
                <w:lang w:val="en-US"/>
              </w:rPr>
            </w:pPr>
            <w:r w:rsidRPr="005834C7">
              <w:rPr>
                <w:lang w:val="en-US"/>
              </w:rPr>
              <w:t>201</w:t>
            </w:r>
            <w:r w:rsidR="00703EDA" w:rsidRPr="005834C7">
              <w:rPr>
                <w:lang w:val="en-US"/>
              </w:rPr>
              <w:t>6</w:t>
            </w:r>
            <w:r w:rsidRPr="005834C7">
              <w:rPr>
                <w:lang w:val="en-US"/>
              </w:rPr>
              <w:t>.</w:t>
            </w:r>
          </w:p>
        </w:tc>
        <w:tc>
          <w:tcPr>
            <w:tcW w:w="1011" w:type="dxa"/>
            <w:vAlign w:val="center"/>
          </w:tcPr>
          <w:p w14:paraId="581608E7" w14:textId="35396D53" w:rsidR="0036225E" w:rsidRPr="005834C7" w:rsidRDefault="0036225E" w:rsidP="00DF40AF">
            <w:pPr>
              <w:ind w:firstLine="0"/>
              <w:jc w:val="center"/>
              <w:rPr>
                <w:lang w:val="en-US"/>
              </w:rPr>
            </w:pPr>
            <w:r w:rsidRPr="005834C7">
              <w:rPr>
                <w:lang w:val="en-US"/>
              </w:rPr>
              <w:t>201</w:t>
            </w:r>
            <w:r w:rsidR="00703EDA" w:rsidRPr="005834C7">
              <w:rPr>
                <w:lang w:val="en-US"/>
              </w:rPr>
              <w:t>7</w:t>
            </w:r>
            <w:r w:rsidRPr="005834C7">
              <w:rPr>
                <w:lang w:val="en-US"/>
              </w:rPr>
              <w:t>.</w:t>
            </w:r>
          </w:p>
        </w:tc>
        <w:tc>
          <w:tcPr>
            <w:tcW w:w="911" w:type="dxa"/>
            <w:vAlign w:val="center"/>
          </w:tcPr>
          <w:p w14:paraId="60607509" w14:textId="37747430" w:rsidR="0036225E" w:rsidRPr="005834C7" w:rsidRDefault="0036225E" w:rsidP="00DF40AF">
            <w:pPr>
              <w:ind w:firstLine="0"/>
              <w:jc w:val="center"/>
              <w:rPr>
                <w:lang w:val="en-US"/>
              </w:rPr>
            </w:pPr>
            <w:r w:rsidRPr="005834C7">
              <w:rPr>
                <w:lang w:val="en-US"/>
              </w:rPr>
              <w:t>201</w:t>
            </w:r>
            <w:r w:rsidR="00703EDA" w:rsidRPr="005834C7">
              <w:rPr>
                <w:lang w:val="en-US"/>
              </w:rPr>
              <w:t>8</w:t>
            </w:r>
            <w:r w:rsidRPr="005834C7">
              <w:rPr>
                <w:lang w:val="en-US"/>
              </w:rPr>
              <w:t>.</w:t>
            </w:r>
          </w:p>
        </w:tc>
        <w:tc>
          <w:tcPr>
            <w:tcW w:w="746" w:type="dxa"/>
            <w:tcBorders>
              <w:right w:val="double" w:sz="4" w:space="0" w:color="auto"/>
            </w:tcBorders>
            <w:vAlign w:val="center"/>
          </w:tcPr>
          <w:p w14:paraId="6F76C26B" w14:textId="7879A677" w:rsidR="0036225E" w:rsidRPr="005834C7" w:rsidRDefault="0036225E" w:rsidP="00DF40AF">
            <w:pPr>
              <w:ind w:firstLine="0"/>
              <w:jc w:val="center"/>
              <w:rPr>
                <w:lang w:val="en-US"/>
              </w:rPr>
            </w:pPr>
            <w:r w:rsidRPr="005834C7">
              <w:rPr>
                <w:lang w:val="en-US"/>
              </w:rPr>
              <w:t>201</w:t>
            </w:r>
            <w:r w:rsidR="00703EDA" w:rsidRPr="005834C7">
              <w:rPr>
                <w:lang w:val="en-US"/>
              </w:rPr>
              <w:t>9</w:t>
            </w:r>
            <w:r w:rsidRPr="005834C7">
              <w:rPr>
                <w:lang w:val="en-US"/>
              </w:rPr>
              <w:t>.</w:t>
            </w:r>
          </w:p>
        </w:tc>
        <w:tc>
          <w:tcPr>
            <w:tcW w:w="846" w:type="dxa"/>
            <w:tcBorders>
              <w:left w:val="double" w:sz="4" w:space="0" w:color="auto"/>
            </w:tcBorders>
            <w:vAlign w:val="center"/>
          </w:tcPr>
          <w:p w14:paraId="3A0D6F25" w14:textId="32DA2B01" w:rsidR="0036225E" w:rsidRPr="005834C7" w:rsidRDefault="0036225E" w:rsidP="00DF40AF">
            <w:pPr>
              <w:ind w:firstLine="0"/>
              <w:jc w:val="center"/>
              <w:rPr>
                <w:lang w:val="en-US"/>
              </w:rPr>
            </w:pPr>
            <w:r w:rsidRPr="005834C7">
              <w:rPr>
                <w:lang w:val="en-US"/>
              </w:rPr>
              <w:t>20</w:t>
            </w:r>
            <w:r w:rsidR="00703EDA" w:rsidRPr="005834C7">
              <w:rPr>
                <w:lang w:val="en-US"/>
              </w:rPr>
              <w:t>20</w:t>
            </w:r>
            <w:r w:rsidRPr="005834C7">
              <w:rPr>
                <w:lang w:val="en-US"/>
              </w:rPr>
              <w:t>.</w:t>
            </w:r>
          </w:p>
        </w:tc>
        <w:tc>
          <w:tcPr>
            <w:tcW w:w="846" w:type="dxa"/>
            <w:vAlign w:val="center"/>
          </w:tcPr>
          <w:p w14:paraId="306DA40D" w14:textId="3E6568B8" w:rsidR="0036225E" w:rsidRPr="005834C7" w:rsidRDefault="0036225E" w:rsidP="00DF40AF">
            <w:pPr>
              <w:ind w:firstLine="0"/>
              <w:jc w:val="center"/>
              <w:rPr>
                <w:lang w:val="en-US"/>
              </w:rPr>
            </w:pPr>
            <w:r w:rsidRPr="005834C7">
              <w:rPr>
                <w:lang w:val="en-US"/>
              </w:rPr>
              <w:t>20</w:t>
            </w:r>
            <w:r w:rsidR="00703EDA" w:rsidRPr="005834C7">
              <w:rPr>
                <w:lang w:val="en-US"/>
              </w:rPr>
              <w:t>21</w:t>
            </w:r>
            <w:r w:rsidRPr="005834C7">
              <w:rPr>
                <w:lang w:val="en-US"/>
              </w:rPr>
              <w:t>.</w:t>
            </w:r>
          </w:p>
        </w:tc>
        <w:tc>
          <w:tcPr>
            <w:tcW w:w="946" w:type="dxa"/>
            <w:vAlign w:val="center"/>
          </w:tcPr>
          <w:p w14:paraId="793B56BE" w14:textId="2C1791B5" w:rsidR="0036225E" w:rsidRPr="005834C7" w:rsidRDefault="0036225E" w:rsidP="00DF40AF">
            <w:pPr>
              <w:ind w:firstLine="0"/>
              <w:jc w:val="center"/>
              <w:rPr>
                <w:lang w:val="en-US"/>
              </w:rPr>
            </w:pPr>
            <w:r w:rsidRPr="005834C7">
              <w:rPr>
                <w:lang w:val="en-US"/>
              </w:rPr>
              <w:t>20</w:t>
            </w:r>
            <w:r w:rsidR="00703EDA" w:rsidRPr="005834C7">
              <w:rPr>
                <w:lang w:val="en-US"/>
              </w:rPr>
              <w:t>22</w:t>
            </w:r>
            <w:r w:rsidRPr="005834C7">
              <w:rPr>
                <w:lang w:val="en-US"/>
              </w:rPr>
              <w:t>.</w:t>
            </w:r>
          </w:p>
        </w:tc>
        <w:tc>
          <w:tcPr>
            <w:tcW w:w="946" w:type="dxa"/>
            <w:vAlign w:val="center"/>
          </w:tcPr>
          <w:p w14:paraId="747BB6EC" w14:textId="1655FEA2" w:rsidR="0036225E" w:rsidRPr="005834C7" w:rsidRDefault="0036225E" w:rsidP="00DF40AF">
            <w:pPr>
              <w:ind w:firstLine="0"/>
              <w:jc w:val="center"/>
              <w:rPr>
                <w:lang w:val="en-US"/>
              </w:rPr>
            </w:pPr>
            <w:r w:rsidRPr="005834C7">
              <w:rPr>
                <w:lang w:val="en-US"/>
              </w:rPr>
              <w:t>202</w:t>
            </w:r>
            <w:r w:rsidR="00703EDA" w:rsidRPr="005834C7">
              <w:rPr>
                <w:lang w:val="en-US"/>
              </w:rPr>
              <w:t>3</w:t>
            </w:r>
            <w:r w:rsidRPr="005834C7">
              <w:rPr>
                <w:lang w:val="en-US"/>
              </w:rPr>
              <w:t>.</w:t>
            </w:r>
          </w:p>
        </w:tc>
        <w:tc>
          <w:tcPr>
            <w:tcW w:w="946" w:type="dxa"/>
            <w:vAlign w:val="center"/>
          </w:tcPr>
          <w:p w14:paraId="49257E56" w14:textId="7E55352C" w:rsidR="0036225E" w:rsidRPr="005834C7" w:rsidRDefault="0036225E" w:rsidP="00DF40AF">
            <w:pPr>
              <w:ind w:firstLine="0"/>
              <w:jc w:val="center"/>
              <w:rPr>
                <w:lang w:val="en-US"/>
              </w:rPr>
            </w:pPr>
            <w:r w:rsidRPr="005834C7">
              <w:rPr>
                <w:lang w:val="en-US"/>
              </w:rPr>
              <w:t>202</w:t>
            </w:r>
            <w:r w:rsidR="00703EDA" w:rsidRPr="005834C7">
              <w:rPr>
                <w:lang w:val="en-US"/>
              </w:rPr>
              <w:t>4</w:t>
            </w:r>
            <w:r w:rsidRPr="005834C7">
              <w:rPr>
                <w:lang w:val="en-US"/>
              </w:rPr>
              <w:t>.</w:t>
            </w:r>
          </w:p>
        </w:tc>
      </w:tr>
      <w:tr w:rsidR="0036225E" w:rsidRPr="005834C7" w14:paraId="4B5C97AB" w14:textId="77777777" w:rsidTr="00031E66">
        <w:trPr>
          <w:trHeight w:val="454"/>
          <w:jc w:val="center"/>
        </w:trPr>
        <w:tc>
          <w:tcPr>
            <w:tcW w:w="9017" w:type="dxa"/>
            <w:gridSpan w:val="10"/>
            <w:vAlign w:val="center"/>
          </w:tcPr>
          <w:p w14:paraId="61A328AE" w14:textId="7660EDC5" w:rsidR="0036225E" w:rsidRPr="005834C7" w:rsidRDefault="00885D48" w:rsidP="00DF40AF">
            <w:pPr>
              <w:ind w:firstLine="0"/>
              <w:jc w:val="left"/>
              <w:rPr>
                <w:sz w:val="20"/>
                <w:lang w:val="en-US"/>
              </w:rPr>
            </w:pPr>
            <w:r w:rsidRPr="005834C7">
              <w:rPr>
                <w:sz w:val="20"/>
                <w:lang w:val="en-US"/>
              </w:rPr>
              <w:t>Percentage change in construction output compared to the previous year</w:t>
            </w:r>
          </w:p>
        </w:tc>
      </w:tr>
      <w:tr w:rsidR="00C72495" w:rsidRPr="005834C7" w14:paraId="30B3B16E" w14:textId="77777777" w:rsidTr="00031E66">
        <w:trPr>
          <w:trHeight w:val="340"/>
          <w:jc w:val="center"/>
        </w:trPr>
        <w:tc>
          <w:tcPr>
            <w:tcW w:w="988" w:type="dxa"/>
            <w:vMerge w:val="restart"/>
            <w:vAlign w:val="center"/>
          </w:tcPr>
          <w:p w14:paraId="05DCDAFB" w14:textId="6C4ED389" w:rsidR="00C72495" w:rsidRPr="005834C7" w:rsidRDefault="00C72495" w:rsidP="000311DF">
            <w:pPr>
              <w:ind w:firstLine="0"/>
              <w:jc w:val="center"/>
              <w:rPr>
                <w:sz w:val="20"/>
                <w:lang w:val="en-US"/>
              </w:rPr>
            </w:pPr>
            <w:r w:rsidRPr="005834C7">
              <w:rPr>
                <w:sz w:val="20"/>
                <w:lang w:val="en-US"/>
              </w:rPr>
              <w:t>-0,6%</w:t>
            </w:r>
          </w:p>
        </w:tc>
        <w:tc>
          <w:tcPr>
            <w:tcW w:w="831" w:type="dxa"/>
            <w:vMerge w:val="restart"/>
            <w:vAlign w:val="center"/>
          </w:tcPr>
          <w:p w14:paraId="04C98A4E" w14:textId="49822314" w:rsidR="00C72495" w:rsidRPr="005834C7" w:rsidRDefault="00C72495" w:rsidP="000311DF">
            <w:pPr>
              <w:ind w:firstLine="0"/>
              <w:jc w:val="center"/>
              <w:rPr>
                <w:sz w:val="20"/>
                <w:lang w:val="en-US"/>
              </w:rPr>
            </w:pPr>
            <w:r w:rsidRPr="005834C7">
              <w:rPr>
                <w:sz w:val="20"/>
                <w:lang w:val="en-US"/>
              </w:rPr>
              <w:t>-6,6%</w:t>
            </w:r>
          </w:p>
        </w:tc>
        <w:tc>
          <w:tcPr>
            <w:tcW w:w="1011" w:type="dxa"/>
            <w:vMerge w:val="restart"/>
            <w:vAlign w:val="center"/>
          </w:tcPr>
          <w:p w14:paraId="42CB91E0" w14:textId="2044E60F" w:rsidR="00C72495" w:rsidRPr="005834C7" w:rsidRDefault="00C72495" w:rsidP="000311DF">
            <w:pPr>
              <w:ind w:firstLine="0"/>
              <w:jc w:val="center"/>
              <w:rPr>
                <w:sz w:val="20"/>
                <w:lang w:val="en-US"/>
              </w:rPr>
            </w:pPr>
            <w:r w:rsidRPr="005834C7">
              <w:rPr>
                <w:sz w:val="20"/>
                <w:lang w:val="en-US"/>
              </w:rPr>
              <w:t>+18,6%</w:t>
            </w:r>
          </w:p>
        </w:tc>
        <w:tc>
          <w:tcPr>
            <w:tcW w:w="911" w:type="dxa"/>
            <w:vMerge w:val="restart"/>
            <w:vAlign w:val="center"/>
          </w:tcPr>
          <w:p w14:paraId="16A8196A" w14:textId="1F2E79D9" w:rsidR="00C72495" w:rsidRPr="005834C7" w:rsidRDefault="00C72495" w:rsidP="000311DF">
            <w:pPr>
              <w:ind w:firstLine="0"/>
              <w:jc w:val="center"/>
              <w:rPr>
                <w:sz w:val="20"/>
                <w:lang w:val="en-US"/>
              </w:rPr>
            </w:pPr>
            <w:r w:rsidRPr="005834C7">
              <w:rPr>
                <w:sz w:val="20"/>
                <w:lang w:val="en-US"/>
              </w:rPr>
              <w:t>+21,9%</w:t>
            </w:r>
          </w:p>
        </w:tc>
        <w:tc>
          <w:tcPr>
            <w:tcW w:w="746" w:type="dxa"/>
            <w:vMerge w:val="restart"/>
            <w:tcBorders>
              <w:right w:val="double" w:sz="4" w:space="0" w:color="auto"/>
            </w:tcBorders>
            <w:vAlign w:val="center"/>
          </w:tcPr>
          <w:p w14:paraId="49E3C595" w14:textId="57FEAED8" w:rsidR="00C72495" w:rsidRPr="005834C7" w:rsidRDefault="00C72495" w:rsidP="000311DF">
            <w:pPr>
              <w:ind w:firstLine="0"/>
              <w:jc w:val="center"/>
              <w:rPr>
                <w:sz w:val="20"/>
                <w:lang w:val="en-US"/>
              </w:rPr>
            </w:pPr>
            <w:r w:rsidRPr="005834C7">
              <w:rPr>
                <w:sz w:val="20"/>
                <w:lang w:val="en-US"/>
              </w:rPr>
              <w:t>+2,9%</w:t>
            </w:r>
          </w:p>
        </w:tc>
        <w:tc>
          <w:tcPr>
            <w:tcW w:w="4530" w:type="dxa"/>
            <w:gridSpan w:val="5"/>
            <w:tcBorders>
              <w:left w:val="double" w:sz="4" w:space="0" w:color="auto"/>
            </w:tcBorders>
            <w:vAlign w:val="center"/>
          </w:tcPr>
          <w:p w14:paraId="0FC9183E" w14:textId="4765A7C6" w:rsidR="00C72495" w:rsidRPr="005834C7" w:rsidRDefault="00885D48" w:rsidP="00C72495">
            <w:pPr>
              <w:spacing w:line="240" w:lineRule="auto"/>
              <w:ind w:firstLine="0"/>
              <w:jc w:val="center"/>
              <w:rPr>
                <w:sz w:val="20"/>
                <w:lang w:val="en-US"/>
              </w:rPr>
            </w:pPr>
            <w:r w:rsidRPr="005834C7">
              <w:rPr>
                <w:sz w:val="20"/>
                <w:lang w:val="en-US"/>
              </w:rPr>
              <w:t>Average expert forecast</w:t>
            </w:r>
          </w:p>
        </w:tc>
      </w:tr>
      <w:tr w:rsidR="00C72495" w:rsidRPr="005834C7" w14:paraId="28B5C637" w14:textId="77777777" w:rsidTr="00031E66">
        <w:trPr>
          <w:trHeight w:val="340"/>
          <w:jc w:val="center"/>
        </w:trPr>
        <w:tc>
          <w:tcPr>
            <w:tcW w:w="988" w:type="dxa"/>
            <w:vMerge/>
            <w:vAlign w:val="center"/>
          </w:tcPr>
          <w:p w14:paraId="3A3349A6" w14:textId="73936F58" w:rsidR="00C72495" w:rsidRPr="005834C7" w:rsidRDefault="00C72495" w:rsidP="00DF40AF">
            <w:pPr>
              <w:ind w:firstLine="0"/>
              <w:jc w:val="center"/>
              <w:rPr>
                <w:sz w:val="20"/>
                <w:lang w:val="en-US"/>
              </w:rPr>
            </w:pPr>
          </w:p>
        </w:tc>
        <w:tc>
          <w:tcPr>
            <w:tcW w:w="831" w:type="dxa"/>
            <w:vMerge/>
            <w:vAlign w:val="center"/>
          </w:tcPr>
          <w:p w14:paraId="5C9D2691" w14:textId="228BE844" w:rsidR="00C72495" w:rsidRPr="005834C7" w:rsidRDefault="00C72495" w:rsidP="00DF40AF">
            <w:pPr>
              <w:ind w:firstLine="0"/>
              <w:jc w:val="center"/>
              <w:rPr>
                <w:sz w:val="20"/>
                <w:lang w:val="en-US"/>
              </w:rPr>
            </w:pPr>
          </w:p>
        </w:tc>
        <w:tc>
          <w:tcPr>
            <w:tcW w:w="1011" w:type="dxa"/>
            <w:vMerge/>
            <w:vAlign w:val="center"/>
          </w:tcPr>
          <w:p w14:paraId="13DD6A89" w14:textId="1E6CB7B8" w:rsidR="00C72495" w:rsidRPr="005834C7" w:rsidRDefault="00C72495" w:rsidP="00DF40AF">
            <w:pPr>
              <w:ind w:firstLine="0"/>
              <w:jc w:val="center"/>
              <w:rPr>
                <w:sz w:val="20"/>
                <w:lang w:val="en-US"/>
              </w:rPr>
            </w:pPr>
          </w:p>
        </w:tc>
        <w:tc>
          <w:tcPr>
            <w:tcW w:w="911" w:type="dxa"/>
            <w:vMerge/>
            <w:vAlign w:val="center"/>
          </w:tcPr>
          <w:p w14:paraId="304CC5CA" w14:textId="3E57D7A9" w:rsidR="00C72495" w:rsidRPr="005834C7" w:rsidRDefault="00C72495" w:rsidP="00DF40AF">
            <w:pPr>
              <w:ind w:firstLine="0"/>
              <w:jc w:val="center"/>
              <w:rPr>
                <w:sz w:val="20"/>
                <w:lang w:val="en-US"/>
              </w:rPr>
            </w:pPr>
          </w:p>
        </w:tc>
        <w:tc>
          <w:tcPr>
            <w:tcW w:w="746" w:type="dxa"/>
            <w:vMerge/>
            <w:tcBorders>
              <w:right w:val="double" w:sz="4" w:space="0" w:color="auto"/>
            </w:tcBorders>
            <w:vAlign w:val="center"/>
          </w:tcPr>
          <w:p w14:paraId="0C4C9CD2" w14:textId="5C2071EB" w:rsidR="00C72495" w:rsidRPr="005834C7" w:rsidRDefault="00C72495" w:rsidP="00DF40AF">
            <w:pPr>
              <w:ind w:firstLine="0"/>
              <w:jc w:val="center"/>
              <w:rPr>
                <w:sz w:val="20"/>
                <w:lang w:val="en-US"/>
              </w:rPr>
            </w:pPr>
          </w:p>
        </w:tc>
        <w:tc>
          <w:tcPr>
            <w:tcW w:w="846" w:type="dxa"/>
            <w:tcBorders>
              <w:left w:val="double" w:sz="4" w:space="0" w:color="auto"/>
            </w:tcBorders>
            <w:vAlign w:val="center"/>
          </w:tcPr>
          <w:p w14:paraId="7228CDDF" w14:textId="399E9B32" w:rsidR="00C72495" w:rsidRPr="005834C7" w:rsidRDefault="00C72495" w:rsidP="00C72495">
            <w:pPr>
              <w:spacing w:line="240" w:lineRule="auto"/>
              <w:ind w:firstLine="0"/>
              <w:jc w:val="center"/>
              <w:rPr>
                <w:sz w:val="20"/>
                <w:lang w:val="en-US"/>
              </w:rPr>
            </w:pPr>
            <w:r w:rsidRPr="005834C7">
              <w:rPr>
                <w:sz w:val="20"/>
                <w:lang w:val="en-US"/>
              </w:rPr>
              <w:t>+0,41%</w:t>
            </w:r>
          </w:p>
        </w:tc>
        <w:tc>
          <w:tcPr>
            <w:tcW w:w="846" w:type="dxa"/>
            <w:vAlign w:val="center"/>
          </w:tcPr>
          <w:p w14:paraId="226EDCF3" w14:textId="5C9DF00C" w:rsidR="00C72495" w:rsidRPr="005834C7" w:rsidRDefault="00C72495" w:rsidP="00C72495">
            <w:pPr>
              <w:spacing w:line="240" w:lineRule="auto"/>
              <w:ind w:firstLine="0"/>
              <w:jc w:val="center"/>
              <w:rPr>
                <w:sz w:val="20"/>
                <w:lang w:val="en-US"/>
              </w:rPr>
            </w:pPr>
            <w:r w:rsidRPr="005834C7">
              <w:rPr>
                <w:sz w:val="20"/>
                <w:lang w:val="en-US"/>
              </w:rPr>
              <w:t>+1,04%</w:t>
            </w:r>
          </w:p>
        </w:tc>
        <w:tc>
          <w:tcPr>
            <w:tcW w:w="946" w:type="dxa"/>
            <w:vAlign w:val="center"/>
          </w:tcPr>
          <w:p w14:paraId="121F105A" w14:textId="2E678A1D" w:rsidR="00C72495" w:rsidRPr="005834C7" w:rsidRDefault="00C72495" w:rsidP="00C72495">
            <w:pPr>
              <w:spacing w:line="240" w:lineRule="auto"/>
              <w:ind w:firstLine="0"/>
              <w:jc w:val="center"/>
              <w:rPr>
                <w:sz w:val="20"/>
                <w:lang w:val="en-US"/>
              </w:rPr>
            </w:pPr>
            <w:r w:rsidRPr="005834C7">
              <w:rPr>
                <w:sz w:val="20"/>
                <w:lang w:val="en-US"/>
              </w:rPr>
              <w:t>+4,26%</w:t>
            </w:r>
          </w:p>
        </w:tc>
        <w:tc>
          <w:tcPr>
            <w:tcW w:w="946" w:type="dxa"/>
            <w:vAlign w:val="center"/>
          </w:tcPr>
          <w:p w14:paraId="4CC2F767" w14:textId="14F486B4" w:rsidR="00C72495" w:rsidRPr="005834C7" w:rsidRDefault="00C72495" w:rsidP="00C72495">
            <w:pPr>
              <w:spacing w:line="240" w:lineRule="auto"/>
              <w:ind w:firstLine="0"/>
              <w:jc w:val="center"/>
              <w:rPr>
                <w:sz w:val="20"/>
                <w:lang w:val="en-US"/>
              </w:rPr>
            </w:pPr>
            <w:r w:rsidRPr="005834C7">
              <w:rPr>
                <w:sz w:val="20"/>
                <w:lang w:val="en-US"/>
              </w:rPr>
              <w:t>+5,27%</w:t>
            </w:r>
          </w:p>
        </w:tc>
        <w:tc>
          <w:tcPr>
            <w:tcW w:w="946" w:type="dxa"/>
            <w:vAlign w:val="center"/>
          </w:tcPr>
          <w:p w14:paraId="6E9A18C9" w14:textId="12CF7B35" w:rsidR="00C72495" w:rsidRPr="005834C7" w:rsidRDefault="00C72495" w:rsidP="00C72495">
            <w:pPr>
              <w:spacing w:line="240" w:lineRule="auto"/>
              <w:ind w:firstLine="0"/>
              <w:jc w:val="center"/>
              <w:rPr>
                <w:sz w:val="20"/>
                <w:lang w:val="en-US"/>
              </w:rPr>
            </w:pPr>
            <w:r w:rsidRPr="005834C7">
              <w:rPr>
                <w:sz w:val="20"/>
                <w:lang w:val="en-US"/>
              </w:rPr>
              <w:t>+6,05%</w:t>
            </w:r>
          </w:p>
        </w:tc>
      </w:tr>
      <w:tr w:rsidR="00C72495" w:rsidRPr="005834C7" w14:paraId="723C960A" w14:textId="77777777" w:rsidTr="00031E66">
        <w:trPr>
          <w:trHeight w:val="340"/>
          <w:jc w:val="center"/>
        </w:trPr>
        <w:tc>
          <w:tcPr>
            <w:tcW w:w="988" w:type="dxa"/>
            <w:vMerge/>
            <w:vAlign w:val="center"/>
          </w:tcPr>
          <w:p w14:paraId="6C5754ED" w14:textId="77777777" w:rsidR="00C72495" w:rsidRPr="005834C7" w:rsidRDefault="00C72495" w:rsidP="00DF40AF">
            <w:pPr>
              <w:ind w:firstLine="0"/>
              <w:jc w:val="center"/>
              <w:rPr>
                <w:sz w:val="20"/>
                <w:lang w:val="en-US"/>
              </w:rPr>
            </w:pPr>
          </w:p>
        </w:tc>
        <w:tc>
          <w:tcPr>
            <w:tcW w:w="831" w:type="dxa"/>
            <w:vMerge/>
            <w:vAlign w:val="center"/>
          </w:tcPr>
          <w:p w14:paraId="6D61FC89" w14:textId="77777777" w:rsidR="00C72495" w:rsidRPr="005834C7" w:rsidRDefault="00C72495" w:rsidP="00DF40AF">
            <w:pPr>
              <w:ind w:firstLine="0"/>
              <w:jc w:val="center"/>
              <w:rPr>
                <w:sz w:val="20"/>
                <w:lang w:val="en-US"/>
              </w:rPr>
            </w:pPr>
          </w:p>
        </w:tc>
        <w:tc>
          <w:tcPr>
            <w:tcW w:w="1011" w:type="dxa"/>
            <w:vMerge/>
            <w:vAlign w:val="center"/>
          </w:tcPr>
          <w:p w14:paraId="6321F819" w14:textId="77777777" w:rsidR="00C72495" w:rsidRPr="005834C7" w:rsidRDefault="00C72495" w:rsidP="00DF40AF">
            <w:pPr>
              <w:ind w:firstLine="0"/>
              <w:jc w:val="center"/>
              <w:rPr>
                <w:sz w:val="20"/>
                <w:lang w:val="en-US"/>
              </w:rPr>
            </w:pPr>
          </w:p>
        </w:tc>
        <w:tc>
          <w:tcPr>
            <w:tcW w:w="911" w:type="dxa"/>
            <w:vMerge/>
            <w:vAlign w:val="center"/>
          </w:tcPr>
          <w:p w14:paraId="2937B951" w14:textId="77777777" w:rsidR="00C72495" w:rsidRPr="005834C7" w:rsidRDefault="00C72495" w:rsidP="00DF40AF">
            <w:pPr>
              <w:ind w:firstLine="0"/>
              <w:jc w:val="center"/>
              <w:rPr>
                <w:sz w:val="20"/>
                <w:lang w:val="en-US"/>
              </w:rPr>
            </w:pPr>
          </w:p>
        </w:tc>
        <w:tc>
          <w:tcPr>
            <w:tcW w:w="746" w:type="dxa"/>
            <w:vMerge/>
            <w:tcBorders>
              <w:right w:val="double" w:sz="4" w:space="0" w:color="auto"/>
            </w:tcBorders>
            <w:vAlign w:val="center"/>
          </w:tcPr>
          <w:p w14:paraId="59CD10EC" w14:textId="77777777" w:rsidR="00C72495" w:rsidRPr="005834C7" w:rsidRDefault="00C72495" w:rsidP="00DF40AF">
            <w:pPr>
              <w:ind w:firstLine="0"/>
              <w:jc w:val="center"/>
              <w:rPr>
                <w:sz w:val="20"/>
                <w:lang w:val="en-US"/>
              </w:rPr>
            </w:pPr>
          </w:p>
        </w:tc>
        <w:tc>
          <w:tcPr>
            <w:tcW w:w="4530" w:type="dxa"/>
            <w:gridSpan w:val="5"/>
            <w:tcBorders>
              <w:left w:val="double" w:sz="4" w:space="0" w:color="auto"/>
            </w:tcBorders>
            <w:vAlign w:val="center"/>
          </w:tcPr>
          <w:p w14:paraId="45B60076" w14:textId="0CB0F0FC" w:rsidR="00C72495" w:rsidRPr="005834C7" w:rsidRDefault="00885D48" w:rsidP="00C72495">
            <w:pPr>
              <w:spacing w:line="240" w:lineRule="auto"/>
              <w:ind w:firstLine="0"/>
              <w:jc w:val="center"/>
              <w:rPr>
                <w:sz w:val="20"/>
                <w:lang w:val="en-US"/>
              </w:rPr>
            </w:pPr>
            <w:r w:rsidRPr="005834C7">
              <w:rPr>
                <w:sz w:val="20"/>
                <w:lang w:val="en-US"/>
              </w:rPr>
              <w:t>Combined (expert-statistical) forecast</w:t>
            </w:r>
          </w:p>
        </w:tc>
      </w:tr>
      <w:tr w:rsidR="00C72495" w:rsidRPr="005834C7" w14:paraId="3121D7C7" w14:textId="77777777" w:rsidTr="00031E66">
        <w:trPr>
          <w:trHeight w:val="340"/>
          <w:jc w:val="center"/>
        </w:trPr>
        <w:tc>
          <w:tcPr>
            <w:tcW w:w="988" w:type="dxa"/>
            <w:vMerge/>
            <w:vAlign w:val="center"/>
          </w:tcPr>
          <w:p w14:paraId="67589BD8" w14:textId="77777777" w:rsidR="00C72495" w:rsidRPr="005834C7" w:rsidRDefault="00C72495" w:rsidP="00DF40AF">
            <w:pPr>
              <w:ind w:firstLine="0"/>
              <w:jc w:val="center"/>
              <w:rPr>
                <w:sz w:val="20"/>
                <w:lang w:val="en-US"/>
              </w:rPr>
            </w:pPr>
          </w:p>
        </w:tc>
        <w:tc>
          <w:tcPr>
            <w:tcW w:w="831" w:type="dxa"/>
            <w:vMerge/>
            <w:vAlign w:val="center"/>
          </w:tcPr>
          <w:p w14:paraId="4D5FA2A8" w14:textId="77777777" w:rsidR="00C72495" w:rsidRPr="005834C7" w:rsidRDefault="00C72495" w:rsidP="00DF40AF">
            <w:pPr>
              <w:ind w:firstLine="0"/>
              <w:jc w:val="center"/>
              <w:rPr>
                <w:sz w:val="20"/>
                <w:lang w:val="en-US"/>
              </w:rPr>
            </w:pPr>
          </w:p>
        </w:tc>
        <w:tc>
          <w:tcPr>
            <w:tcW w:w="1011" w:type="dxa"/>
            <w:vMerge/>
            <w:vAlign w:val="center"/>
          </w:tcPr>
          <w:p w14:paraId="68EFE42A" w14:textId="77777777" w:rsidR="00C72495" w:rsidRPr="005834C7" w:rsidRDefault="00C72495" w:rsidP="00DF40AF">
            <w:pPr>
              <w:ind w:firstLine="0"/>
              <w:jc w:val="center"/>
              <w:rPr>
                <w:sz w:val="20"/>
                <w:lang w:val="en-US"/>
              </w:rPr>
            </w:pPr>
          </w:p>
        </w:tc>
        <w:tc>
          <w:tcPr>
            <w:tcW w:w="911" w:type="dxa"/>
            <w:vMerge/>
            <w:vAlign w:val="center"/>
          </w:tcPr>
          <w:p w14:paraId="561116FE" w14:textId="77777777" w:rsidR="00C72495" w:rsidRPr="005834C7" w:rsidRDefault="00C72495" w:rsidP="00DF40AF">
            <w:pPr>
              <w:ind w:firstLine="0"/>
              <w:jc w:val="center"/>
              <w:rPr>
                <w:sz w:val="20"/>
                <w:lang w:val="en-US"/>
              </w:rPr>
            </w:pPr>
          </w:p>
        </w:tc>
        <w:tc>
          <w:tcPr>
            <w:tcW w:w="746" w:type="dxa"/>
            <w:vMerge/>
            <w:tcBorders>
              <w:right w:val="double" w:sz="4" w:space="0" w:color="auto"/>
            </w:tcBorders>
            <w:vAlign w:val="center"/>
          </w:tcPr>
          <w:p w14:paraId="68ABF227" w14:textId="77777777" w:rsidR="00C72495" w:rsidRPr="005834C7" w:rsidRDefault="00C72495" w:rsidP="00DF40AF">
            <w:pPr>
              <w:ind w:firstLine="0"/>
              <w:jc w:val="center"/>
              <w:rPr>
                <w:sz w:val="20"/>
                <w:lang w:val="en-US"/>
              </w:rPr>
            </w:pPr>
          </w:p>
        </w:tc>
        <w:tc>
          <w:tcPr>
            <w:tcW w:w="846" w:type="dxa"/>
            <w:tcBorders>
              <w:left w:val="double" w:sz="4" w:space="0" w:color="auto"/>
            </w:tcBorders>
            <w:vAlign w:val="center"/>
          </w:tcPr>
          <w:p w14:paraId="2775A0E1" w14:textId="7247EEAD" w:rsidR="00C72495" w:rsidRPr="005834C7" w:rsidRDefault="00EC2FD4" w:rsidP="00C72495">
            <w:pPr>
              <w:spacing w:line="240" w:lineRule="auto"/>
              <w:ind w:firstLine="0"/>
              <w:jc w:val="center"/>
              <w:rPr>
                <w:sz w:val="20"/>
                <w:lang w:val="en-US"/>
              </w:rPr>
            </w:pPr>
            <w:r w:rsidRPr="005834C7">
              <w:rPr>
                <w:sz w:val="20"/>
                <w:lang w:val="en-US"/>
              </w:rPr>
              <w:t>+3,07%</w:t>
            </w:r>
          </w:p>
        </w:tc>
        <w:tc>
          <w:tcPr>
            <w:tcW w:w="846" w:type="dxa"/>
            <w:vAlign w:val="center"/>
          </w:tcPr>
          <w:p w14:paraId="66A9A1FD" w14:textId="643E9A5E" w:rsidR="00C72495" w:rsidRPr="005834C7" w:rsidRDefault="00EC2FD4" w:rsidP="00C72495">
            <w:pPr>
              <w:spacing w:line="240" w:lineRule="auto"/>
              <w:ind w:firstLine="0"/>
              <w:jc w:val="center"/>
              <w:rPr>
                <w:sz w:val="20"/>
                <w:lang w:val="en-US"/>
              </w:rPr>
            </w:pPr>
            <w:r w:rsidRPr="005834C7">
              <w:rPr>
                <w:sz w:val="20"/>
                <w:lang w:val="en-US"/>
              </w:rPr>
              <w:t>+3,25%</w:t>
            </w:r>
          </w:p>
        </w:tc>
        <w:tc>
          <w:tcPr>
            <w:tcW w:w="946" w:type="dxa"/>
            <w:vAlign w:val="center"/>
          </w:tcPr>
          <w:p w14:paraId="14B86757" w14:textId="28C76948" w:rsidR="00C72495" w:rsidRPr="005834C7" w:rsidRDefault="00EC2FD4" w:rsidP="00C72495">
            <w:pPr>
              <w:spacing w:line="240" w:lineRule="auto"/>
              <w:ind w:firstLine="0"/>
              <w:jc w:val="center"/>
              <w:rPr>
                <w:sz w:val="20"/>
                <w:lang w:val="en-US"/>
              </w:rPr>
            </w:pPr>
            <w:r w:rsidRPr="005834C7">
              <w:rPr>
                <w:sz w:val="20"/>
                <w:lang w:val="en-US"/>
              </w:rPr>
              <w:t>+4,72%</w:t>
            </w:r>
          </w:p>
        </w:tc>
        <w:tc>
          <w:tcPr>
            <w:tcW w:w="946" w:type="dxa"/>
            <w:vAlign w:val="center"/>
          </w:tcPr>
          <w:p w14:paraId="016134D3" w14:textId="6988497F" w:rsidR="00C72495" w:rsidRPr="005834C7" w:rsidRDefault="00EC2FD4" w:rsidP="00C72495">
            <w:pPr>
              <w:spacing w:line="240" w:lineRule="auto"/>
              <w:ind w:firstLine="0"/>
              <w:jc w:val="center"/>
              <w:rPr>
                <w:sz w:val="20"/>
                <w:lang w:val="en-US"/>
              </w:rPr>
            </w:pPr>
            <w:r w:rsidRPr="005834C7">
              <w:rPr>
                <w:sz w:val="20"/>
                <w:lang w:val="en-US"/>
              </w:rPr>
              <w:t>+5,11%</w:t>
            </w:r>
          </w:p>
        </w:tc>
        <w:tc>
          <w:tcPr>
            <w:tcW w:w="946" w:type="dxa"/>
            <w:vAlign w:val="center"/>
          </w:tcPr>
          <w:p w14:paraId="09342952" w14:textId="6442AC41" w:rsidR="00C72495" w:rsidRPr="005834C7" w:rsidRDefault="00EC2FD4" w:rsidP="00C72495">
            <w:pPr>
              <w:spacing w:line="240" w:lineRule="auto"/>
              <w:ind w:firstLine="0"/>
              <w:jc w:val="center"/>
              <w:rPr>
                <w:sz w:val="20"/>
                <w:lang w:val="en-US"/>
              </w:rPr>
            </w:pPr>
            <w:r w:rsidRPr="005834C7">
              <w:rPr>
                <w:sz w:val="20"/>
                <w:lang w:val="en-US"/>
              </w:rPr>
              <w:t>+5,38%</w:t>
            </w:r>
          </w:p>
        </w:tc>
      </w:tr>
      <w:tr w:rsidR="0036225E" w:rsidRPr="005834C7" w14:paraId="7496B872" w14:textId="77777777" w:rsidTr="00031E66">
        <w:trPr>
          <w:trHeight w:val="454"/>
          <w:jc w:val="center"/>
        </w:trPr>
        <w:tc>
          <w:tcPr>
            <w:tcW w:w="9017" w:type="dxa"/>
            <w:gridSpan w:val="10"/>
            <w:vAlign w:val="center"/>
          </w:tcPr>
          <w:p w14:paraId="6081F4BC" w14:textId="7595D5CC" w:rsidR="0036225E" w:rsidRPr="005834C7" w:rsidRDefault="00885D48" w:rsidP="00DF40AF">
            <w:pPr>
              <w:ind w:firstLine="0"/>
              <w:jc w:val="left"/>
              <w:rPr>
                <w:sz w:val="20"/>
                <w:lang w:val="en-US"/>
              </w:rPr>
            </w:pPr>
            <w:r w:rsidRPr="005834C7">
              <w:rPr>
                <w:sz w:val="20"/>
                <w:lang w:val="en-US"/>
              </w:rPr>
              <w:t>Percentage change in construction costs compared to the previous year</w:t>
            </w:r>
          </w:p>
        </w:tc>
      </w:tr>
      <w:tr w:rsidR="000311DF" w:rsidRPr="005834C7" w14:paraId="553C4538" w14:textId="77777777" w:rsidTr="00031E66">
        <w:trPr>
          <w:trHeight w:val="340"/>
          <w:jc w:val="center"/>
        </w:trPr>
        <w:tc>
          <w:tcPr>
            <w:tcW w:w="988" w:type="dxa"/>
            <w:vMerge w:val="restart"/>
            <w:vAlign w:val="center"/>
          </w:tcPr>
          <w:p w14:paraId="68DC2BF3" w14:textId="49CED458" w:rsidR="00C72495" w:rsidRPr="005834C7" w:rsidRDefault="00C72495" w:rsidP="000311DF">
            <w:pPr>
              <w:ind w:firstLine="0"/>
              <w:jc w:val="center"/>
              <w:rPr>
                <w:sz w:val="20"/>
                <w:lang w:val="en-US"/>
              </w:rPr>
            </w:pPr>
            <w:r w:rsidRPr="005834C7">
              <w:rPr>
                <w:sz w:val="20"/>
                <w:lang w:val="en-US"/>
              </w:rPr>
              <w:t>+0,1%</w:t>
            </w:r>
          </w:p>
        </w:tc>
        <w:tc>
          <w:tcPr>
            <w:tcW w:w="831" w:type="dxa"/>
            <w:vMerge w:val="restart"/>
            <w:vAlign w:val="center"/>
          </w:tcPr>
          <w:p w14:paraId="618EF8FE" w14:textId="4D010A33" w:rsidR="00C72495" w:rsidRPr="005834C7" w:rsidRDefault="00C72495" w:rsidP="000311DF">
            <w:pPr>
              <w:ind w:firstLine="0"/>
              <w:jc w:val="center"/>
              <w:rPr>
                <w:sz w:val="20"/>
                <w:lang w:val="en-US"/>
              </w:rPr>
            </w:pPr>
            <w:r w:rsidRPr="005834C7">
              <w:rPr>
                <w:sz w:val="20"/>
                <w:lang w:val="en-US"/>
              </w:rPr>
              <w:t>-0,5%</w:t>
            </w:r>
          </w:p>
        </w:tc>
        <w:tc>
          <w:tcPr>
            <w:tcW w:w="1011" w:type="dxa"/>
            <w:vMerge w:val="restart"/>
            <w:vAlign w:val="center"/>
          </w:tcPr>
          <w:p w14:paraId="44F321CF" w14:textId="003A07D4" w:rsidR="00C72495" w:rsidRPr="005834C7" w:rsidRDefault="00C72495" w:rsidP="000311DF">
            <w:pPr>
              <w:ind w:firstLine="0"/>
              <w:jc w:val="center"/>
              <w:rPr>
                <w:sz w:val="20"/>
                <w:lang w:val="en-US"/>
              </w:rPr>
            </w:pPr>
            <w:r w:rsidRPr="005834C7">
              <w:rPr>
                <w:sz w:val="20"/>
                <w:lang w:val="en-US"/>
              </w:rPr>
              <w:t>+1,9%</w:t>
            </w:r>
          </w:p>
        </w:tc>
        <w:tc>
          <w:tcPr>
            <w:tcW w:w="911" w:type="dxa"/>
            <w:vMerge w:val="restart"/>
            <w:vAlign w:val="center"/>
          </w:tcPr>
          <w:p w14:paraId="3E64CD81" w14:textId="3FF7EB71" w:rsidR="00C72495" w:rsidRPr="005834C7" w:rsidRDefault="00C72495" w:rsidP="000311DF">
            <w:pPr>
              <w:ind w:firstLine="0"/>
              <w:jc w:val="center"/>
              <w:rPr>
                <w:sz w:val="20"/>
                <w:lang w:val="en-US"/>
              </w:rPr>
            </w:pPr>
            <w:r w:rsidRPr="005834C7">
              <w:rPr>
                <w:sz w:val="20"/>
                <w:lang w:val="en-US"/>
              </w:rPr>
              <w:t>+4,4%</w:t>
            </w:r>
          </w:p>
        </w:tc>
        <w:tc>
          <w:tcPr>
            <w:tcW w:w="746" w:type="dxa"/>
            <w:vMerge w:val="restart"/>
            <w:tcBorders>
              <w:right w:val="double" w:sz="4" w:space="0" w:color="auto"/>
            </w:tcBorders>
            <w:vAlign w:val="center"/>
          </w:tcPr>
          <w:p w14:paraId="3C2C9665" w14:textId="0BF4A1B7" w:rsidR="00C72495" w:rsidRPr="005834C7" w:rsidRDefault="00C72495" w:rsidP="000311DF">
            <w:pPr>
              <w:ind w:firstLine="0"/>
              <w:jc w:val="center"/>
              <w:rPr>
                <w:sz w:val="20"/>
                <w:lang w:val="en-US"/>
              </w:rPr>
            </w:pPr>
            <w:r w:rsidRPr="005834C7">
              <w:rPr>
                <w:sz w:val="20"/>
                <w:lang w:val="en-US"/>
              </w:rPr>
              <w:t>+4,1%</w:t>
            </w:r>
          </w:p>
        </w:tc>
        <w:tc>
          <w:tcPr>
            <w:tcW w:w="4530" w:type="dxa"/>
            <w:gridSpan w:val="5"/>
            <w:tcBorders>
              <w:left w:val="double" w:sz="4" w:space="0" w:color="auto"/>
            </w:tcBorders>
            <w:vAlign w:val="center"/>
          </w:tcPr>
          <w:p w14:paraId="39ED0742" w14:textId="1964CC4B" w:rsidR="00C72495" w:rsidRPr="005834C7" w:rsidRDefault="00885D48" w:rsidP="00C72495">
            <w:pPr>
              <w:spacing w:line="240" w:lineRule="auto"/>
              <w:ind w:firstLine="0"/>
              <w:jc w:val="center"/>
              <w:rPr>
                <w:sz w:val="20"/>
                <w:lang w:val="en-US"/>
              </w:rPr>
            </w:pPr>
            <w:r w:rsidRPr="005834C7">
              <w:rPr>
                <w:sz w:val="20"/>
                <w:lang w:val="en-US"/>
              </w:rPr>
              <w:t>Average expert forecast</w:t>
            </w:r>
          </w:p>
        </w:tc>
      </w:tr>
      <w:tr w:rsidR="00C72495" w:rsidRPr="005834C7" w14:paraId="2167F578" w14:textId="77777777" w:rsidTr="00031E66">
        <w:trPr>
          <w:trHeight w:val="340"/>
          <w:jc w:val="center"/>
        </w:trPr>
        <w:tc>
          <w:tcPr>
            <w:tcW w:w="988" w:type="dxa"/>
            <w:vMerge/>
            <w:vAlign w:val="center"/>
          </w:tcPr>
          <w:p w14:paraId="552ED9AF" w14:textId="1E0ABFC7" w:rsidR="00C72495" w:rsidRPr="005834C7" w:rsidRDefault="00C72495" w:rsidP="00DF40AF">
            <w:pPr>
              <w:ind w:firstLine="0"/>
              <w:jc w:val="center"/>
              <w:rPr>
                <w:sz w:val="20"/>
                <w:lang w:val="en-US"/>
              </w:rPr>
            </w:pPr>
          </w:p>
        </w:tc>
        <w:tc>
          <w:tcPr>
            <w:tcW w:w="831" w:type="dxa"/>
            <w:vMerge/>
            <w:vAlign w:val="center"/>
          </w:tcPr>
          <w:p w14:paraId="0161FA8D" w14:textId="4D0C7DA6" w:rsidR="00C72495" w:rsidRPr="005834C7" w:rsidRDefault="00C72495" w:rsidP="00DF40AF">
            <w:pPr>
              <w:ind w:firstLine="0"/>
              <w:jc w:val="center"/>
              <w:rPr>
                <w:sz w:val="20"/>
                <w:lang w:val="en-US"/>
              </w:rPr>
            </w:pPr>
          </w:p>
        </w:tc>
        <w:tc>
          <w:tcPr>
            <w:tcW w:w="1011" w:type="dxa"/>
            <w:vMerge/>
            <w:vAlign w:val="center"/>
          </w:tcPr>
          <w:p w14:paraId="26D59CE2" w14:textId="4B447895" w:rsidR="00C72495" w:rsidRPr="005834C7" w:rsidRDefault="00C72495" w:rsidP="00DF40AF">
            <w:pPr>
              <w:ind w:firstLine="0"/>
              <w:jc w:val="center"/>
              <w:rPr>
                <w:sz w:val="20"/>
                <w:lang w:val="en-US"/>
              </w:rPr>
            </w:pPr>
          </w:p>
        </w:tc>
        <w:tc>
          <w:tcPr>
            <w:tcW w:w="911" w:type="dxa"/>
            <w:vMerge/>
            <w:vAlign w:val="center"/>
          </w:tcPr>
          <w:p w14:paraId="6BF063A4" w14:textId="1441DF42" w:rsidR="00C72495" w:rsidRPr="005834C7" w:rsidRDefault="00C72495" w:rsidP="00DF40AF">
            <w:pPr>
              <w:ind w:firstLine="0"/>
              <w:jc w:val="center"/>
              <w:rPr>
                <w:sz w:val="20"/>
                <w:lang w:val="en-US"/>
              </w:rPr>
            </w:pPr>
          </w:p>
        </w:tc>
        <w:tc>
          <w:tcPr>
            <w:tcW w:w="746" w:type="dxa"/>
            <w:vMerge/>
            <w:tcBorders>
              <w:right w:val="double" w:sz="4" w:space="0" w:color="auto"/>
            </w:tcBorders>
            <w:vAlign w:val="center"/>
          </w:tcPr>
          <w:p w14:paraId="002B723F" w14:textId="555E1950" w:rsidR="00C72495" w:rsidRPr="005834C7" w:rsidRDefault="00C72495" w:rsidP="00DF40AF">
            <w:pPr>
              <w:ind w:firstLine="0"/>
              <w:jc w:val="center"/>
              <w:rPr>
                <w:sz w:val="20"/>
                <w:lang w:val="en-US"/>
              </w:rPr>
            </w:pPr>
          </w:p>
        </w:tc>
        <w:tc>
          <w:tcPr>
            <w:tcW w:w="846" w:type="dxa"/>
            <w:tcBorders>
              <w:left w:val="double" w:sz="4" w:space="0" w:color="auto"/>
            </w:tcBorders>
            <w:vAlign w:val="center"/>
          </w:tcPr>
          <w:p w14:paraId="1DCA86B9" w14:textId="11F6A23F" w:rsidR="00C72495" w:rsidRPr="005834C7" w:rsidRDefault="00C72495" w:rsidP="00C72495">
            <w:pPr>
              <w:spacing w:line="240" w:lineRule="auto"/>
              <w:ind w:firstLine="0"/>
              <w:jc w:val="center"/>
              <w:rPr>
                <w:sz w:val="20"/>
                <w:lang w:val="en-US"/>
              </w:rPr>
            </w:pPr>
            <w:r w:rsidRPr="005834C7">
              <w:rPr>
                <w:sz w:val="20"/>
                <w:lang w:val="en-US"/>
              </w:rPr>
              <w:t>+0,55%</w:t>
            </w:r>
          </w:p>
        </w:tc>
        <w:tc>
          <w:tcPr>
            <w:tcW w:w="846" w:type="dxa"/>
            <w:vAlign w:val="center"/>
          </w:tcPr>
          <w:p w14:paraId="7D9F24A5" w14:textId="1F5075A8" w:rsidR="00C72495" w:rsidRPr="005834C7" w:rsidRDefault="00C72495" w:rsidP="00C72495">
            <w:pPr>
              <w:spacing w:line="240" w:lineRule="auto"/>
              <w:ind w:firstLine="0"/>
              <w:jc w:val="center"/>
              <w:rPr>
                <w:sz w:val="20"/>
                <w:lang w:val="en-US"/>
              </w:rPr>
            </w:pPr>
            <w:r w:rsidRPr="005834C7">
              <w:rPr>
                <w:sz w:val="20"/>
                <w:lang w:val="en-US"/>
              </w:rPr>
              <w:t>+1,58%</w:t>
            </w:r>
          </w:p>
        </w:tc>
        <w:tc>
          <w:tcPr>
            <w:tcW w:w="946" w:type="dxa"/>
            <w:vAlign w:val="center"/>
          </w:tcPr>
          <w:p w14:paraId="5D4DDA6E" w14:textId="3DB789BC" w:rsidR="00C72495" w:rsidRPr="005834C7" w:rsidRDefault="00C72495" w:rsidP="00C72495">
            <w:pPr>
              <w:spacing w:line="240" w:lineRule="auto"/>
              <w:ind w:firstLine="0"/>
              <w:jc w:val="center"/>
              <w:rPr>
                <w:sz w:val="20"/>
                <w:lang w:val="en-US"/>
              </w:rPr>
            </w:pPr>
            <w:r w:rsidRPr="005834C7">
              <w:rPr>
                <w:sz w:val="20"/>
                <w:lang w:val="en-US"/>
              </w:rPr>
              <w:t>+4,39%</w:t>
            </w:r>
          </w:p>
        </w:tc>
        <w:tc>
          <w:tcPr>
            <w:tcW w:w="946" w:type="dxa"/>
            <w:vAlign w:val="center"/>
          </w:tcPr>
          <w:p w14:paraId="0EC19DFB" w14:textId="792EAE39" w:rsidR="00C72495" w:rsidRPr="005834C7" w:rsidRDefault="00C72495" w:rsidP="00C72495">
            <w:pPr>
              <w:spacing w:line="240" w:lineRule="auto"/>
              <w:ind w:firstLine="0"/>
              <w:jc w:val="center"/>
              <w:rPr>
                <w:sz w:val="20"/>
                <w:lang w:val="en-US"/>
              </w:rPr>
            </w:pPr>
            <w:r w:rsidRPr="005834C7">
              <w:rPr>
                <w:sz w:val="20"/>
                <w:lang w:val="en-US"/>
              </w:rPr>
              <w:t>+5,17%</w:t>
            </w:r>
          </w:p>
        </w:tc>
        <w:tc>
          <w:tcPr>
            <w:tcW w:w="946" w:type="dxa"/>
            <w:vAlign w:val="center"/>
          </w:tcPr>
          <w:p w14:paraId="34D66EDD" w14:textId="04265809" w:rsidR="00C72495" w:rsidRPr="005834C7" w:rsidRDefault="00C72495" w:rsidP="00C72495">
            <w:pPr>
              <w:spacing w:line="240" w:lineRule="auto"/>
              <w:ind w:firstLine="0"/>
              <w:jc w:val="center"/>
              <w:rPr>
                <w:sz w:val="20"/>
                <w:lang w:val="en-US"/>
              </w:rPr>
            </w:pPr>
            <w:r w:rsidRPr="005834C7">
              <w:rPr>
                <w:sz w:val="20"/>
                <w:lang w:val="en-US"/>
              </w:rPr>
              <w:t>+6,62%</w:t>
            </w:r>
          </w:p>
        </w:tc>
      </w:tr>
      <w:tr w:rsidR="000311DF" w:rsidRPr="005834C7" w14:paraId="3221324C" w14:textId="77777777" w:rsidTr="00031E66">
        <w:trPr>
          <w:trHeight w:val="340"/>
          <w:jc w:val="center"/>
        </w:trPr>
        <w:tc>
          <w:tcPr>
            <w:tcW w:w="988" w:type="dxa"/>
            <w:vMerge/>
            <w:vAlign w:val="center"/>
          </w:tcPr>
          <w:p w14:paraId="03D84D13" w14:textId="77777777" w:rsidR="00C72495" w:rsidRPr="005834C7" w:rsidRDefault="00C72495" w:rsidP="00DF40AF">
            <w:pPr>
              <w:ind w:firstLine="0"/>
              <w:jc w:val="center"/>
              <w:rPr>
                <w:sz w:val="20"/>
                <w:lang w:val="en-US"/>
              </w:rPr>
            </w:pPr>
          </w:p>
        </w:tc>
        <w:tc>
          <w:tcPr>
            <w:tcW w:w="831" w:type="dxa"/>
            <w:vMerge/>
            <w:vAlign w:val="center"/>
          </w:tcPr>
          <w:p w14:paraId="1C118408" w14:textId="77777777" w:rsidR="00C72495" w:rsidRPr="005834C7" w:rsidRDefault="00C72495" w:rsidP="00DF40AF">
            <w:pPr>
              <w:ind w:firstLine="0"/>
              <w:jc w:val="center"/>
              <w:rPr>
                <w:sz w:val="20"/>
                <w:lang w:val="en-US"/>
              </w:rPr>
            </w:pPr>
          </w:p>
        </w:tc>
        <w:tc>
          <w:tcPr>
            <w:tcW w:w="1011" w:type="dxa"/>
            <w:vMerge/>
            <w:vAlign w:val="center"/>
          </w:tcPr>
          <w:p w14:paraId="6702EE3C" w14:textId="77777777" w:rsidR="00C72495" w:rsidRPr="005834C7" w:rsidRDefault="00C72495" w:rsidP="00DF40AF">
            <w:pPr>
              <w:ind w:firstLine="0"/>
              <w:jc w:val="center"/>
              <w:rPr>
                <w:sz w:val="20"/>
                <w:lang w:val="en-US"/>
              </w:rPr>
            </w:pPr>
          </w:p>
        </w:tc>
        <w:tc>
          <w:tcPr>
            <w:tcW w:w="911" w:type="dxa"/>
            <w:vMerge/>
            <w:vAlign w:val="center"/>
          </w:tcPr>
          <w:p w14:paraId="767A7100" w14:textId="77777777" w:rsidR="00C72495" w:rsidRPr="005834C7" w:rsidRDefault="00C72495" w:rsidP="00DF40AF">
            <w:pPr>
              <w:ind w:firstLine="0"/>
              <w:jc w:val="center"/>
              <w:rPr>
                <w:sz w:val="20"/>
                <w:lang w:val="en-US"/>
              </w:rPr>
            </w:pPr>
          </w:p>
        </w:tc>
        <w:tc>
          <w:tcPr>
            <w:tcW w:w="746" w:type="dxa"/>
            <w:vMerge/>
            <w:tcBorders>
              <w:right w:val="double" w:sz="4" w:space="0" w:color="auto"/>
            </w:tcBorders>
            <w:vAlign w:val="center"/>
          </w:tcPr>
          <w:p w14:paraId="524DFAD8" w14:textId="77777777" w:rsidR="00C72495" w:rsidRPr="005834C7" w:rsidRDefault="00C72495" w:rsidP="00DF40AF">
            <w:pPr>
              <w:ind w:firstLine="0"/>
              <w:jc w:val="center"/>
              <w:rPr>
                <w:sz w:val="20"/>
                <w:lang w:val="en-US"/>
              </w:rPr>
            </w:pPr>
          </w:p>
        </w:tc>
        <w:tc>
          <w:tcPr>
            <w:tcW w:w="4530" w:type="dxa"/>
            <w:gridSpan w:val="5"/>
            <w:tcBorders>
              <w:left w:val="double" w:sz="4" w:space="0" w:color="auto"/>
            </w:tcBorders>
            <w:vAlign w:val="center"/>
          </w:tcPr>
          <w:p w14:paraId="520C04CE" w14:textId="72E5E8DA" w:rsidR="00C72495" w:rsidRPr="005834C7" w:rsidRDefault="00885D48" w:rsidP="00C72495">
            <w:pPr>
              <w:spacing w:line="240" w:lineRule="auto"/>
              <w:ind w:firstLine="0"/>
              <w:jc w:val="center"/>
              <w:rPr>
                <w:sz w:val="20"/>
                <w:lang w:val="en-US"/>
              </w:rPr>
            </w:pPr>
            <w:r w:rsidRPr="005834C7">
              <w:rPr>
                <w:sz w:val="20"/>
                <w:lang w:val="en-US"/>
              </w:rPr>
              <w:t>Combined (expert-statistical) forecast</w:t>
            </w:r>
          </w:p>
        </w:tc>
      </w:tr>
      <w:tr w:rsidR="00C72495" w:rsidRPr="005834C7" w14:paraId="277406A5" w14:textId="77777777" w:rsidTr="00031E66">
        <w:trPr>
          <w:trHeight w:val="340"/>
          <w:jc w:val="center"/>
        </w:trPr>
        <w:tc>
          <w:tcPr>
            <w:tcW w:w="988" w:type="dxa"/>
            <w:vMerge/>
            <w:vAlign w:val="center"/>
          </w:tcPr>
          <w:p w14:paraId="778FA632" w14:textId="77777777" w:rsidR="00C72495" w:rsidRPr="005834C7" w:rsidRDefault="00C72495" w:rsidP="00DF40AF">
            <w:pPr>
              <w:ind w:firstLine="0"/>
              <w:jc w:val="center"/>
              <w:rPr>
                <w:sz w:val="20"/>
                <w:lang w:val="en-US"/>
              </w:rPr>
            </w:pPr>
          </w:p>
        </w:tc>
        <w:tc>
          <w:tcPr>
            <w:tcW w:w="831" w:type="dxa"/>
            <w:vMerge/>
            <w:vAlign w:val="center"/>
          </w:tcPr>
          <w:p w14:paraId="5CE7D103" w14:textId="77777777" w:rsidR="00C72495" w:rsidRPr="005834C7" w:rsidRDefault="00C72495" w:rsidP="00DF40AF">
            <w:pPr>
              <w:ind w:firstLine="0"/>
              <w:jc w:val="center"/>
              <w:rPr>
                <w:sz w:val="20"/>
                <w:lang w:val="en-US"/>
              </w:rPr>
            </w:pPr>
          </w:p>
        </w:tc>
        <w:tc>
          <w:tcPr>
            <w:tcW w:w="1011" w:type="dxa"/>
            <w:vMerge/>
            <w:vAlign w:val="center"/>
          </w:tcPr>
          <w:p w14:paraId="444A3BE1" w14:textId="77777777" w:rsidR="00C72495" w:rsidRPr="005834C7" w:rsidRDefault="00C72495" w:rsidP="00DF40AF">
            <w:pPr>
              <w:ind w:firstLine="0"/>
              <w:jc w:val="center"/>
              <w:rPr>
                <w:sz w:val="20"/>
                <w:lang w:val="en-US"/>
              </w:rPr>
            </w:pPr>
          </w:p>
        </w:tc>
        <w:tc>
          <w:tcPr>
            <w:tcW w:w="911" w:type="dxa"/>
            <w:vMerge/>
            <w:vAlign w:val="center"/>
          </w:tcPr>
          <w:p w14:paraId="6EE7EDC5" w14:textId="77777777" w:rsidR="00C72495" w:rsidRPr="005834C7" w:rsidRDefault="00C72495" w:rsidP="00DF40AF">
            <w:pPr>
              <w:ind w:firstLine="0"/>
              <w:jc w:val="center"/>
              <w:rPr>
                <w:sz w:val="20"/>
                <w:lang w:val="en-US"/>
              </w:rPr>
            </w:pPr>
          </w:p>
        </w:tc>
        <w:tc>
          <w:tcPr>
            <w:tcW w:w="746" w:type="dxa"/>
            <w:vMerge/>
            <w:tcBorders>
              <w:right w:val="double" w:sz="4" w:space="0" w:color="auto"/>
            </w:tcBorders>
            <w:vAlign w:val="center"/>
          </w:tcPr>
          <w:p w14:paraId="52997FE6" w14:textId="77777777" w:rsidR="00C72495" w:rsidRPr="005834C7" w:rsidRDefault="00C72495" w:rsidP="00DF40AF">
            <w:pPr>
              <w:ind w:firstLine="0"/>
              <w:jc w:val="center"/>
              <w:rPr>
                <w:sz w:val="20"/>
                <w:lang w:val="en-US"/>
              </w:rPr>
            </w:pPr>
          </w:p>
        </w:tc>
        <w:tc>
          <w:tcPr>
            <w:tcW w:w="846" w:type="dxa"/>
            <w:tcBorders>
              <w:left w:val="double" w:sz="4" w:space="0" w:color="auto"/>
            </w:tcBorders>
            <w:vAlign w:val="center"/>
          </w:tcPr>
          <w:p w14:paraId="65CC7298" w14:textId="4DCC0C44" w:rsidR="00C72495" w:rsidRPr="005834C7" w:rsidRDefault="00EC2FD4" w:rsidP="00C72495">
            <w:pPr>
              <w:spacing w:line="240" w:lineRule="auto"/>
              <w:ind w:firstLine="0"/>
              <w:jc w:val="center"/>
              <w:rPr>
                <w:sz w:val="20"/>
                <w:lang w:val="en-US"/>
              </w:rPr>
            </w:pPr>
            <w:r w:rsidRPr="005834C7">
              <w:rPr>
                <w:sz w:val="20"/>
                <w:lang w:val="en-US"/>
              </w:rPr>
              <w:t>+2,69%</w:t>
            </w:r>
          </w:p>
        </w:tc>
        <w:tc>
          <w:tcPr>
            <w:tcW w:w="846" w:type="dxa"/>
            <w:vAlign w:val="center"/>
          </w:tcPr>
          <w:p w14:paraId="6F551B77" w14:textId="21FDB551" w:rsidR="00C72495" w:rsidRPr="005834C7" w:rsidRDefault="006D4495" w:rsidP="00C72495">
            <w:pPr>
              <w:spacing w:line="240" w:lineRule="auto"/>
              <w:ind w:firstLine="0"/>
              <w:jc w:val="center"/>
              <w:rPr>
                <w:sz w:val="20"/>
                <w:lang w:val="en-US"/>
              </w:rPr>
            </w:pPr>
            <w:r w:rsidRPr="005834C7">
              <w:rPr>
                <w:sz w:val="20"/>
                <w:lang w:val="en-US"/>
              </w:rPr>
              <w:t>+3,41%</w:t>
            </w:r>
          </w:p>
        </w:tc>
        <w:tc>
          <w:tcPr>
            <w:tcW w:w="946" w:type="dxa"/>
            <w:vAlign w:val="center"/>
          </w:tcPr>
          <w:p w14:paraId="2F0B93CD" w14:textId="42CE5FB3" w:rsidR="00C72495" w:rsidRPr="005834C7" w:rsidRDefault="006D4495" w:rsidP="00C72495">
            <w:pPr>
              <w:spacing w:line="240" w:lineRule="auto"/>
              <w:ind w:firstLine="0"/>
              <w:jc w:val="center"/>
              <w:rPr>
                <w:sz w:val="20"/>
                <w:lang w:val="en-US"/>
              </w:rPr>
            </w:pPr>
            <w:r w:rsidRPr="005834C7">
              <w:rPr>
                <w:sz w:val="20"/>
                <w:lang w:val="en-US"/>
              </w:rPr>
              <w:t>+5,01%</w:t>
            </w:r>
          </w:p>
        </w:tc>
        <w:tc>
          <w:tcPr>
            <w:tcW w:w="946" w:type="dxa"/>
            <w:vAlign w:val="center"/>
          </w:tcPr>
          <w:p w14:paraId="6A31E4C7" w14:textId="7A3E10F9" w:rsidR="00C72495" w:rsidRPr="005834C7" w:rsidRDefault="006D4495" w:rsidP="00C72495">
            <w:pPr>
              <w:spacing w:line="240" w:lineRule="auto"/>
              <w:ind w:firstLine="0"/>
              <w:jc w:val="center"/>
              <w:rPr>
                <w:sz w:val="20"/>
                <w:lang w:val="en-US"/>
              </w:rPr>
            </w:pPr>
            <w:r w:rsidRPr="005834C7">
              <w:rPr>
                <w:sz w:val="20"/>
                <w:lang w:val="en-US"/>
              </w:rPr>
              <w:t>+5,57%</w:t>
            </w:r>
          </w:p>
        </w:tc>
        <w:tc>
          <w:tcPr>
            <w:tcW w:w="946" w:type="dxa"/>
            <w:vAlign w:val="center"/>
          </w:tcPr>
          <w:p w14:paraId="1722A72C" w14:textId="54C74DD8" w:rsidR="00C72495" w:rsidRPr="005834C7" w:rsidRDefault="006D4495" w:rsidP="00C72495">
            <w:pPr>
              <w:spacing w:line="240" w:lineRule="auto"/>
              <w:ind w:firstLine="0"/>
              <w:jc w:val="center"/>
              <w:rPr>
                <w:sz w:val="20"/>
                <w:lang w:val="en-US"/>
              </w:rPr>
            </w:pPr>
            <w:r w:rsidRPr="005834C7">
              <w:rPr>
                <w:sz w:val="20"/>
                <w:lang w:val="en-US"/>
              </w:rPr>
              <w:t>+6,46%</w:t>
            </w:r>
          </w:p>
        </w:tc>
      </w:tr>
    </w:tbl>
    <w:p w14:paraId="36B2A829" w14:textId="77777777" w:rsidR="00F722CA" w:rsidRPr="005834C7" w:rsidRDefault="00F722CA" w:rsidP="00774A69">
      <w:pPr>
        <w:rPr>
          <w:lang w:val="en-US"/>
        </w:rPr>
      </w:pPr>
    </w:p>
    <w:p w14:paraId="4D84DD8F" w14:textId="77777777" w:rsidR="00DF4140" w:rsidRPr="005834C7" w:rsidRDefault="00DF4140" w:rsidP="00DF4140">
      <w:pPr>
        <w:rPr>
          <w:lang w:val="en-US"/>
        </w:rPr>
      </w:pPr>
      <w:r w:rsidRPr="005834C7">
        <w:rPr>
          <w:lang w:val="en-US"/>
        </w:rPr>
        <w:t>By looking at the effect of average changes in construction output on changes in costs, the effect of one percentage point change in the volume of each construction output on changes in costs can be assessed. In the period under review from 2015 to 2018, each percentage point of the increase in construction output on average increased the change in costs by 0.10 percentage points. In turn, in the period of 2020-2024 forecasted by experts, each percentage point of construction output growth would cause an average change in costs by 0.99 percentage points. Using the results of combined (expert-statistical) forecasts, each percentage point of construction output growth would cause an average cost change of 0.65 percentage points.</w:t>
      </w:r>
    </w:p>
    <w:p w14:paraId="7D34852C" w14:textId="77777777" w:rsidR="00DF4140" w:rsidRPr="005834C7" w:rsidRDefault="00DF4140" w:rsidP="00DF4140">
      <w:pPr>
        <w:rPr>
          <w:lang w:val="en-US"/>
        </w:rPr>
      </w:pPr>
      <w:r w:rsidRPr="005834C7">
        <w:rPr>
          <w:lang w:val="en-US"/>
        </w:rPr>
        <w:t>In addition to changes in costs in the overall construction industry, general experts assessed changes in costs by type of resource. Four types of resources were identified:</w:t>
      </w:r>
    </w:p>
    <w:p w14:paraId="62E5F21A" w14:textId="77777777" w:rsidR="00DF4140" w:rsidRPr="005834C7" w:rsidRDefault="00DF4140" w:rsidP="00DF4140">
      <w:pPr>
        <w:rPr>
          <w:lang w:val="en-US"/>
        </w:rPr>
      </w:pPr>
      <w:r w:rsidRPr="005834C7">
        <w:rPr>
          <w:lang w:val="en-US"/>
        </w:rPr>
        <w:t xml:space="preserve">1. Changes in construction material </w:t>
      </w:r>
      <w:proofErr w:type="gramStart"/>
      <w:r w:rsidRPr="005834C7">
        <w:rPr>
          <w:lang w:val="en-US"/>
        </w:rPr>
        <w:t>costs;</w:t>
      </w:r>
      <w:proofErr w:type="gramEnd"/>
    </w:p>
    <w:p w14:paraId="2A85B8DF" w14:textId="77777777" w:rsidR="00DF4140" w:rsidRPr="005834C7" w:rsidRDefault="00DF4140" w:rsidP="00DF4140">
      <w:pPr>
        <w:rPr>
          <w:lang w:val="en-US"/>
        </w:rPr>
      </w:pPr>
      <w:r w:rsidRPr="005834C7">
        <w:rPr>
          <w:lang w:val="en-US"/>
        </w:rPr>
        <w:t xml:space="preserve">2. Changes in workers' wage </w:t>
      </w:r>
      <w:proofErr w:type="gramStart"/>
      <w:r w:rsidRPr="005834C7">
        <w:rPr>
          <w:lang w:val="en-US"/>
        </w:rPr>
        <w:t>costs;</w:t>
      </w:r>
      <w:proofErr w:type="gramEnd"/>
    </w:p>
    <w:p w14:paraId="67120C4A" w14:textId="77777777" w:rsidR="00DF4140" w:rsidRPr="005834C7" w:rsidRDefault="00DF4140" w:rsidP="00DF4140">
      <w:pPr>
        <w:rPr>
          <w:lang w:val="en-US"/>
        </w:rPr>
      </w:pPr>
      <w:r w:rsidRPr="005834C7">
        <w:rPr>
          <w:lang w:val="en-US"/>
        </w:rPr>
        <w:t xml:space="preserve">3. Changes in maintenance and operating costs of machines and </w:t>
      </w:r>
      <w:proofErr w:type="gramStart"/>
      <w:r w:rsidRPr="005834C7">
        <w:rPr>
          <w:lang w:val="en-US"/>
        </w:rPr>
        <w:t>mechanisms;</w:t>
      </w:r>
      <w:proofErr w:type="gramEnd"/>
    </w:p>
    <w:p w14:paraId="75460E7C" w14:textId="6A6A0C22" w:rsidR="00D114C8" w:rsidRPr="005834C7" w:rsidRDefault="00DF4140" w:rsidP="00DF4140">
      <w:pPr>
        <w:rPr>
          <w:lang w:val="en-US"/>
        </w:rPr>
      </w:pPr>
      <w:r w:rsidRPr="005834C7">
        <w:rPr>
          <w:lang w:val="en-US"/>
        </w:rPr>
        <w:t>4. Architectural and engineering services; changes in the costs of technical inspection and analysis.</w:t>
      </w:r>
    </w:p>
    <w:p w14:paraId="4B2ACA1F" w14:textId="77777777" w:rsidR="00FB49EF" w:rsidRPr="005834C7" w:rsidRDefault="00FB49EF" w:rsidP="00FB49EF">
      <w:pPr>
        <w:rPr>
          <w:lang w:val="en-US"/>
        </w:rPr>
      </w:pPr>
    </w:p>
    <w:p w14:paraId="6FA93846" w14:textId="0F3466DC" w:rsidR="00E45355" w:rsidRPr="005834C7" w:rsidRDefault="00D71C27" w:rsidP="008A4196">
      <w:pPr>
        <w:keepNext/>
        <w:ind w:firstLine="0"/>
        <w:jc w:val="center"/>
        <w:rPr>
          <w:lang w:val="en-US"/>
        </w:rPr>
      </w:pPr>
      <w:r w:rsidRPr="005834C7">
        <w:rPr>
          <w:noProof/>
          <w:lang w:val="en-US"/>
        </w:rPr>
        <w:lastRenderedPageBreak/>
        <w:drawing>
          <wp:inline distT="0" distB="0" distL="0" distR="0" wp14:anchorId="542F1F7A" wp14:editId="36647C3E">
            <wp:extent cx="4320000" cy="2164757"/>
            <wp:effectExtent l="0" t="0" r="4445" b="698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2164757"/>
                    </a:xfrm>
                    <a:prstGeom prst="rect">
                      <a:avLst/>
                    </a:prstGeom>
                    <a:noFill/>
                  </pic:spPr>
                </pic:pic>
              </a:graphicData>
            </a:graphic>
          </wp:inline>
        </w:drawing>
      </w:r>
    </w:p>
    <w:p w14:paraId="6B3F1218" w14:textId="61D56814" w:rsidR="00E45355" w:rsidRPr="005834C7" w:rsidRDefault="000927FD" w:rsidP="008A4196">
      <w:pPr>
        <w:pStyle w:val="Caption"/>
        <w:ind w:firstLine="0"/>
        <w:jc w:val="center"/>
        <w:rPr>
          <w:lang w:val="en-US"/>
        </w:rPr>
      </w:pPr>
      <w:bookmarkStart w:id="30" w:name="_Ref522228384"/>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9</w:t>
      </w:r>
      <w:r w:rsidR="00637B4C" w:rsidRPr="005834C7">
        <w:rPr>
          <w:noProof/>
          <w:lang w:val="en-US"/>
        </w:rPr>
        <w:fldChar w:fldCharType="end"/>
      </w:r>
      <w:bookmarkEnd w:id="30"/>
      <w:r w:rsidR="00E45355" w:rsidRPr="005834C7">
        <w:rPr>
          <w:lang w:val="en-US"/>
        </w:rPr>
        <w:t xml:space="preserve">. </w:t>
      </w:r>
      <w:r w:rsidRPr="005834C7">
        <w:rPr>
          <w:lang w:val="en-US"/>
        </w:rPr>
        <w:t>Expert forecasts of changes in construction material costs for 2020-2024</w:t>
      </w:r>
      <w:r w:rsidR="008A4196" w:rsidRPr="005834C7">
        <w:rPr>
          <w:lang w:val="en-US"/>
        </w:rPr>
        <w:t>.</w:t>
      </w:r>
    </w:p>
    <w:p w14:paraId="593488CF" w14:textId="2587F141" w:rsidR="00FB49EF" w:rsidRPr="005834C7" w:rsidRDefault="00FB49EF" w:rsidP="00E45355">
      <w:pPr>
        <w:pStyle w:val="Caption"/>
        <w:rPr>
          <w:lang w:val="en-US"/>
        </w:rPr>
      </w:pPr>
    </w:p>
    <w:p w14:paraId="5568A139" w14:textId="6D612C52" w:rsidR="00D114C8" w:rsidRPr="005834C7" w:rsidRDefault="00DF4140" w:rsidP="00FB49EF">
      <w:pPr>
        <w:rPr>
          <w:lang w:val="en-US"/>
        </w:rPr>
      </w:pPr>
      <w:bookmarkStart w:id="31" w:name="_Hlk522720005"/>
      <w:r w:rsidRPr="005834C7">
        <w:rPr>
          <w:lang w:val="en-US"/>
        </w:rPr>
        <w:t>When forecasting changes in the costs of construction materials, the average assessment of experts envisages an increase in costs in 2020 by 1.51% compared to the previous year (Fig. 8). In the coming years, experts predict an acceleration of cost growth, which will reach up to 3.96% in 2024</w:t>
      </w:r>
      <w:r w:rsidR="00CF2612" w:rsidRPr="005834C7">
        <w:rPr>
          <w:lang w:val="en-US"/>
        </w:rPr>
        <w:t>.</w:t>
      </w:r>
    </w:p>
    <w:p w14:paraId="312BFBC3" w14:textId="77777777" w:rsidR="00FF599A" w:rsidRPr="005834C7" w:rsidRDefault="00FF599A" w:rsidP="00FB49EF">
      <w:pPr>
        <w:rPr>
          <w:lang w:val="en-US"/>
        </w:rPr>
      </w:pPr>
    </w:p>
    <w:bookmarkEnd w:id="31"/>
    <w:p w14:paraId="67E0FB6A" w14:textId="67101270" w:rsidR="00E45355" w:rsidRPr="005834C7" w:rsidRDefault="00804CC5" w:rsidP="008A4196">
      <w:pPr>
        <w:keepNext/>
        <w:ind w:firstLine="0"/>
        <w:jc w:val="center"/>
        <w:rPr>
          <w:lang w:val="en-US"/>
        </w:rPr>
      </w:pPr>
      <w:r w:rsidRPr="005834C7">
        <w:rPr>
          <w:noProof/>
          <w:lang w:val="en-US"/>
        </w:rPr>
        <w:drawing>
          <wp:inline distT="0" distB="0" distL="0" distR="0" wp14:anchorId="130C3E98" wp14:editId="2CA3E5B7">
            <wp:extent cx="4320000" cy="2162376"/>
            <wp:effectExtent l="0" t="0" r="4445" b="952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20000" cy="2162376"/>
                    </a:xfrm>
                    <a:prstGeom prst="rect">
                      <a:avLst/>
                    </a:prstGeom>
                    <a:noFill/>
                  </pic:spPr>
                </pic:pic>
              </a:graphicData>
            </a:graphic>
          </wp:inline>
        </w:drawing>
      </w:r>
    </w:p>
    <w:p w14:paraId="29FDE824" w14:textId="6B29E4DE" w:rsidR="00D114C8" w:rsidRPr="005834C7" w:rsidRDefault="00D71C27" w:rsidP="008A4196">
      <w:pPr>
        <w:pStyle w:val="Caption"/>
        <w:ind w:firstLine="0"/>
        <w:jc w:val="center"/>
        <w:rPr>
          <w:lang w:val="en-US"/>
        </w:rPr>
      </w:pPr>
      <w:bookmarkStart w:id="32" w:name="_Ref522228395"/>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10</w:t>
      </w:r>
      <w:r w:rsidR="00637B4C" w:rsidRPr="005834C7">
        <w:rPr>
          <w:noProof/>
          <w:lang w:val="en-US"/>
        </w:rPr>
        <w:fldChar w:fldCharType="end"/>
      </w:r>
      <w:bookmarkEnd w:id="32"/>
      <w:r w:rsidR="00E45355" w:rsidRPr="005834C7">
        <w:rPr>
          <w:lang w:val="en-US"/>
        </w:rPr>
        <w:t xml:space="preserve">. </w:t>
      </w:r>
      <w:r w:rsidR="00E34467" w:rsidRPr="005834C7">
        <w:rPr>
          <w:lang w:val="en-US"/>
        </w:rPr>
        <w:t>Experts forecasts of changes in workers' wages for 2020-2024</w:t>
      </w:r>
      <w:r w:rsidR="008A4196" w:rsidRPr="005834C7">
        <w:rPr>
          <w:lang w:val="en-US"/>
        </w:rPr>
        <w:t>.</w:t>
      </w:r>
    </w:p>
    <w:p w14:paraId="792B9A5D" w14:textId="77777777" w:rsidR="003F6A18" w:rsidRPr="005834C7" w:rsidRDefault="003F6A18" w:rsidP="003F6A18">
      <w:pPr>
        <w:rPr>
          <w:lang w:val="en-US"/>
        </w:rPr>
      </w:pPr>
      <w:bookmarkStart w:id="33" w:name="_Hlk522720116"/>
      <w:r w:rsidRPr="005834C7">
        <w:rPr>
          <w:lang w:val="en-US"/>
        </w:rPr>
        <w:t>Changes in workers' wages are the position in which, of all four types of resources, experts predict the fastest increase in costs (Fig. 9). In 2020, a cost increase of 5.16% is forecast. In all other years of the period under review, the experts' forecasts fluctuate in the range of 4-5% with the lowest forecast increasing by 4.97% in 2022 and the highest forecast by 5.59% in 2024.</w:t>
      </w:r>
    </w:p>
    <w:p w14:paraId="69762183" w14:textId="18CDE25D" w:rsidR="00FF599A" w:rsidRPr="005834C7" w:rsidRDefault="003F6A18" w:rsidP="003F6A18">
      <w:pPr>
        <w:rPr>
          <w:lang w:val="en-US"/>
        </w:rPr>
      </w:pPr>
      <w:r w:rsidRPr="005834C7">
        <w:rPr>
          <w:lang w:val="en-US"/>
        </w:rPr>
        <w:t>According to experts, changes in the maintenance and operation costs of machines and mechanisms will increase the least in 2020 (Fig. 10</w:t>
      </w:r>
      <w:proofErr w:type="gramStart"/>
      <w:r w:rsidRPr="005834C7">
        <w:rPr>
          <w:lang w:val="en-US"/>
        </w:rPr>
        <w:t>).</w:t>
      </w:r>
      <w:r w:rsidR="00FF599A" w:rsidRPr="005834C7">
        <w:rPr>
          <w:lang w:val="en-US"/>
        </w:rPr>
        <w:t>.</w:t>
      </w:r>
      <w:proofErr w:type="gramEnd"/>
    </w:p>
    <w:p w14:paraId="2957662D" w14:textId="3336B24B" w:rsidR="00D114C8" w:rsidRPr="005834C7" w:rsidRDefault="00CF2612" w:rsidP="00F0175E">
      <w:pPr>
        <w:rPr>
          <w:lang w:val="en-US"/>
        </w:rPr>
      </w:pPr>
      <w:r w:rsidRPr="005834C7">
        <w:rPr>
          <w:lang w:val="en-US"/>
        </w:rPr>
        <w:t xml:space="preserve"> </w:t>
      </w:r>
      <w:bookmarkEnd w:id="33"/>
    </w:p>
    <w:p w14:paraId="689DEA59" w14:textId="3934B9ED" w:rsidR="00E45355" w:rsidRPr="005834C7" w:rsidRDefault="00452148" w:rsidP="00200009">
      <w:pPr>
        <w:keepNext/>
        <w:ind w:firstLine="0"/>
        <w:jc w:val="center"/>
        <w:rPr>
          <w:lang w:val="en-US"/>
        </w:rPr>
      </w:pPr>
      <w:r w:rsidRPr="005834C7">
        <w:rPr>
          <w:noProof/>
          <w:lang w:val="en-US"/>
        </w:rPr>
        <w:lastRenderedPageBreak/>
        <w:drawing>
          <wp:inline distT="0" distB="0" distL="0" distR="0" wp14:anchorId="37ECB0C1" wp14:editId="63D64C28">
            <wp:extent cx="4320000" cy="2166652"/>
            <wp:effectExtent l="0" t="0" r="4445"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0000" cy="2166652"/>
                    </a:xfrm>
                    <a:prstGeom prst="rect">
                      <a:avLst/>
                    </a:prstGeom>
                    <a:noFill/>
                  </pic:spPr>
                </pic:pic>
              </a:graphicData>
            </a:graphic>
          </wp:inline>
        </w:drawing>
      </w:r>
    </w:p>
    <w:p w14:paraId="18F7952E" w14:textId="49F65E04" w:rsidR="00D114C8" w:rsidRPr="005834C7" w:rsidRDefault="00804CC5" w:rsidP="00200009">
      <w:pPr>
        <w:pStyle w:val="Caption"/>
        <w:jc w:val="center"/>
        <w:rPr>
          <w:lang w:val="en-US"/>
        </w:rPr>
      </w:pPr>
      <w:bookmarkStart w:id="34" w:name="_Ref522228405"/>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11</w:t>
      </w:r>
      <w:r w:rsidR="00637B4C" w:rsidRPr="005834C7">
        <w:rPr>
          <w:noProof/>
          <w:lang w:val="en-US"/>
        </w:rPr>
        <w:fldChar w:fldCharType="end"/>
      </w:r>
      <w:bookmarkEnd w:id="34"/>
      <w:r w:rsidR="00E45355" w:rsidRPr="005834C7">
        <w:rPr>
          <w:lang w:val="en-US"/>
        </w:rPr>
        <w:t xml:space="preserve">. </w:t>
      </w:r>
      <w:r w:rsidR="001438AE" w:rsidRPr="005834C7">
        <w:rPr>
          <w:lang w:val="en-US"/>
        </w:rPr>
        <w:t>Expert forecasts of changes in maintenance and operation costs of machines and mechanisms for 2020-2024</w:t>
      </w:r>
      <w:r w:rsidR="008A4196" w:rsidRPr="005834C7">
        <w:rPr>
          <w:lang w:val="en-US"/>
        </w:rPr>
        <w:t>.</w:t>
      </w:r>
    </w:p>
    <w:p w14:paraId="6D22CE77" w14:textId="665F2AC6" w:rsidR="00D114C8" w:rsidRPr="005834C7" w:rsidRDefault="003F6A18" w:rsidP="00D114C8">
      <w:pPr>
        <w:rPr>
          <w:lang w:val="en-US"/>
        </w:rPr>
      </w:pPr>
      <w:bookmarkStart w:id="35" w:name="_Hlk522720252"/>
      <w:r w:rsidRPr="005834C7">
        <w:rPr>
          <w:lang w:val="en-US"/>
        </w:rPr>
        <w:t>The projected increase is 1.09% compared to the previous year. This is the only type of resource for which experts predict, on average, a stable change between 2020 and 2024, with cost changes rising just above 2%. In subsequent periods - in 2023 and 2024, the costs of machinery and mechanisms will continue to increase on average by 2.03% and 2.11%</w:t>
      </w:r>
      <w:r w:rsidR="00CF2612" w:rsidRPr="005834C7">
        <w:rPr>
          <w:lang w:val="en-US"/>
        </w:rPr>
        <w:t>.</w:t>
      </w:r>
    </w:p>
    <w:bookmarkEnd w:id="35"/>
    <w:p w14:paraId="6B579361" w14:textId="77777777" w:rsidR="00D114C8" w:rsidRPr="005834C7" w:rsidRDefault="00D114C8" w:rsidP="00D114C8">
      <w:pPr>
        <w:rPr>
          <w:lang w:val="en-US"/>
        </w:rPr>
      </w:pPr>
    </w:p>
    <w:p w14:paraId="7F5FDA15" w14:textId="28406870" w:rsidR="00E45355" w:rsidRPr="005834C7" w:rsidRDefault="000407E2" w:rsidP="0018196A">
      <w:pPr>
        <w:keepNext/>
        <w:ind w:firstLine="0"/>
        <w:jc w:val="center"/>
        <w:rPr>
          <w:lang w:val="en-US"/>
        </w:rPr>
      </w:pPr>
      <w:r w:rsidRPr="005834C7">
        <w:rPr>
          <w:noProof/>
          <w:lang w:val="en-US"/>
        </w:rPr>
        <w:drawing>
          <wp:inline distT="0" distB="0" distL="0" distR="0" wp14:anchorId="3E82EE47" wp14:editId="64BDEFAA">
            <wp:extent cx="4320000" cy="2162376"/>
            <wp:effectExtent l="0" t="0" r="4445"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20000" cy="2162376"/>
                    </a:xfrm>
                    <a:prstGeom prst="rect">
                      <a:avLst/>
                    </a:prstGeom>
                    <a:noFill/>
                  </pic:spPr>
                </pic:pic>
              </a:graphicData>
            </a:graphic>
          </wp:inline>
        </w:drawing>
      </w:r>
    </w:p>
    <w:p w14:paraId="046AB700" w14:textId="321601E7" w:rsidR="00562EC7" w:rsidRPr="005834C7" w:rsidRDefault="00452148" w:rsidP="0018196A">
      <w:pPr>
        <w:pStyle w:val="Caption"/>
        <w:jc w:val="center"/>
        <w:rPr>
          <w:lang w:val="en-US"/>
        </w:rPr>
      </w:pPr>
      <w:bookmarkStart w:id="36" w:name="_Ref522228417"/>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12</w:t>
      </w:r>
      <w:r w:rsidR="00637B4C" w:rsidRPr="005834C7">
        <w:rPr>
          <w:noProof/>
          <w:lang w:val="en-US"/>
        </w:rPr>
        <w:fldChar w:fldCharType="end"/>
      </w:r>
      <w:bookmarkEnd w:id="36"/>
      <w:r w:rsidR="00E45355" w:rsidRPr="005834C7">
        <w:rPr>
          <w:lang w:val="en-US"/>
        </w:rPr>
        <w:t xml:space="preserve">. </w:t>
      </w:r>
      <w:r w:rsidRPr="005834C7">
        <w:rPr>
          <w:lang w:val="en-US"/>
        </w:rPr>
        <w:t>Experts' forecasts of changes in technical inspection and analysis of architectural and engineering services for 2020-2024</w:t>
      </w:r>
      <w:r w:rsidR="008A4196" w:rsidRPr="005834C7">
        <w:rPr>
          <w:lang w:val="en-US"/>
        </w:rPr>
        <w:t>.</w:t>
      </w:r>
    </w:p>
    <w:p w14:paraId="3E3541AA" w14:textId="5C3FD369" w:rsidR="00FB49EF" w:rsidRPr="005834C7" w:rsidRDefault="003F6A18" w:rsidP="0018196A">
      <w:pPr>
        <w:rPr>
          <w:lang w:val="en-US"/>
        </w:rPr>
      </w:pPr>
      <w:r w:rsidRPr="005834C7">
        <w:rPr>
          <w:lang w:val="en-US"/>
        </w:rPr>
        <w:t>Forecasting architectural and engineering services; changes in the costs of technical inspection and analysis, the average forecast of experts in 2020 reaches 4.21%, in the following years gradually increasing in 2024 reaching 4.98% per year (Fig. 11.)</w:t>
      </w:r>
      <w:r w:rsidR="00CF2612" w:rsidRPr="005834C7">
        <w:rPr>
          <w:lang w:val="en-US"/>
        </w:rPr>
        <w:t xml:space="preserve">. </w:t>
      </w:r>
    </w:p>
    <w:p w14:paraId="51D4F501" w14:textId="7AFCF27B" w:rsidR="0018196A" w:rsidRPr="005834C7" w:rsidRDefault="000407E2" w:rsidP="0018196A">
      <w:pPr>
        <w:pStyle w:val="Caption"/>
        <w:keepNext/>
        <w:spacing w:after="0"/>
        <w:jc w:val="right"/>
        <w:rPr>
          <w:lang w:val="en-US"/>
        </w:rPr>
      </w:pPr>
      <w:bookmarkStart w:id="37" w:name="_Ref522228437"/>
      <w:r w:rsidRPr="005834C7">
        <w:rPr>
          <w:lang w:val="en-US"/>
        </w:rPr>
        <w:t>Table</w:t>
      </w:r>
      <w:r w:rsidR="005E00E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21</w:t>
      </w:r>
      <w:r w:rsidR="00637B4C" w:rsidRPr="005834C7">
        <w:rPr>
          <w:noProof/>
          <w:lang w:val="en-US"/>
        </w:rPr>
        <w:fldChar w:fldCharType="end"/>
      </w:r>
      <w:bookmarkEnd w:id="37"/>
      <w:r w:rsidR="005E00E6" w:rsidRPr="005834C7">
        <w:rPr>
          <w:lang w:val="en-US"/>
        </w:rPr>
        <w:t xml:space="preserve">. </w:t>
      </w:r>
    </w:p>
    <w:p w14:paraId="1045E163" w14:textId="2008FDA5" w:rsidR="005E00E6" w:rsidRPr="005834C7" w:rsidRDefault="007F2A18" w:rsidP="0018196A">
      <w:pPr>
        <w:pStyle w:val="Caption"/>
        <w:keepNext/>
        <w:spacing w:after="0"/>
        <w:jc w:val="right"/>
        <w:rPr>
          <w:lang w:val="en-US"/>
        </w:rPr>
      </w:pPr>
      <w:r w:rsidRPr="005834C7">
        <w:rPr>
          <w:lang w:val="en-US"/>
        </w:rPr>
        <w:t>Changes in construction costs until 2019 and average expert forecasts from 2020 to 2024 by types of resources</w:t>
      </w:r>
      <w:r w:rsidR="005E00E6" w:rsidRPr="005834C7">
        <w:rPr>
          <w:lang w:val="en-US"/>
        </w:rPr>
        <w:t>.</w:t>
      </w:r>
    </w:p>
    <w:tbl>
      <w:tblPr>
        <w:tblStyle w:val="GridTable1Light"/>
        <w:tblW w:w="8926" w:type="dxa"/>
        <w:jc w:val="center"/>
        <w:tblLayout w:type="fixed"/>
        <w:tblLook w:val="0620" w:firstRow="1" w:lastRow="0" w:firstColumn="0" w:lastColumn="0" w:noHBand="1" w:noVBand="1"/>
      </w:tblPr>
      <w:tblGrid>
        <w:gridCol w:w="892"/>
        <w:gridCol w:w="893"/>
        <w:gridCol w:w="892"/>
        <w:gridCol w:w="893"/>
        <w:gridCol w:w="893"/>
        <w:gridCol w:w="892"/>
        <w:gridCol w:w="893"/>
        <w:gridCol w:w="892"/>
        <w:gridCol w:w="893"/>
        <w:gridCol w:w="893"/>
      </w:tblGrid>
      <w:tr w:rsidR="00FB49EF" w:rsidRPr="005834C7" w14:paraId="4ACED91C" w14:textId="77777777" w:rsidTr="0018196A">
        <w:trPr>
          <w:cnfStyle w:val="100000000000" w:firstRow="1" w:lastRow="0" w:firstColumn="0" w:lastColumn="0" w:oddVBand="0" w:evenVBand="0" w:oddHBand="0" w:evenHBand="0" w:firstRowFirstColumn="0" w:firstRowLastColumn="0" w:lastRowFirstColumn="0" w:lastRowLastColumn="0"/>
          <w:trHeight w:val="227"/>
          <w:jc w:val="center"/>
        </w:trPr>
        <w:tc>
          <w:tcPr>
            <w:tcW w:w="892" w:type="dxa"/>
            <w:vAlign w:val="center"/>
          </w:tcPr>
          <w:p w14:paraId="63CB4F25" w14:textId="2EF111ED" w:rsidR="00FB49EF" w:rsidRPr="005834C7" w:rsidRDefault="00FB49EF" w:rsidP="009A44D2">
            <w:pPr>
              <w:ind w:firstLine="0"/>
              <w:jc w:val="center"/>
              <w:rPr>
                <w:sz w:val="20"/>
                <w:lang w:val="en-US"/>
              </w:rPr>
            </w:pPr>
            <w:r w:rsidRPr="005834C7">
              <w:rPr>
                <w:sz w:val="20"/>
                <w:lang w:val="en-US"/>
              </w:rPr>
              <w:t>201</w:t>
            </w:r>
            <w:r w:rsidR="00D76B07" w:rsidRPr="005834C7">
              <w:rPr>
                <w:sz w:val="20"/>
                <w:lang w:val="en-US"/>
              </w:rPr>
              <w:t>5</w:t>
            </w:r>
            <w:r w:rsidRPr="005834C7">
              <w:rPr>
                <w:sz w:val="20"/>
                <w:lang w:val="en-US"/>
              </w:rPr>
              <w:t>.</w:t>
            </w:r>
          </w:p>
        </w:tc>
        <w:tc>
          <w:tcPr>
            <w:tcW w:w="893" w:type="dxa"/>
            <w:vAlign w:val="center"/>
          </w:tcPr>
          <w:p w14:paraId="09A81D87" w14:textId="2A16D0E2" w:rsidR="00FB49EF" w:rsidRPr="005834C7" w:rsidRDefault="00FB49EF" w:rsidP="009A44D2">
            <w:pPr>
              <w:ind w:firstLine="0"/>
              <w:jc w:val="center"/>
              <w:rPr>
                <w:sz w:val="20"/>
                <w:lang w:val="en-US"/>
              </w:rPr>
            </w:pPr>
            <w:r w:rsidRPr="005834C7">
              <w:rPr>
                <w:sz w:val="20"/>
                <w:lang w:val="en-US"/>
              </w:rPr>
              <w:t>201</w:t>
            </w:r>
            <w:r w:rsidR="00D76B07" w:rsidRPr="005834C7">
              <w:rPr>
                <w:sz w:val="20"/>
                <w:lang w:val="en-US"/>
              </w:rPr>
              <w:t>6</w:t>
            </w:r>
            <w:r w:rsidRPr="005834C7">
              <w:rPr>
                <w:sz w:val="20"/>
                <w:lang w:val="en-US"/>
              </w:rPr>
              <w:t>.</w:t>
            </w:r>
          </w:p>
        </w:tc>
        <w:tc>
          <w:tcPr>
            <w:tcW w:w="892" w:type="dxa"/>
            <w:vAlign w:val="center"/>
          </w:tcPr>
          <w:p w14:paraId="11818AC7" w14:textId="7B5456AC" w:rsidR="00FB49EF" w:rsidRPr="005834C7" w:rsidRDefault="00FB49EF" w:rsidP="009A44D2">
            <w:pPr>
              <w:ind w:firstLine="0"/>
              <w:jc w:val="center"/>
              <w:rPr>
                <w:sz w:val="20"/>
                <w:lang w:val="en-US"/>
              </w:rPr>
            </w:pPr>
            <w:r w:rsidRPr="005834C7">
              <w:rPr>
                <w:sz w:val="20"/>
                <w:lang w:val="en-US"/>
              </w:rPr>
              <w:t>201</w:t>
            </w:r>
            <w:r w:rsidR="00D76B07" w:rsidRPr="005834C7">
              <w:rPr>
                <w:sz w:val="20"/>
                <w:lang w:val="en-US"/>
              </w:rPr>
              <w:t>7</w:t>
            </w:r>
            <w:r w:rsidRPr="005834C7">
              <w:rPr>
                <w:sz w:val="20"/>
                <w:lang w:val="en-US"/>
              </w:rPr>
              <w:t>.</w:t>
            </w:r>
          </w:p>
        </w:tc>
        <w:tc>
          <w:tcPr>
            <w:tcW w:w="893" w:type="dxa"/>
            <w:vAlign w:val="center"/>
          </w:tcPr>
          <w:p w14:paraId="31B5B9C1" w14:textId="7A28FEC5" w:rsidR="00FB49EF" w:rsidRPr="005834C7" w:rsidRDefault="00FB49EF" w:rsidP="009A44D2">
            <w:pPr>
              <w:ind w:firstLine="0"/>
              <w:jc w:val="center"/>
              <w:rPr>
                <w:sz w:val="20"/>
                <w:lang w:val="en-US"/>
              </w:rPr>
            </w:pPr>
            <w:r w:rsidRPr="005834C7">
              <w:rPr>
                <w:sz w:val="20"/>
                <w:lang w:val="en-US"/>
              </w:rPr>
              <w:t>201</w:t>
            </w:r>
            <w:r w:rsidR="00D76B07" w:rsidRPr="005834C7">
              <w:rPr>
                <w:sz w:val="20"/>
                <w:lang w:val="en-US"/>
              </w:rPr>
              <w:t>8</w:t>
            </w:r>
            <w:r w:rsidRPr="005834C7">
              <w:rPr>
                <w:sz w:val="20"/>
                <w:lang w:val="en-US"/>
              </w:rPr>
              <w:t>.</w:t>
            </w:r>
          </w:p>
        </w:tc>
        <w:tc>
          <w:tcPr>
            <w:tcW w:w="893" w:type="dxa"/>
            <w:tcBorders>
              <w:right w:val="double" w:sz="4" w:space="0" w:color="auto"/>
            </w:tcBorders>
            <w:vAlign w:val="center"/>
          </w:tcPr>
          <w:p w14:paraId="23A3E334" w14:textId="79215589" w:rsidR="00FB49EF" w:rsidRPr="005834C7" w:rsidRDefault="00FB49EF" w:rsidP="009A44D2">
            <w:pPr>
              <w:ind w:firstLine="0"/>
              <w:jc w:val="center"/>
              <w:rPr>
                <w:sz w:val="20"/>
                <w:lang w:val="en-US"/>
              </w:rPr>
            </w:pPr>
            <w:r w:rsidRPr="005834C7">
              <w:rPr>
                <w:sz w:val="20"/>
                <w:lang w:val="en-US"/>
              </w:rPr>
              <w:t>201</w:t>
            </w:r>
            <w:r w:rsidR="00D76B07" w:rsidRPr="005834C7">
              <w:rPr>
                <w:sz w:val="20"/>
                <w:lang w:val="en-US"/>
              </w:rPr>
              <w:t>9</w:t>
            </w:r>
            <w:r w:rsidRPr="005834C7">
              <w:rPr>
                <w:sz w:val="20"/>
                <w:lang w:val="en-US"/>
              </w:rPr>
              <w:t>.</w:t>
            </w:r>
          </w:p>
        </w:tc>
        <w:tc>
          <w:tcPr>
            <w:tcW w:w="892" w:type="dxa"/>
            <w:tcBorders>
              <w:left w:val="double" w:sz="4" w:space="0" w:color="auto"/>
            </w:tcBorders>
            <w:vAlign w:val="center"/>
          </w:tcPr>
          <w:p w14:paraId="614FFD4F" w14:textId="7E8A49F1" w:rsidR="00FB49EF" w:rsidRPr="005834C7" w:rsidRDefault="00FB49EF" w:rsidP="009A44D2">
            <w:pPr>
              <w:ind w:firstLine="0"/>
              <w:jc w:val="center"/>
              <w:rPr>
                <w:sz w:val="20"/>
                <w:lang w:val="en-US"/>
              </w:rPr>
            </w:pPr>
            <w:r w:rsidRPr="005834C7">
              <w:rPr>
                <w:sz w:val="20"/>
                <w:lang w:val="en-US"/>
              </w:rPr>
              <w:t>20</w:t>
            </w:r>
            <w:r w:rsidR="00D76B07" w:rsidRPr="005834C7">
              <w:rPr>
                <w:sz w:val="20"/>
                <w:lang w:val="en-US"/>
              </w:rPr>
              <w:t>20</w:t>
            </w:r>
            <w:r w:rsidRPr="005834C7">
              <w:rPr>
                <w:sz w:val="20"/>
                <w:lang w:val="en-US"/>
              </w:rPr>
              <w:t>.</w:t>
            </w:r>
          </w:p>
        </w:tc>
        <w:tc>
          <w:tcPr>
            <w:tcW w:w="893" w:type="dxa"/>
            <w:vAlign w:val="center"/>
          </w:tcPr>
          <w:p w14:paraId="54B59B1C" w14:textId="18C25D22" w:rsidR="00FB49EF" w:rsidRPr="005834C7" w:rsidRDefault="00FB49EF" w:rsidP="009A44D2">
            <w:pPr>
              <w:ind w:firstLine="0"/>
              <w:jc w:val="center"/>
              <w:rPr>
                <w:sz w:val="20"/>
                <w:lang w:val="en-US"/>
              </w:rPr>
            </w:pPr>
            <w:r w:rsidRPr="005834C7">
              <w:rPr>
                <w:sz w:val="20"/>
                <w:lang w:val="en-US"/>
              </w:rPr>
              <w:t>20</w:t>
            </w:r>
            <w:r w:rsidR="00D76B07" w:rsidRPr="005834C7">
              <w:rPr>
                <w:sz w:val="20"/>
                <w:lang w:val="en-US"/>
              </w:rPr>
              <w:t>21</w:t>
            </w:r>
            <w:r w:rsidRPr="005834C7">
              <w:rPr>
                <w:sz w:val="20"/>
                <w:lang w:val="en-US"/>
              </w:rPr>
              <w:t>.</w:t>
            </w:r>
          </w:p>
        </w:tc>
        <w:tc>
          <w:tcPr>
            <w:tcW w:w="892" w:type="dxa"/>
            <w:vAlign w:val="center"/>
          </w:tcPr>
          <w:p w14:paraId="560C7216" w14:textId="683FCCB8" w:rsidR="00FB49EF" w:rsidRPr="005834C7" w:rsidRDefault="00FB49EF" w:rsidP="009A44D2">
            <w:pPr>
              <w:ind w:firstLine="0"/>
              <w:jc w:val="center"/>
              <w:rPr>
                <w:sz w:val="20"/>
                <w:lang w:val="en-US"/>
              </w:rPr>
            </w:pPr>
            <w:r w:rsidRPr="005834C7">
              <w:rPr>
                <w:sz w:val="20"/>
                <w:lang w:val="en-US"/>
              </w:rPr>
              <w:t>202</w:t>
            </w:r>
            <w:r w:rsidR="00D76B07" w:rsidRPr="005834C7">
              <w:rPr>
                <w:sz w:val="20"/>
                <w:lang w:val="en-US"/>
              </w:rPr>
              <w:t>2</w:t>
            </w:r>
            <w:r w:rsidRPr="005834C7">
              <w:rPr>
                <w:sz w:val="20"/>
                <w:lang w:val="en-US"/>
              </w:rPr>
              <w:t>.</w:t>
            </w:r>
          </w:p>
        </w:tc>
        <w:tc>
          <w:tcPr>
            <w:tcW w:w="893" w:type="dxa"/>
            <w:vAlign w:val="center"/>
          </w:tcPr>
          <w:p w14:paraId="3681ABEE" w14:textId="22D05962" w:rsidR="00FB49EF" w:rsidRPr="005834C7" w:rsidRDefault="00FB49EF" w:rsidP="009A44D2">
            <w:pPr>
              <w:ind w:firstLine="0"/>
              <w:jc w:val="center"/>
              <w:rPr>
                <w:sz w:val="20"/>
                <w:lang w:val="en-US"/>
              </w:rPr>
            </w:pPr>
            <w:r w:rsidRPr="005834C7">
              <w:rPr>
                <w:sz w:val="20"/>
                <w:lang w:val="en-US"/>
              </w:rPr>
              <w:t>202</w:t>
            </w:r>
            <w:r w:rsidR="00D76B07" w:rsidRPr="005834C7">
              <w:rPr>
                <w:sz w:val="20"/>
                <w:lang w:val="en-US"/>
              </w:rPr>
              <w:t>3</w:t>
            </w:r>
            <w:r w:rsidRPr="005834C7">
              <w:rPr>
                <w:sz w:val="20"/>
                <w:lang w:val="en-US"/>
              </w:rPr>
              <w:t>.</w:t>
            </w:r>
          </w:p>
        </w:tc>
        <w:tc>
          <w:tcPr>
            <w:tcW w:w="893" w:type="dxa"/>
            <w:vAlign w:val="center"/>
          </w:tcPr>
          <w:p w14:paraId="27AD9F8E" w14:textId="15EB0751" w:rsidR="00FB49EF" w:rsidRPr="005834C7" w:rsidRDefault="00FB49EF" w:rsidP="009A44D2">
            <w:pPr>
              <w:ind w:firstLine="0"/>
              <w:jc w:val="center"/>
              <w:rPr>
                <w:sz w:val="20"/>
                <w:lang w:val="en-US"/>
              </w:rPr>
            </w:pPr>
            <w:r w:rsidRPr="005834C7">
              <w:rPr>
                <w:sz w:val="20"/>
                <w:lang w:val="en-US"/>
              </w:rPr>
              <w:t>202</w:t>
            </w:r>
            <w:r w:rsidR="00D76B07" w:rsidRPr="005834C7">
              <w:rPr>
                <w:sz w:val="20"/>
                <w:lang w:val="en-US"/>
              </w:rPr>
              <w:t>4</w:t>
            </w:r>
            <w:r w:rsidRPr="005834C7">
              <w:rPr>
                <w:sz w:val="20"/>
                <w:lang w:val="en-US"/>
              </w:rPr>
              <w:t>.</w:t>
            </w:r>
          </w:p>
        </w:tc>
      </w:tr>
      <w:tr w:rsidR="00FB49EF" w:rsidRPr="005834C7" w14:paraId="53B4E9F7" w14:textId="77777777" w:rsidTr="0018196A">
        <w:trPr>
          <w:trHeight w:val="340"/>
          <w:jc w:val="center"/>
        </w:trPr>
        <w:tc>
          <w:tcPr>
            <w:tcW w:w="8926" w:type="dxa"/>
            <w:gridSpan w:val="10"/>
            <w:vAlign w:val="center"/>
          </w:tcPr>
          <w:p w14:paraId="7C6BEECB" w14:textId="06BC567F" w:rsidR="00FB49EF" w:rsidRPr="005834C7" w:rsidRDefault="003F6A18" w:rsidP="005920E7">
            <w:pPr>
              <w:spacing w:line="240" w:lineRule="auto"/>
              <w:ind w:firstLine="0"/>
              <w:jc w:val="left"/>
              <w:rPr>
                <w:b/>
                <w:bCs/>
                <w:sz w:val="20"/>
                <w:lang w:val="en-US"/>
              </w:rPr>
            </w:pPr>
            <w:r w:rsidRPr="005834C7">
              <w:rPr>
                <w:b/>
                <w:bCs/>
                <w:sz w:val="20"/>
                <w:lang w:val="en-US"/>
              </w:rPr>
              <w:t>Changes in construction material costs</w:t>
            </w:r>
          </w:p>
        </w:tc>
      </w:tr>
      <w:tr w:rsidR="00D76B07" w:rsidRPr="005834C7" w14:paraId="4162AEEC" w14:textId="77777777" w:rsidTr="0018196A">
        <w:trPr>
          <w:trHeight w:val="340"/>
          <w:jc w:val="center"/>
        </w:trPr>
        <w:tc>
          <w:tcPr>
            <w:tcW w:w="892" w:type="dxa"/>
            <w:vMerge w:val="restart"/>
            <w:vAlign w:val="center"/>
          </w:tcPr>
          <w:p w14:paraId="15487AD1" w14:textId="61D2CED7" w:rsidR="00D76B07" w:rsidRPr="005834C7" w:rsidRDefault="00AF5DFC" w:rsidP="005920E7">
            <w:pPr>
              <w:ind w:firstLine="0"/>
              <w:jc w:val="center"/>
              <w:rPr>
                <w:sz w:val="20"/>
                <w:lang w:val="en-US"/>
              </w:rPr>
            </w:pPr>
            <w:r w:rsidRPr="005834C7">
              <w:rPr>
                <w:sz w:val="20"/>
                <w:lang w:val="en-US"/>
              </w:rPr>
              <w:t>-1,8%</w:t>
            </w:r>
          </w:p>
        </w:tc>
        <w:tc>
          <w:tcPr>
            <w:tcW w:w="893" w:type="dxa"/>
            <w:vMerge w:val="restart"/>
            <w:vAlign w:val="center"/>
          </w:tcPr>
          <w:p w14:paraId="189C553B" w14:textId="2452760B" w:rsidR="00D76B07" w:rsidRPr="005834C7" w:rsidRDefault="00AF5DFC" w:rsidP="005920E7">
            <w:pPr>
              <w:ind w:firstLine="0"/>
              <w:jc w:val="center"/>
              <w:rPr>
                <w:sz w:val="20"/>
                <w:lang w:val="en-US"/>
              </w:rPr>
            </w:pPr>
            <w:r w:rsidRPr="005834C7">
              <w:rPr>
                <w:sz w:val="20"/>
                <w:lang w:val="en-US"/>
              </w:rPr>
              <w:t>-3,2%</w:t>
            </w:r>
          </w:p>
        </w:tc>
        <w:tc>
          <w:tcPr>
            <w:tcW w:w="892" w:type="dxa"/>
            <w:vMerge w:val="restart"/>
            <w:vAlign w:val="center"/>
          </w:tcPr>
          <w:p w14:paraId="407E7FD7" w14:textId="22909495" w:rsidR="00D76B07" w:rsidRPr="005834C7" w:rsidRDefault="00AF5DFC" w:rsidP="005920E7">
            <w:pPr>
              <w:ind w:firstLine="0"/>
              <w:jc w:val="center"/>
              <w:rPr>
                <w:sz w:val="20"/>
                <w:lang w:val="en-US"/>
              </w:rPr>
            </w:pPr>
            <w:r w:rsidRPr="005834C7">
              <w:rPr>
                <w:sz w:val="20"/>
                <w:lang w:val="en-US"/>
              </w:rPr>
              <w:t>+1,4%</w:t>
            </w:r>
          </w:p>
        </w:tc>
        <w:tc>
          <w:tcPr>
            <w:tcW w:w="893" w:type="dxa"/>
            <w:vMerge w:val="restart"/>
            <w:vAlign w:val="center"/>
          </w:tcPr>
          <w:p w14:paraId="4FFB38EA" w14:textId="00EF6B68" w:rsidR="00D76B07" w:rsidRPr="005834C7" w:rsidRDefault="00AF5DFC" w:rsidP="005920E7">
            <w:pPr>
              <w:ind w:firstLine="0"/>
              <w:jc w:val="center"/>
              <w:rPr>
                <w:sz w:val="20"/>
                <w:lang w:val="en-US"/>
              </w:rPr>
            </w:pPr>
            <w:r w:rsidRPr="005834C7">
              <w:rPr>
                <w:sz w:val="20"/>
                <w:lang w:val="en-US"/>
              </w:rPr>
              <w:t>+3,7%</w:t>
            </w:r>
          </w:p>
        </w:tc>
        <w:tc>
          <w:tcPr>
            <w:tcW w:w="893" w:type="dxa"/>
            <w:vMerge w:val="restart"/>
            <w:tcBorders>
              <w:right w:val="double" w:sz="4" w:space="0" w:color="auto"/>
            </w:tcBorders>
            <w:vAlign w:val="center"/>
          </w:tcPr>
          <w:p w14:paraId="73C352BB" w14:textId="5B8E14D1" w:rsidR="00D76B07" w:rsidRPr="005834C7" w:rsidRDefault="00AF5DFC" w:rsidP="005920E7">
            <w:pPr>
              <w:ind w:firstLine="0"/>
              <w:jc w:val="center"/>
              <w:rPr>
                <w:sz w:val="20"/>
                <w:lang w:val="en-US"/>
              </w:rPr>
            </w:pPr>
            <w:r w:rsidRPr="005834C7">
              <w:rPr>
                <w:sz w:val="20"/>
                <w:lang w:val="en-US"/>
              </w:rPr>
              <w:t>+3,4%</w:t>
            </w:r>
          </w:p>
        </w:tc>
        <w:tc>
          <w:tcPr>
            <w:tcW w:w="4463" w:type="dxa"/>
            <w:gridSpan w:val="5"/>
            <w:tcBorders>
              <w:left w:val="double" w:sz="4" w:space="0" w:color="auto"/>
            </w:tcBorders>
            <w:vAlign w:val="center"/>
          </w:tcPr>
          <w:p w14:paraId="71FE3C78" w14:textId="01AE4B8F" w:rsidR="00D76B07" w:rsidRPr="005834C7" w:rsidRDefault="00980D6D" w:rsidP="005920E7">
            <w:pPr>
              <w:spacing w:line="240" w:lineRule="auto"/>
              <w:ind w:firstLine="0"/>
              <w:jc w:val="center"/>
              <w:rPr>
                <w:sz w:val="20"/>
                <w:lang w:val="en-US"/>
              </w:rPr>
            </w:pPr>
            <w:r w:rsidRPr="005834C7">
              <w:rPr>
                <w:sz w:val="20"/>
                <w:lang w:val="en-US"/>
              </w:rPr>
              <w:t>Average expert forecast</w:t>
            </w:r>
          </w:p>
        </w:tc>
      </w:tr>
      <w:tr w:rsidR="00D76B07" w:rsidRPr="005834C7" w14:paraId="4340A34D" w14:textId="77777777" w:rsidTr="0018196A">
        <w:trPr>
          <w:trHeight w:val="454"/>
          <w:jc w:val="center"/>
        </w:trPr>
        <w:tc>
          <w:tcPr>
            <w:tcW w:w="892" w:type="dxa"/>
            <w:vMerge/>
            <w:vAlign w:val="center"/>
          </w:tcPr>
          <w:p w14:paraId="5E808B42" w14:textId="57E3822C" w:rsidR="00D76B07" w:rsidRPr="005834C7" w:rsidRDefault="00D76B07" w:rsidP="009A44D2">
            <w:pPr>
              <w:ind w:firstLine="0"/>
              <w:jc w:val="center"/>
              <w:rPr>
                <w:sz w:val="20"/>
                <w:lang w:val="en-US"/>
              </w:rPr>
            </w:pPr>
          </w:p>
        </w:tc>
        <w:tc>
          <w:tcPr>
            <w:tcW w:w="893" w:type="dxa"/>
            <w:vMerge/>
            <w:vAlign w:val="center"/>
          </w:tcPr>
          <w:p w14:paraId="046B5DB7" w14:textId="718FBB4D" w:rsidR="00D76B07" w:rsidRPr="005834C7" w:rsidRDefault="00D76B07" w:rsidP="009A44D2">
            <w:pPr>
              <w:ind w:firstLine="0"/>
              <w:jc w:val="center"/>
              <w:rPr>
                <w:sz w:val="20"/>
                <w:lang w:val="en-US"/>
              </w:rPr>
            </w:pPr>
          </w:p>
        </w:tc>
        <w:tc>
          <w:tcPr>
            <w:tcW w:w="892" w:type="dxa"/>
            <w:vMerge/>
            <w:vAlign w:val="center"/>
          </w:tcPr>
          <w:p w14:paraId="25F6D6D3" w14:textId="14DC47A9" w:rsidR="00D76B07" w:rsidRPr="005834C7" w:rsidRDefault="00D76B07" w:rsidP="009A44D2">
            <w:pPr>
              <w:ind w:firstLine="0"/>
              <w:jc w:val="center"/>
              <w:rPr>
                <w:sz w:val="20"/>
                <w:lang w:val="en-US"/>
              </w:rPr>
            </w:pPr>
          </w:p>
        </w:tc>
        <w:tc>
          <w:tcPr>
            <w:tcW w:w="893" w:type="dxa"/>
            <w:vMerge/>
            <w:vAlign w:val="center"/>
          </w:tcPr>
          <w:p w14:paraId="099C2FFA" w14:textId="3F2D3740" w:rsidR="00D76B07" w:rsidRPr="005834C7" w:rsidRDefault="00D76B07" w:rsidP="009A44D2">
            <w:pPr>
              <w:ind w:firstLine="0"/>
              <w:jc w:val="center"/>
              <w:rPr>
                <w:sz w:val="20"/>
                <w:lang w:val="en-US"/>
              </w:rPr>
            </w:pPr>
          </w:p>
        </w:tc>
        <w:tc>
          <w:tcPr>
            <w:tcW w:w="893" w:type="dxa"/>
            <w:vMerge/>
            <w:tcBorders>
              <w:right w:val="double" w:sz="4" w:space="0" w:color="auto"/>
            </w:tcBorders>
            <w:vAlign w:val="center"/>
          </w:tcPr>
          <w:p w14:paraId="47E93CB2" w14:textId="3235A4C2" w:rsidR="00D76B07" w:rsidRPr="005834C7" w:rsidRDefault="00D76B07" w:rsidP="009A44D2">
            <w:pPr>
              <w:ind w:firstLine="0"/>
              <w:jc w:val="center"/>
              <w:rPr>
                <w:sz w:val="20"/>
                <w:lang w:val="en-US"/>
              </w:rPr>
            </w:pPr>
          </w:p>
        </w:tc>
        <w:tc>
          <w:tcPr>
            <w:tcW w:w="892" w:type="dxa"/>
            <w:tcBorders>
              <w:left w:val="double" w:sz="4" w:space="0" w:color="auto"/>
            </w:tcBorders>
            <w:vAlign w:val="center"/>
          </w:tcPr>
          <w:p w14:paraId="59CA5F51" w14:textId="425E2D32" w:rsidR="00D76B07" w:rsidRPr="005834C7" w:rsidRDefault="00B7025A" w:rsidP="005920E7">
            <w:pPr>
              <w:spacing w:line="240" w:lineRule="auto"/>
              <w:ind w:firstLine="0"/>
              <w:jc w:val="center"/>
              <w:rPr>
                <w:sz w:val="20"/>
                <w:lang w:val="en-US"/>
              </w:rPr>
            </w:pPr>
            <w:r w:rsidRPr="005834C7">
              <w:rPr>
                <w:sz w:val="20"/>
                <w:lang w:val="en-US"/>
              </w:rPr>
              <w:t>+1,51%</w:t>
            </w:r>
          </w:p>
        </w:tc>
        <w:tc>
          <w:tcPr>
            <w:tcW w:w="893" w:type="dxa"/>
            <w:vAlign w:val="center"/>
          </w:tcPr>
          <w:p w14:paraId="43B77A6C" w14:textId="715E849D" w:rsidR="00D76B07" w:rsidRPr="005834C7" w:rsidRDefault="00B7025A" w:rsidP="005920E7">
            <w:pPr>
              <w:spacing w:line="240" w:lineRule="auto"/>
              <w:ind w:firstLine="0"/>
              <w:jc w:val="center"/>
              <w:rPr>
                <w:sz w:val="20"/>
                <w:lang w:val="en-US"/>
              </w:rPr>
            </w:pPr>
            <w:r w:rsidRPr="005834C7">
              <w:rPr>
                <w:sz w:val="20"/>
                <w:lang w:val="en-US"/>
              </w:rPr>
              <w:t>+2,74%</w:t>
            </w:r>
          </w:p>
        </w:tc>
        <w:tc>
          <w:tcPr>
            <w:tcW w:w="892" w:type="dxa"/>
            <w:vAlign w:val="center"/>
          </w:tcPr>
          <w:p w14:paraId="70E04C76" w14:textId="74652A50" w:rsidR="00D76B07" w:rsidRPr="005834C7" w:rsidRDefault="00B7025A" w:rsidP="005920E7">
            <w:pPr>
              <w:spacing w:line="240" w:lineRule="auto"/>
              <w:ind w:firstLine="0"/>
              <w:jc w:val="center"/>
              <w:rPr>
                <w:sz w:val="20"/>
                <w:lang w:val="en-US"/>
              </w:rPr>
            </w:pPr>
            <w:r w:rsidRPr="005834C7">
              <w:rPr>
                <w:sz w:val="20"/>
                <w:lang w:val="en-US"/>
              </w:rPr>
              <w:t>+3,14%</w:t>
            </w:r>
          </w:p>
        </w:tc>
        <w:tc>
          <w:tcPr>
            <w:tcW w:w="893" w:type="dxa"/>
            <w:vAlign w:val="center"/>
          </w:tcPr>
          <w:p w14:paraId="67E232CA" w14:textId="6EA20495" w:rsidR="00D76B07" w:rsidRPr="005834C7" w:rsidRDefault="00B7025A" w:rsidP="005920E7">
            <w:pPr>
              <w:spacing w:line="240" w:lineRule="auto"/>
              <w:ind w:firstLine="0"/>
              <w:jc w:val="center"/>
              <w:rPr>
                <w:sz w:val="20"/>
                <w:lang w:val="en-US"/>
              </w:rPr>
            </w:pPr>
            <w:r w:rsidRPr="005834C7">
              <w:rPr>
                <w:sz w:val="20"/>
                <w:lang w:val="en-US"/>
              </w:rPr>
              <w:t>+3,54%</w:t>
            </w:r>
          </w:p>
        </w:tc>
        <w:tc>
          <w:tcPr>
            <w:tcW w:w="893" w:type="dxa"/>
            <w:vAlign w:val="center"/>
          </w:tcPr>
          <w:p w14:paraId="6BC36D2F" w14:textId="77D2EF3B" w:rsidR="00D76B07" w:rsidRPr="005834C7" w:rsidRDefault="00B7025A" w:rsidP="005920E7">
            <w:pPr>
              <w:spacing w:line="240" w:lineRule="auto"/>
              <w:ind w:firstLine="0"/>
              <w:jc w:val="center"/>
              <w:rPr>
                <w:sz w:val="20"/>
                <w:lang w:val="en-US"/>
              </w:rPr>
            </w:pPr>
            <w:r w:rsidRPr="005834C7">
              <w:rPr>
                <w:sz w:val="20"/>
                <w:lang w:val="en-US"/>
              </w:rPr>
              <w:t>+3,96%</w:t>
            </w:r>
          </w:p>
        </w:tc>
      </w:tr>
      <w:tr w:rsidR="00D76B07" w:rsidRPr="005834C7" w14:paraId="06149D21" w14:textId="77777777" w:rsidTr="0018196A">
        <w:trPr>
          <w:trHeight w:val="340"/>
          <w:jc w:val="center"/>
        </w:trPr>
        <w:tc>
          <w:tcPr>
            <w:tcW w:w="892" w:type="dxa"/>
            <w:vMerge/>
            <w:vAlign w:val="center"/>
          </w:tcPr>
          <w:p w14:paraId="0A985AE8" w14:textId="77777777" w:rsidR="00D76B07" w:rsidRPr="005834C7" w:rsidRDefault="00D76B07" w:rsidP="009A44D2">
            <w:pPr>
              <w:ind w:firstLine="0"/>
              <w:jc w:val="center"/>
              <w:rPr>
                <w:sz w:val="20"/>
                <w:lang w:val="en-US"/>
              </w:rPr>
            </w:pPr>
          </w:p>
        </w:tc>
        <w:tc>
          <w:tcPr>
            <w:tcW w:w="893" w:type="dxa"/>
            <w:vMerge/>
            <w:vAlign w:val="center"/>
          </w:tcPr>
          <w:p w14:paraId="11E41AC6" w14:textId="77777777" w:rsidR="00D76B07" w:rsidRPr="005834C7" w:rsidRDefault="00D76B07" w:rsidP="009A44D2">
            <w:pPr>
              <w:ind w:firstLine="0"/>
              <w:jc w:val="center"/>
              <w:rPr>
                <w:sz w:val="20"/>
                <w:lang w:val="en-US"/>
              </w:rPr>
            </w:pPr>
          </w:p>
        </w:tc>
        <w:tc>
          <w:tcPr>
            <w:tcW w:w="892" w:type="dxa"/>
            <w:vMerge/>
            <w:vAlign w:val="center"/>
          </w:tcPr>
          <w:p w14:paraId="76E3E303" w14:textId="77777777" w:rsidR="00D76B07" w:rsidRPr="005834C7" w:rsidRDefault="00D76B07" w:rsidP="009A44D2">
            <w:pPr>
              <w:ind w:firstLine="0"/>
              <w:jc w:val="center"/>
              <w:rPr>
                <w:sz w:val="20"/>
                <w:lang w:val="en-US"/>
              </w:rPr>
            </w:pPr>
          </w:p>
        </w:tc>
        <w:tc>
          <w:tcPr>
            <w:tcW w:w="893" w:type="dxa"/>
            <w:vMerge/>
            <w:vAlign w:val="center"/>
          </w:tcPr>
          <w:p w14:paraId="1F88D610" w14:textId="77777777" w:rsidR="00D76B07" w:rsidRPr="005834C7" w:rsidRDefault="00D76B07" w:rsidP="009A44D2">
            <w:pPr>
              <w:ind w:firstLine="0"/>
              <w:jc w:val="center"/>
              <w:rPr>
                <w:sz w:val="20"/>
                <w:lang w:val="en-US"/>
              </w:rPr>
            </w:pPr>
          </w:p>
        </w:tc>
        <w:tc>
          <w:tcPr>
            <w:tcW w:w="893" w:type="dxa"/>
            <w:vMerge/>
            <w:tcBorders>
              <w:right w:val="double" w:sz="4" w:space="0" w:color="auto"/>
            </w:tcBorders>
            <w:vAlign w:val="center"/>
          </w:tcPr>
          <w:p w14:paraId="5F88F3E9" w14:textId="77777777" w:rsidR="00D76B07" w:rsidRPr="005834C7" w:rsidRDefault="00D76B07" w:rsidP="009A44D2">
            <w:pPr>
              <w:ind w:firstLine="0"/>
              <w:jc w:val="center"/>
              <w:rPr>
                <w:sz w:val="20"/>
                <w:lang w:val="en-US"/>
              </w:rPr>
            </w:pPr>
          </w:p>
        </w:tc>
        <w:tc>
          <w:tcPr>
            <w:tcW w:w="4463" w:type="dxa"/>
            <w:gridSpan w:val="5"/>
            <w:tcBorders>
              <w:left w:val="double" w:sz="4" w:space="0" w:color="auto"/>
            </w:tcBorders>
            <w:vAlign w:val="center"/>
          </w:tcPr>
          <w:p w14:paraId="740F3296" w14:textId="448F8948" w:rsidR="00D76B07" w:rsidRPr="005834C7" w:rsidRDefault="00980D6D" w:rsidP="005920E7">
            <w:pPr>
              <w:spacing w:line="240" w:lineRule="auto"/>
              <w:ind w:firstLine="0"/>
              <w:jc w:val="center"/>
              <w:rPr>
                <w:sz w:val="20"/>
                <w:lang w:val="en-US"/>
              </w:rPr>
            </w:pPr>
            <w:r w:rsidRPr="005834C7">
              <w:rPr>
                <w:sz w:val="20"/>
                <w:lang w:val="en-US"/>
              </w:rPr>
              <w:t>Combined (expert-statistical) forecast</w:t>
            </w:r>
          </w:p>
        </w:tc>
      </w:tr>
      <w:tr w:rsidR="00D76B07" w:rsidRPr="005834C7" w14:paraId="2FFBCB21" w14:textId="77777777" w:rsidTr="0018196A">
        <w:trPr>
          <w:trHeight w:val="454"/>
          <w:jc w:val="center"/>
        </w:trPr>
        <w:tc>
          <w:tcPr>
            <w:tcW w:w="892" w:type="dxa"/>
            <w:vMerge/>
            <w:vAlign w:val="center"/>
          </w:tcPr>
          <w:p w14:paraId="2D0967BE" w14:textId="77777777" w:rsidR="00D76B07" w:rsidRPr="005834C7" w:rsidRDefault="00D76B07" w:rsidP="009A44D2">
            <w:pPr>
              <w:ind w:firstLine="0"/>
              <w:jc w:val="center"/>
              <w:rPr>
                <w:sz w:val="20"/>
                <w:lang w:val="en-US"/>
              </w:rPr>
            </w:pPr>
          </w:p>
        </w:tc>
        <w:tc>
          <w:tcPr>
            <w:tcW w:w="893" w:type="dxa"/>
            <w:vMerge/>
            <w:vAlign w:val="center"/>
          </w:tcPr>
          <w:p w14:paraId="5CDDA9EE" w14:textId="77777777" w:rsidR="00D76B07" w:rsidRPr="005834C7" w:rsidRDefault="00D76B07" w:rsidP="009A44D2">
            <w:pPr>
              <w:ind w:firstLine="0"/>
              <w:jc w:val="center"/>
              <w:rPr>
                <w:sz w:val="20"/>
                <w:lang w:val="en-US"/>
              </w:rPr>
            </w:pPr>
          </w:p>
        </w:tc>
        <w:tc>
          <w:tcPr>
            <w:tcW w:w="892" w:type="dxa"/>
            <w:vMerge/>
            <w:vAlign w:val="center"/>
          </w:tcPr>
          <w:p w14:paraId="3ECCFB5C" w14:textId="77777777" w:rsidR="00D76B07" w:rsidRPr="005834C7" w:rsidRDefault="00D76B07" w:rsidP="009A44D2">
            <w:pPr>
              <w:ind w:firstLine="0"/>
              <w:jc w:val="center"/>
              <w:rPr>
                <w:sz w:val="20"/>
                <w:lang w:val="en-US"/>
              </w:rPr>
            </w:pPr>
          </w:p>
        </w:tc>
        <w:tc>
          <w:tcPr>
            <w:tcW w:w="893" w:type="dxa"/>
            <w:vMerge/>
            <w:vAlign w:val="center"/>
          </w:tcPr>
          <w:p w14:paraId="58D3C17A" w14:textId="77777777" w:rsidR="00D76B07" w:rsidRPr="005834C7" w:rsidRDefault="00D76B07" w:rsidP="009A44D2">
            <w:pPr>
              <w:ind w:firstLine="0"/>
              <w:jc w:val="center"/>
              <w:rPr>
                <w:sz w:val="20"/>
                <w:lang w:val="en-US"/>
              </w:rPr>
            </w:pPr>
          </w:p>
        </w:tc>
        <w:tc>
          <w:tcPr>
            <w:tcW w:w="893" w:type="dxa"/>
            <w:vMerge/>
            <w:tcBorders>
              <w:right w:val="double" w:sz="4" w:space="0" w:color="auto"/>
            </w:tcBorders>
            <w:vAlign w:val="center"/>
          </w:tcPr>
          <w:p w14:paraId="4EB242FB" w14:textId="77777777" w:rsidR="00D76B07" w:rsidRPr="005834C7" w:rsidRDefault="00D76B07" w:rsidP="009A44D2">
            <w:pPr>
              <w:ind w:firstLine="0"/>
              <w:jc w:val="center"/>
              <w:rPr>
                <w:sz w:val="20"/>
                <w:lang w:val="en-US"/>
              </w:rPr>
            </w:pPr>
          </w:p>
        </w:tc>
        <w:tc>
          <w:tcPr>
            <w:tcW w:w="892" w:type="dxa"/>
            <w:tcBorders>
              <w:left w:val="double" w:sz="4" w:space="0" w:color="auto"/>
            </w:tcBorders>
            <w:vAlign w:val="center"/>
          </w:tcPr>
          <w:p w14:paraId="27C072F9" w14:textId="47A5D233" w:rsidR="00D76B07" w:rsidRPr="005834C7" w:rsidRDefault="00B7025A" w:rsidP="005920E7">
            <w:pPr>
              <w:spacing w:line="240" w:lineRule="auto"/>
              <w:ind w:firstLine="0"/>
              <w:jc w:val="center"/>
              <w:rPr>
                <w:sz w:val="20"/>
                <w:lang w:val="en-US"/>
              </w:rPr>
            </w:pPr>
            <w:r w:rsidRPr="005834C7">
              <w:rPr>
                <w:sz w:val="20"/>
                <w:lang w:val="en-US"/>
              </w:rPr>
              <w:t>+2,09%</w:t>
            </w:r>
          </w:p>
        </w:tc>
        <w:tc>
          <w:tcPr>
            <w:tcW w:w="893" w:type="dxa"/>
            <w:vAlign w:val="center"/>
          </w:tcPr>
          <w:p w14:paraId="1D07817E" w14:textId="41DD07C5" w:rsidR="00D76B07" w:rsidRPr="005834C7" w:rsidRDefault="00B7025A" w:rsidP="005920E7">
            <w:pPr>
              <w:spacing w:line="240" w:lineRule="auto"/>
              <w:ind w:firstLine="0"/>
              <w:jc w:val="center"/>
              <w:rPr>
                <w:sz w:val="20"/>
                <w:lang w:val="en-US"/>
              </w:rPr>
            </w:pPr>
            <w:r w:rsidRPr="005834C7">
              <w:rPr>
                <w:sz w:val="20"/>
                <w:lang w:val="en-US"/>
              </w:rPr>
              <w:t>+2,87%</w:t>
            </w:r>
          </w:p>
        </w:tc>
        <w:tc>
          <w:tcPr>
            <w:tcW w:w="892" w:type="dxa"/>
            <w:vAlign w:val="center"/>
          </w:tcPr>
          <w:p w14:paraId="43FF79BE" w14:textId="68BF2E3E" w:rsidR="00D76B07" w:rsidRPr="005834C7" w:rsidRDefault="00B7025A" w:rsidP="005920E7">
            <w:pPr>
              <w:spacing w:line="240" w:lineRule="auto"/>
              <w:ind w:firstLine="0"/>
              <w:jc w:val="center"/>
              <w:rPr>
                <w:sz w:val="20"/>
                <w:lang w:val="en-US"/>
              </w:rPr>
            </w:pPr>
            <w:r w:rsidRPr="005834C7">
              <w:rPr>
                <w:sz w:val="20"/>
                <w:lang w:val="en-US"/>
              </w:rPr>
              <w:t>+3,22%</w:t>
            </w:r>
          </w:p>
        </w:tc>
        <w:tc>
          <w:tcPr>
            <w:tcW w:w="893" w:type="dxa"/>
            <w:vAlign w:val="center"/>
          </w:tcPr>
          <w:p w14:paraId="3AEE45FD" w14:textId="4D6E51B6" w:rsidR="00D76B07" w:rsidRPr="005834C7" w:rsidRDefault="00B7025A" w:rsidP="005920E7">
            <w:pPr>
              <w:spacing w:line="240" w:lineRule="auto"/>
              <w:ind w:firstLine="0"/>
              <w:jc w:val="center"/>
              <w:rPr>
                <w:sz w:val="20"/>
                <w:lang w:val="en-US"/>
              </w:rPr>
            </w:pPr>
            <w:r w:rsidRPr="005834C7">
              <w:rPr>
                <w:sz w:val="20"/>
                <w:lang w:val="en-US"/>
              </w:rPr>
              <w:t>+3,55%</w:t>
            </w:r>
          </w:p>
        </w:tc>
        <w:tc>
          <w:tcPr>
            <w:tcW w:w="893" w:type="dxa"/>
            <w:vAlign w:val="center"/>
          </w:tcPr>
          <w:p w14:paraId="61FFDE30" w14:textId="01881D27" w:rsidR="00D76B07" w:rsidRPr="005834C7" w:rsidRDefault="00B7025A" w:rsidP="005920E7">
            <w:pPr>
              <w:spacing w:line="240" w:lineRule="auto"/>
              <w:ind w:firstLine="0"/>
              <w:jc w:val="center"/>
              <w:rPr>
                <w:sz w:val="20"/>
                <w:lang w:val="en-US"/>
              </w:rPr>
            </w:pPr>
            <w:r w:rsidRPr="005834C7">
              <w:rPr>
                <w:sz w:val="20"/>
                <w:lang w:val="en-US"/>
              </w:rPr>
              <w:t>+3,88%</w:t>
            </w:r>
          </w:p>
        </w:tc>
      </w:tr>
      <w:tr w:rsidR="00FB49EF" w:rsidRPr="005834C7" w14:paraId="374952C9" w14:textId="77777777" w:rsidTr="0018196A">
        <w:trPr>
          <w:trHeight w:val="340"/>
          <w:jc w:val="center"/>
        </w:trPr>
        <w:tc>
          <w:tcPr>
            <w:tcW w:w="8926" w:type="dxa"/>
            <w:gridSpan w:val="10"/>
            <w:vAlign w:val="center"/>
          </w:tcPr>
          <w:p w14:paraId="21C5AB4C" w14:textId="701C59DA" w:rsidR="00FB49EF" w:rsidRPr="005834C7" w:rsidRDefault="00980D6D" w:rsidP="005920E7">
            <w:pPr>
              <w:spacing w:line="240" w:lineRule="auto"/>
              <w:ind w:firstLine="0"/>
              <w:jc w:val="left"/>
              <w:rPr>
                <w:b/>
                <w:bCs/>
                <w:sz w:val="20"/>
                <w:lang w:val="en-US"/>
              </w:rPr>
            </w:pPr>
            <w:r w:rsidRPr="005834C7">
              <w:rPr>
                <w:b/>
                <w:bCs/>
                <w:sz w:val="20"/>
                <w:lang w:val="en-US"/>
              </w:rPr>
              <w:t>Changes in workers' wage costs</w:t>
            </w:r>
          </w:p>
        </w:tc>
      </w:tr>
      <w:tr w:rsidR="00B7025A" w:rsidRPr="005834C7" w14:paraId="7A9362D6" w14:textId="77777777" w:rsidTr="0018196A">
        <w:trPr>
          <w:trHeight w:val="340"/>
          <w:jc w:val="center"/>
        </w:trPr>
        <w:tc>
          <w:tcPr>
            <w:tcW w:w="892" w:type="dxa"/>
            <w:vMerge w:val="restart"/>
            <w:vAlign w:val="center"/>
          </w:tcPr>
          <w:p w14:paraId="5E4C60FA" w14:textId="2709A8D4" w:rsidR="00B7025A" w:rsidRPr="005834C7" w:rsidRDefault="00B7025A" w:rsidP="005920E7">
            <w:pPr>
              <w:ind w:firstLine="0"/>
              <w:jc w:val="center"/>
              <w:rPr>
                <w:sz w:val="20"/>
                <w:lang w:val="en-US"/>
              </w:rPr>
            </w:pPr>
            <w:r w:rsidRPr="005834C7">
              <w:rPr>
                <w:sz w:val="20"/>
                <w:lang w:val="en-US"/>
              </w:rPr>
              <w:t>+6,7%</w:t>
            </w:r>
          </w:p>
        </w:tc>
        <w:tc>
          <w:tcPr>
            <w:tcW w:w="893" w:type="dxa"/>
            <w:vMerge w:val="restart"/>
            <w:vAlign w:val="center"/>
          </w:tcPr>
          <w:p w14:paraId="33312F50" w14:textId="1731E299" w:rsidR="00B7025A" w:rsidRPr="005834C7" w:rsidRDefault="00B7025A" w:rsidP="005920E7">
            <w:pPr>
              <w:ind w:firstLine="0"/>
              <w:jc w:val="center"/>
              <w:rPr>
                <w:sz w:val="20"/>
                <w:lang w:val="en-US"/>
              </w:rPr>
            </w:pPr>
            <w:r w:rsidRPr="005834C7">
              <w:rPr>
                <w:sz w:val="20"/>
                <w:lang w:val="en-US"/>
              </w:rPr>
              <w:t>+4,8%</w:t>
            </w:r>
          </w:p>
        </w:tc>
        <w:tc>
          <w:tcPr>
            <w:tcW w:w="892" w:type="dxa"/>
            <w:vMerge w:val="restart"/>
            <w:vAlign w:val="center"/>
          </w:tcPr>
          <w:p w14:paraId="00F0D766" w14:textId="0A1E27E4" w:rsidR="00B7025A" w:rsidRPr="005834C7" w:rsidRDefault="00B7025A" w:rsidP="005920E7">
            <w:pPr>
              <w:ind w:firstLine="0"/>
              <w:jc w:val="center"/>
              <w:rPr>
                <w:sz w:val="20"/>
                <w:lang w:val="en-US"/>
              </w:rPr>
            </w:pPr>
            <w:r w:rsidRPr="005834C7">
              <w:rPr>
                <w:sz w:val="20"/>
                <w:lang w:val="en-US"/>
              </w:rPr>
              <w:t>+4,5%</w:t>
            </w:r>
          </w:p>
        </w:tc>
        <w:tc>
          <w:tcPr>
            <w:tcW w:w="893" w:type="dxa"/>
            <w:vMerge w:val="restart"/>
            <w:vAlign w:val="center"/>
          </w:tcPr>
          <w:p w14:paraId="32841489" w14:textId="2C5F4577" w:rsidR="00B7025A" w:rsidRPr="005834C7" w:rsidRDefault="00B7025A" w:rsidP="005920E7">
            <w:pPr>
              <w:ind w:firstLine="0"/>
              <w:jc w:val="center"/>
              <w:rPr>
                <w:sz w:val="20"/>
                <w:lang w:val="en-US"/>
              </w:rPr>
            </w:pPr>
            <w:r w:rsidRPr="005834C7">
              <w:rPr>
                <w:sz w:val="20"/>
                <w:lang w:val="en-US"/>
              </w:rPr>
              <w:t>+8,3%</w:t>
            </w:r>
          </w:p>
        </w:tc>
        <w:tc>
          <w:tcPr>
            <w:tcW w:w="893" w:type="dxa"/>
            <w:vMerge w:val="restart"/>
            <w:tcBorders>
              <w:right w:val="double" w:sz="4" w:space="0" w:color="auto"/>
            </w:tcBorders>
            <w:vAlign w:val="center"/>
          </w:tcPr>
          <w:p w14:paraId="10149341" w14:textId="2D4F8744" w:rsidR="00B7025A" w:rsidRPr="005834C7" w:rsidRDefault="00B7025A" w:rsidP="005920E7">
            <w:pPr>
              <w:ind w:firstLine="0"/>
              <w:jc w:val="center"/>
              <w:rPr>
                <w:sz w:val="20"/>
                <w:lang w:val="en-US"/>
              </w:rPr>
            </w:pPr>
            <w:r w:rsidRPr="005834C7">
              <w:rPr>
                <w:sz w:val="20"/>
                <w:lang w:val="en-US"/>
              </w:rPr>
              <w:t>+7,6%</w:t>
            </w:r>
          </w:p>
        </w:tc>
        <w:tc>
          <w:tcPr>
            <w:tcW w:w="4463" w:type="dxa"/>
            <w:gridSpan w:val="5"/>
            <w:tcBorders>
              <w:left w:val="double" w:sz="4" w:space="0" w:color="auto"/>
            </w:tcBorders>
            <w:vAlign w:val="center"/>
          </w:tcPr>
          <w:p w14:paraId="47D968B9" w14:textId="50F50979" w:rsidR="00B7025A" w:rsidRPr="005834C7" w:rsidRDefault="00980D6D" w:rsidP="005920E7">
            <w:pPr>
              <w:spacing w:line="240" w:lineRule="auto"/>
              <w:ind w:firstLine="0"/>
              <w:jc w:val="center"/>
              <w:rPr>
                <w:sz w:val="20"/>
                <w:lang w:val="en-US"/>
              </w:rPr>
            </w:pPr>
            <w:r w:rsidRPr="005834C7">
              <w:rPr>
                <w:sz w:val="20"/>
                <w:lang w:val="en-US"/>
              </w:rPr>
              <w:t>Average expert forecast</w:t>
            </w:r>
          </w:p>
        </w:tc>
      </w:tr>
      <w:tr w:rsidR="00B7025A" w:rsidRPr="005834C7" w14:paraId="201BD5E5" w14:textId="77777777" w:rsidTr="0018196A">
        <w:trPr>
          <w:trHeight w:val="454"/>
          <w:jc w:val="center"/>
        </w:trPr>
        <w:tc>
          <w:tcPr>
            <w:tcW w:w="892" w:type="dxa"/>
            <w:vMerge/>
            <w:vAlign w:val="center"/>
          </w:tcPr>
          <w:p w14:paraId="12F9AA23" w14:textId="2A636F05" w:rsidR="00B7025A" w:rsidRPr="005834C7" w:rsidRDefault="00B7025A" w:rsidP="009A44D2">
            <w:pPr>
              <w:ind w:firstLine="0"/>
              <w:jc w:val="center"/>
              <w:rPr>
                <w:sz w:val="20"/>
                <w:lang w:val="en-US"/>
              </w:rPr>
            </w:pPr>
          </w:p>
        </w:tc>
        <w:tc>
          <w:tcPr>
            <w:tcW w:w="893" w:type="dxa"/>
            <w:vMerge/>
            <w:vAlign w:val="center"/>
          </w:tcPr>
          <w:p w14:paraId="0F00AE46" w14:textId="77A3901C" w:rsidR="00B7025A" w:rsidRPr="005834C7" w:rsidRDefault="00B7025A" w:rsidP="009A44D2">
            <w:pPr>
              <w:ind w:firstLine="0"/>
              <w:jc w:val="center"/>
              <w:rPr>
                <w:sz w:val="20"/>
                <w:lang w:val="en-US"/>
              </w:rPr>
            </w:pPr>
          </w:p>
        </w:tc>
        <w:tc>
          <w:tcPr>
            <w:tcW w:w="892" w:type="dxa"/>
            <w:vMerge/>
            <w:vAlign w:val="center"/>
          </w:tcPr>
          <w:p w14:paraId="282A77B1" w14:textId="007F4ECC" w:rsidR="00B7025A" w:rsidRPr="005834C7" w:rsidRDefault="00B7025A" w:rsidP="009A44D2">
            <w:pPr>
              <w:ind w:firstLine="0"/>
              <w:jc w:val="center"/>
              <w:rPr>
                <w:sz w:val="20"/>
                <w:lang w:val="en-US"/>
              </w:rPr>
            </w:pPr>
          </w:p>
        </w:tc>
        <w:tc>
          <w:tcPr>
            <w:tcW w:w="893" w:type="dxa"/>
            <w:vMerge/>
            <w:vAlign w:val="center"/>
          </w:tcPr>
          <w:p w14:paraId="003E86FD" w14:textId="7321426A" w:rsidR="00B7025A" w:rsidRPr="005834C7" w:rsidRDefault="00B7025A" w:rsidP="009A44D2">
            <w:pPr>
              <w:ind w:firstLine="0"/>
              <w:jc w:val="center"/>
              <w:rPr>
                <w:sz w:val="20"/>
                <w:lang w:val="en-US"/>
              </w:rPr>
            </w:pPr>
          </w:p>
        </w:tc>
        <w:tc>
          <w:tcPr>
            <w:tcW w:w="893" w:type="dxa"/>
            <w:vMerge/>
            <w:tcBorders>
              <w:right w:val="double" w:sz="4" w:space="0" w:color="auto"/>
            </w:tcBorders>
            <w:vAlign w:val="center"/>
          </w:tcPr>
          <w:p w14:paraId="79CD4889" w14:textId="0790C06B" w:rsidR="00B7025A" w:rsidRPr="005834C7" w:rsidRDefault="00B7025A" w:rsidP="009A44D2">
            <w:pPr>
              <w:ind w:firstLine="0"/>
              <w:jc w:val="center"/>
              <w:rPr>
                <w:sz w:val="20"/>
                <w:lang w:val="en-US"/>
              </w:rPr>
            </w:pPr>
          </w:p>
        </w:tc>
        <w:tc>
          <w:tcPr>
            <w:tcW w:w="892" w:type="dxa"/>
            <w:tcBorders>
              <w:left w:val="double" w:sz="4" w:space="0" w:color="auto"/>
            </w:tcBorders>
            <w:vAlign w:val="center"/>
          </w:tcPr>
          <w:p w14:paraId="5364AB8D" w14:textId="3E8914E2" w:rsidR="00B7025A" w:rsidRPr="005834C7" w:rsidRDefault="00B7025A" w:rsidP="005920E7">
            <w:pPr>
              <w:spacing w:line="240" w:lineRule="auto"/>
              <w:ind w:firstLine="0"/>
              <w:jc w:val="center"/>
              <w:rPr>
                <w:sz w:val="20"/>
                <w:lang w:val="en-US"/>
              </w:rPr>
            </w:pPr>
            <w:r w:rsidRPr="005834C7">
              <w:rPr>
                <w:sz w:val="20"/>
                <w:lang w:val="en-US"/>
              </w:rPr>
              <w:t>+5,16%</w:t>
            </w:r>
          </w:p>
        </w:tc>
        <w:tc>
          <w:tcPr>
            <w:tcW w:w="893" w:type="dxa"/>
            <w:vAlign w:val="center"/>
          </w:tcPr>
          <w:p w14:paraId="58162B25" w14:textId="2BE56BFC" w:rsidR="00B7025A" w:rsidRPr="005834C7" w:rsidRDefault="00B7025A" w:rsidP="005920E7">
            <w:pPr>
              <w:spacing w:line="240" w:lineRule="auto"/>
              <w:ind w:firstLine="0"/>
              <w:jc w:val="center"/>
              <w:rPr>
                <w:sz w:val="20"/>
                <w:lang w:val="en-US"/>
              </w:rPr>
            </w:pPr>
            <w:r w:rsidRPr="005834C7">
              <w:rPr>
                <w:sz w:val="20"/>
                <w:lang w:val="en-US"/>
              </w:rPr>
              <w:t>+5,45%</w:t>
            </w:r>
          </w:p>
        </w:tc>
        <w:tc>
          <w:tcPr>
            <w:tcW w:w="892" w:type="dxa"/>
            <w:vAlign w:val="center"/>
          </w:tcPr>
          <w:p w14:paraId="65820BFF" w14:textId="6E59228B" w:rsidR="00B7025A" w:rsidRPr="005834C7" w:rsidRDefault="00B7025A" w:rsidP="005920E7">
            <w:pPr>
              <w:spacing w:line="240" w:lineRule="auto"/>
              <w:ind w:firstLine="0"/>
              <w:jc w:val="center"/>
              <w:rPr>
                <w:sz w:val="20"/>
                <w:lang w:val="en-US"/>
              </w:rPr>
            </w:pPr>
            <w:r w:rsidRPr="005834C7">
              <w:rPr>
                <w:sz w:val="20"/>
                <w:lang w:val="en-US"/>
              </w:rPr>
              <w:t>+4,97%</w:t>
            </w:r>
          </w:p>
        </w:tc>
        <w:tc>
          <w:tcPr>
            <w:tcW w:w="893" w:type="dxa"/>
            <w:vAlign w:val="center"/>
          </w:tcPr>
          <w:p w14:paraId="49132282" w14:textId="78B4B1A4" w:rsidR="00B7025A" w:rsidRPr="005834C7" w:rsidRDefault="00B7025A" w:rsidP="005920E7">
            <w:pPr>
              <w:spacing w:line="240" w:lineRule="auto"/>
              <w:ind w:firstLine="0"/>
              <w:jc w:val="center"/>
              <w:rPr>
                <w:sz w:val="20"/>
                <w:lang w:val="en-US"/>
              </w:rPr>
            </w:pPr>
            <w:r w:rsidRPr="005834C7">
              <w:rPr>
                <w:sz w:val="20"/>
                <w:lang w:val="en-US"/>
              </w:rPr>
              <w:t>+5,30%</w:t>
            </w:r>
          </w:p>
        </w:tc>
        <w:tc>
          <w:tcPr>
            <w:tcW w:w="893" w:type="dxa"/>
            <w:vAlign w:val="center"/>
          </w:tcPr>
          <w:p w14:paraId="7E1FAC24" w14:textId="42A9EB4F" w:rsidR="00B7025A" w:rsidRPr="005834C7" w:rsidRDefault="00B7025A" w:rsidP="005920E7">
            <w:pPr>
              <w:spacing w:line="240" w:lineRule="auto"/>
              <w:ind w:firstLine="0"/>
              <w:jc w:val="center"/>
              <w:rPr>
                <w:sz w:val="20"/>
                <w:lang w:val="en-US"/>
              </w:rPr>
            </w:pPr>
            <w:r w:rsidRPr="005834C7">
              <w:rPr>
                <w:sz w:val="20"/>
                <w:lang w:val="en-US"/>
              </w:rPr>
              <w:t>+5,59%</w:t>
            </w:r>
          </w:p>
        </w:tc>
      </w:tr>
      <w:tr w:rsidR="00980D6D" w:rsidRPr="005834C7" w14:paraId="28DB8959" w14:textId="77777777" w:rsidTr="0018196A">
        <w:trPr>
          <w:trHeight w:val="340"/>
          <w:jc w:val="center"/>
        </w:trPr>
        <w:tc>
          <w:tcPr>
            <w:tcW w:w="892" w:type="dxa"/>
            <w:vMerge/>
            <w:vAlign w:val="center"/>
          </w:tcPr>
          <w:p w14:paraId="19F8D02A" w14:textId="77777777" w:rsidR="00980D6D" w:rsidRPr="005834C7" w:rsidRDefault="00980D6D" w:rsidP="00980D6D">
            <w:pPr>
              <w:ind w:firstLine="0"/>
              <w:jc w:val="center"/>
              <w:rPr>
                <w:sz w:val="20"/>
                <w:lang w:val="en-US"/>
              </w:rPr>
            </w:pPr>
          </w:p>
        </w:tc>
        <w:tc>
          <w:tcPr>
            <w:tcW w:w="893" w:type="dxa"/>
            <w:vMerge/>
            <w:vAlign w:val="center"/>
          </w:tcPr>
          <w:p w14:paraId="7956A5BC" w14:textId="77777777" w:rsidR="00980D6D" w:rsidRPr="005834C7" w:rsidRDefault="00980D6D" w:rsidP="00980D6D">
            <w:pPr>
              <w:ind w:firstLine="0"/>
              <w:jc w:val="center"/>
              <w:rPr>
                <w:sz w:val="20"/>
                <w:lang w:val="en-US"/>
              </w:rPr>
            </w:pPr>
          </w:p>
        </w:tc>
        <w:tc>
          <w:tcPr>
            <w:tcW w:w="892" w:type="dxa"/>
            <w:vMerge/>
            <w:vAlign w:val="center"/>
          </w:tcPr>
          <w:p w14:paraId="0C210C45" w14:textId="77777777" w:rsidR="00980D6D" w:rsidRPr="005834C7" w:rsidRDefault="00980D6D" w:rsidP="00980D6D">
            <w:pPr>
              <w:ind w:firstLine="0"/>
              <w:jc w:val="center"/>
              <w:rPr>
                <w:sz w:val="20"/>
                <w:lang w:val="en-US"/>
              </w:rPr>
            </w:pPr>
          </w:p>
        </w:tc>
        <w:tc>
          <w:tcPr>
            <w:tcW w:w="893" w:type="dxa"/>
            <w:vMerge/>
            <w:vAlign w:val="center"/>
          </w:tcPr>
          <w:p w14:paraId="6AE066FD" w14:textId="77777777" w:rsidR="00980D6D" w:rsidRPr="005834C7" w:rsidRDefault="00980D6D" w:rsidP="00980D6D">
            <w:pPr>
              <w:ind w:firstLine="0"/>
              <w:jc w:val="center"/>
              <w:rPr>
                <w:sz w:val="20"/>
                <w:lang w:val="en-US"/>
              </w:rPr>
            </w:pPr>
          </w:p>
        </w:tc>
        <w:tc>
          <w:tcPr>
            <w:tcW w:w="893" w:type="dxa"/>
            <w:vMerge/>
            <w:tcBorders>
              <w:right w:val="double" w:sz="4" w:space="0" w:color="auto"/>
            </w:tcBorders>
            <w:vAlign w:val="center"/>
          </w:tcPr>
          <w:p w14:paraId="3DDBF364" w14:textId="77777777" w:rsidR="00980D6D" w:rsidRPr="005834C7" w:rsidRDefault="00980D6D" w:rsidP="00980D6D">
            <w:pPr>
              <w:ind w:firstLine="0"/>
              <w:jc w:val="center"/>
              <w:rPr>
                <w:sz w:val="20"/>
                <w:lang w:val="en-US"/>
              </w:rPr>
            </w:pPr>
          </w:p>
        </w:tc>
        <w:tc>
          <w:tcPr>
            <w:tcW w:w="4463" w:type="dxa"/>
            <w:gridSpan w:val="5"/>
            <w:tcBorders>
              <w:left w:val="double" w:sz="4" w:space="0" w:color="auto"/>
            </w:tcBorders>
            <w:vAlign w:val="center"/>
          </w:tcPr>
          <w:p w14:paraId="5BC17CBF" w14:textId="2AE6E783" w:rsidR="00980D6D" w:rsidRPr="005834C7" w:rsidRDefault="00980D6D" w:rsidP="00980D6D">
            <w:pPr>
              <w:spacing w:line="240" w:lineRule="auto"/>
              <w:ind w:firstLine="0"/>
              <w:jc w:val="center"/>
              <w:rPr>
                <w:sz w:val="20"/>
                <w:lang w:val="en-US"/>
              </w:rPr>
            </w:pPr>
            <w:r w:rsidRPr="005834C7">
              <w:rPr>
                <w:sz w:val="20"/>
                <w:lang w:val="en-US"/>
              </w:rPr>
              <w:t>Combined (expert-statistical) forecast</w:t>
            </w:r>
          </w:p>
        </w:tc>
      </w:tr>
      <w:tr w:rsidR="00B7025A" w:rsidRPr="005834C7" w14:paraId="64F5EDF9" w14:textId="77777777" w:rsidTr="0018196A">
        <w:trPr>
          <w:trHeight w:val="454"/>
          <w:jc w:val="center"/>
        </w:trPr>
        <w:tc>
          <w:tcPr>
            <w:tcW w:w="892" w:type="dxa"/>
            <w:vMerge/>
            <w:vAlign w:val="center"/>
          </w:tcPr>
          <w:p w14:paraId="625FA7FB" w14:textId="77777777" w:rsidR="00B7025A" w:rsidRPr="005834C7" w:rsidRDefault="00B7025A" w:rsidP="009A44D2">
            <w:pPr>
              <w:ind w:firstLine="0"/>
              <w:jc w:val="center"/>
              <w:rPr>
                <w:sz w:val="20"/>
                <w:lang w:val="en-US"/>
              </w:rPr>
            </w:pPr>
          </w:p>
        </w:tc>
        <w:tc>
          <w:tcPr>
            <w:tcW w:w="893" w:type="dxa"/>
            <w:vMerge/>
            <w:vAlign w:val="center"/>
          </w:tcPr>
          <w:p w14:paraId="0ABC20E7" w14:textId="77777777" w:rsidR="00B7025A" w:rsidRPr="005834C7" w:rsidRDefault="00B7025A" w:rsidP="009A44D2">
            <w:pPr>
              <w:ind w:firstLine="0"/>
              <w:jc w:val="center"/>
              <w:rPr>
                <w:sz w:val="20"/>
                <w:lang w:val="en-US"/>
              </w:rPr>
            </w:pPr>
          </w:p>
        </w:tc>
        <w:tc>
          <w:tcPr>
            <w:tcW w:w="892" w:type="dxa"/>
            <w:vMerge/>
            <w:vAlign w:val="center"/>
          </w:tcPr>
          <w:p w14:paraId="6E46FF41" w14:textId="77777777" w:rsidR="00B7025A" w:rsidRPr="005834C7" w:rsidRDefault="00B7025A" w:rsidP="009A44D2">
            <w:pPr>
              <w:ind w:firstLine="0"/>
              <w:jc w:val="center"/>
              <w:rPr>
                <w:sz w:val="20"/>
                <w:lang w:val="en-US"/>
              </w:rPr>
            </w:pPr>
          </w:p>
        </w:tc>
        <w:tc>
          <w:tcPr>
            <w:tcW w:w="893" w:type="dxa"/>
            <w:vMerge/>
            <w:vAlign w:val="center"/>
          </w:tcPr>
          <w:p w14:paraId="34BB4970" w14:textId="77777777" w:rsidR="00B7025A" w:rsidRPr="005834C7" w:rsidRDefault="00B7025A" w:rsidP="009A44D2">
            <w:pPr>
              <w:ind w:firstLine="0"/>
              <w:jc w:val="center"/>
              <w:rPr>
                <w:sz w:val="20"/>
                <w:lang w:val="en-US"/>
              </w:rPr>
            </w:pPr>
          </w:p>
        </w:tc>
        <w:tc>
          <w:tcPr>
            <w:tcW w:w="893" w:type="dxa"/>
            <w:vMerge/>
            <w:tcBorders>
              <w:right w:val="double" w:sz="4" w:space="0" w:color="auto"/>
            </w:tcBorders>
            <w:vAlign w:val="center"/>
          </w:tcPr>
          <w:p w14:paraId="0FFD2C07" w14:textId="77777777" w:rsidR="00B7025A" w:rsidRPr="005834C7" w:rsidRDefault="00B7025A" w:rsidP="009A44D2">
            <w:pPr>
              <w:ind w:firstLine="0"/>
              <w:jc w:val="center"/>
              <w:rPr>
                <w:sz w:val="20"/>
                <w:lang w:val="en-US"/>
              </w:rPr>
            </w:pPr>
          </w:p>
        </w:tc>
        <w:tc>
          <w:tcPr>
            <w:tcW w:w="892" w:type="dxa"/>
            <w:tcBorders>
              <w:left w:val="double" w:sz="4" w:space="0" w:color="auto"/>
            </w:tcBorders>
            <w:vAlign w:val="center"/>
          </w:tcPr>
          <w:p w14:paraId="7E8EAFF4" w14:textId="4AAC9DBE" w:rsidR="00B7025A" w:rsidRPr="005834C7" w:rsidRDefault="00B7025A" w:rsidP="005920E7">
            <w:pPr>
              <w:spacing w:line="240" w:lineRule="auto"/>
              <w:ind w:firstLine="0"/>
              <w:jc w:val="center"/>
              <w:rPr>
                <w:sz w:val="20"/>
                <w:lang w:val="en-US"/>
              </w:rPr>
            </w:pPr>
            <w:r w:rsidRPr="005834C7">
              <w:rPr>
                <w:sz w:val="20"/>
                <w:lang w:val="en-US"/>
              </w:rPr>
              <w:t>+8,37%</w:t>
            </w:r>
          </w:p>
        </w:tc>
        <w:tc>
          <w:tcPr>
            <w:tcW w:w="893" w:type="dxa"/>
            <w:vAlign w:val="center"/>
          </w:tcPr>
          <w:p w14:paraId="4301124F" w14:textId="273055E2" w:rsidR="00B7025A" w:rsidRPr="005834C7" w:rsidRDefault="00B7025A" w:rsidP="005920E7">
            <w:pPr>
              <w:spacing w:line="240" w:lineRule="auto"/>
              <w:ind w:firstLine="0"/>
              <w:jc w:val="center"/>
              <w:rPr>
                <w:sz w:val="20"/>
                <w:lang w:val="en-US"/>
              </w:rPr>
            </w:pPr>
            <w:r w:rsidRPr="005834C7">
              <w:rPr>
                <w:sz w:val="20"/>
                <w:lang w:val="en-US"/>
              </w:rPr>
              <w:t>+8,94%</w:t>
            </w:r>
          </w:p>
        </w:tc>
        <w:tc>
          <w:tcPr>
            <w:tcW w:w="892" w:type="dxa"/>
            <w:vAlign w:val="center"/>
          </w:tcPr>
          <w:p w14:paraId="1B28457B" w14:textId="6AF08580" w:rsidR="00B7025A" w:rsidRPr="005834C7" w:rsidRDefault="00B7025A" w:rsidP="005920E7">
            <w:pPr>
              <w:spacing w:line="240" w:lineRule="auto"/>
              <w:ind w:firstLine="0"/>
              <w:jc w:val="center"/>
              <w:rPr>
                <w:sz w:val="20"/>
                <w:lang w:val="en-US"/>
              </w:rPr>
            </w:pPr>
            <w:r w:rsidRPr="005834C7">
              <w:rPr>
                <w:sz w:val="20"/>
                <w:lang w:val="en-US"/>
              </w:rPr>
              <w:t>+9,08%</w:t>
            </w:r>
          </w:p>
        </w:tc>
        <w:tc>
          <w:tcPr>
            <w:tcW w:w="893" w:type="dxa"/>
            <w:vAlign w:val="center"/>
          </w:tcPr>
          <w:p w14:paraId="72FE3EEC" w14:textId="36D141A3" w:rsidR="00B7025A" w:rsidRPr="005834C7" w:rsidRDefault="00B7025A" w:rsidP="005920E7">
            <w:pPr>
              <w:spacing w:line="240" w:lineRule="auto"/>
              <w:ind w:firstLine="0"/>
              <w:jc w:val="center"/>
              <w:rPr>
                <w:sz w:val="20"/>
                <w:lang w:val="en-US"/>
              </w:rPr>
            </w:pPr>
            <w:r w:rsidRPr="005834C7">
              <w:rPr>
                <w:sz w:val="20"/>
                <w:lang w:val="en-US"/>
              </w:rPr>
              <w:t>+9,60%</w:t>
            </w:r>
          </w:p>
        </w:tc>
        <w:tc>
          <w:tcPr>
            <w:tcW w:w="893" w:type="dxa"/>
            <w:vAlign w:val="center"/>
          </w:tcPr>
          <w:p w14:paraId="1EC0C944" w14:textId="586DCCB6" w:rsidR="00B7025A" w:rsidRPr="005834C7" w:rsidRDefault="00B7025A" w:rsidP="005920E7">
            <w:pPr>
              <w:spacing w:line="240" w:lineRule="auto"/>
              <w:ind w:firstLine="0"/>
              <w:jc w:val="center"/>
              <w:rPr>
                <w:sz w:val="20"/>
                <w:lang w:val="en-US"/>
              </w:rPr>
            </w:pPr>
            <w:r w:rsidRPr="005834C7">
              <w:rPr>
                <w:sz w:val="20"/>
                <w:lang w:val="en-US"/>
              </w:rPr>
              <w:t>+10,08%</w:t>
            </w:r>
          </w:p>
        </w:tc>
      </w:tr>
      <w:tr w:rsidR="00FB49EF" w:rsidRPr="005834C7" w14:paraId="23F696E6" w14:textId="77777777" w:rsidTr="0018196A">
        <w:trPr>
          <w:trHeight w:val="340"/>
          <w:jc w:val="center"/>
        </w:trPr>
        <w:tc>
          <w:tcPr>
            <w:tcW w:w="8926" w:type="dxa"/>
            <w:gridSpan w:val="10"/>
            <w:vAlign w:val="center"/>
          </w:tcPr>
          <w:p w14:paraId="66E96C8F" w14:textId="17EA89F8" w:rsidR="00FB49EF" w:rsidRPr="005834C7" w:rsidRDefault="00980D6D" w:rsidP="00150E77">
            <w:pPr>
              <w:spacing w:line="240" w:lineRule="auto"/>
              <w:ind w:firstLine="0"/>
              <w:jc w:val="left"/>
              <w:rPr>
                <w:b/>
                <w:bCs/>
                <w:sz w:val="20"/>
                <w:lang w:val="en-US"/>
              </w:rPr>
            </w:pPr>
            <w:r w:rsidRPr="005834C7">
              <w:rPr>
                <w:b/>
                <w:bCs/>
                <w:sz w:val="20"/>
                <w:lang w:val="en-US"/>
              </w:rPr>
              <w:t>Changes in maintenance and operating costs of machinery and equipment</w:t>
            </w:r>
          </w:p>
        </w:tc>
      </w:tr>
      <w:tr w:rsidR="00150E77" w:rsidRPr="005834C7" w14:paraId="0605D2D2" w14:textId="77777777" w:rsidTr="0018196A">
        <w:trPr>
          <w:trHeight w:val="340"/>
          <w:jc w:val="center"/>
        </w:trPr>
        <w:tc>
          <w:tcPr>
            <w:tcW w:w="892" w:type="dxa"/>
            <w:vMerge w:val="restart"/>
            <w:vAlign w:val="center"/>
          </w:tcPr>
          <w:p w14:paraId="2621654E" w14:textId="5FA447C4" w:rsidR="00150E77" w:rsidRPr="005834C7" w:rsidRDefault="00F125CB" w:rsidP="00150E77">
            <w:pPr>
              <w:spacing w:line="240" w:lineRule="auto"/>
              <w:ind w:firstLine="0"/>
              <w:rPr>
                <w:sz w:val="20"/>
                <w:lang w:val="en-US"/>
              </w:rPr>
            </w:pPr>
            <w:r w:rsidRPr="005834C7">
              <w:rPr>
                <w:sz w:val="20"/>
                <w:lang w:val="en-US"/>
              </w:rPr>
              <w:t>+0,0%</w:t>
            </w:r>
          </w:p>
        </w:tc>
        <w:tc>
          <w:tcPr>
            <w:tcW w:w="893" w:type="dxa"/>
            <w:vMerge w:val="restart"/>
            <w:vAlign w:val="center"/>
          </w:tcPr>
          <w:p w14:paraId="6A383747" w14:textId="70A0C0CA" w:rsidR="00150E77" w:rsidRPr="005834C7" w:rsidRDefault="00F125CB" w:rsidP="00150E77">
            <w:pPr>
              <w:spacing w:line="240" w:lineRule="auto"/>
              <w:ind w:firstLine="0"/>
              <w:rPr>
                <w:sz w:val="20"/>
                <w:lang w:val="en-US"/>
              </w:rPr>
            </w:pPr>
            <w:r w:rsidRPr="005834C7">
              <w:rPr>
                <w:sz w:val="20"/>
                <w:lang w:val="en-US"/>
              </w:rPr>
              <w:t>+1,1%</w:t>
            </w:r>
          </w:p>
        </w:tc>
        <w:tc>
          <w:tcPr>
            <w:tcW w:w="892" w:type="dxa"/>
            <w:vMerge w:val="restart"/>
            <w:vAlign w:val="center"/>
          </w:tcPr>
          <w:p w14:paraId="09AD85C0" w14:textId="2CA6207A" w:rsidR="00150E77" w:rsidRPr="005834C7" w:rsidRDefault="00F125CB" w:rsidP="00150E77">
            <w:pPr>
              <w:spacing w:line="240" w:lineRule="auto"/>
              <w:ind w:firstLine="0"/>
              <w:rPr>
                <w:sz w:val="20"/>
                <w:lang w:val="en-US"/>
              </w:rPr>
            </w:pPr>
            <w:r w:rsidRPr="005834C7">
              <w:rPr>
                <w:sz w:val="20"/>
                <w:lang w:val="en-US"/>
              </w:rPr>
              <w:t>+1,0%</w:t>
            </w:r>
          </w:p>
        </w:tc>
        <w:tc>
          <w:tcPr>
            <w:tcW w:w="893" w:type="dxa"/>
            <w:vMerge w:val="restart"/>
            <w:vAlign w:val="center"/>
          </w:tcPr>
          <w:p w14:paraId="60F0B9E4" w14:textId="43A31952" w:rsidR="00150E77" w:rsidRPr="005834C7" w:rsidRDefault="00F125CB" w:rsidP="00150E77">
            <w:pPr>
              <w:spacing w:line="240" w:lineRule="auto"/>
              <w:ind w:firstLine="0"/>
              <w:rPr>
                <w:sz w:val="20"/>
                <w:lang w:val="en-US"/>
              </w:rPr>
            </w:pPr>
            <w:r w:rsidRPr="005834C7">
              <w:rPr>
                <w:sz w:val="20"/>
                <w:lang w:val="en-US"/>
              </w:rPr>
              <w:t>+2,8%</w:t>
            </w:r>
          </w:p>
        </w:tc>
        <w:tc>
          <w:tcPr>
            <w:tcW w:w="893" w:type="dxa"/>
            <w:vMerge w:val="restart"/>
            <w:tcBorders>
              <w:right w:val="double" w:sz="4" w:space="0" w:color="auto"/>
            </w:tcBorders>
            <w:vAlign w:val="center"/>
          </w:tcPr>
          <w:p w14:paraId="0E1840F0" w14:textId="4C1D241A" w:rsidR="00150E77" w:rsidRPr="005834C7" w:rsidRDefault="00F125CB" w:rsidP="00150E77">
            <w:pPr>
              <w:spacing w:line="240" w:lineRule="auto"/>
              <w:ind w:firstLine="0"/>
              <w:rPr>
                <w:sz w:val="20"/>
                <w:lang w:val="en-US"/>
              </w:rPr>
            </w:pPr>
            <w:r w:rsidRPr="005834C7">
              <w:rPr>
                <w:sz w:val="20"/>
                <w:lang w:val="en-US"/>
              </w:rPr>
              <w:t>+2,7%</w:t>
            </w:r>
          </w:p>
        </w:tc>
        <w:tc>
          <w:tcPr>
            <w:tcW w:w="4463" w:type="dxa"/>
            <w:gridSpan w:val="5"/>
            <w:tcBorders>
              <w:left w:val="double" w:sz="4" w:space="0" w:color="auto"/>
            </w:tcBorders>
            <w:vAlign w:val="center"/>
          </w:tcPr>
          <w:p w14:paraId="401F261C" w14:textId="66F9FD9C" w:rsidR="00150E77" w:rsidRPr="005834C7" w:rsidRDefault="00980D6D" w:rsidP="00150E77">
            <w:pPr>
              <w:spacing w:line="240" w:lineRule="auto"/>
              <w:ind w:firstLine="0"/>
              <w:jc w:val="center"/>
              <w:rPr>
                <w:sz w:val="20"/>
                <w:lang w:val="en-US"/>
              </w:rPr>
            </w:pPr>
            <w:r w:rsidRPr="005834C7">
              <w:rPr>
                <w:sz w:val="20"/>
                <w:lang w:val="en-US"/>
              </w:rPr>
              <w:t>Average expert forecast</w:t>
            </w:r>
          </w:p>
        </w:tc>
      </w:tr>
      <w:tr w:rsidR="00150E77" w:rsidRPr="005834C7" w14:paraId="66FCE6A4" w14:textId="77777777" w:rsidTr="0018196A">
        <w:trPr>
          <w:trHeight w:val="454"/>
          <w:jc w:val="center"/>
        </w:trPr>
        <w:tc>
          <w:tcPr>
            <w:tcW w:w="892" w:type="dxa"/>
            <w:vMerge/>
            <w:vAlign w:val="center"/>
          </w:tcPr>
          <w:p w14:paraId="4607AD14" w14:textId="2A3D7771" w:rsidR="00150E77" w:rsidRPr="005834C7" w:rsidRDefault="00150E77" w:rsidP="00150E77">
            <w:pPr>
              <w:spacing w:line="240" w:lineRule="auto"/>
              <w:ind w:firstLine="0"/>
              <w:jc w:val="center"/>
              <w:rPr>
                <w:sz w:val="20"/>
                <w:lang w:val="en-US"/>
              </w:rPr>
            </w:pPr>
          </w:p>
        </w:tc>
        <w:tc>
          <w:tcPr>
            <w:tcW w:w="893" w:type="dxa"/>
            <w:vMerge/>
            <w:vAlign w:val="center"/>
          </w:tcPr>
          <w:p w14:paraId="2F87A299" w14:textId="0704AD9F" w:rsidR="00150E77" w:rsidRPr="005834C7" w:rsidRDefault="00150E77" w:rsidP="00150E77">
            <w:pPr>
              <w:spacing w:line="240" w:lineRule="auto"/>
              <w:ind w:firstLine="0"/>
              <w:jc w:val="center"/>
              <w:rPr>
                <w:sz w:val="20"/>
                <w:lang w:val="en-US"/>
              </w:rPr>
            </w:pPr>
          </w:p>
        </w:tc>
        <w:tc>
          <w:tcPr>
            <w:tcW w:w="892" w:type="dxa"/>
            <w:vMerge/>
            <w:vAlign w:val="center"/>
          </w:tcPr>
          <w:p w14:paraId="01758241" w14:textId="7145419E" w:rsidR="00150E77" w:rsidRPr="005834C7" w:rsidRDefault="00150E77" w:rsidP="00150E77">
            <w:pPr>
              <w:spacing w:line="240" w:lineRule="auto"/>
              <w:ind w:firstLine="0"/>
              <w:jc w:val="center"/>
              <w:rPr>
                <w:sz w:val="20"/>
                <w:lang w:val="en-US"/>
              </w:rPr>
            </w:pPr>
          </w:p>
        </w:tc>
        <w:tc>
          <w:tcPr>
            <w:tcW w:w="893" w:type="dxa"/>
            <w:vMerge/>
            <w:vAlign w:val="center"/>
          </w:tcPr>
          <w:p w14:paraId="1412B3B5" w14:textId="7D33D7C5" w:rsidR="00150E77" w:rsidRPr="005834C7" w:rsidRDefault="00150E77" w:rsidP="00150E77">
            <w:pPr>
              <w:spacing w:line="240" w:lineRule="auto"/>
              <w:ind w:firstLine="0"/>
              <w:jc w:val="center"/>
              <w:rPr>
                <w:sz w:val="20"/>
                <w:lang w:val="en-US"/>
              </w:rPr>
            </w:pPr>
          </w:p>
        </w:tc>
        <w:tc>
          <w:tcPr>
            <w:tcW w:w="893" w:type="dxa"/>
            <w:vMerge/>
            <w:tcBorders>
              <w:right w:val="double" w:sz="4" w:space="0" w:color="auto"/>
            </w:tcBorders>
            <w:vAlign w:val="center"/>
          </w:tcPr>
          <w:p w14:paraId="2C84F428" w14:textId="0498B4E3" w:rsidR="00150E77" w:rsidRPr="005834C7" w:rsidRDefault="00150E77" w:rsidP="00150E77">
            <w:pPr>
              <w:spacing w:line="240" w:lineRule="auto"/>
              <w:ind w:firstLine="0"/>
              <w:jc w:val="center"/>
              <w:rPr>
                <w:sz w:val="20"/>
                <w:lang w:val="en-US"/>
              </w:rPr>
            </w:pPr>
          </w:p>
        </w:tc>
        <w:tc>
          <w:tcPr>
            <w:tcW w:w="892" w:type="dxa"/>
            <w:tcBorders>
              <w:left w:val="double" w:sz="4" w:space="0" w:color="auto"/>
            </w:tcBorders>
            <w:vAlign w:val="center"/>
          </w:tcPr>
          <w:p w14:paraId="039779DD" w14:textId="5CA7F94A" w:rsidR="00150E77" w:rsidRPr="005834C7" w:rsidRDefault="00F125CB" w:rsidP="00150E77">
            <w:pPr>
              <w:spacing w:line="240" w:lineRule="auto"/>
              <w:ind w:firstLine="0"/>
              <w:jc w:val="center"/>
              <w:rPr>
                <w:sz w:val="20"/>
                <w:lang w:val="en-US"/>
              </w:rPr>
            </w:pPr>
            <w:r w:rsidRPr="005834C7">
              <w:rPr>
                <w:sz w:val="20"/>
                <w:lang w:val="en-US"/>
              </w:rPr>
              <w:t>+1,09%</w:t>
            </w:r>
          </w:p>
        </w:tc>
        <w:tc>
          <w:tcPr>
            <w:tcW w:w="893" w:type="dxa"/>
            <w:vAlign w:val="center"/>
          </w:tcPr>
          <w:p w14:paraId="652ACE84" w14:textId="2375E905" w:rsidR="00150E77" w:rsidRPr="005834C7" w:rsidRDefault="00F125CB" w:rsidP="00150E77">
            <w:pPr>
              <w:spacing w:line="240" w:lineRule="auto"/>
              <w:ind w:firstLine="0"/>
              <w:jc w:val="center"/>
              <w:rPr>
                <w:sz w:val="20"/>
                <w:lang w:val="en-US"/>
              </w:rPr>
            </w:pPr>
            <w:r w:rsidRPr="005834C7">
              <w:rPr>
                <w:sz w:val="20"/>
                <w:lang w:val="en-US"/>
              </w:rPr>
              <w:t>+1,86%</w:t>
            </w:r>
          </w:p>
        </w:tc>
        <w:tc>
          <w:tcPr>
            <w:tcW w:w="892" w:type="dxa"/>
            <w:vAlign w:val="center"/>
          </w:tcPr>
          <w:p w14:paraId="36417B21" w14:textId="492AFE8A" w:rsidR="00150E77" w:rsidRPr="005834C7" w:rsidRDefault="00F125CB" w:rsidP="00150E77">
            <w:pPr>
              <w:spacing w:line="240" w:lineRule="auto"/>
              <w:ind w:firstLine="0"/>
              <w:jc w:val="center"/>
              <w:rPr>
                <w:sz w:val="20"/>
                <w:lang w:val="en-US"/>
              </w:rPr>
            </w:pPr>
            <w:r w:rsidRPr="005834C7">
              <w:rPr>
                <w:sz w:val="20"/>
                <w:lang w:val="en-US"/>
              </w:rPr>
              <w:t>+1,97%</w:t>
            </w:r>
          </w:p>
        </w:tc>
        <w:tc>
          <w:tcPr>
            <w:tcW w:w="893" w:type="dxa"/>
            <w:vAlign w:val="center"/>
          </w:tcPr>
          <w:p w14:paraId="091D62A1" w14:textId="420F2376" w:rsidR="00150E77" w:rsidRPr="005834C7" w:rsidRDefault="00F125CB" w:rsidP="00150E77">
            <w:pPr>
              <w:spacing w:line="240" w:lineRule="auto"/>
              <w:ind w:firstLine="0"/>
              <w:jc w:val="center"/>
              <w:rPr>
                <w:sz w:val="20"/>
                <w:lang w:val="en-US"/>
              </w:rPr>
            </w:pPr>
            <w:r w:rsidRPr="005834C7">
              <w:rPr>
                <w:sz w:val="20"/>
                <w:lang w:val="en-US"/>
              </w:rPr>
              <w:t>+2,03%</w:t>
            </w:r>
          </w:p>
        </w:tc>
        <w:tc>
          <w:tcPr>
            <w:tcW w:w="893" w:type="dxa"/>
            <w:vAlign w:val="center"/>
          </w:tcPr>
          <w:p w14:paraId="475D7276" w14:textId="3DBFA69A" w:rsidR="00150E77" w:rsidRPr="005834C7" w:rsidRDefault="00F125CB" w:rsidP="00150E77">
            <w:pPr>
              <w:spacing w:line="240" w:lineRule="auto"/>
              <w:ind w:firstLine="0"/>
              <w:jc w:val="center"/>
              <w:rPr>
                <w:sz w:val="20"/>
                <w:lang w:val="en-US"/>
              </w:rPr>
            </w:pPr>
            <w:r w:rsidRPr="005834C7">
              <w:rPr>
                <w:sz w:val="20"/>
                <w:lang w:val="en-US"/>
              </w:rPr>
              <w:t>+2,11%</w:t>
            </w:r>
          </w:p>
        </w:tc>
      </w:tr>
      <w:tr w:rsidR="00980D6D" w:rsidRPr="005834C7" w14:paraId="68FC635D" w14:textId="77777777" w:rsidTr="0018196A">
        <w:trPr>
          <w:trHeight w:val="340"/>
          <w:jc w:val="center"/>
        </w:trPr>
        <w:tc>
          <w:tcPr>
            <w:tcW w:w="892" w:type="dxa"/>
            <w:vMerge/>
            <w:vAlign w:val="center"/>
          </w:tcPr>
          <w:p w14:paraId="341E6293" w14:textId="77777777" w:rsidR="00980D6D" w:rsidRPr="005834C7" w:rsidRDefault="00980D6D" w:rsidP="00980D6D">
            <w:pPr>
              <w:spacing w:line="240" w:lineRule="auto"/>
              <w:ind w:firstLine="0"/>
              <w:jc w:val="center"/>
              <w:rPr>
                <w:sz w:val="20"/>
                <w:lang w:val="en-US"/>
              </w:rPr>
            </w:pPr>
          </w:p>
        </w:tc>
        <w:tc>
          <w:tcPr>
            <w:tcW w:w="893" w:type="dxa"/>
            <w:vMerge/>
            <w:vAlign w:val="center"/>
          </w:tcPr>
          <w:p w14:paraId="0CB86F08" w14:textId="77777777" w:rsidR="00980D6D" w:rsidRPr="005834C7" w:rsidRDefault="00980D6D" w:rsidP="00980D6D">
            <w:pPr>
              <w:spacing w:line="240" w:lineRule="auto"/>
              <w:ind w:firstLine="0"/>
              <w:jc w:val="center"/>
              <w:rPr>
                <w:sz w:val="20"/>
                <w:lang w:val="en-US"/>
              </w:rPr>
            </w:pPr>
          </w:p>
        </w:tc>
        <w:tc>
          <w:tcPr>
            <w:tcW w:w="892" w:type="dxa"/>
            <w:vMerge/>
            <w:vAlign w:val="center"/>
          </w:tcPr>
          <w:p w14:paraId="1A884047" w14:textId="77777777" w:rsidR="00980D6D" w:rsidRPr="005834C7" w:rsidRDefault="00980D6D" w:rsidP="00980D6D">
            <w:pPr>
              <w:spacing w:line="240" w:lineRule="auto"/>
              <w:ind w:firstLine="0"/>
              <w:jc w:val="center"/>
              <w:rPr>
                <w:sz w:val="20"/>
                <w:lang w:val="en-US"/>
              </w:rPr>
            </w:pPr>
          </w:p>
        </w:tc>
        <w:tc>
          <w:tcPr>
            <w:tcW w:w="893" w:type="dxa"/>
            <w:vMerge/>
            <w:vAlign w:val="center"/>
          </w:tcPr>
          <w:p w14:paraId="7816AA5F" w14:textId="77777777" w:rsidR="00980D6D" w:rsidRPr="005834C7" w:rsidRDefault="00980D6D" w:rsidP="00980D6D">
            <w:pPr>
              <w:spacing w:line="240" w:lineRule="auto"/>
              <w:ind w:firstLine="0"/>
              <w:jc w:val="center"/>
              <w:rPr>
                <w:sz w:val="20"/>
                <w:lang w:val="en-US"/>
              </w:rPr>
            </w:pPr>
          </w:p>
        </w:tc>
        <w:tc>
          <w:tcPr>
            <w:tcW w:w="893" w:type="dxa"/>
            <w:vMerge/>
            <w:tcBorders>
              <w:right w:val="double" w:sz="4" w:space="0" w:color="auto"/>
            </w:tcBorders>
            <w:vAlign w:val="center"/>
          </w:tcPr>
          <w:p w14:paraId="189302C3" w14:textId="77777777" w:rsidR="00980D6D" w:rsidRPr="005834C7" w:rsidRDefault="00980D6D" w:rsidP="00980D6D">
            <w:pPr>
              <w:spacing w:line="240" w:lineRule="auto"/>
              <w:ind w:firstLine="0"/>
              <w:jc w:val="center"/>
              <w:rPr>
                <w:sz w:val="20"/>
                <w:lang w:val="en-US"/>
              </w:rPr>
            </w:pPr>
          </w:p>
        </w:tc>
        <w:tc>
          <w:tcPr>
            <w:tcW w:w="4463" w:type="dxa"/>
            <w:gridSpan w:val="5"/>
            <w:tcBorders>
              <w:left w:val="double" w:sz="4" w:space="0" w:color="auto"/>
            </w:tcBorders>
            <w:vAlign w:val="center"/>
          </w:tcPr>
          <w:p w14:paraId="74151CBD" w14:textId="42CDB0E4" w:rsidR="00980D6D" w:rsidRPr="005834C7" w:rsidRDefault="00980D6D" w:rsidP="00980D6D">
            <w:pPr>
              <w:spacing w:line="240" w:lineRule="auto"/>
              <w:ind w:firstLine="0"/>
              <w:jc w:val="center"/>
              <w:rPr>
                <w:sz w:val="20"/>
                <w:lang w:val="en-US"/>
              </w:rPr>
            </w:pPr>
            <w:r w:rsidRPr="005834C7">
              <w:rPr>
                <w:sz w:val="20"/>
                <w:lang w:val="en-US"/>
              </w:rPr>
              <w:t>Combined (expert-statistical) forecast</w:t>
            </w:r>
          </w:p>
        </w:tc>
      </w:tr>
      <w:tr w:rsidR="00150E77" w:rsidRPr="005834C7" w14:paraId="4EA06827" w14:textId="77777777" w:rsidTr="0018196A">
        <w:trPr>
          <w:trHeight w:val="454"/>
          <w:jc w:val="center"/>
        </w:trPr>
        <w:tc>
          <w:tcPr>
            <w:tcW w:w="892" w:type="dxa"/>
            <w:vMerge/>
            <w:vAlign w:val="center"/>
          </w:tcPr>
          <w:p w14:paraId="0BE2AFC4" w14:textId="77777777" w:rsidR="00150E77" w:rsidRPr="005834C7" w:rsidRDefault="00150E77" w:rsidP="00150E77">
            <w:pPr>
              <w:spacing w:line="240" w:lineRule="auto"/>
              <w:ind w:firstLine="0"/>
              <w:jc w:val="center"/>
              <w:rPr>
                <w:sz w:val="20"/>
                <w:lang w:val="en-US"/>
              </w:rPr>
            </w:pPr>
          </w:p>
        </w:tc>
        <w:tc>
          <w:tcPr>
            <w:tcW w:w="893" w:type="dxa"/>
            <w:vMerge/>
            <w:vAlign w:val="center"/>
          </w:tcPr>
          <w:p w14:paraId="127D9EF0" w14:textId="77777777" w:rsidR="00150E77" w:rsidRPr="005834C7" w:rsidRDefault="00150E77" w:rsidP="00150E77">
            <w:pPr>
              <w:spacing w:line="240" w:lineRule="auto"/>
              <w:ind w:firstLine="0"/>
              <w:jc w:val="center"/>
              <w:rPr>
                <w:sz w:val="20"/>
                <w:lang w:val="en-US"/>
              </w:rPr>
            </w:pPr>
          </w:p>
        </w:tc>
        <w:tc>
          <w:tcPr>
            <w:tcW w:w="892" w:type="dxa"/>
            <w:vMerge/>
            <w:vAlign w:val="center"/>
          </w:tcPr>
          <w:p w14:paraId="78472185" w14:textId="77777777" w:rsidR="00150E77" w:rsidRPr="005834C7" w:rsidRDefault="00150E77" w:rsidP="00150E77">
            <w:pPr>
              <w:spacing w:line="240" w:lineRule="auto"/>
              <w:ind w:firstLine="0"/>
              <w:jc w:val="center"/>
              <w:rPr>
                <w:sz w:val="20"/>
                <w:lang w:val="en-US"/>
              </w:rPr>
            </w:pPr>
          </w:p>
        </w:tc>
        <w:tc>
          <w:tcPr>
            <w:tcW w:w="893" w:type="dxa"/>
            <w:vMerge/>
            <w:vAlign w:val="center"/>
          </w:tcPr>
          <w:p w14:paraId="5BDDDE54" w14:textId="77777777" w:rsidR="00150E77" w:rsidRPr="005834C7" w:rsidRDefault="00150E77" w:rsidP="00150E77">
            <w:pPr>
              <w:spacing w:line="240" w:lineRule="auto"/>
              <w:ind w:firstLine="0"/>
              <w:jc w:val="center"/>
              <w:rPr>
                <w:sz w:val="20"/>
                <w:lang w:val="en-US"/>
              </w:rPr>
            </w:pPr>
          </w:p>
        </w:tc>
        <w:tc>
          <w:tcPr>
            <w:tcW w:w="893" w:type="dxa"/>
            <w:vMerge/>
            <w:tcBorders>
              <w:right w:val="double" w:sz="4" w:space="0" w:color="auto"/>
            </w:tcBorders>
            <w:vAlign w:val="center"/>
          </w:tcPr>
          <w:p w14:paraId="69A735D3" w14:textId="77777777" w:rsidR="00150E77" w:rsidRPr="005834C7" w:rsidRDefault="00150E77" w:rsidP="00150E77">
            <w:pPr>
              <w:spacing w:line="240" w:lineRule="auto"/>
              <w:ind w:firstLine="0"/>
              <w:jc w:val="center"/>
              <w:rPr>
                <w:sz w:val="20"/>
                <w:lang w:val="en-US"/>
              </w:rPr>
            </w:pPr>
          </w:p>
        </w:tc>
        <w:tc>
          <w:tcPr>
            <w:tcW w:w="892" w:type="dxa"/>
            <w:tcBorders>
              <w:left w:val="double" w:sz="4" w:space="0" w:color="auto"/>
            </w:tcBorders>
            <w:vAlign w:val="center"/>
          </w:tcPr>
          <w:p w14:paraId="4EC8BC6A" w14:textId="30F000B8" w:rsidR="00150E77" w:rsidRPr="005834C7" w:rsidRDefault="00F125CB" w:rsidP="00150E77">
            <w:pPr>
              <w:spacing w:line="240" w:lineRule="auto"/>
              <w:ind w:firstLine="0"/>
              <w:jc w:val="center"/>
              <w:rPr>
                <w:sz w:val="20"/>
                <w:lang w:val="en-US"/>
              </w:rPr>
            </w:pPr>
            <w:r w:rsidRPr="005834C7">
              <w:rPr>
                <w:sz w:val="20"/>
                <w:lang w:val="en-US"/>
              </w:rPr>
              <w:t>+1,99%</w:t>
            </w:r>
          </w:p>
        </w:tc>
        <w:tc>
          <w:tcPr>
            <w:tcW w:w="893" w:type="dxa"/>
            <w:vAlign w:val="center"/>
          </w:tcPr>
          <w:p w14:paraId="05F10368" w14:textId="392E05C0" w:rsidR="00150E77" w:rsidRPr="005834C7" w:rsidRDefault="00F125CB" w:rsidP="00150E77">
            <w:pPr>
              <w:spacing w:line="240" w:lineRule="auto"/>
              <w:ind w:firstLine="0"/>
              <w:jc w:val="center"/>
              <w:rPr>
                <w:sz w:val="20"/>
                <w:lang w:val="en-US"/>
              </w:rPr>
            </w:pPr>
            <w:r w:rsidRPr="005834C7">
              <w:rPr>
                <w:sz w:val="20"/>
                <w:lang w:val="en-US"/>
              </w:rPr>
              <w:t>+2,40%</w:t>
            </w:r>
          </w:p>
        </w:tc>
        <w:tc>
          <w:tcPr>
            <w:tcW w:w="892" w:type="dxa"/>
            <w:vAlign w:val="center"/>
          </w:tcPr>
          <w:p w14:paraId="0A1C588B" w14:textId="163CFD51" w:rsidR="00150E77" w:rsidRPr="005834C7" w:rsidRDefault="00F125CB" w:rsidP="00150E77">
            <w:pPr>
              <w:spacing w:line="240" w:lineRule="auto"/>
              <w:ind w:firstLine="0"/>
              <w:jc w:val="center"/>
              <w:rPr>
                <w:sz w:val="20"/>
                <w:lang w:val="en-US"/>
              </w:rPr>
            </w:pPr>
            <w:r w:rsidRPr="005834C7">
              <w:rPr>
                <w:sz w:val="20"/>
                <w:lang w:val="en-US"/>
              </w:rPr>
              <w:t>+2,48%</w:t>
            </w:r>
          </w:p>
        </w:tc>
        <w:tc>
          <w:tcPr>
            <w:tcW w:w="893" w:type="dxa"/>
            <w:vAlign w:val="center"/>
          </w:tcPr>
          <w:p w14:paraId="7C7D82F7" w14:textId="1613478F" w:rsidR="00150E77" w:rsidRPr="005834C7" w:rsidRDefault="00F125CB" w:rsidP="00150E77">
            <w:pPr>
              <w:spacing w:line="240" w:lineRule="auto"/>
              <w:ind w:firstLine="0"/>
              <w:jc w:val="center"/>
              <w:rPr>
                <w:sz w:val="20"/>
                <w:lang w:val="en-US"/>
              </w:rPr>
            </w:pPr>
            <w:r w:rsidRPr="005834C7">
              <w:rPr>
                <w:sz w:val="20"/>
                <w:lang w:val="en-US"/>
              </w:rPr>
              <w:t>+2,53%</w:t>
            </w:r>
          </w:p>
        </w:tc>
        <w:tc>
          <w:tcPr>
            <w:tcW w:w="893" w:type="dxa"/>
            <w:vAlign w:val="center"/>
          </w:tcPr>
          <w:p w14:paraId="76163FF4" w14:textId="64A301BC" w:rsidR="00150E77" w:rsidRPr="005834C7" w:rsidRDefault="00F125CB" w:rsidP="00150E77">
            <w:pPr>
              <w:spacing w:line="240" w:lineRule="auto"/>
              <w:ind w:firstLine="0"/>
              <w:jc w:val="center"/>
              <w:rPr>
                <w:sz w:val="20"/>
                <w:lang w:val="en-US"/>
              </w:rPr>
            </w:pPr>
            <w:r w:rsidRPr="005834C7">
              <w:rPr>
                <w:sz w:val="20"/>
                <w:lang w:val="en-US"/>
              </w:rPr>
              <w:t>+2,60%</w:t>
            </w:r>
          </w:p>
        </w:tc>
      </w:tr>
      <w:tr w:rsidR="00FB49EF" w:rsidRPr="005834C7" w14:paraId="35612597" w14:textId="77777777" w:rsidTr="0018196A">
        <w:trPr>
          <w:trHeight w:val="340"/>
          <w:jc w:val="center"/>
        </w:trPr>
        <w:tc>
          <w:tcPr>
            <w:tcW w:w="8926" w:type="dxa"/>
            <w:gridSpan w:val="10"/>
            <w:vAlign w:val="center"/>
          </w:tcPr>
          <w:p w14:paraId="0F291040" w14:textId="21632D6A" w:rsidR="00FB49EF" w:rsidRPr="005834C7" w:rsidRDefault="00DB107F" w:rsidP="00F23457">
            <w:pPr>
              <w:spacing w:line="240" w:lineRule="auto"/>
              <w:ind w:firstLine="0"/>
              <w:jc w:val="left"/>
              <w:rPr>
                <w:b/>
                <w:bCs/>
                <w:sz w:val="20"/>
                <w:lang w:val="en-US"/>
              </w:rPr>
            </w:pPr>
            <w:r w:rsidRPr="005834C7">
              <w:rPr>
                <w:b/>
                <w:bCs/>
                <w:sz w:val="20"/>
                <w:lang w:val="en-US"/>
              </w:rPr>
              <w:t>Architectural and engineering services; technical testing and analysis</w:t>
            </w:r>
          </w:p>
        </w:tc>
      </w:tr>
      <w:tr w:rsidR="00F23457" w:rsidRPr="005834C7" w14:paraId="625219BE" w14:textId="77777777" w:rsidTr="0018196A">
        <w:trPr>
          <w:trHeight w:val="340"/>
          <w:jc w:val="center"/>
        </w:trPr>
        <w:tc>
          <w:tcPr>
            <w:tcW w:w="892" w:type="dxa"/>
            <w:vMerge w:val="restart"/>
            <w:vAlign w:val="center"/>
          </w:tcPr>
          <w:p w14:paraId="5ED0E485" w14:textId="4BF4C8D3" w:rsidR="00F23457" w:rsidRPr="005834C7" w:rsidRDefault="001D3DBE" w:rsidP="00F23457">
            <w:pPr>
              <w:spacing w:line="240" w:lineRule="auto"/>
              <w:ind w:firstLine="0"/>
              <w:jc w:val="center"/>
              <w:rPr>
                <w:sz w:val="20"/>
                <w:lang w:val="en-US"/>
              </w:rPr>
            </w:pPr>
            <w:r w:rsidRPr="005834C7">
              <w:rPr>
                <w:sz w:val="20"/>
                <w:lang w:val="en-US"/>
              </w:rPr>
              <w:t>+6,6%</w:t>
            </w:r>
          </w:p>
        </w:tc>
        <w:tc>
          <w:tcPr>
            <w:tcW w:w="893" w:type="dxa"/>
            <w:vMerge w:val="restart"/>
            <w:vAlign w:val="center"/>
          </w:tcPr>
          <w:p w14:paraId="0EDBB9E8" w14:textId="5FEA28D2" w:rsidR="00F23457" w:rsidRPr="005834C7" w:rsidRDefault="001D3DBE" w:rsidP="001D3DBE">
            <w:pPr>
              <w:spacing w:line="240" w:lineRule="auto"/>
              <w:ind w:firstLine="0"/>
              <w:rPr>
                <w:sz w:val="20"/>
                <w:lang w:val="en-US"/>
              </w:rPr>
            </w:pPr>
            <w:r w:rsidRPr="005834C7">
              <w:rPr>
                <w:sz w:val="20"/>
                <w:lang w:val="en-US"/>
              </w:rPr>
              <w:t>+6,0%</w:t>
            </w:r>
          </w:p>
        </w:tc>
        <w:tc>
          <w:tcPr>
            <w:tcW w:w="892" w:type="dxa"/>
            <w:vMerge w:val="restart"/>
            <w:vAlign w:val="center"/>
          </w:tcPr>
          <w:p w14:paraId="1E77A8DD" w14:textId="6DB789CD" w:rsidR="00F23457" w:rsidRPr="005834C7" w:rsidRDefault="001D3DBE" w:rsidP="001D3DBE">
            <w:pPr>
              <w:spacing w:line="240" w:lineRule="auto"/>
              <w:ind w:firstLine="0"/>
              <w:rPr>
                <w:sz w:val="20"/>
                <w:lang w:val="en-US"/>
              </w:rPr>
            </w:pPr>
            <w:r w:rsidRPr="005834C7">
              <w:rPr>
                <w:sz w:val="20"/>
                <w:lang w:val="en-US"/>
              </w:rPr>
              <w:t>+1,2%</w:t>
            </w:r>
          </w:p>
        </w:tc>
        <w:tc>
          <w:tcPr>
            <w:tcW w:w="893" w:type="dxa"/>
            <w:vMerge w:val="restart"/>
            <w:vAlign w:val="center"/>
          </w:tcPr>
          <w:p w14:paraId="6F95E6DF" w14:textId="4CB645E1" w:rsidR="00F23457" w:rsidRPr="005834C7" w:rsidRDefault="001D3DBE" w:rsidP="001D3DBE">
            <w:pPr>
              <w:spacing w:line="240" w:lineRule="auto"/>
              <w:ind w:firstLine="0"/>
              <w:rPr>
                <w:sz w:val="20"/>
                <w:lang w:val="en-US"/>
              </w:rPr>
            </w:pPr>
            <w:r w:rsidRPr="005834C7">
              <w:rPr>
                <w:sz w:val="20"/>
                <w:lang w:val="en-US"/>
              </w:rPr>
              <w:t>+7,5%</w:t>
            </w:r>
          </w:p>
        </w:tc>
        <w:tc>
          <w:tcPr>
            <w:tcW w:w="893" w:type="dxa"/>
            <w:vMerge w:val="restart"/>
            <w:tcBorders>
              <w:right w:val="double" w:sz="4" w:space="0" w:color="auto"/>
            </w:tcBorders>
            <w:vAlign w:val="center"/>
          </w:tcPr>
          <w:p w14:paraId="64C6E8E1" w14:textId="7296FEE1" w:rsidR="00F23457" w:rsidRPr="005834C7" w:rsidRDefault="001D3DBE" w:rsidP="001D3DBE">
            <w:pPr>
              <w:spacing w:line="240" w:lineRule="auto"/>
              <w:ind w:firstLine="0"/>
              <w:rPr>
                <w:sz w:val="20"/>
                <w:lang w:val="en-US"/>
              </w:rPr>
            </w:pPr>
            <w:r w:rsidRPr="005834C7">
              <w:rPr>
                <w:sz w:val="20"/>
                <w:lang w:val="en-US"/>
              </w:rPr>
              <w:t>+6,7%</w:t>
            </w:r>
          </w:p>
        </w:tc>
        <w:tc>
          <w:tcPr>
            <w:tcW w:w="4463" w:type="dxa"/>
            <w:gridSpan w:val="5"/>
            <w:tcBorders>
              <w:left w:val="double" w:sz="4" w:space="0" w:color="auto"/>
            </w:tcBorders>
            <w:vAlign w:val="center"/>
          </w:tcPr>
          <w:p w14:paraId="0285CE90" w14:textId="0EC7C7B0" w:rsidR="00F23457" w:rsidRPr="005834C7" w:rsidRDefault="00980D6D" w:rsidP="00F23457">
            <w:pPr>
              <w:spacing w:line="240" w:lineRule="auto"/>
              <w:ind w:firstLine="0"/>
              <w:jc w:val="center"/>
              <w:rPr>
                <w:sz w:val="20"/>
                <w:lang w:val="en-US"/>
              </w:rPr>
            </w:pPr>
            <w:r w:rsidRPr="005834C7">
              <w:rPr>
                <w:sz w:val="20"/>
                <w:lang w:val="en-US"/>
              </w:rPr>
              <w:t>Average expert forecast</w:t>
            </w:r>
          </w:p>
        </w:tc>
      </w:tr>
      <w:tr w:rsidR="00F23457" w:rsidRPr="005834C7" w14:paraId="0EB70FA6" w14:textId="77777777" w:rsidTr="0018196A">
        <w:trPr>
          <w:trHeight w:val="454"/>
          <w:jc w:val="center"/>
        </w:trPr>
        <w:tc>
          <w:tcPr>
            <w:tcW w:w="892" w:type="dxa"/>
            <w:vMerge/>
            <w:vAlign w:val="center"/>
          </w:tcPr>
          <w:p w14:paraId="6AEBF07D" w14:textId="77777777" w:rsidR="00F23457" w:rsidRPr="005834C7" w:rsidRDefault="00F23457" w:rsidP="00F23457">
            <w:pPr>
              <w:spacing w:line="240" w:lineRule="auto"/>
              <w:ind w:firstLine="0"/>
              <w:jc w:val="center"/>
              <w:rPr>
                <w:sz w:val="20"/>
                <w:lang w:val="en-US"/>
              </w:rPr>
            </w:pPr>
          </w:p>
        </w:tc>
        <w:tc>
          <w:tcPr>
            <w:tcW w:w="893" w:type="dxa"/>
            <w:vMerge/>
            <w:vAlign w:val="center"/>
          </w:tcPr>
          <w:p w14:paraId="7875D50E" w14:textId="7C09E124" w:rsidR="00F23457" w:rsidRPr="005834C7" w:rsidRDefault="00F23457" w:rsidP="00F23457">
            <w:pPr>
              <w:spacing w:line="240" w:lineRule="auto"/>
              <w:ind w:firstLine="0"/>
              <w:jc w:val="center"/>
              <w:rPr>
                <w:sz w:val="20"/>
                <w:lang w:val="en-US"/>
              </w:rPr>
            </w:pPr>
          </w:p>
        </w:tc>
        <w:tc>
          <w:tcPr>
            <w:tcW w:w="892" w:type="dxa"/>
            <w:vMerge/>
            <w:vAlign w:val="center"/>
          </w:tcPr>
          <w:p w14:paraId="5B7B7EC8" w14:textId="52E72B9F" w:rsidR="00F23457" w:rsidRPr="005834C7" w:rsidRDefault="00F23457" w:rsidP="00F23457">
            <w:pPr>
              <w:spacing w:line="240" w:lineRule="auto"/>
              <w:ind w:firstLine="0"/>
              <w:jc w:val="center"/>
              <w:rPr>
                <w:sz w:val="20"/>
                <w:lang w:val="en-US"/>
              </w:rPr>
            </w:pPr>
          </w:p>
        </w:tc>
        <w:tc>
          <w:tcPr>
            <w:tcW w:w="893" w:type="dxa"/>
            <w:vMerge/>
            <w:vAlign w:val="center"/>
          </w:tcPr>
          <w:p w14:paraId="2BBBB2DF" w14:textId="7685DB17" w:rsidR="00F23457" w:rsidRPr="005834C7" w:rsidRDefault="00F23457" w:rsidP="00F23457">
            <w:pPr>
              <w:spacing w:line="240" w:lineRule="auto"/>
              <w:ind w:firstLine="0"/>
              <w:jc w:val="center"/>
              <w:rPr>
                <w:sz w:val="20"/>
                <w:lang w:val="en-US"/>
              </w:rPr>
            </w:pPr>
          </w:p>
        </w:tc>
        <w:tc>
          <w:tcPr>
            <w:tcW w:w="893" w:type="dxa"/>
            <w:vMerge/>
            <w:tcBorders>
              <w:right w:val="double" w:sz="4" w:space="0" w:color="auto"/>
            </w:tcBorders>
            <w:vAlign w:val="center"/>
          </w:tcPr>
          <w:p w14:paraId="5AC9E449" w14:textId="6B2E03C3" w:rsidR="00F23457" w:rsidRPr="005834C7" w:rsidRDefault="00F23457" w:rsidP="00F23457">
            <w:pPr>
              <w:spacing w:line="240" w:lineRule="auto"/>
              <w:ind w:firstLine="0"/>
              <w:jc w:val="center"/>
              <w:rPr>
                <w:sz w:val="20"/>
                <w:lang w:val="en-US"/>
              </w:rPr>
            </w:pPr>
          </w:p>
        </w:tc>
        <w:tc>
          <w:tcPr>
            <w:tcW w:w="892" w:type="dxa"/>
            <w:tcBorders>
              <w:left w:val="double" w:sz="4" w:space="0" w:color="auto"/>
            </w:tcBorders>
            <w:vAlign w:val="center"/>
          </w:tcPr>
          <w:p w14:paraId="0E47A51B" w14:textId="4D75F9B8" w:rsidR="00F23457" w:rsidRPr="005834C7" w:rsidRDefault="001D3DBE" w:rsidP="00F23457">
            <w:pPr>
              <w:spacing w:line="240" w:lineRule="auto"/>
              <w:ind w:firstLine="0"/>
              <w:jc w:val="center"/>
              <w:rPr>
                <w:sz w:val="20"/>
                <w:lang w:val="en-US"/>
              </w:rPr>
            </w:pPr>
            <w:r w:rsidRPr="005834C7">
              <w:rPr>
                <w:sz w:val="20"/>
                <w:lang w:val="en-US"/>
              </w:rPr>
              <w:t>+4,21%</w:t>
            </w:r>
          </w:p>
        </w:tc>
        <w:tc>
          <w:tcPr>
            <w:tcW w:w="893" w:type="dxa"/>
            <w:vAlign w:val="center"/>
          </w:tcPr>
          <w:p w14:paraId="6D95B574" w14:textId="3D8B7926" w:rsidR="00F23457" w:rsidRPr="005834C7" w:rsidRDefault="001D3DBE" w:rsidP="00F23457">
            <w:pPr>
              <w:spacing w:line="240" w:lineRule="auto"/>
              <w:ind w:firstLine="0"/>
              <w:jc w:val="center"/>
              <w:rPr>
                <w:sz w:val="20"/>
                <w:lang w:val="en-US"/>
              </w:rPr>
            </w:pPr>
            <w:r w:rsidRPr="005834C7">
              <w:rPr>
                <w:sz w:val="20"/>
                <w:lang w:val="en-US"/>
              </w:rPr>
              <w:t>+4,77%</w:t>
            </w:r>
          </w:p>
        </w:tc>
        <w:tc>
          <w:tcPr>
            <w:tcW w:w="892" w:type="dxa"/>
            <w:vAlign w:val="center"/>
          </w:tcPr>
          <w:p w14:paraId="235F0945" w14:textId="599A917F" w:rsidR="00F23457" w:rsidRPr="005834C7" w:rsidRDefault="001D3DBE" w:rsidP="00F23457">
            <w:pPr>
              <w:spacing w:line="240" w:lineRule="auto"/>
              <w:ind w:firstLine="0"/>
              <w:jc w:val="center"/>
              <w:rPr>
                <w:sz w:val="20"/>
                <w:lang w:val="en-US"/>
              </w:rPr>
            </w:pPr>
            <w:r w:rsidRPr="005834C7">
              <w:rPr>
                <w:sz w:val="20"/>
                <w:lang w:val="en-US"/>
              </w:rPr>
              <w:t>+4,76%</w:t>
            </w:r>
          </w:p>
        </w:tc>
        <w:tc>
          <w:tcPr>
            <w:tcW w:w="893" w:type="dxa"/>
            <w:vAlign w:val="center"/>
          </w:tcPr>
          <w:p w14:paraId="0FF365B9" w14:textId="1CAE1D38" w:rsidR="00F23457" w:rsidRPr="005834C7" w:rsidRDefault="001D3DBE" w:rsidP="00F23457">
            <w:pPr>
              <w:spacing w:line="240" w:lineRule="auto"/>
              <w:ind w:firstLine="0"/>
              <w:jc w:val="center"/>
              <w:rPr>
                <w:sz w:val="20"/>
                <w:lang w:val="en-US"/>
              </w:rPr>
            </w:pPr>
            <w:r w:rsidRPr="005834C7">
              <w:rPr>
                <w:sz w:val="20"/>
                <w:lang w:val="en-US"/>
              </w:rPr>
              <w:t>+4,49%</w:t>
            </w:r>
          </w:p>
        </w:tc>
        <w:tc>
          <w:tcPr>
            <w:tcW w:w="893" w:type="dxa"/>
            <w:vAlign w:val="center"/>
          </w:tcPr>
          <w:p w14:paraId="079232E4" w14:textId="0827A6CF" w:rsidR="00F23457" w:rsidRPr="005834C7" w:rsidRDefault="001D3DBE" w:rsidP="00F23457">
            <w:pPr>
              <w:spacing w:line="240" w:lineRule="auto"/>
              <w:ind w:firstLine="0"/>
              <w:jc w:val="center"/>
              <w:rPr>
                <w:sz w:val="20"/>
                <w:lang w:val="en-US"/>
              </w:rPr>
            </w:pPr>
            <w:r w:rsidRPr="005834C7">
              <w:rPr>
                <w:sz w:val="20"/>
                <w:lang w:val="en-US"/>
              </w:rPr>
              <w:t>+4,98%</w:t>
            </w:r>
          </w:p>
        </w:tc>
      </w:tr>
      <w:tr w:rsidR="00980D6D" w:rsidRPr="005834C7" w14:paraId="170D2DA2" w14:textId="77777777" w:rsidTr="0018196A">
        <w:trPr>
          <w:trHeight w:val="340"/>
          <w:jc w:val="center"/>
        </w:trPr>
        <w:tc>
          <w:tcPr>
            <w:tcW w:w="892" w:type="dxa"/>
            <w:vMerge/>
            <w:vAlign w:val="center"/>
          </w:tcPr>
          <w:p w14:paraId="526D4520" w14:textId="77777777" w:rsidR="00980D6D" w:rsidRPr="005834C7" w:rsidRDefault="00980D6D" w:rsidP="00980D6D">
            <w:pPr>
              <w:spacing w:line="240" w:lineRule="auto"/>
              <w:ind w:firstLine="0"/>
              <w:jc w:val="center"/>
              <w:rPr>
                <w:sz w:val="20"/>
                <w:lang w:val="en-US"/>
              </w:rPr>
            </w:pPr>
          </w:p>
        </w:tc>
        <w:tc>
          <w:tcPr>
            <w:tcW w:w="893" w:type="dxa"/>
            <w:vMerge/>
            <w:vAlign w:val="center"/>
          </w:tcPr>
          <w:p w14:paraId="4501C287" w14:textId="77777777" w:rsidR="00980D6D" w:rsidRPr="005834C7" w:rsidRDefault="00980D6D" w:rsidP="00980D6D">
            <w:pPr>
              <w:spacing w:line="240" w:lineRule="auto"/>
              <w:ind w:firstLine="0"/>
              <w:jc w:val="center"/>
              <w:rPr>
                <w:sz w:val="20"/>
                <w:lang w:val="en-US"/>
              </w:rPr>
            </w:pPr>
          </w:p>
        </w:tc>
        <w:tc>
          <w:tcPr>
            <w:tcW w:w="892" w:type="dxa"/>
            <w:vMerge/>
            <w:vAlign w:val="center"/>
          </w:tcPr>
          <w:p w14:paraId="6F909014" w14:textId="77777777" w:rsidR="00980D6D" w:rsidRPr="005834C7" w:rsidRDefault="00980D6D" w:rsidP="00980D6D">
            <w:pPr>
              <w:spacing w:line="240" w:lineRule="auto"/>
              <w:ind w:firstLine="0"/>
              <w:jc w:val="center"/>
              <w:rPr>
                <w:sz w:val="20"/>
                <w:lang w:val="en-US"/>
              </w:rPr>
            </w:pPr>
          </w:p>
        </w:tc>
        <w:tc>
          <w:tcPr>
            <w:tcW w:w="893" w:type="dxa"/>
            <w:vMerge/>
            <w:vAlign w:val="center"/>
          </w:tcPr>
          <w:p w14:paraId="17F443B5" w14:textId="77777777" w:rsidR="00980D6D" w:rsidRPr="005834C7" w:rsidRDefault="00980D6D" w:rsidP="00980D6D">
            <w:pPr>
              <w:spacing w:line="240" w:lineRule="auto"/>
              <w:ind w:firstLine="0"/>
              <w:jc w:val="center"/>
              <w:rPr>
                <w:sz w:val="20"/>
                <w:lang w:val="en-US"/>
              </w:rPr>
            </w:pPr>
          </w:p>
        </w:tc>
        <w:tc>
          <w:tcPr>
            <w:tcW w:w="893" w:type="dxa"/>
            <w:vMerge/>
            <w:tcBorders>
              <w:right w:val="double" w:sz="4" w:space="0" w:color="auto"/>
            </w:tcBorders>
            <w:vAlign w:val="center"/>
          </w:tcPr>
          <w:p w14:paraId="10D634B9" w14:textId="77777777" w:rsidR="00980D6D" w:rsidRPr="005834C7" w:rsidRDefault="00980D6D" w:rsidP="00980D6D">
            <w:pPr>
              <w:spacing w:line="240" w:lineRule="auto"/>
              <w:ind w:firstLine="0"/>
              <w:jc w:val="center"/>
              <w:rPr>
                <w:sz w:val="20"/>
                <w:lang w:val="en-US"/>
              </w:rPr>
            </w:pPr>
          </w:p>
        </w:tc>
        <w:tc>
          <w:tcPr>
            <w:tcW w:w="4463" w:type="dxa"/>
            <w:gridSpan w:val="5"/>
            <w:tcBorders>
              <w:left w:val="double" w:sz="4" w:space="0" w:color="auto"/>
            </w:tcBorders>
            <w:vAlign w:val="center"/>
          </w:tcPr>
          <w:p w14:paraId="01AAF888" w14:textId="39C53A9E" w:rsidR="00980D6D" w:rsidRPr="005834C7" w:rsidRDefault="00980D6D" w:rsidP="00980D6D">
            <w:pPr>
              <w:spacing w:line="240" w:lineRule="auto"/>
              <w:ind w:firstLine="0"/>
              <w:jc w:val="center"/>
              <w:rPr>
                <w:sz w:val="20"/>
                <w:lang w:val="en-US"/>
              </w:rPr>
            </w:pPr>
            <w:r w:rsidRPr="005834C7">
              <w:rPr>
                <w:sz w:val="20"/>
                <w:lang w:val="en-US"/>
              </w:rPr>
              <w:t>Combined (expert-statistical) forecast</w:t>
            </w:r>
          </w:p>
        </w:tc>
      </w:tr>
      <w:tr w:rsidR="00F23457" w:rsidRPr="005834C7" w14:paraId="3EC6E052" w14:textId="77777777" w:rsidTr="0018196A">
        <w:trPr>
          <w:trHeight w:val="454"/>
          <w:jc w:val="center"/>
        </w:trPr>
        <w:tc>
          <w:tcPr>
            <w:tcW w:w="892" w:type="dxa"/>
            <w:vMerge/>
            <w:vAlign w:val="center"/>
          </w:tcPr>
          <w:p w14:paraId="576AE7A4" w14:textId="77777777" w:rsidR="00F23457" w:rsidRPr="005834C7" w:rsidRDefault="00F23457" w:rsidP="00F23457">
            <w:pPr>
              <w:spacing w:line="240" w:lineRule="auto"/>
              <w:ind w:firstLine="0"/>
              <w:jc w:val="center"/>
              <w:rPr>
                <w:sz w:val="20"/>
                <w:lang w:val="en-US"/>
              </w:rPr>
            </w:pPr>
          </w:p>
        </w:tc>
        <w:tc>
          <w:tcPr>
            <w:tcW w:w="893" w:type="dxa"/>
            <w:vMerge/>
            <w:vAlign w:val="center"/>
          </w:tcPr>
          <w:p w14:paraId="3B455785" w14:textId="77777777" w:rsidR="00F23457" w:rsidRPr="005834C7" w:rsidRDefault="00F23457" w:rsidP="00F23457">
            <w:pPr>
              <w:spacing w:line="240" w:lineRule="auto"/>
              <w:ind w:firstLine="0"/>
              <w:jc w:val="center"/>
              <w:rPr>
                <w:sz w:val="20"/>
                <w:lang w:val="en-US"/>
              </w:rPr>
            </w:pPr>
          </w:p>
        </w:tc>
        <w:tc>
          <w:tcPr>
            <w:tcW w:w="892" w:type="dxa"/>
            <w:vMerge/>
            <w:vAlign w:val="center"/>
          </w:tcPr>
          <w:p w14:paraId="6E3B5418" w14:textId="77777777" w:rsidR="00F23457" w:rsidRPr="005834C7" w:rsidRDefault="00F23457" w:rsidP="00F23457">
            <w:pPr>
              <w:spacing w:line="240" w:lineRule="auto"/>
              <w:ind w:firstLine="0"/>
              <w:jc w:val="center"/>
              <w:rPr>
                <w:sz w:val="20"/>
                <w:lang w:val="en-US"/>
              </w:rPr>
            </w:pPr>
          </w:p>
        </w:tc>
        <w:tc>
          <w:tcPr>
            <w:tcW w:w="893" w:type="dxa"/>
            <w:vMerge/>
            <w:vAlign w:val="center"/>
          </w:tcPr>
          <w:p w14:paraId="75160132" w14:textId="77777777" w:rsidR="00F23457" w:rsidRPr="005834C7" w:rsidRDefault="00F23457" w:rsidP="00F23457">
            <w:pPr>
              <w:spacing w:line="240" w:lineRule="auto"/>
              <w:ind w:firstLine="0"/>
              <w:jc w:val="center"/>
              <w:rPr>
                <w:sz w:val="20"/>
                <w:lang w:val="en-US"/>
              </w:rPr>
            </w:pPr>
          </w:p>
        </w:tc>
        <w:tc>
          <w:tcPr>
            <w:tcW w:w="893" w:type="dxa"/>
            <w:vMerge/>
            <w:tcBorders>
              <w:right w:val="double" w:sz="4" w:space="0" w:color="auto"/>
            </w:tcBorders>
            <w:vAlign w:val="center"/>
          </w:tcPr>
          <w:p w14:paraId="6838CB54" w14:textId="77777777" w:rsidR="00F23457" w:rsidRPr="005834C7" w:rsidRDefault="00F23457" w:rsidP="00F23457">
            <w:pPr>
              <w:spacing w:line="240" w:lineRule="auto"/>
              <w:ind w:firstLine="0"/>
              <w:jc w:val="center"/>
              <w:rPr>
                <w:sz w:val="20"/>
                <w:lang w:val="en-US"/>
              </w:rPr>
            </w:pPr>
          </w:p>
        </w:tc>
        <w:tc>
          <w:tcPr>
            <w:tcW w:w="892" w:type="dxa"/>
            <w:tcBorders>
              <w:left w:val="double" w:sz="4" w:space="0" w:color="auto"/>
            </w:tcBorders>
            <w:vAlign w:val="center"/>
          </w:tcPr>
          <w:p w14:paraId="65DD5292" w14:textId="4A4D5C92" w:rsidR="00F23457" w:rsidRPr="005834C7" w:rsidRDefault="001D3DBE" w:rsidP="00F23457">
            <w:pPr>
              <w:spacing w:line="240" w:lineRule="auto"/>
              <w:ind w:firstLine="0"/>
              <w:jc w:val="center"/>
              <w:rPr>
                <w:sz w:val="20"/>
                <w:lang w:val="en-US"/>
              </w:rPr>
            </w:pPr>
            <w:r w:rsidRPr="005834C7">
              <w:rPr>
                <w:sz w:val="20"/>
                <w:lang w:val="en-US"/>
              </w:rPr>
              <w:t>+4,76%</w:t>
            </w:r>
          </w:p>
        </w:tc>
        <w:tc>
          <w:tcPr>
            <w:tcW w:w="893" w:type="dxa"/>
            <w:vAlign w:val="center"/>
          </w:tcPr>
          <w:p w14:paraId="76B58AF2" w14:textId="19806EE6" w:rsidR="00F23457" w:rsidRPr="005834C7" w:rsidRDefault="001D3DBE" w:rsidP="00F23457">
            <w:pPr>
              <w:spacing w:line="240" w:lineRule="auto"/>
              <w:ind w:firstLine="0"/>
              <w:jc w:val="center"/>
              <w:rPr>
                <w:sz w:val="20"/>
                <w:lang w:val="en-US"/>
              </w:rPr>
            </w:pPr>
            <w:r w:rsidRPr="005834C7">
              <w:rPr>
                <w:sz w:val="20"/>
                <w:lang w:val="en-US"/>
              </w:rPr>
              <w:t>+4,98%</w:t>
            </w:r>
          </w:p>
        </w:tc>
        <w:tc>
          <w:tcPr>
            <w:tcW w:w="892" w:type="dxa"/>
            <w:vAlign w:val="center"/>
          </w:tcPr>
          <w:p w14:paraId="2DA052F0" w14:textId="46622036" w:rsidR="00F23457" w:rsidRPr="005834C7" w:rsidRDefault="001D3DBE" w:rsidP="00F23457">
            <w:pPr>
              <w:spacing w:line="240" w:lineRule="auto"/>
              <w:ind w:firstLine="0"/>
              <w:jc w:val="center"/>
              <w:rPr>
                <w:sz w:val="20"/>
                <w:lang w:val="en-US"/>
              </w:rPr>
            </w:pPr>
            <w:r w:rsidRPr="005834C7">
              <w:rPr>
                <w:sz w:val="20"/>
                <w:lang w:val="en-US"/>
              </w:rPr>
              <w:t>+4,93%</w:t>
            </w:r>
          </w:p>
        </w:tc>
        <w:tc>
          <w:tcPr>
            <w:tcW w:w="893" w:type="dxa"/>
            <w:vAlign w:val="center"/>
          </w:tcPr>
          <w:p w14:paraId="7A9A7FC0" w14:textId="222571AB" w:rsidR="00F23457" w:rsidRPr="005834C7" w:rsidRDefault="001D3DBE" w:rsidP="00F23457">
            <w:pPr>
              <w:spacing w:line="240" w:lineRule="auto"/>
              <w:ind w:firstLine="0"/>
              <w:jc w:val="center"/>
              <w:rPr>
                <w:sz w:val="20"/>
                <w:lang w:val="en-US"/>
              </w:rPr>
            </w:pPr>
            <w:r w:rsidRPr="005834C7">
              <w:rPr>
                <w:sz w:val="20"/>
                <w:lang w:val="en-US"/>
              </w:rPr>
              <w:t>+4,75%</w:t>
            </w:r>
          </w:p>
        </w:tc>
        <w:tc>
          <w:tcPr>
            <w:tcW w:w="893" w:type="dxa"/>
            <w:vAlign w:val="center"/>
          </w:tcPr>
          <w:p w14:paraId="1423DC4B" w14:textId="43B2098F" w:rsidR="00F23457" w:rsidRPr="005834C7" w:rsidRDefault="001D3DBE" w:rsidP="00F23457">
            <w:pPr>
              <w:spacing w:line="240" w:lineRule="auto"/>
              <w:ind w:firstLine="0"/>
              <w:jc w:val="center"/>
              <w:rPr>
                <w:sz w:val="20"/>
                <w:lang w:val="en-US"/>
              </w:rPr>
            </w:pPr>
            <w:r w:rsidRPr="005834C7">
              <w:rPr>
                <w:sz w:val="20"/>
                <w:lang w:val="en-US"/>
              </w:rPr>
              <w:t>+4,95%</w:t>
            </w:r>
          </w:p>
        </w:tc>
      </w:tr>
    </w:tbl>
    <w:p w14:paraId="3B71EA2B" w14:textId="4B2D4D39" w:rsidR="00D114C8" w:rsidRPr="005834C7" w:rsidRDefault="00D114C8" w:rsidP="0018196A">
      <w:pPr>
        <w:ind w:firstLine="0"/>
        <w:rPr>
          <w:lang w:val="en-US"/>
        </w:rPr>
      </w:pPr>
    </w:p>
    <w:p w14:paraId="38D91416" w14:textId="77777777" w:rsidR="00DB107F" w:rsidRPr="005834C7" w:rsidRDefault="00DB107F" w:rsidP="00DB107F">
      <w:pPr>
        <w:rPr>
          <w:lang w:val="en-US"/>
        </w:rPr>
      </w:pPr>
      <w:r w:rsidRPr="005834C7">
        <w:rPr>
          <w:lang w:val="en-US"/>
        </w:rPr>
        <w:t>Summarizing the forecasts provided by experts (Table 21), the most rapid nature of cost changes is expected for wages, followed by the costs of architectural and engineering services - for those cost items that are more related to attracting labor. For all the types of resources considered, from 2020 to 2024, experts forecast an average higher percentage increase compared to the previous year, however, no reduction in costs is forecast for any heading and year.</w:t>
      </w:r>
    </w:p>
    <w:p w14:paraId="7AE45F1D" w14:textId="77777777" w:rsidR="00DB107F" w:rsidRPr="005834C7" w:rsidRDefault="00DB107F" w:rsidP="00DB107F">
      <w:pPr>
        <w:rPr>
          <w:lang w:val="en-US"/>
        </w:rPr>
      </w:pPr>
      <w:r w:rsidRPr="005834C7">
        <w:rPr>
          <w:lang w:val="en-US"/>
        </w:rPr>
        <w:t>In addition to the forecasting of the total industry, a survey of sub-industry experts was conducted, respectively, looking at the forecasted changes in construction output and costs by groups of objects and types of resources.</w:t>
      </w:r>
    </w:p>
    <w:p w14:paraId="2621D48C" w14:textId="77777777" w:rsidR="00DB107F" w:rsidRPr="005834C7" w:rsidRDefault="00DB107F" w:rsidP="00DB107F">
      <w:pPr>
        <w:rPr>
          <w:lang w:val="en-US"/>
        </w:rPr>
      </w:pPr>
      <w:r w:rsidRPr="005834C7">
        <w:rPr>
          <w:lang w:val="en-US"/>
        </w:rPr>
        <w:t>Assessing the changes in the construction output of the respective sub-sector in all sub-sectors, similar trends can be considered with decreasing initial periods and increasing recent periods (Table 22). According to experts, the fastest growth in 2020 is + 9.71% on average for the construction of bridges and tunnels, while a decline is forecast for the rest of civil engineering - 11.1%. In the period until 2024, in almost all sub-sectors, expert assessments become relatively homogeneous in different sub-sectors.</w:t>
      </w:r>
    </w:p>
    <w:p w14:paraId="0108CBC7" w14:textId="7AE3BFD2" w:rsidR="00167BB5" w:rsidRPr="005834C7" w:rsidRDefault="00DB107F" w:rsidP="00DB107F">
      <w:pPr>
        <w:rPr>
          <w:lang w:val="en-US"/>
        </w:rPr>
      </w:pPr>
      <w:r w:rsidRPr="005834C7">
        <w:rPr>
          <w:lang w:val="en-US"/>
        </w:rPr>
        <w:t>The period of 2021-2023 in railway construction is forecasted as a significant breakthrough with the annual volume of production changes forecasted at 19.25%, 55.75% and 30.75%, respectively. Of all the sub-sectors, this is the most significant projected increase</w:t>
      </w:r>
      <w:r w:rsidR="00410A91" w:rsidRPr="005834C7">
        <w:rPr>
          <w:lang w:val="en-US"/>
        </w:rPr>
        <w:t xml:space="preserve">. </w:t>
      </w:r>
    </w:p>
    <w:p w14:paraId="47972DAD" w14:textId="0B9CB519" w:rsidR="00D0421A" w:rsidRPr="005834C7" w:rsidRDefault="007F2A18" w:rsidP="00D0421A">
      <w:pPr>
        <w:pStyle w:val="Caption"/>
        <w:keepNext/>
        <w:spacing w:after="0"/>
        <w:jc w:val="right"/>
        <w:rPr>
          <w:lang w:val="en-US"/>
        </w:rPr>
      </w:pPr>
      <w:bookmarkStart w:id="38" w:name="_Ref522281168"/>
      <w:r w:rsidRPr="005834C7">
        <w:rPr>
          <w:lang w:val="en-US"/>
        </w:rPr>
        <w:lastRenderedPageBreak/>
        <w:t>Table</w:t>
      </w:r>
      <w:r w:rsidR="00207D2A"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22</w:t>
      </w:r>
      <w:r w:rsidR="00637B4C" w:rsidRPr="005834C7">
        <w:rPr>
          <w:noProof/>
          <w:lang w:val="en-US"/>
        </w:rPr>
        <w:fldChar w:fldCharType="end"/>
      </w:r>
      <w:bookmarkEnd w:id="38"/>
      <w:r w:rsidR="00207D2A" w:rsidRPr="005834C7">
        <w:rPr>
          <w:lang w:val="en-US"/>
        </w:rPr>
        <w:t xml:space="preserve">. </w:t>
      </w:r>
    </w:p>
    <w:p w14:paraId="74B13892" w14:textId="5730780C" w:rsidR="00207D2A" w:rsidRPr="005834C7" w:rsidRDefault="007F2A18" w:rsidP="00D0421A">
      <w:pPr>
        <w:pStyle w:val="Caption"/>
        <w:keepNext/>
        <w:spacing w:after="0"/>
        <w:jc w:val="right"/>
        <w:rPr>
          <w:lang w:val="en-US"/>
        </w:rPr>
      </w:pPr>
      <w:r w:rsidRPr="005834C7">
        <w:rPr>
          <w:lang w:val="en-US"/>
        </w:rPr>
        <w:t>Forecasts of changes in construction output as a percentage of the previous year according to the average assessment of sub-sector experts</w:t>
      </w:r>
      <w:r w:rsidR="008A4196" w:rsidRPr="005834C7">
        <w:rPr>
          <w:lang w:val="en-US"/>
        </w:rPr>
        <w:t>.</w:t>
      </w:r>
    </w:p>
    <w:tbl>
      <w:tblPr>
        <w:tblStyle w:val="GridTable1Light"/>
        <w:tblW w:w="9017" w:type="dxa"/>
        <w:jc w:val="center"/>
        <w:tblLayout w:type="fixed"/>
        <w:tblLook w:val="06A0" w:firstRow="1" w:lastRow="0" w:firstColumn="1" w:lastColumn="0" w:noHBand="1" w:noVBand="1"/>
      </w:tblPr>
      <w:tblGrid>
        <w:gridCol w:w="4248"/>
        <w:gridCol w:w="953"/>
        <w:gridCol w:w="954"/>
        <w:gridCol w:w="954"/>
        <w:gridCol w:w="954"/>
        <w:gridCol w:w="954"/>
      </w:tblGrid>
      <w:tr w:rsidR="00207D2A" w:rsidRPr="005834C7" w14:paraId="22CCECEC" w14:textId="77777777" w:rsidTr="00D0421A">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358109C5" w14:textId="77777777" w:rsidR="00207D2A" w:rsidRPr="005834C7" w:rsidRDefault="00207D2A" w:rsidP="00207D2A">
            <w:pPr>
              <w:spacing w:line="240" w:lineRule="auto"/>
              <w:ind w:firstLine="0"/>
              <w:jc w:val="left"/>
              <w:rPr>
                <w:rFonts w:eastAsia="Times New Roman" w:cstheme="minorHAnsi"/>
                <w:b w:val="0"/>
                <w:sz w:val="20"/>
                <w:szCs w:val="20"/>
                <w:lang w:val="en-US" w:eastAsia="lv-LV"/>
              </w:rPr>
            </w:pPr>
          </w:p>
        </w:tc>
        <w:tc>
          <w:tcPr>
            <w:tcW w:w="953" w:type="dxa"/>
            <w:noWrap/>
            <w:hideMark/>
          </w:tcPr>
          <w:p w14:paraId="32608FE0" w14:textId="5FF958F3" w:rsidR="00207D2A" w:rsidRPr="005834C7"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b w:val="0"/>
                <w:color w:val="000000"/>
                <w:lang w:val="en-US" w:eastAsia="lv-LV"/>
              </w:rPr>
              <w:t>2020</w:t>
            </w:r>
            <w:r w:rsidR="0047275C" w:rsidRPr="005834C7">
              <w:rPr>
                <w:rFonts w:eastAsia="Times New Roman" w:cstheme="minorHAnsi"/>
                <w:b w:val="0"/>
                <w:color w:val="000000"/>
                <w:lang w:val="en-US" w:eastAsia="lv-LV"/>
              </w:rPr>
              <w:t>.</w:t>
            </w:r>
          </w:p>
        </w:tc>
        <w:tc>
          <w:tcPr>
            <w:tcW w:w="954" w:type="dxa"/>
            <w:noWrap/>
            <w:hideMark/>
          </w:tcPr>
          <w:p w14:paraId="3D7C5EE4" w14:textId="7BD64375" w:rsidR="00207D2A" w:rsidRPr="005834C7"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b w:val="0"/>
                <w:color w:val="000000"/>
                <w:lang w:val="en-US" w:eastAsia="lv-LV"/>
              </w:rPr>
              <w:t>2021</w:t>
            </w:r>
            <w:r w:rsidR="0047275C" w:rsidRPr="005834C7">
              <w:rPr>
                <w:rFonts w:eastAsia="Times New Roman" w:cstheme="minorHAnsi"/>
                <w:b w:val="0"/>
                <w:color w:val="000000"/>
                <w:lang w:val="en-US" w:eastAsia="lv-LV"/>
              </w:rPr>
              <w:t>.</w:t>
            </w:r>
          </w:p>
        </w:tc>
        <w:tc>
          <w:tcPr>
            <w:tcW w:w="954" w:type="dxa"/>
            <w:noWrap/>
            <w:hideMark/>
          </w:tcPr>
          <w:p w14:paraId="6751147C" w14:textId="65E6CFE5" w:rsidR="00207D2A" w:rsidRPr="005834C7"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b w:val="0"/>
                <w:color w:val="000000"/>
                <w:lang w:val="en-US" w:eastAsia="lv-LV"/>
              </w:rPr>
              <w:t>2022</w:t>
            </w:r>
            <w:r w:rsidR="0047275C" w:rsidRPr="005834C7">
              <w:rPr>
                <w:rFonts w:eastAsia="Times New Roman" w:cstheme="minorHAnsi"/>
                <w:b w:val="0"/>
                <w:color w:val="000000"/>
                <w:lang w:val="en-US" w:eastAsia="lv-LV"/>
              </w:rPr>
              <w:t>.</w:t>
            </w:r>
          </w:p>
        </w:tc>
        <w:tc>
          <w:tcPr>
            <w:tcW w:w="954" w:type="dxa"/>
            <w:noWrap/>
            <w:hideMark/>
          </w:tcPr>
          <w:p w14:paraId="2C8BDA13" w14:textId="62C26FB6" w:rsidR="00207D2A" w:rsidRPr="005834C7"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b w:val="0"/>
                <w:color w:val="000000"/>
                <w:lang w:val="en-US" w:eastAsia="lv-LV"/>
              </w:rPr>
              <w:t>2023</w:t>
            </w:r>
            <w:r w:rsidR="0047275C" w:rsidRPr="005834C7">
              <w:rPr>
                <w:rFonts w:eastAsia="Times New Roman" w:cstheme="minorHAnsi"/>
                <w:b w:val="0"/>
                <w:color w:val="000000"/>
                <w:lang w:val="en-US" w:eastAsia="lv-LV"/>
              </w:rPr>
              <w:t>.</w:t>
            </w:r>
          </w:p>
        </w:tc>
        <w:tc>
          <w:tcPr>
            <w:tcW w:w="954" w:type="dxa"/>
            <w:noWrap/>
            <w:hideMark/>
          </w:tcPr>
          <w:p w14:paraId="0C39DC81" w14:textId="58448C0E" w:rsidR="00207D2A" w:rsidRPr="005834C7" w:rsidRDefault="00FF6BD6" w:rsidP="00207D2A">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b w:val="0"/>
                <w:color w:val="000000"/>
                <w:lang w:val="en-US" w:eastAsia="lv-LV"/>
              </w:rPr>
              <w:t>2024</w:t>
            </w:r>
            <w:r w:rsidR="0047275C" w:rsidRPr="005834C7">
              <w:rPr>
                <w:rFonts w:eastAsia="Times New Roman" w:cstheme="minorHAnsi"/>
                <w:b w:val="0"/>
                <w:color w:val="000000"/>
                <w:lang w:val="en-US" w:eastAsia="lv-LV"/>
              </w:rPr>
              <w:t>.</w:t>
            </w:r>
          </w:p>
        </w:tc>
      </w:tr>
      <w:tr w:rsidR="00DB107F" w:rsidRPr="005834C7" w14:paraId="6963E59A"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737F9AA7" w14:textId="6BCE0D59"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residential buildings</w:t>
            </w:r>
          </w:p>
        </w:tc>
        <w:tc>
          <w:tcPr>
            <w:tcW w:w="953" w:type="dxa"/>
            <w:noWrap/>
            <w:vAlign w:val="center"/>
          </w:tcPr>
          <w:p w14:paraId="015D010B" w14:textId="2813C09C"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-0,37</w:t>
            </w:r>
          </w:p>
        </w:tc>
        <w:tc>
          <w:tcPr>
            <w:tcW w:w="954" w:type="dxa"/>
            <w:noWrap/>
            <w:vAlign w:val="center"/>
          </w:tcPr>
          <w:p w14:paraId="67FDA696" w14:textId="18D0F01A"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-3,02</w:t>
            </w:r>
          </w:p>
        </w:tc>
        <w:tc>
          <w:tcPr>
            <w:tcW w:w="954" w:type="dxa"/>
            <w:noWrap/>
            <w:vAlign w:val="center"/>
          </w:tcPr>
          <w:p w14:paraId="08ECAD0D" w14:textId="244FC940"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+0,57</w:t>
            </w:r>
          </w:p>
        </w:tc>
        <w:tc>
          <w:tcPr>
            <w:tcW w:w="954" w:type="dxa"/>
            <w:noWrap/>
            <w:vAlign w:val="center"/>
          </w:tcPr>
          <w:p w14:paraId="7AB78185" w14:textId="0A81C1E3"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+4,59</w:t>
            </w:r>
          </w:p>
        </w:tc>
        <w:tc>
          <w:tcPr>
            <w:tcW w:w="954" w:type="dxa"/>
            <w:noWrap/>
            <w:vAlign w:val="center"/>
          </w:tcPr>
          <w:p w14:paraId="6CF0B530" w14:textId="58A266C1"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+6,01</w:t>
            </w:r>
          </w:p>
        </w:tc>
      </w:tr>
      <w:tr w:rsidR="00DB107F" w:rsidRPr="005834C7" w14:paraId="1E9AF719"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4A5EDF78" w14:textId="4F7F5E7D"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non - residential buildings</w:t>
            </w:r>
          </w:p>
        </w:tc>
        <w:tc>
          <w:tcPr>
            <w:tcW w:w="953" w:type="dxa"/>
            <w:noWrap/>
            <w:vAlign w:val="center"/>
          </w:tcPr>
          <w:p w14:paraId="34AFEB64" w14:textId="23950C75"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-1,46</w:t>
            </w:r>
          </w:p>
        </w:tc>
        <w:tc>
          <w:tcPr>
            <w:tcW w:w="954" w:type="dxa"/>
            <w:noWrap/>
            <w:vAlign w:val="center"/>
          </w:tcPr>
          <w:p w14:paraId="5BE62B46" w14:textId="280B98E1"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-2,26</w:t>
            </w:r>
          </w:p>
        </w:tc>
        <w:tc>
          <w:tcPr>
            <w:tcW w:w="954" w:type="dxa"/>
            <w:noWrap/>
            <w:vAlign w:val="center"/>
          </w:tcPr>
          <w:p w14:paraId="2817155E" w14:textId="23E86768"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+0,31</w:t>
            </w:r>
          </w:p>
        </w:tc>
        <w:tc>
          <w:tcPr>
            <w:tcW w:w="954" w:type="dxa"/>
            <w:noWrap/>
            <w:vAlign w:val="center"/>
          </w:tcPr>
          <w:p w14:paraId="189B7112" w14:textId="2EF7CBBA"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+2,23</w:t>
            </w:r>
          </w:p>
        </w:tc>
        <w:tc>
          <w:tcPr>
            <w:tcW w:w="954" w:type="dxa"/>
            <w:noWrap/>
            <w:vAlign w:val="center"/>
          </w:tcPr>
          <w:p w14:paraId="1E4D82AD" w14:textId="55F5FAC6"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+2,23</w:t>
            </w:r>
          </w:p>
        </w:tc>
      </w:tr>
      <w:tr w:rsidR="00DB107F" w:rsidRPr="005834C7" w14:paraId="4B869D36"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tcPr>
          <w:p w14:paraId="49077430" w14:textId="3E4D52CE"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roads and motorways</w:t>
            </w:r>
          </w:p>
        </w:tc>
        <w:tc>
          <w:tcPr>
            <w:tcW w:w="953" w:type="dxa"/>
            <w:noWrap/>
            <w:vAlign w:val="center"/>
          </w:tcPr>
          <w:p w14:paraId="3E013E1D" w14:textId="6E7DDB7A"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+6,25</w:t>
            </w:r>
          </w:p>
        </w:tc>
        <w:tc>
          <w:tcPr>
            <w:tcW w:w="954" w:type="dxa"/>
            <w:noWrap/>
            <w:vAlign w:val="center"/>
          </w:tcPr>
          <w:p w14:paraId="50B8AEDC" w14:textId="28C4E346"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+3,50</w:t>
            </w:r>
          </w:p>
        </w:tc>
        <w:tc>
          <w:tcPr>
            <w:tcW w:w="954" w:type="dxa"/>
            <w:noWrap/>
            <w:vAlign w:val="center"/>
          </w:tcPr>
          <w:p w14:paraId="5818FCF8" w14:textId="25D3BB61"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+9,38</w:t>
            </w:r>
          </w:p>
        </w:tc>
        <w:tc>
          <w:tcPr>
            <w:tcW w:w="954" w:type="dxa"/>
            <w:noWrap/>
            <w:vAlign w:val="center"/>
          </w:tcPr>
          <w:p w14:paraId="51ADA822" w14:textId="734F6320"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+7,50</w:t>
            </w:r>
          </w:p>
        </w:tc>
        <w:tc>
          <w:tcPr>
            <w:tcW w:w="954" w:type="dxa"/>
            <w:noWrap/>
            <w:vAlign w:val="center"/>
          </w:tcPr>
          <w:p w14:paraId="0E180BBA" w14:textId="0339A830"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+4,38</w:t>
            </w:r>
          </w:p>
        </w:tc>
      </w:tr>
      <w:tr w:rsidR="00DB107F" w:rsidRPr="005834C7" w14:paraId="1ED91C20"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tcPr>
          <w:p w14:paraId="4CBDA0EC" w14:textId="2680CE0C"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Railway construction</w:t>
            </w:r>
          </w:p>
        </w:tc>
        <w:tc>
          <w:tcPr>
            <w:tcW w:w="953" w:type="dxa"/>
            <w:noWrap/>
            <w:vAlign w:val="center"/>
          </w:tcPr>
          <w:p w14:paraId="21D356C0" w14:textId="6D59C5E9"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+1,00</w:t>
            </w:r>
          </w:p>
        </w:tc>
        <w:tc>
          <w:tcPr>
            <w:tcW w:w="954" w:type="dxa"/>
            <w:noWrap/>
            <w:vAlign w:val="center"/>
          </w:tcPr>
          <w:p w14:paraId="43B3D57F" w14:textId="115F586C"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+19,25</w:t>
            </w:r>
          </w:p>
        </w:tc>
        <w:tc>
          <w:tcPr>
            <w:tcW w:w="954" w:type="dxa"/>
            <w:noWrap/>
            <w:vAlign w:val="center"/>
          </w:tcPr>
          <w:p w14:paraId="6512497E" w14:textId="46C82D5D"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+55,75</w:t>
            </w:r>
          </w:p>
        </w:tc>
        <w:tc>
          <w:tcPr>
            <w:tcW w:w="954" w:type="dxa"/>
            <w:noWrap/>
            <w:vAlign w:val="center"/>
          </w:tcPr>
          <w:p w14:paraId="099A573F" w14:textId="479ACA8B"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+30,75</w:t>
            </w:r>
          </w:p>
        </w:tc>
        <w:tc>
          <w:tcPr>
            <w:tcW w:w="954" w:type="dxa"/>
            <w:noWrap/>
            <w:vAlign w:val="center"/>
          </w:tcPr>
          <w:p w14:paraId="0111B1A8" w14:textId="3D349D5F"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+5,75</w:t>
            </w:r>
          </w:p>
        </w:tc>
      </w:tr>
      <w:tr w:rsidR="00DB107F" w:rsidRPr="005834C7" w14:paraId="1F068756"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tcPr>
          <w:p w14:paraId="1E8E973A" w14:textId="1D295168"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bridges and tunnels</w:t>
            </w:r>
          </w:p>
        </w:tc>
        <w:tc>
          <w:tcPr>
            <w:tcW w:w="953" w:type="dxa"/>
            <w:noWrap/>
            <w:vAlign w:val="center"/>
          </w:tcPr>
          <w:p w14:paraId="5F4C5559" w14:textId="280A7FBF"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+9,71</w:t>
            </w:r>
          </w:p>
        </w:tc>
        <w:tc>
          <w:tcPr>
            <w:tcW w:w="954" w:type="dxa"/>
            <w:noWrap/>
            <w:vAlign w:val="center"/>
          </w:tcPr>
          <w:p w14:paraId="0E7329E7" w14:textId="0DB66171"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+8,71</w:t>
            </w:r>
          </w:p>
        </w:tc>
        <w:tc>
          <w:tcPr>
            <w:tcW w:w="954" w:type="dxa"/>
            <w:noWrap/>
            <w:vAlign w:val="center"/>
          </w:tcPr>
          <w:p w14:paraId="731B2BFA" w14:textId="08811A50"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+6,71</w:t>
            </w:r>
          </w:p>
        </w:tc>
        <w:tc>
          <w:tcPr>
            <w:tcW w:w="954" w:type="dxa"/>
            <w:noWrap/>
            <w:vAlign w:val="center"/>
          </w:tcPr>
          <w:p w14:paraId="74730456" w14:textId="18592385"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+4,86</w:t>
            </w:r>
          </w:p>
        </w:tc>
        <w:tc>
          <w:tcPr>
            <w:tcW w:w="954" w:type="dxa"/>
            <w:noWrap/>
            <w:vAlign w:val="center"/>
          </w:tcPr>
          <w:p w14:paraId="7B7A5472" w14:textId="268624AC"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cstheme="minorHAnsi"/>
                <w:color w:val="000000"/>
                <w:lang w:val="en-US"/>
              </w:rPr>
            </w:pPr>
            <w:r w:rsidRPr="005834C7">
              <w:rPr>
                <w:rFonts w:cstheme="minorHAnsi"/>
                <w:color w:val="000000"/>
                <w:lang w:val="en-US"/>
              </w:rPr>
              <w:t>+3,86</w:t>
            </w:r>
          </w:p>
        </w:tc>
      </w:tr>
      <w:tr w:rsidR="00DB107F" w:rsidRPr="005834C7" w14:paraId="00214502"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27583B51" w14:textId="7D932695"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city infrastructure objects</w:t>
            </w:r>
          </w:p>
        </w:tc>
        <w:tc>
          <w:tcPr>
            <w:tcW w:w="953" w:type="dxa"/>
            <w:noWrap/>
            <w:vAlign w:val="center"/>
          </w:tcPr>
          <w:p w14:paraId="7EE8575B" w14:textId="5028CDE1"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-0,67</w:t>
            </w:r>
          </w:p>
        </w:tc>
        <w:tc>
          <w:tcPr>
            <w:tcW w:w="954" w:type="dxa"/>
            <w:noWrap/>
            <w:vAlign w:val="center"/>
          </w:tcPr>
          <w:p w14:paraId="326C4275" w14:textId="35D37EDB"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+2,17</w:t>
            </w:r>
          </w:p>
        </w:tc>
        <w:tc>
          <w:tcPr>
            <w:tcW w:w="954" w:type="dxa"/>
            <w:noWrap/>
            <w:vAlign w:val="center"/>
          </w:tcPr>
          <w:p w14:paraId="7E3E5AD7" w14:textId="5BDB1427"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+6,17</w:t>
            </w:r>
          </w:p>
        </w:tc>
        <w:tc>
          <w:tcPr>
            <w:tcW w:w="954" w:type="dxa"/>
            <w:noWrap/>
            <w:vAlign w:val="center"/>
          </w:tcPr>
          <w:p w14:paraId="392FF03A" w14:textId="2EB463CF"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+8,50</w:t>
            </w:r>
          </w:p>
        </w:tc>
        <w:tc>
          <w:tcPr>
            <w:tcW w:w="954" w:type="dxa"/>
            <w:noWrap/>
            <w:vAlign w:val="center"/>
          </w:tcPr>
          <w:p w14:paraId="7F1FC04D" w14:textId="2FDFF130"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+5,67</w:t>
            </w:r>
          </w:p>
        </w:tc>
      </w:tr>
      <w:tr w:rsidR="00DB107F" w:rsidRPr="005834C7" w14:paraId="0FA3874D" w14:textId="77777777" w:rsidTr="00D0421A">
        <w:trPr>
          <w:trHeight w:val="300"/>
          <w:jc w:val="center"/>
        </w:trPr>
        <w:tc>
          <w:tcPr>
            <w:cnfStyle w:val="001000000000" w:firstRow="0" w:lastRow="0" w:firstColumn="1" w:lastColumn="0" w:oddVBand="0" w:evenVBand="0" w:oddHBand="0" w:evenHBand="0" w:firstRowFirstColumn="0" w:firstRowLastColumn="0" w:lastRowFirstColumn="0" w:lastRowLastColumn="0"/>
            <w:tcW w:w="4248" w:type="dxa"/>
            <w:noWrap/>
            <w:hideMark/>
          </w:tcPr>
          <w:p w14:paraId="10DB2AFC" w14:textId="4BC9FF85" w:rsidR="00DB107F" w:rsidRPr="005834C7" w:rsidRDefault="00DB107F" w:rsidP="00DB107F">
            <w:pPr>
              <w:spacing w:line="240" w:lineRule="auto"/>
              <w:ind w:firstLine="0"/>
              <w:jc w:val="left"/>
              <w:rPr>
                <w:rFonts w:eastAsia="Times New Roman" w:cstheme="minorHAnsi"/>
                <w:b w:val="0"/>
                <w:bCs w:val="0"/>
                <w:color w:val="000000"/>
                <w:lang w:val="en-US" w:eastAsia="lv-LV"/>
              </w:rPr>
            </w:pPr>
            <w:r w:rsidRPr="005834C7">
              <w:rPr>
                <w:b w:val="0"/>
                <w:bCs w:val="0"/>
                <w:lang w:val="en-US"/>
              </w:rPr>
              <w:t>Other civil engineering</w:t>
            </w:r>
          </w:p>
        </w:tc>
        <w:tc>
          <w:tcPr>
            <w:tcW w:w="953" w:type="dxa"/>
            <w:noWrap/>
            <w:vAlign w:val="center"/>
          </w:tcPr>
          <w:p w14:paraId="430CC071" w14:textId="79A03950"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-11,10</w:t>
            </w:r>
          </w:p>
        </w:tc>
        <w:tc>
          <w:tcPr>
            <w:tcW w:w="954" w:type="dxa"/>
            <w:noWrap/>
            <w:vAlign w:val="center"/>
          </w:tcPr>
          <w:p w14:paraId="5B3F800C" w14:textId="12C3A408"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-0,49</w:t>
            </w:r>
          </w:p>
        </w:tc>
        <w:tc>
          <w:tcPr>
            <w:tcW w:w="954" w:type="dxa"/>
            <w:noWrap/>
            <w:vAlign w:val="center"/>
          </w:tcPr>
          <w:p w14:paraId="2E2033C3" w14:textId="7EA0F2A2"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+10,40</w:t>
            </w:r>
          </w:p>
        </w:tc>
        <w:tc>
          <w:tcPr>
            <w:tcW w:w="954" w:type="dxa"/>
            <w:noWrap/>
            <w:vAlign w:val="center"/>
          </w:tcPr>
          <w:p w14:paraId="246E8CCB" w14:textId="7F892237"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+4,89</w:t>
            </w:r>
          </w:p>
        </w:tc>
        <w:tc>
          <w:tcPr>
            <w:tcW w:w="954" w:type="dxa"/>
            <w:noWrap/>
            <w:vAlign w:val="center"/>
          </w:tcPr>
          <w:p w14:paraId="401C1021" w14:textId="5965C268" w:rsidR="00DB107F" w:rsidRPr="005834C7" w:rsidRDefault="00DB107F" w:rsidP="00DB107F">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+8,60</w:t>
            </w:r>
          </w:p>
        </w:tc>
      </w:tr>
    </w:tbl>
    <w:p w14:paraId="61EA93EE" w14:textId="77777777" w:rsidR="00207D2A" w:rsidRPr="005834C7" w:rsidRDefault="00207D2A" w:rsidP="00D114C8">
      <w:pPr>
        <w:rPr>
          <w:lang w:val="en-US"/>
        </w:rPr>
      </w:pPr>
    </w:p>
    <w:p w14:paraId="195E4513" w14:textId="2DB3574C" w:rsidR="00562EC7" w:rsidRPr="005834C7" w:rsidRDefault="001F1E5E" w:rsidP="005F216D">
      <w:pPr>
        <w:rPr>
          <w:lang w:val="en-US"/>
        </w:rPr>
      </w:pPr>
      <w:r w:rsidRPr="005834C7">
        <w:rPr>
          <w:lang w:val="en-US"/>
        </w:rPr>
        <w:t xml:space="preserve">In turn, summarizing the results on changes in construction costs (Table 23), the opinion of experts on the increase in costs from 2022 clearly dominates. Until then, there have been different directions of development in different sub-sectors. Experts see the highest increase in construction costs in the construction of railways, </w:t>
      </w:r>
      <w:proofErr w:type="gramStart"/>
      <w:r w:rsidRPr="005834C7">
        <w:rPr>
          <w:lang w:val="en-US"/>
        </w:rPr>
        <w:t>bridges</w:t>
      </w:r>
      <w:proofErr w:type="gramEnd"/>
      <w:r w:rsidRPr="005834C7">
        <w:rPr>
          <w:lang w:val="en-US"/>
        </w:rPr>
        <w:t xml:space="preserve"> and tunnels, where in some years an average of 6% and higher cost growth is forecast. </w:t>
      </w:r>
      <w:proofErr w:type="gramStart"/>
      <w:r w:rsidRPr="005834C7">
        <w:rPr>
          <w:lang w:val="en-US"/>
        </w:rPr>
        <w:t>Taking into account</w:t>
      </w:r>
      <w:proofErr w:type="gramEnd"/>
      <w:r w:rsidRPr="005834C7">
        <w:rPr>
          <w:lang w:val="en-US"/>
        </w:rPr>
        <w:t xml:space="preserve"> the slow growth of construction output, in 2020 in several sectors (residential, non-residential buildings, roads and highways) construction is projected to reduce costs. However, as early as 2022, experts in all sub-sectors forecast an increase in costs on average</w:t>
      </w:r>
      <w:r w:rsidR="006A0783" w:rsidRPr="005834C7">
        <w:rPr>
          <w:lang w:val="en-US"/>
        </w:rPr>
        <w:t>.</w:t>
      </w:r>
    </w:p>
    <w:p w14:paraId="3DD47887" w14:textId="3FC9C8E1" w:rsidR="005F216D" w:rsidRPr="005834C7" w:rsidRDefault="007F2A18" w:rsidP="005F216D">
      <w:pPr>
        <w:pStyle w:val="Caption"/>
        <w:keepNext/>
        <w:spacing w:after="0"/>
        <w:jc w:val="right"/>
        <w:rPr>
          <w:lang w:val="en-US"/>
        </w:rPr>
      </w:pPr>
      <w:bookmarkStart w:id="39" w:name="_Ref522281120"/>
      <w:bookmarkStart w:id="40" w:name="_Ref522281116"/>
      <w:r w:rsidRPr="005834C7">
        <w:rPr>
          <w:lang w:val="en-US"/>
        </w:rPr>
        <w:t>Table</w:t>
      </w:r>
      <w:r w:rsidR="00207D2A"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23</w:t>
      </w:r>
      <w:r w:rsidR="00637B4C" w:rsidRPr="005834C7">
        <w:rPr>
          <w:noProof/>
          <w:lang w:val="en-US"/>
        </w:rPr>
        <w:fldChar w:fldCharType="end"/>
      </w:r>
      <w:bookmarkEnd w:id="39"/>
      <w:r w:rsidR="00207D2A" w:rsidRPr="005834C7">
        <w:rPr>
          <w:lang w:val="en-US"/>
        </w:rPr>
        <w:t>.</w:t>
      </w:r>
    </w:p>
    <w:p w14:paraId="2B8DB698" w14:textId="50D302FA" w:rsidR="00207D2A" w:rsidRPr="005834C7" w:rsidRDefault="00207D2A" w:rsidP="005F216D">
      <w:pPr>
        <w:pStyle w:val="Caption"/>
        <w:keepNext/>
        <w:spacing w:after="0"/>
        <w:jc w:val="right"/>
        <w:rPr>
          <w:lang w:val="en-US"/>
        </w:rPr>
      </w:pPr>
      <w:r w:rsidRPr="005834C7">
        <w:rPr>
          <w:lang w:val="en-US"/>
        </w:rPr>
        <w:t xml:space="preserve"> </w:t>
      </w:r>
      <w:bookmarkEnd w:id="40"/>
      <w:r w:rsidR="0001538D" w:rsidRPr="005834C7">
        <w:rPr>
          <w:lang w:val="en-US"/>
        </w:rPr>
        <w:t>Forecasts of changes in construction costs as a percentage of the previous year according to the average assessment of sub-sector experts</w:t>
      </w:r>
      <w:r w:rsidR="008A4196" w:rsidRPr="005834C7">
        <w:rPr>
          <w:lang w:val="en-US"/>
        </w:rPr>
        <w:t>.</w:t>
      </w:r>
    </w:p>
    <w:tbl>
      <w:tblPr>
        <w:tblStyle w:val="GridTable1Light"/>
        <w:tblW w:w="9017" w:type="dxa"/>
        <w:jc w:val="center"/>
        <w:tblLayout w:type="fixed"/>
        <w:tblLook w:val="0620" w:firstRow="1" w:lastRow="0" w:firstColumn="0" w:lastColumn="0" w:noHBand="1" w:noVBand="1"/>
      </w:tblPr>
      <w:tblGrid>
        <w:gridCol w:w="4248"/>
        <w:gridCol w:w="953"/>
        <w:gridCol w:w="954"/>
        <w:gridCol w:w="954"/>
        <w:gridCol w:w="954"/>
        <w:gridCol w:w="954"/>
      </w:tblGrid>
      <w:tr w:rsidR="00A46AB2" w:rsidRPr="005834C7" w14:paraId="1914286B" w14:textId="77777777" w:rsidTr="005F216D">
        <w:trPr>
          <w:cnfStyle w:val="100000000000" w:firstRow="1" w:lastRow="0" w:firstColumn="0" w:lastColumn="0" w:oddVBand="0" w:evenVBand="0" w:oddHBand="0" w:evenHBand="0" w:firstRowFirstColumn="0" w:firstRowLastColumn="0" w:lastRowFirstColumn="0" w:lastRowLastColumn="0"/>
          <w:trHeight w:val="300"/>
          <w:jc w:val="center"/>
        </w:trPr>
        <w:tc>
          <w:tcPr>
            <w:tcW w:w="4248" w:type="dxa"/>
            <w:noWrap/>
          </w:tcPr>
          <w:p w14:paraId="43D8EBC3" w14:textId="77777777" w:rsidR="00A46AB2" w:rsidRPr="005834C7" w:rsidRDefault="00A46AB2" w:rsidP="00A46AB2">
            <w:pPr>
              <w:spacing w:line="240" w:lineRule="auto"/>
              <w:ind w:firstLine="0"/>
              <w:jc w:val="left"/>
              <w:rPr>
                <w:rFonts w:eastAsia="Times New Roman" w:cstheme="minorHAnsi"/>
                <w:b w:val="0"/>
                <w:color w:val="000000"/>
                <w:lang w:val="en-US" w:eastAsia="lv-LV"/>
              </w:rPr>
            </w:pPr>
          </w:p>
        </w:tc>
        <w:tc>
          <w:tcPr>
            <w:tcW w:w="953" w:type="dxa"/>
            <w:noWrap/>
          </w:tcPr>
          <w:p w14:paraId="73D97293" w14:textId="0985C64F" w:rsidR="00A46AB2" w:rsidRPr="005834C7" w:rsidRDefault="00A46AB2" w:rsidP="00A46AB2">
            <w:pPr>
              <w:spacing w:line="240" w:lineRule="auto"/>
              <w:ind w:firstLine="0"/>
              <w:jc w:val="right"/>
              <w:rPr>
                <w:rFonts w:eastAsia="Times New Roman" w:cstheme="minorHAnsi"/>
                <w:b w:val="0"/>
                <w:bCs w:val="0"/>
                <w:color w:val="000000"/>
                <w:lang w:val="en-US" w:eastAsia="lv-LV"/>
              </w:rPr>
            </w:pPr>
            <w:r w:rsidRPr="005834C7">
              <w:rPr>
                <w:rFonts w:eastAsia="Times New Roman" w:cstheme="minorHAnsi"/>
                <w:b w:val="0"/>
                <w:color w:val="000000"/>
                <w:lang w:val="en-US" w:eastAsia="lv-LV"/>
              </w:rPr>
              <w:t>2020.</w:t>
            </w:r>
          </w:p>
        </w:tc>
        <w:tc>
          <w:tcPr>
            <w:tcW w:w="954" w:type="dxa"/>
            <w:noWrap/>
          </w:tcPr>
          <w:p w14:paraId="780D7054" w14:textId="0FAD1CA4" w:rsidR="00A46AB2" w:rsidRPr="005834C7" w:rsidRDefault="00A46AB2" w:rsidP="00A46AB2">
            <w:pPr>
              <w:spacing w:line="240" w:lineRule="auto"/>
              <w:ind w:firstLine="0"/>
              <w:jc w:val="right"/>
              <w:rPr>
                <w:rFonts w:eastAsia="Times New Roman" w:cstheme="minorHAnsi"/>
                <w:b w:val="0"/>
                <w:bCs w:val="0"/>
                <w:color w:val="000000"/>
                <w:lang w:val="en-US" w:eastAsia="lv-LV"/>
              </w:rPr>
            </w:pPr>
            <w:r w:rsidRPr="005834C7">
              <w:rPr>
                <w:rFonts w:eastAsia="Times New Roman" w:cstheme="minorHAnsi"/>
                <w:b w:val="0"/>
                <w:color w:val="000000"/>
                <w:lang w:val="en-US" w:eastAsia="lv-LV"/>
              </w:rPr>
              <w:t>2021.</w:t>
            </w:r>
          </w:p>
        </w:tc>
        <w:tc>
          <w:tcPr>
            <w:tcW w:w="954" w:type="dxa"/>
            <w:noWrap/>
          </w:tcPr>
          <w:p w14:paraId="369B3B54" w14:textId="03D40E11" w:rsidR="00A46AB2" w:rsidRPr="005834C7" w:rsidRDefault="00A46AB2" w:rsidP="00A46AB2">
            <w:pPr>
              <w:spacing w:line="240" w:lineRule="auto"/>
              <w:ind w:firstLine="0"/>
              <w:jc w:val="right"/>
              <w:rPr>
                <w:rFonts w:eastAsia="Times New Roman" w:cstheme="minorHAnsi"/>
                <w:b w:val="0"/>
                <w:bCs w:val="0"/>
                <w:color w:val="000000"/>
                <w:lang w:val="en-US" w:eastAsia="lv-LV"/>
              </w:rPr>
            </w:pPr>
            <w:r w:rsidRPr="005834C7">
              <w:rPr>
                <w:rFonts w:eastAsia="Times New Roman" w:cstheme="minorHAnsi"/>
                <w:b w:val="0"/>
                <w:color w:val="000000"/>
                <w:lang w:val="en-US" w:eastAsia="lv-LV"/>
              </w:rPr>
              <w:t>2022.</w:t>
            </w:r>
          </w:p>
        </w:tc>
        <w:tc>
          <w:tcPr>
            <w:tcW w:w="954" w:type="dxa"/>
            <w:noWrap/>
          </w:tcPr>
          <w:p w14:paraId="7C3FE63F" w14:textId="36D8A294" w:rsidR="00A46AB2" w:rsidRPr="005834C7" w:rsidRDefault="00A46AB2" w:rsidP="00A46AB2">
            <w:pPr>
              <w:spacing w:line="240" w:lineRule="auto"/>
              <w:ind w:firstLine="0"/>
              <w:jc w:val="right"/>
              <w:rPr>
                <w:rFonts w:eastAsia="Times New Roman" w:cstheme="minorHAnsi"/>
                <w:b w:val="0"/>
                <w:bCs w:val="0"/>
                <w:color w:val="000000"/>
                <w:lang w:val="en-US" w:eastAsia="lv-LV"/>
              </w:rPr>
            </w:pPr>
            <w:r w:rsidRPr="005834C7">
              <w:rPr>
                <w:rFonts w:eastAsia="Times New Roman" w:cstheme="minorHAnsi"/>
                <w:b w:val="0"/>
                <w:color w:val="000000"/>
                <w:lang w:val="en-US" w:eastAsia="lv-LV"/>
              </w:rPr>
              <w:t>2023.</w:t>
            </w:r>
          </w:p>
        </w:tc>
        <w:tc>
          <w:tcPr>
            <w:tcW w:w="954" w:type="dxa"/>
            <w:noWrap/>
          </w:tcPr>
          <w:p w14:paraId="3A70EBD5" w14:textId="0817434B" w:rsidR="00A46AB2" w:rsidRPr="005834C7" w:rsidRDefault="00A46AB2" w:rsidP="00A46AB2">
            <w:pPr>
              <w:spacing w:line="240" w:lineRule="auto"/>
              <w:ind w:firstLine="0"/>
              <w:jc w:val="right"/>
              <w:rPr>
                <w:rFonts w:eastAsia="Times New Roman" w:cstheme="minorHAnsi"/>
                <w:b w:val="0"/>
                <w:bCs w:val="0"/>
                <w:color w:val="000000"/>
                <w:lang w:val="en-US" w:eastAsia="lv-LV"/>
              </w:rPr>
            </w:pPr>
            <w:r w:rsidRPr="005834C7">
              <w:rPr>
                <w:rFonts w:eastAsia="Times New Roman" w:cstheme="minorHAnsi"/>
                <w:b w:val="0"/>
                <w:color w:val="000000"/>
                <w:lang w:val="en-US" w:eastAsia="lv-LV"/>
              </w:rPr>
              <w:t>2024.</w:t>
            </w:r>
          </w:p>
        </w:tc>
      </w:tr>
      <w:tr w:rsidR="001F1E5E" w:rsidRPr="005834C7" w14:paraId="63BD43E6" w14:textId="77777777" w:rsidTr="005F216D">
        <w:trPr>
          <w:trHeight w:val="300"/>
          <w:jc w:val="center"/>
        </w:trPr>
        <w:tc>
          <w:tcPr>
            <w:tcW w:w="4248" w:type="dxa"/>
            <w:noWrap/>
            <w:hideMark/>
          </w:tcPr>
          <w:p w14:paraId="11D8B412" w14:textId="69A1851D"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Construction of residential buildings</w:t>
            </w:r>
          </w:p>
        </w:tc>
        <w:tc>
          <w:tcPr>
            <w:tcW w:w="953" w:type="dxa"/>
            <w:noWrap/>
            <w:vAlign w:val="center"/>
          </w:tcPr>
          <w:p w14:paraId="531D5980" w14:textId="145F5186"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-0,53</w:t>
            </w:r>
          </w:p>
        </w:tc>
        <w:tc>
          <w:tcPr>
            <w:tcW w:w="954" w:type="dxa"/>
            <w:noWrap/>
            <w:vAlign w:val="center"/>
          </w:tcPr>
          <w:p w14:paraId="27FF741E" w14:textId="0BE5E9E7"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+0,76</w:t>
            </w:r>
          </w:p>
        </w:tc>
        <w:tc>
          <w:tcPr>
            <w:tcW w:w="954" w:type="dxa"/>
            <w:noWrap/>
            <w:vAlign w:val="center"/>
          </w:tcPr>
          <w:p w14:paraId="0E167CF7" w14:textId="0E4B0B4D"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+2,57</w:t>
            </w:r>
          </w:p>
        </w:tc>
        <w:tc>
          <w:tcPr>
            <w:tcW w:w="954" w:type="dxa"/>
            <w:noWrap/>
            <w:vAlign w:val="center"/>
          </w:tcPr>
          <w:p w14:paraId="0FC4CFF3" w14:textId="56BD027B"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+4,59</w:t>
            </w:r>
          </w:p>
        </w:tc>
        <w:tc>
          <w:tcPr>
            <w:tcW w:w="954" w:type="dxa"/>
            <w:noWrap/>
            <w:vAlign w:val="center"/>
          </w:tcPr>
          <w:p w14:paraId="0C6A43F2" w14:textId="42252C72"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+5,68</w:t>
            </w:r>
          </w:p>
        </w:tc>
      </w:tr>
      <w:tr w:rsidR="001F1E5E" w:rsidRPr="005834C7" w14:paraId="682A3C31" w14:textId="77777777" w:rsidTr="005F216D">
        <w:trPr>
          <w:trHeight w:val="300"/>
          <w:jc w:val="center"/>
        </w:trPr>
        <w:tc>
          <w:tcPr>
            <w:tcW w:w="4248" w:type="dxa"/>
            <w:noWrap/>
            <w:hideMark/>
          </w:tcPr>
          <w:p w14:paraId="65F1A8F3" w14:textId="6B917FF6"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Construction of non - residential buildings</w:t>
            </w:r>
          </w:p>
        </w:tc>
        <w:tc>
          <w:tcPr>
            <w:tcW w:w="953" w:type="dxa"/>
            <w:noWrap/>
            <w:vAlign w:val="center"/>
          </w:tcPr>
          <w:p w14:paraId="51C701F3" w14:textId="4BB05C90"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-1,23</w:t>
            </w:r>
          </w:p>
        </w:tc>
        <w:tc>
          <w:tcPr>
            <w:tcW w:w="954" w:type="dxa"/>
            <w:noWrap/>
            <w:vAlign w:val="center"/>
          </w:tcPr>
          <w:p w14:paraId="5AA2AF20" w14:textId="47DBE4CB"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-0,26</w:t>
            </w:r>
          </w:p>
        </w:tc>
        <w:tc>
          <w:tcPr>
            <w:tcW w:w="954" w:type="dxa"/>
            <w:noWrap/>
            <w:vAlign w:val="center"/>
          </w:tcPr>
          <w:p w14:paraId="2E255563" w14:textId="6FFD4E47"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+2,64</w:t>
            </w:r>
          </w:p>
        </w:tc>
        <w:tc>
          <w:tcPr>
            <w:tcW w:w="954" w:type="dxa"/>
            <w:noWrap/>
            <w:vAlign w:val="center"/>
          </w:tcPr>
          <w:p w14:paraId="69498CFB" w14:textId="193239FB"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+3,90</w:t>
            </w:r>
          </w:p>
        </w:tc>
        <w:tc>
          <w:tcPr>
            <w:tcW w:w="954" w:type="dxa"/>
            <w:noWrap/>
            <w:vAlign w:val="center"/>
          </w:tcPr>
          <w:p w14:paraId="45B2671A" w14:textId="2E099EFD"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+4,01</w:t>
            </w:r>
          </w:p>
        </w:tc>
      </w:tr>
      <w:tr w:rsidR="001F1E5E" w:rsidRPr="005834C7" w14:paraId="39B0D902" w14:textId="77777777" w:rsidTr="005F216D">
        <w:trPr>
          <w:trHeight w:val="300"/>
          <w:jc w:val="center"/>
        </w:trPr>
        <w:tc>
          <w:tcPr>
            <w:tcW w:w="4248" w:type="dxa"/>
            <w:noWrap/>
            <w:hideMark/>
          </w:tcPr>
          <w:p w14:paraId="5A5178A3" w14:textId="02D740C2"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Construction of roads and motorways</w:t>
            </w:r>
          </w:p>
        </w:tc>
        <w:tc>
          <w:tcPr>
            <w:tcW w:w="953" w:type="dxa"/>
            <w:noWrap/>
            <w:vAlign w:val="center"/>
          </w:tcPr>
          <w:p w14:paraId="6F977C07" w14:textId="769A283E"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-8,50</w:t>
            </w:r>
          </w:p>
        </w:tc>
        <w:tc>
          <w:tcPr>
            <w:tcW w:w="954" w:type="dxa"/>
            <w:noWrap/>
            <w:vAlign w:val="center"/>
          </w:tcPr>
          <w:p w14:paraId="217E135A" w14:textId="28597B8F"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+0,13</w:t>
            </w:r>
          </w:p>
        </w:tc>
        <w:tc>
          <w:tcPr>
            <w:tcW w:w="954" w:type="dxa"/>
            <w:noWrap/>
            <w:vAlign w:val="center"/>
          </w:tcPr>
          <w:p w14:paraId="7CB93271" w14:textId="63B0FAAB"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+2,50</w:t>
            </w:r>
          </w:p>
        </w:tc>
        <w:tc>
          <w:tcPr>
            <w:tcW w:w="954" w:type="dxa"/>
            <w:noWrap/>
            <w:vAlign w:val="center"/>
          </w:tcPr>
          <w:p w14:paraId="67D11594" w14:textId="36E6FE78"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+4,50</w:t>
            </w:r>
          </w:p>
        </w:tc>
        <w:tc>
          <w:tcPr>
            <w:tcW w:w="954" w:type="dxa"/>
            <w:noWrap/>
            <w:vAlign w:val="center"/>
          </w:tcPr>
          <w:p w14:paraId="5B35CAC5" w14:textId="6541F2B9"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+6,88</w:t>
            </w:r>
          </w:p>
        </w:tc>
      </w:tr>
      <w:tr w:rsidR="001F1E5E" w:rsidRPr="005834C7" w14:paraId="5E7AAC43" w14:textId="77777777" w:rsidTr="005F216D">
        <w:trPr>
          <w:trHeight w:val="300"/>
          <w:jc w:val="center"/>
        </w:trPr>
        <w:tc>
          <w:tcPr>
            <w:tcW w:w="4248" w:type="dxa"/>
            <w:noWrap/>
            <w:hideMark/>
          </w:tcPr>
          <w:p w14:paraId="7064ED2C" w14:textId="108CE273"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Railway construction</w:t>
            </w:r>
          </w:p>
        </w:tc>
        <w:tc>
          <w:tcPr>
            <w:tcW w:w="953" w:type="dxa"/>
            <w:noWrap/>
            <w:vAlign w:val="center"/>
          </w:tcPr>
          <w:p w14:paraId="4660877A" w14:textId="2046E22A"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+1,00</w:t>
            </w:r>
          </w:p>
        </w:tc>
        <w:tc>
          <w:tcPr>
            <w:tcW w:w="954" w:type="dxa"/>
            <w:noWrap/>
            <w:vAlign w:val="center"/>
          </w:tcPr>
          <w:p w14:paraId="003A3781" w14:textId="05585249"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+6,00</w:t>
            </w:r>
          </w:p>
        </w:tc>
        <w:tc>
          <w:tcPr>
            <w:tcW w:w="954" w:type="dxa"/>
            <w:noWrap/>
            <w:vAlign w:val="center"/>
          </w:tcPr>
          <w:p w14:paraId="546FFDB8" w14:textId="178D5C26"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+5,50</w:t>
            </w:r>
          </w:p>
        </w:tc>
        <w:tc>
          <w:tcPr>
            <w:tcW w:w="954" w:type="dxa"/>
            <w:noWrap/>
            <w:vAlign w:val="center"/>
          </w:tcPr>
          <w:p w14:paraId="67655BFA" w14:textId="1EA774A2"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+4,50</w:t>
            </w:r>
          </w:p>
        </w:tc>
        <w:tc>
          <w:tcPr>
            <w:tcW w:w="954" w:type="dxa"/>
            <w:noWrap/>
            <w:vAlign w:val="center"/>
          </w:tcPr>
          <w:p w14:paraId="36866FC5" w14:textId="3200D6EC"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+2,50</w:t>
            </w:r>
          </w:p>
        </w:tc>
      </w:tr>
      <w:tr w:rsidR="001F1E5E" w:rsidRPr="005834C7" w14:paraId="618C95C6" w14:textId="77777777" w:rsidTr="005F216D">
        <w:trPr>
          <w:trHeight w:val="300"/>
          <w:jc w:val="center"/>
        </w:trPr>
        <w:tc>
          <w:tcPr>
            <w:tcW w:w="4248" w:type="dxa"/>
            <w:noWrap/>
            <w:hideMark/>
          </w:tcPr>
          <w:p w14:paraId="04CB2F67" w14:textId="06CDC9F1"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Construction of bridges and tunnels</w:t>
            </w:r>
          </w:p>
        </w:tc>
        <w:tc>
          <w:tcPr>
            <w:tcW w:w="953" w:type="dxa"/>
            <w:noWrap/>
            <w:vAlign w:val="center"/>
          </w:tcPr>
          <w:p w14:paraId="2B62CE3F" w14:textId="254D446D"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+1,57</w:t>
            </w:r>
          </w:p>
        </w:tc>
        <w:tc>
          <w:tcPr>
            <w:tcW w:w="954" w:type="dxa"/>
            <w:noWrap/>
            <w:vAlign w:val="center"/>
          </w:tcPr>
          <w:p w14:paraId="088F0049" w14:textId="3507BFDD"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+5,00</w:t>
            </w:r>
          </w:p>
        </w:tc>
        <w:tc>
          <w:tcPr>
            <w:tcW w:w="954" w:type="dxa"/>
            <w:noWrap/>
            <w:vAlign w:val="center"/>
          </w:tcPr>
          <w:p w14:paraId="710AA93D" w14:textId="2514D21B"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+6,57</w:t>
            </w:r>
          </w:p>
        </w:tc>
        <w:tc>
          <w:tcPr>
            <w:tcW w:w="954" w:type="dxa"/>
            <w:noWrap/>
            <w:vAlign w:val="center"/>
          </w:tcPr>
          <w:p w14:paraId="410B7642" w14:textId="1C70638A"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+6,57</w:t>
            </w:r>
          </w:p>
        </w:tc>
        <w:tc>
          <w:tcPr>
            <w:tcW w:w="954" w:type="dxa"/>
            <w:noWrap/>
            <w:vAlign w:val="center"/>
          </w:tcPr>
          <w:p w14:paraId="6FC4876F" w14:textId="74E93771"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+6,57</w:t>
            </w:r>
          </w:p>
        </w:tc>
      </w:tr>
      <w:tr w:rsidR="001F1E5E" w:rsidRPr="005834C7" w14:paraId="5008F042" w14:textId="77777777" w:rsidTr="005F216D">
        <w:trPr>
          <w:trHeight w:val="300"/>
          <w:jc w:val="center"/>
        </w:trPr>
        <w:tc>
          <w:tcPr>
            <w:tcW w:w="4248" w:type="dxa"/>
            <w:noWrap/>
            <w:hideMark/>
          </w:tcPr>
          <w:p w14:paraId="75EC93FF" w14:textId="790C4216"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Construction of city infrastructure objects</w:t>
            </w:r>
          </w:p>
        </w:tc>
        <w:tc>
          <w:tcPr>
            <w:tcW w:w="953" w:type="dxa"/>
            <w:noWrap/>
            <w:vAlign w:val="center"/>
          </w:tcPr>
          <w:p w14:paraId="3C3B95B3" w14:textId="5E921570"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+2,67</w:t>
            </w:r>
          </w:p>
        </w:tc>
        <w:tc>
          <w:tcPr>
            <w:tcW w:w="954" w:type="dxa"/>
            <w:noWrap/>
            <w:vAlign w:val="center"/>
          </w:tcPr>
          <w:p w14:paraId="54EAD4D5" w14:textId="567DD957"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+3,33</w:t>
            </w:r>
          </w:p>
        </w:tc>
        <w:tc>
          <w:tcPr>
            <w:tcW w:w="954" w:type="dxa"/>
            <w:noWrap/>
            <w:vAlign w:val="center"/>
          </w:tcPr>
          <w:p w14:paraId="4FF3E34B" w14:textId="2ACD2768"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+4,83</w:t>
            </w:r>
          </w:p>
        </w:tc>
        <w:tc>
          <w:tcPr>
            <w:tcW w:w="954" w:type="dxa"/>
            <w:noWrap/>
            <w:vAlign w:val="center"/>
          </w:tcPr>
          <w:p w14:paraId="5A638E02" w14:textId="2C150E10"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+4,33</w:t>
            </w:r>
          </w:p>
        </w:tc>
        <w:tc>
          <w:tcPr>
            <w:tcW w:w="954" w:type="dxa"/>
            <w:noWrap/>
            <w:vAlign w:val="center"/>
          </w:tcPr>
          <w:p w14:paraId="384BD3CB" w14:textId="4B86293F" w:rsidR="001F1E5E" w:rsidRPr="005834C7" w:rsidRDefault="001F1E5E" w:rsidP="001F1E5E">
            <w:pPr>
              <w:spacing w:line="240" w:lineRule="auto"/>
              <w:ind w:firstLine="0"/>
              <w:jc w:val="right"/>
              <w:rPr>
                <w:rFonts w:eastAsia="Times New Roman" w:cstheme="minorHAnsi"/>
                <w:bCs/>
                <w:color w:val="000000"/>
                <w:lang w:val="en-US" w:eastAsia="lv-LV"/>
              </w:rPr>
            </w:pPr>
            <w:r w:rsidRPr="005834C7">
              <w:rPr>
                <w:rFonts w:cstheme="minorHAnsi"/>
                <w:color w:val="000000"/>
                <w:lang w:val="en-US"/>
              </w:rPr>
              <w:t>+4,00</w:t>
            </w:r>
          </w:p>
        </w:tc>
      </w:tr>
      <w:tr w:rsidR="001F1E5E" w:rsidRPr="005834C7" w14:paraId="76781EDA" w14:textId="77777777" w:rsidTr="005F216D">
        <w:trPr>
          <w:trHeight w:val="300"/>
          <w:jc w:val="center"/>
        </w:trPr>
        <w:tc>
          <w:tcPr>
            <w:tcW w:w="4248" w:type="dxa"/>
            <w:noWrap/>
          </w:tcPr>
          <w:p w14:paraId="0AF03E0E" w14:textId="324B2AC6" w:rsidR="001F1E5E" w:rsidRPr="005834C7" w:rsidRDefault="001F1E5E" w:rsidP="001F1E5E">
            <w:pPr>
              <w:spacing w:line="240" w:lineRule="auto"/>
              <w:ind w:firstLine="0"/>
              <w:jc w:val="left"/>
              <w:rPr>
                <w:rFonts w:eastAsia="Times New Roman" w:cstheme="minorHAnsi"/>
                <w:color w:val="000000"/>
                <w:lang w:val="en-US" w:eastAsia="lv-LV"/>
              </w:rPr>
            </w:pPr>
            <w:r w:rsidRPr="005834C7">
              <w:rPr>
                <w:lang w:val="en-US"/>
              </w:rPr>
              <w:t>Other civil engineering</w:t>
            </w:r>
          </w:p>
        </w:tc>
        <w:tc>
          <w:tcPr>
            <w:tcW w:w="953" w:type="dxa"/>
            <w:noWrap/>
            <w:vAlign w:val="center"/>
          </w:tcPr>
          <w:p w14:paraId="3D894886" w14:textId="5A5F338E" w:rsidR="001F1E5E" w:rsidRPr="005834C7" w:rsidRDefault="001F1E5E" w:rsidP="001F1E5E">
            <w:pPr>
              <w:spacing w:line="240" w:lineRule="auto"/>
              <w:ind w:firstLine="0"/>
              <w:jc w:val="right"/>
              <w:rPr>
                <w:rFonts w:cstheme="minorHAnsi"/>
                <w:bCs/>
                <w:color w:val="000000"/>
                <w:lang w:val="en-US"/>
              </w:rPr>
            </w:pPr>
            <w:r w:rsidRPr="005834C7">
              <w:rPr>
                <w:rFonts w:cstheme="minorHAnsi"/>
                <w:color w:val="000000"/>
                <w:lang w:val="en-US"/>
              </w:rPr>
              <w:t>+0,71</w:t>
            </w:r>
          </w:p>
        </w:tc>
        <w:tc>
          <w:tcPr>
            <w:tcW w:w="954" w:type="dxa"/>
            <w:noWrap/>
            <w:vAlign w:val="center"/>
          </w:tcPr>
          <w:p w14:paraId="56B00150" w14:textId="1149C7AC" w:rsidR="001F1E5E" w:rsidRPr="005834C7" w:rsidRDefault="001F1E5E" w:rsidP="001F1E5E">
            <w:pPr>
              <w:spacing w:line="240" w:lineRule="auto"/>
              <w:ind w:firstLine="0"/>
              <w:jc w:val="right"/>
              <w:rPr>
                <w:rFonts w:cstheme="minorHAnsi"/>
                <w:bCs/>
                <w:color w:val="000000"/>
                <w:lang w:val="en-US"/>
              </w:rPr>
            </w:pPr>
            <w:r w:rsidRPr="005834C7">
              <w:rPr>
                <w:rFonts w:cstheme="minorHAnsi"/>
                <w:color w:val="000000"/>
                <w:lang w:val="en-US"/>
              </w:rPr>
              <w:t>+4,97</w:t>
            </w:r>
          </w:p>
        </w:tc>
        <w:tc>
          <w:tcPr>
            <w:tcW w:w="954" w:type="dxa"/>
            <w:noWrap/>
            <w:vAlign w:val="center"/>
          </w:tcPr>
          <w:p w14:paraId="392F4297" w14:textId="1B6D9334" w:rsidR="001F1E5E" w:rsidRPr="005834C7" w:rsidRDefault="001F1E5E" w:rsidP="001F1E5E">
            <w:pPr>
              <w:spacing w:line="240" w:lineRule="auto"/>
              <w:ind w:firstLine="0"/>
              <w:jc w:val="right"/>
              <w:rPr>
                <w:rFonts w:cstheme="minorHAnsi"/>
                <w:bCs/>
                <w:color w:val="000000"/>
                <w:lang w:val="en-US"/>
              </w:rPr>
            </w:pPr>
            <w:r w:rsidRPr="005834C7">
              <w:rPr>
                <w:rFonts w:cstheme="minorHAnsi"/>
                <w:color w:val="000000"/>
                <w:lang w:val="en-US"/>
              </w:rPr>
              <w:t>+4,10</w:t>
            </w:r>
          </w:p>
        </w:tc>
        <w:tc>
          <w:tcPr>
            <w:tcW w:w="954" w:type="dxa"/>
            <w:noWrap/>
            <w:vAlign w:val="center"/>
          </w:tcPr>
          <w:p w14:paraId="651A5D3D" w14:textId="55B5043C" w:rsidR="001F1E5E" w:rsidRPr="005834C7" w:rsidRDefault="001F1E5E" w:rsidP="001F1E5E">
            <w:pPr>
              <w:spacing w:line="240" w:lineRule="auto"/>
              <w:ind w:firstLine="0"/>
              <w:jc w:val="right"/>
              <w:rPr>
                <w:rFonts w:cstheme="minorHAnsi"/>
                <w:bCs/>
                <w:color w:val="000000"/>
                <w:lang w:val="en-US"/>
              </w:rPr>
            </w:pPr>
            <w:r w:rsidRPr="005834C7">
              <w:rPr>
                <w:rFonts w:cstheme="minorHAnsi"/>
                <w:color w:val="000000"/>
                <w:lang w:val="en-US"/>
              </w:rPr>
              <w:t>+4,26</w:t>
            </w:r>
          </w:p>
        </w:tc>
        <w:tc>
          <w:tcPr>
            <w:tcW w:w="954" w:type="dxa"/>
            <w:noWrap/>
            <w:vAlign w:val="center"/>
          </w:tcPr>
          <w:p w14:paraId="3F77EAD1" w14:textId="3EC94C70" w:rsidR="001F1E5E" w:rsidRPr="005834C7" w:rsidRDefault="001F1E5E" w:rsidP="001F1E5E">
            <w:pPr>
              <w:spacing w:line="240" w:lineRule="auto"/>
              <w:ind w:firstLine="0"/>
              <w:jc w:val="right"/>
              <w:rPr>
                <w:rFonts w:cstheme="minorHAnsi"/>
                <w:bCs/>
                <w:color w:val="000000"/>
                <w:lang w:val="en-US"/>
              </w:rPr>
            </w:pPr>
            <w:r w:rsidRPr="005834C7">
              <w:rPr>
                <w:rFonts w:cstheme="minorHAnsi"/>
                <w:color w:val="000000"/>
                <w:lang w:val="en-US"/>
              </w:rPr>
              <w:t>+5,11</w:t>
            </w:r>
          </w:p>
        </w:tc>
      </w:tr>
    </w:tbl>
    <w:p w14:paraId="23A70FF9" w14:textId="497E2FB7" w:rsidR="00207D2A" w:rsidRPr="005834C7" w:rsidRDefault="00207D2A" w:rsidP="00D114C8">
      <w:pPr>
        <w:rPr>
          <w:lang w:val="en-US"/>
        </w:rPr>
      </w:pPr>
    </w:p>
    <w:p w14:paraId="49BAA9C8" w14:textId="56A0E091" w:rsidR="00CC694D" w:rsidRPr="005834C7" w:rsidRDefault="007265C0" w:rsidP="00CC694D">
      <w:pPr>
        <w:pStyle w:val="Heading3"/>
        <w:rPr>
          <w:lang w:val="en-US"/>
        </w:rPr>
      </w:pPr>
      <w:r w:rsidRPr="005834C7">
        <w:rPr>
          <w:lang w:val="en-US"/>
        </w:rPr>
        <w:t>Changes in construction costs by type of resource</w:t>
      </w:r>
    </w:p>
    <w:p w14:paraId="76372E6D" w14:textId="77777777" w:rsidR="00CC694D" w:rsidRPr="005834C7" w:rsidRDefault="00CC694D" w:rsidP="00FC269F">
      <w:pPr>
        <w:rPr>
          <w:lang w:val="en-US"/>
        </w:rPr>
      </w:pPr>
    </w:p>
    <w:p w14:paraId="2E169CE5" w14:textId="40282B87" w:rsidR="00167BB5" w:rsidRPr="005834C7" w:rsidRDefault="00A86381" w:rsidP="00CF0628">
      <w:pPr>
        <w:rPr>
          <w:lang w:val="en-US"/>
        </w:rPr>
      </w:pPr>
      <w:r w:rsidRPr="005834C7">
        <w:rPr>
          <w:lang w:val="en-US"/>
        </w:rPr>
        <w:t>Changes in construction costs by type of resource were assessed in each of the studied sub-sectors. In the residential sub-sector, the largest cost changes are projected for architectural and engineering services (Table 24), where average estimates range from 3.44% in 2021 to 6.67% in 2024, all of which are the highest estimates in the sub-sector among all resource types. The smallest cost changes are expected for the maintenance of machines and mechanisms</w:t>
      </w:r>
      <w:r w:rsidR="0089788F" w:rsidRPr="005834C7">
        <w:rPr>
          <w:lang w:val="en-US"/>
        </w:rPr>
        <w:t xml:space="preserve">. </w:t>
      </w:r>
    </w:p>
    <w:p w14:paraId="312A74CB" w14:textId="1720BEAF" w:rsidR="005F216D" w:rsidRPr="005834C7" w:rsidRDefault="0001538D" w:rsidP="005F216D">
      <w:pPr>
        <w:pStyle w:val="Caption"/>
        <w:keepNext/>
        <w:spacing w:after="0"/>
        <w:jc w:val="right"/>
        <w:rPr>
          <w:lang w:val="en-US"/>
        </w:rPr>
      </w:pPr>
      <w:bookmarkStart w:id="41" w:name="_Ref522281606"/>
      <w:r w:rsidRPr="005834C7">
        <w:rPr>
          <w:lang w:val="en-US"/>
        </w:rPr>
        <w:t>Table</w:t>
      </w:r>
      <w:r w:rsidR="0089788F"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24</w:t>
      </w:r>
      <w:r w:rsidR="00637B4C" w:rsidRPr="005834C7">
        <w:rPr>
          <w:noProof/>
          <w:lang w:val="en-US"/>
        </w:rPr>
        <w:fldChar w:fldCharType="end"/>
      </w:r>
      <w:bookmarkEnd w:id="41"/>
      <w:r w:rsidR="0089788F" w:rsidRPr="005834C7">
        <w:rPr>
          <w:lang w:val="en-US"/>
        </w:rPr>
        <w:t xml:space="preserve">. </w:t>
      </w:r>
    </w:p>
    <w:p w14:paraId="241BD3A2" w14:textId="0759112A" w:rsidR="0089788F" w:rsidRPr="005834C7" w:rsidRDefault="0001538D" w:rsidP="005F216D">
      <w:pPr>
        <w:pStyle w:val="Caption"/>
        <w:keepNext/>
        <w:spacing w:after="0"/>
        <w:jc w:val="right"/>
        <w:rPr>
          <w:lang w:val="en-US"/>
        </w:rPr>
      </w:pPr>
      <w:r w:rsidRPr="005834C7">
        <w:rPr>
          <w:lang w:val="en-US"/>
        </w:rPr>
        <w:t>Forecasts of changes in residential construction costs as a percentage of the previous year according to the average assessment of sub-sector experts by type of resources</w:t>
      </w:r>
      <w:r w:rsidR="008A4196" w:rsidRPr="005834C7">
        <w:rPr>
          <w:lang w:val="en-US"/>
        </w:rPr>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E67E49" w:rsidRPr="005834C7" w14:paraId="4E68200A" w14:textId="77777777" w:rsidTr="005F216D">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4DB79D6C" w14:textId="77777777" w:rsidR="00E67E49" w:rsidRPr="005834C7" w:rsidRDefault="00E67E49" w:rsidP="00E67E49">
            <w:pPr>
              <w:spacing w:line="240" w:lineRule="auto"/>
              <w:ind w:firstLine="0"/>
              <w:jc w:val="left"/>
              <w:rPr>
                <w:rFonts w:eastAsia="Times New Roman" w:cstheme="minorHAnsi"/>
                <w:sz w:val="24"/>
                <w:szCs w:val="24"/>
                <w:lang w:val="en-US" w:eastAsia="lv-LV"/>
              </w:rPr>
            </w:pPr>
          </w:p>
        </w:tc>
        <w:tc>
          <w:tcPr>
            <w:tcW w:w="772" w:type="dxa"/>
            <w:noWrap/>
            <w:vAlign w:val="center"/>
            <w:hideMark/>
          </w:tcPr>
          <w:p w14:paraId="181F0F3B" w14:textId="19D70688" w:rsidR="00E67E49" w:rsidRPr="005834C7" w:rsidRDefault="00B41FBB" w:rsidP="00B41FBB">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2020.</w:t>
            </w:r>
          </w:p>
        </w:tc>
        <w:tc>
          <w:tcPr>
            <w:tcW w:w="773" w:type="dxa"/>
            <w:noWrap/>
            <w:vAlign w:val="center"/>
            <w:hideMark/>
          </w:tcPr>
          <w:p w14:paraId="7A97F97C" w14:textId="69224EDE" w:rsidR="00E67E49" w:rsidRPr="005834C7" w:rsidRDefault="00B41FBB" w:rsidP="00B41FBB">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2021.</w:t>
            </w:r>
          </w:p>
        </w:tc>
        <w:tc>
          <w:tcPr>
            <w:tcW w:w="773" w:type="dxa"/>
            <w:noWrap/>
            <w:vAlign w:val="center"/>
            <w:hideMark/>
          </w:tcPr>
          <w:p w14:paraId="334B0CF3" w14:textId="64389514" w:rsidR="00E67E49" w:rsidRPr="005834C7" w:rsidRDefault="00B41FBB" w:rsidP="00B41FBB">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2022.</w:t>
            </w:r>
          </w:p>
        </w:tc>
        <w:tc>
          <w:tcPr>
            <w:tcW w:w="773" w:type="dxa"/>
            <w:noWrap/>
            <w:vAlign w:val="center"/>
            <w:hideMark/>
          </w:tcPr>
          <w:p w14:paraId="613C8657" w14:textId="69BC18D3" w:rsidR="00E67E49" w:rsidRPr="005834C7" w:rsidRDefault="00B41FBB" w:rsidP="00B41FBB">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2023.</w:t>
            </w:r>
          </w:p>
        </w:tc>
        <w:tc>
          <w:tcPr>
            <w:tcW w:w="773" w:type="dxa"/>
            <w:noWrap/>
            <w:vAlign w:val="center"/>
            <w:hideMark/>
          </w:tcPr>
          <w:p w14:paraId="69FA9D0E" w14:textId="70113A74" w:rsidR="00E67E49" w:rsidRPr="005834C7" w:rsidRDefault="00B41FBB" w:rsidP="00B41FBB">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2024.</w:t>
            </w:r>
          </w:p>
        </w:tc>
      </w:tr>
      <w:tr w:rsidR="00A86381" w:rsidRPr="005834C7" w14:paraId="1E398FC9" w14:textId="77777777" w:rsidTr="005F216D">
        <w:trPr>
          <w:trHeight w:val="300"/>
          <w:jc w:val="center"/>
        </w:trPr>
        <w:tc>
          <w:tcPr>
            <w:tcW w:w="5496" w:type="dxa"/>
            <w:noWrap/>
            <w:hideMark/>
          </w:tcPr>
          <w:p w14:paraId="0BA20670" w14:textId="0E9594C5" w:rsidR="00A86381" w:rsidRPr="005834C7" w:rsidRDefault="00A86381" w:rsidP="00A86381">
            <w:pPr>
              <w:spacing w:line="240" w:lineRule="auto"/>
              <w:ind w:firstLine="0"/>
              <w:jc w:val="left"/>
              <w:rPr>
                <w:rFonts w:eastAsia="Times New Roman" w:cstheme="minorHAnsi"/>
                <w:color w:val="000000"/>
                <w:lang w:val="en-US" w:eastAsia="lv-LV"/>
              </w:rPr>
            </w:pPr>
            <w:r w:rsidRPr="005834C7">
              <w:rPr>
                <w:lang w:val="en-US"/>
              </w:rPr>
              <w:t>Changes in construction material costs</w:t>
            </w:r>
          </w:p>
        </w:tc>
        <w:tc>
          <w:tcPr>
            <w:tcW w:w="772" w:type="dxa"/>
            <w:noWrap/>
            <w:vAlign w:val="center"/>
            <w:hideMark/>
          </w:tcPr>
          <w:p w14:paraId="61DDB241" w14:textId="2E8E43DB"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-0,56</w:t>
            </w:r>
          </w:p>
        </w:tc>
        <w:tc>
          <w:tcPr>
            <w:tcW w:w="773" w:type="dxa"/>
            <w:noWrap/>
            <w:vAlign w:val="center"/>
            <w:hideMark/>
          </w:tcPr>
          <w:p w14:paraId="110C50F7" w14:textId="5272E96B"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2,22</w:t>
            </w:r>
          </w:p>
        </w:tc>
        <w:tc>
          <w:tcPr>
            <w:tcW w:w="773" w:type="dxa"/>
            <w:noWrap/>
            <w:vAlign w:val="center"/>
            <w:hideMark/>
          </w:tcPr>
          <w:p w14:paraId="208AD60B" w14:textId="2872D727"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3,56</w:t>
            </w:r>
          </w:p>
        </w:tc>
        <w:tc>
          <w:tcPr>
            <w:tcW w:w="773" w:type="dxa"/>
            <w:noWrap/>
            <w:vAlign w:val="center"/>
            <w:hideMark/>
          </w:tcPr>
          <w:p w14:paraId="09423453" w14:textId="27414468"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3,56</w:t>
            </w:r>
          </w:p>
        </w:tc>
        <w:tc>
          <w:tcPr>
            <w:tcW w:w="773" w:type="dxa"/>
            <w:noWrap/>
            <w:vAlign w:val="center"/>
            <w:hideMark/>
          </w:tcPr>
          <w:p w14:paraId="4BDDFCD7" w14:textId="66C7C613"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4,13</w:t>
            </w:r>
          </w:p>
        </w:tc>
      </w:tr>
      <w:tr w:rsidR="00A86381" w:rsidRPr="005834C7" w14:paraId="6CD805A9" w14:textId="77777777" w:rsidTr="005F216D">
        <w:trPr>
          <w:trHeight w:val="300"/>
          <w:jc w:val="center"/>
        </w:trPr>
        <w:tc>
          <w:tcPr>
            <w:tcW w:w="5496" w:type="dxa"/>
            <w:noWrap/>
            <w:hideMark/>
          </w:tcPr>
          <w:p w14:paraId="214DD708" w14:textId="0A542EE6" w:rsidR="00A86381" w:rsidRPr="005834C7" w:rsidRDefault="00A86381" w:rsidP="00A86381">
            <w:pPr>
              <w:spacing w:line="240" w:lineRule="auto"/>
              <w:ind w:firstLine="0"/>
              <w:jc w:val="left"/>
              <w:rPr>
                <w:rFonts w:eastAsia="Times New Roman" w:cstheme="minorHAnsi"/>
                <w:color w:val="000000"/>
                <w:lang w:val="en-US" w:eastAsia="lv-LV"/>
              </w:rPr>
            </w:pPr>
            <w:r w:rsidRPr="005834C7">
              <w:rPr>
                <w:lang w:val="en-US"/>
              </w:rPr>
              <w:t>Changes in workers' wage costs</w:t>
            </w:r>
          </w:p>
        </w:tc>
        <w:tc>
          <w:tcPr>
            <w:tcW w:w="772" w:type="dxa"/>
            <w:noWrap/>
            <w:vAlign w:val="center"/>
            <w:hideMark/>
          </w:tcPr>
          <w:p w14:paraId="423F0C8C" w14:textId="1568401B"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-0,56</w:t>
            </w:r>
          </w:p>
        </w:tc>
        <w:tc>
          <w:tcPr>
            <w:tcW w:w="773" w:type="dxa"/>
            <w:noWrap/>
            <w:vAlign w:val="center"/>
            <w:hideMark/>
          </w:tcPr>
          <w:p w14:paraId="07D12B02" w14:textId="7572E4BA"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3,44</w:t>
            </w:r>
          </w:p>
        </w:tc>
        <w:tc>
          <w:tcPr>
            <w:tcW w:w="773" w:type="dxa"/>
            <w:noWrap/>
            <w:vAlign w:val="center"/>
            <w:hideMark/>
          </w:tcPr>
          <w:p w14:paraId="7E6B9E86" w14:textId="2FCBE2EC"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3,56</w:t>
            </w:r>
          </w:p>
        </w:tc>
        <w:tc>
          <w:tcPr>
            <w:tcW w:w="773" w:type="dxa"/>
            <w:noWrap/>
            <w:vAlign w:val="center"/>
            <w:hideMark/>
          </w:tcPr>
          <w:p w14:paraId="01AD80BB" w14:textId="4C66811A"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4,22</w:t>
            </w:r>
          </w:p>
        </w:tc>
        <w:tc>
          <w:tcPr>
            <w:tcW w:w="773" w:type="dxa"/>
            <w:noWrap/>
            <w:vAlign w:val="center"/>
            <w:hideMark/>
          </w:tcPr>
          <w:p w14:paraId="783037C2" w14:textId="57C63118"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1,78</w:t>
            </w:r>
          </w:p>
        </w:tc>
      </w:tr>
      <w:tr w:rsidR="00A86381" w:rsidRPr="005834C7" w14:paraId="14F89448" w14:textId="77777777" w:rsidTr="005F216D">
        <w:trPr>
          <w:trHeight w:val="300"/>
          <w:jc w:val="center"/>
        </w:trPr>
        <w:tc>
          <w:tcPr>
            <w:tcW w:w="5496" w:type="dxa"/>
            <w:noWrap/>
            <w:hideMark/>
          </w:tcPr>
          <w:p w14:paraId="365E22CD" w14:textId="0E814E84" w:rsidR="00A86381" w:rsidRPr="005834C7" w:rsidRDefault="00A86381" w:rsidP="00A86381">
            <w:pPr>
              <w:spacing w:line="240" w:lineRule="auto"/>
              <w:ind w:firstLine="0"/>
              <w:jc w:val="left"/>
              <w:rPr>
                <w:rFonts w:eastAsia="Times New Roman" w:cstheme="minorHAnsi"/>
                <w:color w:val="000000"/>
                <w:lang w:val="en-US" w:eastAsia="lv-LV"/>
              </w:rPr>
            </w:pPr>
            <w:r w:rsidRPr="005834C7">
              <w:rPr>
                <w:lang w:val="en-US"/>
              </w:rPr>
              <w:lastRenderedPageBreak/>
              <w:t>Changes in maintenance and operating costs of machinery and equipment</w:t>
            </w:r>
          </w:p>
        </w:tc>
        <w:tc>
          <w:tcPr>
            <w:tcW w:w="772" w:type="dxa"/>
            <w:noWrap/>
            <w:vAlign w:val="center"/>
            <w:hideMark/>
          </w:tcPr>
          <w:p w14:paraId="5469D66F" w14:textId="15D07371"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-1,22</w:t>
            </w:r>
          </w:p>
        </w:tc>
        <w:tc>
          <w:tcPr>
            <w:tcW w:w="773" w:type="dxa"/>
            <w:noWrap/>
            <w:vAlign w:val="center"/>
            <w:hideMark/>
          </w:tcPr>
          <w:p w14:paraId="7B54307F" w14:textId="30790F93"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1,78</w:t>
            </w:r>
          </w:p>
        </w:tc>
        <w:tc>
          <w:tcPr>
            <w:tcW w:w="773" w:type="dxa"/>
            <w:noWrap/>
            <w:vAlign w:val="center"/>
            <w:hideMark/>
          </w:tcPr>
          <w:p w14:paraId="67D55F9C" w14:textId="422B3882"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3,89</w:t>
            </w:r>
          </w:p>
        </w:tc>
        <w:tc>
          <w:tcPr>
            <w:tcW w:w="773" w:type="dxa"/>
            <w:noWrap/>
            <w:vAlign w:val="center"/>
            <w:hideMark/>
          </w:tcPr>
          <w:p w14:paraId="7FC1DE07" w14:textId="67C16AB0"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3,67</w:t>
            </w:r>
          </w:p>
        </w:tc>
        <w:tc>
          <w:tcPr>
            <w:tcW w:w="773" w:type="dxa"/>
            <w:noWrap/>
            <w:vAlign w:val="center"/>
            <w:hideMark/>
          </w:tcPr>
          <w:p w14:paraId="4B6FA422" w14:textId="281D57FE"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2,75</w:t>
            </w:r>
          </w:p>
        </w:tc>
      </w:tr>
      <w:tr w:rsidR="00A86381" w:rsidRPr="005834C7" w14:paraId="54BF4BF8" w14:textId="77777777" w:rsidTr="005F216D">
        <w:trPr>
          <w:trHeight w:val="300"/>
          <w:jc w:val="center"/>
        </w:trPr>
        <w:tc>
          <w:tcPr>
            <w:tcW w:w="5496" w:type="dxa"/>
            <w:noWrap/>
            <w:hideMark/>
          </w:tcPr>
          <w:p w14:paraId="1F5D3F29" w14:textId="52BB8C7B" w:rsidR="00A86381" w:rsidRPr="005834C7" w:rsidRDefault="00A86381" w:rsidP="00A86381">
            <w:pPr>
              <w:spacing w:line="240" w:lineRule="auto"/>
              <w:ind w:firstLine="0"/>
              <w:jc w:val="left"/>
              <w:rPr>
                <w:rFonts w:eastAsia="Times New Roman" w:cstheme="minorHAnsi"/>
                <w:color w:val="000000"/>
                <w:lang w:val="en-US" w:eastAsia="lv-LV"/>
              </w:rPr>
            </w:pPr>
            <w:r w:rsidRPr="005834C7">
              <w:rPr>
                <w:lang w:val="en-US"/>
              </w:rPr>
              <w:t>Architectural and engineering services; technical testing and analysis</w:t>
            </w:r>
          </w:p>
        </w:tc>
        <w:tc>
          <w:tcPr>
            <w:tcW w:w="772" w:type="dxa"/>
            <w:noWrap/>
            <w:vAlign w:val="center"/>
            <w:hideMark/>
          </w:tcPr>
          <w:p w14:paraId="574CD9CA" w14:textId="308A7C0A"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-0,67</w:t>
            </w:r>
          </w:p>
        </w:tc>
        <w:tc>
          <w:tcPr>
            <w:tcW w:w="773" w:type="dxa"/>
            <w:noWrap/>
            <w:vAlign w:val="center"/>
            <w:hideMark/>
          </w:tcPr>
          <w:p w14:paraId="3A4C08AE" w14:textId="6CC77C2A"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3,44</w:t>
            </w:r>
          </w:p>
        </w:tc>
        <w:tc>
          <w:tcPr>
            <w:tcW w:w="773" w:type="dxa"/>
            <w:noWrap/>
            <w:vAlign w:val="center"/>
            <w:hideMark/>
          </w:tcPr>
          <w:p w14:paraId="11F5BD13" w14:textId="7EC8BA22"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5,78</w:t>
            </w:r>
          </w:p>
        </w:tc>
        <w:tc>
          <w:tcPr>
            <w:tcW w:w="773" w:type="dxa"/>
            <w:noWrap/>
            <w:vAlign w:val="center"/>
            <w:hideMark/>
          </w:tcPr>
          <w:p w14:paraId="1B634EC8" w14:textId="20709B18"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6,11</w:t>
            </w:r>
          </w:p>
        </w:tc>
        <w:tc>
          <w:tcPr>
            <w:tcW w:w="773" w:type="dxa"/>
            <w:noWrap/>
            <w:vAlign w:val="center"/>
            <w:hideMark/>
          </w:tcPr>
          <w:p w14:paraId="4BD21011" w14:textId="1EFD725A" w:rsidR="00A86381" w:rsidRPr="005834C7" w:rsidRDefault="00A86381" w:rsidP="00A86381">
            <w:pPr>
              <w:spacing w:line="240" w:lineRule="auto"/>
              <w:ind w:firstLine="0"/>
              <w:jc w:val="right"/>
              <w:rPr>
                <w:rFonts w:eastAsia="Times New Roman" w:cstheme="minorHAnsi"/>
                <w:color w:val="000000"/>
                <w:lang w:val="en-US" w:eastAsia="lv-LV"/>
              </w:rPr>
            </w:pPr>
            <w:r w:rsidRPr="005834C7">
              <w:rPr>
                <w:rFonts w:cstheme="minorHAnsi"/>
                <w:color w:val="000000"/>
                <w:lang w:val="en-US"/>
              </w:rPr>
              <w:t>6,67</w:t>
            </w:r>
          </w:p>
        </w:tc>
      </w:tr>
    </w:tbl>
    <w:p w14:paraId="134D4040" w14:textId="15A69957" w:rsidR="00E67E49" w:rsidRPr="005834C7" w:rsidRDefault="00E67E49" w:rsidP="00FC269F">
      <w:pPr>
        <w:rPr>
          <w:lang w:val="en-US"/>
        </w:rPr>
      </w:pPr>
    </w:p>
    <w:p w14:paraId="43AD3E23" w14:textId="16BA9096" w:rsidR="009C4B59" w:rsidRPr="005834C7" w:rsidRDefault="00A86381" w:rsidP="00FC269F">
      <w:pPr>
        <w:rPr>
          <w:lang w:val="en-US"/>
        </w:rPr>
      </w:pPr>
      <w:r w:rsidRPr="005834C7">
        <w:rPr>
          <w:lang w:val="en-US"/>
        </w:rPr>
        <w:t>The general trend for all types of resources envisages a reduction in costs in 2020, followed by an increase in costs for all items from 2021 to 2023. In the 2024 assessment, lower cost growth rates are again possible for some items, such as wages and maintenance of machinery and equipment. In summary, compared to 2019, the fastest increase in costs in five years is forecasted for architectural and engineering services, where the total increase will reach 23.02</w:t>
      </w:r>
      <w:proofErr w:type="gramStart"/>
      <w:r w:rsidRPr="005834C7">
        <w:rPr>
          <w:lang w:val="en-US"/>
        </w:rPr>
        <w:t>%.</w:t>
      </w:r>
      <w:r w:rsidR="00D25DFE" w:rsidRPr="005834C7">
        <w:rPr>
          <w:lang w:val="en-US"/>
        </w:rPr>
        <w:t>.</w:t>
      </w:r>
      <w:proofErr w:type="gramEnd"/>
    </w:p>
    <w:p w14:paraId="68998CBE" w14:textId="77777777" w:rsidR="0025596D" w:rsidRPr="005834C7" w:rsidRDefault="0025596D" w:rsidP="00FC269F">
      <w:pPr>
        <w:rPr>
          <w:lang w:val="en-US"/>
        </w:rPr>
      </w:pPr>
    </w:p>
    <w:p w14:paraId="5A58E98B" w14:textId="30E99E40" w:rsidR="009C4B59" w:rsidRPr="005834C7" w:rsidRDefault="00986FDD" w:rsidP="00986FDD">
      <w:pPr>
        <w:keepNext/>
        <w:ind w:firstLine="0"/>
        <w:jc w:val="center"/>
        <w:rPr>
          <w:lang w:val="en-US"/>
        </w:rPr>
      </w:pPr>
      <w:r w:rsidRPr="005834C7">
        <w:rPr>
          <w:noProof/>
          <w:lang w:val="en-US"/>
        </w:rPr>
        <w:drawing>
          <wp:inline distT="0" distB="0" distL="0" distR="0" wp14:anchorId="5AE808B4" wp14:editId="1399D5FD">
            <wp:extent cx="5760000" cy="123224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000" cy="1232240"/>
                    </a:xfrm>
                    <a:prstGeom prst="rect">
                      <a:avLst/>
                    </a:prstGeom>
                    <a:noFill/>
                  </pic:spPr>
                </pic:pic>
              </a:graphicData>
            </a:graphic>
          </wp:inline>
        </w:drawing>
      </w:r>
    </w:p>
    <w:p w14:paraId="3BBD9E76" w14:textId="0BCD4A8B" w:rsidR="009C4B59" w:rsidRPr="005834C7" w:rsidRDefault="0001538D" w:rsidP="00A5176F">
      <w:pPr>
        <w:pStyle w:val="Caption"/>
        <w:keepNext/>
        <w:jc w:val="center"/>
        <w:rPr>
          <w:lang w:val="en-US"/>
        </w:rPr>
      </w:pPr>
      <w:r w:rsidRPr="005834C7">
        <w:rPr>
          <w:lang w:val="en-US"/>
        </w:rPr>
        <w:t>Fig</w:t>
      </w:r>
      <w:r w:rsidR="009C4B59"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13</w:t>
      </w:r>
      <w:r w:rsidR="00637B4C" w:rsidRPr="005834C7">
        <w:rPr>
          <w:noProof/>
          <w:lang w:val="en-US"/>
        </w:rPr>
        <w:fldChar w:fldCharType="end"/>
      </w:r>
      <w:r w:rsidR="009C4B59" w:rsidRPr="005834C7">
        <w:rPr>
          <w:lang w:val="en-US"/>
        </w:rPr>
        <w:t xml:space="preserve">. </w:t>
      </w:r>
      <w:r w:rsidRPr="005834C7">
        <w:rPr>
          <w:lang w:val="en-US"/>
        </w:rPr>
        <w:t>Forecasts of changes in residential construction costs as a percentage of the previous year and in indices against 2019 according to the average assessment of sub-sector experts by types of resources</w:t>
      </w:r>
      <w:r w:rsidR="008A4196" w:rsidRPr="005834C7">
        <w:rPr>
          <w:lang w:val="en-US"/>
        </w:rPr>
        <w:t>.</w:t>
      </w:r>
    </w:p>
    <w:p w14:paraId="62AD1DBB" w14:textId="77777777" w:rsidR="006D1669" w:rsidRPr="005834C7" w:rsidRDefault="006D1669" w:rsidP="00FC269F">
      <w:pPr>
        <w:rPr>
          <w:lang w:val="en-US"/>
        </w:rPr>
      </w:pPr>
      <w:bookmarkStart w:id="42" w:name="_Hlk522720770"/>
    </w:p>
    <w:p w14:paraId="33555A06" w14:textId="4EE9DC8C" w:rsidR="00E67E49" w:rsidRPr="005834C7" w:rsidRDefault="006773C4" w:rsidP="00FC269F">
      <w:pPr>
        <w:rPr>
          <w:lang w:val="en-US"/>
        </w:rPr>
      </w:pPr>
      <w:r w:rsidRPr="005834C7">
        <w:rPr>
          <w:lang w:val="en-US"/>
        </w:rPr>
        <w:t>In the non-residential building construction sub-sector, relatively similar trends are observed as in the residential building sub-sector (Table 25). This group is also dominated by architectural and engineering services, which is the fastest growing position from 2021 (3.78%) to 2024 (7.00%). Maintenance of machinery and equipment is a slower growing item, although workers' wages are projected to grow at a similarly low rate. For all headings in 2020, experts predict a reduction in costs, albeit relatively small, between 0.56% and 1.22% per year</w:t>
      </w:r>
      <w:r w:rsidR="00307233" w:rsidRPr="005834C7">
        <w:rPr>
          <w:lang w:val="en-US"/>
        </w:rPr>
        <w:t>.</w:t>
      </w:r>
    </w:p>
    <w:p w14:paraId="3FEE8F22" w14:textId="6A79BEE7" w:rsidR="00112A3F" w:rsidRPr="005834C7" w:rsidRDefault="00986FDD" w:rsidP="00112A3F">
      <w:pPr>
        <w:pStyle w:val="Caption"/>
        <w:keepNext/>
        <w:spacing w:after="0"/>
        <w:jc w:val="right"/>
        <w:rPr>
          <w:lang w:val="en-US"/>
        </w:rPr>
      </w:pPr>
      <w:bookmarkStart w:id="43" w:name="_Ref522281752"/>
      <w:bookmarkEnd w:id="42"/>
      <w:r w:rsidRPr="005834C7">
        <w:rPr>
          <w:lang w:val="en-US"/>
        </w:rPr>
        <w:t>Table</w:t>
      </w:r>
      <w:r w:rsidR="0089788F"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25</w:t>
      </w:r>
      <w:r w:rsidR="00637B4C" w:rsidRPr="005834C7">
        <w:rPr>
          <w:noProof/>
          <w:lang w:val="en-US"/>
        </w:rPr>
        <w:fldChar w:fldCharType="end"/>
      </w:r>
      <w:bookmarkEnd w:id="43"/>
      <w:r w:rsidR="0089788F" w:rsidRPr="005834C7">
        <w:rPr>
          <w:lang w:val="en-US"/>
        </w:rPr>
        <w:t xml:space="preserve">. </w:t>
      </w:r>
    </w:p>
    <w:p w14:paraId="0F34CE77" w14:textId="0BFA3CA9" w:rsidR="0089788F" w:rsidRPr="005834C7" w:rsidRDefault="00B80C1C" w:rsidP="00112A3F">
      <w:pPr>
        <w:pStyle w:val="Caption"/>
        <w:keepNext/>
        <w:spacing w:after="0"/>
        <w:jc w:val="right"/>
        <w:rPr>
          <w:lang w:val="en-US"/>
        </w:rPr>
      </w:pPr>
      <w:r w:rsidRPr="005834C7">
        <w:rPr>
          <w:lang w:val="en-US"/>
        </w:rPr>
        <w:t>Forecasts of changes in construction costs of non-residential buildings as a percentage of the previous year according to the average assessment of sub-sector experts by type of resources</w:t>
      </w:r>
      <w:r w:rsidR="008A4196" w:rsidRPr="005834C7">
        <w:rPr>
          <w:lang w:val="en-US"/>
        </w:rPr>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89788F" w:rsidRPr="005834C7" w14:paraId="79079362" w14:textId="77777777" w:rsidTr="00112A3F">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58F9E327" w14:textId="77777777" w:rsidR="0089788F" w:rsidRPr="005834C7" w:rsidRDefault="0089788F" w:rsidP="00AB36B4">
            <w:pPr>
              <w:spacing w:line="240" w:lineRule="auto"/>
              <w:ind w:firstLine="0"/>
              <w:jc w:val="left"/>
              <w:rPr>
                <w:rFonts w:ascii="Times New Roman" w:eastAsia="Times New Roman" w:hAnsi="Times New Roman" w:cs="Times New Roman"/>
                <w:sz w:val="24"/>
                <w:szCs w:val="24"/>
                <w:lang w:val="en-US" w:eastAsia="lv-LV"/>
              </w:rPr>
            </w:pPr>
          </w:p>
        </w:tc>
        <w:tc>
          <w:tcPr>
            <w:tcW w:w="772" w:type="dxa"/>
            <w:noWrap/>
            <w:vAlign w:val="center"/>
            <w:hideMark/>
          </w:tcPr>
          <w:p w14:paraId="058C2E1B" w14:textId="0C78840A" w:rsidR="0089788F" w:rsidRPr="005834C7" w:rsidRDefault="00BF3FAE" w:rsidP="00D74528">
            <w:pPr>
              <w:spacing w:line="240" w:lineRule="auto"/>
              <w:ind w:firstLine="0"/>
              <w:jc w:val="right"/>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2020.</w:t>
            </w:r>
          </w:p>
        </w:tc>
        <w:tc>
          <w:tcPr>
            <w:tcW w:w="773" w:type="dxa"/>
            <w:noWrap/>
            <w:vAlign w:val="center"/>
            <w:hideMark/>
          </w:tcPr>
          <w:p w14:paraId="6DD17A9A" w14:textId="066E34D3" w:rsidR="0089788F" w:rsidRPr="005834C7" w:rsidRDefault="00BF3FAE" w:rsidP="00D74528">
            <w:pPr>
              <w:spacing w:line="240" w:lineRule="auto"/>
              <w:ind w:firstLine="0"/>
              <w:jc w:val="right"/>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2021.</w:t>
            </w:r>
          </w:p>
        </w:tc>
        <w:tc>
          <w:tcPr>
            <w:tcW w:w="773" w:type="dxa"/>
            <w:noWrap/>
            <w:vAlign w:val="center"/>
            <w:hideMark/>
          </w:tcPr>
          <w:p w14:paraId="18595A03" w14:textId="4CED372D" w:rsidR="0089788F" w:rsidRPr="005834C7" w:rsidRDefault="00BF3FAE" w:rsidP="00D74528">
            <w:pPr>
              <w:spacing w:line="240" w:lineRule="auto"/>
              <w:ind w:firstLine="0"/>
              <w:jc w:val="right"/>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2022.</w:t>
            </w:r>
          </w:p>
        </w:tc>
        <w:tc>
          <w:tcPr>
            <w:tcW w:w="773" w:type="dxa"/>
            <w:noWrap/>
            <w:vAlign w:val="center"/>
            <w:hideMark/>
          </w:tcPr>
          <w:p w14:paraId="36DEE681" w14:textId="436A9FDA" w:rsidR="0089788F" w:rsidRPr="005834C7" w:rsidRDefault="00BF3FAE" w:rsidP="00D74528">
            <w:pPr>
              <w:spacing w:line="240" w:lineRule="auto"/>
              <w:ind w:firstLine="0"/>
              <w:jc w:val="right"/>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2023.</w:t>
            </w:r>
          </w:p>
        </w:tc>
        <w:tc>
          <w:tcPr>
            <w:tcW w:w="773" w:type="dxa"/>
            <w:noWrap/>
            <w:vAlign w:val="center"/>
            <w:hideMark/>
          </w:tcPr>
          <w:p w14:paraId="203DAC4C" w14:textId="6C833440" w:rsidR="0089788F" w:rsidRPr="005834C7" w:rsidRDefault="00BF3FAE" w:rsidP="00D74528">
            <w:pPr>
              <w:spacing w:line="240" w:lineRule="auto"/>
              <w:ind w:firstLine="0"/>
              <w:jc w:val="right"/>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2024.</w:t>
            </w:r>
          </w:p>
        </w:tc>
      </w:tr>
      <w:tr w:rsidR="006773C4" w:rsidRPr="005834C7" w14:paraId="5A478B7A" w14:textId="77777777" w:rsidTr="00112A3F">
        <w:trPr>
          <w:trHeight w:val="300"/>
          <w:jc w:val="center"/>
        </w:trPr>
        <w:tc>
          <w:tcPr>
            <w:tcW w:w="5496" w:type="dxa"/>
            <w:noWrap/>
            <w:hideMark/>
          </w:tcPr>
          <w:p w14:paraId="32AE0426" w14:textId="0798989F" w:rsidR="006773C4" w:rsidRPr="005834C7" w:rsidRDefault="006773C4" w:rsidP="006773C4">
            <w:pPr>
              <w:spacing w:line="240" w:lineRule="auto"/>
              <w:ind w:firstLine="0"/>
              <w:jc w:val="left"/>
              <w:rPr>
                <w:rFonts w:ascii="Times New Roman" w:eastAsia="Times New Roman" w:hAnsi="Times New Roman" w:cs="Times New Roman"/>
                <w:color w:val="000000"/>
                <w:lang w:val="en-US" w:eastAsia="lv-LV"/>
              </w:rPr>
            </w:pPr>
            <w:r w:rsidRPr="005834C7">
              <w:rPr>
                <w:lang w:val="en-US"/>
              </w:rPr>
              <w:t>Changes in construction material costs</w:t>
            </w:r>
          </w:p>
        </w:tc>
        <w:tc>
          <w:tcPr>
            <w:tcW w:w="772" w:type="dxa"/>
            <w:noWrap/>
            <w:vAlign w:val="center"/>
            <w:hideMark/>
          </w:tcPr>
          <w:p w14:paraId="58E1EEDC" w14:textId="2A382DEE"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-0,56</w:t>
            </w:r>
          </w:p>
        </w:tc>
        <w:tc>
          <w:tcPr>
            <w:tcW w:w="773" w:type="dxa"/>
            <w:noWrap/>
            <w:vAlign w:val="center"/>
            <w:hideMark/>
          </w:tcPr>
          <w:p w14:paraId="6E954B94" w14:textId="60C18EDC"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2,33</w:t>
            </w:r>
          </w:p>
        </w:tc>
        <w:tc>
          <w:tcPr>
            <w:tcW w:w="773" w:type="dxa"/>
            <w:noWrap/>
            <w:vAlign w:val="center"/>
            <w:hideMark/>
          </w:tcPr>
          <w:p w14:paraId="70816EEA" w14:textId="1A5DF617"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4,11</w:t>
            </w:r>
          </w:p>
        </w:tc>
        <w:tc>
          <w:tcPr>
            <w:tcW w:w="773" w:type="dxa"/>
            <w:noWrap/>
            <w:vAlign w:val="center"/>
            <w:hideMark/>
          </w:tcPr>
          <w:p w14:paraId="3088F47B" w14:textId="71459B8D"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3,56</w:t>
            </w:r>
          </w:p>
        </w:tc>
        <w:tc>
          <w:tcPr>
            <w:tcW w:w="773" w:type="dxa"/>
            <w:noWrap/>
            <w:vAlign w:val="center"/>
            <w:hideMark/>
          </w:tcPr>
          <w:p w14:paraId="1117D4B3" w14:textId="7B010B1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4,22</w:t>
            </w:r>
          </w:p>
        </w:tc>
      </w:tr>
      <w:tr w:rsidR="006773C4" w:rsidRPr="005834C7" w14:paraId="12247132" w14:textId="77777777" w:rsidTr="00112A3F">
        <w:trPr>
          <w:trHeight w:val="300"/>
          <w:jc w:val="center"/>
        </w:trPr>
        <w:tc>
          <w:tcPr>
            <w:tcW w:w="5496" w:type="dxa"/>
            <w:noWrap/>
            <w:hideMark/>
          </w:tcPr>
          <w:p w14:paraId="05BEA6DC" w14:textId="6A0A9D3A" w:rsidR="006773C4" w:rsidRPr="005834C7" w:rsidRDefault="006773C4" w:rsidP="006773C4">
            <w:pPr>
              <w:spacing w:line="240" w:lineRule="auto"/>
              <w:ind w:firstLine="0"/>
              <w:jc w:val="left"/>
              <w:rPr>
                <w:rFonts w:ascii="Times New Roman" w:eastAsia="Times New Roman" w:hAnsi="Times New Roman" w:cs="Times New Roman"/>
                <w:color w:val="000000"/>
                <w:lang w:val="en-US" w:eastAsia="lv-LV"/>
              </w:rPr>
            </w:pPr>
            <w:r w:rsidRPr="005834C7">
              <w:rPr>
                <w:lang w:val="en-US"/>
              </w:rPr>
              <w:t>Changes in workers' wage costs</w:t>
            </w:r>
          </w:p>
        </w:tc>
        <w:tc>
          <w:tcPr>
            <w:tcW w:w="772" w:type="dxa"/>
            <w:noWrap/>
            <w:vAlign w:val="center"/>
            <w:hideMark/>
          </w:tcPr>
          <w:p w14:paraId="7E13E9BC" w14:textId="76B34C9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-0,67</w:t>
            </w:r>
          </w:p>
        </w:tc>
        <w:tc>
          <w:tcPr>
            <w:tcW w:w="773" w:type="dxa"/>
            <w:noWrap/>
            <w:vAlign w:val="center"/>
            <w:hideMark/>
          </w:tcPr>
          <w:p w14:paraId="5CFACAC1" w14:textId="684FD92F"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2,89</w:t>
            </w:r>
          </w:p>
        </w:tc>
        <w:tc>
          <w:tcPr>
            <w:tcW w:w="773" w:type="dxa"/>
            <w:noWrap/>
            <w:vAlign w:val="center"/>
            <w:hideMark/>
          </w:tcPr>
          <w:p w14:paraId="1C4138E3" w14:textId="2A41487A"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3,33</w:t>
            </w:r>
          </w:p>
        </w:tc>
        <w:tc>
          <w:tcPr>
            <w:tcW w:w="773" w:type="dxa"/>
            <w:noWrap/>
            <w:vAlign w:val="center"/>
            <w:hideMark/>
          </w:tcPr>
          <w:p w14:paraId="0D303017" w14:textId="2A93072F"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4,11</w:t>
            </w:r>
          </w:p>
        </w:tc>
        <w:tc>
          <w:tcPr>
            <w:tcW w:w="773" w:type="dxa"/>
            <w:noWrap/>
            <w:vAlign w:val="center"/>
            <w:hideMark/>
          </w:tcPr>
          <w:p w14:paraId="0CB18ABF" w14:textId="12D84F7E"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1,78</w:t>
            </w:r>
          </w:p>
        </w:tc>
      </w:tr>
      <w:tr w:rsidR="006773C4" w:rsidRPr="005834C7" w14:paraId="0C7DDD4E" w14:textId="77777777" w:rsidTr="00112A3F">
        <w:trPr>
          <w:trHeight w:val="300"/>
          <w:jc w:val="center"/>
        </w:trPr>
        <w:tc>
          <w:tcPr>
            <w:tcW w:w="5496" w:type="dxa"/>
            <w:noWrap/>
            <w:hideMark/>
          </w:tcPr>
          <w:p w14:paraId="1B173A4C" w14:textId="636BF8E5" w:rsidR="006773C4" w:rsidRPr="005834C7" w:rsidRDefault="006773C4" w:rsidP="006773C4">
            <w:pPr>
              <w:spacing w:line="240" w:lineRule="auto"/>
              <w:ind w:firstLine="0"/>
              <w:jc w:val="left"/>
              <w:rPr>
                <w:rFonts w:ascii="Times New Roman" w:eastAsia="Times New Roman" w:hAnsi="Times New Roman" w:cs="Times New Roman"/>
                <w:color w:val="000000"/>
                <w:lang w:val="en-US" w:eastAsia="lv-LV"/>
              </w:rPr>
            </w:pPr>
            <w:r w:rsidRPr="005834C7">
              <w:rPr>
                <w:lang w:val="en-US"/>
              </w:rPr>
              <w:t>Changes in maintenance and operating costs of machinery and equipment</w:t>
            </w:r>
          </w:p>
        </w:tc>
        <w:tc>
          <w:tcPr>
            <w:tcW w:w="772" w:type="dxa"/>
            <w:noWrap/>
            <w:vAlign w:val="center"/>
            <w:hideMark/>
          </w:tcPr>
          <w:p w14:paraId="652432C0" w14:textId="1C649383"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-1,22</w:t>
            </w:r>
          </w:p>
        </w:tc>
        <w:tc>
          <w:tcPr>
            <w:tcW w:w="773" w:type="dxa"/>
            <w:noWrap/>
            <w:vAlign w:val="center"/>
            <w:hideMark/>
          </w:tcPr>
          <w:p w14:paraId="38BBD1FB" w14:textId="7C96F693"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2,33</w:t>
            </w:r>
          </w:p>
        </w:tc>
        <w:tc>
          <w:tcPr>
            <w:tcW w:w="773" w:type="dxa"/>
            <w:noWrap/>
            <w:vAlign w:val="center"/>
            <w:hideMark/>
          </w:tcPr>
          <w:p w14:paraId="1873690C" w14:textId="79F2DE4A"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3,89</w:t>
            </w:r>
          </w:p>
        </w:tc>
        <w:tc>
          <w:tcPr>
            <w:tcW w:w="773" w:type="dxa"/>
            <w:noWrap/>
            <w:vAlign w:val="center"/>
            <w:hideMark/>
          </w:tcPr>
          <w:p w14:paraId="1E91A330" w14:textId="37A551BC"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3,67</w:t>
            </w:r>
          </w:p>
        </w:tc>
        <w:tc>
          <w:tcPr>
            <w:tcW w:w="773" w:type="dxa"/>
            <w:noWrap/>
            <w:vAlign w:val="center"/>
            <w:hideMark/>
          </w:tcPr>
          <w:p w14:paraId="542E3A42" w14:textId="3B90E1BC"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2,75</w:t>
            </w:r>
          </w:p>
        </w:tc>
      </w:tr>
      <w:tr w:rsidR="006773C4" w:rsidRPr="005834C7" w14:paraId="5BE94EB5" w14:textId="77777777" w:rsidTr="00112A3F">
        <w:trPr>
          <w:trHeight w:val="300"/>
          <w:jc w:val="center"/>
        </w:trPr>
        <w:tc>
          <w:tcPr>
            <w:tcW w:w="5496" w:type="dxa"/>
            <w:noWrap/>
            <w:hideMark/>
          </w:tcPr>
          <w:p w14:paraId="539FBF51" w14:textId="4DC5E9A8" w:rsidR="006773C4" w:rsidRPr="005834C7" w:rsidRDefault="006773C4" w:rsidP="006773C4">
            <w:pPr>
              <w:spacing w:line="240" w:lineRule="auto"/>
              <w:ind w:firstLine="0"/>
              <w:jc w:val="left"/>
              <w:rPr>
                <w:rFonts w:ascii="Times New Roman" w:eastAsia="Times New Roman" w:hAnsi="Times New Roman" w:cs="Times New Roman"/>
                <w:color w:val="000000"/>
                <w:lang w:val="en-US" w:eastAsia="lv-LV"/>
              </w:rPr>
            </w:pPr>
            <w:r w:rsidRPr="005834C7">
              <w:rPr>
                <w:lang w:val="en-US"/>
              </w:rPr>
              <w:t>Architectural and engineering services; technical testing and analysis</w:t>
            </w:r>
          </w:p>
        </w:tc>
        <w:tc>
          <w:tcPr>
            <w:tcW w:w="772" w:type="dxa"/>
            <w:noWrap/>
            <w:vAlign w:val="center"/>
            <w:hideMark/>
          </w:tcPr>
          <w:p w14:paraId="327B794B" w14:textId="7D185676"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-0,89</w:t>
            </w:r>
          </w:p>
        </w:tc>
        <w:tc>
          <w:tcPr>
            <w:tcW w:w="773" w:type="dxa"/>
            <w:noWrap/>
            <w:vAlign w:val="center"/>
            <w:hideMark/>
          </w:tcPr>
          <w:p w14:paraId="45E8F72E" w14:textId="5DCE3197"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3,78</w:t>
            </w:r>
          </w:p>
        </w:tc>
        <w:tc>
          <w:tcPr>
            <w:tcW w:w="773" w:type="dxa"/>
            <w:noWrap/>
            <w:vAlign w:val="center"/>
            <w:hideMark/>
          </w:tcPr>
          <w:p w14:paraId="155F7DC0" w14:textId="2E884330"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5,33</w:t>
            </w:r>
          </w:p>
        </w:tc>
        <w:tc>
          <w:tcPr>
            <w:tcW w:w="773" w:type="dxa"/>
            <w:noWrap/>
            <w:vAlign w:val="center"/>
            <w:hideMark/>
          </w:tcPr>
          <w:p w14:paraId="0B67E0A8" w14:textId="066D1DE6"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6,11</w:t>
            </w:r>
          </w:p>
        </w:tc>
        <w:tc>
          <w:tcPr>
            <w:tcW w:w="773" w:type="dxa"/>
            <w:noWrap/>
            <w:vAlign w:val="center"/>
            <w:hideMark/>
          </w:tcPr>
          <w:p w14:paraId="2B223F76" w14:textId="3615263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7,00</w:t>
            </w:r>
          </w:p>
        </w:tc>
      </w:tr>
    </w:tbl>
    <w:p w14:paraId="192C9FF0" w14:textId="77777777" w:rsidR="0089788F" w:rsidRPr="005834C7" w:rsidRDefault="0089788F" w:rsidP="00FC269F">
      <w:pPr>
        <w:rPr>
          <w:lang w:val="en-US"/>
        </w:rPr>
      </w:pPr>
    </w:p>
    <w:p w14:paraId="013A0D6A" w14:textId="5C6C535D" w:rsidR="009C4B59" w:rsidRPr="005834C7" w:rsidRDefault="006773C4" w:rsidP="00FC269F">
      <w:pPr>
        <w:rPr>
          <w:lang w:val="en-US"/>
        </w:rPr>
      </w:pPr>
      <w:r w:rsidRPr="005834C7">
        <w:rPr>
          <w:lang w:val="en-US"/>
        </w:rPr>
        <w:t xml:space="preserve">All resource groups have projected cost reductions in 2020, followed by increases from 2021 to 2023. Further estimates </w:t>
      </w:r>
      <w:proofErr w:type="gramStart"/>
      <w:r w:rsidRPr="005834C7">
        <w:rPr>
          <w:lang w:val="en-US"/>
        </w:rPr>
        <w:t>In</w:t>
      </w:r>
      <w:proofErr w:type="gramEnd"/>
      <w:r w:rsidRPr="005834C7">
        <w:rPr>
          <w:lang w:val="en-US"/>
        </w:rPr>
        <w:t xml:space="preserve"> 2024, lower cost growth is projected for wages and maintenance of machinery and equipment, but it could continue to increase in other items. In general, the highest cost increase is forecast for architectural and engineering services, where costs could increase by 23.01% in five </w:t>
      </w:r>
      <w:proofErr w:type="gramStart"/>
      <w:r w:rsidRPr="005834C7">
        <w:rPr>
          <w:lang w:val="en-US"/>
        </w:rPr>
        <w:t>years.</w:t>
      </w:r>
      <w:r w:rsidR="00A87804" w:rsidRPr="005834C7">
        <w:rPr>
          <w:lang w:val="en-US"/>
        </w:rPr>
        <w:t>.</w:t>
      </w:r>
      <w:proofErr w:type="gramEnd"/>
      <w:r w:rsidR="00A87804" w:rsidRPr="005834C7">
        <w:rPr>
          <w:lang w:val="en-US"/>
        </w:rPr>
        <w:t xml:space="preserve"> </w:t>
      </w:r>
    </w:p>
    <w:p w14:paraId="252B3CDA" w14:textId="0F5F0D1D" w:rsidR="009C4B59" w:rsidRPr="005834C7" w:rsidRDefault="00D968DC" w:rsidP="00B80C1C">
      <w:pPr>
        <w:keepNext/>
        <w:ind w:firstLine="0"/>
        <w:jc w:val="center"/>
        <w:rPr>
          <w:lang w:val="en-US"/>
        </w:rPr>
      </w:pPr>
      <w:r w:rsidRPr="005834C7">
        <w:rPr>
          <w:noProof/>
          <w:lang w:val="en-US"/>
        </w:rPr>
        <w:lastRenderedPageBreak/>
        <w:drawing>
          <wp:inline distT="0" distB="0" distL="0" distR="0" wp14:anchorId="1A9901AC" wp14:editId="51FB62F2">
            <wp:extent cx="5040000" cy="1081246"/>
            <wp:effectExtent l="0" t="0" r="0" b="508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0000" cy="1081246"/>
                    </a:xfrm>
                    <a:prstGeom prst="rect">
                      <a:avLst/>
                    </a:prstGeom>
                    <a:noFill/>
                  </pic:spPr>
                </pic:pic>
              </a:graphicData>
            </a:graphic>
          </wp:inline>
        </w:drawing>
      </w:r>
    </w:p>
    <w:p w14:paraId="50435D03" w14:textId="7DD05983" w:rsidR="009C4B59" w:rsidRPr="005834C7" w:rsidRDefault="00B80C1C" w:rsidP="00112A3F">
      <w:pPr>
        <w:pStyle w:val="Caption"/>
        <w:jc w:val="center"/>
        <w:rPr>
          <w:lang w:val="en-US"/>
        </w:rPr>
      </w:pPr>
      <w:r w:rsidRPr="005834C7">
        <w:rPr>
          <w:lang w:val="en-US"/>
        </w:rPr>
        <w:t>Fig</w:t>
      </w:r>
      <w:r w:rsidR="009C4B59"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14</w:t>
      </w:r>
      <w:r w:rsidR="00637B4C" w:rsidRPr="005834C7">
        <w:rPr>
          <w:noProof/>
          <w:lang w:val="en-US"/>
        </w:rPr>
        <w:fldChar w:fldCharType="end"/>
      </w:r>
      <w:r w:rsidR="009C4B59" w:rsidRPr="005834C7">
        <w:rPr>
          <w:lang w:val="en-US"/>
        </w:rPr>
        <w:t xml:space="preserve">. </w:t>
      </w:r>
      <w:r w:rsidRPr="005834C7">
        <w:rPr>
          <w:lang w:val="en-US"/>
        </w:rPr>
        <w:t>Forecasts of changes in construction costs of non-residential buildings as a percentage of the previous year and in indices against 2019 according to the average assessment of sub-sector experts by types of resources</w:t>
      </w:r>
      <w:r w:rsidR="008A4196" w:rsidRPr="005834C7">
        <w:rPr>
          <w:lang w:val="en-US"/>
        </w:rPr>
        <w:t>.</w:t>
      </w:r>
    </w:p>
    <w:p w14:paraId="65EC550D" w14:textId="0AE9AA78" w:rsidR="006A21DE" w:rsidRPr="005834C7" w:rsidRDefault="006773C4" w:rsidP="00CF0628">
      <w:pPr>
        <w:rPr>
          <w:lang w:val="en-US"/>
        </w:rPr>
      </w:pPr>
      <w:bookmarkStart w:id="44" w:name="_Hlk522720832"/>
      <w:r w:rsidRPr="005834C7">
        <w:rPr>
          <w:lang w:val="en-US"/>
        </w:rPr>
        <w:t xml:space="preserve">In the construction of transport facilities by types of resources, an increase in costs is forecasted for all items (Table 26). However, in 2020, this growth rate </w:t>
      </w:r>
      <w:proofErr w:type="gramStart"/>
      <w:r w:rsidRPr="005834C7">
        <w:rPr>
          <w:lang w:val="en-US"/>
        </w:rPr>
        <w:t>is considered to be</w:t>
      </w:r>
      <w:proofErr w:type="gramEnd"/>
      <w:r w:rsidRPr="005834C7">
        <w:rPr>
          <w:lang w:val="en-US"/>
        </w:rPr>
        <w:t xml:space="preserve"> relatively insignificant, ranging between 0.64% and 1.55%. In general, the largest cost increase position in the construction of transport facilities is forecasted for workers' wages, where the highest assessment is given in 2023 with a 6.00% increase</w:t>
      </w:r>
      <w:r w:rsidR="00662C04" w:rsidRPr="005834C7">
        <w:rPr>
          <w:lang w:val="en-US"/>
        </w:rPr>
        <w:t xml:space="preserve">. </w:t>
      </w:r>
      <w:bookmarkEnd w:id="44"/>
    </w:p>
    <w:p w14:paraId="3B90583A" w14:textId="1C6BC1DD" w:rsidR="00112A3F" w:rsidRPr="005834C7" w:rsidRDefault="00D968DC" w:rsidP="00112A3F">
      <w:pPr>
        <w:pStyle w:val="Caption"/>
        <w:keepNext/>
        <w:spacing w:after="0"/>
        <w:jc w:val="right"/>
        <w:rPr>
          <w:lang w:val="en-US"/>
        </w:rPr>
      </w:pPr>
      <w:bookmarkStart w:id="45" w:name="_Ref522282233"/>
      <w:r w:rsidRPr="005834C7">
        <w:rPr>
          <w:lang w:val="en-US"/>
        </w:rPr>
        <w:t>Table</w:t>
      </w:r>
      <w:r w:rsidR="00186AC2"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26</w:t>
      </w:r>
      <w:r w:rsidR="00637B4C" w:rsidRPr="005834C7">
        <w:rPr>
          <w:noProof/>
          <w:lang w:val="en-US"/>
        </w:rPr>
        <w:fldChar w:fldCharType="end"/>
      </w:r>
      <w:bookmarkEnd w:id="45"/>
      <w:r w:rsidR="00186AC2" w:rsidRPr="005834C7">
        <w:rPr>
          <w:lang w:val="en-US"/>
        </w:rPr>
        <w:t xml:space="preserve">. </w:t>
      </w:r>
    </w:p>
    <w:p w14:paraId="13BA2416" w14:textId="03C9FE3A" w:rsidR="00186AC2" w:rsidRPr="005834C7" w:rsidRDefault="004438F4" w:rsidP="00112A3F">
      <w:pPr>
        <w:pStyle w:val="Caption"/>
        <w:keepNext/>
        <w:spacing w:after="0"/>
        <w:jc w:val="right"/>
        <w:rPr>
          <w:lang w:val="en-US"/>
        </w:rPr>
      </w:pPr>
      <w:r w:rsidRPr="005834C7">
        <w:rPr>
          <w:lang w:val="en-US"/>
        </w:rPr>
        <w:t>Forecasts of changes in construction costs of transport facilities as a percentage of the previous year according to the average assessment of sub-sector experts by type of resources</w:t>
      </w:r>
      <w:r w:rsidR="008A4196" w:rsidRPr="005834C7">
        <w:rPr>
          <w:lang w:val="en-US"/>
        </w:rPr>
        <w:t>.</w:t>
      </w:r>
    </w:p>
    <w:tbl>
      <w:tblPr>
        <w:tblStyle w:val="GridTable1Light"/>
        <w:tblW w:w="9360" w:type="dxa"/>
        <w:tblLook w:val="0620" w:firstRow="1" w:lastRow="0" w:firstColumn="0" w:lastColumn="0" w:noHBand="1" w:noVBand="1"/>
      </w:tblPr>
      <w:tblGrid>
        <w:gridCol w:w="5496"/>
        <w:gridCol w:w="772"/>
        <w:gridCol w:w="773"/>
        <w:gridCol w:w="773"/>
        <w:gridCol w:w="773"/>
        <w:gridCol w:w="773"/>
      </w:tblGrid>
      <w:tr w:rsidR="00186AC2" w:rsidRPr="005834C7" w14:paraId="279F7FF5" w14:textId="77777777" w:rsidTr="00997975">
        <w:trPr>
          <w:cnfStyle w:val="100000000000" w:firstRow="1" w:lastRow="0" w:firstColumn="0" w:lastColumn="0" w:oddVBand="0" w:evenVBand="0" w:oddHBand="0" w:evenHBand="0" w:firstRowFirstColumn="0" w:firstRowLastColumn="0" w:lastRowFirstColumn="0" w:lastRowLastColumn="0"/>
          <w:trHeight w:val="300"/>
        </w:trPr>
        <w:tc>
          <w:tcPr>
            <w:tcW w:w="5496" w:type="dxa"/>
            <w:noWrap/>
            <w:hideMark/>
          </w:tcPr>
          <w:p w14:paraId="267B7DA3" w14:textId="77777777" w:rsidR="00186AC2" w:rsidRPr="005834C7" w:rsidRDefault="00186AC2" w:rsidP="00AB36B4">
            <w:pPr>
              <w:spacing w:line="240" w:lineRule="auto"/>
              <w:ind w:firstLine="0"/>
              <w:jc w:val="left"/>
              <w:rPr>
                <w:rFonts w:eastAsia="Times New Roman" w:cstheme="minorHAnsi"/>
                <w:sz w:val="24"/>
                <w:szCs w:val="24"/>
                <w:lang w:val="en-US" w:eastAsia="lv-LV"/>
              </w:rPr>
            </w:pPr>
          </w:p>
        </w:tc>
        <w:tc>
          <w:tcPr>
            <w:tcW w:w="772" w:type="dxa"/>
            <w:noWrap/>
            <w:vAlign w:val="center"/>
            <w:hideMark/>
          </w:tcPr>
          <w:p w14:paraId="6A8FAB42" w14:textId="65D96DB2" w:rsidR="00186AC2" w:rsidRPr="005834C7" w:rsidRDefault="00904EB6" w:rsidP="00997975">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2020.</w:t>
            </w:r>
          </w:p>
        </w:tc>
        <w:tc>
          <w:tcPr>
            <w:tcW w:w="773" w:type="dxa"/>
            <w:noWrap/>
            <w:vAlign w:val="center"/>
            <w:hideMark/>
          </w:tcPr>
          <w:p w14:paraId="24A9E309" w14:textId="6152445E" w:rsidR="00186AC2" w:rsidRPr="005834C7" w:rsidRDefault="00904EB6" w:rsidP="00997975">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2021.</w:t>
            </w:r>
          </w:p>
        </w:tc>
        <w:tc>
          <w:tcPr>
            <w:tcW w:w="773" w:type="dxa"/>
            <w:noWrap/>
            <w:vAlign w:val="center"/>
            <w:hideMark/>
          </w:tcPr>
          <w:p w14:paraId="2477A4DE" w14:textId="2C15A9E9" w:rsidR="00186AC2" w:rsidRPr="005834C7" w:rsidRDefault="00904EB6" w:rsidP="00997975">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2022.</w:t>
            </w:r>
          </w:p>
        </w:tc>
        <w:tc>
          <w:tcPr>
            <w:tcW w:w="773" w:type="dxa"/>
            <w:noWrap/>
            <w:vAlign w:val="center"/>
            <w:hideMark/>
          </w:tcPr>
          <w:p w14:paraId="1CFC8EE6" w14:textId="5624085D" w:rsidR="00186AC2" w:rsidRPr="005834C7" w:rsidRDefault="00904EB6" w:rsidP="00997975">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2023.</w:t>
            </w:r>
          </w:p>
        </w:tc>
        <w:tc>
          <w:tcPr>
            <w:tcW w:w="773" w:type="dxa"/>
            <w:noWrap/>
            <w:vAlign w:val="center"/>
            <w:hideMark/>
          </w:tcPr>
          <w:p w14:paraId="2002D484" w14:textId="3F61C4E2" w:rsidR="00186AC2" w:rsidRPr="005834C7" w:rsidRDefault="00904EB6" w:rsidP="00997975">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2024.</w:t>
            </w:r>
          </w:p>
        </w:tc>
      </w:tr>
      <w:tr w:rsidR="006773C4" w:rsidRPr="005834C7" w14:paraId="265907FC" w14:textId="77777777" w:rsidTr="00997975">
        <w:trPr>
          <w:trHeight w:val="300"/>
        </w:trPr>
        <w:tc>
          <w:tcPr>
            <w:tcW w:w="5496" w:type="dxa"/>
            <w:noWrap/>
            <w:hideMark/>
          </w:tcPr>
          <w:p w14:paraId="2CFC8FBB" w14:textId="24A097B3" w:rsidR="006773C4" w:rsidRPr="005834C7" w:rsidRDefault="006773C4" w:rsidP="006773C4">
            <w:pPr>
              <w:spacing w:line="240" w:lineRule="auto"/>
              <w:ind w:firstLine="0"/>
              <w:jc w:val="left"/>
              <w:rPr>
                <w:rFonts w:eastAsia="Times New Roman" w:cstheme="minorHAnsi"/>
                <w:color w:val="000000"/>
                <w:lang w:val="en-US" w:eastAsia="lv-LV"/>
              </w:rPr>
            </w:pPr>
            <w:r w:rsidRPr="005834C7">
              <w:rPr>
                <w:lang w:val="en-US"/>
              </w:rPr>
              <w:t>Changes in construction material costs</w:t>
            </w:r>
          </w:p>
        </w:tc>
        <w:tc>
          <w:tcPr>
            <w:tcW w:w="772" w:type="dxa"/>
            <w:noWrap/>
            <w:vAlign w:val="center"/>
            <w:hideMark/>
          </w:tcPr>
          <w:p w14:paraId="7022B579" w14:textId="571C2779"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1,55</w:t>
            </w:r>
          </w:p>
        </w:tc>
        <w:tc>
          <w:tcPr>
            <w:tcW w:w="773" w:type="dxa"/>
            <w:noWrap/>
            <w:vAlign w:val="center"/>
            <w:hideMark/>
          </w:tcPr>
          <w:p w14:paraId="7E98DA2A" w14:textId="5988044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4,68</w:t>
            </w:r>
          </w:p>
        </w:tc>
        <w:tc>
          <w:tcPr>
            <w:tcW w:w="773" w:type="dxa"/>
            <w:noWrap/>
            <w:vAlign w:val="center"/>
            <w:hideMark/>
          </w:tcPr>
          <w:p w14:paraId="48F67D29" w14:textId="064464B4"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2,91</w:t>
            </w:r>
          </w:p>
        </w:tc>
        <w:tc>
          <w:tcPr>
            <w:tcW w:w="773" w:type="dxa"/>
            <w:noWrap/>
            <w:vAlign w:val="center"/>
            <w:hideMark/>
          </w:tcPr>
          <w:p w14:paraId="332C6A22" w14:textId="62414F56"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2,45</w:t>
            </w:r>
          </w:p>
        </w:tc>
        <w:tc>
          <w:tcPr>
            <w:tcW w:w="773" w:type="dxa"/>
            <w:noWrap/>
            <w:vAlign w:val="center"/>
            <w:hideMark/>
          </w:tcPr>
          <w:p w14:paraId="49F064D4" w14:textId="14259AE3"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2,70</w:t>
            </w:r>
          </w:p>
        </w:tc>
      </w:tr>
      <w:tr w:rsidR="006773C4" w:rsidRPr="005834C7" w14:paraId="21F22AB0" w14:textId="77777777" w:rsidTr="00997975">
        <w:trPr>
          <w:trHeight w:val="300"/>
        </w:trPr>
        <w:tc>
          <w:tcPr>
            <w:tcW w:w="5496" w:type="dxa"/>
            <w:noWrap/>
            <w:hideMark/>
          </w:tcPr>
          <w:p w14:paraId="409428C3" w14:textId="535E479A" w:rsidR="006773C4" w:rsidRPr="005834C7" w:rsidRDefault="006773C4" w:rsidP="006773C4">
            <w:pPr>
              <w:spacing w:line="240" w:lineRule="auto"/>
              <w:ind w:firstLine="0"/>
              <w:jc w:val="left"/>
              <w:rPr>
                <w:rFonts w:eastAsia="Times New Roman" w:cstheme="minorHAnsi"/>
                <w:color w:val="000000"/>
                <w:lang w:val="en-US" w:eastAsia="lv-LV"/>
              </w:rPr>
            </w:pPr>
            <w:r w:rsidRPr="005834C7">
              <w:rPr>
                <w:lang w:val="en-US"/>
              </w:rPr>
              <w:t>Changes in workers' wage costs</w:t>
            </w:r>
          </w:p>
        </w:tc>
        <w:tc>
          <w:tcPr>
            <w:tcW w:w="772" w:type="dxa"/>
            <w:noWrap/>
            <w:vAlign w:val="center"/>
            <w:hideMark/>
          </w:tcPr>
          <w:p w14:paraId="0EEC8EFE" w14:textId="4AF442F3"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0,64</w:t>
            </w:r>
          </w:p>
        </w:tc>
        <w:tc>
          <w:tcPr>
            <w:tcW w:w="773" w:type="dxa"/>
            <w:noWrap/>
            <w:vAlign w:val="center"/>
            <w:hideMark/>
          </w:tcPr>
          <w:p w14:paraId="24366B0F" w14:textId="39378F1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3,91</w:t>
            </w:r>
          </w:p>
        </w:tc>
        <w:tc>
          <w:tcPr>
            <w:tcW w:w="773" w:type="dxa"/>
            <w:noWrap/>
            <w:vAlign w:val="center"/>
            <w:hideMark/>
          </w:tcPr>
          <w:p w14:paraId="56B5EE8C" w14:textId="5F570DF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5,64</w:t>
            </w:r>
          </w:p>
        </w:tc>
        <w:tc>
          <w:tcPr>
            <w:tcW w:w="773" w:type="dxa"/>
            <w:noWrap/>
            <w:vAlign w:val="center"/>
            <w:hideMark/>
          </w:tcPr>
          <w:p w14:paraId="1C8D515F" w14:textId="1B07A75B"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6,00</w:t>
            </w:r>
          </w:p>
        </w:tc>
        <w:tc>
          <w:tcPr>
            <w:tcW w:w="773" w:type="dxa"/>
            <w:noWrap/>
            <w:vAlign w:val="center"/>
            <w:hideMark/>
          </w:tcPr>
          <w:p w14:paraId="74775B30" w14:textId="54DAB568"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5,91</w:t>
            </w:r>
          </w:p>
        </w:tc>
      </w:tr>
      <w:tr w:rsidR="006773C4" w:rsidRPr="005834C7" w14:paraId="07FAACDA" w14:textId="77777777" w:rsidTr="00997975">
        <w:trPr>
          <w:trHeight w:val="300"/>
        </w:trPr>
        <w:tc>
          <w:tcPr>
            <w:tcW w:w="5496" w:type="dxa"/>
            <w:noWrap/>
            <w:hideMark/>
          </w:tcPr>
          <w:p w14:paraId="625C6B4A" w14:textId="539A96EB" w:rsidR="006773C4" w:rsidRPr="005834C7" w:rsidRDefault="006773C4" w:rsidP="006773C4">
            <w:pPr>
              <w:spacing w:line="240" w:lineRule="auto"/>
              <w:ind w:firstLine="0"/>
              <w:jc w:val="left"/>
              <w:rPr>
                <w:rFonts w:eastAsia="Times New Roman" w:cstheme="minorHAnsi"/>
                <w:color w:val="000000"/>
                <w:lang w:val="en-US" w:eastAsia="lv-LV"/>
              </w:rPr>
            </w:pPr>
            <w:r w:rsidRPr="005834C7">
              <w:rPr>
                <w:lang w:val="en-US"/>
              </w:rPr>
              <w:t>Changes in maintenance and operating costs of machinery and equipment</w:t>
            </w:r>
          </w:p>
        </w:tc>
        <w:tc>
          <w:tcPr>
            <w:tcW w:w="772" w:type="dxa"/>
            <w:noWrap/>
            <w:vAlign w:val="center"/>
            <w:hideMark/>
          </w:tcPr>
          <w:p w14:paraId="0E8CEF6B" w14:textId="09B66D2A"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1,45</w:t>
            </w:r>
          </w:p>
        </w:tc>
        <w:tc>
          <w:tcPr>
            <w:tcW w:w="773" w:type="dxa"/>
            <w:noWrap/>
            <w:vAlign w:val="center"/>
            <w:hideMark/>
          </w:tcPr>
          <w:p w14:paraId="4FC9A72C" w14:textId="66CDBE11"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3,36</w:t>
            </w:r>
          </w:p>
        </w:tc>
        <w:tc>
          <w:tcPr>
            <w:tcW w:w="773" w:type="dxa"/>
            <w:noWrap/>
            <w:vAlign w:val="center"/>
            <w:hideMark/>
          </w:tcPr>
          <w:p w14:paraId="061F31E2" w14:textId="1B4E3C73"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2,91</w:t>
            </w:r>
          </w:p>
        </w:tc>
        <w:tc>
          <w:tcPr>
            <w:tcW w:w="773" w:type="dxa"/>
            <w:noWrap/>
            <w:vAlign w:val="center"/>
            <w:hideMark/>
          </w:tcPr>
          <w:p w14:paraId="75C957FB" w14:textId="6042DA97"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4,55</w:t>
            </w:r>
          </w:p>
        </w:tc>
        <w:tc>
          <w:tcPr>
            <w:tcW w:w="773" w:type="dxa"/>
            <w:noWrap/>
            <w:vAlign w:val="center"/>
            <w:hideMark/>
          </w:tcPr>
          <w:p w14:paraId="484130D1" w14:textId="528A23D5"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4,64</w:t>
            </w:r>
          </w:p>
        </w:tc>
      </w:tr>
      <w:tr w:rsidR="006773C4" w:rsidRPr="005834C7" w14:paraId="778672F3" w14:textId="77777777" w:rsidTr="00997975">
        <w:trPr>
          <w:trHeight w:val="300"/>
        </w:trPr>
        <w:tc>
          <w:tcPr>
            <w:tcW w:w="5496" w:type="dxa"/>
            <w:noWrap/>
            <w:hideMark/>
          </w:tcPr>
          <w:p w14:paraId="36C5E264" w14:textId="4C0F6939" w:rsidR="006773C4" w:rsidRPr="005834C7" w:rsidRDefault="006773C4" w:rsidP="006773C4">
            <w:pPr>
              <w:spacing w:line="240" w:lineRule="auto"/>
              <w:ind w:firstLine="0"/>
              <w:jc w:val="left"/>
              <w:rPr>
                <w:rFonts w:eastAsia="Times New Roman" w:cstheme="minorHAnsi"/>
                <w:color w:val="000000"/>
                <w:lang w:val="en-US" w:eastAsia="lv-LV"/>
              </w:rPr>
            </w:pPr>
            <w:r w:rsidRPr="005834C7">
              <w:rPr>
                <w:lang w:val="en-US"/>
              </w:rPr>
              <w:t>Architectural and engineering services; technical testing and analysis</w:t>
            </w:r>
          </w:p>
        </w:tc>
        <w:tc>
          <w:tcPr>
            <w:tcW w:w="772" w:type="dxa"/>
            <w:noWrap/>
            <w:vAlign w:val="center"/>
            <w:hideMark/>
          </w:tcPr>
          <w:p w14:paraId="608ADCD6" w14:textId="08F6F65F"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1,55</w:t>
            </w:r>
          </w:p>
        </w:tc>
        <w:tc>
          <w:tcPr>
            <w:tcW w:w="773" w:type="dxa"/>
            <w:noWrap/>
            <w:vAlign w:val="center"/>
            <w:hideMark/>
          </w:tcPr>
          <w:p w14:paraId="4A46D4A9" w14:textId="59BBA2F0"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4,00</w:t>
            </w:r>
          </w:p>
        </w:tc>
        <w:tc>
          <w:tcPr>
            <w:tcW w:w="773" w:type="dxa"/>
            <w:noWrap/>
            <w:vAlign w:val="center"/>
            <w:hideMark/>
          </w:tcPr>
          <w:p w14:paraId="1A5925D9" w14:textId="133AA30A"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6,27</w:t>
            </w:r>
          </w:p>
        </w:tc>
        <w:tc>
          <w:tcPr>
            <w:tcW w:w="773" w:type="dxa"/>
            <w:noWrap/>
            <w:vAlign w:val="center"/>
            <w:hideMark/>
          </w:tcPr>
          <w:p w14:paraId="690DB020" w14:textId="0A26F19E"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5,91</w:t>
            </w:r>
          </w:p>
        </w:tc>
        <w:tc>
          <w:tcPr>
            <w:tcW w:w="773" w:type="dxa"/>
            <w:noWrap/>
            <w:vAlign w:val="center"/>
            <w:hideMark/>
          </w:tcPr>
          <w:p w14:paraId="4D2AA19A" w14:textId="63C9ABB2" w:rsidR="006773C4" w:rsidRPr="005834C7" w:rsidRDefault="006773C4" w:rsidP="006773C4">
            <w:pPr>
              <w:spacing w:line="240" w:lineRule="auto"/>
              <w:ind w:firstLine="0"/>
              <w:jc w:val="right"/>
              <w:rPr>
                <w:rFonts w:eastAsia="Times New Roman" w:cstheme="minorHAnsi"/>
                <w:color w:val="000000"/>
                <w:lang w:val="en-US" w:eastAsia="lv-LV"/>
              </w:rPr>
            </w:pPr>
            <w:r w:rsidRPr="005834C7">
              <w:rPr>
                <w:rFonts w:cstheme="minorHAnsi"/>
                <w:color w:val="000000"/>
                <w:lang w:val="en-US"/>
              </w:rPr>
              <w:t>3,55</w:t>
            </w:r>
          </w:p>
        </w:tc>
      </w:tr>
    </w:tbl>
    <w:p w14:paraId="47FEA229" w14:textId="77777777" w:rsidR="00186AC2" w:rsidRPr="005834C7" w:rsidRDefault="00186AC2" w:rsidP="00FC269F">
      <w:pPr>
        <w:rPr>
          <w:lang w:val="en-US"/>
        </w:rPr>
      </w:pPr>
    </w:p>
    <w:p w14:paraId="47A0F10D" w14:textId="4BA515B1" w:rsidR="009C4B59" w:rsidRPr="005834C7" w:rsidRDefault="00D61D8C" w:rsidP="00FC269F">
      <w:pPr>
        <w:rPr>
          <w:lang w:val="en-US"/>
        </w:rPr>
      </w:pPr>
      <w:bookmarkStart w:id="46" w:name="_Hlk522720915"/>
      <w:proofErr w:type="gramStart"/>
      <w:r w:rsidRPr="005834C7">
        <w:rPr>
          <w:lang w:val="en-US"/>
        </w:rPr>
        <w:t>Summarizing the forecasts over a five-year period, there</w:t>
      </w:r>
      <w:proofErr w:type="gramEnd"/>
      <w:r w:rsidRPr="005834C7">
        <w:rPr>
          <w:lang w:val="en-US"/>
        </w:rPr>
        <w:t xml:space="preserve"> are smaller differences between resource types in this sub-sector than in building construction. However, overall cost increases are estimated to be relatively high. For example, over five years, workers' wages are projected to increase by 19.95%</w:t>
      </w:r>
      <w:r w:rsidR="00EC7A9B" w:rsidRPr="005834C7">
        <w:rPr>
          <w:lang w:val="en-US"/>
        </w:rPr>
        <w:t>.</w:t>
      </w:r>
    </w:p>
    <w:bookmarkEnd w:id="46"/>
    <w:p w14:paraId="600634CB" w14:textId="53DA1EBE" w:rsidR="009C4B59" w:rsidRPr="005834C7" w:rsidRDefault="004438F4" w:rsidP="00112A3F">
      <w:pPr>
        <w:keepNext/>
        <w:ind w:firstLine="0"/>
        <w:jc w:val="center"/>
        <w:rPr>
          <w:lang w:val="en-US"/>
        </w:rPr>
      </w:pPr>
      <w:r w:rsidRPr="005834C7">
        <w:rPr>
          <w:noProof/>
          <w:lang w:val="en-US"/>
        </w:rPr>
        <w:drawing>
          <wp:inline distT="0" distB="0" distL="0" distR="0" wp14:anchorId="6E04D2CA" wp14:editId="3B888A1B">
            <wp:extent cx="5760000" cy="1231609"/>
            <wp:effectExtent l="0" t="0" r="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000" cy="1231609"/>
                    </a:xfrm>
                    <a:prstGeom prst="rect">
                      <a:avLst/>
                    </a:prstGeom>
                    <a:noFill/>
                  </pic:spPr>
                </pic:pic>
              </a:graphicData>
            </a:graphic>
          </wp:inline>
        </w:drawing>
      </w:r>
    </w:p>
    <w:p w14:paraId="1D7661CD" w14:textId="2590B18A" w:rsidR="006D6C5A" w:rsidRPr="005834C7" w:rsidRDefault="004438F4" w:rsidP="00112A3F">
      <w:pPr>
        <w:pStyle w:val="Caption"/>
        <w:jc w:val="center"/>
        <w:rPr>
          <w:lang w:val="en-US"/>
        </w:rPr>
      </w:pPr>
      <w:r w:rsidRPr="005834C7">
        <w:rPr>
          <w:lang w:val="en-US"/>
        </w:rPr>
        <w:t>Fig</w:t>
      </w:r>
      <w:r w:rsidR="009C4B59"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15</w:t>
      </w:r>
      <w:r w:rsidR="00637B4C" w:rsidRPr="005834C7">
        <w:rPr>
          <w:noProof/>
          <w:lang w:val="en-US"/>
        </w:rPr>
        <w:fldChar w:fldCharType="end"/>
      </w:r>
      <w:r w:rsidR="009C4B59" w:rsidRPr="005834C7">
        <w:rPr>
          <w:lang w:val="en-US"/>
        </w:rPr>
        <w:t xml:space="preserve">. </w:t>
      </w:r>
      <w:r w:rsidR="005A5F81" w:rsidRPr="005834C7">
        <w:rPr>
          <w:lang w:val="en-US"/>
        </w:rPr>
        <w:t>Forecasts of changes in construction costs of transport facilities as a percentage of the previous year and in indices against 2019 according to the average assessment of sub-sector experts by types of resources</w:t>
      </w:r>
      <w:r w:rsidR="008A4196" w:rsidRPr="005834C7">
        <w:rPr>
          <w:lang w:val="en-US"/>
        </w:rPr>
        <w:t>.</w:t>
      </w:r>
    </w:p>
    <w:p w14:paraId="2A59A470" w14:textId="552E7B01" w:rsidR="009C4B59" w:rsidRPr="005834C7" w:rsidRDefault="00D61D8C" w:rsidP="001C13D1">
      <w:pPr>
        <w:rPr>
          <w:lang w:val="en-US"/>
        </w:rPr>
      </w:pPr>
      <w:r w:rsidRPr="005834C7">
        <w:rPr>
          <w:lang w:val="en-US"/>
        </w:rPr>
        <w:t xml:space="preserve">In the sub-sector of construction of urban infrastructure objects, cost change forecasts increase by no more than 4.86% per year, which is relatively moderate compared to, for example, the transport sub-sector. In all positions, the average expert estimates predict an increase in costs. The lowest increase is expected in the cost of construction materials, which could increase from the lowest level of 2.00% in 2020 to an increase of 4.29% in </w:t>
      </w:r>
      <w:proofErr w:type="gramStart"/>
      <w:r w:rsidRPr="005834C7">
        <w:rPr>
          <w:lang w:val="en-US"/>
        </w:rPr>
        <w:t>2024.</w:t>
      </w:r>
      <w:r w:rsidR="00F42F40" w:rsidRPr="005834C7">
        <w:rPr>
          <w:lang w:val="en-US"/>
        </w:rPr>
        <w:t>.</w:t>
      </w:r>
      <w:proofErr w:type="gramEnd"/>
    </w:p>
    <w:p w14:paraId="48C8F986" w14:textId="293962B2" w:rsidR="00112A3F" w:rsidRPr="005834C7" w:rsidRDefault="005A5F81" w:rsidP="00112A3F">
      <w:pPr>
        <w:pStyle w:val="Caption"/>
        <w:keepNext/>
        <w:spacing w:after="0"/>
        <w:jc w:val="right"/>
        <w:rPr>
          <w:lang w:val="en-US"/>
        </w:rPr>
      </w:pPr>
      <w:r w:rsidRPr="005834C7">
        <w:rPr>
          <w:lang w:val="en-US"/>
        </w:rPr>
        <w:lastRenderedPageBreak/>
        <w:t>Table</w:t>
      </w:r>
      <w:r w:rsidR="009C4B59"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27</w:t>
      </w:r>
      <w:r w:rsidR="00637B4C" w:rsidRPr="005834C7">
        <w:rPr>
          <w:noProof/>
          <w:lang w:val="en-US"/>
        </w:rPr>
        <w:fldChar w:fldCharType="end"/>
      </w:r>
      <w:r w:rsidR="009C4B59" w:rsidRPr="005834C7">
        <w:rPr>
          <w:lang w:val="en-US"/>
        </w:rPr>
        <w:t xml:space="preserve">. </w:t>
      </w:r>
    </w:p>
    <w:p w14:paraId="7CB361CE" w14:textId="2554C747" w:rsidR="009C4B59" w:rsidRPr="005834C7" w:rsidRDefault="005A5F81" w:rsidP="00112A3F">
      <w:pPr>
        <w:pStyle w:val="Caption"/>
        <w:keepNext/>
        <w:spacing w:after="0"/>
        <w:jc w:val="right"/>
        <w:rPr>
          <w:lang w:val="en-US"/>
        </w:rPr>
      </w:pPr>
      <w:r w:rsidRPr="005834C7">
        <w:rPr>
          <w:lang w:val="en-US"/>
        </w:rPr>
        <w:t>Forecasts of changes in construction costs of urban infrastructure objects as a percentage of the previous year according to the average assessment of sub-sector experts by type of resources</w:t>
      </w:r>
      <w:r w:rsidR="008A4196" w:rsidRPr="005834C7">
        <w:rPr>
          <w:lang w:val="en-US"/>
        </w:rPr>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9C4B59" w:rsidRPr="005834C7" w14:paraId="242CC646" w14:textId="77777777" w:rsidTr="00112A3F">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20FB270F" w14:textId="77777777" w:rsidR="009C4B59" w:rsidRPr="005834C7" w:rsidRDefault="009C4B59" w:rsidP="000F0D08">
            <w:pPr>
              <w:spacing w:line="240" w:lineRule="auto"/>
              <w:ind w:firstLine="0"/>
              <w:jc w:val="left"/>
              <w:rPr>
                <w:rFonts w:eastAsia="Times New Roman" w:cstheme="minorHAnsi"/>
                <w:sz w:val="24"/>
                <w:szCs w:val="24"/>
                <w:lang w:val="en-US" w:eastAsia="lv-LV"/>
              </w:rPr>
            </w:pPr>
          </w:p>
        </w:tc>
        <w:tc>
          <w:tcPr>
            <w:tcW w:w="772" w:type="dxa"/>
            <w:noWrap/>
            <w:vAlign w:val="center"/>
            <w:hideMark/>
          </w:tcPr>
          <w:p w14:paraId="5E162EDB" w14:textId="7EAF0B56" w:rsidR="009C4B59" w:rsidRPr="005834C7" w:rsidRDefault="00941719" w:rsidP="004E6DED">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2020.</w:t>
            </w:r>
          </w:p>
        </w:tc>
        <w:tc>
          <w:tcPr>
            <w:tcW w:w="773" w:type="dxa"/>
            <w:noWrap/>
            <w:vAlign w:val="center"/>
            <w:hideMark/>
          </w:tcPr>
          <w:p w14:paraId="1410818B" w14:textId="1C52CD18" w:rsidR="009C4B59" w:rsidRPr="005834C7" w:rsidRDefault="00941719" w:rsidP="004E6DED">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2021.</w:t>
            </w:r>
          </w:p>
        </w:tc>
        <w:tc>
          <w:tcPr>
            <w:tcW w:w="773" w:type="dxa"/>
            <w:noWrap/>
            <w:vAlign w:val="center"/>
            <w:hideMark/>
          </w:tcPr>
          <w:p w14:paraId="5846803F" w14:textId="2F92C618" w:rsidR="009C4B59" w:rsidRPr="005834C7" w:rsidRDefault="00941719" w:rsidP="004E6DED">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2022.</w:t>
            </w:r>
          </w:p>
        </w:tc>
        <w:tc>
          <w:tcPr>
            <w:tcW w:w="773" w:type="dxa"/>
            <w:noWrap/>
            <w:vAlign w:val="center"/>
            <w:hideMark/>
          </w:tcPr>
          <w:p w14:paraId="23B2C70E" w14:textId="2CC65F49" w:rsidR="009C4B59" w:rsidRPr="005834C7" w:rsidRDefault="00941719" w:rsidP="004E6DED">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2023.</w:t>
            </w:r>
          </w:p>
        </w:tc>
        <w:tc>
          <w:tcPr>
            <w:tcW w:w="773" w:type="dxa"/>
            <w:noWrap/>
            <w:vAlign w:val="center"/>
            <w:hideMark/>
          </w:tcPr>
          <w:p w14:paraId="1C8B3995" w14:textId="514241D2" w:rsidR="009C4B59" w:rsidRPr="005834C7" w:rsidRDefault="00941719" w:rsidP="004E6DED">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2024.</w:t>
            </w:r>
          </w:p>
        </w:tc>
      </w:tr>
      <w:tr w:rsidR="00D61D8C" w:rsidRPr="005834C7" w14:paraId="13359E34" w14:textId="77777777" w:rsidTr="00112A3F">
        <w:trPr>
          <w:trHeight w:val="300"/>
          <w:jc w:val="center"/>
        </w:trPr>
        <w:tc>
          <w:tcPr>
            <w:tcW w:w="5496" w:type="dxa"/>
            <w:noWrap/>
            <w:hideMark/>
          </w:tcPr>
          <w:p w14:paraId="64BF274C" w14:textId="7C16BB58" w:rsidR="00D61D8C" w:rsidRPr="005834C7" w:rsidRDefault="00D61D8C" w:rsidP="00D61D8C">
            <w:pPr>
              <w:spacing w:line="240" w:lineRule="auto"/>
              <w:ind w:firstLine="0"/>
              <w:jc w:val="left"/>
              <w:rPr>
                <w:rFonts w:eastAsia="Times New Roman" w:cstheme="minorHAnsi"/>
                <w:color w:val="000000"/>
                <w:lang w:val="en-US" w:eastAsia="lv-LV"/>
              </w:rPr>
            </w:pPr>
            <w:r w:rsidRPr="005834C7">
              <w:rPr>
                <w:lang w:val="en-US"/>
              </w:rPr>
              <w:t>Changes in construction material costs</w:t>
            </w:r>
          </w:p>
        </w:tc>
        <w:tc>
          <w:tcPr>
            <w:tcW w:w="772" w:type="dxa"/>
            <w:noWrap/>
            <w:vAlign w:val="center"/>
            <w:hideMark/>
          </w:tcPr>
          <w:p w14:paraId="14536D79" w14:textId="4B2D00EA"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1,86</w:t>
            </w:r>
          </w:p>
        </w:tc>
        <w:tc>
          <w:tcPr>
            <w:tcW w:w="773" w:type="dxa"/>
            <w:noWrap/>
            <w:vAlign w:val="center"/>
            <w:hideMark/>
          </w:tcPr>
          <w:p w14:paraId="5F9B6CC8" w14:textId="57DA162D"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2,86</w:t>
            </w:r>
          </w:p>
        </w:tc>
        <w:tc>
          <w:tcPr>
            <w:tcW w:w="773" w:type="dxa"/>
            <w:noWrap/>
            <w:vAlign w:val="center"/>
            <w:hideMark/>
          </w:tcPr>
          <w:p w14:paraId="68A92CD7" w14:textId="408BFD7D"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3,29</w:t>
            </w:r>
          </w:p>
        </w:tc>
        <w:tc>
          <w:tcPr>
            <w:tcW w:w="773" w:type="dxa"/>
            <w:noWrap/>
            <w:vAlign w:val="center"/>
            <w:hideMark/>
          </w:tcPr>
          <w:p w14:paraId="3D2A1B6F" w14:textId="70437036"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2,86</w:t>
            </w:r>
          </w:p>
        </w:tc>
        <w:tc>
          <w:tcPr>
            <w:tcW w:w="773" w:type="dxa"/>
            <w:noWrap/>
            <w:vAlign w:val="center"/>
            <w:hideMark/>
          </w:tcPr>
          <w:p w14:paraId="136B374F" w14:textId="123E90E7"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3,57</w:t>
            </w:r>
          </w:p>
        </w:tc>
      </w:tr>
      <w:tr w:rsidR="00D61D8C" w:rsidRPr="005834C7" w14:paraId="2B60996A" w14:textId="77777777" w:rsidTr="00112A3F">
        <w:trPr>
          <w:trHeight w:val="300"/>
          <w:jc w:val="center"/>
        </w:trPr>
        <w:tc>
          <w:tcPr>
            <w:tcW w:w="5496" w:type="dxa"/>
            <w:noWrap/>
            <w:hideMark/>
          </w:tcPr>
          <w:p w14:paraId="0B02F5D4" w14:textId="138D167D" w:rsidR="00D61D8C" w:rsidRPr="005834C7" w:rsidRDefault="00D61D8C" w:rsidP="00D61D8C">
            <w:pPr>
              <w:spacing w:line="240" w:lineRule="auto"/>
              <w:ind w:firstLine="0"/>
              <w:jc w:val="left"/>
              <w:rPr>
                <w:rFonts w:eastAsia="Times New Roman" w:cstheme="minorHAnsi"/>
                <w:color w:val="000000"/>
                <w:lang w:val="en-US" w:eastAsia="lv-LV"/>
              </w:rPr>
            </w:pPr>
            <w:r w:rsidRPr="005834C7">
              <w:rPr>
                <w:lang w:val="en-US"/>
              </w:rPr>
              <w:t>Changes in workers' wage costs</w:t>
            </w:r>
          </w:p>
        </w:tc>
        <w:tc>
          <w:tcPr>
            <w:tcW w:w="772" w:type="dxa"/>
            <w:noWrap/>
            <w:vAlign w:val="center"/>
            <w:hideMark/>
          </w:tcPr>
          <w:p w14:paraId="0B9D7DB1" w14:textId="155033D6"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1,14</w:t>
            </w:r>
          </w:p>
        </w:tc>
        <w:tc>
          <w:tcPr>
            <w:tcW w:w="773" w:type="dxa"/>
            <w:noWrap/>
            <w:vAlign w:val="center"/>
            <w:hideMark/>
          </w:tcPr>
          <w:p w14:paraId="33EBA134" w14:textId="20F33276"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3,71</w:t>
            </w:r>
          </w:p>
        </w:tc>
        <w:tc>
          <w:tcPr>
            <w:tcW w:w="773" w:type="dxa"/>
            <w:noWrap/>
            <w:vAlign w:val="center"/>
            <w:hideMark/>
          </w:tcPr>
          <w:p w14:paraId="719420AE" w14:textId="3503EA2B"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4,86</w:t>
            </w:r>
          </w:p>
        </w:tc>
        <w:tc>
          <w:tcPr>
            <w:tcW w:w="773" w:type="dxa"/>
            <w:noWrap/>
            <w:vAlign w:val="center"/>
            <w:hideMark/>
          </w:tcPr>
          <w:p w14:paraId="5AB6966A" w14:textId="69706A05"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4,43</w:t>
            </w:r>
          </w:p>
        </w:tc>
        <w:tc>
          <w:tcPr>
            <w:tcW w:w="773" w:type="dxa"/>
            <w:noWrap/>
            <w:vAlign w:val="center"/>
            <w:hideMark/>
          </w:tcPr>
          <w:p w14:paraId="29B54D3B" w14:textId="51E746FA"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4,43</w:t>
            </w:r>
          </w:p>
        </w:tc>
      </w:tr>
      <w:tr w:rsidR="00D61D8C" w:rsidRPr="005834C7" w14:paraId="7A2F973A" w14:textId="77777777" w:rsidTr="00112A3F">
        <w:trPr>
          <w:trHeight w:val="300"/>
          <w:jc w:val="center"/>
        </w:trPr>
        <w:tc>
          <w:tcPr>
            <w:tcW w:w="5496" w:type="dxa"/>
            <w:noWrap/>
            <w:hideMark/>
          </w:tcPr>
          <w:p w14:paraId="33EA4E33" w14:textId="10EE843B" w:rsidR="00D61D8C" w:rsidRPr="005834C7" w:rsidRDefault="00D61D8C" w:rsidP="00D61D8C">
            <w:pPr>
              <w:spacing w:line="240" w:lineRule="auto"/>
              <w:ind w:firstLine="0"/>
              <w:jc w:val="left"/>
              <w:rPr>
                <w:rFonts w:eastAsia="Times New Roman" w:cstheme="minorHAnsi"/>
                <w:color w:val="000000"/>
                <w:lang w:val="en-US" w:eastAsia="lv-LV"/>
              </w:rPr>
            </w:pPr>
            <w:r w:rsidRPr="005834C7">
              <w:rPr>
                <w:lang w:val="en-US"/>
              </w:rPr>
              <w:t>Changes in maintenance and operating costs of machinery and equipment</w:t>
            </w:r>
          </w:p>
        </w:tc>
        <w:tc>
          <w:tcPr>
            <w:tcW w:w="772" w:type="dxa"/>
            <w:noWrap/>
            <w:vAlign w:val="center"/>
            <w:hideMark/>
          </w:tcPr>
          <w:p w14:paraId="3EC6DA70" w14:textId="7139E05E"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1,86</w:t>
            </w:r>
          </w:p>
        </w:tc>
        <w:tc>
          <w:tcPr>
            <w:tcW w:w="773" w:type="dxa"/>
            <w:noWrap/>
            <w:vAlign w:val="center"/>
            <w:hideMark/>
          </w:tcPr>
          <w:p w14:paraId="6DB6C158" w14:textId="37A4C7DC"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2,71</w:t>
            </w:r>
          </w:p>
        </w:tc>
        <w:tc>
          <w:tcPr>
            <w:tcW w:w="773" w:type="dxa"/>
            <w:noWrap/>
            <w:vAlign w:val="center"/>
            <w:hideMark/>
          </w:tcPr>
          <w:p w14:paraId="172431D3" w14:textId="17CCDA44"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3,29</w:t>
            </w:r>
          </w:p>
        </w:tc>
        <w:tc>
          <w:tcPr>
            <w:tcW w:w="773" w:type="dxa"/>
            <w:noWrap/>
            <w:vAlign w:val="center"/>
            <w:hideMark/>
          </w:tcPr>
          <w:p w14:paraId="62983202" w14:textId="6B9E0D87"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3,29</w:t>
            </w:r>
          </w:p>
        </w:tc>
        <w:tc>
          <w:tcPr>
            <w:tcW w:w="773" w:type="dxa"/>
            <w:noWrap/>
            <w:vAlign w:val="center"/>
            <w:hideMark/>
          </w:tcPr>
          <w:p w14:paraId="03C36613" w14:textId="428E3565"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3,43</w:t>
            </w:r>
          </w:p>
        </w:tc>
      </w:tr>
      <w:tr w:rsidR="00D61D8C" w:rsidRPr="005834C7" w14:paraId="79696797" w14:textId="77777777" w:rsidTr="00112A3F">
        <w:trPr>
          <w:trHeight w:val="300"/>
          <w:jc w:val="center"/>
        </w:trPr>
        <w:tc>
          <w:tcPr>
            <w:tcW w:w="5496" w:type="dxa"/>
            <w:noWrap/>
            <w:hideMark/>
          </w:tcPr>
          <w:p w14:paraId="0EC99258" w14:textId="0260EC05" w:rsidR="00D61D8C" w:rsidRPr="005834C7" w:rsidRDefault="00D61D8C" w:rsidP="00D61D8C">
            <w:pPr>
              <w:spacing w:line="240" w:lineRule="auto"/>
              <w:ind w:firstLine="0"/>
              <w:jc w:val="left"/>
              <w:rPr>
                <w:rFonts w:eastAsia="Times New Roman" w:cstheme="minorHAnsi"/>
                <w:color w:val="000000"/>
                <w:lang w:val="en-US" w:eastAsia="lv-LV"/>
              </w:rPr>
            </w:pPr>
            <w:r w:rsidRPr="005834C7">
              <w:rPr>
                <w:lang w:val="en-US"/>
              </w:rPr>
              <w:t>Architectural and engineering services; technical testing and analysis</w:t>
            </w:r>
          </w:p>
        </w:tc>
        <w:tc>
          <w:tcPr>
            <w:tcW w:w="772" w:type="dxa"/>
            <w:noWrap/>
            <w:vAlign w:val="center"/>
            <w:hideMark/>
          </w:tcPr>
          <w:p w14:paraId="660000A0" w14:textId="4312A0DF"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2,00</w:t>
            </w:r>
          </w:p>
        </w:tc>
        <w:tc>
          <w:tcPr>
            <w:tcW w:w="773" w:type="dxa"/>
            <w:noWrap/>
            <w:vAlign w:val="center"/>
            <w:hideMark/>
          </w:tcPr>
          <w:p w14:paraId="2924DEFB" w14:textId="2380491C"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3,43</w:t>
            </w:r>
          </w:p>
        </w:tc>
        <w:tc>
          <w:tcPr>
            <w:tcW w:w="773" w:type="dxa"/>
            <w:noWrap/>
            <w:vAlign w:val="center"/>
            <w:hideMark/>
          </w:tcPr>
          <w:p w14:paraId="068B0965" w14:textId="02045007"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3,43</w:t>
            </w:r>
          </w:p>
        </w:tc>
        <w:tc>
          <w:tcPr>
            <w:tcW w:w="773" w:type="dxa"/>
            <w:noWrap/>
            <w:vAlign w:val="center"/>
            <w:hideMark/>
          </w:tcPr>
          <w:p w14:paraId="1EF422BD" w14:textId="6EB71936"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3,86</w:t>
            </w:r>
          </w:p>
        </w:tc>
        <w:tc>
          <w:tcPr>
            <w:tcW w:w="773" w:type="dxa"/>
            <w:noWrap/>
            <w:vAlign w:val="center"/>
            <w:hideMark/>
          </w:tcPr>
          <w:p w14:paraId="16E5653C" w14:textId="53D398EB" w:rsidR="00D61D8C" w:rsidRPr="005834C7" w:rsidRDefault="00D61D8C" w:rsidP="00D61D8C">
            <w:pPr>
              <w:spacing w:line="240" w:lineRule="auto"/>
              <w:ind w:firstLine="0"/>
              <w:jc w:val="right"/>
              <w:rPr>
                <w:rFonts w:eastAsia="Times New Roman" w:cstheme="minorHAnsi"/>
                <w:color w:val="000000"/>
                <w:lang w:val="en-US" w:eastAsia="lv-LV"/>
              </w:rPr>
            </w:pPr>
            <w:r w:rsidRPr="005834C7">
              <w:rPr>
                <w:rFonts w:cstheme="minorHAnsi"/>
                <w:color w:val="000000"/>
                <w:lang w:val="en-US"/>
              </w:rPr>
              <w:t>4,29</w:t>
            </w:r>
          </w:p>
        </w:tc>
      </w:tr>
    </w:tbl>
    <w:p w14:paraId="24FF2F5F" w14:textId="6CC923CE" w:rsidR="009C4B59" w:rsidRPr="005834C7" w:rsidRDefault="009C4B59" w:rsidP="00FC269F">
      <w:pPr>
        <w:rPr>
          <w:lang w:val="en-US"/>
        </w:rPr>
      </w:pPr>
    </w:p>
    <w:p w14:paraId="7B6F7CEF" w14:textId="6DDD3ED6" w:rsidR="009C4B59" w:rsidRPr="005834C7" w:rsidRDefault="00D61D8C" w:rsidP="00FC269F">
      <w:pPr>
        <w:rPr>
          <w:lang w:val="en-US"/>
        </w:rPr>
      </w:pPr>
      <w:r w:rsidRPr="005834C7">
        <w:rPr>
          <w:lang w:val="en-US"/>
        </w:rPr>
        <w:t>The general trend in the sub-sector of urban infrastructure construction is aimed at an ever slower increase in costs until 2024. Overall, workers' wages are estimated to grow the most with a 19.95% increase over five years, and architectural and engineering services with an 18.18% increase over five years</w:t>
      </w:r>
      <w:r w:rsidR="00F42F40" w:rsidRPr="005834C7">
        <w:rPr>
          <w:lang w:val="en-US"/>
        </w:rPr>
        <w:t>.</w:t>
      </w:r>
    </w:p>
    <w:p w14:paraId="71C14877" w14:textId="37F67ECD" w:rsidR="009C4B59" w:rsidRPr="005834C7" w:rsidRDefault="00C322F2" w:rsidP="00C322F2">
      <w:pPr>
        <w:keepNext/>
        <w:ind w:firstLine="0"/>
        <w:jc w:val="center"/>
        <w:rPr>
          <w:lang w:val="en-US"/>
        </w:rPr>
      </w:pPr>
      <w:r w:rsidRPr="005834C7">
        <w:rPr>
          <w:noProof/>
          <w:lang w:val="en-US"/>
        </w:rPr>
        <w:drawing>
          <wp:inline distT="0" distB="0" distL="0" distR="0" wp14:anchorId="788B05A5" wp14:editId="2A03C65A">
            <wp:extent cx="5760000" cy="1232962"/>
            <wp:effectExtent l="0" t="0" r="0" b="571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00" cy="1232962"/>
                    </a:xfrm>
                    <a:prstGeom prst="rect">
                      <a:avLst/>
                    </a:prstGeom>
                    <a:noFill/>
                  </pic:spPr>
                </pic:pic>
              </a:graphicData>
            </a:graphic>
          </wp:inline>
        </w:drawing>
      </w:r>
    </w:p>
    <w:p w14:paraId="43DB4816" w14:textId="21E056AD" w:rsidR="009C4B59" w:rsidRPr="005834C7" w:rsidRDefault="005A5F81" w:rsidP="00112A3F">
      <w:pPr>
        <w:pStyle w:val="Caption"/>
        <w:jc w:val="center"/>
        <w:rPr>
          <w:lang w:val="en-US"/>
        </w:rPr>
      </w:pPr>
      <w:r w:rsidRPr="005834C7">
        <w:rPr>
          <w:lang w:val="en-US"/>
        </w:rPr>
        <w:t>Fig</w:t>
      </w:r>
      <w:r w:rsidR="009C4B59"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16</w:t>
      </w:r>
      <w:r w:rsidR="00637B4C" w:rsidRPr="005834C7">
        <w:rPr>
          <w:noProof/>
          <w:lang w:val="en-US"/>
        </w:rPr>
        <w:fldChar w:fldCharType="end"/>
      </w:r>
      <w:r w:rsidR="009C4B59" w:rsidRPr="005834C7">
        <w:rPr>
          <w:lang w:val="en-US"/>
        </w:rPr>
        <w:t xml:space="preserve">. </w:t>
      </w:r>
      <w:r w:rsidRPr="005834C7">
        <w:rPr>
          <w:lang w:val="en-US"/>
        </w:rPr>
        <w:t>Forecasts of changes in the construction costs of urban infrastructure objects as a percentage of the previous year and in indices against 2019 according to the average assessment of sub-sector experts by types of resources</w:t>
      </w:r>
      <w:r w:rsidR="008A4196" w:rsidRPr="005834C7">
        <w:rPr>
          <w:lang w:val="en-US"/>
        </w:rPr>
        <w:t>.</w:t>
      </w:r>
    </w:p>
    <w:p w14:paraId="47BCD953" w14:textId="5BC09745" w:rsidR="00F42F40" w:rsidRPr="005834C7" w:rsidRDefault="00D61D8C" w:rsidP="00115931">
      <w:pPr>
        <w:rPr>
          <w:lang w:val="en-US"/>
        </w:rPr>
      </w:pPr>
      <w:bookmarkStart w:id="47" w:name="_Hlk522721123"/>
      <w:r w:rsidRPr="005834C7">
        <w:rPr>
          <w:lang w:val="en-US"/>
        </w:rPr>
        <w:t xml:space="preserve">The rest of the civil engineering sub-sector has relatively high forecasts for service costs (Table 28), </w:t>
      </w:r>
      <w:proofErr w:type="gramStart"/>
      <w:r w:rsidRPr="005834C7">
        <w:rPr>
          <w:lang w:val="en-US"/>
        </w:rPr>
        <w:t>with the exception of</w:t>
      </w:r>
      <w:proofErr w:type="gramEnd"/>
      <w:r w:rsidRPr="005834C7">
        <w:rPr>
          <w:lang w:val="en-US"/>
        </w:rPr>
        <w:t xml:space="preserve"> workers' wages in 2020, which is the only period in which a cost reduction of 2.00% is forecast. The group of workers' wage resources also has the lowest growth rates on average. This is the only category where significant changes in the cost of machinery and equipment with a 12.66% increase in 2022 are foreseen</w:t>
      </w:r>
      <w:r w:rsidR="00331708" w:rsidRPr="005834C7">
        <w:rPr>
          <w:lang w:val="en-US"/>
        </w:rPr>
        <w:t xml:space="preserve">. </w:t>
      </w:r>
    </w:p>
    <w:p w14:paraId="68928EA0" w14:textId="7DA296FA" w:rsidR="00112A3F" w:rsidRPr="005834C7" w:rsidRDefault="00C322F2" w:rsidP="00112A3F">
      <w:pPr>
        <w:pStyle w:val="Caption"/>
        <w:keepNext/>
        <w:spacing w:after="0"/>
        <w:jc w:val="right"/>
        <w:rPr>
          <w:lang w:val="en-US"/>
        </w:rPr>
      </w:pPr>
      <w:bookmarkStart w:id="48" w:name="_Ref522282510"/>
      <w:bookmarkEnd w:id="47"/>
      <w:r w:rsidRPr="005834C7">
        <w:rPr>
          <w:lang w:val="en-US"/>
        </w:rPr>
        <w:t>Table</w:t>
      </w:r>
      <w:r w:rsidR="00662C04"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28</w:t>
      </w:r>
      <w:r w:rsidR="00637B4C" w:rsidRPr="005834C7">
        <w:rPr>
          <w:noProof/>
          <w:lang w:val="en-US"/>
        </w:rPr>
        <w:fldChar w:fldCharType="end"/>
      </w:r>
      <w:bookmarkEnd w:id="48"/>
      <w:r w:rsidR="00662C04" w:rsidRPr="005834C7">
        <w:rPr>
          <w:lang w:val="en-US"/>
        </w:rPr>
        <w:t xml:space="preserve">. </w:t>
      </w:r>
    </w:p>
    <w:p w14:paraId="59EEFB61" w14:textId="5C83AB58" w:rsidR="00662C04" w:rsidRPr="005834C7" w:rsidRDefault="00716F05" w:rsidP="00112A3F">
      <w:pPr>
        <w:pStyle w:val="Caption"/>
        <w:keepNext/>
        <w:spacing w:after="0"/>
        <w:jc w:val="right"/>
        <w:rPr>
          <w:lang w:val="en-US"/>
        </w:rPr>
      </w:pPr>
      <w:r w:rsidRPr="005834C7">
        <w:rPr>
          <w:lang w:val="en-US"/>
        </w:rPr>
        <w:t>Forecasts of changes in other civil engineering costs as a percentage of the previous year according to the average assessment of sub-sector experts by type of resources</w:t>
      </w:r>
      <w:r w:rsidR="008A4196" w:rsidRPr="005834C7">
        <w:rPr>
          <w:lang w:val="en-US"/>
        </w:rPr>
        <w:t>.</w:t>
      </w:r>
    </w:p>
    <w:tbl>
      <w:tblPr>
        <w:tblStyle w:val="GridTable1Light"/>
        <w:tblW w:w="9360" w:type="dxa"/>
        <w:jc w:val="center"/>
        <w:tblLook w:val="0620" w:firstRow="1" w:lastRow="0" w:firstColumn="0" w:lastColumn="0" w:noHBand="1" w:noVBand="1"/>
      </w:tblPr>
      <w:tblGrid>
        <w:gridCol w:w="5496"/>
        <w:gridCol w:w="772"/>
        <w:gridCol w:w="773"/>
        <w:gridCol w:w="773"/>
        <w:gridCol w:w="773"/>
        <w:gridCol w:w="773"/>
      </w:tblGrid>
      <w:tr w:rsidR="00662C04" w:rsidRPr="005834C7" w14:paraId="559D72FE" w14:textId="77777777" w:rsidTr="002F1385">
        <w:trPr>
          <w:cnfStyle w:val="100000000000" w:firstRow="1" w:lastRow="0" w:firstColumn="0" w:lastColumn="0" w:oddVBand="0" w:evenVBand="0" w:oddHBand="0" w:evenHBand="0" w:firstRowFirstColumn="0" w:firstRowLastColumn="0" w:lastRowFirstColumn="0" w:lastRowLastColumn="0"/>
          <w:trHeight w:val="300"/>
          <w:jc w:val="center"/>
        </w:trPr>
        <w:tc>
          <w:tcPr>
            <w:tcW w:w="5496" w:type="dxa"/>
            <w:noWrap/>
            <w:hideMark/>
          </w:tcPr>
          <w:p w14:paraId="587CB7F6" w14:textId="77777777" w:rsidR="00662C04" w:rsidRPr="005834C7" w:rsidRDefault="00662C04" w:rsidP="00AB36B4">
            <w:pPr>
              <w:spacing w:line="240" w:lineRule="auto"/>
              <w:ind w:firstLine="0"/>
              <w:jc w:val="left"/>
              <w:rPr>
                <w:rFonts w:eastAsia="Times New Roman" w:cstheme="minorHAnsi"/>
                <w:sz w:val="24"/>
                <w:szCs w:val="24"/>
                <w:lang w:val="en-US" w:eastAsia="lv-LV"/>
              </w:rPr>
            </w:pPr>
          </w:p>
        </w:tc>
        <w:tc>
          <w:tcPr>
            <w:tcW w:w="772" w:type="dxa"/>
            <w:noWrap/>
            <w:vAlign w:val="center"/>
            <w:hideMark/>
          </w:tcPr>
          <w:p w14:paraId="43AA2BB0" w14:textId="3A4562ED" w:rsidR="00662C04" w:rsidRPr="005834C7" w:rsidRDefault="004E6DED" w:rsidP="005D0F17">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2020.</w:t>
            </w:r>
          </w:p>
        </w:tc>
        <w:tc>
          <w:tcPr>
            <w:tcW w:w="773" w:type="dxa"/>
            <w:noWrap/>
            <w:vAlign w:val="center"/>
            <w:hideMark/>
          </w:tcPr>
          <w:p w14:paraId="725AD82D" w14:textId="19C43EC7" w:rsidR="00662C04" w:rsidRPr="005834C7" w:rsidRDefault="004E6DED" w:rsidP="005D0F17">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2021.</w:t>
            </w:r>
          </w:p>
        </w:tc>
        <w:tc>
          <w:tcPr>
            <w:tcW w:w="773" w:type="dxa"/>
            <w:noWrap/>
            <w:vAlign w:val="center"/>
            <w:hideMark/>
          </w:tcPr>
          <w:p w14:paraId="22241D00" w14:textId="45B356FB" w:rsidR="00662C04" w:rsidRPr="005834C7" w:rsidRDefault="004E6DED" w:rsidP="005D0F17">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2022.</w:t>
            </w:r>
          </w:p>
        </w:tc>
        <w:tc>
          <w:tcPr>
            <w:tcW w:w="773" w:type="dxa"/>
            <w:noWrap/>
            <w:vAlign w:val="center"/>
            <w:hideMark/>
          </w:tcPr>
          <w:p w14:paraId="5E795D25" w14:textId="5A8CFF2F" w:rsidR="00662C04" w:rsidRPr="005834C7" w:rsidRDefault="004E6DED" w:rsidP="005D0F17">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2023.</w:t>
            </w:r>
          </w:p>
        </w:tc>
        <w:tc>
          <w:tcPr>
            <w:tcW w:w="773" w:type="dxa"/>
            <w:noWrap/>
            <w:vAlign w:val="center"/>
            <w:hideMark/>
          </w:tcPr>
          <w:p w14:paraId="70F72D9A" w14:textId="4B62547D" w:rsidR="00662C04" w:rsidRPr="005834C7" w:rsidRDefault="004E6DED" w:rsidP="005D0F17">
            <w:pPr>
              <w:spacing w:line="240" w:lineRule="auto"/>
              <w:ind w:firstLine="0"/>
              <w:jc w:val="right"/>
              <w:rPr>
                <w:rFonts w:eastAsia="Times New Roman" w:cstheme="minorHAnsi"/>
                <w:color w:val="000000"/>
                <w:lang w:val="en-US" w:eastAsia="lv-LV"/>
              </w:rPr>
            </w:pPr>
            <w:r w:rsidRPr="005834C7">
              <w:rPr>
                <w:rFonts w:eastAsia="Times New Roman" w:cstheme="minorHAnsi"/>
                <w:color w:val="000000"/>
                <w:lang w:val="en-US" w:eastAsia="lv-LV"/>
              </w:rPr>
              <w:t>2024.</w:t>
            </w:r>
          </w:p>
        </w:tc>
      </w:tr>
      <w:tr w:rsidR="00910523" w:rsidRPr="005834C7" w14:paraId="77644BAD" w14:textId="77777777" w:rsidTr="002F1385">
        <w:trPr>
          <w:trHeight w:val="300"/>
          <w:jc w:val="center"/>
        </w:trPr>
        <w:tc>
          <w:tcPr>
            <w:tcW w:w="5496" w:type="dxa"/>
            <w:noWrap/>
            <w:hideMark/>
          </w:tcPr>
          <w:p w14:paraId="14515278" w14:textId="05F78844" w:rsidR="00910523" w:rsidRPr="005834C7" w:rsidRDefault="00910523" w:rsidP="00910523">
            <w:pPr>
              <w:spacing w:line="240" w:lineRule="auto"/>
              <w:ind w:firstLine="0"/>
              <w:jc w:val="left"/>
              <w:rPr>
                <w:rFonts w:eastAsia="Times New Roman" w:cstheme="minorHAnsi"/>
                <w:color w:val="000000"/>
                <w:lang w:val="en-US" w:eastAsia="lv-LV"/>
              </w:rPr>
            </w:pPr>
            <w:r w:rsidRPr="005834C7">
              <w:rPr>
                <w:lang w:val="en-US"/>
              </w:rPr>
              <w:t>Changes in construction material costs</w:t>
            </w:r>
          </w:p>
        </w:tc>
        <w:tc>
          <w:tcPr>
            <w:tcW w:w="772" w:type="dxa"/>
            <w:noWrap/>
            <w:vAlign w:val="center"/>
            <w:hideMark/>
          </w:tcPr>
          <w:p w14:paraId="0ED5710E" w14:textId="53EB58B2"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4,33</w:t>
            </w:r>
          </w:p>
        </w:tc>
        <w:tc>
          <w:tcPr>
            <w:tcW w:w="773" w:type="dxa"/>
            <w:noWrap/>
            <w:vAlign w:val="center"/>
            <w:hideMark/>
          </w:tcPr>
          <w:p w14:paraId="2D5EE70D" w14:textId="22EC035B"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5,69</w:t>
            </w:r>
          </w:p>
        </w:tc>
        <w:tc>
          <w:tcPr>
            <w:tcW w:w="773" w:type="dxa"/>
            <w:noWrap/>
            <w:vAlign w:val="center"/>
            <w:hideMark/>
          </w:tcPr>
          <w:p w14:paraId="2CD2A3B5" w14:textId="450FBA84"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4,44</w:t>
            </w:r>
          </w:p>
        </w:tc>
        <w:tc>
          <w:tcPr>
            <w:tcW w:w="773" w:type="dxa"/>
            <w:noWrap/>
            <w:vAlign w:val="center"/>
            <w:hideMark/>
          </w:tcPr>
          <w:p w14:paraId="27DF2342" w14:textId="6A405CC9"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5,37</w:t>
            </w:r>
          </w:p>
        </w:tc>
        <w:tc>
          <w:tcPr>
            <w:tcW w:w="773" w:type="dxa"/>
            <w:noWrap/>
            <w:vAlign w:val="center"/>
            <w:hideMark/>
          </w:tcPr>
          <w:p w14:paraId="36585FE9" w14:textId="72CB5287"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6,60</w:t>
            </w:r>
          </w:p>
        </w:tc>
      </w:tr>
      <w:tr w:rsidR="00910523" w:rsidRPr="005834C7" w14:paraId="2252B288" w14:textId="77777777" w:rsidTr="002F1385">
        <w:trPr>
          <w:trHeight w:val="300"/>
          <w:jc w:val="center"/>
        </w:trPr>
        <w:tc>
          <w:tcPr>
            <w:tcW w:w="5496" w:type="dxa"/>
            <w:noWrap/>
            <w:hideMark/>
          </w:tcPr>
          <w:p w14:paraId="5DB82A7A" w14:textId="3DC5007B" w:rsidR="00910523" w:rsidRPr="005834C7" w:rsidRDefault="00910523" w:rsidP="00910523">
            <w:pPr>
              <w:spacing w:line="240" w:lineRule="auto"/>
              <w:ind w:firstLine="0"/>
              <w:jc w:val="left"/>
              <w:rPr>
                <w:rFonts w:eastAsia="Times New Roman" w:cstheme="minorHAnsi"/>
                <w:color w:val="000000"/>
                <w:lang w:val="en-US" w:eastAsia="lv-LV"/>
              </w:rPr>
            </w:pPr>
            <w:r w:rsidRPr="005834C7">
              <w:rPr>
                <w:lang w:val="en-US"/>
              </w:rPr>
              <w:t>Changes in workers' wage costs</w:t>
            </w:r>
          </w:p>
        </w:tc>
        <w:tc>
          <w:tcPr>
            <w:tcW w:w="772" w:type="dxa"/>
            <w:noWrap/>
            <w:vAlign w:val="center"/>
            <w:hideMark/>
          </w:tcPr>
          <w:p w14:paraId="7D426342" w14:textId="70A7417D"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-2,00</w:t>
            </w:r>
          </w:p>
        </w:tc>
        <w:tc>
          <w:tcPr>
            <w:tcW w:w="773" w:type="dxa"/>
            <w:noWrap/>
            <w:vAlign w:val="center"/>
            <w:hideMark/>
          </w:tcPr>
          <w:p w14:paraId="76E6CC1E" w14:textId="176BFFFE"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4,29</w:t>
            </w:r>
          </w:p>
        </w:tc>
        <w:tc>
          <w:tcPr>
            <w:tcW w:w="773" w:type="dxa"/>
            <w:noWrap/>
            <w:vAlign w:val="center"/>
            <w:hideMark/>
          </w:tcPr>
          <w:p w14:paraId="0F317F88" w14:textId="6524CAB9"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6,11</w:t>
            </w:r>
          </w:p>
        </w:tc>
        <w:tc>
          <w:tcPr>
            <w:tcW w:w="773" w:type="dxa"/>
            <w:noWrap/>
            <w:vAlign w:val="center"/>
            <w:hideMark/>
          </w:tcPr>
          <w:p w14:paraId="78F635C8" w14:textId="49E46509"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7,81</w:t>
            </w:r>
          </w:p>
        </w:tc>
        <w:tc>
          <w:tcPr>
            <w:tcW w:w="773" w:type="dxa"/>
            <w:noWrap/>
            <w:vAlign w:val="center"/>
            <w:hideMark/>
          </w:tcPr>
          <w:p w14:paraId="187A2E66" w14:textId="0AF75D98"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7,39</w:t>
            </w:r>
          </w:p>
        </w:tc>
      </w:tr>
      <w:tr w:rsidR="00910523" w:rsidRPr="005834C7" w14:paraId="3BD0CA90" w14:textId="77777777" w:rsidTr="002F1385">
        <w:trPr>
          <w:trHeight w:val="300"/>
          <w:jc w:val="center"/>
        </w:trPr>
        <w:tc>
          <w:tcPr>
            <w:tcW w:w="5496" w:type="dxa"/>
            <w:noWrap/>
            <w:hideMark/>
          </w:tcPr>
          <w:p w14:paraId="5997DD14" w14:textId="091D8267" w:rsidR="00910523" w:rsidRPr="005834C7" w:rsidRDefault="00910523" w:rsidP="00910523">
            <w:pPr>
              <w:spacing w:line="240" w:lineRule="auto"/>
              <w:ind w:firstLine="0"/>
              <w:jc w:val="left"/>
              <w:rPr>
                <w:rFonts w:eastAsia="Times New Roman" w:cstheme="minorHAnsi"/>
                <w:color w:val="000000"/>
                <w:lang w:val="en-US" w:eastAsia="lv-LV"/>
              </w:rPr>
            </w:pPr>
            <w:r w:rsidRPr="005834C7">
              <w:rPr>
                <w:lang w:val="en-US"/>
              </w:rPr>
              <w:t>Changes in maintenance and operating costs of machinery and equipment</w:t>
            </w:r>
          </w:p>
        </w:tc>
        <w:tc>
          <w:tcPr>
            <w:tcW w:w="772" w:type="dxa"/>
            <w:noWrap/>
            <w:vAlign w:val="center"/>
            <w:hideMark/>
          </w:tcPr>
          <w:p w14:paraId="320921A8" w14:textId="61C7B868"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2,04</w:t>
            </w:r>
          </w:p>
        </w:tc>
        <w:tc>
          <w:tcPr>
            <w:tcW w:w="773" w:type="dxa"/>
            <w:noWrap/>
            <w:vAlign w:val="center"/>
            <w:hideMark/>
          </w:tcPr>
          <w:p w14:paraId="235CF842" w14:textId="31186837"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7,37</w:t>
            </w:r>
          </w:p>
        </w:tc>
        <w:tc>
          <w:tcPr>
            <w:tcW w:w="773" w:type="dxa"/>
            <w:noWrap/>
            <w:vAlign w:val="center"/>
            <w:hideMark/>
          </w:tcPr>
          <w:p w14:paraId="40ACC7BB" w14:textId="39C748C4"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12,66</w:t>
            </w:r>
          </w:p>
        </w:tc>
        <w:tc>
          <w:tcPr>
            <w:tcW w:w="773" w:type="dxa"/>
            <w:noWrap/>
            <w:vAlign w:val="center"/>
            <w:hideMark/>
          </w:tcPr>
          <w:p w14:paraId="3F771CE9" w14:textId="73F64F1B"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3,89</w:t>
            </w:r>
          </w:p>
        </w:tc>
        <w:tc>
          <w:tcPr>
            <w:tcW w:w="773" w:type="dxa"/>
            <w:noWrap/>
            <w:vAlign w:val="center"/>
            <w:hideMark/>
          </w:tcPr>
          <w:p w14:paraId="579CF787" w14:textId="4A1D3189"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6,53</w:t>
            </w:r>
          </w:p>
        </w:tc>
      </w:tr>
      <w:tr w:rsidR="00910523" w:rsidRPr="005834C7" w14:paraId="03DF0369" w14:textId="77777777" w:rsidTr="002F1385">
        <w:trPr>
          <w:trHeight w:val="300"/>
          <w:jc w:val="center"/>
        </w:trPr>
        <w:tc>
          <w:tcPr>
            <w:tcW w:w="5496" w:type="dxa"/>
            <w:noWrap/>
            <w:hideMark/>
          </w:tcPr>
          <w:p w14:paraId="53F7CBF4" w14:textId="0E84C6CB" w:rsidR="00910523" w:rsidRPr="005834C7" w:rsidRDefault="00910523" w:rsidP="00910523">
            <w:pPr>
              <w:spacing w:line="240" w:lineRule="auto"/>
              <w:ind w:firstLine="0"/>
              <w:jc w:val="left"/>
              <w:rPr>
                <w:rFonts w:eastAsia="Times New Roman" w:cstheme="minorHAnsi"/>
                <w:color w:val="000000"/>
                <w:lang w:val="en-US" w:eastAsia="lv-LV"/>
              </w:rPr>
            </w:pPr>
            <w:r w:rsidRPr="005834C7">
              <w:rPr>
                <w:lang w:val="en-US"/>
              </w:rPr>
              <w:t>Architectural and engineering services; technical testing and analysis</w:t>
            </w:r>
          </w:p>
        </w:tc>
        <w:tc>
          <w:tcPr>
            <w:tcW w:w="772" w:type="dxa"/>
            <w:noWrap/>
            <w:vAlign w:val="center"/>
            <w:hideMark/>
          </w:tcPr>
          <w:p w14:paraId="64584115" w14:textId="5722A240"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7,43</w:t>
            </w:r>
          </w:p>
        </w:tc>
        <w:tc>
          <w:tcPr>
            <w:tcW w:w="773" w:type="dxa"/>
            <w:noWrap/>
            <w:vAlign w:val="center"/>
            <w:hideMark/>
          </w:tcPr>
          <w:p w14:paraId="28C59C9F" w14:textId="21F93552"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8,43</w:t>
            </w:r>
          </w:p>
        </w:tc>
        <w:tc>
          <w:tcPr>
            <w:tcW w:w="773" w:type="dxa"/>
            <w:noWrap/>
            <w:vAlign w:val="center"/>
            <w:hideMark/>
          </w:tcPr>
          <w:p w14:paraId="40163902" w14:textId="5FF9E08A"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7,57</w:t>
            </w:r>
          </w:p>
        </w:tc>
        <w:tc>
          <w:tcPr>
            <w:tcW w:w="773" w:type="dxa"/>
            <w:noWrap/>
            <w:vAlign w:val="center"/>
            <w:hideMark/>
          </w:tcPr>
          <w:p w14:paraId="2F95D2E0" w14:textId="6B30D11F"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5,30</w:t>
            </w:r>
          </w:p>
        </w:tc>
        <w:tc>
          <w:tcPr>
            <w:tcW w:w="773" w:type="dxa"/>
            <w:noWrap/>
            <w:vAlign w:val="center"/>
            <w:hideMark/>
          </w:tcPr>
          <w:p w14:paraId="21C7AA5A" w14:textId="2CBBA9A0" w:rsidR="00910523" w:rsidRPr="005834C7" w:rsidRDefault="00910523" w:rsidP="00910523">
            <w:pPr>
              <w:spacing w:line="240" w:lineRule="auto"/>
              <w:ind w:firstLine="0"/>
              <w:jc w:val="right"/>
              <w:rPr>
                <w:rFonts w:eastAsia="Times New Roman" w:cstheme="minorHAnsi"/>
                <w:color w:val="000000"/>
                <w:lang w:val="en-US" w:eastAsia="lv-LV"/>
              </w:rPr>
            </w:pPr>
            <w:r w:rsidRPr="005834C7">
              <w:rPr>
                <w:rFonts w:cstheme="minorHAnsi"/>
                <w:color w:val="000000"/>
                <w:lang w:val="en-US"/>
              </w:rPr>
              <w:t>7,71</w:t>
            </w:r>
          </w:p>
        </w:tc>
      </w:tr>
    </w:tbl>
    <w:p w14:paraId="10BF311F" w14:textId="77777777" w:rsidR="00662C04" w:rsidRPr="005834C7" w:rsidRDefault="00662C04" w:rsidP="00FC269F">
      <w:pPr>
        <w:rPr>
          <w:lang w:val="en-US"/>
        </w:rPr>
      </w:pPr>
    </w:p>
    <w:p w14:paraId="730A3B59" w14:textId="18D140D3" w:rsidR="009C4B59" w:rsidRPr="005834C7" w:rsidRDefault="005479C6" w:rsidP="00FC269F">
      <w:pPr>
        <w:rPr>
          <w:lang w:val="en-US"/>
        </w:rPr>
      </w:pPr>
      <w:r w:rsidRPr="005834C7">
        <w:rPr>
          <w:lang w:val="en-US"/>
        </w:rPr>
        <w:t>Other civil engineering is the sub-sector with the highest total projected cost increase. The costs of architectural and engineering services are under management, which could increase by 42.12% in five years. These are followed by the maintenance and operation costs of machinery and equipment, which could increase by a total of 36.6% in five years. In other items, too, the total cost increase exceeds the 20% mark</w:t>
      </w:r>
      <w:r w:rsidR="006E4EC4" w:rsidRPr="005834C7">
        <w:rPr>
          <w:lang w:val="en-US"/>
        </w:rPr>
        <w:t>.</w:t>
      </w:r>
    </w:p>
    <w:p w14:paraId="32844377" w14:textId="1C8A9131" w:rsidR="009C4B59" w:rsidRPr="005834C7" w:rsidRDefault="00895D43" w:rsidP="00895D43">
      <w:pPr>
        <w:keepNext/>
        <w:ind w:firstLine="0"/>
        <w:jc w:val="center"/>
        <w:rPr>
          <w:lang w:val="en-US"/>
        </w:rPr>
      </w:pPr>
      <w:r w:rsidRPr="005834C7">
        <w:rPr>
          <w:noProof/>
          <w:lang w:val="en-US"/>
        </w:rPr>
        <w:lastRenderedPageBreak/>
        <w:drawing>
          <wp:inline distT="0" distB="0" distL="0" distR="0" wp14:anchorId="295A1BEE" wp14:editId="5787AFC3">
            <wp:extent cx="5760000" cy="1240584"/>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000" cy="1240584"/>
                    </a:xfrm>
                    <a:prstGeom prst="rect">
                      <a:avLst/>
                    </a:prstGeom>
                    <a:noFill/>
                  </pic:spPr>
                </pic:pic>
              </a:graphicData>
            </a:graphic>
          </wp:inline>
        </w:drawing>
      </w:r>
    </w:p>
    <w:p w14:paraId="22224374" w14:textId="608E9EA5" w:rsidR="009C4B59" w:rsidRPr="005834C7" w:rsidRDefault="00716F05" w:rsidP="00577228">
      <w:pPr>
        <w:pStyle w:val="Caption"/>
        <w:keepNext/>
        <w:jc w:val="center"/>
        <w:rPr>
          <w:lang w:val="en-US"/>
        </w:rPr>
      </w:pPr>
      <w:r w:rsidRPr="005834C7">
        <w:rPr>
          <w:lang w:val="en-US"/>
        </w:rPr>
        <w:t>Fig</w:t>
      </w:r>
      <w:r w:rsidR="009C4B59"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17</w:t>
      </w:r>
      <w:r w:rsidR="00637B4C" w:rsidRPr="005834C7">
        <w:rPr>
          <w:noProof/>
          <w:lang w:val="en-US"/>
        </w:rPr>
        <w:fldChar w:fldCharType="end"/>
      </w:r>
      <w:r w:rsidR="009C4B59" w:rsidRPr="005834C7">
        <w:rPr>
          <w:lang w:val="en-US"/>
        </w:rPr>
        <w:t xml:space="preserve">. </w:t>
      </w:r>
      <w:r w:rsidRPr="005834C7">
        <w:rPr>
          <w:lang w:val="en-US"/>
        </w:rPr>
        <w:t>Forecasts of changes in other civil engineering costs as a percentage of the previous year and in indices against 2019 according to the average assessment of sub-sector experts by types of resources</w:t>
      </w:r>
      <w:r w:rsidR="008A4196" w:rsidRPr="005834C7">
        <w:rPr>
          <w:lang w:val="en-US"/>
        </w:rPr>
        <w:t>.</w:t>
      </w:r>
    </w:p>
    <w:p w14:paraId="2B4CF74A" w14:textId="4BEDEFB2" w:rsidR="00CF2612" w:rsidRPr="005834C7" w:rsidRDefault="005479C6" w:rsidP="00D114C8">
      <w:pPr>
        <w:rPr>
          <w:lang w:val="en-US"/>
        </w:rPr>
      </w:pPr>
      <w:r w:rsidRPr="005834C7">
        <w:rPr>
          <w:lang w:val="en-US"/>
        </w:rPr>
        <w:t xml:space="preserve">In general, all positions and sub-sectors are characterized by the smallest increase or even decrease in costs in 2020. Between 2021 and 2023, cost increases will prevail, especially in the construction of railways, </w:t>
      </w:r>
      <w:proofErr w:type="gramStart"/>
      <w:r w:rsidRPr="005834C7">
        <w:rPr>
          <w:lang w:val="en-US"/>
        </w:rPr>
        <w:t>bridges</w:t>
      </w:r>
      <w:proofErr w:type="gramEnd"/>
      <w:r w:rsidRPr="005834C7">
        <w:rPr>
          <w:lang w:val="en-US"/>
        </w:rPr>
        <w:t xml:space="preserve"> and tunnels. In 2024, the overall trend is to reduce the rate of cost growth</w:t>
      </w:r>
      <w:r w:rsidR="006E4EC4" w:rsidRPr="005834C7">
        <w:rPr>
          <w:lang w:val="en-US"/>
        </w:rPr>
        <w:t>.</w:t>
      </w:r>
    </w:p>
    <w:p w14:paraId="275DD2B1" w14:textId="77777777" w:rsidR="00D114C8" w:rsidRPr="005834C7" w:rsidRDefault="00D114C8" w:rsidP="00774A69">
      <w:pPr>
        <w:rPr>
          <w:lang w:val="en-US"/>
        </w:rPr>
      </w:pPr>
    </w:p>
    <w:p w14:paraId="157FE00C" w14:textId="6569C3C2" w:rsidR="00774A69" w:rsidRPr="005834C7" w:rsidRDefault="005479C6" w:rsidP="00AA6F32">
      <w:pPr>
        <w:pStyle w:val="Heading2"/>
        <w:numPr>
          <w:ilvl w:val="1"/>
          <w:numId w:val="18"/>
        </w:numPr>
        <w:rPr>
          <w:lang w:val="en-US"/>
        </w:rPr>
      </w:pPr>
      <w:bookmarkStart w:id="49" w:name="_Toc51704264"/>
      <w:r w:rsidRPr="005834C7">
        <w:rPr>
          <w:lang w:val="en-US"/>
        </w:rPr>
        <w:t>Impact of construction output on costs and industry average profit margin</w:t>
      </w:r>
      <w:bookmarkEnd w:id="49"/>
    </w:p>
    <w:p w14:paraId="3970EEFE" w14:textId="77777777" w:rsidR="00577228" w:rsidRPr="005834C7" w:rsidRDefault="00577228" w:rsidP="00774A69">
      <w:pPr>
        <w:rPr>
          <w:lang w:val="en-US"/>
        </w:rPr>
      </w:pPr>
    </w:p>
    <w:p w14:paraId="1171E98E" w14:textId="77777777" w:rsidR="0010332C" w:rsidRPr="005834C7" w:rsidRDefault="0010332C" w:rsidP="0010332C">
      <w:pPr>
        <w:rPr>
          <w:lang w:val="en-US"/>
        </w:rPr>
      </w:pPr>
      <w:r w:rsidRPr="005834C7">
        <w:rPr>
          <w:lang w:val="en-US"/>
        </w:rPr>
        <w:t xml:space="preserve">The experts were introduced to the current average relationship between the pre-tax profit ratio of construction companies and turnover </w:t>
      </w:r>
      <w:proofErr w:type="gramStart"/>
      <w:r w:rsidRPr="005834C7">
        <w:rPr>
          <w:lang w:val="en-US"/>
        </w:rPr>
        <w:t>in order to</w:t>
      </w:r>
      <w:proofErr w:type="gramEnd"/>
      <w:r w:rsidRPr="005834C7">
        <w:rPr>
          <w:lang w:val="en-US"/>
        </w:rPr>
        <w:t xml:space="preserve"> assess the dependence of the profit margin on the volume of construction output.</w:t>
      </w:r>
    </w:p>
    <w:p w14:paraId="3D55844E" w14:textId="5A19B052" w:rsidR="00D27711" w:rsidRPr="005834C7" w:rsidRDefault="0010332C" w:rsidP="0010332C">
      <w:pPr>
        <w:rPr>
          <w:lang w:val="en-US"/>
        </w:rPr>
      </w:pPr>
      <w:r w:rsidRPr="005834C7">
        <w:rPr>
          <w:lang w:val="en-US"/>
        </w:rPr>
        <w:t>Looking at the period from 2006 to 2019, there is a moderately strong correlation between changes in the volume of construction output in Latvia and changes in construction costs. There is a general correlation that in years with higher construction volume growth there is also a larger increase in costs and vice versa (Fig. 17</w:t>
      </w:r>
      <w:proofErr w:type="gramStart"/>
      <w:r w:rsidRPr="005834C7">
        <w:rPr>
          <w:lang w:val="en-US"/>
        </w:rPr>
        <w:t>).</w:t>
      </w:r>
      <w:r w:rsidR="00D27711" w:rsidRPr="005834C7">
        <w:rPr>
          <w:lang w:val="en-US"/>
        </w:rPr>
        <w:t>.</w:t>
      </w:r>
      <w:proofErr w:type="gramEnd"/>
    </w:p>
    <w:p w14:paraId="65E2C8DF" w14:textId="5344F1DD" w:rsidR="00D27711" w:rsidRPr="005834C7" w:rsidRDefault="003F61BD" w:rsidP="00D27711">
      <w:pPr>
        <w:keepNext/>
        <w:spacing w:line="240" w:lineRule="auto"/>
        <w:ind w:firstLine="0"/>
        <w:jc w:val="center"/>
        <w:rPr>
          <w:lang w:val="en-US"/>
        </w:rPr>
      </w:pPr>
      <w:r w:rsidRPr="005834C7">
        <w:rPr>
          <w:noProof/>
          <w:lang w:val="en-US"/>
        </w:rPr>
        <w:lastRenderedPageBreak/>
        <w:drawing>
          <wp:inline distT="0" distB="0" distL="0" distR="0" wp14:anchorId="68880729" wp14:editId="2BCF2C50">
            <wp:extent cx="4320000" cy="2618823"/>
            <wp:effectExtent l="0" t="0" r="444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20000" cy="2618823"/>
                    </a:xfrm>
                    <a:prstGeom prst="rect">
                      <a:avLst/>
                    </a:prstGeom>
                    <a:noFill/>
                  </pic:spPr>
                </pic:pic>
              </a:graphicData>
            </a:graphic>
          </wp:inline>
        </w:drawing>
      </w:r>
      <w:r w:rsidR="009074CA" w:rsidRPr="005834C7">
        <w:rPr>
          <w:noProof/>
          <w:lang w:val="en-US"/>
        </w:rPr>
        <w:drawing>
          <wp:inline distT="0" distB="0" distL="0" distR="0" wp14:anchorId="677122D7" wp14:editId="04959A94">
            <wp:extent cx="4320000" cy="2612988"/>
            <wp:effectExtent l="0" t="0" r="4445"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20000" cy="2612988"/>
                    </a:xfrm>
                    <a:prstGeom prst="rect">
                      <a:avLst/>
                    </a:prstGeom>
                    <a:noFill/>
                  </pic:spPr>
                </pic:pic>
              </a:graphicData>
            </a:graphic>
          </wp:inline>
        </w:drawing>
      </w:r>
    </w:p>
    <w:p w14:paraId="398522EC" w14:textId="47609AE7" w:rsidR="000A1412" w:rsidRPr="005834C7" w:rsidRDefault="009074CA" w:rsidP="00D27711">
      <w:pPr>
        <w:pStyle w:val="Caption"/>
        <w:jc w:val="left"/>
        <w:rPr>
          <w:lang w:val="en-US"/>
        </w:rPr>
      </w:pPr>
      <w:bookmarkStart w:id="50" w:name="_Ref523080493"/>
      <w:bookmarkStart w:id="51" w:name="_Ref523080488"/>
      <w:r w:rsidRPr="005834C7">
        <w:rPr>
          <w:lang w:val="en-US"/>
        </w:rPr>
        <w:t>Fig</w:t>
      </w:r>
      <w:r w:rsidR="00D27711" w:rsidRPr="005834C7">
        <w:rPr>
          <w:lang w:val="en-US"/>
        </w:rPr>
        <w:t xml:space="preserve">. </w:t>
      </w:r>
      <w:r w:rsidR="008D32B8" w:rsidRPr="005834C7">
        <w:rPr>
          <w:lang w:val="en-US"/>
        </w:rPr>
        <w:fldChar w:fldCharType="begin"/>
      </w:r>
      <w:r w:rsidR="008D32B8" w:rsidRPr="005834C7">
        <w:rPr>
          <w:lang w:val="en-US"/>
        </w:rPr>
        <w:instrText xml:space="preserve"> SEQ Att. \* ARABIC </w:instrText>
      </w:r>
      <w:r w:rsidR="008D32B8" w:rsidRPr="005834C7">
        <w:rPr>
          <w:lang w:val="en-US"/>
        </w:rPr>
        <w:fldChar w:fldCharType="separate"/>
      </w:r>
      <w:r w:rsidR="00891BDE" w:rsidRPr="005834C7">
        <w:rPr>
          <w:noProof/>
          <w:lang w:val="en-US"/>
        </w:rPr>
        <w:t>18</w:t>
      </w:r>
      <w:r w:rsidR="008D32B8" w:rsidRPr="005834C7">
        <w:rPr>
          <w:noProof/>
          <w:lang w:val="en-US"/>
        </w:rPr>
        <w:fldChar w:fldCharType="end"/>
      </w:r>
      <w:bookmarkEnd w:id="50"/>
      <w:r w:rsidR="00D27711" w:rsidRPr="005834C7">
        <w:rPr>
          <w:lang w:val="en-US"/>
        </w:rPr>
        <w:t xml:space="preserve">. </w:t>
      </w:r>
      <w:r w:rsidR="00BE3455" w:rsidRPr="005834C7">
        <w:rPr>
          <w:lang w:val="en-US"/>
        </w:rPr>
        <w:t>Changes in the volume of construction output and construction costs from 2006 to 2019</w:t>
      </w:r>
      <w:r w:rsidR="00D27711" w:rsidRPr="005834C7">
        <w:rPr>
          <w:lang w:val="en-US"/>
        </w:rPr>
        <w:t>.</w:t>
      </w:r>
      <w:bookmarkEnd w:id="51"/>
    </w:p>
    <w:p w14:paraId="4CC40864" w14:textId="77777777" w:rsidR="00D27711" w:rsidRPr="005834C7" w:rsidRDefault="00D27711" w:rsidP="00D27711">
      <w:pPr>
        <w:spacing w:line="240" w:lineRule="auto"/>
        <w:jc w:val="center"/>
        <w:rPr>
          <w:lang w:val="en-US"/>
        </w:rPr>
      </w:pPr>
    </w:p>
    <w:p w14:paraId="152C07FC" w14:textId="77777777" w:rsidR="0010332C" w:rsidRPr="005834C7" w:rsidRDefault="0010332C" w:rsidP="0010332C">
      <w:pPr>
        <w:rPr>
          <w:lang w:val="en-US"/>
        </w:rPr>
      </w:pPr>
      <w:r w:rsidRPr="005834C7">
        <w:rPr>
          <w:lang w:val="en-US"/>
        </w:rPr>
        <w:t xml:space="preserve">Looking at the total </w:t>
      </w:r>
      <w:proofErr w:type="gramStart"/>
      <w:r w:rsidRPr="005834C7">
        <w:rPr>
          <w:lang w:val="en-US"/>
        </w:rPr>
        <w:t>time period</w:t>
      </w:r>
      <w:proofErr w:type="gramEnd"/>
      <w:r w:rsidRPr="005834C7">
        <w:rPr>
          <w:lang w:val="en-US"/>
        </w:rPr>
        <w:t xml:space="preserve"> from 2006 to 2019, it is possible to determine the average relationship between changes in the volume of construction output and changes in construction costs. </w:t>
      </w:r>
      <w:proofErr w:type="gramStart"/>
      <w:r w:rsidRPr="005834C7">
        <w:rPr>
          <w:lang w:val="en-US"/>
        </w:rPr>
        <w:t>It can be seen that as</w:t>
      </w:r>
      <w:proofErr w:type="gramEnd"/>
      <w:r w:rsidRPr="005834C7">
        <w:rPr>
          <w:lang w:val="en-US"/>
        </w:rPr>
        <w:t xml:space="preserve"> construction output increases overall, so do construction costs. The average effect in the period under review is 0.298, which means that when the volume of construction output increases by one percentage point, construction costs increase on average by 0.298 percentage points and vice versa. This is also in line with the observed trend that, in general, the increase in construction costs is three times (3.36) less than the increase in construction output.</w:t>
      </w:r>
    </w:p>
    <w:p w14:paraId="21B0FCF7" w14:textId="553B108F" w:rsidR="00B27FBF" w:rsidRPr="005834C7" w:rsidRDefault="0010332C" w:rsidP="0010332C">
      <w:pPr>
        <w:rPr>
          <w:lang w:val="en-US"/>
        </w:rPr>
      </w:pPr>
      <w:r w:rsidRPr="005834C7">
        <w:rPr>
          <w:lang w:val="en-US"/>
        </w:rPr>
        <w:t xml:space="preserve">One of the research questions was about the acceptable profit margin of construction companies under different growth scenarios of the construction industry. </w:t>
      </w:r>
      <w:proofErr w:type="gramStart"/>
      <w:r w:rsidRPr="005834C7">
        <w:rPr>
          <w:lang w:val="en-US"/>
        </w:rPr>
        <w:t>In order to</w:t>
      </w:r>
      <w:proofErr w:type="gramEnd"/>
      <w:r w:rsidRPr="005834C7">
        <w:rPr>
          <w:lang w:val="en-US"/>
        </w:rPr>
        <w:t xml:space="preserve"> assess the past situation, data on the net turnover of merchants in the construction sector and the profit or loss of merchants after taxes in the construction sector by years were used. Taking into account that the CSB data are compiled on profit or loss after taxes and not before, it was also emphasized in the questions of experts that the profit margin used will be considered as the ratio of profit after taxes to turnover. Thus, it was obtained in the </w:t>
      </w:r>
      <w:r w:rsidRPr="005834C7">
        <w:rPr>
          <w:lang w:val="en-US"/>
        </w:rPr>
        <w:lastRenderedPageBreak/>
        <w:t>average situation among Latvian construction companies from 2006 to 2018. 2019 was not considered in this section of the data, because turnover and profit indicators for it were not published during the research. (Fig. 18.)</w:t>
      </w:r>
      <w:r w:rsidR="00E741D4" w:rsidRPr="005834C7">
        <w:rPr>
          <w:lang w:val="en-US"/>
        </w:rPr>
        <w:t>.</w:t>
      </w:r>
    </w:p>
    <w:p w14:paraId="204CC84F" w14:textId="1CF3A35A" w:rsidR="00E741D4" w:rsidRPr="005834C7" w:rsidRDefault="006D173D" w:rsidP="00E741D4">
      <w:pPr>
        <w:keepNext/>
        <w:spacing w:line="240" w:lineRule="auto"/>
        <w:ind w:firstLine="0"/>
        <w:jc w:val="center"/>
        <w:rPr>
          <w:lang w:val="en-US"/>
        </w:rPr>
      </w:pPr>
      <w:r w:rsidRPr="005834C7">
        <w:rPr>
          <w:noProof/>
          <w:lang w:val="en-US"/>
        </w:rPr>
        <w:drawing>
          <wp:inline distT="0" distB="0" distL="0" distR="0" wp14:anchorId="1C61602D" wp14:editId="6799C63F">
            <wp:extent cx="4320000" cy="2336423"/>
            <wp:effectExtent l="0" t="0" r="4445" b="6985"/>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20000" cy="2336423"/>
                    </a:xfrm>
                    <a:prstGeom prst="rect">
                      <a:avLst/>
                    </a:prstGeom>
                    <a:noFill/>
                  </pic:spPr>
                </pic:pic>
              </a:graphicData>
            </a:graphic>
          </wp:inline>
        </w:drawing>
      </w:r>
      <w:r w:rsidR="00F57DF5" w:rsidRPr="005834C7">
        <w:rPr>
          <w:noProof/>
          <w:lang w:val="en-US"/>
        </w:rPr>
        <w:drawing>
          <wp:inline distT="0" distB="0" distL="0" distR="0" wp14:anchorId="64D44ABC" wp14:editId="219586D4">
            <wp:extent cx="4320000" cy="2435568"/>
            <wp:effectExtent l="0" t="0" r="4445" b="3175"/>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20000" cy="2435568"/>
                    </a:xfrm>
                    <a:prstGeom prst="rect">
                      <a:avLst/>
                    </a:prstGeom>
                    <a:noFill/>
                  </pic:spPr>
                </pic:pic>
              </a:graphicData>
            </a:graphic>
          </wp:inline>
        </w:drawing>
      </w:r>
    </w:p>
    <w:p w14:paraId="40F0A526" w14:textId="66FA585A" w:rsidR="00E741D4" w:rsidRPr="005834C7" w:rsidRDefault="00F57DF5" w:rsidP="006A6479">
      <w:pPr>
        <w:pStyle w:val="Caption"/>
        <w:jc w:val="center"/>
        <w:rPr>
          <w:lang w:val="en-US"/>
        </w:rPr>
      </w:pPr>
      <w:bookmarkStart w:id="52" w:name="_Ref523084218"/>
      <w:r w:rsidRPr="005834C7">
        <w:rPr>
          <w:lang w:val="en-US"/>
        </w:rPr>
        <w:t>Fig</w:t>
      </w:r>
      <w:r w:rsidR="00E741D4" w:rsidRPr="005834C7">
        <w:rPr>
          <w:lang w:val="en-US"/>
        </w:rPr>
        <w:t xml:space="preserve">. </w:t>
      </w:r>
      <w:r w:rsidR="008D32B8" w:rsidRPr="005834C7">
        <w:rPr>
          <w:lang w:val="en-US"/>
        </w:rPr>
        <w:fldChar w:fldCharType="begin"/>
      </w:r>
      <w:r w:rsidR="008D32B8" w:rsidRPr="005834C7">
        <w:rPr>
          <w:lang w:val="en-US"/>
        </w:rPr>
        <w:instrText xml:space="preserve"> SEQ Att. \* ARABIC </w:instrText>
      </w:r>
      <w:r w:rsidR="008D32B8" w:rsidRPr="005834C7">
        <w:rPr>
          <w:lang w:val="en-US"/>
        </w:rPr>
        <w:fldChar w:fldCharType="separate"/>
      </w:r>
      <w:r w:rsidR="00891BDE" w:rsidRPr="005834C7">
        <w:rPr>
          <w:noProof/>
          <w:lang w:val="en-US"/>
        </w:rPr>
        <w:t>19</w:t>
      </w:r>
      <w:r w:rsidR="008D32B8" w:rsidRPr="005834C7">
        <w:rPr>
          <w:noProof/>
          <w:lang w:val="en-US"/>
        </w:rPr>
        <w:fldChar w:fldCharType="end"/>
      </w:r>
      <w:bookmarkEnd w:id="52"/>
      <w:r w:rsidR="00E741D4" w:rsidRPr="005834C7">
        <w:rPr>
          <w:lang w:val="en-US"/>
        </w:rPr>
        <w:t xml:space="preserve">. </w:t>
      </w:r>
      <w:r w:rsidR="001F030E" w:rsidRPr="005834C7">
        <w:rPr>
          <w:lang w:val="en-US"/>
        </w:rPr>
        <w:t>The average profit rate of construction output and construction companies from 2006 to 2018</w:t>
      </w:r>
      <w:r w:rsidR="00E741D4" w:rsidRPr="005834C7">
        <w:rPr>
          <w:lang w:val="en-US"/>
        </w:rPr>
        <w:t>.</w:t>
      </w:r>
    </w:p>
    <w:p w14:paraId="49D97283" w14:textId="77777777" w:rsidR="00E741D4" w:rsidRPr="005834C7" w:rsidRDefault="00E741D4" w:rsidP="00774A69">
      <w:pPr>
        <w:rPr>
          <w:lang w:val="en-US"/>
        </w:rPr>
      </w:pPr>
    </w:p>
    <w:p w14:paraId="3410FA37" w14:textId="77777777" w:rsidR="001666D3" w:rsidRPr="005834C7" w:rsidRDefault="001666D3" w:rsidP="001666D3">
      <w:pPr>
        <w:rPr>
          <w:lang w:val="en-US"/>
        </w:rPr>
      </w:pPr>
      <w:proofErr w:type="gramStart"/>
      <w:r w:rsidRPr="005834C7">
        <w:rPr>
          <w:lang w:val="en-US"/>
        </w:rPr>
        <w:t>Similar to</w:t>
      </w:r>
      <w:proofErr w:type="gramEnd"/>
      <w:r w:rsidRPr="005834C7">
        <w:rPr>
          <w:lang w:val="en-US"/>
        </w:rPr>
        <w:t xml:space="preserve"> the situation with construction costs, the profit margin in the period under review has an average relationship with the volume of construction output. In most cases, in the case of </w:t>
      </w:r>
      <w:proofErr w:type="gramStart"/>
      <w:r w:rsidRPr="005834C7">
        <w:rPr>
          <w:lang w:val="en-US"/>
        </w:rPr>
        <w:t>positive growth</w:t>
      </w:r>
      <w:proofErr w:type="gramEnd"/>
      <w:r w:rsidRPr="005834C7">
        <w:rPr>
          <w:lang w:val="en-US"/>
        </w:rPr>
        <w:t xml:space="preserve"> of construction output, companies worked on average with a positive profit margin, while during the decline in construction output, the profit margin also decreased and was often negative (2009-2011). Compared to the response of changes in costs to changes in construction output, the profit margin shows more stable, less jerky trends. In 2006 and 2007, the industry average was slightly above 5%. During the economic downturn, the national average fell sharply in 2009 to -10.7%, so the industry was operating at a loss on average. In 2010 and 2011, losses continued - -7.0% and -4.9%, respectively. Starting from 2012, the average profit is fluctuating between 0% and 2%. The last known period 2018 stood out with the most significant average profit margin in the industry for more than a decade.</w:t>
      </w:r>
    </w:p>
    <w:p w14:paraId="7A916886" w14:textId="015CE387" w:rsidR="000A1412" w:rsidRPr="005834C7" w:rsidRDefault="001666D3" w:rsidP="001666D3">
      <w:pPr>
        <w:rPr>
          <w:lang w:val="en-US"/>
        </w:rPr>
      </w:pPr>
      <w:r w:rsidRPr="005834C7">
        <w:rPr>
          <w:lang w:val="en-US"/>
        </w:rPr>
        <w:lastRenderedPageBreak/>
        <w:t>Experts were offered various scenarios for changes in the volume of construction output. According to them, the experts provided their assessment of the changes in construction costs and the profit margin acceptable to contractors in each scenario (Fig. 19)</w:t>
      </w:r>
      <w:r w:rsidR="00D56F32" w:rsidRPr="005834C7">
        <w:rPr>
          <w:lang w:val="en-US"/>
        </w:rPr>
        <w:t>.</w:t>
      </w:r>
      <w:r w:rsidR="00E04C87" w:rsidRPr="005834C7">
        <w:rPr>
          <w:lang w:val="en-US"/>
        </w:rPr>
        <w:t xml:space="preserve"> </w:t>
      </w:r>
    </w:p>
    <w:p w14:paraId="174D72B4" w14:textId="3081EB1E" w:rsidR="00E45355" w:rsidRPr="005834C7" w:rsidRDefault="00EB493E" w:rsidP="007A5FD1">
      <w:pPr>
        <w:keepNext/>
        <w:jc w:val="center"/>
        <w:rPr>
          <w:lang w:val="en-US"/>
        </w:rPr>
      </w:pPr>
      <w:r w:rsidRPr="005834C7">
        <w:rPr>
          <w:noProof/>
          <w:lang w:val="en-US"/>
        </w:rPr>
        <w:drawing>
          <wp:inline distT="0" distB="0" distL="0" distR="0" wp14:anchorId="7BDF2CBC" wp14:editId="71E92165">
            <wp:extent cx="4320000" cy="2851333"/>
            <wp:effectExtent l="0" t="0" r="4445" b="63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20000" cy="2851333"/>
                    </a:xfrm>
                    <a:prstGeom prst="rect">
                      <a:avLst/>
                    </a:prstGeom>
                    <a:noFill/>
                  </pic:spPr>
                </pic:pic>
              </a:graphicData>
            </a:graphic>
          </wp:inline>
        </w:drawing>
      </w:r>
    </w:p>
    <w:p w14:paraId="32CD0501" w14:textId="6A1792C8" w:rsidR="007741A5" w:rsidRPr="005834C7" w:rsidRDefault="001F030E" w:rsidP="007A5FD1">
      <w:pPr>
        <w:pStyle w:val="Caption"/>
        <w:jc w:val="center"/>
        <w:rPr>
          <w:lang w:val="en-US"/>
        </w:rPr>
      </w:pPr>
      <w:bookmarkStart w:id="53" w:name="_Ref522228454"/>
      <w:r w:rsidRPr="005834C7">
        <w:rPr>
          <w:lang w:val="en-US"/>
        </w:rPr>
        <w:t>Fig</w:t>
      </w:r>
      <w:r w:rsidR="00E45355" w:rsidRPr="005834C7">
        <w:rPr>
          <w:lang w:val="en-US"/>
        </w:rPr>
        <w:t xml:space="preserve">. </w:t>
      </w:r>
      <w:r w:rsidR="00637B4C" w:rsidRPr="005834C7">
        <w:rPr>
          <w:noProof/>
          <w:lang w:val="en-US"/>
        </w:rPr>
        <w:fldChar w:fldCharType="begin"/>
      </w:r>
      <w:r w:rsidR="00637B4C" w:rsidRPr="005834C7">
        <w:rPr>
          <w:noProof/>
          <w:lang w:val="en-US"/>
        </w:rPr>
        <w:instrText xml:space="preserve"> SEQ Att. \* ARABIC </w:instrText>
      </w:r>
      <w:r w:rsidR="00637B4C" w:rsidRPr="005834C7">
        <w:rPr>
          <w:noProof/>
          <w:lang w:val="en-US"/>
        </w:rPr>
        <w:fldChar w:fldCharType="separate"/>
      </w:r>
      <w:r w:rsidR="00891BDE" w:rsidRPr="005834C7">
        <w:rPr>
          <w:noProof/>
          <w:lang w:val="en-US"/>
        </w:rPr>
        <w:t>20</w:t>
      </w:r>
      <w:r w:rsidR="00637B4C" w:rsidRPr="005834C7">
        <w:rPr>
          <w:noProof/>
          <w:lang w:val="en-US"/>
        </w:rPr>
        <w:fldChar w:fldCharType="end"/>
      </w:r>
      <w:bookmarkEnd w:id="53"/>
      <w:r w:rsidR="00E45355" w:rsidRPr="005834C7">
        <w:rPr>
          <w:lang w:val="en-US"/>
        </w:rPr>
        <w:t xml:space="preserve">. </w:t>
      </w:r>
      <w:r w:rsidRPr="005834C7">
        <w:rPr>
          <w:lang w:val="en-US"/>
        </w:rPr>
        <w:t>Average expert assessments of the impact of construction volume change scenarios on construction changes and acceptable profit margins</w:t>
      </w:r>
      <w:r w:rsidR="00E45355" w:rsidRPr="005834C7">
        <w:rPr>
          <w:lang w:val="en-US"/>
        </w:rPr>
        <w:t>.</w:t>
      </w:r>
    </w:p>
    <w:p w14:paraId="75EC7883" w14:textId="00A172CD" w:rsidR="00C678E4" w:rsidRPr="005834C7" w:rsidRDefault="007604DF" w:rsidP="007A5FD1">
      <w:pPr>
        <w:rPr>
          <w:lang w:val="en-US"/>
        </w:rPr>
      </w:pPr>
      <w:r w:rsidRPr="005834C7">
        <w:rPr>
          <w:lang w:val="en-US"/>
        </w:rPr>
        <w:t>Assessing construction costs in a negative scenario, when construction output would decrease by -20% to -10%, the average assessment of experts is a change in construction costs of -8.23%. In turn, under the most optimistic construction development scenario, which envisages + 20% to + 30% growth per year, changes in construction costs are estimated at an average of 11.47%</w:t>
      </w:r>
      <w:r w:rsidR="00C678E4" w:rsidRPr="005834C7">
        <w:rPr>
          <w:lang w:val="en-US"/>
        </w:rPr>
        <w:t xml:space="preserve">. </w:t>
      </w:r>
    </w:p>
    <w:p w14:paraId="0C694EBB" w14:textId="0ACAE01D" w:rsidR="007A5FD1" w:rsidRPr="005834C7" w:rsidRDefault="00EB493E" w:rsidP="007A5FD1">
      <w:pPr>
        <w:pStyle w:val="Caption"/>
        <w:keepNext/>
        <w:spacing w:after="0"/>
        <w:jc w:val="right"/>
        <w:rPr>
          <w:lang w:val="en-US"/>
        </w:rPr>
      </w:pPr>
      <w:bookmarkStart w:id="54" w:name="_Ref522228471"/>
      <w:r w:rsidRPr="005834C7">
        <w:rPr>
          <w:lang w:val="en-US"/>
        </w:rPr>
        <w:t>Table</w:t>
      </w:r>
      <w:r w:rsidR="005E00E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29</w:t>
      </w:r>
      <w:r w:rsidR="00637B4C" w:rsidRPr="005834C7">
        <w:rPr>
          <w:noProof/>
          <w:lang w:val="en-US"/>
        </w:rPr>
        <w:fldChar w:fldCharType="end"/>
      </w:r>
      <w:bookmarkEnd w:id="54"/>
      <w:r w:rsidR="005E00E6" w:rsidRPr="005834C7">
        <w:rPr>
          <w:lang w:val="en-US"/>
        </w:rPr>
        <w:t xml:space="preserve">. </w:t>
      </w:r>
    </w:p>
    <w:p w14:paraId="3E7C46DB" w14:textId="018FB92F" w:rsidR="005E00E6" w:rsidRPr="005834C7" w:rsidRDefault="00E038EB" w:rsidP="007A5FD1">
      <w:pPr>
        <w:pStyle w:val="Caption"/>
        <w:keepNext/>
        <w:spacing w:after="0"/>
        <w:jc w:val="right"/>
        <w:rPr>
          <w:lang w:val="en-US"/>
        </w:rPr>
      </w:pPr>
      <w:r w:rsidRPr="005834C7">
        <w:rPr>
          <w:lang w:val="en-US"/>
        </w:rPr>
        <w:t>Average expert assessment of changes in construction costs and acceptable profit margin according to construction volume development scenarios</w:t>
      </w:r>
      <w:r w:rsidR="007A5FD1" w:rsidRPr="005834C7">
        <w:rPr>
          <w:lang w:val="en-US"/>
        </w:rPr>
        <w:t>.</w:t>
      </w:r>
    </w:p>
    <w:tbl>
      <w:tblPr>
        <w:tblStyle w:val="GridTable1Light"/>
        <w:tblW w:w="9067" w:type="dxa"/>
        <w:tblLayout w:type="fixed"/>
        <w:tblLook w:val="04A0" w:firstRow="1" w:lastRow="0" w:firstColumn="1" w:lastColumn="0" w:noHBand="0" w:noVBand="1"/>
      </w:tblPr>
      <w:tblGrid>
        <w:gridCol w:w="3022"/>
        <w:gridCol w:w="3022"/>
        <w:gridCol w:w="3023"/>
      </w:tblGrid>
      <w:tr w:rsidR="00C678E4" w:rsidRPr="005834C7" w14:paraId="592DE5AD" w14:textId="77777777" w:rsidTr="00C678E4">
        <w:trPr>
          <w:cnfStyle w:val="100000000000" w:firstRow="1" w:lastRow="0" w:firstColumn="0" w:lastColumn="0" w:oddVBand="0" w:evenVBand="0" w:oddHBand="0" w:evenHBand="0" w:firstRowFirstColumn="0" w:firstRowLastColumn="0" w:lastRowFirstColumn="0" w:lastRowLastColumn="0"/>
          <w:trHeight w:val="1361"/>
        </w:trPr>
        <w:tc>
          <w:tcPr>
            <w:cnfStyle w:val="001000000000" w:firstRow="0" w:lastRow="0" w:firstColumn="1" w:lastColumn="0" w:oddVBand="0" w:evenVBand="0" w:oddHBand="0" w:evenHBand="0" w:firstRowFirstColumn="0" w:firstRowLastColumn="0" w:lastRowFirstColumn="0" w:lastRowLastColumn="0"/>
            <w:tcW w:w="3022" w:type="dxa"/>
            <w:vAlign w:val="center"/>
            <w:hideMark/>
          </w:tcPr>
          <w:p w14:paraId="55E3E9EB" w14:textId="443C285C" w:rsidR="00C678E4" w:rsidRPr="005834C7" w:rsidRDefault="00AD3A2A" w:rsidP="00C678E4">
            <w:pPr>
              <w:spacing w:line="240" w:lineRule="auto"/>
              <w:ind w:firstLine="0"/>
              <w:jc w:val="center"/>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Scenarios of changes in the volume of construction, as a percentage of the previous year</w:t>
            </w:r>
          </w:p>
        </w:tc>
        <w:tc>
          <w:tcPr>
            <w:tcW w:w="3022" w:type="dxa"/>
            <w:vAlign w:val="center"/>
            <w:hideMark/>
          </w:tcPr>
          <w:p w14:paraId="2C2F9771" w14:textId="5E9C9309" w:rsidR="00C678E4" w:rsidRPr="005834C7" w:rsidRDefault="00AD3A2A" w:rsidP="00C678E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Average expert assessment of changes in construction costs, as a percentage of the previous year</w:t>
            </w:r>
          </w:p>
        </w:tc>
        <w:tc>
          <w:tcPr>
            <w:tcW w:w="3023" w:type="dxa"/>
            <w:vAlign w:val="center"/>
            <w:hideMark/>
          </w:tcPr>
          <w:p w14:paraId="38D186D2" w14:textId="0C640744" w:rsidR="00C678E4" w:rsidRPr="005834C7" w:rsidRDefault="00AD3A2A" w:rsidP="00C678E4">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The average expert assessment of the profit margin as a percentage, which would be acceptable to Latvian construction contractors</w:t>
            </w:r>
          </w:p>
        </w:tc>
      </w:tr>
      <w:tr w:rsidR="004261CA" w:rsidRPr="005834C7" w14:paraId="5778ED74"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0D11150" w14:textId="2FEE884E" w:rsidR="004261CA" w:rsidRPr="005834C7" w:rsidRDefault="004261CA" w:rsidP="004261CA">
            <w:pPr>
              <w:spacing w:line="240" w:lineRule="auto"/>
              <w:ind w:firstLine="0"/>
              <w:jc w:val="center"/>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 xml:space="preserve">-20% </w:t>
            </w:r>
            <w:r w:rsidR="00AD3A2A" w:rsidRPr="005834C7">
              <w:rPr>
                <w:rFonts w:ascii="Times New Roman" w:eastAsia="Times New Roman" w:hAnsi="Times New Roman" w:cs="Times New Roman"/>
                <w:color w:val="000000"/>
                <w:lang w:val="en-US" w:eastAsia="lv-LV"/>
              </w:rPr>
              <w:t xml:space="preserve">to </w:t>
            </w:r>
            <w:r w:rsidRPr="005834C7">
              <w:rPr>
                <w:rFonts w:ascii="Times New Roman" w:eastAsia="Times New Roman" w:hAnsi="Times New Roman" w:cs="Times New Roman"/>
                <w:color w:val="000000"/>
                <w:lang w:val="en-US" w:eastAsia="lv-LV"/>
              </w:rPr>
              <w:t>-10%</w:t>
            </w:r>
          </w:p>
        </w:tc>
        <w:tc>
          <w:tcPr>
            <w:tcW w:w="3022" w:type="dxa"/>
            <w:noWrap/>
            <w:vAlign w:val="center"/>
            <w:hideMark/>
          </w:tcPr>
          <w:p w14:paraId="1F256CAC" w14:textId="00639BD9"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-8,23</w:t>
            </w:r>
          </w:p>
        </w:tc>
        <w:tc>
          <w:tcPr>
            <w:tcW w:w="3023" w:type="dxa"/>
            <w:noWrap/>
            <w:vAlign w:val="center"/>
            <w:hideMark/>
          </w:tcPr>
          <w:p w14:paraId="79C6B775" w14:textId="5A269B76"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2,67</w:t>
            </w:r>
          </w:p>
        </w:tc>
      </w:tr>
      <w:tr w:rsidR="004261CA" w:rsidRPr="005834C7" w14:paraId="3FC15F19"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53A4EFC" w14:textId="6CEFDC5E" w:rsidR="004261CA" w:rsidRPr="005834C7" w:rsidRDefault="004261CA" w:rsidP="004261CA">
            <w:pPr>
              <w:spacing w:line="240" w:lineRule="auto"/>
              <w:ind w:firstLine="0"/>
              <w:jc w:val="center"/>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 xml:space="preserve">-10% </w:t>
            </w:r>
            <w:r w:rsidR="00AD3A2A" w:rsidRPr="005834C7">
              <w:rPr>
                <w:rFonts w:ascii="Times New Roman" w:eastAsia="Times New Roman" w:hAnsi="Times New Roman" w:cs="Times New Roman"/>
                <w:color w:val="000000"/>
                <w:lang w:val="en-US" w:eastAsia="lv-LV"/>
              </w:rPr>
              <w:t>to</w:t>
            </w:r>
            <w:r w:rsidRPr="005834C7">
              <w:rPr>
                <w:rFonts w:ascii="Times New Roman" w:eastAsia="Times New Roman" w:hAnsi="Times New Roman" w:cs="Times New Roman"/>
                <w:color w:val="000000"/>
                <w:lang w:val="en-US" w:eastAsia="lv-LV"/>
              </w:rPr>
              <w:t xml:space="preserve"> 0%</w:t>
            </w:r>
          </w:p>
        </w:tc>
        <w:tc>
          <w:tcPr>
            <w:tcW w:w="3022" w:type="dxa"/>
            <w:noWrap/>
            <w:vAlign w:val="center"/>
            <w:hideMark/>
          </w:tcPr>
          <w:p w14:paraId="29A27DB2" w14:textId="2B65EB4D"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-4,08</w:t>
            </w:r>
          </w:p>
        </w:tc>
        <w:tc>
          <w:tcPr>
            <w:tcW w:w="3023" w:type="dxa"/>
            <w:noWrap/>
            <w:vAlign w:val="center"/>
            <w:hideMark/>
          </w:tcPr>
          <w:p w14:paraId="59BCEC48" w14:textId="6ED72243"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5,02</w:t>
            </w:r>
          </w:p>
        </w:tc>
      </w:tr>
      <w:tr w:rsidR="004261CA" w:rsidRPr="005834C7" w14:paraId="6DAE5F17"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786A0CDB" w14:textId="205A182E" w:rsidR="004261CA" w:rsidRPr="005834C7" w:rsidRDefault="004261CA" w:rsidP="004261CA">
            <w:pPr>
              <w:spacing w:line="240" w:lineRule="auto"/>
              <w:ind w:firstLine="0"/>
              <w:jc w:val="center"/>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 xml:space="preserve">0% </w:t>
            </w:r>
            <w:r w:rsidR="00AD3A2A" w:rsidRPr="005834C7">
              <w:rPr>
                <w:rFonts w:ascii="Times New Roman" w:eastAsia="Times New Roman" w:hAnsi="Times New Roman" w:cs="Times New Roman"/>
                <w:color w:val="000000"/>
                <w:lang w:val="en-US" w:eastAsia="lv-LV"/>
              </w:rPr>
              <w:t>to</w:t>
            </w:r>
            <w:r w:rsidRPr="005834C7">
              <w:rPr>
                <w:rFonts w:ascii="Times New Roman" w:eastAsia="Times New Roman" w:hAnsi="Times New Roman" w:cs="Times New Roman"/>
                <w:color w:val="000000"/>
                <w:lang w:val="en-US" w:eastAsia="lv-LV"/>
              </w:rPr>
              <w:t xml:space="preserve"> +10%</w:t>
            </w:r>
          </w:p>
        </w:tc>
        <w:tc>
          <w:tcPr>
            <w:tcW w:w="3022" w:type="dxa"/>
            <w:noWrap/>
            <w:vAlign w:val="center"/>
            <w:hideMark/>
          </w:tcPr>
          <w:p w14:paraId="138C913A" w14:textId="33DA2DD4"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1,70</w:t>
            </w:r>
          </w:p>
        </w:tc>
        <w:tc>
          <w:tcPr>
            <w:tcW w:w="3023" w:type="dxa"/>
            <w:noWrap/>
            <w:vAlign w:val="center"/>
            <w:hideMark/>
          </w:tcPr>
          <w:p w14:paraId="12AC0E54" w14:textId="16D1FC51"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7,10</w:t>
            </w:r>
          </w:p>
        </w:tc>
      </w:tr>
      <w:tr w:rsidR="004261CA" w:rsidRPr="005834C7" w14:paraId="54BAD8AE"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5582E67F" w14:textId="5D69010C" w:rsidR="004261CA" w:rsidRPr="005834C7" w:rsidRDefault="004261CA" w:rsidP="004261CA">
            <w:pPr>
              <w:spacing w:line="240" w:lineRule="auto"/>
              <w:ind w:firstLine="0"/>
              <w:jc w:val="center"/>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 xml:space="preserve">+10% </w:t>
            </w:r>
            <w:r w:rsidR="00AD3A2A" w:rsidRPr="005834C7">
              <w:rPr>
                <w:rFonts w:ascii="Times New Roman" w:eastAsia="Times New Roman" w:hAnsi="Times New Roman" w:cs="Times New Roman"/>
                <w:color w:val="000000"/>
                <w:lang w:val="en-US" w:eastAsia="lv-LV"/>
              </w:rPr>
              <w:t xml:space="preserve">to </w:t>
            </w:r>
            <w:r w:rsidRPr="005834C7">
              <w:rPr>
                <w:rFonts w:ascii="Times New Roman" w:eastAsia="Times New Roman" w:hAnsi="Times New Roman" w:cs="Times New Roman"/>
                <w:color w:val="000000"/>
                <w:lang w:val="en-US" w:eastAsia="lv-LV"/>
              </w:rPr>
              <w:t>+20%</w:t>
            </w:r>
          </w:p>
        </w:tc>
        <w:tc>
          <w:tcPr>
            <w:tcW w:w="3022" w:type="dxa"/>
            <w:noWrap/>
            <w:vAlign w:val="center"/>
            <w:hideMark/>
          </w:tcPr>
          <w:p w14:paraId="145F88DF" w14:textId="73A45B60"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7,73</w:t>
            </w:r>
          </w:p>
        </w:tc>
        <w:tc>
          <w:tcPr>
            <w:tcW w:w="3023" w:type="dxa"/>
            <w:noWrap/>
            <w:vAlign w:val="center"/>
            <w:hideMark/>
          </w:tcPr>
          <w:p w14:paraId="30129A6B" w14:textId="184030F7"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9,04</w:t>
            </w:r>
          </w:p>
        </w:tc>
      </w:tr>
      <w:tr w:rsidR="004261CA" w:rsidRPr="005834C7" w14:paraId="4968638A" w14:textId="77777777" w:rsidTr="004261CA">
        <w:trPr>
          <w:trHeight w:val="300"/>
        </w:trPr>
        <w:tc>
          <w:tcPr>
            <w:cnfStyle w:val="001000000000" w:firstRow="0" w:lastRow="0" w:firstColumn="1" w:lastColumn="0" w:oddVBand="0" w:evenVBand="0" w:oddHBand="0" w:evenHBand="0" w:firstRowFirstColumn="0" w:firstRowLastColumn="0" w:lastRowFirstColumn="0" w:lastRowLastColumn="0"/>
            <w:tcW w:w="3022" w:type="dxa"/>
            <w:noWrap/>
            <w:vAlign w:val="center"/>
            <w:hideMark/>
          </w:tcPr>
          <w:p w14:paraId="1F1774F0" w14:textId="235A61DC" w:rsidR="004261CA" w:rsidRPr="005834C7" w:rsidRDefault="004261CA" w:rsidP="004261CA">
            <w:pPr>
              <w:spacing w:line="240" w:lineRule="auto"/>
              <w:ind w:firstLine="0"/>
              <w:jc w:val="center"/>
              <w:rPr>
                <w:rFonts w:ascii="Times New Roman" w:eastAsia="Times New Roman" w:hAnsi="Times New Roman" w:cs="Times New Roman"/>
                <w:color w:val="000000"/>
                <w:lang w:val="en-US" w:eastAsia="lv-LV"/>
              </w:rPr>
            </w:pPr>
            <w:r w:rsidRPr="005834C7">
              <w:rPr>
                <w:rFonts w:ascii="Times New Roman" w:eastAsia="Times New Roman" w:hAnsi="Times New Roman" w:cs="Times New Roman"/>
                <w:color w:val="000000"/>
                <w:lang w:val="en-US" w:eastAsia="lv-LV"/>
              </w:rPr>
              <w:t xml:space="preserve">+20% </w:t>
            </w:r>
            <w:r w:rsidR="00AD3A2A" w:rsidRPr="005834C7">
              <w:rPr>
                <w:rFonts w:ascii="Times New Roman" w:eastAsia="Times New Roman" w:hAnsi="Times New Roman" w:cs="Times New Roman"/>
                <w:color w:val="000000"/>
                <w:lang w:val="en-US" w:eastAsia="lv-LV"/>
              </w:rPr>
              <w:t>to</w:t>
            </w:r>
            <w:r w:rsidRPr="005834C7">
              <w:rPr>
                <w:rFonts w:ascii="Times New Roman" w:eastAsia="Times New Roman" w:hAnsi="Times New Roman" w:cs="Times New Roman"/>
                <w:color w:val="000000"/>
                <w:lang w:val="en-US" w:eastAsia="lv-LV"/>
              </w:rPr>
              <w:t xml:space="preserve"> +30%</w:t>
            </w:r>
          </w:p>
        </w:tc>
        <w:tc>
          <w:tcPr>
            <w:tcW w:w="3022" w:type="dxa"/>
            <w:noWrap/>
            <w:vAlign w:val="center"/>
            <w:hideMark/>
          </w:tcPr>
          <w:p w14:paraId="7CD02DE6" w14:textId="0CB2DDCE"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11,47</w:t>
            </w:r>
          </w:p>
        </w:tc>
        <w:tc>
          <w:tcPr>
            <w:tcW w:w="3023" w:type="dxa"/>
            <w:noWrap/>
            <w:vAlign w:val="center"/>
            <w:hideMark/>
          </w:tcPr>
          <w:p w14:paraId="597DC7D7" w14:textId="1BC7C68F" w:rsidR="004261CA" w:rsidRPr="005834C7" w:rsidRDefault="004261CA" w:rsidP="004261CA">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US" w:eastAsia="lv-LV"/>
              </w:rPr>
            </w:pPr>
            <w:r w:rsidRPr="005834C7">
              <w:rPr>
                <w:rFonts w:cstheme="minorHAnsi"/>
                <w:color w:val="000000"/>
                <w:lang w:val="en-US"/>
              </w:rPr>
              <w:t>10,77</w:t>
            </w:r>
          </w:p>
        </w:tc>
      </w:tr>
    </w:tbl>
    <w:p w14:paraId="2C1D880A" w14:textId="77777777" w:rsidR="00C678E4" w:rsidRPr="005834C7" w:rsidRDefault="00C678E4" w:rsidP="00774A69">
      <w:pPr>
        <w:rPr>
          <w:lang w:val="en-US"/>
        </w:rPr>
      </w:pPr>
    </w:p>
    <w:p w14:paraId="4E965A6B" w14:textId="77777777" w:rsidR="00452218" w:rsidRPr="005834C7" w:rsidRDefault="00452218" w:rsidP="00452218">
      <w:pPr>
        <w:rPr>
          <w:lang w:val="en-US"/>
        </w:rPr>
      </w:pPr>
      <w:r w:rsidRPr="005834C7">
        <w:rPr>
          <w:lang w:val="en-US"/>
        </w:rPr>
        <w:t xml:space="preserve">When assessing the acceptable profit margin, the experts gave an average positive assessment for all scenarios (Table 29). In the most pessimistic development scenario of the construction industry, the acceptable profit margin was estimated at 2.67%, while in the most optimistic case it was estimated at 10.77%. It should be noted that this estimate is directly acceptable, as in fact, during the periods when </w:t>
      </w:r>
      <w:r w:rsidRPr="005834C7">
        <w:rPr>
          <w:lang w:val="en-US"/>
        </w:rPr>
        <w:lastRenderedPageBreak/>
        <w:t>the construction sector experienced a decrease in volumes, the profit margin also used to be negative on average in the sector.</w:t>
      </w:r>
    </w:p>
    <w:p w14:paraId="3C912F43" w14:textId="79179CB9" w:rsidR="001C0915" w:rsidRPr="005834C7" w:rsidRDefault="00452218" w:rsidP="00452218">
      <w:pPr>
        <w:rPr>
          <w:lang w:val="en-US"/>
        </w:rPr>
      </w:pPr>
      <w:r w:rsidRPr="005834C7">
        <w:rPr>
          <w:lang w:val="en-US"/>
        </w:rPr>
        <w:t xml:space="preserve">Looking at the view of the acceptable profit margin by sub-sectors, the average ratings of the companies representing the sub-sectors were </w:t>
      </w:r>
      <w:proofErr w:type="gramStart"/>
      <w:r w:rsidRPr="005834C7">
        <w:rPr>
          <w:lang w:val="en-US"/>
        </w:rPr>
        <w:t>obtained.</w:t>
      </w:r>
      <w:r w:rsidR="001C0915" w:rsidRPr="005834C7">
        <w:rPr>
          <w:lang w:val="en-US"/>
        </w:rPr>
        <w:t>.</w:t>
      </w:r>
      <w:proofErr w:type="gramEnd"/>
    </w:p>
    <w:p w14:paraId="741BC388" w14:textId="77777777" w:rsidR="00EE5B9F" w:rsidRPr="005834C7" w:rsidRDefault="00EE5B9F" w:rsidP="0086770E">
      <w:pPr>
        <w:rPr>
          <w:lang w:val="en-US"/>
        </w:rPr>
      </w:pPr>
    </w:p>
    <w:p w14:paraId="0907B1C1" w14:textId="4ED1CA5E" w:rsidR="007A5FD1" w:rsidRPr="005834C7" w:rsidRDefault="00E038EB" w:rsidP="007A5FD1">
      <w:pPr>
        <w:pStyle w:val="Caption"/>
        <w:keepNext/>
        <w:spacing w:after="0"/>
        <w:jc w:val="right"/>
        <w:rPr>
          <w:lang w:val="en-US"/>
        </w:rPr>
      </w:pPr>
      <w:bookmarkStart w:id="55" w:name="_Ref522658487"/>
      <w:r w:rsidRPr="005834C7">
        <w:rPr>
          <w:lang w:val="en-US"/>
        </w:rPr>
        <w:t>Table</w:t>
      </w:r>
      <w:r w:rsidR="00825C36" w:rsidRPr="005834C7">
        <w:rPr>
          <w:lang w:val="en-US"/>
        </w:rPr>
        <w:t xml:space="preserve"> </w:t>
      </w:r>
      <w:r w:rsidR="00637B4C" w:rsidRPr="005834C7">
        <w:rPr>
          <w:noProof/>
          <w:lang w:val="en-US"/>
        </w:rPr>
        <w:fldChar w:fldCharType="begin"/>
      </w:r>
      <w:r w:rsidR="00637B4C" w:rsidRPr="005834C7">
        <w:rPr>
          <w:noProof/>
          <w:lang w:val="en-US"/>
        </w:rPr>
        <w:instrText xml:space="preserve"> SEQ Tabula \* ARABIC </w:instrText>
      </w:r>
      <w:r w:rsidR="00637B4C" w:rsidRPr="005834C7">
        <w:rPr>
          <w:noProof/>
          <w:lang w:val="en-US"/>
        </w:rPr>
        <w:fldChar w:fldCharType="separate"/>
      </w:r>
      <w:r w:rsidR="00891BDE" w:rsidRPr="005834C7">
        <w:rPr>
          <w:noProof/>
          <w:lang w:val="en-US"/>
        </w:rPr>
        <w:t>30</w:t>
      </w:r>
      <w:r w:rsidR="00637B4C" w:rsidRPr="005834C7">
        <w:rPr>
          <w:noProof/>
          <w:lang w:val="en-US"/>
        </w:rPr>
        <w:fldChar w:fldCharType="end"/>
      </w:r>
      <w:bookmarkEnd w:id="55"/>
      <w:r w:rsidR="00825C36" w:rsidRPr="005834C7">
        <w:rPr>
          <w:lang w:val="en-US"/>
        </w:rPr>
        <w:t xml:space="preserve">. </w:t>
      </w:r>
    </w:p>
    <w:p w14:paraId="14ACFBCD" w14:textId="60F93ED0" w:rsidR="00825C36" w:rsidRPr="005834C7" w:rsidRDefault="00E038EB" w:rsidP="007A5FD1">
      <w:pPr>
        <w:pStyle w:val="Caption"/>
        <w:keepNext/>
        <w:spacing w:after="0"/>
        <w:jc w:val="right"/>
        <w:rPr>
          <w:lang w:val="en-US"/>
        </w:rPr>
      </w:pPr>
      <w:r w:rsidRPr="005834C7">
        <w:rPr>
          <w:lang w:val="en-US"/>
        </w:rPr>
        <w:t>Comparison of the average expert assessment of the impact of construction volume change scenarios on the acceptable profit margin in sub-sectors</w:t>
      </w:r>
      <w:r w:rsidR="007A5FD1" w:rsidRPr="005834C7">
        <w:rPr>
          <w:lang w:val="en-US"/>
        </w:rPr>
        <w:t>.</w:t>
      </w:r>
    </w:p>
    <w:tbl>
      <w:tblPr>
        <w:tblStyle w:val="GridTable1Light"/>
        <w:tblW w:w="9017" w:type="dxa"/>
        <w:tblLayout w:type="fixed"/>
        <w:tblLook w:val="06A0" w:firstRow="1" w:lastRow="0" w:firstColumn="1" w:lastColumn="0" w:noHBand="1" w:noVBand="1"/>
      </w:tblPr>
      <w:tblGrid>
        <w:gridCol w:w="4957"/>
        <w:gridCol w:w="812"/>
        <w:gridCol w:w="812"/>
        <w:gridCol w:w="812"/>
        <w:gridCol w:w="812"/>
        <w:gridCol w:w="812"/>
      </w:tblGrid>
      <w:tr w:rsidR="001C0915" w:rsidRPr="005834C7" w14:paraId="258E5188" w14:textId="77777777" w:rsidTr="001C09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957" w:type="dxa"/>
            <w:noWrap/>
            <w:vAlign w:val="center"/>
            <w:hideMark/>
          </w:tcPr>
          <w:p w14:paraId="04DC91BE" w14:textId="6ACF95EA" w:rsidR="001C0915" w:rsidRPr="005834C7" w:rsidRDefault="00452218" w:rsidP="001C0915">
            <w:pPr>
              <w:spacing w:line="240" w:lineRule="auto"/>
              <w:ind w:firstLine="0"/>
              <w:jc w:val="left"/>
              <w:rPr>
                <w:rFonts w:eastAsia="Times New Roman" w:cstheme="minorHAnsi"/>
                <w:b w:val="0"/>
                <w:sz w:val="20"/>
                <w:szCs w:val="20"/>
                <w:lang w:val="en-US" w:eastAsia="lv-LV"/>
              </w:rPr>
            </w:pPr>
            <w:r w:rsidRPr="005834C7">
              <w:rPr>
                <w:rFonts w:eastAsia="Times New Roman" w:cstheme="minorHAnsi"/>
                <w:color w:val="000000"/>
                <w:lang w:val="en-US" w:eastAsia="lv-LV"/>
              </w:rPr>
              <w:t>Scenarios of changes in the volume of construction, as a percentage of the previous year</w:t>
            </w:r>
          </w:p>
        </w:tc>
        <w:tc>
          <w:tcPr>
            <w:tcW w:w="812" w:type="dxa"/>
            <w:noWrap/>
            <w:vAlign w:val="center"/>
            <w:hideMark/>
          </w:tcPr>
          <w:p w14:paraId="1CCFDD66" w14:textId="092E2557" w:rsidR="001C0915" w:rsidRPr="005834C7"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color w:val="000000"/>
                <w:lang w:val="en-US" w:eastAsia="lv-LV"/>
              </w:rPr>
              <w:t xml:space="preserve">-20% </w:t>
            </w:r>
            <w:r w:rsidR="00452218" w:rsidRPr="005834C7">
              <w:rPr>
                <w:rFonts w:eastAsia="Times New Roman" w:cstheme="minorHAnsi"/>
                <w:color w:val="000000"/>
                <w:lang w:val="en-US" w:eastAsia="lv-LV"/>
              </w:rPr>
              <w:t>to</w:t>
            </w:r>
            <w:r w:rsidRPr="005834C7">
              <w:rPr>
                <w:rFonts w:eastAsia="Times New Roman" w:cstheme="minorHAnsi"/>
                <w:color w:val="000000"/>
                <w:lang w:val="en-US" w:eastAsia="lv-LV"/>
              </w:rPr>
              <w:t xml:space="preserve"> -10%</w:t>
            </w:r>
          </w:p>
        </w:tc>
        <w:tc>
          <w:tcPr>
            <w:tcW w:w="812" w:type="dxa"/>
            <w:noWrap/>
            <w:hideMark/>
          </w:tcPr>
          <w:p w14:paraId="6D6D4E72" w14:textId="24BFE621" w:rsidR="001C0915" w:rsidRPr="005834C7"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color w:val="000000"/>
                <w:lang w:val="en-US" w:eastAsia="lv-LV"/>
              </w:rPr>
              <w:t xml:space="preserve">-10% </w:t>
            </w:r>
            <w:r w:rsidR="00452218" w:rsidRPr="005834C7">
              <w:rPr>
                <w:rFonts w:eastAsia="Times New Roman" w:cstheme="minorHAnsi"/>
                <w:color w:val="000000"/>
                <w:lang w:val="en-US" w:eastAsia="lv-LV"/>
              </w:rPr>
              <w:t>to</w:t>
            </w:r>
            <w:r w:rsidRPr="005834C7">
              <w:rPr>
                <w:rFonts w:eastAsia="Times New Roman" w:cstheme="minorHAnsi"/>
                <w:color w:val="000000"/>
                <w:lang w:val="en-US" w:eastAsia="lv-LV"/>
              </w:rPr>
              <w:t xml:space="preserve"> 0%</w:t>
            </w:r>
          </w:p>
        </w:tc>
        <w:tc>
          <w:tcPr>
            <w:tcW w:w="812" w:type="dxa"/>
            <w:noWrap/>
            <w:hideMark/>
          </w:tcPr>
          <w:p w14:paraId="156754B1" w14:textId="502727EF" w:rsidR="001C0915" w:rsidRPr="005834C7"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color w:val="000000"/>
                <w:lang w:val="en-US" w:eastAsia="lv-LV"/>
              </w:rPr>
              <w:t xml:space="preserve">0% </w:t>
            </w:r>
            <w:r w:rsidR="00452218" w:rsidRPr="005834C7">
              <w:rPr>
                <w:rFonts w:eastAsia="Times New Roman" w:cstheme="minorHAnsi"/>
                <w:color w:val="000000"/>
                <w:lang w:val="en-US" w:eastAsia="lv-LV"/>
              </w:rPr>
              <w:t>to</w:t>
            </w:r>
            <w:r w:rsidRPr="005834C7">
              <w:rPr>
                <w:rFonts w:eastAsia="Times New Roman" w:cstheme="minorHAnsi"/>
                <w:color w:val="000000"/>
                <w:lang w:val="en-US" w:eastAsia="lv-LV"/>
              </w:rPr>
              <w:t xml:space="preserve"> +10%</w:t>
            </w:r>
          </w:p>
        </w:tc>
        <w:tc>
          <w:tcPr>
            <w:tcW w:w="812" w:type="dxa"/>
            <w:noWrap/>
            <w:hideMark/>
          </w:tcPr>
          <w:p w14:paraId="3828C5B8" w14:textId="17984480" w:rsidR="001C0915" w:rsidRPr="005834C7"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color w:val="000000"/>
                <w:lang w:val="en-US" w:eastAsia="lv-LV"/>
              </w:rPr>
              <w:t xml:space="preserve">+10% </w:t>
            </w:r>
            <w:r w:rsidR="00452218" w:rsidRPr="005834C7">
              <w:rPr>
                <w:rFonts w:eastAsia="Times New Roman" w:cstheme="minorHAnsi"/>
                <w:color w:val="000000"/>
                <w:lang w:val="en-US" w:eastAsia="lv-LV"/>
              </w:rPr>
              <w:t>to</w:t>
            </w:r>
            <w:r w:rsidRPr="005834C7">
              <w:rPr>
                <w:rFonts w:eastAsia="Times New Roman" w:cstheme="minorHAnsi"/>
                <w:color w:val="000000"/>
                <w:lang w:val="en-US" w:eastAsia="lv-LV"/>
              </w:rPr>
              <w:t xml:space="preserve"> +20%</w:t>
            </w:r>
          </w:p>
        </w:tc>
        <w:tc>
          <w:tcPr>
            <w:tcW w:w="812" w:type="dxa"/>
            <w:noWrap/>
            <w:hideMark/>
          </w:tcPr>
          <w:p w14:paraId="0F35FF42" w14:textId="724A3AD5" w:rsidR="001C0915" w:rsidRPr="005834C7" w:rsidRDefault="001C0915" w:rsidP="001C0915">
            <w:pPr>
              <w:spacing w:line="240" w:lineRule="auto"/>
              <w:ind w:firstLine="0"/>
              <w:jc w:val="right"/>
              <w:cnfStyle w:val="100000000000" w:firstRow="1" w:lastRow="0" w:firstColumn="0" w:lastColumn="0" w:oddVBand="0" w:evenVBand="0" w:oddHBand="0" w:evenHBand="0" w:firstRowFirstColumn="0" w:firstRowLastColumn="0" w:lastRowFirstColumn="0" w:lastRowLastColumn="0"/>
              <w:rPr>
                <w:rFonts w:eastAsia="Times New Roman" w:cstheme="minorHAnsi"/>
                <w:b w:val="0"/>
                <w:color w:val="000000"/>
                <w:lang w:val="en-US" w:eastAsia="lv-LV"/>
              </w:rPr>
            </w:pPr>
            <w:r w:rsidRPr="005834C7">
              <w:rPr>
                <w:rFonts w:eastAsia="Times New Roman" w:cstheme="minorHAnsi"/>
                <w:color w:val="000000"/>
                <w:lang w:val="en-US" w:eastAsia="lv-LV"/>
              </w:rPr>
              <w:t xml:space="preserve">+20% </w:t>
            </w:r>
            <w:r w:rsidR="00452218" w:rsidRPr="005834C7">
              <w:rPr>
                <w:rFonts w:eastAsia="Times New Roman" w:cstheme="minorHAnsi"/>
                <w:color w:val="000000"/>
                <w:lang w:val="en-US" w:eastAsia="lv-LV"/>
              </w:rPr>
              <w:t>to</w:t>
            </w:r>
            <w:r w:rsidRPr="005834C7">
              <w:rPr>
                <w:rFonts w:eastAsia="Times New Roman" w:cstheme="minorHAnsi"/>
                <w:color w:val="000000"/>
                <w:lang w:val="en-US" w:eastAsia="lv-LV"/>
              </w:rPr>
              <w:t xml:space="preserve"> +30%</w:t>
            </w:r>
          </w:p>
        </w:tc>
      </w:tr>
      <w:tr w:rsidR="00452218" w:rsidRPr="005834C7" w14:paraId="6F80D13C"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5FDA9DFA" w14:textId="65AB4BC8" w:rsidR="00452218" w:rsidRPr="005834C7" w:rsidRDefault="00452218" w:rsidP="00452218">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residential buildings</w:t>
            </w:r>
          </w:p>
        </w:tc>
        <w:tc>
          <w:tcPr>
            <w:tcW w:w="812" w:type="dxa"/>
            <w:noWrap/>
            <w:vAlign w:val="center"/>
          </w:tcPr>
          <w:p w14:paraId="60EB7C46" w14:textId="4FC4F213"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2,83</w:t>
            </w:r>
          </w:p>
        </w:tc>
        <w:tc>
          <w:tcPr>
            <w:tcW w:w="812" w:type="dxa"/>
            <w:noWrap/>
            <w:vAlign w:val="center"/>
          </w:tcPr>
          <w:p w14:paraId="450B7E51" w14:textId="518797A5"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5,15</w:t>
            </w:r>
          </w:p>
        </w:tc>
        <w:tc>
          <w:tcPr>
            <w:tcW w:w="812" w:type="dxa"/>
            <w:noWrap/>
            <w:vAlign w:val="center"/>
          </w:tcPr>
          <w:p w14:paraId="64F9D10D" w14:textId="59D17F7D"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6,69</w:t>
            </w:r>
          </w:p>
        </w:tc>
        <w:tc>
          <w:tcPr>
            <w:tcW w:w="812" w:type="dxa"/>
            <w:noWrap/>
            <w:vAlign w:val="center"/>
          </w:tcPr>
          <w:p w14:paraId="5ED5C194" w14:textId="5514C37D"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9,23</w:t>
            </w:r>
          </w:p>
        </w:tc>
        <w:tc>
          <w:tcPr>
            <w:tcW w:w="812" w:type="dxa"/>
            <w:noWrap/>
            <w:vAlign w:val="center"/>
          </w:tcPr>
          <w:p w14:paraId="49702D25" w14:textId="189C6D87"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11,50</w:t>
            </w:r>
          </w:p>
        </w:tc>
      </w:tr>
      <w:tr w:rsidR="00452218" w:rsidRPr="005834C7" w14:paraId="5D1C29C3"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3BE7E11C" w14:textId="17183FE2" w:rsidR="00452218" w:rsidRPr="005834C7" w:rsidRDefault="00452218" w:rsidP="00452218">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non - residential buildings</w:t>
            </w:r>
          </w:p>
        </w:tc>
        <w:tc>
          <w:tcPr>
            <w:tcW w:w="812" w:type="dxa"/>
            <w:noWrap/>
            <w:vAlign w:val="center"/>
          </w:tcPr>
          <w:p w14:paraId="49B3C1D1" w14:textId="7B8ADF1A"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3,46</w:t>
            </w:r>
          </w:p>
        </w:tc>
        <w:tc>
          <w:tcPr>
            <w:tcW w:w="812" w:type="dxa"/>
            <w:noWrap/>
            <w:vAlign w:val="center"/>
          </w:tcPr>
          <w:p w14:paraId="101F562E" w14:textId="199DDDC9"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5,46</w:t>
            </w:r>
          </w:p>
        </w:tc>
        <w:tc>
          <w:tcPr>
            <w:tcW w:w="812" w:type="dxa"/>
            <w:noWrap/>
            <w:vAlign w:val="center"/>
          </w:tcPr>
          <w:p w14:paraId="1D39E1BA" w14:textId="58522CE1"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8,11</w:t>
            </w:r>
          </w:p>
        </w:tc>
        <w:tc>
          <w:tcPr>
            <w:tcW w:w="812" w:type="dxa"/>
            <w:noWrap/>
            <w:vAlign w:val="center"/>
          </w:tcPr>
          <w:p w14:paraId="50956D31" w14:textId="63908ACE"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10,25</w:t>
            </w:r>
          </w:p>
        </w:tc>
        <w:tc>
          <w:tcPr>
            <w:tcW w:w="812" w:type="dxa"/>
            <w:noWrap/>
            <w:vAlign w:val="center"/>
          </w:tcPr>
          <w:p w14:paraId="0F8ADBBA" w14:textId="3B29DD39"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12,50</w:t>
            </w:r>
          </w:p>
        </w:tc>
      </w:tr>
      <w:tr w:rsidR="00452218" w:rsidRPr="005834C7" w14:paraId="510F3F78"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1C7B0AB7" w14:textId="71E5F7FB" w:rsidR="00452218" w:rsidRPr="005834C7" w:rsidRDefault="00452218" w:rsidP="00452218">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transport facilities</w:t>
            </w:r>
          </w:p>
        </w:tc>
        <w:tc>
          <w:tcPr>
            <w:tcW w:w="812" w:type="dxa"/>
            <w:noWrap/>
            <w:vAlign w:val="center"/>
          </w:tcPr>
          <w:p w14:paraId="3756BF09" w14:textId="689E8493"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eastAsia="Times New Roman" w:cstheme="minorHAnsi"/>
                <w:bCs/>
                <w:color w:val="000000"/>
                <w:lang w:val="en-US" w:eastAsia="lv-LV"/>
              </w:rPr>
              <w:t>4,38</w:t>
            </w:r>
          </w:p>
        </w:tc>
        <w:tc>
          <w:tcPr>
            <w:tcW w:w="812" w:type="dxa"/>
            <w:noWrap/>
            <w:vAlign w:val="center"/>
          </w:tcPr>
          <w:p w14:paraId="15EB8AB9" w14:textId="0B8A3724"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eastAsia="Times New Roman" w:cstheme="minorHAnsi"/>
                <w:bCs/>
                <w:color w:val="000000"/>
                <w:lang w:val="en-US" w:eastAsia="lv-LV"/>
              </w:rPr>
              <w:t>5,29</w:t>
            </w:r>
          </w:p>
        </w:tc>
        <w:tc>
          <w:tcPr>
            <w:tcW w:w="812" w:type="dxa"/>
            <w:noWrap/>
            <w:vAlign w:val="center"/>
          </w:tcPr>
          <w:p w14:paraId="08359581" w14:textId="10C40896"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eastAsia="Times New Roman" w:cstheme="minorHAnsi"/>
                <w:bCs/>
                <w:color w:val="000000"/>
                <w:lang w:val="en-US" w:eastAsia="lv-LV"/>
              </w:rPr>
              <w:t>6,00</w:t>
            </w:r>
          </w:p>
        </w:tc>
        <w:tc>
          <w:tcPr>
            <w:tcW w:w="812" w:type="dxa"/>
            <w:noWrap/>
            <w:vAlign w:val="center"/>
          </w:tcPr>
          <w:p w14:paraId="0AB5357B" w14:textId="4A35D79A"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eastAsia="Times New Roman" w:cstheme="minorHAnsi"/>
                <w:bCs/>
                <w:color w:val="000000"/>
                <w:lang w:val="en-US" w:eastAsia="lv-LV"/>
              </w:rPr>
              <w:t>7,19</w:t>
            </w:r>
          </w:p>
        </w:tc>
        <w:tc>
          <w:tcPr>
            <w:tcW w:w="812" w:type="dxa"/>
            <w:noWrap/>
            <w:vAlign w:val="center"/>
          </w:tcPr>
          <w:p w14:paraId="64D16B53" w14:textId="0FA81185"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eastAsia="Times New Roman" w:cstheme="minorHAnsi"/>
                <w:bCs/>
                <w:color w:val="000000"/>
                <w:lang w:val="en-US" w:eastAsia="lv-LV"/>
              </w:rPr>
              <w:t>8,29</w:t>
            </w:r>
          </w:p>
        </w:tc>
      </w:tr>
      <w:tr w:rsidR="00452218" w:rsidRPr="005834C7" w14:paraId="5133912C"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5102C326" w14:textId="7D1B66B1" w:rsidR="00452218" w:rsidRPr="005834C7" w:rsidRDefault="00452218" w:rsidP="00452218">
            <w:pPr>
              <w:spacing w:line="240" w:lineRule="auto"/>
              <w:ind w:firstLine="0"/>
              <w:jc w:val="left"/>
              <w:rPr>
                <w:rFonts w:eastAsia="Times New Roman" w:cstheme="minorHAnsi"/>
                <w:b w:val="0"/>
                <w:bCs w:val="0"/>
                <w:color w:val="000000"/>
                <w:lang w:val="en-US" w:eastAsia="lv-LV"/>
              </w:rPr>
            </w:pPr>
            <w:r w:rsidRPr="005834C7">
              <w:rPr>
                <w:b w:val="0"/>
                <w:bCs w:val="0"/>
                <w:lang w:val="en-US"/>
              </w:rPr>
              <w:t>Construction of city infrastructure objects</w:t>
            </w:r>
          </w:p>
        </w:tc>
        <w:tc>
          <w:tcPr>
            <w:tcW w:w="812" w:type="dxa"/>
            <w:noWrap/>
            <w:vAlign w:val="center"/>
          </w:tcPr>
          <w:p w14:paraId="72055980" w14:textId="5B114445"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2,60</w:t>
            </w:r>
          </w:p>
        </w:tc>
        <w:tc>
          <w:tcPr>
            <w:tcW w:w="812" w:type="dxa"/>
            <w:noWrap/>
            <w:vAlign w:val="center"/>
          </w:tcPr>
          <w:p w14:paraId="52477564" w14:textId="4074EE59"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4,60</w:t>
            </w:r>
          </w:p>
        </w:tc>
        <w:tc>
          <w:tcPr>
            <w:tcW w:w="812" w:type="dxa"/>
            <w:noWrap/>
            <w:vAlign w:val="center"/>
          </w:tcPr>
          <w:p w14:paraId="1A6F5AC4" w14:textId="60E899A8"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7,83</w:t>
            </w:r>
          </w:p>
        </w:tc>
        <w:tc>
          <w:tcPr>
            <w:tcW w:w="812" w:type="dxa"/>
            <w:noWrap/>
            <w:vAlign w:val="center"/>
          </w:tcPr>
          <w:p w14:paraId="3CF9D816" w14:textId="565BAD41"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9,60</w:t>
            </w:r>
          </w:p>
        </w:tc>
        <w:tc>
          <w:tcPr>
            <w:tcW w:w="812" w:type="dxa"/>
            <w:noWrap/>
            <w:vAlign w:val="center"/>
          </w:tcPr>
          <w:p w14:paraId="57E39763" w14:textId="16126DAF"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9,80</w:t>
            </w:r>
          </w:p>
        </w:tc>
      </w:tr>
      <w:tr w:rsidR="00452218" w:rsidRPr="005834C7" w14:paraId="3C376CA4" w14:textId="77777777" w:rsidTr="00A229E5">
        <w:trPr>
          <w:trHeight w:val="300"/>
        </w:trPr>
        <w:tc>
          <w:tcPr>
            <w:cnfStyle w:val="001000000000" w:firstRow="0" w:lastRow="0" w:firstColumn="1" w:lastColumn="0" w:oddVBand="0" w:evenVBand="0" w:oddHBand="0" w:evenHBand="0" w:firstRowFirstColumn="0" w:firstRowLastColumn="0" w:lastRowFirstColumn="0" w:lastRowLastColumn="0"/>
            <w:tcW w:w="4957" w:type="dxa"/>
            <w:noWrap/>
            <w:hideMark/>
          </w:tcPr>
          <w:p w14:paraId="42552784" w14:textId="6505CC79" w:rsidR="00452218" w:rsidRPr="005834C7" w:rsidRDefault="00452218" w:rsidP="00452218">
            <w:pPr>
              <w:spacing w:line="240" w:lineRule="auto"/>
              <w:ind w:firstLine="0"/>
              <w:jc w:val="left"/>
              <w:rPr>
                <w:rFonts w:eastAsia="Times New Roman" w:cstheme="minorHAnsi"/>
                <w:b w:val="0"/>
                <w:bCs w:val="0"/>
                <w:color w:val="000000"/>
                <w:lang w:val="en-US" w:eastAsia="lv-LV"/>
              </w:rPr>
            </w:pPr>
            <w:r w:rsidRPr="005834C7">
              <w:rPr>
                <w:b w:val="0"/>
                <w:bCs w:val="0"/>
                <w:lang w:val="en-US"/>
              </w:rPr>
              <w:t>Other civil engineering</w:t>
            </w:r>
          </w:p>
        </w:tc>
        <w:tc>
          <w:tcPr>
            <w:tcW w:w="812" w:type="dxa"/>
            <w:noWrap/>
            <w:vAlign w:val="center"/>
          </w:tcPr>
          <w:p w14:paraId="57D9C752" w14:textId="12821D7E"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7,00</w:t>
            </w:r>
          </w:p>
        </w:tc>
        <w:tc>
          <w:tcPr>
            <w:tcW w:w="812" w:type="dxa"/>
            <w:noWrap/>
            <w:vAlign w:val="center"/>
          </w:tcPr>
          <w:p w14:paraId="58C082DC" w14:textId="24B23435"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7,67</w:t>
            </w:r>
          </w:p>
        </w:tc>
        <w:tc>
          <w:tcPr>
            <w:tcW w:w="812" w:type="dxa"/>
            <w:noWrap/>
            <w:vAlign w:val="center"/>
          </w:tcPr>
          <w:p w14:paraId="6C69053D" w14:textId="63898907"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10,67</w:t>
            </w:r>
          </w:p>
        </w:tc>
        <w:tc>
          <w:tcPr>
            <w:tcW w:w="812" w:type="dxa"/>
            <w:noWrap/>
            <w:vAlign w:val="center"/>
          </w:tcPr>
          <w:p w14:paraId="13FAF4C4" w14:textId="2E5ABF17"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11,40</w:t>
            </w:r>
          </w:p>
        </w:tc>
        <w:tc>
          <w:tcPr>
            <w:tcW w:w="812" w:type="dxa"/>
            <w:noWrap/>
            <w:vAlign w:val="center"/>
          </w:tcPr>
          <w:p w14:paraId="1D8CC392" w14:textId="6A619E42" w:rsidR="00452218" w:rsidRPr="005834C7" w:rsidRDefault="00452218" w:rsidP="00452218">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val="en-US" w:eastAsia="lv-LV"/>
              </w:rPr>
            </w:pPr>
            <w:r w:rsidRPr="005834C7">
              <w:rPr>
                <w:rFonts w:cstheme="minorHAnsi"/>
                <w:color w:val="000000"/>
                <w:lang w:val="en-US"/>
              </w:rPr>
              <w:t>16,75</w:t>
            </w:r>
          </w:p>
        </w:tc>
      </w:tr>
    </w:tbl>
    <w:p w14:paraId="43CFBF07" w14:textId="4AA9DA22" w:rsidR="001C0915" w:rsidRPr="005834C7" w:rsidRDefault="001C0915" w:rsidP="00CF05BC">
      <w:pPr>
        <w:rPr>
          <w:lang w:val="en-US"/>
        </w:rPr>
      </w:pPr>
    </w:p>
    <w:p w14:paraId="5CBBC9DF" w14:textId="77777777" w:rsidR="009D2142" w:rsidRPr="005834C7" w:rsidRDefault="009D2142" w:rsidP="009D2142">
      <w:pPr>
        <w:rPr>
          <w:lang w:val="en-US"/>
        </w:rPr>
      </w:pPr>
      <w:r w:rsidRPr="005834C7">
        <w:rPr>
          <w:lang w:val="en-US"/>
        </w:rPr>
        <w:t>Based on the obtained results (Table 30), it can be concluded that the sub-sector that would be ready to work with a lower profit margin in more difficult conditions is the construction of residential buildings and construction of urban infrastructure objects. In these sub-sectors, at a negative industry growth rate (-20% to -10%), a profit margin of 2.83% and 2.60%, respectively, would be assumed. The most demanding profit margin, according to experts, is for the rest of the civil engineering industry, which would be ready for a correspondingly 7.00% profit margin.</w:t>
      </w:r>
    </w:p>
    <w:p w14:paraId="442F056A" w14:textId="2B3C58C3" w:rsidR="00825C36" w:rsidRPr="005834C7" w:rsidRDefault="009D2142" w:rsidP="009D2142">
      <w:pPr>
        <w:rPr>
          <w:lang w:val="en-US"/>
        </w:rPr>
      </w:pPr>
      <w:r w:rsidRPr="005834C7">
        <w:rPr>
          <w:lang w:val="en-US"/>
        </w:rPr>
        <w:t xml:space="preserve">The situation is slightly different in scenarios that envisage </w:t>
      </w:r>
      <w:proofErr w:type="gramStart"/>
      <w:r w:rsidRPr="005834C7">
        <w:rPr>
          <w:lang w:val="en-US"/>
        </w:rPr>
        <w:t>positive growth</w:t>
      </w:r>
      <w:proofErr w:type="gramEnd"/>
      <w:r w:rsidRPr="005834C7">
        <w:rPr>
          <w:lang w:val="en-US"/>
        </w:rPr>
        <w:t xml:space="preserve"> in construction. If the rest of the civil engineering management remained at the desired profit margin with high market growth, then the lowest position changes. With the growth of construction volumes above 10%, construction of transport objects is the sub-sector that is ready to work with the lowest profit margin. In the scenario 10-20% growth on average 7.19% profit margin and in the scenario 20-30% growth on average 8.29% profit margin</w:t>
      </w:r>
      <w:r w:rsidR="00ED3EFC" w:rsidRPr="005834C7">
        <w:rPr>
          <w:lang w:val="en-US"/>
        </w:rPr>
        <w:t>.</w:t>
      </w:r>
      <w:r w:rsidR="00825C36" w:rsidRPr="005834C7">
        <w:rPr>
          <w:lang w:val="en-US"/>
        </w:rPr>
        <w:t xml:space="preserve"> </w:t>
      </w:r>
    </w:p>
    <w:p w14:paraId="41C7679B" w14:textId="77777777" w:rsidR="009F63E0" w:rsidRPr="005834C7" w:rsidRDefault="009F63E0" w:rsidP="002B099B">
      <w:pPr>
        <w:rPr>
          <w:b/>
          <w:bCs/>
          <w:lang w:val="en-US"/>
        </w:rPr>
      </w:pPr>
    </w:p>
    <w:p w14:paraId="07782F70" w14:textId="24207D17" w:rsidR="002B099B" w:rsidRPr="005834C7" w:rsidRDefault="009D2142" w:rsidP="002B099B">
      <w:pPr>
        <w:rPr>
          <w:b/>
          <w:bCs/>
          <w:lang w:val="en-US"/>
        </w:rPr>
      </w:pPr>
      <w:r w:rsidRPr="005834C7">
        <w:rPr>
          <w:b/>
          <w:bCs/>
          <w:lang w:val="en-US"/>
        </w:rPr>
        <w:t>Past scenarios with a cost / output ratio looking at critical periods of development</w:t>
      </w:r>
    </w:p>
    <w:p w14:paraId="38512E49" w14:textId="5618C86A" w:rsidR="00413BD9" w:rsidRPr="005834C7" w:rsidRDefault="009D2142" w:rsidP="002B099B">
      <w:pPr>
        <w:rPr>
          <w:lang w:val="en-US"/>
        </w:rPr>
      </w:pPr>
      <w:r w:rsidRPr="005834C7">
        <w:rPr>
          <w:lang w:val="en-US"/>
        </w:rPr>
        <w:t xml:space="preserve">Within the framework of the study, the period up to 2006 was considered when performing a retrospective on changes in the volume of construction output and changes in construction costs. A significant event in this retrospective is the bubble in the construction sector and the overheating of the market in 2007-2008, which was followed by the economic downturn and crisis not only in the construction sector, but in the entire Latvian economy. It has been more than a decade since these events. Based on the observation that the length of economic cycles is usually observed on a </w:t>
      </w:r>
      <w:proofErr w:type="gramStart"/>
      <w:r w:rsidRPr="005834C7">
        <w:rPr>
          <w:lang w:val="en-US"/>
        </w:rPr>
        <w:t>10-15 year</w:t>
      </w:r>
      <w:proofErr w:type="gramEnd"/>
      <w:r w:rsidRPr="005834C7">
        <w:rPr>
          <w:lang w:val="en-US"/>
        </w:rPr>
        <w:t xml:space="preserve"> scale, it can be considered that 2020 is a period close to the repetition of the cycle. Unlike the previous recession, this time the economy was negatively affected by the global pandemic and the consequences of measures taken to combat it. However, these events do not mean that the market imbalances that </w:t>
      </w:r>
      <w:r w:rsidRPr="005834C7">
        <w:rPr>
          <w:lang w:val="en-US"/>
        </w:rPr>
        <w:lastRenderedPageBreak/>
        <w:t>took place in 2007-2008 cannot be repeated. Therefore, it is important to observe whether similar trends exist</w:t>
      </w:r>
      <w:r w:rsidR="00957F83" w:rsidRPr="005834C7">
        <w:rPr>
          <w:lang w:val="en-US"/>
        </w:rPr>
        <w:t xml:space="preserve">. </w:t>
      </w:r>
    </w:p>
    <w:p w14:paraId="77DEC373" w14:textId="323A245A" w:rsidR="00957F83" w:rsidRPr="005834C7" w:rsidRDefault="00012A01" w:rsidP="00012A01">
      <w:pPr>
        <w:jc w:val="center"/>
        <w:rPr>
          <w:lang w:val="en-US"/>
        </w:rPr>
      </w:pPr>
      <w:r w:rsidRPr="005834C7">
        <w:rPr>
          <w:noProof/>
          <w:lang w:val="en-US"/>
        </w:rPr>
        <w:drawing>
          <wp:inline distT="0" distB="0" distL="0" distR="0" wp14:anchorId="03511E2F" wp14:editId="6467CE35">
            <wp:extent cx="4320000" cy="2163610"/>
            <wp:effectExtent l="0" t="0" r="4445" b="8255"/>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20000" cy="2163610"/>
                    </a:xfrm>
                    <a:prstGeom prst="rect">
                      <a:avLst/>
                    </a:prstGeom>
                    <a:noFill/>
                  </pic:spPr>
                </pic:pic>
              </a:graphicData>
            </a:graphic>
          </wp:inline>
        </w:drawing>
      </w:r>
    </w:p>
    <w:p w14:paraId="0D799230" w14:textId="5EB409B9" w:rsidR="006B4954" w:rsidRPr="005834C7" w:rsidRDefault="00E038EB" w:rsidP="00783911">
      <w:pPr>
        <w:pStyle w:val="Caption"/>
        <w:jc w:val="center"/>
        <w:rPr>
          <w:lang w:val="en-US"/>
        </w:rPr>
      </w:pPr>
      <w:r w:rsidRPr="005834C7">
        <w:rPr>
          <w:lang w:val="en-US"/>
        </w:rPr>
        <w:t>Fig</w:t>
      </w:r>
      <w:r w:rsidR="006B4954" w:rsidRPr="005834C7">
        <w:rPr>
          <w:lang w:val="en-US"/>
        </w:rPr>
        <w:t xml:space="preserve">. </w:t>
      </w:r>
      <w:r w:rsidR="006B4954" w:rsidRPr="005834C7">
        <w:rPr>
          <w:noProof/>
          <w:lang w:val="en-US"/>
        </w:rPr>
        <w:fldChar w:fldCharType="begin"/>
      </w:r>
      <w:r w:rsidR="006B4954" w:rsidRPr="005834C7">
        <w:rPr>
          <w:noProof/>
          <w:lang w:val="en-US"/>
        </w:rPr>
        <w:instrText xml:space="preserve"> SEQ Att. \* ARABIC </w:instrText>
      </w:r>
      <w:r w:rsidR="006B4954" w:rsidRPr="005834C7">
        <w:rPr>
          <w:noProof/>
          <w:lang w:val="en-US"/>
        </w:rPr>
        <w:fldChar w:fldCharType="separate"/>
      </w:r>
      <w:r w:rsidR="00891BDE" w:rsidRPr="005834C7">
        <w:rPr>
          <w:noProof/>
          <w:lang w:val="en-US"/>
        </w:rPr>
        <w:t>21</w:t>
      </w:r>
      <w:r w:rsidR="006B4954" w:rsidRPr="005834C7">
        <w:rPr>
          <w:noProof/>
          <w:lang w:val="en-US"/>
        </w:rPr>
        <w:fldChar w:fldCharType="end"/>
      </w:r>
      <w:r w:rsidR="006B4954" w:rsidRPr="005834C7">
        <w:rPr>
          <w:lang w:val="en-US"/>
        </w:rPr>
        <w:t xml:space="preserve">. </w:t>
      </w:r>
      <w:r w:rsidRPr="005834C7">
        <w:rPr>
          <w:lang w:val="en-US"/>
        </w:rPr>
        <w:t>The ratio of construction cost changes to production volume in 2006-2019 and their forecast for 2020-2024 and the risk of exceeding the critical limit</w:t>
      </w:r>
      <w:r w:rsidR="006B4954" w:rsidRPr="005834C7">
        <w:rPr>
          <w:lang w:val="en-US"/>
        </w:rPr>
        <w:t>.</w:t>
      </w:r>
    </w:p>
    <w:p w14:paraId="21AEF305" w14:textId="77777777" w:rsidR="00F04759" w:rsidRPr="005834C7" w:rsidRDefault="00F04759" w:rsidP="00F04759">
      <w:pPr>
        <w:rPr>
          <w:lang w:val="en-US"/>
        </w:rPr>
      </w:pPr>
      <w:r w:rsidRPr="005834C7">
        <w:rPr>
          <w:lang w:val="en-US"/>
        </w:rPr>
        <w:t>As one way to identify risks, the authors use critical limits for the cost / output ratio on an annual basis. One of the indicators of the imbalance in construction is the relationship between construction output and costs. In case the total demand for construction products in the market increases, an increased demand for labor, construction materials and other resources is expected. In case the market is not able to provide entrepreneurs with the necessary resources, a situation arises with increasing demand and constant supply, which causes an increase in supply prices. It can be assumed that in a situation where costs increase more slowly than output, the situation is considered normal. On the other hand, if the increase in costs begins to approach or even exceeds the increase in the volume of production, then this may be an indicator of too rapid an increase in demand. In this case, we can talk about the risk of overheating, which could be followed by a market correction, which would mean a sharp drop in demand - a downturn.</w:t>
      </w:r>
    </w:p>
    <w:p w14:paraId="4FADDDF5" w14:textId="77777777" w:rsidR="00F04759" w:rsidRPr="005834C7" w:rsidRDefault="00F04759" w:rsidP="00F04759">
      <w:pPr>
        <w:rPr>
          <w:lang w:val="en-US"/>
        </w:rPr>
      </w:pPr>
      <w:r w:rsidRPr="005834C7">
        <w:rPr>
          <w:lang w:val="en-US"/>
        </w:rPr>
        <w:t>In the period 2006-2019, the relationship between changes in construction costs and changes in construction output is determined. For the obtained time series, the mean value and standard deviation are calculated in this period, a critical limit is created, which is the amplitude of one standard deviation around the mean value. In the period under review, the cost / production ratio exceeds this critical limit in only two cases - in 2007 and 2008. Therefore, it can be considered that such an approach in retrospect makes it possible to identify the compliance of the actual overheating years with the one proposed by the critical limit.</w:t>
      </w:r>
    </w:p>
    <w:p w14:paraId="7560FF06" w14:textId="5C28E35C" w:rsidR="006F5FBD" w:rsidRPr="005834C7" w:rsidRDefault="00F04759" w:rsidP="00F04759">
      <w:pPr>
        <w:rPr>
          <w:lang w:val="en-US"/>
        </w:rPr>
      </w:pPr>
      <w:r w:rsidRPr="005834C7">
        <w:rPr>
          <w:lang w:val="en-US"/>
        </w:rPr>
        <w:t>Based on the obtained limits, simulation can be performed in combination with expert predictions</w:t>
      </w:r>
      <w:r w:rsidR="00A21968" w:rsidRPr="005834C7">
        <w:rPr>
          <w:lang w:val="en-US"/>
        </w:rPr>
        <w:t>.</w:t>
      </w:r>
    </w:p>
    <w:p w14:paraId="4B0F3770" w14:textId="7697DE78" w:rsidR="00342579" w:rsidRPr="005834C7" w:rsidRDefault="00012A01" w:rsidP="00342579">
      <w:pPr>
        <w:pStyle w:val="Caption"/>
        <w:keepNext/>
        <w:spacing w:after="0"/>
        <w:jc w:val="right"/>
        <w:rPr>
          <w:lang w:val="en-US"/>
        </w:rPr>
      </w:pPr>
      <w:r w:rsidRPr="005834C7">
        <w:rPr>
          <w:lang w:val="en-US"/>
        </w:rPr>
        <w:t>Tabula</w:t>
      </w:r>
      <w:r w:rsidR="00A21968" w:rsidRPr="005834C7">
        <w:rPr>
          <w:lang w:val="en-US"/>
        </w:rPr>
        <w:t xml:space="preserve"> </w:t>
      </w:r>
      <w:r w:rsidR="00A21968" w:rsidRPr="005834C7">
        <w:rPr>
          <w:noProof/>
          <w:lang w:val="en-US"/>
        </w:rPr>
        <w:fldChar w:fldCharType="begin"/>
      </w:r>
      <w:r w:rsidR="00A21968" w:rsidRPr="005834C7">
        <w:rPr>
          <w:noProof/>
          <w:lang w:val="en-US"/>
        </w:rPr>
        <w:instrText xml:space="preserve"> SEQ Tabula \* ARABIC </w:instrText>
      </w:r>
      <w:r w:rsidR="00A21968" w:rsidRPr="005834C7">
        <w:rPr>
          <w:noProof/>
          <w:lang w:val="en-US"/>
        </w:rPr>
        <w:fldChar w:fldCharType="separate"/>
      </w:r>
      <w:r w:rsidR="00891BDE" w:rsidRPr="005834C7">
        <w:rPr>
          <w:noProof/>
          <w:lang w:val="en-US"/>
        </w:rPr>
        <w:t>31</w:t>
      </w:r>
      <w:r w:rsidR="00A21968" w:rsidRPr="005834C7">
        <w:rPr>
          <w:noProof/>
          <w:lang w:val="en-US"/>
        </w:rPr>
        <w:fldChar w:fldCharType="end"/>
      </w:r>
      <w:r w:rsidR="00A21968" w:rsidRPr="005834C7">
        <w:rPr>
          <w:lang w:val="en-US"/>
        </w:rPr>
        <w:t xml:space="preserve">. </w:t>
      </w:r>
    </w:p>
    <w:p w14:paraId="68FFC959" w14:textId="3194072A" w:rsidR="00A21968" w:rsidRPr="005834C7" w:rsidRDefault="009C7228" w:rsidP="00342579">
      <w:pPr>
        <w:pStyle w:val="Caption"/>
        <w:keepNext/>
        <w:spacing w:after="0"/>
        <w:jc w:val="right"/>
        <w:rPr>
          <w:lang w:val="en-US"/>
        </w:rPr>
      </w:pPr>
      <w:r w:rsidRPr="005834C7">
        <w:rPr>
          <w:lang w:val="en-US"/>
        </w:rPr>
        <w:t>Comparison of the obtained forecast ratios with the critical limit for overheating</w:t>
      </w:r>
      <w:r w:rsidR="00784105" w:rsidRPr="005834C7">
        <w:rPr>
          <w:lang w:val="en-US"/>
        </w:rPr>
        <w:t>.</w:t>
      </w:r>
    </w:p>
    <w:tbl>
      <w:tblPr>
        <w:tblStyle w:val="GridTable1Light"/>
        <w:tblW w:w="0" w:type="auto"/>
        <w:jc w:val="center"/>
        <w:tblLook w:val="0620" w:firstRow="1" w:lastRow="0" w:firstColumn="0" w:lastColumn="0" w:noHBand="1" w:noVBand="1"/>
      </w:tblPr>
      <w:tblGrid>
        <w:gridCol w:w="1756"/>
        <w:gridCol w:w="1757"/>
        <w:gridCol w:w="1757"/>
        <w:gridCol w:w="1757"/>
        <w:gridCol w:w="1757"/>
      </w:tblGrid>
      <w:tr w:rsidR="00A21968" w:rsidRPr="005834C7" w14:paraId="130778BB" w14:textId="77777777" w:rsidTr="00342579">
        <w:trPr>
          <w:cnfStyle w:val="100000000000" w:firstRow="1" w:lastRow="0" w:firstColumn="0" w:lastColumn="0" w:oddVBand="0" w:evenVBand="0" w:oddHBand="0" w:evenHBand="0" w:firstRowFirstColumn="0" w:firstRowLastColumn="0" w:lastRowFirstColumn="0" w:lastRowLastColumn="0"/>
          <w:trHeight w:val="397"/>
          <w:jc w:val="center"/>
        </w:trPr>
        <w:tc>
          <w:tcPr>
            <w:tcW w:w="1756" w:type="dxa"/>
            <w:tcBorders>
              <w:left w:val="double" w:sz="4" w:space="0" w:color="auto"/>
            </w:tcBorders>
            <w:vAlign w:val="center"/>
          </w:tcPr>
          <w:p w14:paraId="5BE562D6" w14:textId="77777777" w:rsidR="00A21968" w:rsidRPr="005834C7" w:rsidRDefault="00A21968" w:rsidP="00FC49D0">
            <w:pPr>
              <w:ind w:firstLine="0"/>
              <w:jc w:val="center"/>
              <w:rPr>
                <w:lang w:val="en-US"/>
              </w:rPr>
            </w:pPr>
            <w:r w:rsidRPr="005834C7">
              <w:rPr>
                <w:lang w:val="en-US"/>
              </w:rPr>
              <w:t>2020.</w:t>
            </w:r>
          </w:p>
        </w:tc>
        <w:tc>
          <w:tcPr>
            <w:tcW w:w="1757" w:type="dxa"/>
            <w:vAlign w:val="center"/>
          </w:tcPr>
          <w:p w14:paraId="0A0D80CA" w14:textId="77777777" w:rsidR="00A21968" w:rsidRPr="005834C7" w:rsidRDefault="00A21968" w:rsidP="00FC49D0">
            <w:pPr>
              <w:ind w:firstLine="0"/>
              <w:jc w:val="center"/>
              <w:rPr>
                <w:lang w:val="en-US"/>
              </w:rPr>
            </w:pPr>
            <w:r w:rsidRPr="005834C7">
              <w:rPr>
                <w:lang w:val="en-US"/>
              </w:rPr>
              <w:t>2021.</w:t>
            </w:r>
          </w:p>
        </w:tc>
        <w:tc>
          <w:tcPr>
            <w:tcW w:w="1757" w:type="dxa"/>
            <w:vAlign w:val="center"/>
          </w:tcPr>
          <w:p w14:paraId="43127F14" w14:textId="77777777" w:rsidR="00A21968" w:rsidRPr="005834C7" w:rsidRDefault="00A21968" w:rsidP="00FC49D0">
            <w:pPr>
              <w:ind w:firstLine="0"/>
              <w:jc w:val="center"/>
              <w:rPr>
                <w:lang w:val="en-US"/>
              </w:rPr>
            </w:pPr>
            <w:r w:rsidRPr="005834C7">
              <w:rPr>
                <w:lang w:val="en-US"/>
              </w:rPr>
              <w:t>2022.</w:t>
            </w:r>
          </w:p>
        </w:tc>
        <w:tc>
          <w:tcPr>
            <w:tcW w:w="1757" w:type="dxa"/>
            <w:vAlign w:val="center"/>
          </w:tcPr>
          <w:p w14:paraId="37A1F6DC" w14:textId="77777777" w:rsidR="00A21968" w:rsidRPr="005834C7" w:rsidRDefault="00A21968" w:rsidP="00FC49D0">
            <w:pPr>
              <w:ind w:firstLine="0"/>
              <w:jc w:val="center"/>
              <w:rPr>
                <w:lang w:val="en-US"/>
              </w:rPr>
            </w:pPr>
            <w:r w:rsidRPr="005834C7">
              <w:rPr>
                <w:lang w:val="en-US"/>
              </w:rPr>
              <w:t>2023.</w:t>
            </w:r>
          </w:p>
        </w:tc>
        <w:tc>
          <w:tcPr>
            <w:tcW w:w="1757" w:type="dxa"/>
            <w:vAlign w:val="center"/>
          </w:tcPr>
          <w:p w14:paraId="5B883288" w14:textId="77777777" w:rsidR="00A21968" w:rsidRPr="005834C7" w:rsidRDefault="00A21968" w:rsidP="00FC49D0">
            <w:pPr>
              <w:ind w:firstLine="0"/>
              <w:jc w:val="center"/>
              <w:rPr>
                <w:lang w:val="en-US"/>
              </w:rPr>
            </w:pPr>
            <w:r w:rsidRPr="005834C7">
              <w:rPr>
                <w:lang w:val="en-US"/>
              </w:rPr>
              <w:t>2024.</w:t>
            </w:r>
          </w:p>
        </w:tc>
      </w:tr>
      <w:tr w:rsidR="00826DB2" w:rsidRPr="005834C7" w14:paraId="345309F6" w14:textId="77777777" w:rsidTr="00342579">
        <w:trPr>
          <w:trHeight w:val="340"/>
          <w:jc w:val="center"/>
        </w:trPr>
        <w:tc>
          <w:tcPr>
            <w:tcW w:w="8784" w:type="dxa"/>
            <w:gridSpan w:val="5"/>
            <w:tcBorders>
              <w:left w:val="double" w:sz="4" w:space="0" w:color="auto"/>
            </w:tcBorders>
            <w:vAlign w:val="center"/>
          </w:tcPr>
          <w:p w14:paraId="61F2A28E" w14:textId="454D5D3B" w:rsidR="00826DB2" w:rsidRPr="005834C7" w:rsidRDefault="00F04759" w:rsidP="00FC49D0">
            <w:pPr>
              <w:spacing w:line="240" w:lineRule="auto"/>
              <w:ind w:firstLine="0"/>
              <w:jc w:val="center"/>
              <w:rPr>
                <w:sz w:val="20"/>
                <w:lang w:val="en-US"/>
              </w:rPr>
            </w:pPr>
            <w:r w:rsidRPr="005834C7">
              <w:rPr>
                <w:sz w:val="20"/>
                <w:lang w:val="en-US"/>
              </w:rPr>
              <w:t>Cost / output ratio based on average expert forecasts</w:t>
            </w:r>
          </w:p>
        </w:tc>
      </w:tr>
      <w:tr w:rsidR="00875D0A" w:rsidRPr="005834C7" w14:paraId="3C2158CF" w14:textId="77777777" w:rsidTr="00342579">
        <w:trPr>
          <w:trHeight w:val="340"/>
          <w:jc w:val="center"/>
        </w:trPr>
        <w:tc>
          <w:tcPr>
            <w:tcW w:w="1756" w:type="dxa"/>
            <w:tcBorders>
              <w:left w:val="double" w:sz="4" w:space="0" w:color="auto"/>
            </w:tcBorders>
            <w:vAlign w:val="center"/>
          </w:tcPr>
          <w:p w14:paraId="238515AA" w14:textId="3073005C" w:rsidR="00875D0A" w:rsidRPr="005834C7" w:rsidRDefault="00875D0A" w:rsidP="00FC49D0">
            <w:pPr>
              <w:spacing w:line="240" w:lineRule="auto"/>
              <w:ind w:firstLine="0"/>
              <w:jc w:val="center"/>
              <w:rPr>
                <w:sz w:val="20"/>
                <w:lang w:val="en-US"/>
              </w:rPr>
            </w:pPr>
            <w:r w:rsidRPr="005834C7">
              <w:rPr>
                <w:sz w:val="20"/>
                <w:lang w:val="en-US"/>
              </w:rPr>
              <w:lastRenderedPageBreak/>
              <w:t>1,34</w:t>
            </w:r>
            <w:r w:rsidR="00397160" w:rsidRPr="005834C7">
              <w:rPr>
                <w:sz w:val="20"/>
                <w:lang w:val="en-US"/>
              </w:rPr>
              <w:t>6</w:t>
            </w:r>
          </w:p>
        </w:tc>
        <w:tc>
          <w:tcPr>
            <w:tcW w:w="1757" w:type="dxa"/>
            <w:vAlign w:val="center"/>
          </w:tcPr>
          <w:p w14:paraId="439CDAAC" w14:textId="74D0A3E6" w:rsidR="00875D0A" w:rsidRPr="005834C7" w:rsidRDefault="00397160" w:rsidP="00FC49D0">
            <w:pPr>
              <w:spacing w:line="240" w:lineRule="auto"/>
              <w:ind w:firstLine="0"/>
              <w:jc w:val="center"/>
              <w:rPr>
                <w:sz w:val="20"/>
                <w:lang w:val="en-US"/>
              </w:rPr>
            </w:pPr>
            <w:r w:rsidRPr="005834C7">
              <w:rPr>
                <w:sz w:val="20"/>
                <w:lang w:val="en-US"/>
              </w:rPr>
              <w:t>1,518</w:t>
            </w:r>
          </w:p>
        </w:tc>
        <w:tc>
          <w:tcPr>
            <w:tcW w:w="1757" w:type="dxa"/>
            <w:vAlign w:val="center"/>
          </w:tcPr>
          <w:p w14:paraId="737DCFFF" w14:textId="46DC6AC9" w:rsidR="00875D0A" w:rsidRPr="005834C7" w:rsidRDefault="00397160" w:rsidP="00FC49D0">
            <w:pPr>
              <w:spacing w:line="240" w:lineRule="auto"/>
              <w:ind w:firstLine="0"/>
              <w:jc w:val="center"/>
              <w:rPr>
                <w:sz w:val="20"/>
                <w:lang w:val="en-US"/>
              </w:rPr>
            </w:pPr>
            <w:r w:rsidRPr="005834C7">
              <w:rPr>
                <w:sz w:val="20"/>
                <w:lang w:val="en-US"/>
              </w:rPr>
              <w:t>1,030</w:t>
            </w:r>
          </w:p>
        </w:tc>
        <w:tc>
          <w:tcPr>
            <w:tcW w:w="1757" w:type="dxa"/>
            <w:vAlign w:val="center"/>
          </w:tcPr>
          <w:p w14:paraId="3CA16FD5" w14:textId="2327D959" w:rsidR="00875D0A" w:rsidRPr="005834C7" w:rsidRDefault="00397160" w:rsidP="00FC49D0">
            <w:pPr>
              <w:spacing w:line="240" w:lineRule="auto"/>
              <w:ind w:firstLine="0"/>
              <w:jc w:val="center"/>
              <w:rPr>
                <w:sz w:val="20"/>
                <w:lang w:val="en-US"/>
              </w:rPr>
            </w:pPr>
            <w:r w:rsidRPr="005834C7">
              <w:rPr>
                <w:sz w:val="20"/>
                <w:lang w:val="en-US"/>
              </w:rPr>
              <w:t>0,981</w:t>
            </w:r>
          </w:p>
        </w:tc>
        <w:tc>
          <w:tcPr>
            <w:tcW w:w="1757" w:type="dxa"/>
            <w:vAlign w:val="center"/>
          </w:tcPr>
          <w:p w14:paraId="184C2482" w14:textId="2A479590" w:rsidR="00875D0A" w:rsidRPr="005834C7" w:rsidRDefault="00397160" w:rsidP="00FC49D0">
            <w:pPr>
              <w:spacing w:line="240" w:lineRule="auto"/>
              <w:ind w:firstLine="0"/>
              <w:jc w:val="center"/>
              <w:rPr>
                <w:sz w:val="20"/>
                <w:lang w:val="en-US"/>
              </w:rPr>
            </w:pPr>
            <w:r w:rsidRPr="005834C7">
              <w:rPr>
                <w:sz w:val="20"/>
                <w:lang w:val="en-US"/>
              </w:rPr>
              <w:t>1,095</w:t>
            </w:r>
          </w:p>
        </w:tc>
      </w:tr>
      <w:tr w:rsidR="004E38AB" w:rsidRPr="005834C7" w14:paraId="1764C85F" w14:textId="77777777" w:rsidTr="00D800C6">
        <w:trPr>
          <w:trHeight w:val="340"/>
          <w:jc w:val="center"/>
        </w:trPr>
        <w:tc>
          <w:tcPr>
            <w:tcW w:w="1756" w:type="dxa"/>
            <w:tcBorders>
              <w:left w:val="double" w:sz="4" w:space="0" w:color="auto"/>
            </w:tcBorders>
            <w:shd w:val="clear" w:color="auto" w:fill="F7CAAC" w:themeFill="accent2" w:themeFillTint="66"/>
            <w:vAlign w:val="center"/>
          </w:tcPr>
          <w:p w14:paraId="175FDB78" w14:textId="2C6F2990" w:rsidR="004E38AB" w:rsidRPr="005834C7" w:rsidRDefault="00F04759" w:rsidP="00FC49D0">
            <w:pPr>
              <w:spacing w:line="240" w:lineRule="auto"/>
              <w:ind w:firstLine="0"/>
              <w:jc w:val="center"/>
              <w:rPr>
                <w:b/>
                <w:bCs/>
                <w:sz w:val="20"/>
                <w:lang w:val="en-US"/>
              </w:rPr>
            </w:pPr>
            <w:r w:rsidRPr="005834C7">
              <w:rPr>
                <w:b/>
                <w:bCs/>
                <w:sz w:val="20"/>
                <w:lang w:val="en-US"/>
              </w:rPr>
              <w:t>Exceeds critical limit</w:t>
            </w:r>
          </w:p>
        </w:tc>
        <w:tc>
          <w:tcPr>
            <w:tcW w:w="1757" w:type="dxa"/>
            <w:shd w:val="clear" w:color="auto" w:fill="F7CAAC" w:themeFill="accent2" w:themeFillTint="66"/>
            <w:vAlign w:val="center"/>
          </w:tcPr>
          <w:p w14:paraId="5373499C" w14:textId="5A6ECA59" w:rsidR="004E38AB" w:rsidRPr="005834C7" w:rsidRDefault="00F04759" w:rsidP="00FC49D0">
            <w:pPr>
              <w:spacing w:line="240" w:lineRule="auto"/>
              <w:ind w:firstLine="0"/>
              <w:jc w:val="center"/>
              <w:rPr>
                <w:b/>
                <w:bCs/>
                <w:sz w:val="20"/>
                <w:lang w:val="en-US"/>
              </w:rPr>
            </w:pPr>
            <w:r w:rsidRPr="005834C7">
              <w:rPr>
                <w:b/>
                <w:bCs/>
                <w:sz w:val="20"/>
                <w:lang w:val="en-US"/>
              </w:rPr>
              <w:t>Exceeds critical limit</w:t>
            </w:r>
          </w:p>
        </w:tc>
        <w:tc>
          <w:tcPr>
            <w:tcW w:w="1757" w:type="dxa"/>
            <w:shd w:val="clear" w:color="auto" w:fill="E2EFD9" w:themeFill="accent6" w:themeFillTint="33"/>
            <w:vAlign w:val="center"/>
          </w:tcPr>
          <w:p w14:paraId="08DBB64C" w14:textId="7EDC51E1" w:rsidR="004E38AB" w:rsidRPr="005834C7" w:rsidRDefault="00F04759" w:rsidP="00FC49D0">
            <w:pPr>
              <w:spacing w:line="240" w:lineRule="auto"/>
              <w:ind w:firstLine="0"/>
              <w:jc w:val="center"/>
              <w:rPr>
                <w:sz w:val="20"/>
                <w:lang w:val="en-US"/>
              </w:rPr>
            </w:pPr>
            <w:r w:rsidRPr="005834C7">
              <w:rPr>
                <w:sz w:val="20"/>
                <w:lang w:val="en-US"/>
              </w:rPr>
              <w:t>Below the critical limit, a downward trend</w:t>
            </w:r>
          </w:p>
        </w:tc>
        <w:tc>
          <w:tcPr>
            <w:tcW w:w="1757" w:type="dxa"/>
            <w:shd w:val="clear" w:color="auto" w:fill="E2EFD9" w:themeFill="accent6" w:themeFillTint="33"/>
            <w:vAlign w:val="center"/>
          </w:tcPr>
          <w:p w14:paraId="6FED462B" w14:textId="398FFDD8" w:rsidR="004E38AB" w:rsidRPr="005834C7" w:rsidRDefault="00F04759" w:rsidP="00FC49D0">
            <w:pPr>
              <w:spacing w:line="240" w:lineRule="auto"/>
              <w:ind w:firstLine="0"/>
              <w:jc w:val="center"/>
              <w:rPr>
                <w:sz w:val="20"/>
                <w:lang w:val="en-US"/>
              </w:rPr>
            </w:pPr>
            <w:r w:rsidRPr="005834C7">
              <w:rPr>
                <w:sz w:val="20"/>
                <w:lang w:val="en-US"/>
              </w:rPr>
              <w:t>Below the critical limit, a downward trend</w:t>
            </w:r>
          </w:p>
        </w:tc>
        <w:tc>
          <w:tcPr>
            <w:tcW w:w="1757" w:type="dxa"/>
            <w:shd w:val="clear" w:color="auto" w:fill="FFF2CC" w:themeFill="accent4" w:themeFillTint="33"/>
            <w:vAlign w:val="center"/>
          </w:tcPr>
          <w:p w14:paraId="7CA9C12D" w14:textId="7EA804FB" w:rsidR="004E38AB" w:rsidRPr="005834C7" w:rsidRDefault="00DB27FF" w:rsidP="00FC49D0">
            <w:pPr>
              <w:spacing w:line="240" w:lineRule="auto"/>
              <w:ind w:firstLine="0"/>
              <w:jc w:val="center"/>
              <w:rPr>
                <w:sz w:val="20"/>
                <w:lang w:val="en-US"/>
              </w:rPr>
            </w:pPr>
            <w:r w:rsidRPr="005834C7">
              <w:rPr>
                <w:sz w:val="20"/>
                <w:lang w:val="en-US"/>
              </w:rPr>
              <w:t>Below the critical limit, an upward trend</w:t>
            </w:r>
          </w:p>
        </w:tc>
      </w:tr>
      <w:tr w:rsidR="00B244B8" w:rsidRPr="005834C7" w14:paraId="35C2C783" w14:textId="77777777" w:rsidTr="00342579">
        <w:trPr>
          <w:trHeight w:val="340"/>
          <w:jc w:val="center"/>
        </w:trPr>
        <w:tc>
          <w:tcPr>
            <w:tcW w:w="8784" w:type="dxa"/>
            <w:gridSpan w:val="5"/>
            <w:tcBorders>
              <w:left w:val="double" w:sz="4" w:space="0" w:color="auto"/>
            </w:tcBorders>
            <w:vAlign w:val="center"/>
          </w:tcPr>
          <w:p w14:paraId="0FDD3EE6" w14:textId="256A6343" w:rsidR="00B244B8" w:rsidRPr="005834C7" w:rsidRDefault="00DB27FF" w:rsidP="00FC49D0">
            <w:pPr>
              <w:spacing w:line="240" w:lineRule="auto"/>
              <w:ind w:firstLine="0"/>
              <w:jc w:val="center"/>
              <w:rPr>
                <w:sz w:val="20"/>
                <w:lang w:val="en-US"/>
              </w:rPr>
            </w:pPr>
            <w:r w:rsidRPr="005834C7">
              <w:rPr>
                <w:sz w:val="20"/>
                <w:lang w:val="en-US"/>
              </w:rPr>
              <w:t>Cost / output ratio based on weighted combined (expert-statistical) forecasts</w:t>
            </w:r>
          </w:p>
        </w:tc>
      </w:tr>
      <w:tr w:rsidR="00826DB2" w:rsidRPr="005834C7" w14:paraId="43240C6F" w14:textId="77777777" w:rsidTr="00342579">
        <w:trPr>
          <w:trHeight w:val="340"/>
          <w:jc w:val="center"/>
        </w:trPr>
        <w:tc>
          <w:tcPr>
            <w:tcW w:w="1756" w:type="dxa"/>
            <w:tcBorders>
              <w:left w:val="double" w:sz="4" w:space="0" w:color="auto"/>
            </w:tcBorders>
            <w:vAlign w:val="center"/>
          </w:tcPr>
          <w:p w14:paraId="7B358E22" w14:textId="652CFC64" w:rsidR="00826DB2" w:rsidRPr="005834C7" w:rsidRDefault="00DD66CE" w:rsidP="00FC49D0">
            <w:pPr>
              <w:spacing w:line="240" w:lineRule="auto"/>
              <w:ind w:firstLine="0"/>
              <w:jc w:val="center"/>
              <w:rPr>
                <w:sz w:val="20"/>
                <w:lang w:val="en-US"/>
              </w:rPr>
            </w:pPr>
            <w:r w:rsidRPr="005834C7">
              <w:rPr>
                <w:sz w:val="20"/>
                <w:lang w:val="en-US"/>
              </w:rPr>
              <w:t>0,876</w:t>
            </w:r>
          </w:p>
        </w:tc>
        <w:tc>
          <w:tcPr>
            <w:tcW w:w="1757" w:type="dxa"/>
            <w:vAlign w:val="center"/>
          </w:tcPr>
          <w:p w14:paraId="509AA4E3" w14:textId="04228CE4" w:rsidR="00826DB2" w:rsidRPr="005834C7" w:rsidRDefault="00131641" w:rsidP="00FC49D0">
            <w:pPr>
              <w:spacing w:line="240" w:lineRule="auto"/>
              <w:ind w:firstLine="0"/>
              <w:jc w:val="center"/>
              <w:rPr>
                <w:sz w:val="20"/>
                <w:lang w:val="en-US"/>
              </w:rPr>
            </w:pPr>
            <w:r w:rsidRPr="005834C7">
              <w:rPr>
                <w:sz w:val="20"/>
                <w:lang w:val="en-US"/>
              </w:rPr>
              <w:t>1,052</w:t>
            </w:r>
          </w:p>
        </w:tc>
        <w:tc>
          <w:tcPr>
            <w:tcW w:w="1757" w:type="dxa"/>
            <w:vAlign w:val="center"/>
          </w:tcPr>
          <w:p w14:paraId="57B48017" w14:textId="3C561D00" w:rsidR="00826DB2" w:rsidRPr="005834C7" w:rsidRDefault="00131641" w:rsidP="00FC49D0">
            <w:pPr>
              <w:spacing w:line="240" w:lineRule="auto"/>
              <w:ind w:firstLine="0"/>
              <w:jc w:val="center"/>
              <w:rPr>
                <w:sz w:val="20"/>
                <w:lang w:val="en-US"/>
              </w:rPr>
            </w:pPr>
            <w:r w:rsidRPr="005834C7">
              <w:rPr>
                <w:sz w:val="20"/>
                <w:lang w:val="en-US"/>
              </w:rPr>
              <w:t>1,060</w:t>
            </w:r>
          </w:p>
        </w:tc>
        <w:tc>
          <w:tcPr>
            <w:tcW w:w="1757" w:type="dxa"/>
            <w:vAlign w:val="center"/>
          </w:tcPr>
          <w:p w14:paraId="42A2D436" w14:textId="1F300BC0" w:rsidR="00826DB2" w:rsidRPr="005834C7" w:rsidRDefault="00131641" w:rsidP="00FC49D0">
            <w:pPr>
              <w:spacing w:line="240" w:lineRule="auto"/>
              <w:ind w:firstLine="0"/>
              <w:jc w:val="center"/>
              <w:rPr>
                <w:sz w:val="20"/>
                <w:lang w:val="en-US"/>
              </w:rPr>
            </w:pPr>
            <w:r w:rsidRPr="005834C7">
              <w:rPr>
                <w:sz w:val="20"/>
                <w:lang w:val="en-US"/>
              </w:rPr>
              <w:t>1,091</w:t>
            </w:r>
          </w:p>
        </w:tc>
        <w:tc>
          <w:tcPr>
            <w:tcW w:w="1757" w:type="dxa"/>
            <w:vAlign w:val="center"/>
          </w:tcPr>
          <w:p w14:paraId="7BB3FDFF" w14:textId="6E40D6EB" w:rsidR="00826DB2" w:rsidRPr="005834C7" w:rsidRDefault="00131641" w:rsidP="00FC49D0">
            <w:pPr>
              <w:spacing w:line="240" w:lineRule="auto"/>
              <w:ind w:firstLine="0"/>
              <w:jc w:val="center"/>
              <w:rPr>
                <w:sz w:val="20"/>
                <w:lang w:val="en-US"/>
              </w:rPr>
            </w:pPr>
            <w:r w:rsidRPr="005834C7">
              <w:rPr>
                <w:sz w:val="20"/>
                <w:lang w:val="en-US"/>
              </w:rPr>
              <w:t>1,200</w:t>
            </w:r>
          </w:p>
        </w:tc>
      </w:tr>
      <w:tr w:rsidR="00FA7495" w:rsidRPr="005834C7" w14:paraId="7DCCDCEE" w14:textId="77777777" w:rsidTr="00D800C6">
        <w:trPr>
          <w:trHeight w:val="340"/>
          <w:jc w:val="center"/>
        </w:trPr>
        <w:tc>
          <w:tcPr>
            <w:tcW w:w="1756" w:type="dxa"/>
            <w:tcBorders>
              <w:left w:val="double" w:sz="4" w:space="0" w:color="auto"/>
            </w:tcBorders>
            <w:shd w:val="clear" w:color="auto" w:fill="E2EFD9" w:themeFill="accent6" w:themeFillTint="33"/>
            <w:vAlign w:val="center"/>
          </w:tcPr>
          <w:p w14:paraId="3B8F4495" w14:textId="5A760268" w:rsidR="00FA7495" w:rsidRPr="005834C7" w:rsidRDefault="00DB27FF" w:rsidP="00FC49D0">
            <w:pPr>
              <w:spacing w:line="240" w:lineRule="auto"/>
              <w:ind w:firstLine="0"/>
              <w:jc w:val="center"/>
              <w:rPr>
                <w:sz w:val="20"/>
                <w:lang w:val="en-US"/>
              </w:rPr>
            </w:pPr>
            <w:r w:rsidRPr="005834C7">
              <w:rPr>
                <w:sz w:val="20"/>
                <w:lang w:val="en-US"/>
              </w:rPr>
              <w:t>Below critical limits</w:t>
            </w:r>
          </w:p>
        </w:tc>
        <w:tc>
          <w:tcPr>
            <w:tcW w:w="1757" w:type="dxa"/>
            <w:shd w:val="clear" w:color="auto" w:fill="FFF2CC" w:themeFill="accent4" w:themeFillTint="33"/>
            <w:vAlign w:val="center"/>
          </w:tcPr>
          <w:p w14:paraId="0246D097" w14:textId="23CCA0E3" w:rsidR="00FA7495" w:rsidRPr="005834C7" w:rsidRDefault="00DB27FF" w:rsidP="00FC49D0">
            <w:pPr>
              <w:spacing w:line="240" w:lineRule="auto"/>
              <w:ind w:firstLine="0"/>
              <w:jc w:val="center"/>
              <w:rPr>
                <w:sz w:val="20"/>
                <w:lang w:val="en-US"/>
              </w:rPr>
            </w:pPr>
            <w:r w:rsidRPr="005834C7">
              <w:rPr>
                <w:sz w:val="20"/>
                <w:lang w:val="en-US"/>
              </w:rPr>
              <w:t>Below the critical limit, an upward trend</w:t>
            </w:r>
          </w:p>
        </w:tc>
        <w:tc>
          <w:tcPr>
            <w:tcW w:w="1757" w:type="dxa"/>
            <w:shd w:val="clear" w:color="auto" w:fill="FFF2CC" w:themeFill="accent4" w:themeFillTint="33"/>
            <w:vAlign w:val="center"/>
          </w:tcPr>
          <w:p w14:paraId="71BCD6C4" w14:textId="48B391BC" w:rsidR="00FA7495" w:rsidRPr="005834C7" w:rsidRDefault="00DB27FF" w:rsidP="00FC49D0">
            <w:pPr>
              <w:spacing w:line="240" w:lineRule="auto"/>
              <w:ind w:firstLine="0"/>
              <w:jc w:val="center"/>
              <w:rPr>
                <w:sz w:val="20"/>
                <w:lang w:val="en-US"/>
              </w:rPr>
            </w:pPr>
            <w:r w:rsidRPr="005834C7">
              <w:rPr>
                <w:sz w:val="20"/>
                <w:lang w:val="en-US"/>
              </w:rPr>
              <w:t>Below the critical limit, a constant trend</w:t>
            </w:r>
          </w:p>
        </w:tc>
        <w:tc>
          <w:tcPr>
            <w:tcW w:w="1757" w:type="dxa"/>
            <w:shd w:val="clear" w:color="auto" w:fill="FFF2CC" w:themeFill="accent4" w:themeFillTint="33"/>
            <w:vAlign w:val="center"/>
          </w:tcPr>
          <w:p w14:paraId="748819F5" w14:textId="53B182B8" w:rsidR="00FA7495" w:rsidRPr="005834C7" w:rsidRDefault="00DB27FF" w:rsidP="00FC49D0">
            <w:pPr>
              <w:spacing w:line="240" w:lineRule="auto"/>
              <w:ind w:firstLine="0"/>
              <w:jc w:val="center"/>
              <w:rPr>
                <w:sz w:val="20"/>
                <w:lang w:val="en-US"/>
              </w:rPr>
            </w:pPr>
            <w:r w:rsidRPr="005834C7">
              <w:rPr>
                <w:sz w:val="20"/>
                <w:lang w:val="en-US"/>
              </w:rPr>
              <w:t>Below the critical limit, an upward trend</w:t>
            </w:r>
          </w:p>
        </w:tc>
        <w:tc>
          <w:tcPr>
            <w:tcW w:w="1757" w:type="dxa"/>
            <w:shd w:val="clear" w:color="auto" w:fill="FBE4D5" w:themeFill="accent2" w:themeFillTint="33"/>
            <w:vAlign w:val="center"/>
          </w:tcPr>
          <w:p w14:paraId="2458CD68" w14:textId="517DAB98" w:rsidR="00FA7495" w:rsidRPr="005834C7" w:rsidRDefault="00DB27FF" w:rsidP="00FC49D0">
            <w:pPr>
              <w:spacing w:line="240" w:lineRule="auto"/>
              <w:ind w:firstLine="0"/>
              <w:jc w:val="center"/>
              <w:rPr>
                <w:b/>
                <w:bCs/>
                <w:sz w:val="20"/>
                <w:lang w:val="en-US"/>
              </w:rPr>
            </w:pPr>
            <w:r w:rsidRPr="005834C7">
              <w:rPr>
                <w:b/>
                <w:bCs/>
                <w:sz w:val="20"/>
                <w:lang w:val="en-US"/>
              </w:rPr>
              <w:t>Close to the critical limit, an upward trend</w:t>
            </w:r>
          </w:p>
        </w:tc>
      </w:tr>
    </w:tbl>
    <w:p w14:paraId="4E2D279D" w14:textId="2F2A414B" w:rsidR="00A21968" w:rsidRPr="005834C7" w:rsidRDefault="00A21968" w:rsidP="002B099B">
      <w:pPr>
        <w:rPr>
          <w:lang w:val="en-US"/>
        </w:rPr>
      </w:pPr>
    </w:p>
    <w:p w14:paraId="0479E440" w14:textId="77777777" w:rsidR="000D36AB" w:rsidRPr="005834C7" w:rsidRDefault="000D36AB" w:rsidP="000D36AB">
      <w:pPr>
        <w:rPr>
          <w:lang w:val="en-US"/>
        </w:rPr>
      </w:pPr>
      <w:r w:rsidRPr="005834C7">
        <w:rPr>
          <w:lang w:val="en-US"/>
        </w:rPr>
        <w:t xml:space="preserve">After the simulation, it can be concluded that based on the average expert forecasts and weighted combined (expert-statistical) forecasts, the degree of overheating risk varies depending on the type of forecast. If the average expert forecasts are used as the basic forecast, the year 2020 is closest to the critical limit. This year, the ratio is projected at 1.341, which is closest to the 2007 ratio of 2.130 and very close to the critical level of 1.761. The rest of the time periods have a slightly lower risk, but in all </w:t>
      </w:r>
      <w:proofErr w:type="gramStart"/>
      <w:r w:rsidRPr="005834C7">
        <w:rPr>
          <w:lang w:val="en-US"/>
        </w:rPr>
        <w:t>scenarios</w:t>
      </w:r>
      <w:proofErr w:type="gramEnd"/>
      <w:r w:rsidRPr="005834C7">
        <w:rPr>
          <w:lang w:val="en-US"/>
        </w:rPr>
        <w:t xml:space="preserve"> it is in the range of 0.444-0.510. In comparison, the risk weight of the weighted combined forecast is lower. These scenarios simulated higher growth rates in construction output but lower costs. Therefore, there is a low risk of overheating.</w:t>
      </w:r>
    </w:p>
    <w:p w14:paraId="4E35A59F" w14:textId="53361F40" w:rsidR="00EE551F" w:rsidRPr="005834C7" w:rsidRDefault="000D36AB" w:rsidP="000D36AB">
      <w:pPr>
        <w:rPr>
          <w:lang w:val="en-US"/>
        </w:rPr>
      </w:pPr>
      <w:r w:rsidRPr="005834C7">
        <w:rPr>
          <w:lang w:val="en-US"/>
        </w:rPr>
        <w:t xml:space="preserve">It is important to note that the limitation of such a simulation is the reliance on the reliability of expert forecasts. Of course, there are risks that an overly optimistic (low) cost estimate has been made in the future, which will not correspond to the real situation. To see alternative points of view, simulations provided by experts that are not linked to 2020-2024 will be </w:t>
      </w:r>
      <w:proofErr w:type="gramStart"/>
      <w:r w:rsidRPr="005834C7">
        <w:rPr>
          <w:lang w:val="en-US"/>
        </w:rPr>
        <w:t>considered.</w:t>
      </w:r>
      <w:r w:rsidR="007950BA" w:rsidRPr="005834C7">
        <w:rPr>
          <w:lang w:val="en-US"/>
        </w:rPr>
        <w:t>.</w:t>
      </w:r>
      <w:proofErr w:type="gramEnd"/>
    </w:p>
    <w:p w14:paraId="1F65E734" w14:textId="77777777" w:rsidR="000A340E" w:rsidRPr="005834C7" w:rsidRDefault="000A340E" w:rsidP="002B099B">
      <w:pPr>
        <w:rPr>
          <w:b/>
          <w:bCs/>
          <w:lang w:val="en-US"/>
        </w:rPr>
      </w:pPr>
    </w:p>
    <w:p w14:paraId="6E68DC92" w14:textId="5146697D" w:rsidR="002B099B" w:rsidRPr="005834C7" w:rsidRDefault="000D36AB" w:rsidP="002B099B">
      <w:pPr>
        <w:rPr>
          <w:b/>
          <w:bCs/>
          <w:lang w:val="en-US"/>
        </w:rPr>
      </w:pPr>
      <w:r w:rsidRPr="005834C7">
        <w:rPr>
          <w:b/>
          <w:bCs/>
          <w:lang w:val="en-US"/>
        </w:rPr>
        <w:t>Expert estimates of cost growth under various construction output growth scenarios</w:t>
      </w:r>
    </w:p>
    <w:p w14:paraId="3D80051E" w14:textId="09836BC7" w:rsidR="0074462F" w:rsidRPr="005834C7" w:rsidRDefault="000D36AB" w:rsidP="002B099B">
      <w:pPr>
        <w:rPr>
          <w:lang w:val="en-US"/>
        </w:rPr>
      </w:pPr>
      <w:r w:rsidRPr="005834C7">
        <w:rPr>
          <w:lang w:val="en-US"/>
        </w:rPr>
        <w:t>There is a possibility that the forecasts provided by the experts were too low due to various factors unknown to the researchers. Therefore, hypothetical scenarios provided by experts, which are not linked to the forecast period, were used. Under different scenarios of construction output volumes, the experts assessed the corresponding amount of cost changes</w:t>
      </w:r>
      <w:r w:rsidR="00736AD0" w:rsidRPr="005834C7">
        <w:rPr>
          <w:lang w:val="en-US"/>
        </w:rPr>
        <w:t xml:space="preserve">. </w:t>
      </w:r>
    </w:p>
    <w:p w14:paraId="2D1388E6" w14:textId="0739F7E2" w:rsidR="005B1C28" w:rsidRPr="005834C7" w:rsidRDefault="001173E7" w:rsidP="001173E7">
      <w:pPr>
        <w:jc w:val="center"/>
        <w:rPr>
          <w:lang w:val="en-US"/>
        </w:rPr>
      </w:pPr>
      <w:r w:rsidRPr="005834C7">
        <w:rPr>
          <w:noProof/>
          <w:lang w:val="en-US"/>
        </w:rPr>
        <w:drawing>
          <wp:inline distT="0" distB="0" distL="0" distR="0" wp14:anchorId="773D7DD6" wp14:editId="57A29FAA">
            <wp:extent cx="4320000" cy="2171403"/>
            <wp:effectExtent l="0" t="0" r="4445" b="635"/>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20000" cy="2171403"/>
                    </a:xfrm>
                    <a:prstGeom prst="rect">
                      <a:avLst/>
                    </a:prstGeom>
                    <a:noFill/>
                  </pic:spPr>
                </pic:pic>
              </a:graphicData>
            </a:graphic>
          </wp:inline>
        </w:drawing>
      </w:r>
    </w:p>
    <w:p w14:paraId="04AE111E" w14:textId="253AD717" w:rsidR="00D41453" w:rsidRPr="005834C7" w:rsidRDefault="009C7228" w:rsidP="00D41453">
      <w:pPr>
        <w:pStyle w:val="Caption"/>
        <w:rPr>
          <w:lang w:val="en-US"/>
        </w:rPr>
      </w:pPr>
      <w:r w:rsidRPr="005834C7">
        <w:rPr>
          <w:lang w:val="en-US"/>
        </w:rPr>
        <w:t>Fig</w:t>
      </w:r>
      <w:r w:rsidR="00D41453" w:rsidRPr="005834C7">
        <w:rPr>
          <w:lang w:val="en-US"/>
        </w:rPr>
        <w:t xml:space="preserve">. </w:t>
      </w:r>
      <w:r w:rsidR="00D41453" w:rsidRPr="005834C7">
        <w:rPr>
          <w:noProof/>
          <w:lang w:val="en-US"/>
        </w:rPr>
        <w:fldChar w:fldCharType="begin"/>
      </w:r>
      <w:r w:rsidR="00D41453" w:rsidRPr="005834C7">
        <w:rPr>
          <w:noProof/>
          <w:lang w:val="en-US"/>
        </w:rPr>
        <w:instrText xml:space="preserve"> SEQ Att. \* ARABIC </w:instrText>
      </w:r>
      <w:r w:rsidR="00D41453" w:rsidRPr="005834C7">
        <w:rPr>
          <w:noProof/>
          <w:lang w:val="en-US"/>
        </w:rPr>
        <w:fldChar w:fldCharType="separate"/>
      </w:r>
      <w:r w:rsidR="00891BDE" w:rsidRPr="005834C7">
        <w:rPr>
          <w:noProof/>
          <w:lang w:val="en-US"/>
        </w:rPr>
        <w:t>22</w:t>
      </w:r>
      <w:r w:rsidR="00D41453" w:rsidRPr="005834C7">
        <w:rPr>
          <w:noProof/>
          <w:lang w:val="en-US"/>
        </w:rPr>
        <w:fldChar w:fldCharType="end"/>
      </w:r>
      <w:r w:rsidR="00D41453" w:rsidRPr="005834C7">
        <w:rPr>
          <w:lang w:val="en-US"/>
        </w:rPr>
        <w:t xml:space="preserve">. </w:t>
      </w:r>
      <w:r w:rsidRPr="005834C7">
        <w:rPr>
          <w:lang w:val="en-US"/>
        </w:rPr>
        <w:t>Relationship between changes in construction costs and production volume after evaluation of expert scenarios</w:t>
      </w:r>
      <w:r w:rsidR="00D41453" w:rsidRPr="005834C7">
        <w:rPr>
          <w:lang w:val="en-US"/>
        </w:rPr>
        <w:t>.</w:t>
      </w:r>
    </w:p>
    <w:p w14:paraId="675BD7C2" w14:textId="77777777" w:rsidR="000D36AB" w:rsidRPr="005834C7" w:rsidRDefault="000D36AB" w:rsidP="000D36AB">
      <w:pPr>
        <w:rPr>
          <w:lang w:val="en-US"/>
        </w:rPr>
      </w:pPr>
      <w:r w:rsidRPr="005834C7">
        <w:rPr>
          <w:lang w:val="en-US"/>
        </w:rPr>
        <w:lastRenderedPageBreak/>
        <w:t>In the previous crisis years, the restructuring of the construction sector was accompanied by an increase in construction costs above 20%, so it can be used as an indicator of critical costs, which may be followed by a market correction. According to the scenarios developed by the experts, the only option at which the area of ​​standard deviation of the expert assessments exceeds this limit is with the changes in the volume of construction faster than 20% compared to the previous year. Therefore, after such an approach, the risk of overheating in 2020-2024 is low.</w:t>
      </w:r>
    </w:p>
    <w:p w14:paraId="497112A1" w14:textId="77777777" w:rsidR="000D36AB" w:rsidRPr="005834C7" w:rsidRDefault="000D36AB" w:rsidP="000D36AB">
      <w:pPr>
        <w:rPr>
          <w:lang w:val="en-US"/>
        </w:rPr>
      </w:pPr>
      <w:proofErr w:type="gramStart"/>
      <w:r w:rsidRPr="005834C7">
        <w:rPr>
          <w:lang w:val="en-US"/>
        </w:rPr>
        <w:t>In order to</w:t>
      </w:r>
      <w:proofErr w:type="gramEnd"/>
      <w:r w:rsidRPr="005834C7">
        <w:rPr>
          <w:lang w:val="en-US"/>
        </w:rPr>
        <w:t xml:space="preserve"> create a simulation of the possibility of overheating in the construction industry, only a multi-step analysis was performed. As a theoretical framework, the assumption remained that market overheating is caused by a faster rate of cost growth than output growth. Based on this assumption, the data of 2007-2008 were identified, which corresponded to the </w:t>
      </w:r>
      <w:proofErr w:type="gramStart"/>
      <w:r w:rsidRPr="005834C7">
        <w:rPr>
          <w:lang w:val="en-US"/>
        </w:rPr>
        <w:t>crisis situation</w:t>
      </w:r>
      <w:proofErr w:type="gramEnd"/>
      <w:r w:rsidRPr="005834C7">
        <w:rPr>
          <w:lang w:val="en-US"/>
        </w:rPr>
        <w:t xml:space="preserve">, according to which the ratio of critical changes in construction costs and changes in the volume of construction output was determined by analogy. Extrapolation was performed to determine the values ​​for all possible combinations in the matrix with an increase in construction costs from 1 to 20 percent and an increase in construction output from 1 to 20 percent. The scenarios provided by the experts were used as baseline data. The first scenario used was expert-estimated forecasts for changes in construction output and costs between 2020 and 2024. The second used scenario was the amount of possible changes in construction costs estimated by experts at the proposed variants of changes in construction output. In the overheating likelihood simulation, </w:t>
      </w:r>
      <w:proofErr w:type="gramStart"/>
      <w:r w:rsidRPr="005834C7">
        <w:rPr>
          <w:lang w:val="en-US"/>
        </w:rPr>
        <w:t>both of these</w:t>
      </w:r>
      <w:proofErr w:type="gramEnd"/>
      <w:r w:rsidRPr="005834C7">
        <w:rPr>
          <w:lang w:val="en-US"/>
        </w:rPr>
        <w:t xml:space="preserve"> scenarios were combined to obtain an average estimate.</w:t>
      </w:r>
    </w:p>
    <w:p w14:paraId="1925F891" w14:textId="11E48C93" w:rsidR="007C50C7" w:rsidRPr="005834C7" w:rsidRDefault="000D36AB" w:rsidP="000D36AB">
      <w:pPr>
        <w:rPr>
          <w:lang w:val="en-US"/>
        </w:rPr>
      </w:pPr>
      <w:r w:rsidRPr="005834C7">
        <w:rPr>
          <w:lang w:val="en-US"/>
        </w:rPr>
        <w:t>In the simulation for each construction output volume change option and for each construction cost change option combination, the ratio of these indicators is calculated according to a multifactor regression model, which is formed from the simulation data specified in the previous paragraph. The critical limit is 1.294, which was obtained from past scenarios</w:t>
      </w:r>
      <w:r w:rsidR="00B04B01" w:rsidRPr="005834C7">
        <w:rPr>
          <w:lang w:val="en-US"/>
        </w:rPr>
        <w:t>.</w:t>
      </w:r>
    </w:p>
    <w:p w14:paraId="60343D06" w14:textId="4845A87C" w:rsidR="000C7F13" w:rsidRPr="005834C7" w:rsidRDefault="006D0979" w:rsidP="00D41453">
      <w:pPr>
        <w:rPr>
          <w:lang w:val="en-US"/>
        </w:rPr>
      </w:pPr>
      <w:r w:rsidRPr="005834C7">
        <w:rPr>
          <w:noProof/>
          <w:lang w:val="en-US"/>
        </w:rPr>
        <w:lastRenderedPageBreak/>
        <w:drawing>
          <wp:inline distT="0" distB="0" distL="0" distR="0" wp14:anchorId="335D796F" wp14:editId="24086FBE">
            <wp:extent cx="5401429" cy="5077534"/>
            <wp:effectExtent l="0" t="0" r="8890" b="889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1429" cy="5077534"/>
                    </a:xfrm>
                    <a:prstGeom prst="rect">
                      <a:avLst/>
                    </a:prstGeom>
                  </pic:spPr>
                </pic:pic>
              </a:graphicData>
            </a:graphic>
          </wp:inline>
        </w:drawing>
      </w:r>
    </w:p>
    <w:p w14:paraId="2974BA83" w14:textId="7FE47DAD" w:rsidR="000C7F13" w:rsidRPr="005834C7" w:rsidRDefault="001173E7" w:rsidP="000C7F13">
      <w:pPr>
        <w:pStyle w:val="Caption"/>
        <w:rPr>
          <w:lang w:val="en-US"/>
        </w:rPr>
      </w:pPr>
      <w:r w:rsidRPr="005834C7">
        <w:rPr>
          <w:lang w:val="en-US"/>
        </w:rPr>
        <w:t>Fig</w:t>
      </w:r>
      <w:r w:rsidR="000C7F13" w:rsidRPr="005834C7">
        <w:rPr>
          <w:lang w:val="en-US"/>
        </w:rPr>
        <w:t xml:space="preserve">. </w:t>
      </w:r>
      <w:r w:rsidR="000C7F13" w:rsidRPr="005834C7">
        <w:rPr>
          <w:noProof/>
          <w:lang w:val="en-US"/>
        </w:rPr>
        <w:fldChar w:fldCharType="begin"/>
      </w:r>
      <w:r w:rsidR="000C7F13" w:rsidRPr="005834C7">
        <w:rPr>
          <w:noProof/>
          <w:lang w:val="en-US"/>
        </w:rPr>
        <w:instrText xml:space="preserve"> SEQ Att. \* ARABIC </w:instrText>
      </w:r>
      <w:r w:rsidR="000C7F13" w:rsidRPr="005834C7">
        <w:rPr>
          <w:noProof/>
          <w:lang w:val="en-US"/>
        </w:rPr>
        <w:fldChar w:fldCharType="separate"/>
      </w:r>
      <w:r w:rsidR="00891BDE" w:rsidRPr="005834C7">
        <w:rPr>
          <w:noProof/>
          <w:lang w:val="en-US"/>
        </w:rPr>
        <w:t>23</w:t>
      </w:r>
      <w:r w:rsidR="000C7F13" w:rsidRPr="005834C7">
        <w:rPr>
          <w:noProof/>
          <w:lang w:val="en-US"/>
        </w:rPr>
        <w:fldChar w:fldCharType="end"/>
      </w:r>
      <w:r w:rsidR="000C7F13" w:rsidRPr="005834C7">
        <w:rPr>
          <w:lang w:val="en-US"/>
        </w:rPr>
        <w:t xml:space="preserve">. </w:t>
      </w:r>
      <w:r w:rsidR="009C3F21" w:rsidRPr="005834C7">
        <w:rPr>
          <w:lang w:val="en-US"/>
        </w:rPr>
        <w:t>Simulation of overheating of the construction industry at different variants of changes in the volume and cost of construction output by extrapolating expert estimates and forecasts and the situation of the previous recession. The years are given according to the combined forecast</w:t>
      </w:r>
      <w:r w:rsidR="000B235A" w:rsidRPr="005834C7">
        <w:rPr>
          <w:lang w:val="en-US"/>
        </w:rPr>
        <w:t>.</w:t>
      </w:r>
    </w:p>
    <w:p w14:paraId="2BAA19D7" w14:textId="2A2681F1" w:rsidR="000C7F13" w:rsidRPr="005834C7" w:rsidRDefault="00FB5B48" w:rsidP="00D41453">
      <w:pPr>
        <w:rPr>
          <w:lang w:val="en-US"/>
        </w:rPr>
      </w:pPr>
      <w:r w:rsidRPr="005834C7">
        <w:rPr>
          <w:lang w:val="en-US"/>
        </w:rPr>
        <w:t>By supplementing the simulation of the possibility of overheating with combined (expert-statistical) forecasts, it can be observed that the increased risk of entering the economic overheating zone in such simulation is in 2024. In the remaining years forecast, the situation is close to the critical area, but is not yet considered to be significantly overheating. It should be noted that an important factor that cannot be quantified is the share of the shadow economy in the construction sector. However, the possibility that the shadow economy is a sufficiently significant problem essentially means shifting the simulation to the right along the horizontal axis at any change in construction costs, as there are costs not included in the data</w:t>
      </w:r>
      <w:r w:rsidR="003A0E1A" w:rsidRPr="005834C7">
        <w:rPr>
          <w:lang w:val="en-US"/>
        </w:rPr>
        <w:t xml:space="preserve">. </w:t>
      </w:r>
    </w:p>
    <w:p w14:paraId="6EC08748" w14:textId="1E0C2E9B" w:rsidR="0030707A" w:rsidRPr="005834C7" w:rsidRDefault="0030707A" w:rsidP="00D41453">
      <w:pPr>
        <w:rPr>
          <w:lang w:val="en-US"/>
        </w:rPr>
      </w:pPr>
    </w:p>
    <w:p w14:paraId="5464AC07" w14:textId="5F02E963" w:rsidR="0030707A" w:rsidRPr="005834C7" w:rsidRDefault="00BD7053" w:rsidP="00D41453">
      <w:pPr>
        <w:rPr>
          <w:lang w:val="en-US"/>
        </w:rPr>
      </w:pPr>
      <w:r w:rsidRPr="005834C7">
        <w:rPr>
          <w:noProof/>
          <w:lang w:val="en-US"/>
        </w:rPr>
        <w:t xml:space="preserve"> </w:t>
      </w:r>
    </w:p>
    <w:p w14:paraId="3CAA2E2C" w14:textId="564339BE" w:rsidR="00D07152" w:rsidRDefault="00D07152" w:rsidP="002B099B">
      <w:pPr>
        <w:rPr>
          <w:lang w:val="en-US"/>
        </w:rPr>
      </w:pPr>
    </w:p>
    <w:p w14:paraId="6C0B1220" w14:textId="77777777" w:rsidR="005834C7" w:rsidRPr="005834C7" w:rsidRDefault="005834C7" w:rsidP="002B099B">
      <w:pPr>
        <w:rPr>
          <w:lang w:val="en-US"/>
        </w:rPr>
      </w:pPr>
    </w:p>
    <w:p w14:paraId="7F51EAEA" w14:textId="1ADC6E05" w:rsidR="00D41453" w:rsidRPr="005834C7" w:rsidRDefault="00FB5B48" w:rsidP="002B099B">
      <w:pPr>
        <w:rPr>
          <w:b/>
          <w:bCs/>
          <w:lang w:val="en-US"/>
        </w:rPr>
      </w:pPr>
      <w:r w:rsidRPr="005834C7">
        <w:rPr>
          <w:b/>
          <w:bCs/>
          <w:lang w:val="en-US"/>
        </w:rPr>
        <w:lastRenderedPageBreak/>
        <w:t>Proportion of total labor costs in construction in the volume of construction output and its dynamics</w:t>
      </w:r>
    </w:p>
    <w:p w14:paraId="57AA0EE2" w14:textId="7B5E76E0" w:rsidR="00D07152" w:rsidRPr="005834C7" w:rsidRDefault="00FB5B48" w:rsidP="002B099B">
      <w:pPr>
        <w:rPr>
          <w:lang w:val="en-US"/>
        </w:rPr>
      </w:pPr>
      <w:r w:rsidRPr="005834C7">
        <w:rPr>
          <w:lang w:val="en-US"/>
        </w:rPr>
        <w:t xml:space="preserve">The overheating of the construction industry can also be viewed from the dynamics of labor costs in comparison with the dynamics of the volume of construction output in absolute </w:t>
      </w:r>
      <w:proofErr w:type="gramStart"/>
      <w:r w:rsidRPr="005834C7">
        <w:rPr>
          <w:lang w:val="en-US"/>
        </w:rPr>
        <w:t>units.</w:t>
      </w:r>
      <w:r w:rsidR="002B05D7" w:rsidRPr="005834C7">
        <w:rPr>
          <w:lang w:val="en-US"/>
        </w:rPr>
        <w:t>.</w:t>
      </w:r>
      <w:proofErr w:type="gramEnd"/>
      <w:r w:rsidR="002B05D7" w:rsidRPr="005834C7">
        <w:rPr>
          <w:lang w:val="en-US"/>
        </w:rPr>
        <w:t xml:space="preserve"> </w:t>
      </w:r>
    </w:p>
    <w:p w14:paraId="08EBFAEE" w14:textId="29A7D665" w:rsidR="00C462D8" w:rsidRPr="005834C7" w:rsidRDefault="00D459D7" w:rsidP="005F3CD9">
      <w:pPr>
        <w:jc w:val="center"/>
        <w:rPr>
          <w:lang w:val="en-US"/>
        </w:rPr>
      </w:pPr>
      <w:r w:rsidRPr="005834C7">
        <w:rPr>
          <w:noProof/>
          <w:lang w:val="en-US"/>
        </w:rPr>
        <w:drawing>
          <wp:inline distT="0" distB="0" distL="0" distR="0" wp14:anchorId="15FCBD60" wp14:editId="62BD8479">
            <wp:extent cx="4320000" cy="2211614"/>
            <wp:effectExtent l="0" t="0" r="4445"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20000" cy="2211614"/>
                    </a:xfrm>
                    <a:prstGeom prst="rect">
                      <a:avLst/>
                    </a:prstGeom>
                    <a:noFill/>
                  </pic:spPr>
                </pic:pic>
              </a:graphicData>
            </a:graphic>
          </wp:inline>
        </w:drawing>
      </w:r>
    </w:p>
    <w:p w14:paraId="59372E58" w14:textId="14DC3E27" w:rsidR="00EE4A63" w:rsidRPr="005834C7" w:rsidRDefault="006D0979" w:rsidP="00EE4A63">
      <w:pPr>
        <w:pStyle w:val="Caption"/>
        <w:rPr>
          <w:lang w:val="en-US"/>
        </w:rPr>
      </w:pPr>
      <w:r w:rsidRPr="005834C7">
        <w:rPr>
          <w:lang w:val="en-US"/>
        </w:rPr>
        <w:t>Fig</w:t>
      </w:r>
      <w:r w:rsidR="00EE4A63" w:rsidRPr="005834C7">
        <w:rPr>
          <w:lang w:val="en-US"/>
        </w:rPr>
        <w:t xml:space="preserve">. </w:t>
      </w:r>
      <w:r w:rsidR="00EE4A63" w:rsidRPr="005834C7">
        <w:rPr>
          <w:noProof/>
          <w:lang w:val="en-US"/>
        </w:rPr>
        <w:fldChar w:fldCharType="begin"/>
      </w:r>
      <w:r w:rsidR="00EE4A63" w:rsidRPr="005834C7">
        <w:rPr>
          <w:noProof/>
          <w:lang w:val="en-US"/>
        </w:rPr>
        <w:instrText xml:space="preserve"> SEQ Att. \* ARABIC </w:instrText>
      </w:r>
      <w:r w:rsidR="00EE4A63" w:rsidRPr="005834C7">
        <w:rPr>
          <w:noProof/>
          <w:lang w:val="en-US"/>
        </w:rPr>
        <w:fldChar w:fldCharType="separate"/>
      </w:r>
      <w:r w:rsidR="00891BDE" w:rsidRPr="005834C7">
        <w:rPr>
          <w:noProof/>
          <w:lang w:val="en-US"/>
        </w:rPr>
        <w:t>24</w:t>
      </w:r>
      <w:r w:rsidR="00EE4A63" w:rsidRPr="005834C7">
        <w:rPr>
          <w:noProof/>
          <w:lang w:val="en-US"/>
        </w:rPr>
        <w:fldChar w:fldCharType="end"/>
      </w:r>
      <w:r w:rsidR="00EE4A63" w:rsidRPr="005834C7">
        <w:rPr>
          <w:lang w:val="en-US"/>
        </w:rPr>
        <w:t xml:space="preserve">. </w:t>
      </w:r>
      <w:r w:rsidR="00BC0ACD" w:rsidRPr="005834C7">
        <w:rPr>
          <w:lang w:val="en-US"/>
        </w:rPr>
        <w:t>Dynamics of construction output and labor costs in construction in 2015-2020 at current prices</w:t>
      </w:r>
      <w:r w:rsidR="00EE4A63" w:rsidRPr="005834C7">
        <w:rPr>
          <w:lang w:val="en-US"/>
        </w:rPr>
        <w:t>.</w:t>
      </w:r>
    </w:p>
    <w:p w14:paraId="3C81C389" w14:textId="77777777" w:rsidR="00EE4A63" w:rsidRPr="005834C7" w:rsidRDefault="00EE4A63" w:rsidP="002B099B">
      <w:pPr>
        <w:rPr>
          <w:lang w:val="en-US"/>
        </w:rPr>
      </w:pPr>
    </w:p>
    <w:p w14:paraId="12F17198" w14:textId="77777777" w:rsidR="00FB5B48" w:rsidRPr="005834C7" w:rsidRDefault="00FB5B48" w:rsidP="00FB5B48">
      <w:pPr>
        <w:rPr>
          <w:lang w:val="en-US"/>
        </w:rPr>
      </w:pPr>
      <w:r w:rsidRPr="005834C7">
        <w:rPr>
          <w:lang w:val="en-US"/>
        </w:rPr>
        <w:t xml:space="preserve">Looking at the period from 2015 to 2020, the researchers aim to identify whether there are unbalanced trends in the relationship between these two indicators. From the point of view of productivity, a desirable trend in the economy would be a smaller share of labor costs in the total output. Such a relationship would indicate higher labor productivity, or one unit of money spent on labor provides a larger amount of output. The opposite situation would be a sign of overheating. Increased labor costs in a situation where construction output is not growing so fast is an indicator that labor is not working productively and is overpaid, </w:t>
      </w:r>
      <w:proofErr w:type="spellStart"/>
      <w:r w:rsidRPr="005834C7">
        <w:rPr>
          <w:lang w:val="en-US"/>
        </w:rPr>
        <w:t>ie</w:t>
      </w:r>
      <w:proofErr w:type="spellEnd"/>
      <w:r w:rsidRPr="005834C7">
        <w:rPr>
          <w:lang w:val="en-US"/>
        </w:rPr>
        <w:t xml:space="preserve"> wages do not correspond to the real benefit to entrepreneurs.</w:t>
      </w:r>
    </w:p>
    <w:p w14:paraId="2022162D" w14:textId="539F8825" w:rsidR="009D1586" w:rsidRPr="005834C7" w:rsidRDefault="00FB5B48" w:rsidP="00FB5B48">
      <w:pPr>
        <w:rPr>
          <w:lang w:val="en-US"/>
        </w:rPr>
      </w:pPr>
      <w:r w:rsidRPr="005834C7">
        <w:rPr>
          <w:lang w:val="en-US"/>
        </w:rPr>
        <w:t>In the available data cut-off, the situation can be described as relatively stable</w:t>
      </w:r>
      <w:r w:rsidR="000D772D" w:rsidRPr="005834C7">
        <w:rPr>
          <w:lang w:val="en-US"/>
        </w:rPr>
        <w:t xml:space="preserve">. </w:t>
      </w:r>
    </w:p>
    <w:p w14:paraId="23F5D0CC" w14:textId="26E5306C" w:rsidR="0066486A" w:rsidRPr="005834C7" w:rsidRDefault="00190530" w:rsidP="00190530">
      <w:pPr>
        <w:jc w:val="center"/>
        <w:rPr>
          <w:lang w:val="en-US"/>
        </w:rPr>
      </w:pPr>
      <w:r w:rsidRPr="005834C7">
        <w:rPr>
          <w:noProof/>
          <w:lang w:val="en-US"/>
        </w:rPr>
        <w:drawing>
          <wp:inline distT="0" distB="0" distL="0" distR="0" wp14:anchorId="3AAE7A3E" wp14:editId="70077792">
            <wp:extent cx="4320000" cy="2749385"/>
            <wp:effectExtent l="0" t="0" r="4445"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20000" cy="2749385"/>
                    </a:xfrm>
                    <a:prstGeom prst="rect">
                      <a:avLst/>
                    </a:prstGeom>
                    <a:noFill/>
                  </pic:spPr>
                </pic:pic>
              </a:graphicData>
            </a:graphic>
          </wp:inline>
        </w:drawing>
      </w:r>
    </w:p>
    <w:p w14:paraId="3C7B80F9" w14:textId="19643B2A" w:rsidR="0066486A" w:rsidRPr="005834C7" w:rsidRDefault="0066486A" w:rsidP="0066486A">
      <w:pPr>
        <w:pStyle w:val="Caption"/>
        <w:rPr>
          <w:lang w:val="en-US"/>
        </w:rPr>
      </w:pPr>
      <w:r w:rsidRPr="005834C7">
        <w:rPr>
          <w:lang w:val="en-US"/>
        </w:rPr>
        <w:lastRenderedPageBreak/>
        <w:t xml:space="preserve">Att. </w:t>
      </w:r>
      <w:r w:rsidRPr="005834C7">
        <w:rPr>
          <w:noProof/>
          <w:lang w:val="en-US"/>
        </w:rPr>
        <w:fldChar w:fldCharType="begin"/>
      </w:r>
      <w:r w:rsidRPr="005834C7">
        <w:rPr>
          <w:noProof/>
          <w:lang w:val="en-US"/>
        </w:rPr>
        <w:instrText xml:space="preserve"> SEQ Att. \* ARABIC </w:instrText>
      </w:r>
      <w:r w:rsidRPr="005834C7">
        <w:rPr>
          <w:noProof/>
          <w:lang w:val="en-US"/>
        </w:rPr>
        <w:fldChar w:fldCharType="separate"/>
      </w:r>
      <w:r w:rsidR="00891BDE" w:rsidRPr="005834C7">
        <w:rPr>
          <w:noProof/>
          <w:lang w:val="en-US"/>
        </w:rPr>
        <w:t>25</w:t>
      </w:r>
      <w:r w:rsidRPr="005834C7">
        <w:rPr>
          <w:noProof/>
          <w:lang w:val="en-US"/>
        </w:rPr>
        <w:fldChar w:fldCharType="end"/>
      </w:r>
      <w:r w:rsidRPr="005834C7">
        <w:rPr>
          <w:lang w:val="en-US"/>
        </w:rPr>
        <w:t xml:space="preserve">. </w:t>
      </w:r>
      <w:proofErr w:type="spellStart"/>
      <w:r w:rsidRPr="005834C7">
        <w:rPr>
          <w:lang w:val="en-US"/>
        </w:rPr>
        <w:t>Būvniecības</w:t>
      </w:r>
      <w:proofErr w:type="spellEnd"/>
      <w:r w:rsidRPr="005834C7">
        <w:rPr>
          <w:lang w:val="en-US"/>
        </w:rPr>
        <w:t xml:space="preserve"> </w:t>
      </w:r>
      <w:proofErr w:type="spellStart"/>
      <w:r w:rsidRPr="005834C7">
        <w:rPr>
          <w:lang w:val="en-US"/>
        </w:rPr>
        <w:t>produkcijas</w:t>
      </w:r>
      <w:proofErr w:type="spellEnd"/>
      <w:r w:rsidRPr="005834C7">
        <w:rPr>
          <w:lang w:val="en-US"/>
        </w:rPr>
        <w:t xml:space="preserve"> un </w:t>
      </w:r>
      <w:proofErr w:type="spellStart"/>
      <w:r w:rsidRPr="005834C7">
        <w:rPr>
          <w:lang w:val="en-US"/>
        </w:rPr>
        <w:t>darbaspēka</w:t>
      </w:r>
      <w:proofErr w:type="spellEnd"/>
      <w:r w:rsidRPr="005834C7">
        <w:rPr>
          <w:lang w:val="en-US"/>
        </w:rPr>
        <w:t xml:space="preserve"> </w:t>
      </w:r>
      <w:proofErr w:type="spellStart"/>
      <w:r w:rsidRPr="005834C7">
        <w:rPr>
          <w:lang w:val="en-US"/>
        </w:rPr>
        <w:t>izmaksu</w:t>
      </w:r>
      <w:proofErr w:type="spellEnd"/>
      <w:r w:rsidRPr="005834C7">
        <w:rPr>
          <w:lang w:val="en-US"/>
        </w:rPr>
        <w:t xml:space="preserve"> </w:t>
      </w:r>
      <w:proofErr w:type="spellStart"/>
      <w:r w:rsidRPr="005834C7">
        <w:rPr>
          <w:lang w:val="en-US"/>
        </w:rPr>
        <w:t>būvniecībā</w:t>
      </w:r>
      <w:proofErr w:type="spellEnd"/>
      <w:r w:rsidRPr="005834C7">
        <w:rPr>
          <w:lang w:val="en-US"/>
        </w:rPr>
        <w:t xml:space="preserve"> </w:t>
      </w:r>
      <w:proofErr w:type="spellStart"/>
      <w:r w:rsidRPr="005834C7">
        <w:rPr>
          <w:lang w:val="en-US"/>
        </w:rPr>
        <w:t>attiecība</w:t>
      </w:r>
      <w:proofErr w:type="spellEnd"/>
      <w:r w:rsidRPr="005834C7">
        <w:rPr>
          <w:lang w:val="en-US"/>
        </w:rPr>
        <w:t xml:space="preserve"> 2015.-2020.gadā.</w:t>
      </w:r>
    </w:p>
    <w:p w14:paraId="6B76EFF6" w14:textId="77777777" w:rsidR="00110D1A" w:rsidRPr="005834C7" w:rsidRDefault="00110D1A" w:rsidP="00110D1A">
      <w:pPr>
        <w:rPr>
          <w:lang w:val="en-US"/>
        </w:rPr>
      </w:pPr>
      <w:r w:rsidRPr="005834C7">
        <w:rPr>
          <w:lang w:val="en-US"/>
        </w:rPr>
        <w:t xml:space="preserve">Although the situation for the season is considered, the overall trend is downward and can be interpreted as a declining share of labor costs in total construction output. This </w:t>
      </w:r>
      <w:proofErr w:type="gramStart"/>
      <w:r w:rsidRPr="005834C7">
        <w:rPr>
          <w:lang w:val="en-US"/>
        </w:rPr>
        <w:t>can be seen as</w:t>
      </w:r>
      <w:proofErr w:type="gramEnd"/>
      <w:r w:rsidRPr="005834C7">
        <w:rPr>
          <w:lang w:val="en-US"/>
        </w:rPr>
        <w:t xml:space="preserve"> a good signal that there is no unreasonable dynamics of labor costs that do not correspond to the real turnover of companies.</w:t>
      </w:r>
    </w:p>
    <w:p w14:paraId="4CE0AA6D" w14:textId="77777777" w:rsidR="00110D1A" w:rsidRPr="005834C7" w:rsidRDefault="00110D1A" w:rsidP="00110D1A">
      <w:pPr>
        <w:rPr>
          <w:lang w:val="en-US"/>
        </w:rPr>
      </w:pPr>
      <w:r w:rsidRPr="005834C7">
        <w:rPr>
          <w:lang w:val="en-US"/>
        </w:rPr>
        <w:t xml:space="preserve">There is a risk that the previous conclusion could be misleading if the shadow economy factor is </w:t>
      </w:r>
      <w:proofErr w:type="gramStart"/>
      <w:r w:rsidRPr="005834C7">
        <w:rPr>
          <w:lang w:val="en-US"/>
        </w:rPr>
        <w:t>taken into account</w:t>
      </w:r>
      <w:proofErr w:type="gramEnd"/>
      <w:r w:rsidRPr="005834C7">
        <w:rPr>
          <w:lang w:val="en-US"/>
        </w:rPr>
        <w:t>. Some construction companies may use unregistered labor, so the labor costs considered do not correspond to the real situation and are even higher for companies. Such public information on undeclared work is not available, which limits the use of this approach as an indicator of overheating.</w:t>
      </w:r>
    </w:p>
    <w:p w14:paraId="2D4DAE74" w14:textId="61F6ED64" w:rsidR="005C441D" w:rsidRPr="005834C7" w:rsidRDefault="00110D1A" w:rsidP="00110D1A">
      <w:pPr>
        <w:rPr>
          <w:lang w:val="en-US"/>
        </w:rPr>
      </w:pPr>
      <w:r w:rsidRPr="005834C7">
        <w:rPr>
          <w:lang w:val="en-US"/>
        </w:rPr>
        <w:t xml:space="preserve">One of the limiting factors for the growth of the construction industry is the availability of labor. Higher volumes of construction output, </w:t>
      </w:r>
      <w:proofErr w:type="gramStart"/>
      <w:r w:rsidRPr="005834C7">
        <w:rPr>
          <w:lang w:val="en-US"/>
        </w:rPr>
        <w:t>provided that</w:t>
      </w:r>
      <w:proofErr w:type="gramEnd"/>
      <w:r w:rsidRPr="005834C7">
        <w:rPr>
          <w:lang w:val="en-US"/>
        </w:rPr>
        <w:t xml:space="preserve"> there is no significant increase in automation and productivity, require a certain number of jobs. Of course, in Latvia, the increase in the degree of automation and productivity means that additional construction products are possible with an ever-decreasing number of employees, which was taken into account using nonlinear </w:t>
      </w:r>
      <w:proofErr w:type="gramStart"/>
      <w:r w:rsidRPr="005834C7">
        <w:rPr>
          <w:lang w:val="en-US"/>
        </w:rPr>
        <w:t>relationships.</w:t>
      </w:r>
      <w:r w:rsidR="007109D0" w:rsidRPr="005834C7">
        <w:rPr>
          <w:lang w:val="en-US"/>
        </w:rPr>
        <w:t>.</w:t>
      </w:r>
      <w:proofErr w:type="gramEnd"/>
      <w:r w:rsidR="007109D0" w:rsidRPr="005834C7">
        <w:rPr>
          <w:lang w:val="en-US"/>
        </w:rPr>
        <w:t xml:space="preserve"> </w:t>
      </w:r>
    </w:p>
    <w:tbl>
      <w:tblPr>
        <w:tblStyle w:val="TableGrid"/>
        <w:tblW w:w="9067" w:type="dxa"/>
        <w:tblLayout w:type="fixed"/>
        <w:tblLook w:val="04A0" w:firstRow="1" w:lastRow="0" w:firstColumn="1" w:lastColumn="0" w:noHBand="0" w:noVBand="1"/>
      </w:tblPr>
      <w:tblGrid>
        <w:gridCol w:w="2122"/>
        <w:gridCol w:w="631"/>
        <w:gridCol w:w="631"/>
        <w:gridCol w:w="632"/>
        <w:gridCol w:w="631"/>
        <w:gridCol w:w="631"/>
        <w:gridCol w:w="632"/>
        <w:gridCol w:w="631"/>
        <w:gridCol w:w="631"/>
        <w:gridCol w:w="632"/>
        <w:gridCol w:w="631"/>
        <w:gridCol w:w="632"/>
      </w:tblGrid>
      <w:tr w:rsidR="00110D1A" w:rsidRPr="005834C7" w14:paraId="55EDC71F" w14:textId="77777777" w:rsidTr="009E0930">
        <w:trPr>
          <w:trHeight w:val="970"/>
        </w:trPr>
        <w:tc>
          <w:tcPr>
            <w:tcW w:w="2122" w:type="dxa"/>
            <w:noWrap/>
            <w:hideMark/>
          </w:tcPr>
          <w:p w14:paraId="1B4BAA78" w14:textId="2FCE6592" w:rsidR="00110D1A" w:rsidRPr="005834C7" w:rsidRDefault="00110D1A" w:rsidP="00110D1A">
            <w:pPr>
              <w:spacing w:line="240" w:lineRule="auto"/>
              <w:ind w:firstLine="0"/>
              <w:jc w:val="left"/>
              <w:rPr>
                <w:rFonts w:ascii="Calibri" w:eastAsia="Times New Roman" w:hAnsi="Calibri" w:cs="Calibri"/>
                <w:color w:val="000000"/>
                <w:lang w:val="en-US" w:eastAsia="lv-LV"/>
              </w:rPr>
            </w:pPr>
            <w:r w:rsidRPr="005834C7">
              <w:rPr>
                <w:lang w:val="en-US"/>
              </w:rPr>
              <w:t>Volume of construction at current prices, billion euro</w:t>
            </w:r>
          </w:p>
        </w:tc>
        <w:tc>
          <w:tcPr>
            <w:tcW w:w="631" w:type="dxa"/>
            <w:noWrap/>
            <w:vAlign w:val="center"/>
            <w:hideMark/>
          </w:tcPr>
          <w:p w14:paraId="40D78B12"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2,0</w:t>
            </w:r>
          </w:p>
        </w:tc>
        <w:tc>
          <w:tcPr>
            <w:tcW w:w="631" w:type="dxa"/>
            <w:noWrap/>
            <w:vAlign w:val="center"/>
            <w:hideMark/>
          </w:tcPr>
          <w:p w14:paraId="27FF0456"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2,1</w:t>
            </w:r>
          </w:p>
        </w:tc>
        <w:tc>
          <w:tcPr>
            <w:tcW w:w="632" w:type="dxa"/>
            <w:noWrap/>
            <w:vAlign w:val="center"/>
            <w:hideMark/>
          </w:tcPr>
          <w:p w14:paraId="7D562610"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2,2</w:t>
            </w:r>
          </w:p>
        </w:tc>
        <w:tc>
          <w:tcPr>
            <w:tcW w:w="631" w:type="dxa"/>
            <w:noWrap/>
            <w:vAlign w:val="center"/>
            <w:hideMark/>
          </w:tcPr>
          <w:p w14:paraId="6CFF374F"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2,3</w:t>
            </w:r>
          </w:p>
        </w:tc>
        <w:tc>
          <w:tcPr>
            <w:tcW w:w="631" w:type="dxa"/>
            <w:noWrap/>
            <w:vAlign w:val="center"/>
            <w:hideMark/>
          </w:tcPr>
          <w:p w14:paraId="15F9C983"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2,4</w:t>
            </w:r>
          </w:p>
        </w:tc>
        <w:tc>
          <w:tcPr>
            <w:tcW w:w="632" w:type="dxa"/>
            <w:noWrap/>
            <w:vAlign w:val="center"/>
            <w:hideMark/>
          </w:tcPr>
          <w:p w14:paraId="2AB46B27"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2,5</w:t>
            </w:r>
          </w:p>
        </w:tc>
        <w:tc>
          <w:tcPr>
            <w:tcW w:w="631" w:type="dxa"/>
            <w:noWrap/>
            <w:vAlign w:val="center"/>
            <w:hideMark/>
          </w:tcPr>
          <w:p w14:paraId="667F725C"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2,6</w:t>
            </w:r>
          </w:p>
        </w:tc>
        <w:tc>
          <w:tcPr>
            <w:tcW w:w="631" w:type="dxa"/>
            <w:noWrap/>
            <w:vAlign w:val="center"/>
            <w:hideMark/>
          </w:tcPr>
          <w:p w14:paraId="4253204B"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2,7</w:t>
            </w:r>
          </w:p>
        </w:tc>
        <w:tc>
          <w:tcPr>
            <w:tcW w:w="632" w:type="dxa"/>
            <w:noWrap/>
            <w:vAlign w:val="center"/>
            <w:hideMark/>
          </w:tcPr>
          <w:p w14:paraId="0A0AB42B"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2,8</w:t>
            </w:r>
          </w:p>
        </w:tc>
        <w:tc>
          <w:tcPr>
            <w:tcW w:w="631" w:type="dxa"/>
            <w:noWrap/>
            <w:vAlign w:val="center"/>
            <w:hideMark/>
          </w:tcPr>
          <w:p w14:paraId="57AE7DB5"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2,9</w:t>
            </w:r>
          </w:p>
        </w:tc>
        <w:tc>
          <w:tcPr>
            <w:tcW w:w="632" w:type="dxa"/>
            <w:noWrap/>
            <w:vAlign w:val="center"/>
            <w:hideMark/>
          </w:tcPr>
          <w:p w14:paraId="5C196969"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3,0</w:t>
            </w:r>
          </w:p>
        </w:tc>
      </w:tr>
      <w:tr w:rsidR="00110D1A" w:rsidRPr="005834C7" w14:paraId="56B7F79F" w14:textId="77777777" w:rsidTr="009E0930">
        <w:trPr>
          <w:trHeight w:val="1140"/>
        </w:trPr>
        <w:tc>
          <w:tcPr>
            <w:tcW w:w="2122" w:type="dxa"/>
            <w:noWrap/>
            <w:hideMark/>
          </w:tcPr>
          <w:p w14:paraId="1DFCD245" w14:textId="5FF88B96" w:rsidR="00110D1A" w:rsidRPr="005834C7" w:rsidRDefault="00110D1A" w:rsidP="00110D1A">
            <w:pPr>
              <w:spacing w:line="240" w:lineRule="auto"/>
              <w:ind w:firstLine="0"/>
              <w:jc w:val="left"/>
              <w:rPr>
                <w:rFonts w:ascii="Calibri" w:eastAsia="Times New Roman" w:hAnsi="Calibri" w:cs="Calibri"/>
                <w:color w:val="000000"/>
                <w:lang w:val="en-US" w:eastAsia="lv-LV"/>
              </w:rPr>
            </w:pPr>
            <w:r w:rsidRPr="005834C7">
              <w:rPr>
                <w:lang w:val="en-US"/>
              </w:rPr>
              <w:t xml:space="preserve">Projected required jobs in construction, </w:t>
            </w:r>
            <w:proofErr w:type="spellStart"/>
            <w:r w:rsidRPr="005834C7">
              <w:rPr>
                <w:lang w:val="en-US"/>
              </w:rPr>
              <w:t>thous</w:t>
            </w:r>
            <w:proofErr w:type="spellEnd"/>
            <w:r w:rsidRPr="005834C7">
              <w:rPr>
                <w:lang w:val="en-US"/>
              </w:rPr>
              <w:t>.</w:t>
            </w:r>
          </w:p>
        </w:tc>
        <w:tc>
          <w:tcPr>
            <w:tcW w:w="631" w:type="dxa"/>
            <w:noWrap/>
            <w:vAlign w:val="center"/>
            <w:hideMark/>
          </w:tcPr>
          <w:p w14:paraId="071B6B06"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60</w:t>
            </w:r>
          </w:p>
        </w:tc>
        <w:tc>
          <w:tcPr>
            <w:tcW w:w="631" w:type="dxa"/>
            <w:noWrap/>
            <w:vAlign w:val="center"/>
            <w:hideMark/>
          </w:tcPr>
          <w:p w14:paraId="41E5835F"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62</w:t>
            </w:r>
          </w:p>
        </w:tc>
        <w:tc>
          <w:tcPr>
            <w:tcW w:w="632" w:type="dxa"/>
            <w:noWrap/>
            <w:vAlign w:val="center"/>
            <w:hideMark/>
          </w:tcPr>
          <w:p w14:paraId="1CEDA436"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63</w:t>
            </w:r>
          </w:p>
        </w:tc>
        <w:tc>
          <w:tcPr>
            <w:tcW w:w="631" w:type="dxa"/>
            <w:noWrap/>
            <w:vAlign w:val="center"/>
            <w:hideMark/>
          </w:tcPr>
          <w:p w14:paraId="63C17725"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65</w:t>
            </w:r>
          </w:p>
        </w:tc>
        <w:tc>
          <w:tcPr>
            <w:tcW w:w="631" w:type="dxa"/>
            <w:noWrap/>
            <w:vAlign w:val="center"/>
            <w:hideMark/>
          </w:tcPr>
          <w:p w14:paraId="1004A3E1"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67</w:t>
            </w:r>
          </w:p>
        </w:tc>
        <w:tc>
          <w:tcPr>
            <w:tcW w:w="632" w:type="dxa"/>
            <w:noWrap/>
            <w:vAlign w:val="center"/>
            <w:hideMark/>
          </w:tcPr>
          <w:p w14:paraId="1D0FB59F"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68</w:t>
            </w:r>
          </w:p>
        </w:tc>
        <w:tc>
          <w:tcPr>
            <w:tcW w:w="631" w:type="dxa"/>
            <w:noWrap/>
            <w:vAlign w:val="center"/>
            <w:hideMark/>
          </w:tcPr>
          <w:p w14:paraId="7EB76827"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70</w:t>
            </w:r>
          </w:p>
        </w:tc>
        <w:tc>
          <w:tcPr>
            <w:tcW w:w="631" w:type="dxa"/>
            <w:noWrap/>
            <w:vAlign w:val="center"/>
            <w:hideMark/>
          </w:tcPr>
          <w:p w14:paraId="5D23A6BD"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72</w:t>
            </w:r>
          </w:p>
        </w:tc>
        <w:tc>
          <w:tcPr>
            <w:tcW w:w="632" w:type="dxa"/>
            <w:noWrap/>
            <w:vAlign w:val="center"/>
            <w:hideMark/>
          </w:tcPr>
          <w:p w14:paraId="3BC08331"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74</w:t>
            </w:r>
          </w:p>
        </w:tc>
        <w:tc>
          <w:tcPr>
            <w:tcW w:w="631" w:type="dxa"/>
            <w:noWrap/>
            <w:vAlign w:val="center"/>
            <w:hideMark/>
          </w:tcPr>
          <w:p w14:paraId="6375C32B"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76</w:t>
            </w:r>
          </w:p>
        </w:tc>
        <w:tc>
          <w:tcPr>
            <w:tcW w:w="632" w:type="dxa"/>
            <w:noWrap/>
            <w:vAlign w:val="center"/>
            <w:hideMark/>
          </w:tcPr>
          <w:p w14:paraId="37CD36B1" w14:textId="77777777" w:rsidR="00110D1A" w:rsidRPr="005834C7" w:rsidRDefault="00110D1A" w:rsidP="00110D1A">
            <w:pPr>
              <w:spacing w:line="240" w:lineRule="auto"/>
              <w:ind w:firstLine="0"/>
              <w:jc w:val="center"/>
              <w:rPr>
                <w:rFonts w:ascii="Calibri" w:eastAsia="Times New Roman" w:hAnsi="Calibri" w:cs="Calibri"/>
                <w:color w:val="000000"/>
                <w:lang w:val="en-US" w:eastAsia="lv-LV"/>
              </w:rPr>
            </w:pPr>
            <w:r w:rsidRPr="005834C7">
              <w:rPr>
                <w:rFonts w:ascii="Calibri" w:eastAsia="Times New Roman" w:hAnsi="Calibri" w:cs="Calibri"/>
                <w:color w:val="000000"/>
                <w:lang w:val="en-US" w:eastAsia="lv-LV"/>
              </w:rPr>
              <w:t>78</w:t>
            </w:r>
          </w:p>
        </w:tc>
      </w:tr>
    </w:tbl>
    <w:p w14:paraId="4D9E84FE" w14:textId="0D9C2252" w:rsidR="009E0930" w:rsidRPr="005834C7" w:rsidRDefault="0044720F" w:rsidP="009E0930">
      <w:pPr>
        <w:pStyle w:val="Caption"/>
        <w:rPr>
          <w:lang w:val="en-US"/>
        </w:rPr>
      </w:pPr>
      <w:r w:rsidRPr="005834C7">
        <w:rPr>
          <w:lang w:val="en-US"/>
        </w:rPr>
        <w:t>Fig</w:t>
      </w:r>
      <w:r w:rsidR="009E0930" w:rsidRPr="005834C7">
        <w:rPr>
          <w:lang w:val="en-US"/>
        </w:rPr>
        <w:t xml:space="preserve">. </w:t>
      </w:r>
      <w:r w:rsidR="009E0930" w:rsidRPr="005834C7">
        <w:rPr>
          <w:noProof/>
          <w:lang w:val="en-US"/>
        </w:rPr>
        <w:fldChar w:fldCharType="begin"/>
      </w:r>
      <w:r w:rsidR="009E0930" w:rsidRPr="005834C7">
        <w:rPr>
          <w:noProof/>
          <w:lang w:val="en-US"/>
        </w:rPr>
        <w:instrText xml:space="preserve"> SEQ Att. \* ARABIC </w:instrText>
      </w:r>
      <w:r w:rsidR="009E0930" w:rsidRPr="005834C7">
        <w:rPr>
          <w:noProof/>
          <w:lang w:val="en-US"/>
        </w:rPr>
        <w:fldChar w:fldCharType="separate"/>
      </w:r>
      <w:r w:rsidR="00891BDE" w:rsidRPr="005834C7">
        <w:rPr>
          <w:noProof/>
          <w:lang w:val="en-US"/>
        </w:rPr>
        <w:t>26</w:t>
      </w:r>
      <w:r w:rsidR="009E0930" w:rsidRPr="005834C7">
        <w:rPr>
          <w:noProof/>
          <w:lang w:val="en-US"/>
        </w:rPr>
        <w:fldChar w:fldCharType="end"/>
      </w:r>
      <w:r w:rsidR="009E0930" w:rsidRPr="005834C7">
        <w:rPr>
          <w:lang w:val="en-US"/>
        </w:rPr>
        <w:t xml:space="preserve">. </w:t>
      </w:r>
      <w:r w:rsidRPr="005834C7">
        <w:rPr>
          <w:lang w:val="en-US"/>
        </w:rPr>
        <w:t>Forecasts of construction output and the number of jobs under different scenarios based on 2009-2019. data and non-linear evolution</w:t>
      </w:r>
      <w:r w:rsidR="009E0930" w:rsidRPr="005834C7">
        <w:rPr>
          <w:lang w:val="en-US"/>
        </w:rPr>
        <w:t>.</w:t>
      </w:r>
    </w:p>
    <w:p w14:paraId="590A67AB" w14:textId="42AC1EB5" w:rsidR="00720321" w:rsidRPr="005834C7" w:rsidRDefault="00110D1A" w:rsidP="0066486A">
      <w:pPr>
        <w:rPr>
          <w:lang w:val="en-US"/>
        </w:rPr>
      </w:pPr>
      <w:r w:rsidRPr="005834C7">
        <w:rPr>
          <w:lang w:val="en-US"/>
        </w:rPr>
        <w:t>Summarizing the information presented in this chapter, the researchers believe that in the period from 2020 to 2024 there is no unambiguous information that would allow to state that there is a high risk of overheating of the construction industry. However, as the year closest to the risk area, the authors consider 2021 to be a year of rapid jump in construction output after the impact of the pandemic and the introduction of stimulus measures at the labor market, which is not yet so flexible and able to provide new staff.</w:t>
      </w:r>
      <w:r w:rsidR="007D53BF" w:rsidRPr="005834C7">
        <w:rPr>
          <w:lang w:val="en-US"/>
        </w:rPr>
        <w:t>.</w:t>
      </w:r>
    </w:p>
    <w:p w14:paraId="63AA193B" w14:textId="77777777" w:rsidR="0066486A" w:rsidRPr="005834C7" w:rsidRDefault="0066486A" w:rsidP="002B099B">
      <w:pPr>
        <w:rPr>
          <w:lang w:val="en-US"/>
        </w:rPr>
      </w:pPr>
    </w:p>
    <w:p w14:paraId="36BA5AAF" w14:textId="77777777" w:rsidR="002B099B" w:rsidRPr="005834C7" w:rsidRDefault="002B099B" w:rsidP="002B099B">
      <w:pPr>
        <w:rPr>
          <w:lang w:val="en-US"/>
        </w:rPr>
      </w:pPr>
    </w:p>
    <w:p w14:paraId="7096C9F1" w14:textId="6F3C19FC" w:rsidR="00EA6759" w:rsidRPr="005834C7" w:rsidRDefault="00EA6759">
      <w:pPr>
        <w:spacing w:after="160" w:line="259" w:lineRule="auto"/>
        <w:ind w:firstLine="0"/>
        <w:jc w:val="left"/>
        <w:rPr>
          <w:lang w:val="en-US"/>
        </w:rPr>
      </w:pPr>
      <w:r w:rsidRPr="005834C7">
        <w:rPr>
          <w:lang w:val="en-US"/>
        </w:rPr>
        <w:br w:type="page"/>
      </w:r>
    </w:p>
    <w:p w14:paraId="73F030B0" w14:textId="5AFC9640" w:rsidR="00EA6759" w:rsidRPr="005834C7" w:rsidRDefault="00346088" w:rsidP="008105A1">
      <w:pPr>
        <w:pStyle w:val="Heading1"/>
        <w:rPr>
          <w:lang w:val="en-US"/>
        </w:rPr>
      </w:pPr>
      <w:bookmarkStart w:id="56" w:name="_Toc51704265"/>
      <w:r w:rsidRPr="005834C7">
        <w:rPr>
          <w:lang w:val="en-US"/>
        </w:rPr>
        <w:lastRenderedPageBreak/>
        <w:t>Conclusions</w:t>
      </w:r>
      <w:bookmarkEnd w:id="56"/>
    </w:p>
    <w:p w14:paraId="6ADFC9DC" w14:textId="77777777" w:rsidR="008E4DC5" w:rsidRPr="005834C7" w:rsidRDefault="008E4DC5" w:rsidP="008E4DC5">
      <w:pPr>
        <w:pStyle w:val="Default"/>
        <w:rPr>
          <w:rFonts w:ascii="Times New Roman" w:hAnsi="Times New Roman" w:cs="Times New Roman"/>
          <w:sz w:val="22"/>
          <w:szCs w:val="22"/>
          <w:lang w:val="en-US"/>
        </w:rPr>
      </w:pPr>
    </w:p>
    <w:p w14:paraId="69A4C739" w14:textId="70E1A001" w:rsidR="008C02B9" w:rsidRPr="005834C7" w:rsidRDefault="008C02B9" w:rsidP="00662D07">
      <w:pPr>
        <w:pStyle w:val="Default"/>
        <w:numPr>
          <w:ilvl w:val="0"/>
          <w:numId w:val="49"/>
        </w:numPr>
        <w:spacing w:after="131" w:line="360" w:lineRule="auto"/>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As a result of the combined statistical and expert assessment forecast, it was concluded that the total volume of construction output in 2020 could increase by 3.07%, in 2021 by 3.25%.</w:t>
      </w:r>
    </w:p>
    <w:p w14:paraId="717BC8A5" w14:textId="77777777" w:rsidR="008C02B9" w:rsidRPr="005834C7" w:rsidRDefault="008C02B9" w:rsidP="00662D07">
      <w:pPr>
        <w:pStyle w:val="Default"/>
        <w:spacing w:after="131" w:line="360" w:lineRule="auto"/>
        <w:ind w:left="720"/>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According to experts, the total volume of construction output will increase by 3.4% per year on average, increasing by 0.41% in 2020 and increasing by 1.04% in 2021.</w:t>
      </w:r>
    </w:p>
    <w:p w14:paraId="34CD5435" w14:textId="77777777" w:rsidR="008C02B9" w:rsidRPr="005834C7" w:rsidRDefault="008C02B9" w:rsidP="00662D07">
      <w:pPr>
        <w:pStyle w:val="Default"/>
        <w:spacing w:after="131" w:line="360" w:lineRule="auto"/>
        <w:ind w:left="720"/>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Based on the current downturn in the Latvian economy, the authors consider the expert assessment to be more reliable.</w:t>
      </w:r>
    </w:p>
    <w:p w14:paraId="44244F3E" w14:textId="0549F78C" w:rsidR="008C02B9" w:rsidRPr="005834C7" w:rsidRDefault="008C02B9" w:rsidP="00662D07">
      <w:pPr>
        <w:pStyle w:val="Default"/>
        <w:numPr>
          <w:ilvl w:val="0"/>
          <w:numId w:val="49"/>
        </w:numPr>
        <w:spacing w:after="131" w:line="360" w:lineRule="auto"/>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As a result of the combined statistical and expert assessment forecast, it was concluded that the total construction costs will increase on average by 4.6% per year in the period from 2020 to 2024, respectively, increasing by 2.69% in 2020, increasing in 2021 by 3.41%.</w:t>
      </w:r>
    </w:p>
    <w:p w14:paraId="4000DD22" w14:textId="77777777" w:rsidR="008C02B9" w:rsidRPr="005834C7" w:rsidRDefault="008C02B9" w:rsidP="00662D07">
      <w:pPr>
        <w:pStyle w:val="Default"/>
        <w:spacing w:after="131" w:line="360" w:lineRule="auto"/>
        <w:ind w:left="720"/>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According to experts, the total construction costs will increase on average by 3.6% per year in the period from 2020 to 2024.</w:t>
      </w:r>
    </w:p>
    <w:p w14:paraId="280BE0A0" w14:textId="77777777" w:rsidR="008C02B9" w:rsidRPr="005834C7" w:rsidRDefault="008C02B9" w:rsidP="00662D07">
      <w:pPr>
        <w:pStyle w:val="Default"/>
        <w:numPr>
          <w:ilvl w:val="0"/>
          <w:numId w:val="49"/>
        </w:numPr>
        <w:spacing w:after="131" w:line="360" w:lineRule="auto"/>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Wages and salaries are the position of construction costs with the highest projected increase in prices during the study period. Over the forecast period, labor costs are projected to increase by an average of 9.2% per year, followed by architectural and engineering services; technical inspection and analysis costs with an average annual increase of 4.9%.</w:t>
      </w:r>
    </w:p>
    <w:p w14:paraId="2647A390" w14:textId="38F79746" w:rsidR="00E74921" w:rsidRPr="005834C7" w:rsidRDefault="00E74921"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The average annual increase in the costs of construction materials is forecasted by 3.1% and the average annual increase in the costs of maintenance and operation of machinery and equipment by 2.4%.</w:t>
      </w:r>
    </w:p>
    <w:p w14:paraId="255AA3E1" w14:textId="47C1F538" w:rsidR="00E74921" w:rsidRPr="005834C7" w:rsidRDefault="00E74921"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opinion of general experts, the most significant factors that will affect labor costs in the construction sector for 2020 - 2024 in Latvia are:</w:t>
      </w:r>
    </w:p>
    <w:p w14:paraId="214DBD0A"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Labor tax level in </w:t>
      </w:r>
      <w:proofErr w:type="gramStart"/>
      <w:r w:rsidRPr="005834C7">
        <w:rPr>
          <w:rFonts w:asciiTheme="minorHAnsi" w:hAnsiTheme="minorHAnsi" w:cstheme="minorHAnsi"/>
          <w:sz w:val="22"/>
          <w:szCs w:val="22"/>
          <w:lang w:val="en-US"/>
        </w:rPr>
        <w:t>Latvia;</w:t>
      </w:r>
      <w:proofErr w:type="gramEnd"/>
    </w:p>
    <w:p w14:paraId="3E59FB5B"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Volume of construction in </w:t>
      </w:r>
      <w:proofErr w:type="gramStart"/>
      <w:r w:rsidRPr="005834C7">
        <w:rPr>
          <w:rFonts w:asciiTheme="minorHAnsi" w:hAnsiTheme="minorHAnsi" w:cstheme="minorHAnsi"/>
          <w:sz w:val="22"/>
          <w:szCs w:val="22"/>
          <w:lang w:val="en-US"/>
        </w:rPr>
        <w:t>Latvia;</w:t>
      </w:r>
      <w:proofErr w:type="gramEnd"/>
    </w:p>
    <w:p w14:paraId="1D0C99EB"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The amount of construction plans implemented with public </w:t>
      </w:r>
      <w:proofErr w:type="gramStart"/>
      <w:r w:rsidRPr="005834C7">
        <w:rPr>
          <w:rFonts w:asciiTheme="minorHAnsi" w:hAnsiTheme="minorHAnsi" w:cstheme="minorHAnsi"/>
          <w:sz w:val="22"/>
          <w:szCs w:val="22"/>
          <w:lang w:val="en-US"/>
        </w:rPr>
        <w:t>funds;</w:t>
      </w:r>
      <w:proofErr w:type="gramEnd"/>
    </w:p>
    <w:p w14:paraId="07798745"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Extent of measures to combat the shadow economy in Latvia.</w:t>
      </w:r>
    </w:p>
    <w:p w14:paraId="5C470CB3" w14:textId="2EA8664F" w:rsidR="00E74921" w:rsidRPr="005834C7" w:rsidRDefault="00E74921"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assessment of sub-sector experts, the most significant factors that will affect labor costs in the construction sector in 2020 - 2024 in Latvia are:</w:t>
      </w:r>
    </w:p>
    <w:p w14:paraId="2CBF166E"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Labor tax level in </w:t>
      </w:r>
      <w:proofErr w:type="gramStart"/>
      <w:r w:rsidRPr="005834C7">
        <w:rPr>
          <w:rFonts w:asciiTheme="minorHAnsi" w:hAnsiTheme="minorHAnsi" w:cstheme="minorHAnsi"/>
          <w:sz w:val="22"/>
          <w:szCs w:val="22"/>
          <w:lang w:val="en-US"/>
        </w:rPr>
        <w:t>Latvia;</w:t>
      </w:r>
      <w:proofErr w:type="gramEnd"/>
    </w:p>
    <w:p w14:paraId="39CC46EA"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Volume of construction in </w:t>
      </w:r>
      <w:proofErr w:type="gramStart"/>
      <w:r w:rsidRPr="005834C7">
        <w:rPr>
          <w:rFonts w:asciiTheme="minorHAnsi" w:hAnsiTheme="minorHAnsi" w:cstheme="minorHAnsi"/>
          <w:sz w:val="22"/>
          <w:szCs w:val="22"/>
          <w:lang w:val="en-US"/>
        </w:rPr>
        <w:t>Latvia;</w:t>
      </w:r>
      <w:proofErr w:type="gramEnd"/>
    </w:p>
    <w:p w14:paraId="6CC94763" w14:textId="77777777" w:rsidR="00E74921" w:rsidRPr="005834C7" w:rsidRDefault="00E74921"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The level of labor wages in the EU countries in the construction </w:t>
      </w:r>
      <w:proofErr w:type="gramStart"/>
      <w:r w:rsidRPr="005834C7">
        <w:rPr>
          <w:rFonts w:asciiTheme="minorHAnsi" w:hAnsiTheme="minorHAnsi" w:cstheme="minorHAnsi"/>
          <w:sz w:val="22"/>
          <w:szCs w:val="22"/>
          <w:lang w:val="en-US"/>
        </w:rPr>
        <w:t>sector;</w:t>
      </w:r>
      <w:proofErr w:type="gramEnd"/>
    </w:p>
    <w:p w14:paraId="2A30234B" w14:textId="77777777" w:rsidR="00E74921" w:rsidRPr="005834C7" w:rsidRDefault="00E74921" w:rsidP="00662D07">
      <w:pPr>
        <w:pStyle w:val="Default"/>
        <w:spacing w:after="131" w:line="360" w:lineRule="auto"/>
        <w:ind w:left="720"/>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lastRenderedPageBreak/>
        <w:t>• EU labor demand in the construction sector.</w:t>
      </w:r>
    </w:p>
    <w:p w14:paraId="3C20B251" w14:textId="4A834261" w:rsidR="001469B2" w:rsidRPr="005834C7" w:rsidRDefault="001469B2"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opinion of general experts, the most important factors that will affect the costs of construction materials in the construction sector for 2020-2024 in Latvia are:</w:t>
      </w:r>
    </w:p>
    <w:p w14:paraId="4D65A970"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Volume of construction in </w:t>
      </w:r>
      <w:proofErr w:type="gramStart"/>
      <w:r w:rsidRPr="005834C7">
        <w:rPr>
          <w:rFonts w:asciiTheme="minorHAnsi" w:hAnsiTheme="minorHAnsi" w:cstheme="minorHAnsi"/>
          <w:sz w:val="22"/>
          <w:szCs w:val="22"/>
          <w:lang w:val="en-US"/>
        </w:rPr>
        <w:t>Latvia;</w:t>
      </w:r>
      <w:proofErr w:type="gramEnd"/>
    </w:p>
    <w:p w14:paraId="502209A0"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The amount of construction plans implemented with public </w:t>
      </w:r>
      <w:proofErr w:type="gramStart"/>
      <w:r w:rsidRPr="005834C7">
        <w:rPr>
          <w:rFonts w:asciiTheme="minorHAnsi" w:hAnsiTheme="minorHAnsi" w:cstheme="minorHAnsi"/>
          <w:sz w:val="22"/>
          <w:szCs w:val="22"/>
          <w:lang w:val="en-US"/>
        </w:rPr>
        <w:t>funds;</w:t>
      </w:r>
      <w:proofErr w:type="gramEnd"/>
    </w:p>
    <w:p w14:paraId="44D81418"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Changes in gross domestic product in </w:t>
      </w:r>
      <w:proofErr w:type="gramStart"/>
      <w:r w:rsidRPr="005834C7">
        <w:rPr>
          <w:rFonts w:asciiTheme="minorHAnsi" w:hAnsiTheme="minorHAnsi" w:cstheme="minorHAnsi"/>
          <w:sz w:val="22"/>
          <w:szCs w:val="22"/>
          <w:lang w:val="en-US"/>
        </w:rPr>
        <w:t>Latvia;</w:t>
      </w:r>
      <w:proofErr w:type="gramEnd"/>
    </w:p>
    <w:p w14:paraId="3087B5CF"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Real estate lending volumes in Latvia.</w:t>
      </w:r>
    </w:p>
    <w:p w14:paraId="61569EEA" w14:textId="51489FBC" w:rsidR="001469B2" w:rsidRPr="005834C7" w:rsidRDefault="001469B2"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assessment of sub-sector experts, the most significant factors that will affect the costs of construction materials in the construction sector in 2020-2024 in Latvia are:</w:t>
      </w:r>
    </w:p>
    <w:p w14:paraId="531B533E"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Volume of construction in </w:t>
      </w:r>
      <w:proofErr w:type="gramStart"/>
      <w:r w:rsidRPr="005834C7">
        <w:rPr>
          <w:rFonts w:asciiTheme="minorHAnsi" w:hAnsiTheme="minorHAnsi" w:cstheme="minorHAnsi"/>
          <w:sz w:val="22"/>
          <w:szCs w:val="22"/>
          <w:lang w:val="en-US"/>
        </w:rPr>
        <w:t>Latvia;</w:t>
      </w:r>
      <w:proofErr w:type="gramEnd"/>
    </w:p>
    <w:p w14:paraId="5A55625D"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EU total construction market </w:t>
      </w:r>
      <w:proofErr w:type="gramStart"/>
      <w:r w:rsidRPr="005834C7">
        <w:rPr>
          <w:rFonts w:asciiTheme="minorHAnsi" w:hAnsiTheme="minorHAnsi" w:cstheme="minorHAnsi"/>
          <w:sz w:val="22"/>
          <w:szCs w:val="22"/>
          <w:lang w:val="en-US"/>
        </w:rPr>
        <w:t>demand;</w:t>
      </w:r>
      <w:proofErr w:type="gramEnd"/>
    </w:p>
    <w:p w14:paraId="18AB78C2" w14:textId="77777777" w:rsidR="001469B2" w:rsidRPr="005834C7" w:rsidRDefault="001469B2"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Average fuel price in </w:t>
      </w:r>
      <w:proofErr w:type="gramStart"/>
      <w:r w:rsidRPr="005834C7">
        <w:rPr>
          <w:rFonts w:asciiTheme="minorHAnsi" w:hAnsiTheme="minorHAnsi" w:cstheme="minorHAnsi"/>
          <w:sz w:val="22"/>
          <w:szCs w:val="22"/>
          <w:lang w:val="en-US"/>
        </w:rPr>
        <w:t>Latvia;</w:t>
      </w:r>
      <w:proofErr w:type="gramEnd"/>
    </w:p>
    <w:p w14:paraId="23950F3D" w14:textId="77777777" w:rsidR="001469B2" w:rsidRPr="005834C7" w:rsidRDefault="001469B2" w:rsidP="00662D07">
      <w:pPr>
        <w:pStyle w:val="Default"/>
        <w:spacing w:after="131" w:line="360" w:lineRule="auto"/>
        <w:ind w:left="720"/>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 Competitive concentration indicators in the building materials market in Latvia</w:t>
      </w:r>
    </w:p>
    <w:p w14:paraId="20B56E2A" w14:textId="25331DAA" w:rsidR="00A769E4" w:rsidRPr="005834C7" w:rsidRDefault="00A769E4"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opinion of general experts, the most significant factors that will affect the costs of construction materials in the construction sector in 2020-2024 in Latvia are:</w:t>
      </w:r>
    </w:p>
    <w:p w14:paraId="6B5013D4"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Volume of construction in </w:t>
      </w:r>
      <w:proofErr w:type="gramStart"/>
      <w:r w:rsidRPr="005834C7">
        <w:rPr>
          <w:rFonts w:asciiTheme="minorHAnsi" w:hAnsiTheme="minorHAnsi" w:cstheme="minorHAnsi"/>
          <w:sz w:val="22"/>
          <w:szCs w:val="22"/>
          <w:lang w:val="en-US"/>
        </w:rPr>
        <w:t>Latvia;</w:t>
      </w:r>
      <w:proofErr w:type="gramEnd"/>
    </w:p>
    <w:p w14:paraId="7A158C4C"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The amount of construction plans implemented with public </w:t>
      </w:r>
      <w:proofErr w:type="gramStart"/>
      <w:r w:rsidRPr="005834C7">
        <w:rPr>
          <w:rFonts w:asciiTheme="minorHAnsi" w:hAnsiTheme="minorHAnsi" w:cstheme="minorHAnsi"/>
          <w:sz w:val="22"/>
          <w:szCs w:val="22"/>
          <w:lang w:val="en-US"/>
        </w:rPr>
        <w:t>funds;</w:t>
      </w:r>
      <w:proofErr w:type="gramEnd"/>
    </w:p>
    <w:p w14:paraId="27B4292F"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Changes in gross domestic product in </w:t>
      </w:r>
      <w:proofErr w:type="gramStart"/>
      <w:r w:rsidRPr="005834C7">
        <w:rPr>
          <w:rFonts w:asciiTheme="minorHAnsi" w:hAnsiTheme="minorHAnsi" w:cstheme="minorHAnsi"/>
          <w:sz w:val="22"/>
          <w:szCs w:val="22"/>
          <w:lang w:val="en-US"/>
        </w:rPr>
        <w:t>Latvia;</w:t>
      </w:r>
      <w:proofErr w:type="gramEnd"/>
    </w:p>
    <w:p w14:paraId="459CC75E"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Real estate lending volumes in Latvia.</w:t>
      </w:r>
    </w:p>
    <w:p w14:paraId="2A992C14" w14:textId="5D659DB0" w:rsidR="00A769E4" w:rsidRPr="005834C7" w:rsidRDefault="00A769E4"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assessment of sub-sector experts, the most significant factors that will affect the costs of construction materials in the construction sector in 2020-2024 in Latvia are:</w:t>
      </w:r>
    </w:p>
    <w:p w14:paraId="513CC751"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Volume of construction in </w:t>
      </w:r>
      <w:proofErr w:type="gramStart"/>
      <w:r w:rsidRPr="005834C7">
        <w:rPr>
          <w:rFonts w:asciiTheme="minorHAnsi" w:hAnsiTheme="minorHAnsi" w:cstheme="minorHAnsi"/>
          <w:sz w:val="22"/>
          <w:szCs w:val="22"/>
          <w:lang w:val="en-US"/>
        </w:rPr>
        <w:t>Latvia;</w:t>
      </w:r>
      <w:proofErr w:type="gramEnd"/>
    </w:p>
    <w:p w14:paraId="23B75647"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EU total construction market </w:t>
      </w:r>
      <w:proofErr w:type="gramStart"/>
      <w:r w:rsidRPr="005834C7">
        <w:rPr>
          <w:rFonts w:asciiTheme="minorHAnsi" w:hAnsiTheme="minorHAnsi" w:cstheme="minorHAnsi"/>
          <w:sz w:val="22"/>
          <w:szCs w:val="22"/>
          <w:lang w:val="en-US"/>
        </w:rPr>
        <w:t>demand;</w:t>
      </w:r>
      <w:proofErr w:type="gramEnd"/>
    </w:p>
    <w:p w14:paraId="4B75B231"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 Average fuel price in </w:t>
      </w:r>
      <w:proofErr w:type="gramStart"/>
      <w:r w:rsidRPr="005834C7">
        <w:rPr>
          <w:rFonts w:asciiTheme="minorHAnsi" w:hAnsiTheme="minorHAnsi" w:cstheme="minorHAnsi"/>
          <w:sz w:val="22"/>
          <w:szCs w:val="22"/>
          <w:lang w:val="en-US"/>
        </w:rPr>
        <w:t>Latvia;</w:t>
      </w:r>
      <w:proofErr w:type="gramEnd"/>
    </w:p>
    <w:p w14:paraId="7D41D7D1" w14:textId="77777777" w:rsidR="00A769E4" w:rsidRPr="005834C7" w:rsidRDefault="00A769E4" w:rsidP="00662D07">
      <w:pPr>
        <w:pStyle w:val="Default"/>
        <w:spacing w:after="131" w:line="360" w:lineRule="auto"/>
        <w:ind w:left="720"/>
        <w:rPr>
          <w:rFonts w:asciiTheme="minorHAnsi" w:hAnsiTheme="minorHAnsi" w:cstheme="minorHAnsi"/>
          <w:sz w:val="22"/>
          <w:szCs w:val="22"/>
          <w:lang w:val="en-US"/>
        </w:rPr>
      </w:pPr>
      <w:r w:rsidRPr="005834C7">
        <w:rPr>
          <w:rFonts w:asciiTheme="minorHAnsi" w:hAnsiTheme="minorHAnsi" w:cstheme="minorHAnsi"/>
          <w:sz w:val="22"/>
          <w:szCs w:val="22"/>
          <w:lang w:val="en-US"/>
        </w:rPr>
        <w:t>• Competitive concentration indicators in the building materials market in Latvia.</w:t>
      </w:r>
    </w:p>
    <w:p w14:paraId="0D7BCCAE" w14:textId="2EA53797" w:rsidR="001469B2" w:rsidRPr="005834C7" w:rsidRDefault="00A769E4" w:rsidP="00662D07">
      <w:pPr>
        <w:pStyle w:val="Default"/>
        <w:numPr>
          <w:ilvl w:val="0"/>
          <w:numId w:val="49"/>
        </w:numPr>
        <w:spacing w:after="131" w:line="360" w:lineRule="auto"/>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According to the experts of the residential and non-residential building construction sub-sector, the most important of the studied factors that affect both labor and construction material costs is the volume of construction in Latvia.</w:t>
      </w:r>
    </w:p>
    <w:p w14:paraId="01768101" w14:textId="0F37DB65" w:rsidR="00A769E4" w:rsidRPr="005834C7" w:rsidRDefault="00A769E4"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lastRenderedPageBreak/>
        <w:t xml:space="preserve">According to the experts of the transport facilities construction sub-sector, the most important of the researched factors that affect both labor costs is the uneven attraction, planning and use of EU funds in the construction sector within the planning period. Coordinated use of available funding and uneven amount of available funding in a certain </w:t>
      </w:r>
      <w:proofErr w:type="gramStart"/>
      <w:r w:rsidRPr="005834C7">
        <w:rPr>
          <w:rFonts w:asciiTheme="minorHAnsi" w:hAnsiTheme="minorHAnsi" w:cstheme="minorHAnsi"/>
          <w:sz w:val="22"/>
          <w:szCs w:val="22"/>
          <w:lang w:val="en-US"/>
        </w:rPr>
        <w:t>period of time</w:t>
      </w:r>
      <w:proofErr w:type="gramEnd"/>
      <w:r w:rsidRPr="005834C7">
        <w:rPr>
          <w:rFonts w:asciiTheme="minorHAnsi" w:hAnsiTheme="minorHAnsi" w:cstheme="minorHAnsi"/>
          <w:sz w:val="22"/>
          <w:szCs w:val="22"/>
          <w:lang w:val="en-US"/>
        </w:rPr>
        <w:t xml:space="preserve"> were recognized as the most significant factor influencing the cost of construction materials.</w:t>
      </w:r>
    </w:p>
    <w:p w14:paraId="3A3FA24F" w14:textId="1526A9FD" w:rsidR="00A769E4" w:rsidRPr="005834C7" w:rsidRDefault="00A769E4"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According to the experts of the sub-sector of construction of urban infrastructure objects, the most important of the studied factors that affect labor costs is the shortage of labor. In turn, the cost of construction materials is most significantly affected by the availability of steel pipes and fittings and their price level in the EU market.</w:t>
      </w:r>
    </w:p>
    <w:p w14:paraId="721A21B1" w14:textId="36428B37" w:rsidR="001469B2" w:rsidRPr="005834C7" w:rsidRDefault="00A769E4" w:rsidP="00662D07">
      <w:pPr>
        <w:pStyle w:val="Default"/>
        <w:numPr>
          <w:ilvl w:val="0"/>
          <w:numId w:val="49"/>
        </w:numPr>
        <w:spacing w:after="131" w:line="360" w:lineRule="auto"/>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According to the experts of the rest of the civil engineering sub-sector, the most important factors influencing labor costs are both the lack of qualified labor and the competition of employers in attracting these qualified employees. The cost of construction materials is most significantly influenced by the volume of construction output in the country</w:t>
      </w:r>
    </w:p>
    <w:p w14:paraId="7F12D748" w14:textId="287258B8"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The combined forecasts by groups of objects identify an increase in construction costs in all types of resources until 2024, but in earlier periods a short-term decrease in costs is forecasted in several sub-sectors.</w:t>
      </w:r>
    </w:p>
    <w:p w14:paraId="10D9D40E" w14:textId="2E036127"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construction of residential and non-residential buildings in 2020, a decrease in construction costs is forecasted by 0.53% and 1.23%. In the period until 2024, on the other hand, an increase in costs is forecasted, reaching 5.68% per year for residential buildings and 4.01% per year for non-residential buildings.</w:t>
      </w:r>
    </w:p>
    <w:p w14:paraId="0FA8C9F9" w14:textId="413795DA"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construction of transport objects, relatively high changes in construction costs are forecasted in the total period under review.</w:t>
      </w:r>
    </w:p>
    <w:p w14:paraId="5959015D" w14:textId="77777777"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construction of roads and highways, sub-sector experts forecast a significant reduction in costs in 2020 with a change of -8.5%, which, however, could turn into an increase in costs in the coming years, reaching an annual increase of 6.88% in 2024.</w:t>
      </w:r>
    </w:p>
    <w:p w14:paraId="4696378F" w14:textId="6AFFFD8D"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In railway construction, </w:t>
      </w:r>
      <w:proofErr w:type="gramStart"/>
      <w:r w:rsidRPr="005834C7">
        <w:rPr>
          <w:rFonts w:asciiTheme="minorHAnsi" w:hAnsiTheme="minorHAnsi" w:cstheme="minorHAnsi"/>
          <w:sz w:val="22"/>
          <w:szCs w:val="22"/>
          <w:lang w:val="en-US"/>
        </w:rPr>
        <w:t>taking into account</w:t>
      </w:r>
      <w:proofErr w:type="gramEnd"/>
      <w:r w:rsidRPr="005834C7">
        <w:rPr>
          <w:rFonts w:asciiTheme="minorHAnsi" w:hAnsiTheme="minorHAnsi" w:cstheme="minorHAnsi"/>
          <w:sz w:val="22"/>
          <w:szCs w:val="22"/>
          <w:lang w:val="en-US"/>
        </w:rPr>
        <w:t xml:space="preserve"> also the projected increase in construction volumes, a moderate increase in costs by 1.00% is forecasted in 2020, followed by a faster increase in 6.921 by 6.00%. In the coming years, experts forecast a lower growth each year, reaching +2.50% in 2024.</w:t>
      </w:r>
    </w:p>
    <w:p w14:paraId="39FB697B" w14:textId="7ECE845B" w:rsidR="00F72337" w:rsidRPr="005834C7" w:rsidRDefault="00C9117A" w:rsidP="00662D07">
      <w:pPr>
        <w:pStyle w:val="Default"/>
        <w:numPr>
          <w:ilvl w:val="0"/>
          <w:numId w:val="49"/>
        </w:numPr>
        <w:spacing w:after="131" w:line="360" w:lineRule="auto"/>
        <w:jc w:val="both"/>
        <w:rPr>
          <w:rFonts w:asciiTheme="minorHAnsi" w:hAnsiTheme="minorHAnsi" w:cstheme="minorHAnsi"/>
          <w:b/>
          <w:sz w:val="22"/>
          <w:szCs w:val="22"/>
          <w:lang w:val="en-US"/>
        </w:rPr>
      </w:pPr>
      <w:r w:rsidRPr="005834C7">
        <w:rPr>
          <w:rFonts w:asciiTheme="minorHAnsi" w:hAnsiTheme="minorHAnsi" w:cstheme="minorHAnsi"/>
          <w:sz w:val="22"/>
          <w:szCs w:val="22"/>
          <w:lang w:val="en-US"/>
        </w:rPr>
        <w:t>The construction of bridges and tunnels has the highest increase in the projected construction costs in 2020 from the group of transport objects with + 1.57%. In the following years, a relatively constant annual growth of 6.57% until 2024 is forecast</w:t>
      </w:r>
      <w:r w:rsidR="00F72337" w:rsidRPr="005834C7">
        <w:rPr>
          <w:rFonts w:asciiTheme="minorHAnsi" w:hAnsiTheme="minorHAnsi" w:cstheme="minorHAnsi"/>
          <w:sz w:val="22"/>
          <w:szCs w:val="22"/>
          <w:lang w:val="en-US"/>
        </w:rPr>
        <w:t xml:space="preserve">. </w:t>
      </w:r>
    </w:p>
    <w:p w14:paraId="6D2C987C" w14:textId="6756433F"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lastRenderedPageBreak/>
        <w:t>The highest cost increase in the construction of urban infrastructure objects in 2020 is forecasted from those considered in the subsector, which is 2.67% per year. In 2021, it will reach 3.33% and may exceed 4% in the following years.</w:t>
      </w:r>
    </w:p>
    <w:p w14:paraId="62E2C3F5" w14:textId="5C6067C5"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other civil engineering, experts forecast a moderate increase in costs in 2020 with 0.71%, followed by a 4.97% increase in costs in 2021 and in the following years it will range from 4.10% per year to 5.11% per year.</w:t>
      </w:r>
    </w:p>
    <w:p w14:paraId="30847209" w14:textId="29BA90CB"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Looking at the more significant cost components of each sub-sector, it is concluded that in most cases in the period 2020-2024. the largest cost increases will be in the field of architecture and engineering services.</w:t>
      </w:r>
    </w:p>
    <w:p w14:paraId="6417898D" w14:textId="411C895D" w:rsidR="00C9117A" w:rsidRPr="005834C7" w:rsidRDefault="00C9117A"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residential buildings sub-sector, in 2020 the costs of all items are projected to decrease, especially for the maintenance of machinery and equipment by -1.22%. In 2021, prices are expected to rise in all positions, with the highest growth for workers' wages of 3.44% and architecture and engineering services with an increase of 3.44%.</w:t>
      </w:r>
    </w:p>
    <w:p w14:paraId="3A068A43" w14:textId="79AEF8D0" w:rsidR="00C9117A" w:rsidRPr="005834C7" w:rsidRDefault="00C9117A" w:rsidP="00662D07">
      <w:pPr>
        <w:pStyle w:val="Default"/>
        <w:numPr>
          <w:ilvl w:val="0"/>
          <w:numId w:val="49"/>
        </w:numPr>
        <w:spacing w:after="131" w:line="360" w:lineRule="auto"/>
        <w:jc w:val="both"/>
        <w:rPr>
          <w:rFonts w:asciiTheme="minorHAnsi" w:hAnsiTheme="minorHAnsi" w:cstheme="minorHAnsi"/>
          <w:b/>
          <w:sz w:val="22"/>
          <w:szCs w:val="22"/>
          <w:lang w:val="en-US"/>
        </w:rPr>
      </w:pPr>
      <w:r w:rsidRPr="005834C7">
        <w:rPr>
          <w:rFonts w:asciiTheme="minorHAnsi" w:hAnsiTheme="minorHAnsi" w:cstheme="minorHAnsi"/>
          <w:sz w:val="22"/>
          <w:szCs w:val="22"/>
          <w:lang w:val="en-US"/>
        </w:rPr>
        <w:t>The trends in the non-residential buildings sub-sector are similar to a decrease in costs in 2020 in the same way as in the residential buildings sub-sector, and in 2021 the largest increase is expected in the field of architecture and engineering services 3.78%</w:t>
      </w:r>
    </w:p>
    <w:p w14:paraId="6A3BBBE5" w14:textId="6420FED6" w:rsidR="00223B3D" w:rsidRPr="005834C7" w:rsidRDefault="00223B3D"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An increase in costs in the construction of transport facilities is expected in all periods. In 2020, the largest increase in costs is expected for construction materials and architectural and engineering services at 1.55%. In 2021, the most significant increase in costs is forecasted for construction materials costs of 4.68%.</w:t>
      </w:r>
    </w:p>
    <w:p w14:paraId="10A42FB0" w14:textId="50A574C8" w:rsidR="00223B3D" w:rsidRPr="005834C7" w:rsidRDefault="00223B3D"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An increase in costs is expected in the construction of urban infrastructure objects in all periods. In 2020, the largest increase in costs is expected for architectural and engineering services by 2.00%. In 2021, the most significant increase in costs is forecast for workers' wages by 3.71%.</w:t>
      </w:r>
    </w:p>
    <w:p w14:paraId="05C63135" w14:textId="70354128" w:rsidR="00223B3D" w:rsidRPr="005834C7" w:rsidRDefault="00223B3D"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the other civil engineering sub-sector, in 2020 the reduction of costs is forecasted only for workers' wages by 2.00%. The largest increase is forecast for architectural and engineering services by 7.43%. In 2021, the most significant increase in costs remains for architectural and engineering services with an increase in costs of 8.43%.</w:t>
      </w:r>
    </w:p>
    <w:p w14:paraId="1F5A6F8F" w14:textId="450FA7AE" w:rsidR="00223B3D" w:rsidRPr="005834C7" w:rsidRDefault="00223B3D"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Under different scenarios of changes in the volume of construction, experts predict different changes in construction costs.</w:t>
      </w:r>
    </w:p>
    <w:p w14:paraId="6B76885B" w14:textId="77777777" w:rsidR="00223B3D" w:rsidRPr="005834C7" w:rsidRDefault="00223B3D"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Assessing construction costs, in a negative scenario, when construction output would decrease by -20% to -10%, the average assessment of experts is the change in total construction costs by -8.23%.</w:t>
      </w:r>
    </w:p>
    <w:p w14:paraId="17990FF7" w14:textId="04A08D1D" w:rsidR="00C9117A" w:rsidRPr="005834C7" w:rsidRDefault="00223B3D" w:rsidP="00662D07">
      <w:pPr>
        <w:pStyle w:val="Default"/>
        <w:spacing w:after="131" w:line="360" w:lineRule="auto"/>
        <w:ind w:left="720"/>
        <w:jc w:val="both"/>
        <w:rPr>
          <w:rFonts w:asciiTheme="minorHAnsi" w:hAnsiTheme="minorHAnsi" w:cstheme="minorHAnsi"/>
          <w:b/>
          <w:sz w:val="22"/>
          <w:szCs w:val="22"/>
          <w:lang w:val="en-US"/>
        </w:rPr>
      </w:pPr>
      <w:r w:rsidRPr="005834C7">
        <w:rPr>
          <w:rFonts w:asciiTheme="minorHAnsi" w:hAnsiTheme="minorHAnsi" w:cstheme="minorHAnsi"/>
          <w:sz w:val="22"/>
          <w:szCs w:val="22"/>
          <w:lang w:val="en-US"/>
        </w:rPr>
        <w:lastRenderedPageBreak/>
        <w:t>On the other hand, under the most optimistic construction development scenario, which envisages + 20% to + 30% growth per year, the changes in total construction costs are estimated on average as 11.47%.</w:t>
      </w:r>
    </w:p>
    <w:p w14:paraId="3F0AB093" w14:textId="0FAAD285" w:rsidR="00307C47" w:rsidRPr="005834C7" w:rsidRDefault="00307C47"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Based on the obtained results, it is concluded that a sub-sector that would be ready to work with a lower profit margin in a recession is the construction of urban infrastructure. In this sub-sector, at a negative industry growth rate (0% to -20%), a profit margin of 2.6% -4.60% would be acceptable. In turn, in the upturn of the market, the lowest profit margin is ready to be accepted by the sub-sector of construction of transport facilities with the level from 6.00% to 8.29%.</w:t>
      </w:r>
    </w:p>
    <w:p w14:paraId="1824C242" w14:textId="1A4860E0" w:rsidR="00307C47" w:rsidRPr="005834C7" w:rsidRDefault="00307C47"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 xml:space="preserve">Assessing the impact of the implemented and planned measures to combat the shadow economy on labor costs in the construction sector, it was concluded that most of the measures were assessed as non-impactful or </w:t>
      </w:r>
      <w:proofErr w:type="gramStart"/>
      <w:r w:rsidRPr="005834C7">
        <w:rPr>
          <w:rFonts w:asciiTheme="minorHAnsi" w:hAnsiTheme="minorHAnsi" w:cstheme="minorHAnsi"/>
          <w:sz w:val="22"/>
          <w:szCs w:val="22"/>
          <w:lang w:val="en-US"/>
        </w:rPr>
        <w:t>low-impact</w:t>
      </w:r>
      <w:proofErr w:type="gramEnd"/>
      <w:r w:rsidRPr="005834C7">
        <w:rPr>
          <w:rFonts w:asciiTheme="minorHAnsi" w:hAnsiTheme="minorHAnsi" w:cstheme="minorHAnsi"/>
          <w:sz w:val="22"/>
          <w:szCs w:val="22"/>
          <w:lang w:val="en-US"/>
        </w:rPr>
        <w:t xml:space="preserve">. No measure was assessed as cost reducing. The most significant cost-increasing measure </w:t>
      </w:r>
      <w:proofErr w:type="gramStart"/>
      <w:r w:rsidRPr="005834C7">
        <w:rPr>
          <w:rFonts w:asciiTheme="minorHAnsi" w:hAnsiTheme="minorHAnsi" w:cstheme="minorHAnsi"/>
          <w:sz w:val="22"/>
          <w:szCs w:val="22"/>
          <w:lang w:val="en-US"/>
        </w:rPr>
        <w:t>is considered to be</w:t>
      </w:r>
      <w:proofErr w:type="gramEnd"/>
      <w:r w:rsidRPr="005834C7">
        <w:rPr>
          <w:rFonts w:asciiTheme="minorHAnsi" w:hAnsiTheme="minorHAnsi" w:cstheme="minorHAnsi"/>
          <w:sz w:val="22"/>
          <w:szCs w:val="22"/>
          <w:lang w:val="en-US"/>
        </w:rPr>
        <w:t xml:space="preserve"> the introduction of an electronic time and attendance system.</w:t>
      </w:r>
    </w:p>
    <w:p w14:paraId="56B8240B" w14:textId="250D6E0A" w:rsidR="00223B3D" w:rsidRPr="005834C7" w:rsidRDefault="00307C47" w:rsidP="00662D07">
      <w:pPr>
        <w:pStyle w:val="Default"/>
        <w:spacing w:after="131" w:line="360" w:lineRule="auto"/>
        <w:ind w:left="720"/>
        <w:jc w:val="both"/>
        <w:rPr>
          <w:rFonts w:asciiTheme="minorHAnsi" w:hAnsiTheme="minorHAnsi" w:cstheme="minorHAnsi"/>
          <w:b/>
          <w:sz w:val="22"/>
          <w:szCs w:val="22"/>
          <w:lang w:val="en-US"/>
        </w:rPr>
      </w:pPr>
      <w:r w:rsidRPr="005834C7">
        <w:rPr>
          <w:rFonts w:asciiTheme="minorHAnsi" w:hAnsiTheme="minorHAnsi" w:cstheme="minorHAnsi"/>
          <w:sz w:val="22"/>
          <w:szCs w:val="22"/>
          <w:lang w:val="en-US"/>
        </w:rPr>
        <w:t>In general, experts see a 2-3 times greater impact of measures to combat the shadow economy on labor costs than on the cost of building materials. The impact on the cost of construction materials is assessed as insignificant</w:t>
      </w:r>
    </w:p>
    <w:p w14:paraId="58E91CA6" w14:textId="1B9C2451" w:rsidR="00662D07" w:rsidRPr="005834C7" w:rsidRDefault="00662D07" w:rsidP="00662D07">
      <w:pPr>
        <w:pStyle w:val="Default"/>
        <w:numPr>
          <w:ilvl w:val="0"/>
          <w:numId w:val="49"/>
        </w:numPr>
        <w:spacing w:after="131" w:line="360" w:lineRule="auto"/>
        <w:rPr>
          <w:rFonts w:asciiTheme="minorHAnsi" w:hAnsiTheme="minorHAnsi" w:cstheme="minorHAnsi"/>
          <w:sz w:val="22"/>
          <w:szCs w:val="22"/>
          <w:lang w:val="en-US"/>
        </w:rPr>
      </w:pPr>
      <w:r w:rsidRPr="005834C7">
        <w:rPr>
          <w:rFonts w:asciiTheme="minorHAnsi" w:hAnsiTheme="minorHAnsi" w:cstheme="minorHAnsi"/>
          <w:sz w:val="22"/>
          <w:szCs w:val="22"/>
          <w:lang w:val="en-US"/>
        </w:rPr>
        <w:t>In general, experts do not see a significant impact of the COVID-19 pandemic on construction costs. It is estimated that the impact will be higher on the cost of construction materials than on the cost of labor.</w:t>
      </w:r>
    </w:p>
    <w:p w14:paraId="01E9773F" w14:textId="698FE6CC" w:rsidR="003E5514" w:rsidRPr="005834C7" w:rsidRDefault="00662D07" w:rsidP="00662D07">
      <w:pPr>
        <w:pStyle w:val="Default"/>
        <w:numPr>
          <w:ilvl w:val="0"/>
          <w:numId w:val="49"/>
        </w:numPr>
        <w:spacing w:after="131" w:line="360" w:lineRule="auto"/>
        <w:jc w:val="both"/>
        <w:rPr>
          <w:rFonts w:asciiTheme="minorHAnsi" w:hAnsiTheme="minorHAnsi" w:cstheme="minorHAnsi"/>
          <w:sz w:val="22"/>
          <w:szCs w:val="22"/>
          <w:lang w:val="en-US"/>
        </w:rPr>
      </w:pPr>
      <w:r w:rsidRPr="005834C7">
        <w:rPr>
          <w:rFonts w:asciiTheme="minorHAnsi" w:hAnsiTheme="minorHAnsi" w:cstheme="minorHAnsi"/>
          <w:sz w:val="22"/>
          <w:szCs w:val="22"/>
          <w:lang w:val="en-US"/>
        </w:rPr>
        <w:t>In summarizing the findings, the researchers believe that there is no clear information between 2020 and 2024 that would suggest that there is a high risk of overheating in the construction industry. However, as the year closest to the risk area, the authors consider 2021 to be a year of rapid jump in construction output after the impact of the pandemic and the introduction of stimulus measures at the labor market, which is not yet so flexible and able to provide new staff.</w:t>
      </w:r>
    </w:p>
    <w:p w14:paraId="28A28CB8" w14:textId="70DC8252" w:rsidR="00A8357B" w:rsidRPr="005834C7" w:rsidRDefault="00A8357B">
      <w:pPr>
        <w:spacing w:after="160" w:line="259" w:lineRule="auto"/>
        <w:ind w:firstLine="0"/>
        <w:jc w:val="left"/>
        <w:rPr>
          <w:rFonts w:asciiTheme="majorHAnsi" w:eastAsiaTheme="majorEastAsia" w:hAnsiTheme="majorHAnsi" w:cstheme="majorBidi"/>
          <w:color w:val="2F5496" w:themeColor="accent1" w:themeShade="BF"/>
          <w:sz w:val="32"/>
          <w:szCs w:val="32"/>
          <w:lang w:val="en-US"/>
        </w:rPr>
      </w:pPr>
      <w:r w:rsidRPr="005834C7">
        <w:rPr>
          <w:rFonts w:asciiTheme="majorHAnsi" w:eastAsiaTheme="majorEastAsia" w:hAnsiTheme="majorHAnsi" w:cstheme="majorBidi"/>
          <w:color w:val="2F5496" w:themeColor="accent1" w:themeShade="BF"/>
          <w:sz w:val="32"/>
          <w:szCs w:val="32"/>
          <w:lang w:val="en-US"/>
        </w:rPr>
        <w:br w:type="page"/>
      </w:r>
    </w:p>
    <w:p w14:paraId="5680851D" w14:textId="77777777" w:rsidR="00647AA5" w:rsidRPr="005834C7" w:rsidRDefault="00647AA5">
      <w:pPr>
        <w:spacing w:after="160" w:line="259" w:lineRule="auto"/>
        <w:ind w:firstLine="0"/>
        <w:jc w:val="left"/>
        <w:rPr>
          <w:rFonts w:asciiTheme="majorHAnsi" w:eastAsiaTheme="majorEastAsia" w:hAnsiTheme="majorHAnsi" w:cstheme="majorBidi"/>
          <w:color w:val="2F5496" w:themeColor="accent1" w:themeShade="BF"/>
          <w:sz w:val="32"/>
          <w:szCs w:val="32"/>
          <w:lang w:val="en-US"/>
        </w:rPr>
      </w:pPr>
    </w:p>
    <w:p w14:paraId="70656182" w14:textId="4F893071" w:rsidR="00506186" w:rsidRPr="005834C7" w:rsidRDefault="00343F90" w:rsidP="00FF46A3">
      <w:pPr>
        <w:pStyle w:val="Heading1"/>
        <w:rPr>
          <w:b/>
          <w:bCs/>
          <w:i/>
          <w:iCs/>
          <w:color w:val="4472C4" w:themeColor="accent1"/>
          <w:lang w:val="en-US"/>
        </w:rPr>
      </w:pPr>
      <w:bookmarkStart w:id="57" w:name="_Toc51704266"/>
      <w:r w:rsidRPr="005834C7">
        <w:rPr>
          <w:rStyle w:val="IntenseEmphasis"/>
          <w:lang w:val="en-US"/>
        </w:rPr>
        <w:t>Appendixes</w:t>
      </w:r>
      <w:bookmarkEnd w:id="57"/>
    </w:p>
    <w:p w14:paraId="2C3BCD56" w14:textId="673A8B0F" w:rsidR="00506186" w:rsidRPr="005834C7" w:rsidRDefault="00343F90" w:rsidP="00AA6F32">
      <w:pPr>
        <w:pStyle w:val="Heading4"/>
        <w:numPr>
          <w:ilvl w:val="0"/>
          <w:numId w:val="20"/>
        </w:numPr>
        <w:rPr>
          <w:rStyle w:val="IntenseEmphasis"/>
          <w:lang w:val="en-US"/>
        </w:rPr>
      </w:pPr>
      <w:r w:rsidRPr="005834C7">
        <w:rPr>
          <w:rStyle w:val="IntenseEmphasis"/>
          <w:lang w:val="en-US"/>
        </w:rPr>
        <w:t>Annex 1 - Organizations involved in the general expert survey</w:t>
      </w:r>
    </w:p>
    <w:p w14:paraId="761BBF72" w14:textId="5C4A4DED" w:rsidR="004122C4" w:rsidRPr="005834C7" w:rsidRDefault="00343F90" w:rsidP="004122C4">
      <w:pPr>
        <w:ind w:left="1080" w:firstLine="0"/>
        <w:rPr>
          <w:lang w:val="en-US"/>
        </w:rPr>
      </w:pPr>
      <w:r w:rsidRPr="005834C7">
        <w:rPr>
          <w:lang w:val="en-US"/>
        </w:rPr>
        <w:t>List of organizations</w:t>
      </w:r>
      <w:r w:rsidR="004122C4" w:rsidRPr="005834C7">
        <w:rPr>
          <w:lang w:val="en-US"/>
        </w:rPr>
        <w:t>:</w:t>
      </w:r>
    </w:p>
    <w:p w14:paraId="218C78C5" w14:textId="4E8E405C" w:rsidR="004122C4" w:rsidRPr="005834C7" w:rsidRDefault="00EB27F5" w:rsidP="004122C4">
      <w:pPr>
        <w:pStyle w:val="ListParagraph"/>
        <w:numPr>
          <w:ilvl w:val="0"/>
          <w:numId w:val="42"/>
        </w:numPr>
        <w:shd w:val="clear" w:color="auto" w:fill="FFFFFF" w:themeFill="background1"/>
        <w:rPr>
          <w:lang w:val="en-US"/>
        </w:rPr>
      </w:pPr>
      <w:r w:rsidRPr="005834C7">
        <w:rPr>
          <w:lang w:val="en-US"/>
        </w:rPr>
        <w:t xml:space="preserve">Association </w:t>
      </w:r>
      <w:r w:rsidR="004122C4" w:rsidRPr="005834C7">
        <w:rPr>
          <w:lang w:val="en-US"/>
        </w:rPr>
        <w:t>“</w:t>
      </w:r>
      <w:proofErr w:type="spellStart"/>
      <w:r w:rsidR="004122C4" w:rsidRPr="005834C7">
        <w:rPr>
          <w:lang w:val="en-US"/>
        </w:rPr>
        <w:t>Latvijas</w:t>
      </w:r>
      <w:proofErr w:type="spellEnd"/>
      <w:r w:rsidR="004122C4" w:rsidRPr="005834C7">
        <w:rPr>
          <w:lang w:val="en-US"/>
        </w:rPr>
        <w:t xml:space="preserve"> </w:t>
      </w:r>
      <w:proofErr w:type="spellStart"/>
      <w:r w:rsidR="004122C4" w:rsidRPr="005834C7">
        <w:rPr>
          <w:lang w:val="en-US"/>
        </w:rPr>
        <w:t>ceļu</w:t>
      </w:r>
      <w:proofErr w:type="spellEnd"/>
      <w:r w:rsidR="004122C4" w:rsidRPr="005834C7">
        <w:rPr>
          <w:lang w:val="en-US"/>
        </w:rPr>
        <w:t xml:space="preserve"> </w:t>
      </w:r>
      <w:proofErr w:type="spellStart"/>
      <w:r w:rsidR="004122C4" w:rsidRPr="005834C7">
        <w:rPr>
          <w:lang w:val="en-US"/>
        </w:rPr>
        <w:t>būvētājs</w:t>
      </w:r>
      <w:proofErr w:type="spellEnd"/>
      <w:r w:rsidR="004122C4" w:rsidRPr="005834C7">
        <w:rPr>
          <w:lang w:val="en-US"/>
        </w:rPr>
        <w:t>”</w:t>
      </w:r>
    </w:p>
    <w:p w14:paraId="2501D6E3" w14:textId="2276A2A8" w:rsidR="004122C4" w:rsidRPr="005834C7" w:rsidRDefault="00EB27F5" w:rsidP="004122C4">
      <w:pPr>
        <w:pStyle w:val="ListParagraph"/>
        <w:numPr>
          <w:ilvl w:val="0"/>
          <w:numId w:val="42"/>
        </w:numPr>
        <w:shd w:val="clear" w:color="auto" w:fill="FFFFFF" w:themeFill="background1"/>
        <w:rPr>
          <w:lang w:val="en-US"/>
        </w:rPr>
      </w:pPr>
      <w:r w:rsidRPr="005834C7">
        <w:rPr>
          <w:lang w:val="en-US"/>
        </w:rPr>
        <w:t xml:space="preserve">Association </w:t>
      </w:r>
      <w:r w:rsidR="004122C4" w:rsidRPr="005834C7">
        <w:rPr>
          <w:lang w:val="en-US"/>
        </w:rPr>
        <w:t>“</w:t>
      </w:r>
      <w:proofErr w:type="spellStart"/>
      <w:r w:rsidR="004122C4" w:rsidRPr="005834C7">
        <w:rPr>
          <w:lang w:val="en-US"/>
        </w:rPr>
        <w:t>Latvijas</w:t>
      </w:r>
      <w:proofErr w:type="spellEnd"/>
      <w:r w:rsidR="004122C4" w:rsidRPr="005834C7">
        <w:rPr>
          <w:lang w:val="en-US"/>
        </w:rPr>
        <w:t xml:space="preserve"> </w:t>
      </w:r>
      <w:proofErr w:type="spellStart"/>
      <w:r w:rsidR="004122C4" w:rsidRPr="005834C7">
        <w:rPr>
          <w:lang w:val="en-US"/>
        </w:rPr>
        <w:t>Būvuzņēmēju</w:t>
      </w:r>
      <w:proofErr w:type="spellEnd"/>
      <w:r w:rsidR="004122C4" w:rsidRPr="005834C7">
        <w:rPr>
          <w:lang w:val="en-US"/>
        </w:rPr>
        <w:t xml:space="preserve"> </w:t>
      </w:r>
      <w:proofErr w:type="spellStart"/>
      <w:r w:rsidR="004122C4" w:rsidRPr="005834C7">
        <w:rPr>
          <w:lang w:val="en-US"/>
        </w:rPr>
        <w:t>partnerība</w:t>
      </w:r>
      <w:proofErr w:type="spellEnd"/>
      <w:r w:rsidR="004122C4" w:rsidRPr="005834C7">
        <w:rPr>
          <w:lang w:val="en-US"/>
        </w:rPr>
        <w:t>”</w:t>
      </w:r>
    </w:p>
    <w:p w14:paraId="529D9A94" w14:textId="7FD98D2D" w:rsidR="004122C4" w:rsidRPr="005834C7" w:rsidRDefault="00713285" w:rsidP="004122C4">
      <w:pPr>
        <w:pStyle w:val="ListParagraph"/>
        <w:numPr>
          <w:ilvl w:val="0"/>
          <w:numId w:val="42"/>
        </w:numPr>
        <w:shd w:val="clear" w:color="auto" w:fill="FFFFFF" w:themeFill="background1"/>
        <w:rPr>
          <w:lang w:val="en-US"/>
        </w:rPr>
      </w:pPr>
      <w:r w:rsidRPr="005834C7">
        <w:rPr>
          <w:lang w:val="en-US"/>
        </w:rPr>
        <w:t>Latvian Association of Building Designers</w:t>
      </w:r>
      <w:r w:rsidR="004122C4" w:rsidRPr="005834C7">
        <w:rPr>
          <w:lang w:val="en-US"/>
        </w:rPr>
        <w:t xml:space="preserve"> (LBPA)</w:t>
      </w:r>
    </w:p>
    <w:p w14:paraId="034010FC" w14:textId="3F6CB783" w:rsidR="004122C4" w:rsidRPr="005834C7" w:rsidRDefault="00EB27F5" w:rsidP="004122C4">
      <w:pPr>
        <w:pStyle w:val="ListParagraph"/>
        <w:numPr>
          <w:ilvl w:val="0"/>
          <w:numId w:val="42"/>
        </w:numPr>
        <w:shd w:val="clear" w:color="auto" w:fill="FFFFFF" w:themeFill="background1"/>
        <w:rPr>
          <w:lang w:val="en-US"/>
        </w:rPr>
      </w:pPr>
      <w:r w:rsidRPr="005834C7">
        <w:rPr>
          <w:lang w:val="en-US"/>
        </w:rPr>
        <w:t xml:space="preserve">Association </w:t>
      </w:r>
      <w:r w:rsidR="004122C4" w:rsidRPr="005834C7">
        <w:rPr>
          <w:lang w:val="en-US"/>
        </w:rPr>
        <w:t>“</w:t>
      </w:r>
      <w:proofErr w:type="spellStart"/>
      <w:r w:rsidR="004122C4" w:rsidRPr="005834C7">
        <w:rPr>
          <w:lang w:val="en-US"/>
        </w:rPr>
        <w:t>Latvijas</w:t>
      </w:r>
      <w:proofErr w:type="spellEnd"/>
      <w:r w:rsidR="004122C4" w:rsidRPr="005834C7">
        <w:rPr>
          <w:lang w:val="en-US"/>
        </w:rPr>
        <w:t xml:space="preserve"> </w:t>
      </w:r>
      <w:proofErr w:type="spellStart"/>
      <w:r w:rsidR="004122C4" w:rsidRPr="005834C7">
        <w:rPr>
          <w:lang w:val="en-US"/>
        </w:rPr>
        <w:t>elektroenerģētiķu</w:t>
      </w:r>
      <w:proofErr w:type="spellEnd"/>
      <w:r w:rsidR="004122C4" w:rsidRPr="005834C7">
        <w:rPr>
          <w:lang w:val="en-US"/>
        </w:rPr>
        <w:t xml:space="preserve"> un </w:t>
      </w:r>
      <w:proofErr w:type="spellStart"/>
      <w:r w:rsidR="004122C4" w:rsidRPr="005834C7">
        <w:rPr>
          <w:lang w:val="en-US"/>
        </w:rPr>
        <w:t>energobūvnieku</w:t>
      </w:r>
      <w:proofErr w:type="spellEnd"/>
      <w:r w:rsidR="004122C4" w:rsidRPr="005834C7">
        <w:rPr>
          <w:lang w:val="en-US"/>
        </w:rPr>
        <w:t xml:space="preserve"> </w:t>
      </w:r>
      <w:proofErr w:type="spellStart"/>
      <w:r w:rsidR="004122C4" w:rsidRPr="005834C7">
        <w:rPr>
          <w:lang w:val="en-US"/>
        </w:rPr>
        <w:t>asociācija</w:t>
      </w:r>
      <w:proofErr w:type="spellEnd"/>
      <w:r w:rsidR="004122C4" w:rsidRPr="005834C7">
        <w:rPr>
          <w:lang w:val="en-US"/>
        </w:rPr>
        <w:t>”</w:t>
      </w:r>
    </w:p>
    <w:p w14:paraId="4BD858A1" w14:textId="23D695CD" w:rsidR="004122C4" w:rsidRPr="005834C7" w:rsidRDefault="004122C4" w:rsidP="004122C4">
      <w:pPr>
        <w:pStyle w:val="ListParagraph"/>
        <w:numPr>
          <w:ilvl w:val="0"/>
          <w:numId w:val="42"/>
        </w:numPr>
        <w:shd w:val="clear" w:color="auto" w:fill="FFFFFF" w:themeFill="background1"/>
        <w:rPr>
          <w:lang w:val="en-US"/>
        </w:rPr>
      </w:pPr>
      <w:proofErr w:type="spellStart"/>
      <w:r w:rsidRPr="005834C7">
        <w:rPr>
          <w:lang w:val="en-US"/>
        </w:rPr>
        <w:t>Latvijas</w:t>
      </w:r>
      <w:proofErr w:type="spellEnd"/>
      <w:r w:rsidRPr="005834C7">
        <w:rPr>
          <w:lang w:val="en-US"/>
        </w:rPr>
        <w:t xml:space="preserve"> </w:t>
      </w:r>
      <w:proofErr w:type="spellStart"/>
      <w:r w:rsidRPr="005834C7">
        <w:rPr>
          <w:lang w:val="en-US"/>
        </w:rPr>
        <w:t>Siltuma</w:t>
      </w:r>
      <w:proofErr w:type="spellEnd"/>
      <w:r w:rsidRPr="005834C7">
        <w:rPr>
          <w:lang w:val="en-US"/>
        </w:rPr>
        <w:t xml:space="preserve">, </w:t>
      </w:r>
      <w:proofErr w:type="spellStart"/>
      <w:r w:rsidRPr="005834C7">
        <w:rPr>
          <w:lang w:val="en-US"/>
        </w:rPr>
        <w:t>Gāzes</w:t>
      </w:r>
      <w:proofErr w:type="spellEnd"/>
      <w:r w:rsidRPr="005834C7">
        <w:rPr>
          <w:lang w:val="en-US"/>
        </w:rPr>
        <w:t xml:space="preserve"> </w:t>
      </w:r>
      <w:r w:rsidR="00713285" w:rsidRPr="005834C7">
        <w:rPr>
          <w:lang w:val="en-US"/>
        </w:rPr>
        <w:t>and</w:t>
      </w:r>
      <w:r w:rsidRPr="005834C7">
        <w:rPr>
          <w:lang w:val="en-US"/>
        </w:rPr>
        <w:t xml:space="preserve"> </w:t>
      </w:r>
      <w:proofErr w:type="spellStart"/>
      <w:r w:rsidRPr="005834C7">
        <w:rPr>
          <w:lang w:val="en-US"/>
        </w:rPr>
        <w:t>Ūdens</w:t>
      </w:r>
      <w:proofErr w:type="spellEnd"/>
      <w:r w:rsidRPr="005834C7">
        <w:rPr>
          <w:lang w:val="en-US"/>
        </w:rPr>
        <w:t xml:space="preserve"> </w:t>
      </w:r>
      <w:proofErr w:type="spellStart"/>
      <w:r w:rsidRPr="005834C7">
        <w:rPr>
          <w:lang w:val="en-US"/>
        </w:rPr>
        <w:t>tehnoloģijas</w:t>
      </w:r>
      <w:proofErr w:type="spellEnd"/>
      <w:r w:rsidRPr="005834C7">
        <w:rPr>
          <w:lang w:val="en-US"/>
        </w:rPr>
        <w:t xml:space="preserve"> </w:t>
      </w:r>
      <w:r w:rsidR="00713285" w:rsidRPr="005834C7">
        <w:rPr>
          <w:lang w:val="en-US"/>
        </w:rPr>
        <w:t>engineers' union</w:t>
      </w:r>
    </w:p>
    <w:p w14:paraId="0863AFF8" w14:textId="03BE8D05" w:rsidR="00713285" w:rsidRPr="005834C7" w:rsidRDefault="00713285" w:rsidP="00713285">
      <w:pPr>
        <w:pStyle w:val="ListParagraph"/>
        <w:numPr>
          <w:ilvl w:val="0"/>
          <w:numId w:val="42"/>
        </w:numPr>
        <w:shd w:val="clear" w:color="auto" w:fill="FFFFFF" w:themeFill="background1"/>
        <w:rPr>
          <w:lang w:val="en-US"/>
        </w:rPr>
      </w:pPr>
      <w:r w:rsidRPr="005834C7">
        <w:rPr>
          <w:lang w:val="en-US"/>
        </w:rPr>
        <w:t>Ministry of Finance</w:t>
      </w:r>
    </w:p>
    <w:p w14:paraId="2F7B8DA2" w14:textId="77777777" w:rsidR="00713285" w:rsidRPr="005834C7" w:rsidRDefault="00713285" w:rsidP="00713285">
      <w:pPr>
        <w:pStyle w:val="ListParagraph"/>
        <w:numPr>
          <w:ilvl w:val="0"/>
          <w:numId w:val="42"/>
        </w:numPr>
        <w:shd w:val="clear" w:color="auto" w:fill="FFFFFF" w:themeFill="background1"/>
        <w:rPr>
          <w:lang w:val="en-US"/>
        </w:rPr>
      </w:pPr>
      <w:r w:rsidRPr="005834C7">
        <w:rPr>
          <w:lang w:val="en-US"/>
        </w:rPr>
        <w:t>Foreign Investors' Council in Latvia</w:t>
      </w:r>
    </w:p>
    <w:p w14:paraId="255566AB" w14:textId="31F54B15" w:rsidR="004122C4" w:rsidRPr="005834C7" w:rsidRDefault="004122C4" w:rsidP="00713285">
      <w:pPr>
        <w:pStyle w:val="ListParagraph"/>
        <w:numPr>
          <w:ilvl w:val="0"/>
          <w:numId w:val="42"/>
        </w:numPr>
        <w:shd w:val="clear" w:color="auto" w:fill="FFFFFF" w:themeFill="background1"/>
        <w:rPr>
          <w:lang w:val="en-US"/>
        </w:rPr>
      </w:pPr>
      <w:r w:rsidRPr="005834C7">
        <w:rPr>
          <w:lang w:val="en-US"/>
        </w:rPr>
        <w:t>SEB bank</w:t>
      </w:r>
    </w:p>
    <w:p w14:paraId="585064BE" w14:textId="0E51A360" w:rsidR="004122C4" w:rsidRPr="005834C7" w:rsidRDefault="004122C4" w:rsidP="004122C4">
      <w:pPr>
        <w:pStyle w:val="ListParagraph"/>
        <w:numPr>
          <w:ilvl w:val="0"/>
          <w:numId w:val="42"/>
        </w:numPr>
        <w:shd w:val="clear" w:color="auto" w:fill="FFFFFF" w:themeFill="background1"/>
        <w:rPr>
          <w:lang w:val="en-US"/>
        </w:rPr>
      </w:pPr>
      <w:r w:rsidRPr="005834C7">
        <w:rPr>
          <w:lang w:val="en-US"/>
        </w:rPr>
        <w:t xml:space="preserve">RISEBA </w:t>
      </w:r>
      <w:r w:rsidR="00D6720D" w:rsidRPr="005834C7">
        <w:rPr>
          <w:lang w:val="en-US"/>
        </w:rPr>
        <w:t>higher school</w:t>
      </w:r>
    </w:p>
    <w:p w14:paraId="1F35B6D3" w14:textId="492DD8F0" w:rsidR="004122C4" w:rsidRPr="005834C7" w:rsidRDefault="00D6720D" w:rsidP="004122C4">
      <w:pPr>
        <w:pStyle w:val="ListParagraph"/>
        <w:numPr>
          <w:ilvl w:val="0"/>
          <w:numId w:val="42"/>
        </w:numPr>
        <w:shd w:val="clear" w:color="auto" w:fill="FFFFFF" w:themeFill="background1"/>
        <w:rPr>
          <w:lang w:val="en-US"/>
        </w:rPr>
      </w:pPr>
      <w:r w:rsidRPr="005834C7">
        <w:rPr>
          <w:lang w:val="en-US"/>
        </w:rPr>
        <w:t>LLC</w:t>
      </w:r>
      <w:r w:rsidR="004122C4" w:rsidRPr="005834C7">
        <w:rPr>
          <w:lang w:val="en-US"/>
        </w:rPr>
        <w:t xml:space="preserve"> “ACB”</w:t>
      </w:r>
    </w:p>
    <w:p w14:paraId="6AB38269" w14:textId="63D01404" w:rsidR="004122C4" w:rsidRPr="005834C7" w:rsidRDefault="00075AC0" w:rsidP="004122C4">
      <w:pPr>
        <w:pStyle w:val="ListParagraph"/>
        <w:numPr>
          <w:ilvl w:val="0"/>
          <w:numId w:val="42"/>
        </w:numPr>
        <w:shd w:val="clear" w:color="auto" w:fill="FFFFFF" w:themeFill="background1"/>
        <w:rPr>
          <w:lang w:val="en-US"/>
        </w:rPr>
      </w:pPr>
      <w:r w:rsidRPr="005834C7">
        <w:rPr>
          <w:lang w:val="en-US"/>
        </w:rPr>
        <w:t>PLC</w:t>
      </w:r>
      <w:r w:rsidR="004122C4" w:rsidRPr="005834C7">
        <w:rPr>
          <w:lang w:val="en-US"/>
        </w:rPr>
        <w:t xml:space="preserve"> “</w:t>
      </w:r>
      <w:proofErr w:type="spellStart"/>
      <w:r w:rsidR="004122C4" w:rsidRPr="005834C7">
        <w:rPr>
          <w:lang w:val="en-US"/>
        </w:rPr>
        <w:t>Latvijas</w:t>
      </w:r>
      <w:proofErr w:type="spellEnd"/>
      <w:r w:rsidR="004122C4" w:rsidRPr="005834C7">
        <w:rPr>
          <w:lang w:val="en-US"/>
        </w:rPr>
        <w:t xml:space="preserve"> </w:t>
      </w:r>
      <w:proofErr w:type="spellStart"/>
      <w:r w:rsidR="004122C4" w:rsidRPr="005834C7">
        <w:rPr>
          <w:lang w:val="en-US"/>
        </w:rPr>
        <w:t>valsts</w:t>
      </w:r>
      <w:proofErr w:type="spellEnd"/>
      <w:r w:rsidR="004122C4" w:rsidRPr="005834C7">
        <w:rPr>
          <w:lang w:val="en-US"/>
        </w:rPr>
        <w:t xml:space="preserve"> </w:t>
      </w:r>
      <w:proofErr w:type="spellStart"/>
      <w:r w:rsidR="004122C4" w:rsidRPr="005834C7">
        <w:rPr>
          <w:lang w:val="en-US"/>
        </w:rPr>
        <w:t>ceļi</w:t>
      </w:r>
      <w:proofErr w:type="spellEnd"/>
      <w:r w:rsidR="004122C4" w:rsidRPr="005834C7">
        <w:rPr>
          <w:lang w:val="en-US"/>
        </w:rPr>
        <w:t>”</w:t>
      </w:r>
    </w:p>
    <w:p w14:paraId="039ED41C" w14:textId="26CA25A4" w:rsidR="004122C4" w:rsidRPr="005834C7" w:rsidRDefault="00D6720D" w:rsidP="004122C4">
      <w:pPr>
        <w:pStyle w:val="ListParagraph"/>
        <w:numPr>
          <w:ilvl w:val="0"/>
          <w:numId w:val="42"/>
        </w:numPr>
        <w:shd w:val="clear" w:color="auto" w:fill="FFFFFF" w:themeFill="background1"/>
        <w:rPr>
          <w:lang w:val="en-US"/>
        </w:rPr>
      </w:pPr>
      <w:r w:rsidRPr="005834C7">
        <w:rPr>
          <w:lang w:val="en-US"/>
        </w:rPr>
        <w:t>LLC</w:t>
      </w:r>
      <w:r w:rsidR="004122C4" w:rsidRPr="005834C7">
        <w:rPr>
          <w:lang w:val="en-US"/>
        </w:rPr>
        <w:t xml:space="preserve"> "IRPU"</w:t>
      </w:r>
    </w:p>
    <w:p w14:paraId="7F3BE11A" w14:textId="358B28EA" w:rsidR="004122C4" w:rsidRPr="005834C7" w:rsidRDefault="00075AC0" w:rsidP="004122C4">
      <w:pPr>
        <w:pStyle w:val="ListParagraph"/>
        <w:numPr>
          <w:ilvl w:val="0"/>
          <w:numId w:val="42"/>
        </w:numPr>
        <w:shd w:val="clear" w:color="auto" w:fill="FFFFFF" w:themeFill="background1"/>
        <w:rPr>
          <w:lang w:val="en-US"/>
        </w:rPr>
      </w:pPr>
      <w:r w:rsidRPr="005834C7">
        <w:rPr>
          <w:lang w:val="en-US"/>
        </w:rPr>
        <w:t>SP</w:t>
      </w:r>
      <w:r w:rsidR="004122C4" w:rsidRPr="005834C7">
        <w:rPr>
          <w:lang w:val="en-US"/>
        </w:rPr>
        <w:t xml:space="preserve"> “GAMA”</w:t>
      </w:r>
    </w:p>
    <w:p w14:paraId="3737A5B8" w14:textId="77C4E463" w:rsidR="004122C4" w:rsidRPr="005834C7" w:rsidRDefault="00D6720D" w:rsidP="004122C4">
      <w:pPr>
        <w:pStyle w:val="ListParagraph"/>
        <w:numPr>
          <w:ilvl w:val="0"/>
          <w:numId w:val="42"/>
        </w:numPr>
        <w:shd w:val="clear" w:color="auto" w:fill="FFFFFF" w:themeFill="background1"/>
        <w:rPr>
          <w:lang w:val="en-US"/>
        </w:rPr>
      </w:pPr>
      <w:r w:rsidRPr="005834C7">
        <w:rPr>
          <w:lang w:val="en-US"/>
        </w:rPr>
        <w:t>LLC</w:t>
      </w:r>
      <w:r w:rsidR="004122C4" w:rsidRPr="005834C7">
        <w:rPr>
          <w:lang w:val="en-US"/>
        </w:rPr>
        <w:t xml:space="preserve"> “</w:t>
      </w:r>
      <w:proofErr w:type="spellStart"/>
      <w:r w:rsidR="004122C4" w:rsidRPr="005834C7">
        <w:rPr>
          <w:lang w:val="en-US"/>
        </w:rPr>
        <w:t>Ceļu</w:t>
      </w:r>
      <w:proofErr w:type="spellEnd"/>
      <w:r w:rsidR="004122C4" w:rsidRPr="005834C7">
        <w:rPr>
          <w:lang w:val="en-US"/>
        </w:rPr>
        <w:t xml:space="preserve"> </w:t>
      </w:r>
      <w:proofErr w:type="spellStart"/>
      <w:r w:rsidR="004122C4" w:rsidRPr="005834C7">
        <w:rPr>
          <w:shd w:val="clear" w:color="auto" w:fill="FFFFFF" w:themeFill="background1"/>
          <w:lang w:val="en-US"/>
        </w:rPr>
        <w:t>būvniecības</w:t>
      </w:r>
      <w:proofErr w:type="spellEnd"/>
      <w:r w:rsidR="004122C4" w:rsidRPr="005834C7">
        <w:rPr>
          <w:shd w:val="clear" w:color="auto" w:fill="FFFFFF" w:themeFill="background1"/>
          <w:lang w:val="en-US"/>
        </w:rPr>
        <w:t xml:space="preserve"> </w:t>
      </w:r>
      <w:proofErr w:type="spellStart"/>
      <w:r w:rsidR="004122C4" w:rsidRPr="005834C7">
        <w:rPr>
          <w:shd w:val="clear" w:color="auto" w:fill="FFFFFF" w:themeFill="background1"/>
          <w:lang w:val="en-US"/>
        </w:rPr>
        <w:t>sabiedrība</w:t>
      </w:r>
      <w:proofErr w:type="spellEnd"/>
      <w:r w:rsidR="004122C4" w:rsidRPr="005834C7">
        <w:rPr>
          <w:shd w:val="clear" w:color="auto" w:fill="FFFFFF" w:themeFill="background1"/>
          <w:lang w:val="en-US"/>
        </w:rPr>
        <w:t xml:space="preserve"> “IGATE”</w:t>
      </w:r>
    </w:p>
    <w:p w14:paraId="6CDD66AC" w14:textId="2AB189D8" w:rsidR="004122C4" w:rsidRPr="005834C7" w:rsidRDefault="00D6720D" w:rsidP="004122C4">
      <w:pPr>
        <w:pStyle w:val="ListParagraph"/>
        <w:numPr>
          <w:ilvl w:val="0"/>
          <w:numId w:val="42"/>
        </w:numPr>
        <w:shd w:val="clear" w:color="auto" w:fill="FFFFFF" w:themeFill="background1"/>
        <w:rPr>
          <w:lang w:val="en-US"/>
        </w:rPr>
      </w:pPr>
      <w:r w:rsidRPr="005834C7">
        <w:rPr>
          <w:lang w:val="en-US"/>
        </w:rPr>
        <w:t>LLC</w:t>
      </w:r>
      <w:r w:rsidR="004122C4" w:rsidRPr="005834C7">
        <w:rPr>
          <w:lang w:val="en-US"/>
        </w:rPr>
        <w:t xml:space="preserve"> “OROCON”</w:t>
      </w:r>
    </w:p>
    <w:p w14:paraId="04B8C4BB" w14:textId="73256A7E" w:rsidR="004122C4" w:rsidRPr="005834C7" w:rsidRDefault="00D6720D" w:rsidP="004122C4">
      <w:pPr>
        <w:pStyle w:val="ListParagraph"/>
        <w:numPr>
          <w:ilvl w:val="0"/>
          <w:numId w:val="42"/>
        </w:numPr>
        <w:shd w:val="clear" w:color="auto" w:fill="FFFFFF" w:themeFill="background1"/>
        <w:rPr>
          <w:lang w:val="en-US"/>
        </w:rPr>
      </w:pPr>
      <w:r w:rsidRPr="005834C7">
        <w:rPr>
          <w:lang w:val="en-US"/>
        </w:rPr>
        <w:t>LLC</w:t>
      </w:r>
      <w:r w:rsidR="004122C4" w:rsidRPr="005834C7">
        <w:rPr>
          <w:lang w:val="en-US"/>
        </w:rPr>
        <w:t xml:space="preserve"> L.B.T.S. </w:t>
      </w:r>
    </w:p>
    <w:p w14:paraId="3BF8A53A" w14:textId="3955D82F" w:rsidR="00506186" w:rsidRPr="005834C7" w:rsidRDefault="00506186">
      <w:pPr>
        <w:spacing w:after="160" w:line="259" w:lineRule="auto"/>
        <w:ind w:firstLine="0"/>
        <w:jc w:val="left"/>
        <w:rPr>
          <w:lang w:val="en-US"/>
        </w:rPr>
      </w:pPr>
      <w:r w:rsidRPr="005834C7">
        <w:rPr>
          <w:lang w:val="en-US"/>
        </w:rPr>
        <w:br w:type="page"/>
      </w:r>
    </w:p>
    <w:p w14:paraId="711ABA72" w14:textId="6BE29F83" w:rsidR="00506186" w:rsidRPr="005834C7" w:rsidRDefault="00255D3F" w:rsidP="00AA6F32">
      <w:pPr>
        <w:pStyle w:val="Heading4"/>
        <w:numPr>
          <w:ilvl w:val="0"/>
          <w:numId w:val="20"/>
        </w:numPr>
        <w:rPr>
          <w:rStyle w:val="IntenseEmphasis"/>
          <w:lang w:val="en-US"/>
        </w:rPr>
      </w:pPr>
      <w:r w:rsidRPr="005834C7">
        <w:rPr>
          <w:rStyle w:val="IntenseEmphasis"/>
          <w:lang w:val="en-US"/>
        </w:rPr>
        <w:lastRenderedPageBreak/>
        <w:t>Annex 2 - Companies involved in the survey of sub-sector experts</w:t>
      </w:r>
    </w:p>
    <w:p w14:paraId="226E79AC" w14:textId="1181F868" w:rsidR="00990193" w:rsidRPr="005834C7" w:rsidRDefault="00990193" w:rsidP="00990193">
      <w:pPr>
        <w:rPr>
          <w:lang w:val="en-US"/>
        </w:rPr>
      </w:pPr>
    </w:p>
    <w:p w14:paraId="059E03BA" w14:textId="317CB0CE" w:rsidR="004122C4" w:rsidRPr="005834C7" w:rsidRDefault="00255D3F" w:rsidP="004122C4">
      <w:pPr>
        <w:ind w:left="1080" w:firstLine="0"/>
        <w:rPr>
          <w:lang w:val="en-US"/>
        </w:rPr>
      </w:pPr>
      <w:r w:rsidRPr="005834C7">
        <w:rPr>
          <w:lang w:val="en-US"/>
        </w:rPr>
        <w:t>Construction of residential and non - residential buildings</w:t>
      </w:r>
      <w:r w:rsidR="004122C4" w:rsidRPr="005834C7">
        <w:rPr>
          <w:lang w:val="en-US"/>
        </w:rPr>
        <w:t>:</w:t>
      </w:r>
    </w:p>
    <w:p w14:paraId="4AE62AAC" w14:textId="6C0A2C16" w:rsidR="00255D3F" w:rsidRPr="005834C7" w:rsidRDefault="00255D3F" w:rsidP="00255D3F">
      <w:pPr>
        <w:pStyle w:val="ListParagraph"/>
        <w:numPr>
          <w:ilvl w:val="0"/>
          <w:numId w:val="53"/>
        </w:numPr>
        <w:rPr>
          <w:lang w:val="en-US"/>
        </w:rPr>
      </w:pPr>
      <w:r w:rsidRPr="005834C7">
        <w:rPr>
          <w:lang w:val="en-US"/>
        </w:rPr>
        <w:t>Riga Technical University</w:t>
      </w:r>
    </w:p>
    <w:p w14:paraId="4AE5B70D" w14:textId="060EA714" w:rsidR="004122C4" w:rsidRPr="005834C7" w:rsidRDefault="00255D3F" w:rsidP="00255D3F">
      <w:pPr>
        <w:pStyle w:val="ListParagraph"/>
        <w:numPr>
          <w:ilvl w:val="0"/>
          <w:numId w:val="53"/>
        </w:numPr>
        <w:rPr>
          <w:lang w:val="en-US"/>
        </w:rPr>
      </w:pPr>
      <w:r w:rsidRPr="005834C7">
        <w:rPr>
          <w:lang w:val="en-US"/>
        </w:rPr>
        <w:t>Latvian Union of Architects</w:t>
      </w:r>
    </w:p>
    <w:p w14:paraId="69AC4BC1" w14:textId="7493B2D8" w:rsidR="004122C4" w:rsidRPr="005834C7" w:rsidRDefault="00255D3F" w:rsidP="004122C4">
      <w:pPr>
        <w:pStyle w:val="ListParagraph"/>
        <w:numPr>
          <w:ilvl w:val="0"/>
          <w:numId w:val="53"/>
        </w:numPr>
        <w:rPr>
          <w:lang w:val="en-US"/>
        </w:rPr>
      </w:pPr>
      <w:r w:rsidRPr="005834C7">
        <w:rPr>
          <w:lang w:val="en-US"/>
        </w:rPr>
        <w:t>PLC</w:t>
      </w:r>
      <w:r w:rsidR="004122C4" w:rsidRPr="005834C7">
        <w:rPr>
          <w:lang w:val="en-US"/>
        </w:rPr>
        <w:t xml:space="preserve"> ''</w:t>
      </w:r>
      <w:proofErr w:type="spellStart"/>
      <w:r w:rsidR="004122C4" w:rsidRPr="005834C7">
        <w:rPr>
          <w:lang w:val="en-US"/>
        </w:rPr>
        <w:t>Valsts</w:t>
      </w:r>
      <w:proofErr w:type="spellEnd"/>
      <w:r w:rsidR="004122C4" w:rsidRPr="005834C7">
        <w:rPr>
          <w:lang w:val="en-US"/>
        </w:rPr>
        <w:t xml:space="preserve"> </w:t>
      </w:r>
      <w:proofErr w:type="spellStart"/>
      <w:r w:rsidR="004122C4" w:rsidRPr="005834C7">
        <w:rPr>
          <w:lang w:val="en-US"/>
        </w:rPr>
        <w:t>nekustamie</w:t>
      </w:r>
      <w:proofErr w:type="spellEnd"/>
      <w:r w:rsidR="004122C4" w:rsidRPr="005834C7">
        <w:rPr>
          <w:lang w:val="en-US"/>
        </w:rPr>
        <w:t xml:space="preserve"> </w:t>
      </w:r>
      <w:proofErr w:type="spellStart"/>
      <w:r w:rsidR="004122C4" w:rsidRPr="005834C7">
        <w:rPr>
          <w:lang w:val="en-US"/>
        </w:rPr>
        <w:t>īpašumi</w:t>
      </w:r>
      <w:proofErr w:type="spellEnd"/>
      <w:r w:rsidR="004122C4" w:rsidRPr="005834C7">
        <w:rPr>
          <w:lang w:val="en-US"/>
        </w:rPr>
        <w:t>''</w:t>
      </w:r>
    </w:p>
    <w:p w14:paraId="11E329BF" w14:textId="6AD077E2" w:rsidR="004122C4" w:rsidRPr="005834C7" w:rsidRDefault="00255D3F" w:rsidP="004122C4">
      <w:pPr>
        <w:pStyle w:val="ListParagraph"/>
        <w:numPr>
          <w:ilvl w:val="0"/>
          <w:numId w:val="53"/>
        </w:numPr>
        <w:rPr>
          <w:lang w:val="en-US"/>
        </w:rPr>
      </w:pPr>
      <w:r w:rsidRPr="005834C7">
        <w:rPr>
          <w:lang w:val="en-US"/>
        </w:rPr>
        <w:t>LLC</w:t>
      </w:r>
      <w:r w:rsidR="004122C4" w:rsidRPr="005834C7">
        <w:rPr>
          <w:lang w:val="en-US"/>
        </w:rPr>
        <w:t xml:space="preserve"> “</w:t>
      </w:r>
      <w:proofErr w:type="spellStart"/>
      <w:r w:rsidR="004122C4" w:rsidRPr="005834C7">
        <w:rPr>
          <w:lang w:val="en-US"/>
        </w:rPr>
        <w:t>Rigensi</w:t>
      </w:r>
      <w:proofErr w:type="spellEnd"/>
      <w:r w:rsidR="004122C4" w:rsidRPr="005834C7">
        <w:rPr>
          <w:lang w:val="en-US"/>
        </w:rPr>
        <w:t>”</w:t>
      </w:r>
    </w:p>
    <w:p w14:paraId="52C536D0" w14:textId="6AFD6011" w:rsidR="004122C4" w:rsidRPr="005834C7" w:rsidRDefault="00255D3F" w:rsidP="004122C4">
      <w:pPr>
        <w:pStyle w:val="ListParagraph"/>
        <w:numPr>
          <w:ilvl w:val="0"/>
          <w:numId w:val="53"/>
        </w:numPr>
        <w:rPr>
          <w:lang w:val="en-US"/>
        </w:rPr>
      </w:pPr>
      <w:r w:rsidRPr="005834C7">
        <w:rPr>
          <w:lang w:val="en-US"/>
        </w:rPr>
        <w:t xml:space="preserve">LLC </w:t>
      </w:r>
      <w:r w:rsidR="004122C4" w:rsidRPr="005834C7">
        <w:rPr>
          <w:lang w:val="en-US"/>
        </w:rPr>
        <w:t>"Baltic Construction Alliance"</w:t>
      </w:r>
    </w:p>
    <w:p w14:paraId="72D4ACC4" w14:textId="152D40BA" w:rsidR="004122C4" w:rsidRPr="005834C7" w:rsidRDefault="00255D3F" w:rsidP="004122C4">
      <w:pPr>
        <w:pStyle w:val="ListParagraph"/>
        <w:numPr>
          <w:ilvl w:val="0"/>
          <w:numId w:val="53"/>
        </w:numPr>
        <w:rPr>
          <w:lang w:val="en-US"/>
        </w:rPr>
      </w:pPr>
      <w:r w:rsidRPr="005834C7">
        <w:rPr>
          <w:lang w:val="en-US"/>
        </w:rPr>
        <w:t xml:space="preserve">LLC </w:t>
      </w:r>
      <w:r w:rsidR="004122C4" w:rsidRPr="005834C7">
        <w:rPr>
          <w:lang w:val="en-US"/>
        </w:rPr>
        <w:t>“</w:t>
      </w:r>
      <w:proofErr w:type="spellStart"/>
      <w:r w:rsidR="004122C4" w:rsidRPr="005834C7">
        <w:rPr>
          <w:lang w:val="en-US"/>
        </w:rPr>
        <w:t>Jēkabpils</w:t>
      </w:r>
      <w:proofErr w:type="spellEnd"/>
      <w:r w:rsidR="004122C4" w:rsidRPr="005834C7">
        <w:rPr>
          <w:lang w:val="en-US"/>
        </w:rPr>
        <w:t xml:space="preserve"> PMK”</w:t>
      </w:r>
    </w:p>
    <w:p w14:paraId="63F4C7EC" w14:textId="7BB7EC53" w:rsidR="004122C4" w:rsidRPr="005834C7" w:rsidRDefault="00255D3F" w:rsidP="004122C4">
      <w:pPr>
        <w:pStyle w:val="ListParagraph"/>
        <w:numPr>
          <w:ilvl w:val="0"/>
          <w:numId w:val="53"/>
        </w:numPr>
        <w:rPr>
          <w:lang w:val="en-US"/>
        </w:rPr>
      </w:pPr>
      <w:r w:rsidRPr="005834C7">
        <w:rPr>
          <w:lang w:val="en-US"/>
        </w:rPr>
        <w:t xml:space="preserve">LLC </w:t>
      </w:r>
      <w:r w:rsidR="004122C4" w:rsidRPr="005834C7">
        <w:rPr>
          <w:lang w:val="en-US"/>
        </w:rPr>
        <w:t xml:space="preserve">“Baltic </w:t>
      </w:r>
      <w:proofErr w:type="spellStart"/>
      <w:r w:rsidR="004122C4" w:rsidRPr="005834C7">
        <w:rPr>
          <w:lang w:val="en-US"/>
        </w:rPr>
        <w:t>Construktion</w:t>
      </w:r>
      <w:proofErr w:type="spellEnd"/>
      <w:r w:rsidR="004122C4" w:rsidRPr="005834C7">
        <w:rPr>
          <w:lang w:val="en-US"/>
        </w:rPr>
        <w:t xml:space="preserve"> Consultancy”</w:t>
      </w:r>
    </w:p>
    <w:p w14:paraId="40A69827" w14:textId="5C6E3355" w:rsidR="004122C4" w:rsidRPr="005834C7" w:rsidRDefault="00255D3F" w:rsidP="004122C4">
      <w:pPr>
        <w:pStyle w:val="ListParagraph"/>
        <w:numPr>
          <w:ilvl w:val="0"/>
          <w:numId w:val="53"/>
        </w:numPr>
        <w:rPr>
          <w:lang w:val="en-US"/>
        </w:rPr>
      </w:pPr>
      <w:r w:rsidRPr="005834C7">
        <w:rPr>
          <w:lang w:val="en-US"/>
        </w:rPr>
        <w:t xml:space="preserve">LLC </w:t>
      </w:r>
      <w:r w:rsidR="004122C4" w:rsidRPr="005834C7">
        <w:rPr>
          <w:lang w:val="en-US"/>
        </w:rPr>
        <w:t>“</w:t>
      </w:r>
      <w:proofErr w:type="spellStart"/>
      <w:r w:rsidR="004122C4" w:rsidRPr="005834C7">
        <w:rPr>
          <w:lang w:val="en-US"/>
        </w:rPr>
        <w:t>Neverenc</w:t>
      </w:r>
      <w:proofErr w:type="spellEnd"/>
      <w:r w:rsidR="004122C4" w:rsidRPr="005834C7">
        <w:rPr>
          <w:lang w:val="en-US"/>
        </w:rPr>
        <w:t>”</w:t>
      </w:r>
    </w:p>
    <w:p w14:paraId="5227EDD4" w14:textId="099A51E0" w:rsidR="004122C4" w:rsidRPr="005834C7" w:rsidRDefault="00255D3F" w:rsidP="004122C4">
      <w:pPr>
        <w:pStyle w:val="ListParagraph"/>
        <w:numPr>
          <w:ilvl w:val="0"/>
          <w:numId w:val="53"/>
        </w:numPr>
        <w:rPr>
          <w:lang w:val="en-US"/>
        </w:rPr>
      </w:pPr>
      <w:r w:rsidRPr="005834C7">
        <w:rPr>
          <w:lang w:val="en-US"/>
        </w:rPr>
        <w:t xml:space="preserve">LLC </w:t>
      </w:r>
      <w:r w:rsidR="004122C4" w:rsidRPr="005834C7">
        <w:rPr>
          <w:lang w:val="en-US"/>
        </w:rPr>
        <w:t>“REM PRO”</w:t>
      </w:r>
    </w:p>
    <w:p w14:paraId="60DBB9CD" w14:textId="77777777" w:rsidR="004122C4" w:rsidRPr="005834C7" w:rsidRDefault="004122C4" w:rsidP="004122C4">
      <w:pPr>
        <w:ind w:left="1080" w:firstLine="0"/>
        <w:rPr>
          <w:lang w:val="en-US"/>
        </w:rPr>
      </w:pPr>
    </w:p>
    <w:p w14:paraId="6873DADE" w14:textId="380D522E" w:rsidR="004122C4" w:rsidRPr="005834C7" w:rsidRDefault="00355A4E" w:rsidP="004122C4">
      <w:pPr>
        <w:ind w:left="1080" w:firstLine="0"/>
        <w:rPr>
          <w:lang w:val="en-US"/>
        </w:rPr>
      </w:pPr>
      <w:r w:rsidRPr="005834C7">
        <w:rPr>
          <w:lang w:val="en-US"/>
        </w:rPr>
        <w:t>Construction of transport facilities</w:t>
      </w:r>
      <w:r w:rsidR="004122C4" w:rsidRPr="005834C7">
        <w:rPr>
          <w:lang w:val="en-US"/>
        </w:rPr>
        <w:t>:</w:t>
      </w:r>
    </w:p>
    <w:p w14:paraId="3FA057FB" w14:textId="77777777" w:rsidR="004122C4" w:rsidRPr="005834C7" w:rsidRDefault="004122C4" w:rsidP="004122C4">
      <w:pPr>
        <w:pStyle w:val="ListParagraph"/>
        <w:numPr>
          <w:ilvl w:val="0"/>
          <w:numId w:val="54"/>
        </w:numPr>
        <w:rPr>
          <w:lang w:val="en-US"/>
        </w:rPr>
      </w:pPr>
      <w:r w:rsidRPr="005834C7">
        <w:rPr>
          <w:lang w:val="en-US"/>
        </w:rPr>
        <w:t>VAS “</w:t>
      </w:r>
      <w:proofErr w:type="spellStart"/>
      <w:r w:rsidRPr="005834C7">
        <w:rPr>
          <w:lang w:val="en-US"/>
        </w:rPr>
        <w:t>Latvijas</w:t>
      </w:r>
      <w:proofErr w:type="spellEnd"/>
      <w:r w:rsidRPr="005834C7">
        <w:rPr>
          <w:lang w:val="en-US"/>
        </w:rPr>
        <w:t xml:space="preserve"> </w:t>
      </w:r>
      <w:proofErr w:type="spellStart"/>
      <w:r w:rsidRPr="005834C7">
        <w:rPr>
          <w:lang w:val="en-US"/>
        </w:rPr>
        <w:t>dzelzceļš</w:t>
      </w:r>
      <w:proofErr w:type="spellEnd"/>
      <w:r w:rsidRPr="005834C7">
        <w:rPr>
          <w:lang w:val="en-US"/>
        </w:rPr>
        <w:t>”</w:t>
      </w:r>
    </w:p>
    <w:p w14:paraId="055C1027" w14:textId="77777777" w:rsidR="004122C4" w:rsidRPr="005834C7" w:rsidRDefault="004122C4" w:rsidP="004122C4">
      <w:pPr>
        <w:pStyle w:val="ListParagraph"/>
        <w:numPr>
          <w:ilvl w:val="0"/>
          <w:numId w:val="54"/>
        </w:numPr>
        <w:rPr>
          <w:lang w:val="en-US"/>
        </w:rPr>
      </w:pPr>
      <w:r w:rsidRPr="005834C7">
        <w:rPr>
          <w:lang w:val="en-US"/>
        </w:rPr>
        <w:t>VAS "</w:t>
      </w:r>
      <w:proofErr w:type="spellStart"/>
      <w:r w:rsidRPr="005834C7">
        <w:rPr>
          <w:lang w:val="en-US"/>
        </w:rPr>
        <w:t>Latvijas</w:t>
      </w:r>
      <w:proofErr w:type="spellEnd"/>
      <w:r w:rsidRPr="005834C7">
        <w:rPr>
          <w:lang w:val="en-US"/>
        </w:rPr>
        <w:t xml:space="preserve"> </w:t>
      </w:r>
      <w:proofErr w:type="spellStart"/>
      <w:r w:rsidRPr="005834C7">
        <w:rPr>
          <w:lang w:val="en-US"/>
        </w:rPr>
        <w:t>autoceļu</w:t>
      </w:r>
      <w:proofErr w:type="spellEnd"/>
      <w:r w:rsidRPr="005834C7">
        <w:rPr>
          <w:lang w:val="en-US"/>
        </w:rPr>
        <w:t xml:space="preserve"> </w:t>
      </w:r>
      <w:proofErr w:type="spellStart"/>
      <w:r w:rsidRPr="005834C7">
        <w:rPr>
          <w:lang w:val="en-US"/>
        </w:rPr>
        <w:t>uzturētājs</w:t>
      </w:r>
      <w:proofErr w:type="spellEnd"/>
      <w:r w:rsidRPr="005834C7">
        <w:rPr>
          <w:lang w:val="en-US"/>
        </w:rPr>
        <w:t>"</w:t>
      </w:r>
    </w:p>
    <w:p w14:paraId="37E46516" w14:textId="3F363360" w:rsidR="004122C4" w:rsidRPr="005834C7" w:rsidRDefault="00355A4E" w:rsidP="004122C4">
      <w:pPr>
        <w:pStyle w:val="ListParagraph"/>
        <w:numPr>
          <w:ilvl w:val="0"/>
          <w:numId w:val="54"/>
        </w:numPr>
        <w:rPr>
          <w:lang w:val="en-US"/>
        </w:rPr>
      </w:pPr>
      <w:r w:rsidRPr="005834C7">
        <w:rPr>
          <w:lang w:val="en-US"/>
        </w:rPr>
        <w:t>JCC</w:t>
      </w:r>
      <w:r w:rsidR="004122C4" w:rsidRPr="005834C7">
        <w:rPr>
          <w:lang w:val="en-US"/>
        </w:rPr>
        <w:t xml:space="preserve"> “LATVIJAS TILTI”</w:t>
      </w:r>
    </w:p>
    <w:p w14:paraId="2F8C70A6" w14:textId="7BBACC90" w:rsidR="004122C4" w:rsidRPr="005834C7" w:rsidRDefault="00355A4E" w:rsidP="004122C4">
      <w:pPr>
        <w:pStyle w:val="ListParagraph"/>
        <w:numPr>
          <w:ilvl w:val="0"/>
          <w:numId w:val="54"/>
        </w:numPr>
        <w:rPr>
          <w:lang w:val="en-US"/>
        </w:rPr>
      </w:pPr>
      <w:r w:rsidRPr="005834C7">
        <w:rPr>
          <w:lang w:val="en-US"/>
        </w:rPr>
        <w:t xml:space="preserve">Latvian Transport Development and Education </w:t>
      </w:r>
      <w:proofErr w:type="spellStart"/>
      <w:r w:rsidRPr="005834C7">
        <w:rPr>
          <w:lang w:val="en-US"/>
        </w:rPr>
        <w:t>Association</w:t>
      </w:r>
      <w:r w:rsidR="00255D3F" w:rsidRPr="005834C7">
        <w:rPr>
          <w:lang w:val="en-US"/>
        </w:rPr>
        <w:t>LLC</w:t>
      </w:r>
      <w:proofErr w:type="spellEnd"/>
      <w:r w:rsidR="00255D3F" w:rsidRPr="005834C7">
        <w:rPr>
          <w:lang w:val="en-US"/>
        </w:rPr>
        <w:t xml:space="preserve"> </w:t>
      </w:r>
      <w:r w:rsidR="004122C4" w:rsidRPr="005834C7">
        <w:rPr>
          <w:lang w:val="en-US"/>
        </w:rPr>
        <w:t>"8 CBR"</w:t>
      </w:r>
    </w:p>
    <w:p w14:paraId="39CA675F" w14:textId="6C0C9A9D" w:rsidR="004122C4" w:rsidRPr="005834C7" w:rsidRDefault="00255D3F" w:rsidP="004122C4">
      <w:pPr>
        <w:pStyle w:val="ListParagraph"/>
        <w:numPr>
          <w:ilvl w:val="0"/>
          <w:numId w:val="54"/>
        </w:numPr>
        <w:rPr>
          <w:lang w:val="en-US"/>
        </w:rPr>
      </w:pPr>
      <w:r w:rsidRPr="005834C7">
        <w:rPr>
          <w:lang w:val="en-US"/>
        </w:rPr>
        <w:t xml:space="preserve">LLC </w:t>
      </w:r>
      <w:r w:rsidR="004122C4" w:rsidRPr="005834C7">
        <w:rPr>
          <w:lang w:val="en-US"/>
        </w:rPr>
        <w:t>CBF Binders</w:t>
      </w:r>
    </w:p>
    <w:p w14:paraId="24EC83E6" w14:textId="3D792036" w:rsidR="004122C4" w:rsidRPr="005834C7" w:rsidRDefault="00255D3F" w:rsidP="004122C4">
      <w:pPr>
        <w:pStyle w:val="ListParagraph"/>
        <w:numPr>
          <w:ilvl w:val="0"/>
          <w:numId w:val="54"/>
        </w:numPr>
        <w:rPr>
          <w:lang w:val="en-US"/>
        </w:rPr>
      </w:pPr>
      <w:r w:rsidRPr="005834C7">
        <w:rPr>
          <w:lang w:val="en-US"/>
        </w:rPr>
        <w:t xml:space="preserve">LLC </w:t>
      </w:r>
      <w:r w:rsidR="004122C4" w:rsidRPr="005834C7">
        <w:rPr>
          <w:lang w:val="en-US"/>
        </w:rPr>
        <w:t>“VIGILANTIAE”</w:t>
      </w:r>
    </w:p>
    <w:p w14:paraId="208CE6F9" w14:textId="22220A8E" w:rsidR="004122C4" w:rsidRPr="005834C7" w:rsidRDefault="00255D3F" w:rsidP="004122C4">
      <w:pPr>
        <w:pStyle w:val="ListParagraph"/>
        <w:numPr>
          <w:ilvl w:val="0"/>
          <w:numId w:val="54"/>
        </w:numPr>
        <w:rPr>
          <w:lang w:val="en-US"/>
        </w:rPr>
      </w:pPr>
      <w:r w:rsidRPr="005834C7">
        <w:rPr>
          <w:lang w:val="en-US"/>
        </w:rPr>
        <w:t xml:space="preserve">LLC </w:t>
      </w:r>
      <w:r w:rsidR="004122C4" w:rsidRPr="005834C7">
        <w:rPr>
          <w:lang w:val="en-US"/>
        </w:rPr>
        <w:t>“</w:t>
      </w:r>
      <w:proofErr w:type="spellStart"/>
      <w:r w:rsidR="004122C4" w:rsidRPr="005834C7">
        <w:rPr>
          <w:lang w:val="en-US"/>
        </w:rPr>
        <w:t>Strabag</w:t>
      </w:r>
      <w:proofErr w:type="spellEnd"/>
      <w:r w:rsidR="004122C4" w:rsidRPr="005834C7">
        <w:rPr>
          <w:lang w:val="en-US"/>
        </w:rPr>
        <w:t xml:space="preserve">” </w:t>
      </w:r>
    </w:p>
    <w:p w14:paraId="58859ED2" w14:textId="7A2ECCFC" w:rsidR="004122C4" w:rsidRPr="005834C7" w:rsidRDefault="00255D3F" w:rsidP="004122C4">
      <w:pPr>
        <w:pStyle w:val="ListParagraph"/>
        <w:numPr>
          <w:ilvl w:val="0"/>
          <w:numId w:val="54"/>
        </w:numPr>
        <w:rPr>
          <w:lang w:val="en-US"/>
        </w:rPr>
      </w:pPr>
      <w:r w:rsidRPr="005834C7">
        <w:rPr>
          <w:lang w:val="en-US"/>
        </w:rPr>
        <w:t xml:space="preserve">LLC </w:t>
      </w:r>
      <w:r w:rsidR="004122C4" w:rsidRPr="005834C7">
        <w:rPr>
          <w:lang w:val="en-US"/>
        </w:rPr>
        <w:t>“JURIS ROZĪTE”</w:t>
      </w:r>
    </w:p>
    <w:p w14:paraId="192AB941" w14:textId="67AEBD2E" w:rsidR="004122C4" w:rsidRPr="005834C7" w:rsidRDefault="00255D3F" w:rsidP="004122C4">
      <w:pPr>
        <w:pStyle w:val="ListParagraph"/>
        <w:numPr>
          <w:ilvl w:val="0"/>
          <w:numId w:val="54"/>
        </w:numPr>
        <w:rPr>
          <w:lang w:val="en-US"/>
        </w:rPr>
      </w:pPr>
      <w:r w:rsidRPr="005834C7">
        <w:rPr>
          <w:lang w:val="en-US"/>
        </w:rPr>
        <w:t xml:space="preserve">LLC </w:t>
      </w:r>
      <w:r w:rsidR="004122C4" w:rsidRPr="005834C7">
        <w:rPr>
          <w:lang w:val="en-US"/>
        </w:rPr>
        <w:t>BŪVINŽENIERIS</w:t>
      </w:r>
    </w:p>
    <w:p w14:paraId="1711B9B9" w14:textId="2DA7157D" w:rsidR="004122C4" w:rsidRPr="005834C7" w:rsidRDefault="00255D3F" w:rsidP="004122C4">
      <w:pPr>
        <w:pStyle w:val="ListParagraph"/>
        <w:numPr>
          <w:ilvl w:val="0"/>
          <w:numId w:val="54"/>
        </w:numPr>
        <w:rPr>
          <w:lang w:val="en-US"/>
        </w:rPr>
      </w:pPr>
      <w:r w:rsidRPr="005834C7">
        <w:rPr>
          <w:lang w:val="en-US"/>
        </w:rPr>
        <w:t xml:space="preserve">LLC </w:t>
      </w:r>
      <w:r w:rsidR="004122C4" w:rsidRPr="005834C7">
        <w:rPr>
          <w:lang w:val="en-US"/>
        </w:rPr>
        <w:t>“</w:t>
      </w:r>
      <w:proofErr w:type="spellStart"/>
      <w:r w:rsidR="004122C4" w:rsidRPr="005834C7">
        <w:rPr>
          <w:lang w:val="en-US"/>
        </w:rPr>
        <w:t>Saldus</w:t>
      </w:r>
      <w:proofErr w:type="spellEnd"/>
      <w:r w:rsidR="004122C4" w:rsidRPr="005834C7">
        <w:rPr>
          <w:lang w:val="en-US"/>
        </w:rPr>
        <w:t xml:space="preserve"> </w:t>
      </w:r>
      <w:proofErr w:type="spellStart"/>
      <w:r w:rsidR="004122C4" w:rsidRPr="005834C7">
        <w:rPr>
          <w:lang w:val="en-US"/>
        </w:rPr>
        <w:t>ceļinieks</w:t>
      </w:r>
      <w:proofErr w:type="spellEnd"/>
      <w:r w:rsidR="004122C4" w:rsidRPr="005834C7">
        <w:rPr>
          <w:lang w:val="en-US"/>
        </w:rPr>
        <w:t xml:space="preserve">” </w:t>
      </w:r>
      <w:r w:rsidR="00355A4E" w:rsidRPr="005834C7">
        <w:rPr>
          <w:lang w:val="en-US"/>
        </w:rPr>
        <w:t>group</w:t>
      </w:r>
    </w:p>
    <w:p w14:paraId="1E0EB025" w14:textId="77777777" w:rsidR="004122C4" w:rsidRPr="005834C7" w:rsidRDefault="004122C4" w:rsidP="004122C4">
      <w:pPr>
        <w:ind w:left="1080" w:firstLine="0"/>
        <w:rPr>
          <w:lang w:val="en-US"/>
        </w:rPr>
      </w:pPr>
    </w:p>
    <w:p w14:paraId="34884F4A" w14:textId="2D8F5483" w:rsidR="004122C4" w:rsidRPr="005834C7" w:rsidRDefault="009938B7" w:rsidP="004122C4">
      <w:pPr>
        <w:ind w:left="1080" w:firstLine="0"/>
        <w:rPr>
          <w:lang w:val="en-US"/>
        </w:rPr>
      </w:pPr>
      <w:r w:rsidRPr="005834C7">
        <w:rPr>
          <w:lang w:val="en-US"/>
        </w:rPr>
        <w:t>Urban infrastructure construction sub - sector</w:t>
      </w:r>
    </w:p>
    <w:p w14:paraId="6C56872C" w14:textId="604C2E9C" w:rsidR="004122C4" w:rsidRPr="005834C7" w:rsidRDefault="009938B7" w:rsidP="004122C4">
      <w:pPr>
        <w:pStyle w:val="ListParagraph"/>
        <w:numPr>
          <w:ilvl w:val="0"/>
          <w:numId w:val="55"/>
        </w:numPr>
        <w:rPr>
          <w:lang w:val="en-US"/>
        </w:rPr>
      </w:pPr>
      <w:r w:rsidRPr="005834C7">
        <w:rPr>
          <w:lang w:val="en-US"/>
        </w:rPr>
        <w:t>Latvian Union of Civil Engineers</w:t>
      </w:r>
    </w:p>
    <w:p w14:paraId="4E8C9327" w14:textId="66864B0F" w:rsidR="004122C4" w:rsidRPr="005834C7" w:rsidRDefault="009938B7" w:rsidP="004122C4">
      <w:pPr>
        <w:pStyle w:val="ListParagraph"/>
        <w:numPr>
          <w:ilvl w:val="0"/>
          <w:numId w:val="55"/>
        </w:numPr>
        <w:rPr>
          <w:lang w:val="en-US"/>
        </w:rPr>
      </w:pPr>
      <w:r w:rsidRPr="005834C7">
        <w:rPr>
          <w:lang w:val="en-US"/>
        </w:rPr>
        <w:t>LLC</w:t>
      </w:r>
      <w:r w:rsidR="004122C4" w:rsidRPr="005834C7">
        <w:rPr>
          <w:lang w:val="en-US"/>
        </w:rPr>
        <w:t xml:space="preserve"> Citrus Solutions</w:t>
      </w:r>
    </w:p>
    <w:p w14:paraId="01F615DD" w14:textId="30554528" w:rsidR="004122C4" w:rsidRPr="005834C7" w:rsidRDefault="009938B7" w:rsidP="004122C4">
      <w:pPr>
        <w:pStyle w:val="ListParagraph"/>
        <w:numPr>
          <w:ilvl w:val="0"/>
          <w:numId w:val="55"/>
        </w:numPr>
        <w:rPr>
          <w:lang w:val="en-US"/>
        </w:rPr>
      </w:pPr>
      <w:r w:rsidRPr="005834C7">
        <w:rPr>
          <w:lang w:val="en-US"/>
        </w:rPr>
        <w:t xml:space="preserve">LLC </w:t>
      </w:r>
      <w:r w:rsidR="004122C4" w:rsidRPr="005834C7">
        <w:rPr>
          <w:lang w:val="en-US"/>
        </w:rPr>
        <w:t xml:space="preserve">“BAU ID” </w:t>
      </w:r>
    </w:p>
    <w:p w14:paraId="58B178D4" w14:textId="18570F6F" w:rsidR="004122C4" w:rsidRPr="005834C7" w:rsidRDefault="009938B7" w:rsidP="004122C4">
      <w:pPr>
        <w:pStyle w:val="ListParagraph"/>
        <w:numPr>
          <w:ilvl w:val="0"/>
          <w:numId w:val="55"/>
        </w:numPr>
        <w:rPr>
          <w:lang w:val="en-US"/>
        </w:rPr>
      </w:pPr>
      <w:r w:rsidRPr="005834C7">
        <w:rPr>
          <w:lang w:val="en-US"/>
        </w:rPr>
        <w:t xml:space="preserve">LLC </w:t>
      </w:r>
      <w:r w:rsidR="004122C4" w:rsidRPr="005834C7">
        <w:rPr>
          <w:lang w:val="en-US"/>
        </w:rPr>
        <w:t>FILTER Latvia</w:t>
      </w:r>
    </w:p>
    <w:p w14:paraId="2B754A0A" w14:textId="6284DE47" w:rsidR="004122C4" w:rsidRPr="005834C7" w:rsidRDefault="009938B7" w:rsidP="004122C4">
      <w:pPr>
        <w:pStyle w:val="ListParagraph"/>
        <w:numPr>
          <w:ilvl w:val="0"/>
          <w:numId w:val="55"/>
        </w:numPr>
        <w:rPr>
          <w:lang w:val="en-US"/>
        </w:rPr>
      </w:pPr>
      <w:r w:rsidRPr="005834C7">
        <w:rPr>
          <w:lang w:val="en-US"/>
        </w:rPr>
        <w:t xml:space="preserve">LLC </w:t>
      </w:r>
      <w:r w:rsidR="004122C4" w:rsidRPr="005834C7">
        <w:rPr>
          <w:lang w:val="en-US"/>
        </w:rPr>
        <w:t>"Norma-S"</w:t>
      </w:r>
    </w:p>
    <w:p w14:paraId="4DA63720" w14:textId="1A7CFF64" w:rsidR="004122C4" w:rsidRPr="005834C7" w:rsidRDefault="009938B7" w:rsidP="004122C4">
      <w:pPr>
        <w:pStyle w:val="ListParagraph"/>
        <w:numPr>
          <w:ilvl w:val="0"/>
          <w:numId w:val="55"/>
        </w:numPr>
        <w:rPr>
          <w:lang w:val="en-US"/>
        </w:rPr>
      </w:pPr>
      <w:r w:rsidRPr="005834C7">
        <w:rPr>
          <w:lang w:val="en-US"/>
        </w:rPr>
        <w:t xml:space="preserve">LLC </w:t>
      </w:r>
      <w:r w:rsidR="004122C4" w:rsidRPr="005834C7">
        <w:rPr>
          <w:lang w:val="en-US"/>
        </w:rPr>
        <w:t>“</w:t>
      </w:r>
      <w:proofErr w:type="spellStart"/>
      <w:r w:rsidR="004122C4" w:rsidRPr="005834C7">
        <w:rPr>
          <w:lang w:val="en-US"/>
        </w:rPr>
        <w:t>Hektors</w:t>
      </w:r>
      <w:proofErr w:type="spellEnd"/>
      <w:r w:rsidR="004122C4" w:rsidRPr="005834C7">
        <w:rPr>
          <w:lang w:val="en-US"/>
        </w:rPr>
        <w:t>”</w:t>
      </w:r>
    </w:p>
    <w:p w14:paraId="7C9DAA20" w14:textId="2CFF7F15" w:rsidR="004122C4" w:rsidRPr="005834C7" w:rsidRDefault="009938B7" w:rsidP="004122C4">
      <w:pPr>
        <w:pStyle w:val="ListParagraph"/>
        <w:numPr>
          <w:ilvl w:val="0"/>
          <w:numId w:val="55"/>
        </w:numPr>
        <w:rPr>
          <w:lang w:val="en-US"/>
        </w:rPr>
      </w:pPr>
      <w:r w:rsidRPr="005834C7">
        <w:rPr>
          <w:lang w:val="en-US"/>
        </w:rPr>
        <w:t xml:space="preserve">LLC </w:t>
      </w:r>
      <w:r w:rsidR="004122C4" w:rsidRPr="005834C7">
        <w:rPr>
          <w:lang w:val="en-US"/>
        </w:rPr>
        <w:t>“</w:t>
      </w:r>
      <w:proofErr w:type="spellStart"/>
      <w:r w:rsidR="004122C4" w:rsidRPr="005834C7">
        <w:rPr>
          <w:lang w:val="en-US"/>
        </w:rPr>
        <w:t>Amatnieks</w:t>
      </w:r>
      <w:proofErr w:type="spellEnd"/>
      <w:r w:rsidR="004122C4" w:rsidRPr="005834C7">
        <w:rPr>
          <w:lang w:val="en-US"/>
        </w:rPr>
        <w:t>”</w:t>
      </w:r>
    </w:p>
    <w:p w14:paraId="47949638" w14:textId="77777777" w:rsidR="004122C4" w:rsidRPr="005834C7" w:rsidRDefault="004122C4" w:rsidP="004122C4">
      <w:pPr>
        <w:ind w:left="1080" w:firstLine="0"/>
        <w:rPr>
          <w:lang w:val="en-US"/>
        </w:rPr>
      </w:pPr>
    </w:p>
    <w:p w14:paraId="2A53C148" w14:textId="4B609B1A" w:rsidR="004122C4" w:rsidRPr="005834C7" w:rsidRDefault="00E4571A" w:rsidP="004122C4">
      <w:pPr>
        <w:ind w:left="1080" w:firstLine="0"/>
        <w:rPr>
          <w:lang w:val="en-US"/>
        </w:rPr>
      </w:pPr>
      <w:r w:rsidRPr="005834C7">
        <w:rPr>
          <w:lang w:val="en-US"/>
        </w:rPr>
        <w:t>Other civil engineering sub - sector</w:t>
      </w:r>
    </w:p>
    <w:p w14:paraId="6A2A9FF3" w14:textId="5C732494" w:rsidR="004122C4" w:rsidRPr="005834C7" w:rsidRDefault="00E4571A" w:rsidP="004122C4">
      <w:pPr>
        <w:pStyle w:val="ListParagraph"/>
        <w:numPr>
          <w:ilvl w:val="0"/>
          <w:numId w:val="56"/>
        </w:numPr>
        <w:rPr>
          <w:lang w:val="en-US"/>
        </w:rPr>
      </w:pPr>
      <w:r w:rsidRPr="005834C7">
        <w:rPr>
          <w:lang w:val="en-US"/>
        </w:rPr>
        <w:t>Latvian Union of Civil Engineers</w:t>
      </w:r>
      <w:r w:rsidR="004122C4" w:rsidRPr="005834C7">
        <w:rPr>
          <w:lang w:val="en-US"/>
        </w:rPr>
        <w:t xml:space="preserve"> </w:t>
      </w:r>
    </w:p>
    <w:p w14:paraId="00472158" w14:textId="47F67C05" w:rsidR="004122C4" w:rsidRPr="005834C7" w:rsidRDefault="00CA2596" w:rsidP="004122C4">
      <w:pPr>
        <w:pStyle w:val="ListParagraph"/>
        <w:numPr>
          <w:ilvl w:val="0"/>
          <w:numId w:val="56"/>
        </w:numPr>
        <w:rPr>
          <w:lang w:val="en-US"/>
        </w:rPr>
      </w:pPr>
      <w:r w:rsidRPr="005834C7">
        <w:rPr>
          <w:lang w:val="en-US"/>
        </w:rPr>
        <w:t xml:space="preserve">LLC </w:t>
      </w:r>
      <w:r w:rsidR="004122C4" w:rsidRPr="005834C7">
        <w:rPr>
          <w:lang w:val="en-US"/>
        </w:rPr>
        <w:t>“</w:t>
      </w:r>
      <w:proofErr w:type="spellStart"/>
      <w:r w:rsidR="004122C4" w:rsidRPr="005834C7">
        <w:rPr>
          <w:lang w:val="en-US"/>
        </w:rPr>
        <w:t>Newcom</w:t>
      </w:r>
      <w:proofErr w:type="spellEnd"/>
      <w:r w:rsidR="004122C4" w:rsidRPr="005834C7">
        <w:rPr>
          <w:lang w:val="en-US"/>
        </w:rPr>
        <w:t xml:space="preserve"> Construction”</w:t>
      </w:r>
    </w:p>
    <w:p w14:paraId="43D6EE4E" w14:textId="26F9D2AB" w:rsidR="004122C4" w:rsidRPr="005834C7" w:rsidRDefault="00CA2596" w:rsidP="004122C4">
      <w:pPr>
        <w:pStyle w:val="ListParagraph"/>
        <w:numPr>
          <w:ilvl w:val="0"/>
          <w:numId w:val="56"/>
        </w:numPr>
        <w:rPr>
          <w:lang w:val="en-US"/>
        </w:rPr>
      </w:pPr>
      <w:r w:rsidRPr="005834C7">
        <w:rPr>
          <w:lang w:val="en-US"/>
        </w:rPr>
        <w:lastRenderedPageBreak/>
        <w:t xml:space="preserve">LLC </w:t>
      </w:r>
      <w:r w:rsidR="004122C4" w:rsidRPr="005834C7">
        <w:rPr>
          <w:lang w:val="en-US"/>
        </w:rPr>
        <w:t xml:space="preserve">“BIANT” </w:t>
      </w:r>
    </w:p>
    <w:p w14:paraId="27810F2A" w14:textId="350822F6" w:rsidR="004122C4" w:rsidRPr="005834C7" w:rsidRDefault="00CA2596" w:rsidP="004122C4">
      <w:pPr>
        <w:pStyle w:val="ListParagraph"/>
        <w:numPr>
          <w:ilvl w:val="0"/>
          <w:numId w:val="56"/>
        </w:numPr>
        <w:rPr>
          <w:lang w:val="en-US"/>
        </w:rPr>
      </w:pPr>
      <w:r w:rsidRPr="005834C7">
        <w:rPr>
          <w:lang w:val="en-US"/>
        </w:rPr>
        <w:t xml:space="preserve">LLC </w:t>
      </w:r>
      <w:r w:rsidR="004122C4" w:rsidRPr="005834C7">
        <w:rPr>
          <w:lang w:val="en-US"/>
        </w:rPr>
        <w:t>“KORO BŪVE”</w:t>
      </w:r>
    </w:p>
    <w:p w14:paraId="1D2F848B" w14:textId="1C3ED2C8" w:rsidR="004122C4" w:rsidRPr="005834C7" w:rsidRDefault="00CA2596" w:rsidP="004122C4">
      <w:pPr>
        <w:pStyle w:val="ListParagraph"/>
        <w:numPr>
          <w:ilvl w:val="0"/>
          <w:numId w:val="56"/>
        </w:numPr>
        <w:rPr>
          <w:lang w:val="en-US"/>
        </w:rPr>
      </w:pPr>
      <w:r w:rsidRPr="005834C7">
        <w:rPr>
          <w:lang w:val="en-US"/>
        </w:rPr>
        <w:t xml:space="preserve">LLC </w:t>
      </w:r>
      <w:r w:rsidR="004122C4" w:rsidRPr="005834C7">
        <w:rPr>
          <w:lang w:val="en-US"/>
        </w:rPr>
        <w:t>“NOILLIM”</w:t>
      </w:r>
    </w:p>
    <w:p w14:paraId="42FC8A82" w14:textId="6872B437" w:rsidR="004122C4" w:rsidRPr="005834C7" w:rsidRDefault="00CA2596" w:rsidP="004122C4">
      <w:pPr>
        <w:pStyle w:val="ListParagraph"/>
        <w:numPr>
          <w:ilvl w:val="0"/>
          <w:numId w:val="56"/>
        </w:numPr>
        <w:rPr>
          <w:lang w:val="en-US"/>
        </w:rPr>
      </w:pPr>
      <w:r w:rsidRPr="005834C7">
        <w:rPr>
          <w:lang w:val="en-US"/>
        </w:rPr>
        <w:t xml:space="preserve">LLC </w:t>
      </w:r>
      <w:r w:rsidR="004122C4" w:rsidRPr="005834C7">
        <w:rPr>
          <w:lang w:val="en-US"/>
        </w:rPr>
        <w:t>“</w:t>
      </w:r>
      <w:proofErr w:type="spellStart"/>
      <w:r w:rsidR="004122C4" w:rsidRPr="005834C7">
        <w:rPr>
          <w:lang w:val="en-US"/>
        </w:rPr>
        <w:t>Grobiņas</w:t>
      </w:r>
      <w:proofErr w:type="spellEnd"/>
      <w:r w:rsidR="004122C4" w:rsidRPr="005834C7">
        <w:rPr>
          <w:lang w:val="en-US"/>
        </w:rPr>
        <w:t xml:space="preserve"> SPMK”</w:t>
      </w:r>
    </w:p>
    <w:p w14:paraId="6D5A780A" w14:textId="1117525B" w:rsidR="004122C4" w:rsidRPr="005834C7" w:rsidRDefault="00CA2596" w:rsidP="004122C4">
      <w:pPr>
        <w:pStyle w:val="ListParagraph"/>
        <w:numPr>
          <w:ilvl w:val="0"/>
          <w:numId w:val="56"/>
        </w:numPr>
        <w:rPr>
          <w:lang w:val="en-US"/>
        </w:rPr>
      </w:pPr>
      <w:r w:rsidRPr="005834C7">
        <w:rPr>
          <w:lang w:val="en-US"/>
        </w:rPr>
        <w:t xml:space="preserve">LLC </w:t>
      </w:r>
      <w:r w:rsidR="004122C4" w:rsidRPr="005834C7">
        <w:rPr>
          <w:lang w:val="en-US"/>
        </w:rPr>
        <w:t xml:space="preserve">“RIO” </w:t>
      </w:r>
    </w:p>
    <w:p w14:paraId="42BBF72B" w14:textId="33B574E0" w:rsidR="004122C4" w:rsidRPr="005834C7" w:rsidRDefault="00CA2596" w:rsidP="004122C4">
      <w:pPr>
        <w:pStyle w:val="ListParagraph"/>
        <w:numPr>
          <w:ilvl w:val="0"/>
          <w:numId w:val="56"/>
        </w:numPr>
        <w:rPr>
          <w:lang w:val="en-US"/>
        </w:rPr>
      </w:pPr>
      <w:r w:rsidRPr="005834C7">
        <w:rPr>
          <w:lang w:val="en-US"/>
        </w:rPr>
        <w:t xml:space="preserve">LLC </w:t>
      </w:r>
      <w:r w:rsidR="004122C4" w:rsidRPr="005834C7">
        <w:rPr>
          <w:lang w:val="en-US"/>
        </w:rPr>
        <w:t>“A-Land”</w:t>
      </w:r>
    </w:p>
    <w:p w14:paraId="55B20A81" w14:textId="77777777" w:rsidR="004530E0" w:rsidRPr="005834C7" w:rsidRDefault="004530E0" w:rsidP="004530E0">
      <w:pPr>
        <w:rPr>
          <w:lang w:val="en-US"/>
        </w:rPr>
      </w:pPr>
    </w:p>
    <w:p w14:paraId="2914A607" w14:textId="7AF15A68" w:rsidR="004530E0" w:rsidRPr="005834C7" w:rsidRDefault="004530E0" w:rsidP="004530E0">
      <w:pPr>
        <w:rPr>
          <w:lang w:val="en-US"/>
        </w:rPr>
      </w:pPr>
    </w:p>
    <w:p w14:paraId="18263E19" w14:textId="77777777" w:rsidR="004530E0" w:rsidRPr="005834C7" w:rsidRDefault="004530E0" w:rsidP="004530E0">
      <w:pPr>
        <w:rPr>
          <w:lang w:val="en-US"/>
        </w:rPr>
      </w:pPr>
    </w:p>
    <w:p w14:paraId="42235E09" w14:textId="77777777" w:rsidR="00E27244" w:rsidRPr="005834C7" w:rsidRDefault="00E27244" w:rsidP="00990193">
      <w:pPr>
        <w:rPr>
          <w:lang w:val="en-US"/>
        </w:rPr>
      </w:pPr>
    </w:p>
    <w:p w14:paraId="616B4B3A" w14:textId="77777777" w:rsidR="00506186" w:rsidRPr="005834C7" w:rsidRDefault="00506186" w:rsidP="00506186">
      <w:pPr>
        <w:rPr>
          <w:lang w:val="en-US"/>
        </w:rPr>
      </w:pPr>
    </w:p>
    <w:p w14:paraId="69E55B74" w14:textId="7C0A23AD" w:rsidR="001C3CAA" w:rsidRPr="005834C7" w:rsidRDefault="001C3CAA" w:rsidP="00461B39">
      <w:pPr>
        <w:spacing w:after="160" w:line="259" w:lineRule="auto"/>
        <w:ind w:firstLine="0"/>
        <w:jc w:val="left"/>
        <w:rPr>
          <w:lang w:val="en-US"/>
        </w:rPr>
      </w:pPr>
    </w:p>
    <w:sectPr w:rsidR="001C3CAA" w:rsidRPr="005834C7" w:rsidSect="00FA5E82">
      <w:headerReference w:type="default" r:id="rId37"/>
      <w:footerReference w:type="default" r:id="rId38"/>
      <w:footnotePr>
        <w:numRestart w:val="eachPage"/>
      </w:footnotePr>
      <w:pgSz w:w="11907" w:h="16840" w:code="9"/>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1BD790" w14:textId="77777777" w:rsidR="0031723D" w:rsidRDefault="0031723D" w:rsidP="00505AF8">
      <w:pPr>
        <w:spacing w:line="240" w:lineRule="auto"/>
      </w:pPr>
      <w:r>
        <w:separator/>
      </w:r>
    </w:p>
  </w:endnote>
  <w:endnote w:type="continuationSeparator" w:id="0">
    <w:p w14:paraId="60BEABFE" w14:textId="77777777" w:rsidR="0031723D" w:rsidRDefault="0031723D" w:rsidP="00505A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9612888"/>
      <w:docPartObj>
        <w:docPartGallery w:val="Page Numbers (Bottom of Page)"/>
        <w:docPartUnique/>
      </w:docPartObj>
    </w:sdtPr>
    <w:sdtEndPr>
      <w:rPr>
        <w:noProof/>
      </w:rPr>
    </w:sdtEndPr>
    <w:sdtContent>
      <w:p w14:paraId="2328A9A6" w14:textId="49C219E4" w:rsidR="000C7F13" w:rsidRDefault="000C7F13">
        <w:pPr>
          <w:pStyle w:val="Footer"/>
          <w:jc w:val="right"/>
        </w:pPr>
        <w:r>
          <w:fldChar w:fldCharType="begin"/>
        </w:r>
        <w:r>
          <w:instrText xml:space="preserve"> PAGE   \* MERGEFORMAT </w:instrText>
        </w:r>
        <w:r>
          <w:fldChar w:fldCharType="separate"/>
        </w:r>
        <w:r w:rsidR="00BD7053">
          <w:rPr>
            <w:noProof/>
          </w:rPr>
          <w:t>52</w:t>
        </w:r>
        <w:r>
          <w:rPr>
            <w:noProof/>
          </w:rPr>
          <w:fldChar w:fldCharType="end"/>
        </w:r>
      </w:p>
    </w:sdtContent>
  </w:sdt>
  <w:p w14:paraId="41311CD0" w14:textId="10EC81C8" w:rsidR="000C7F13" w:rsidRDefault="000C7F13" w:rsidP="00CA604F">
    <w:pPr>
      <w:pStyle w:val="Footer"/>
    </w:pPr>
    <w:r w:rsidRPr="0000619E">
      <w:rPr>
        <w:noProof/>
        <w:lang w:val="en-US"/>
      </w:rPr>
      <w:drawing>
        <wp:inline distT="0" distB="0" distL="0" distR="0" wp14:anchorId="5C3B8802" wp14:editId="72DD90F6">
          <wp:extent cx="881672" cy="168093"/>
          <wp:effectExtent l="0" t="0" r="0" b="3810"/>
          <wp:docPr id="18" name="Picture 2">
            <a:extLst xmlns:a="http://schemas.openxmlformats.org/drawingml/2006/main">
              <a:ext uri="{FF2B5EF4-FFF2-40B4-BE49-F238E27FC236}">
                <a16:creationId xmlns:a16="http://schemas.microsoft.com/office/drawing/2014/main" id="{B1A6C7BC-F2C5-4673-8260-32D81F6677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
                    <a:extLst>
                      <a:ext uri="{FF2B5EF4-FFF2-40B4-BE49-F238E27FC236}">
                        <a16:creationId xmlns:a16="http://schemas.microsoft.com/office/drawing/2014/main" id="{B1A6C7BC-F2C5-4673-8260-32D81F66770B}"/>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3806" cy="17993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7DBB3" w14:textId="77777777" w:rsidR="0031723D" w:rsidRDefault="0031723D" w:rsidP="00505AF8">
      <w:pPr>
        <w:spacing w:line="240" w:lineRule="auto"/>
      </w:pPr>
      <w:r>
        <w:separator/>
      </w:r>
    </w:p>
  </w:footnote>
  <w:footnote w:type="continuationSeparator" w:id="0">
    <w:p w14:paraId="68415BEF" w14:textId="77777777" w:rsidR="0031723D" w:rsidRDefault="0031723D" w:rsidP="00505AF8">
      <w:pPr>
        <w:spacing w:line="240" w:lineRule="auto"/>
      </w:pPr>
      <w:r>
        <w:continuationSeparator/>
      </w:r>
    </w:p>
  </w:footnote>
  <w:footnote w:id="1">
    <w:p w14:paraId="32087C90" w14:textId="77777777" w:rsidR="000C7F13" w:rsidRDefault="000C7F13" w:rsidP="0059518C">
      <w:pPr>
        <w:pStyle w:val="FootnoteText"/>
        <w:jc w:val="left"/>
      </w:pPr>
      <w:r>
        <w:rPr>
          <w:rStyle w:val="FootnoteReference"/>
        </w:rPr>
        <w:footnoteRef/>
      </w:r>
      <w:r>
        <w:t xml:space="preserve"> Būvniecības izmaksu indeksi, Centrālā statistikas pārvalde, 29.05.2018., pieejams </w:t>
      </w:r>
      <w:r w:rsidRPr="00505AF8">
        <w:t>http://www.csb.gov.lv/statistikas-temas/metodologija/buvniecibas-izmaksu-indeksi-34819.html</w:t>
      </w:r>
      <w:r>
        <w:t xml:space="preserve"> (skatīts 01.06.2018.)</w:t>
      </w:r>
    </w:p>
  </w:footnote>
  <w:footnote w:id="2">
    <w:p w14:paraId="0A9F7343" w14:textId="77777777" w:rsidR="000C7F13" w:rsidRDefault="000C7F13" w:rsidP="0059518C">
      <w:pPr>
        <w:pStyle w:val="FootnoteText"/>
      </w:pPr>
      <w:r>
        <w:rPr>
          <w:rStyle w:val="FootnoteReference"/>
        </w:rPr>
        <w:footnoteRef/>
      </w:r>
      <w:r>
        <w:t xml:space="preserve"> </w:t>
      </w:r>
      <w:r w:rsidRPr="001B438E">
        <w:t>Fox, John,  Applied regression analysis and generalized linear models / John Fox.  Third Edition Los Angeles : SAGE, [2016]</w:t>
      </w:r>
      <w:r>
        <w:t>, p.425-476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7BF20" w14:textId="77777777" w:rsidR="000C7F13" w:rsidRDefault="000C7F13">
    <w:pPr>
      <w:pStyle w:val="Header"/>
    </w:pPr>
    <w:r>
      <w:rPr>
        <w:noProof/>
        <w:lang w:val="en-US"/>
      </w:rPr>
      <mc:AlternateContent>
        <mc:Choice Requires="wps">
          <w:drawing>
            <wp:anchor distT="0" distB="0" distL="114300" distR="114300" simplePos="0" relativeHeight="251660288" behindDoc="0" locked="0" layoutInCell="0" allowOverlap="1" wp14:anchorId="116470DC" wp14:editId="554A6763">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8AECD" w14:textId="51313B88" w:rsidR="000C7F13" w:rsidRPr="0091405E" w:rsidRDefault="00891BDE" w:rsidP="0091405E">
                          <w:pPr>
                            <w:spacing w:line="240" w:lineRule="auto"/>
                            <w:jc w:val="right"/>
                            <w:rPr>
                              <w:sz w:val="16"/>
                            </w:rPr>
                          </w:pPr>
                          <w:r w:rsidRPr="00891BDE">
                            <w:rPr>
                              <w:sz w:val="16"/>
                            </w:rPr>
                            <w:t xml:space="preserve">FINAL REPORT </w:t>
                          </w:r>
                          <w:proofErr w:type="spellStart"/>
                          <w:r w:rsidRPr="00891BDE">
                            <w:rPr>
                              <w:sz w:val="16"/>
                            </w:rPr>
                            <w:t>of</w:t>
                          </w:r>
                          <w:proofErr w:type="spellEnd"/>
                          <w:r w:rsidRPr="00891BDE">
                            <w:rPr>
                              <w:sz w:val="16"/>
                            </w:rPr>
                            <w:t xml:space="preserve"> </w:t>
                          </w:r>
                          <w:proofErr w:type="spellStart"/>
                          <w:r w:rsidRPr="00891BDE">
                            <w:rPr>
                              <w:sz w:val="16"/>
                            </w:rPr>
                            <w:t>the</w:t>
                          </w:r>
                          <w:proofErr w:type="spellEnd"/>
                          <w:r w:rsidRPr="00891BDE">
                            <w:rPr>
                              <w:sz w:val="16"/>
                            </w:rPr>
                            <w:t xml:space="preserve"> </w:t>
                          </w:r>
                          <w:proofErr w:type="spellStart"/>
                          <w:r>
                            <w:rPr>
                              <w:sz w:val="16"/>
                            </w:rPr>
                            <w:t>research</w:t>
                          </w:r>
                          <w:proofErr w:type="spellEnd"/>
                          <w:r w:rsidRPr="00891BDE">
                            <w:rPr>
                              <w:sz w:val="16"/>
                            </w:rPr>
                            <w:t xml:space="preserve"> </w:t>
                          </w:r>
                          <w:proofErr w:type="spellStart"/>
                          <w:r w:rsidRPr="00891BDE">
                            <w:rPr>
                              <w:sz w:val="16"/>
                            </w:rPr>
                            <w:t>on</w:t>
                          </w:r>
                          <w:proofErr w:type="spellEnd"/>
                          <w:r w:rsidRPr="00891BDE">
                            <w:rPr>
                              <w:sz w:val="16"/>
                            </w:rPr>
                            <w:t xml:space="preserve"> </w:t>
                          </w:r>
                          <w:proofErr w:type="spellStart"/>
                          <w:r w:rsidRPr="00891BDE">
                            <w:rPr>
                              <w:sz w:val="16"/>
                            </w:rPr>
                            <w:t>projected</w:t>
                          </w:r>
                          <w:proofErr w:type="spellEnd"/>
                          <w:r w:rsidRPr="00891BDE">
                            <w:rPr>
                              <w:sz w:val="16"/>
                            </w:rPr>
                            <w:t xml:space="preserve"> </w:t>
                          </w:r>
                          <w:proofErr w:type="spellStart"/>
                          <w:r w:rsidRPr="00891BDE">
                            <w:rPr>
                              <w:sz w:val="16"/>
                            </w:rPr>
                            <w:t>changes</w:t>
                          </w:r>
                          <w:proofErr w:type="spellEnd"/>
                          <w:r w:rsidRPr="00891BDE">
                            <w:rPr>
                              <w:sz w:val="16"/>
                            </w:rPr>
                            <w:t xml:space="preserve"> </w:t>
                          </w:r>
                          <w:proofErr w:type="spellStart"/>
                          <w:r w:rsidRPr="00891BDE">
                            <w:rPr>
                              <w:sz w:val="16"/>
                            </w:rPr>
                            <w:t>in</w:t>
                          </w:r>
                          <w:proofErr w:type="spellEnd"/>
                          <w:r w:rsidRPr="00891BDE">
                            <w:rPr>
                              <w:sz w:val="16"/>
                            </w:rPr>
                            <w:t xml:space="preserve"> </w:t>
                          </w:r>
                          <w:proofErr w:type="spellStart"/>
                          <w:r w:rsidRPr="00891BDE">
                            <w:rPr>
                              <w:sz w:val="16"/>
                            </w:rPr>
                            <w:t>labor</w:t>
                          </w:r>
                          <w:proofErr w:type="spellEnd"/>
                          <w:r w:rsidRPr="00891BDE">
                            <w:rPr>
                              <w:sz w:val="16"/>
                            </w:rPr>
                            <w:t xml:space="preserve"> </w:t>
                          </w:r>
                          <w:proofErr w:type="spellStart"/>
                          <w:r w:rsidRPr="00891BDE">
                            <w:rPr>
                              <w:sz w:val="16"/>
                            </w:rPr>
                            <w:t>and</w:t>
                          </w:r>
                          <w:proofErr w:type="spellEnd"/>
                          <w:r w:rsidRPr="00891BDE">
                            <w:rPr>
                              <w:sz w:val="16"/>
                            </w:rPr>
                            <w:t xml:space="preserve"> </w:t>
                          </w:r>
                          <w:proofErr w:type="spellStart"/>
                          <w:r w:rsidRPr="00891BDE">
                            <w:rPr>
                              <w:sz w:val="16"/>
                            </w:rPr>
                            <w:t>construction</w:t>
                          </w:r>
                          <w:proofErr w:type="spellEnd"/>
                          <w:r w:rsidRPr="00891BDE">
                            <w:rPr>
                              <w:sz w:val="16"/>
                            </w:rPr>
                            <w:t xml:space="preserve"> </w:t>
                          </w:r>
                          <w:proofErr w:type="spellStart"/>
                          <w:r w:rsidRPr="00891BDE">
                            <w:rPr>
                              <w:sz w:val="16"/>
                            </w:rPr>
                            <w:t>costs</w:t>
                          </w:r>
                          <w:proofErr w:type="spellEnd"/>
                          <w:r w:rsidRPr="00891BDE">
                            <w:rPr>
                              <w:sz w:val="16"/>
                            </w:rPr>
                            <w:t xml:space="preserve"> </w:t>
                          </w:r>
                          <w:proofErr w:type="spellStart"/>
                          <w:r w:rsidRPr="00891BDE">
                            <w:rPr>
                              <w:sz w:val="16"/>
                            </w:rPr>
                            <w:t>in</w:t>
                          </w:r>
                          <w:proofErr w:type="spellEnd"/>
                          <w:r w:rsidRPr="00891BDE">
                            <w:rPr>
                              <w:sz w:val="16"/>
                            </w:rPr>
                            <w:t xml:space="preserve"> </w:t>
                          </w:r>
                          <w:proofErr w:type="spellStart"/>
                          <w:r w:rsidRPr="00891BDE">
                            <w:rPr>
                              <w:sz w:val="16"/>
                            </w:rPr>
                            <w:t>the</w:t>
                          </w:r>
                          <w:proofErr w:type="spellEnd"/>
                          <w:r w:rsidRPr="00891BDE">
                            <w:rPr>
                              <w:sz w:val="16"/>
                            </w:rPr>
                            <w:t xml:space="preserve"> </w:t>
                          </w:r>
                          <w:proofErr w:type="spellStart"/>
                          <w:r w:rsidRPr="00891BDE">
                            <w:rPr>
                              <w:sz w:val="16"/>
                            </w:rPr>
                            <w:t>construction</w:t>
                          </w:r>
                          <w:proofErr w:type="spellEnd"/>
                          <w:r w:rsidRPr="00891BDE">
                            <w:rPr>
                              <w:sz w:val="16"/>
                            </w:rPr>
                            <w:t xml:space="preserve"> </w:t>
                          </w:r>
                          <w:proofErr w:type="spellStart"/>
                          <w:r w:rsidRPr="00891BDE">
                            <w:rPr>
                              <w:sz w:val="16"/>
                            </w:rPr>
                            <w:t>sector</w:t>
                          </w:r>
                          <w:proofErr w:type="spellEnd"/>
                          <w:r w:rsidRPr="00891BDE">
                            <w:rPr>
                              <w:sz w:val="16"/>
                            </w:rPr>
                            <w:t xml:space="preserve"> </w:t>
                          </w:r>
                          <w:proofErr w:type="spellStart"/>
                          <w:r w:rsidRPr="00891BDE">
                            <w:rPr>
                              <w:sz w:val="16"/>
                            </w:rPr>
                            <w:t>in</w:t>
                          </w:r>
                          <w:proofErr w:type="spellEnd"/>
                          <w:r w:rsidRPr="00891BDE">
                            <w:rPr>
                              <w:sz w:val="16"/>
                            </w:rPr>
                            <w:t xml:space="preserve"> Latvia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16470DC" id="_x0000_t202" coordsize="21600,21600" o:spt="202" path="m,l,21600r21600,l21600,xe">
              <v:stroke joinstyle="miter"/>
              <v:path gradientshapeok="t" o:connecttype="rect"/>
            </v:shapetype>
            <v:shape id="Text Box 218" o:spid="_x0000_s1046"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LJyN8/xAQAAxAMAAA4AAAAAAAAAAAAAAAAALgIAAGRycy9lMm9E&#10;b2MueG1sUEsBAi0AFAAGAAgAAAAhAFzM9T/bAAAABAEAAA8AAAAAAAAAAAAAAAAASwQAAGRycy9k&#10;b3ducmV2LnhtbFBLBQYAAAAABAAEAPMAAABTBQAAAAA=&#10;" o:allowincell="f" filled="f" stroked="f">
              <v:textbox style="mso-fit-shape-to-text:t" inset=",0,,0">
                <w:txbxContent>
                  <w:p w14:paraId="7878AECD" w14:textId="51313B88" w:rsidR="000C7F13" w:rsidRPr="0091405E" w:rsidRDefault="00891BDE" w:rsidP="0091405E">
                    <w:pPr>
                      <w:spacing w:line="240" w:lineRule="auto"/>
                      <w:jc w:val="right"/>
                      <w:rPr>
                        <w:sz w:val="16"/>
                      </w:rPr>
                    </w:pPr>
                    <w:r w:rsidRPr="00891BDE">
                      <w:rPr>
                        <w:sz w:val="16"/>
                      </w:rPr>
                      <w:t xml:space="preserve">FINAL REPORT </w:t>
                    </w:r>
                    <w:proofErr w:type="spellStart"/>
                    <w:r w:rsidRPr="00891BDE">
                      <w:rPr>
                        <w:sz w:val="16"/>
                      </w:rPr>
                      <w:t>of</w:t>
                    </w:r>
                    <w:proofErr w:type="spellEnd"/>
                    <w:r w:rsidRPr="00891BDE">
                      <w:rPr>
                        <w:sz w:val="16"/>
                      </w:rPr>
                      <w:t xml:space="preserve"> </w:t>
                    </w:r>
                    <w:proofErr w:type="spellStart"/>
                    <w:r w:rsidRPr="00891BDE">
                      <w:rPr>
                        <w:sz w:val="16"/>
                      </w:rPr>
                      <w:t>the</w:t>
                    </w:r>
                    <w:proofErr w:type="spellEnd"/>
                    <w:r w:rsidRPr="00891BDE">
                      <w:rPr>
                        <w:sz w:val="16"/>
                      </w:rPr>
                      <w:t xml:space="preserve"> </w:t>
                    </w:r>
                    <w:proofErr w:type="spellStart"/>
                    <w:r>
                      <w:rPr>
                        <w:sz w:val="16"/>
                      </w:rPr>
                      <w:t>research</w:t>
                    </w:r>
                    <w:proofErr w:type="spellEnd"/>
                    <w:r w:rsidRPr="00891BDE">
                      <w:rPr>
                        <w:sz w:val="16"/>
                      </w:rPr>
                      <w:t xml:space="preserve"> </w:t>
                    </w:r>
                    <w:proofErr w:type="spellStart"/>
                    <w:r w:rsidRPr="00891BDE">
                      <w:rPr>
                        <w:sz w:val="16"/>
                      </w:rPr>
                      <w:t>on</w:t>
                    </w:r>
                    <w:proofErr w:type="spellEnd"/>
                    <w:r w:rsidRPr="00891BDE">
                      <w:rPr>
                        <w:sz w:val="16"/>
                      </w:rPr>
                      <w:t xml:space="preserve"> </w:t>
                    </w:r>
                    <w:proofErr w:type="spellStart"/>
                    <w:r w:rsidRPr="00891BDE">
                      <w:rPr>
                        <w:sz w:val="16"/>
                      </w:rPr>
                      <w:t>projected</w:t>
                    </w:r>
                    <w:proofErr w:type="spellEnd"/>
                    <w:r w:rsidRPr="00891BDE">
                      <w:rPr>
                        <w:sz w:val="16"/>
                      </w:rPr>
                      <w:t xml:space="preserve"> </w:t>
                    </w:r>
                    <w:proofErr w:type="spellStart"/>
                    <w:r w:rsidRPr="00891BDE">
                      <w:rPr>
                        <w:sz w:val="16"/>
                      </w:rPr>
                      <w:t>changes</w:t>
                    </w:r>
                    <w:proofErr w:type="spellEnd"/>
                    <w:r w:rsidRPr="00891BDE">
                      <w:rPr>
                        <w:sz w:val="16"/>
                      </w:rPr>
                      <w:t xml:space="preserve"> </w:t>
                    </w:r>
                    <w:proofErr w:type="spellStart"/>
                    <w:r w:rsidRPr="00891BDE">
                      <w:rPr>
                        <w:sz w:val="16"/>
                      </w:rPr>
                      <w:t>in</w:t>
                    </w:r>
                    <w:proofErr w:type="spellEnd"/>
                    <w:r w:rsidRPr="00891BDE">
                      <w:rPr>
                        <w:sz w:val="16"/>
                      </w:rPr>
                      <w:t xml:space="preserve"> </w:t>
                    </w:r>
                    <w:proofErr w:type="spellStart"/>
                    <w:r w:rsidRPr="00891BDE">
                      <w:rPr>
                        <w:sz w:val="16"/>
                      </w:rPr>
                      <w:t>labor</w:t>
                    </w:r>
                    <w:proofErr w:type="spellEnd"/>
                    <w:r w:rsidRPr="00891BDE">
                      <w:rPr>
                        <w:sz w:val="16"/>
                      </w:rPr>
                      <w:t xml:space="preserve"> </w:t>
                    </w:r>
                    <w:proofErr w:type="spellStart"/>
                    <w:r w:rsidRPr="00891BDE">
                      <w:rPr>
                        <w:sz w:val="16"/>
                      </w:rPr>
                      <w:t>and</w:t>
                    </w:r>
                    <w:proofErr w:type="spellEnd"/>
                    <w:r w:rsidRPr="00891BDE">
                      <w:rPr>
                        <w:sz w:val="16"/>
                      </w:rPr>
                      <w:t xml:space="preserve"> </w:t>
                    </w:r>
                    <w:proofErr w:type="spellStart"/>
                    <w:r w:rsidRPr="00891BDE">
                      <w:rPr>
                        <w:sz w:val="16"/>
                      </w:rPr>
                      <w:t>construction</w:t>
                    </w:r>
                    <w:proofErr w:type="spellEnd"/>
                    <w:r w:rsidRPr="00891BDE">
                      <w:rPr>
                        <w:sz w:val="16"/>
                      </w:rPr>
                      <w:t xml:space="preserve"> </w:t>
                    </w:r>
                    <w:proofErr w:type="spellStart"/>
                    <w:r w:rsidRPr="00891BDE">
                      <w:rPr>
                        <w:sz w:val="16"/>
                      </w:rPr>
                      <w:t>costs</w:t>
                    </w:r>
                    <w:proofErr w:type="spellEnd"/>
                    <w:r w:rsidRPr="00891BDE">
                      <w:rPr>
                        <w:sz w:val="16"/>
                      </w:rPr>
                      <w:t xml:space="preserve"> </w:t>
                    </w:r>
                    <w:proofErr w:type="spellStart"/>
                    <w:r w:rsidRPr="00891BDE">
                      <w:rPr>
                        <w:sz w:val="16"/>
                      </w:rPr>
                      <w:t>in</w:t>
                    </w:r>
                    <w:proofErr w:type="spellEnd"/>
                    <w:r w:rsidRPr="00891BDE">
                      <w:rPr>
                        <w:sz w:val="16"/>
                      </w:rPr>
                      <w:t xml:space="preserve"> </w:t>
                    </w:r>
                    <w:proofErr w:type="spellStart"/>
                    <w:r w:rsidRPr="00891BDE">
                      <w:rPr>
                        <w:sz w:val="16"/>
                      </w:rPr>
                      <w:t>the</w:t>
                    </w:r>
                    <w:proofErr w:type="spellEnd"/>
                    <w:r w:rsidRPr="00891BDE">
                      <w:rPr>
                        <w:sz w:val="16"/>
                      </w:rPr>
                      <w:t xml:space="preserve"> </w:t>
                    </w:r>
                    <w:proofErr w:type="spellStart"/>
                    <w:r w:rsidRPr="00891BDE">
                      <w:rPr>
                        <w:sz w:val="16"/>
                      </w:rPr>
                      <w:t>construction</w:t>
                    </w:r>
                    <w:proofErr w:type="spellEnd"/>
                    <w:r w:rsidRPr="00891BDE">
                      <w:rPr>
                        <w:sz w:val="16"/>
                      </w:rPr>
                      <w:t xml:space="preserve"> </w:t>
                    </w:r>
                    <w:proofErr w:type="spellStart"/>
                    <w:r w:rsidRPr="00891BDE">
                      <w:rPr>
                        <w:sz w:val="16"/>
                      </w:rPr>
                      <w:t>sector</w:t>
                    </w:r>
                    <w:proofErr w:type="spellEnd"/>
                    <w:r w:rsidRPr="00891BDE">
                      <w:rPr>
                        <w:sz w:val="16"/>
                      </w:rPr>
                      <w:t xml:space="preserve"> </w:t>
                    </w:r>
                    <w:proofErr w:type="spellStart"/>
                    <w:r w:rsidRPr="00891BDE">
                      <w:rPr>
                        <w:sz w:val="16"/>
                      </w:rPr>
                      <w:t>in</w:t>
                    </w:r>
                    <w:proofErr w:type="spellEnd"/>
                    <w:r w:rsidRPr="00891BDE">
                      <w:rPr>
                        <w:sz w:val="16"/>
                      </w:rPr>
                      <w:t xml:space="preserve"> Latvia</w:t>
                    </w:r>
                  </w:p>
                </w:txbxContent>
              </v:textbox>
              <w10:wrap anchorx="margin" anchory="margin"/>
            </v:shape>
          </w:pict>
        </mc:Fallback>
      </mc:AlternateContent>
    </w:r>
    <w:r>
      <w:rPr>
        <w:noProof/>
        <w:lang w:val="en-US"/>
      </w:rPr>
      <mc:AlternateContent>
        <mc:Choice Requires="wps">
          <w:drawing>
            <wp:anchor distT="0" distB="0" distL="114300" distR="114300" simplePos="0" relativeHeight="251659264" behindDoc="0" locked="0" layoutInCell="0" allowOverlap="1" wp14:anchorId="226D1509" wp14:editId="3CA238DD">
              <wp:simplePos x="0" y="0"/>
              <wp:positionH relativeFrom="page">
                <wp:align>left</wp:align>
              </wp:positionH>
              <wp:positionV relativeFrom="topMargin">
                <wp:align>center</wp:align>
              </wp:positionV>
              <wp:extent cx="914400" cy="170815"/>
              <wp:effectExtent l="0" t="0" r="0" b="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5">
                          <a:lumMod val="60000"/>
                          <a:lumOff val="40000"/>
                        </a:schemeClr>
                      </a:solidFill>
                      <a:ln>
                        <a:noFill/>
                      </a:ln>
                    </wps:spPr>
                    <wps:txbx>
                      <w:txbxContent>
                        <w:p w14:paraId="7A134335" w14:textId="7B20F7FB" w:rsidR="000C7F13" w:rsidRDefault="000C7F13">
                          <w:pPr>
                            <w:spacing w:line="240" w:lineRule="auto"/>
                            <w:jc w:val="right"/>
                            <w:rPr>
                              <w:color w:val="FFFFFF" w:themeColor="background1"/>
                            </w:rPr>
                          </w:pPr>
                          <w:r>
                            <w:fldChar w:fldCharType="begin"/>
                          </w:r>
                          <w:r>
                            <w:instrText xml:space="preserve"> PAGE   \* MERGEFORMAT </w:instrText>
                          </w:r>
                          <w:r>
                            <w:fldChar w:fldCharType="separate"/>
                          </w:r>
                          <w:r w:rsidR="00BD7053" w:rsidRPr="00BD7053">
                            <w:rPr>
                              <w:noProof/>
                              <w:color w:val="FFFFFF" w:themeColor="background1"/>
                            </w:rPr>
                            <w:t>52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26D1509" id="Text Box 219" o:spid="_x0000_s1047"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" o:allowincell="f" fillcolor="#9cc2e5 [1944]" stroked="f">
              <v:textbox style="mso-fit-shape-to-text:t" inset=",0,,0">
                <w:txbxContent>
                  <w:p w14:paraId="7A134335" w14:textId="7B20F7FB" w:rsidR="000C7F13" w:rsidRDefault="000C7F13">
                    <w:pPr>
                      <w:spacing w:line="240" w:lineRule="auto"/>
                      <w:jc w:val="right"/>
                      <w:rPr>
                        <w:color w:val="FFFFFF" w:themeColor="background1"/>
                      </w:rPr>
                    </w:pPr>
                    <w:r>
                      <w:fldChar w:fldCharType="begin"/>
                    </w:r>
                    <w:r>
                      <w:instrText xml:space="preserve"> PAGE   \* MERGEFORMAT </w:instrText>
                    </w:r>
                    <w:r>
                      <w:fldChar w:fldCharType="separate"/>
                    </w:r>
                    <w:r w:rsidR="00BD7053" w:rsidRPr="00BD7053">
                      <w:rPr>
                        <w:noProof/>
                        <w:color w:val="FFFFFF" w:themeColor="background1"/>
                      </w:rPr>
                      <w:t>52</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5E6"/>
    <w:multiLevelType w:val="hybridMultilevel"/>
    <w:tmpl w:val="6D723D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3DF34E5"/>
    <w:multiLevelType w:val="hybridMultilevel"/>
    <w:tmpl w:val="0B66940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44C7D76"/>
    <w:multiLevelType w:val="hybridMultilevel"/>
    <w:tmpl w:val="62EC819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5C21075"/>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9FF3E37"/>
    <w:multiLevelType w:val="hybridMultilevel"/>
    <w:tmpl w:val="F1A25538"/>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0FD80FE1"/>
    <w:multiLevelType w:val="hybridMultilevel"/>
    <w:tmpl w:val="B4DAA340"/>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17B235CD"/>
    <w:multiLevelType w:val="hybridMultilevel"/>
    <w:tmpl w:val="529EE450"/>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1B5A705A"/>
    <w:multiLevelType w:val="hybridMultilevel"/>
    <w:tmpl w:val="E472876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DB679B4"/>
    <w:multiLevelType w:val="hybridMultilevel"/>
    <w:tmpl w:val="713ECD6E"/>
    <w:lvl w:ilvl="0" w:tplc="04260001">
      <w:start w:val="1"/>
      <w:numFmt w:val="bullet"/>
      <w:lvlText w:val=""/>
      <w:lvlJc w:val="left"/>
      <w:pPr>
        <w:ind w:left="1584" w:hanging="360"/>
      </w:pPr>
      <w:rPr>
        <w:rFonts w:ascii="Symbol" w:hAnsi="Symbol" w:hint="default"/>
      </w:rPr>
    </w:lvl>
    <w:lvl w:ilvl="1" w:tplc="04260003">
      <w:start w:val="1"/>
      <w:numFmt w:val="bullet"/>
      <w:lvlText w:val="o"/>
      <w:lvlJc w:val="left"/>
      <w:pPr>
        <w:ind w:left="1584" w:hanging="360"/>
      </w:pPr>
      <w:rPr>
        <w:rFonts w:ascii="Courier New" w:hAnsi="Courier New" w:cs="Courier New" w:hint="default"/>
      </w:rPr>
    </w:lvl>
    <w:lvl w:ilvl="2" w:tplc="04260005" w:tentative="1">
      <w:start w:val="1"/>
      <w:numFmt w:val="bullet"/>
      <w:lvlText w:val=""/>
      <w:lvlJc w:val="left"/>
      <w:pPr>
        <w:ind w:left="2304" w:hanging="360"/>
      </w:pPr>
      <w:rPr>
        <w:rFonts w:ascii="Wingdings" w:hAnsi="Wingdings" w:hint="default"/>
      </w:rPr>
    </w:lvl>
    <w:lvl w:ilvl="3" w:tplc="04260001" w:tentative="1">
      <w:start w:val="1"/>
      <w:numFmt w:val="bullet"/>
      <w:lvlText w:val=""/>
      <w:lvlJc w:val="left"/>
      <w:pPr>
        <w:ind w:left="3024" w:hanging="360"/>
      </w:pPr>
      <w:rPr>
        <w:rFonts w:ascii="Symbol" w:hAnsi="Symbol" w:hint="default"/>
      </w:rPr>
    </w:lvl>
    <w:lvl w:ilvl="4" w:tplc="04260003" w:tentative="1">
      <w:start w:val="1"/>
      <w:numFmt w:val="bullet"/>
      <w:lvlText w:val="o"/>
      <w:lvlJc w:val="left"/>
      <w:pPr>
        <w:ind w:left="3744" w:hanging="360"/>
      </w:pPr>
      <w:rPr>
        <w:rFonts w:ascii="Courier New" w:hAnsi="Courier New" w:cs="Courier New" w:hint="default"/>
      </w:rPr>
    </w:lvl>
    <w:lvl w:ilvl="5" w:tplc="04260005" w:tentative="1">
      <w:start w:val="1"/>
      <w:numFmt w:val="bullet"/>
      <w:lvlText w:val=""/>
      <w:lvlJc w:val="left"/>
      <w:pPr>
        <w:ind w:left="4464" w:hanging="360"/>
      </w:pPr>
      <w:rPr>
        <w:rFonts w:ascii="Wingdings" w:hAnsi="Wingdings" w:hint="default"/>
      </w:rPr>
    </w:lvl>
    <w:lvl w:ilvl="6" w:tplc="04260001" w:tentative="1">
      <w:start w:val="1"/>
      <w:numFmt w:val="bullet"/>
      <w:lvlText w:val=""/>
      <w:lvlJc w:val="left"/>
      <w:pPr>
        <w:ind w:left="5184" w:hanging="360"/>
      </w:pPr>
      <w:rPr>
        <w:rFonts w:ascii="Symbol" w:hAnsi="Symbol" w:hint="default"/>
      </w:rPr>
    </w:lvl>
    <w:lvl w:ilvl="7" w:tplc="04260003" w:tentative="1">
      <w:start w:val="1"/>
      <w:numFmt w:val="bullet"/>
      <w:lvlText w:val="o"/>
      <w:lvlJc w:val="left"/>
      <w:pPr>
        <w:ind w:left="5904" w:hanging="360"/>
      </w:pPr>
      <w:rPr>
        <w:rFonts w:ascii="Courier New" w:hAnsi="Courier New" w:cs="Courier New" w:hint="default"/>
      </w:rPr>
    </w:lvl>
    <w:lvl w:ilvl="8" w:tplc="04260005" w:tentative="1">
      <w:start w:val="1"/>
      <w:numFmt w:val="bullet"/>
      <w:lvlText w:val=""/>
      <w:lvlJc w:val="left"/>
      <w:pPr>
        <w:ind w:left="6624" w:hanging="360"/>
      </w:pPr>
      <w:rPr>
        <w:rFonts w:ascii="Wingdings" w:hAnsi="Wingdings" w:hint="default"/>
      </w:rPr>
    </w:lvl>
  </w:abstractNum>
  <w:abstractNum w:abstractNumId="9" w15:restartNumberingAfterBreak="0">
    <w:nsid w:val="1DCC44D1"/>
    <w:multiLevelType w:val="hybridMultilevel"/>
    <w:tmpl w:val="85408146"/>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995C5C"/>
    <w:multiLevelType w:val="hybridMultilevel"/>
    <w:tmpl w:val="04268EA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5403120"/>
    <w:multiLevelType w:val="hybridMultilevel"/>
    <w:tmpl w:val="AEF689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255573FA"/>
    <w:multiLevelType w:val="hybridMultilevel"/>
    <w:tmpl w:val="165E544A"/>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1A26636E">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5FC7E77"/>
    <w:multiLevelType w:val="hybridMultilevel"/>
    <w:tmpl w:val="AEF6891A"/>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2B0F18CD"/>
    <w:multiLevelType w:val="hybridMultilevel"/>
    <w:tmpl w:val="2A046A96"/>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2E2F6FA1"/>
    <w:multiLevelType w:val="hybridMultilevel"/>
    <w:tmpl w:val="6D723D8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2EBF00B4"/>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0185766"/>
    <w:multiLevelType w:val="hybridMultilevel"/>
    <w:tmpl w:val="6752429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36B55F6"/>
    <w:multiLevelType w:val="hybridMultilevel"/>
    <w:tmpl w:val="FC2CB5E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48A576A"/>
    <w:multiLevelType w:val="hybridMultilevel"/>
    <w:tmpl w:val="952ADC08"/>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0" w15:restartNumberingAfterBreak="0">
    <w:nsid w:val="396D4039"/>
    <w:multiLevelType w:val="hybridMultilevel"/>
    <w:tmpl w:val="F8BE45A6"/>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AB746BA"/>
    <w:multiLevelType w:val="hybridMultilevel"/>
    <w:tmpl w:val="D362E6C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27B35A4"/>
    <w:multiLevelType w:val="hybridMultilevel"/>
    <w:tmpl w:val="4954A10E"/>
    <w:lvl w:ilvl="0" w:tplc="0426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42C423EB"/>
    <w:multiLevelType w:val="hybridMultilevel"/>
    <w:tmpl w:val="62EC8192"/>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463053D4"/>
    <w:multiLevelType w:val="hybridMultilevel"/>
    <w:tmpl w:val="6926529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47FE1F5D"/>
    <w:multiLevelType w:val="hybridMultilevel"/>
    <w:tmpl w:val="D11836E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D31137D"/>
    <w:multiLevelType w:val="hybridMultilevel"/>
    <w:tmpl w:val="676618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E861D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7409AA"/>
    <w:multiLevelType w:val="hybridMultilevel"/>
    <w:tmpl w:val="E96EB8B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2BF30DF"/>
    <w:multiLevelType w:val="hybridMultilevel"/>
    <w:tmpl w:val="23F619E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349575C"/>
    <w:multiLevelType w:val="hybridMultilevel"/>
    <w:tmpl w:val="6D941F68"/>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4285ADA"/>
    <w:multiLevelType w:val="hybridMultilevel"/>
    <w:tmpl w:val="6EF892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2" w15:restartNumberingAfterBreak="0">
    <w:nsid w:val="56A37303"/>
    <w:multiLevelType w:val="hybridMultilevel"/>
    <w:tmpl w:val="F73410D8"/>
    <w:lvl w:ilvl="0" w:tplc="0426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57465E2B"/>
    <w:multiLevelType w:val="hybridMultilevel"/>
    <w:tmpl w:val="A88CAFCE"/>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5AC80109"/>
    <w:multiLevelType w:val="hybridMultilevel"/>
    <w:tmpl w:val="E19CDC46"/>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5CCE0CA6"/>
    <w:multiLevelType w:val="hybridMultilevel"/>
    <w:tmpl w:val="C672AEAE"/>
    <w:lvl w:ilvl="0" w:tplc="0409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5F80778B"/>
    <w:multiLevelType w:val="hybridMultilevel"/>
    <w:tmpl w:val="C2CA6F8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15:restartNumberingAfterBreak="0">
    <w:nsid w:val="61B22EE7"/>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633D5BA9"/>
    <w:multiLevelType w:val="hybridMultilevel"/>
    <w:tmpl w:val="EED6254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63E7642E"/>
    <w:multiLevelType w:val="hybridMultilevel"/>
    <w:tmpl w:val="AABA54B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CE94BA52">
      <w:start w:val="2020"/>
      <w:numFmt w:val="bullet"/>
      <w:lvlText w:val="-"/>
      <w:lvlJc w:val="left"/>
      <w:pPr>
        <w:ind w:left="2880" w:hanging="360"/>
      </w:pPr>
      <w:rPr>
        <w:rFonts w:ascii="Times New Roman" w:eastAsiaTheme="minorHAnsi" w:hAnsi="Times New Roman" w:cs="Times New Roman"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0" w15:restartNumberingAfterBreak="0">
    <w:nsid w:val="651F2341"/>
    <w:multiLevelType w:val="hybridMultilevel"/>
    <w:tmpl w:val="3E3E5F26"/>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1" w15:restartNumberingAfterBreak="0">
    <w:nsid w:val="65540ED5"/>
    <w:multiLevelType w:val="hybridMultilevel"/>
    <w:tmpl w:val="4CB2B384"/>
    <w:lvl w:ilvl="0" w:tplc="0409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668F47F8"/>
    <w:multiLevelType w:val="hybridMultilevel"/>
    <w:tmpl w:val="952AE7E2"/>
    <w:lvl w:ilvl="0" w:tplc="0426000F">
      <w:start w:val="1"/>
      <w:numFmt w:val="decimal"/>
      <w:lvlText w:val="%1."/>
      <w:lvlJc w:val="left"/>
      <w:pPr>
        <w:ind w:left="720" w:hanging="360"/>
      </w:pPr>
      <w:rPr>
        <w:rFonts w:hint="default"/>
      </w:rPr>
    </w:lvl>
    <w:lvl w:ilvl="1" w:tplc="0409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675B6B38"/>
    <w:multiLevelType w:val="hybridMultilevel"/>
    <w:tmpl w:val="1F160114"/>
    <w:lvl w:ilvl="0" w:tplc="0426000F">
      <w:start w:val="1"/>
      <w:numFmt w:val="decimal"/>
      <w:lvlText w:val="%1."/>
      <w:lvlJc w:val="left"/>
      <w:pPr>
        <w:ind w:left="1440" w:hanging="360"/>
      </w:pPr>
      <w:rPr>
        <w:rFonts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4" w15:restartNumberingAfterBreak="0">
    <w:nsid w:val="67A57BF6"/>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5" w15:restartNumberingAfterBreak="0">
    <w:nsid w:val="681670F7"/>
    <w:multiLevelType w:val="hybridMultilevel"/>
    <w:tmpl w:val="2A046A96"/>
    <w:lvl w:ilvl="0" w:tplc="0426000F">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6" w15:restartNumberingAfterBreak="0">
    <w:nsid w:val="68BE0645"/>
    <w:multiLevelType w:val="hybridMultilevel"/>
    <w:tmpl w:val="7ACA0E40"/>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1A26636E">
      <w:start w:val="1"/>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68E60D04"/>
    <w:multiLevelType w:val="hybridMultilevel"/>
    <w:tmpl w:val="50ECBDA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F125D30"/>
    <w:multiLevelType w:val="hybridMultilevel"/>
    <w:tmpl w:val="F99462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6F37522F"/>
    <w:multiLevelType w:val="hybridMultilevel"/>
    <w:tmpl w:val="2786B6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0" w15:restartNumberingAfterBreak="0">
    <w:nsid w:val="6FC92EDF"/>
    <w:multiLevelType w:val="hybridMultilevel"/>
    <w:tmpl w:val="CCE8966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73E9097F"/>
    <w:multiLevelType w:val="hybridMultilevel"/>
    <w:tmpl w:val="1494D4E6"/>
    <w:lvl w:ilvl="0" w:tplc="0409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74FF3AC7"/>
    <w:multiLevelType w:val="hybridMultilevel"/>
    <w:tmpl w:val="588A18A4"/>
    <w:lvl w:ilvl="0" w:tplc="0426000F">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3" w15:restartNumberingAfterBreak="0">
    <w:nsid w:val="75E106B0"/>
    <w:multiLevelType w:val="hybridMultilevel"/>
    <w:tmpl w:val="9D3A2F96"/>
    <w:lvl w:ilvl="0" w:tplc="04090011">
      <w:start w:val="1"/>
      <w:numFmt w:val="decimal"/>
      <w:lvlText w:val="%1)"/>
      <w:lvlJc w:val="left"/>
      <w:pPr>
        <w:ind w:left="144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83B503C"/>
    <w:multiLevelType w:val="hybridMultilevel"/>
    <w:tmpl w:val="A9B28228"/>
    <w:lvl w:ilvl="0" w:tplc="0426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5" w15:restartNumberingAfterBreak="0">
    <w:nsid w:val="793D7966"/>
    <w:multiLevelType w:val="hybridMultilevel"/>
    <w:tmpl w:val="3488A9B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6" w15:restartNumberingAfterBreak="0">
    <w:nsid w:val="7A37756A"/>
    <w:multiLevelType w:val="hybridMultilevel"/>
    <w:tmpl w:val="52782524"/>
    <w:lvl w:ilvl="0" w:tplc="0409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7" w15:restartNumberingAfterBreak="0">
    <w:nsid w:val="7A753281"/>
    <w:multiLevelType w:val="hybridMultilevel"/>
    <w:tmpl w:val="142AF6BA"/>
    <w:lvl w:ilvl="0" w:tplc="0409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39"/>
  </w:num>
  <w:num w:numId="2">
    <w:abstractNumId w:val="10"/>
  </w:num>
  <w:num w:numId="3">
    <w:abstractNumId w:val="49"/>
  </w:num>
  <w:num w:numId="4">
    <w:abstractNumId w:val="55"/>
  </w:num>
  <w:num w:numId="5">
    <w:abstractNumId w:val="17"/>
  </w:num>
  <w:num w:numId="6">
    <w:abstractNumId w:val="24"/>
  </w:num>
  <w:num w:numId="7">
    <w:abstractNumId w:val="32"/>
  </w:num>
  <w:num w:numId="8">
    <w:abstractNumId w:val="8"/>
  </w:num>
  <w:num w:numId="9">
    <w:abstractNumId w:val="11"/>
  </w:num>
  <w:num w:numId="10">
    <w:abstractNumId w:val="50"/>
  </w:num>
  <w:num w:numId="11">
    <w:abstractNumId w:val="1"/>
  </w:num>
  <w:num w:numId="12">
    <w:abstractNumId w:val="26"/>
  </w:num>
  <w:num w:numId="13">
    <w:abstractNumId w:val="25"/>
  </w:num>
  <w:num w:numId="14">
    <w:abstractNumId w:val="29"/>
  </w:num>
  <w:num w:numId="15">
    <w:abstractNumId w:val="15"/>
  </w:num>
  <w:num w:numId="16">
    <w:abstractNumId w:val="0"/>
  </w:num>
  <w:num w:numId="17">
    <w:abstractNumId w:val="31"/>
  </w:num>
  <w:num w:numId="18">
    <w:abstractNumId w:val="27"/>
  </w:num>
  <w:num w:numId="19">
    <w:abstractNumId w:val="13"/>
  </w:num>
  <w:num w:numId="20">
    <w:abstractNumId w:val="38"/>
  </w:num>
  <w:num w:numId="21">
    <w:abstractNumId w:val="18"/>
  </w:num>
  <w:num w:numId="22">
    <w:abstractNumId w:val="40"/>
  </w:num>
  <w:num w:numId="23">
    <w:abstractNumId w:val="56"/>
  </w:num>
  <w:num w:numId="24">
    <w:abstractNumId w:val="7"/>
  </w:num>
  <w:num w:numId="25">
    <w:abstractNumId w:val="30"/>
  </w:num>
  <w:num w:numId="26">
    <w:abstractNumId w:val="43"/>
  </w:num>
  <w:num w:numId="27">
    <w:abstractNumId w:val="6"/>
  </w:num>
  <w:num w:numId="28">
    <w:abstractNumId w:val="33"/>
  </w:num>
  <w:num w:numId="29">
    <w:abstractNumId w:val="36"/>
  </w:num>
  <w:num w:numId="30">
    <w:abstractNumId w:val="20"/>
  </w:num>
  <w:num w:numId="31">
    <w:abstractNumId w:val="28"/>
  </w:num>
  <w:num w:numId="32">
    <w:abstractNumId w:val="22"/>
  </w:num>
  <w:num w:numId="33">
    <w:abstractNumId w:val="52"/>
  </w:num>
  <w:num w:numId="34">
    <w:abstractNumId w:val="48"/>
  </w:num>
  <w:num w:numId="35">
    <w:abstractNumId w:val="46"/>
  </w:num>
  <w:num w:numId="36">
    <w:abstractNumId w:val="12"/>
  </w:num>
  <w:num w:numId="37">
    <w:abstractNumId w:val="21"/>
  </w:num>
  <w:num w:numId="38">
    <w:abstractNumId w:val="34"/>
  </w:num>
  <w:num w:numId="39">
    <w:abstractNumId w:val="19"/>
  </w:num>
  <w:num w:numId="40">
    <w:abstractNumId w:val="4"/>
  </w:num>
  <w:num w:numId="41">
    <w:abstractNumId w:val="35"/>
  </w:num>
  <w:num w:numId="42">
    <w:abstractNumId w:val="37"/>
  </w:num>
  <w:num w:numId="43">
    <w:abstractNumId w:val="9"/>
  </w:num>
  <w:num w:numId="44">
    <w:abstractNumId w:val="51"/>
  </w:num>
  <w:num w:numId="45">
    <w:abstractNumId w:val="41"/>
  </w:num>
  <w:num w:numId="46">
    <w:abstractNumId w:val="23"/>
  </w:num>
  <w:num w:numId="47">
    <w:abstractNumId w:val="14"/>
  </w:num>
  <w:num w:numId="48">
    <w:abstractNumId w:val="42"/>
  </w:num>
  <w:num w:numId="49">
    <w:abstractNumId w:val="47"/>
  </w:num>
  <w:num w:numId="50">
    <w:abstractNumId w:val="53"/>
  </w:num>
  <w:num w:numId="51">
    <w:abstractNumId w:val="2"/>
  </w:num>
  <w:num w:numId="52">
    <w:abstractNumId w:val="45"/>
  </w:num>
  <w:num w:numId="53">
    <w:abstractNumId w:val="57"/>
  </w:num>
  <w:num w:numId="54">
    <w:abstractNumId w:val="3"/>
  </w:num>
  <w:num w:numId="55">
    <w:abstractNumId w:val="16"/>
  </w:num>
  <w:num w:numId="56">
    <w:abstractNumId w:val="44"/>
  </w:num>
  <w:num w:numId="57">
    <w:abstractNumId w:val="5"/>
  </w:num>
  <w:num w:numId="58">
    <w:abstractNumId w:val="5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B66"/>
    <w:rsid w:val="0000418A"/>
    <w:rsid w:val="0000450F"/>
    <w:rsid w:val="000052A2"/>
    <w:rsid w:val="0000619E"/>
    <w:rsid w:val="000064BB"/>
    <w:rsid w:val="00007835"/>
    <w:rsid w:val="000117B5"/>
    <w:rsid w:val="00011834"/>
    <w:rsid w:val="00011FD4"/>
    <w:rsid w:val="0001271C"/>
    <w:rsid w:val="00012748"/>
    <w:rsid w:val="000127BE"/>
    <w:rsid w:val="00012A01"/>
    <w:rsid w:val="0001538D"/>
    <w:rsid w:val="00025BCB"/>
    <w:rsid w:val="00026FD2"/>
    <w:rsid w:val="000279CB"/>
    <w:rsid w:val="000308D9"/>
    <w:rsid w:val="000311DF"/>
    <w:rsid w:val="00031E66"/>
    <w:rsid w:val="00034514"/>
    <w:rsid w:val="00035DC0"/>
    <w:rsid w:val="00035DF1"/>
    <w:rsid w:val="000407E2"/>
    <w:rsid w:val="00044904"/>
    <w:rsid w:val="000450FC"/>
    <w:rsid w:val="00047FCF"/>
    <w:rsid w:val="000515F0"/>
    <w:rsid w:val="000543B9"/>
    <w:rsid w:val="00056B45"/>
    <w:rsid w:val="000609F9"/>
    <w:rsid w:val="00061133"/>
    <w:rsid w:val="00063CF5"/>
    <w:rsid w:val="00066560"/>
    <w:rsid w:val="00075AC0"/>
    <w:rsid w:val="00077097"/>
    <w:rsid w:val="00077212"/>
    <w:rsid w:val="000801DB"/>
    <w:rsid w:val="0008095B"/>
    <w:rsid w:val="000846BB"/>
    <w:rsid w:val="00086B5B"/>
    <w:rsid w:val="00086EAA"/>
    <w:rsid w:val="00090154"/>
    <w:rsid w:val="00091189"/>
    <w:rsid w:val="000927FD"/>
    <w:rsid w:val="0009313D"/>
    <w:rsid w:val="00093457"/>
    <w:rsid w:val="00094DE7"/>
    <w:rsid w:val="00095908"/>
    <w:rsid w:val="00096B19"/>
    <w:rsid w:val="00097397"/>
    <w:rsid w:val="0009792E"/>
    <w:rsid w:val="000A1412"/>
    <w:rsid w:val="000A276E"/>
    <w:rsid w:val="000A340E"/>
    <w:rsid w:val="000B235A"/>
    <w:rsid w:val="000B3507"/>
    <w:rsid w:val="000B3540"/>
    <w:rsid w:val="000B461C"/>
    <w:rsid w:val="000B5468"/>
    <w:rsid w:val="000B5CA0"/>
    <w:rsid w:val="000C0308"/>
    <w:rsid w:val="000C0E92"/>
    <w:rsid w:val="000C20D5"/>
    <w:rsid w:val="000C3069"/>
    <w:rsid w:val="000C3FE4"/>
    <w:rsid w:val="000C6767"/>
    <w:rsid w:val="000C6D08"/>
    <w:rsid w:val="000C7F13"/>
    <w:rsid w:val="000D24BB"/>
    <w:rsid w:val="000D36AB"/>
    <w:rsid w:val="000D66AC"/>
    <w:rsid w:val="000D772D"/>
    <w:rsid w:val="000E175F"/>
    <w:rsid w:val="000E23CA"/>
    <w:rsid w:val="000E3E96"/>
    <w:rsid w:val="000E6C7D"/>
    <w:rsid w:val="000E7A3D"/>
    <w:rsid w:val="000F0D08"/>
    <w:rsid w:val="000F16E3"/>
    <w:rsid w:val="000F7BEF"/>
    <w:rsid w:val="00103293"/>
    <w:rsid w:val="0010332C"/>
    <w:rsid w:val="0010785C"/>
    <w:rsid w:val="00110D1A"/>
    <w:rsid w:val="00111111"/>
    <w:rsid w:val="00111B1D"/>
    <w:rsid w:val="00112A3F"/>
    <w:rsid w:val="00115931"/>
    <w:rsid w:val="00115A4A"/>
    <w:rsid w:val="0011681B"/>
    <w:rsid w:val="001173E7"/>
    <w:rsid w:val="001205DA"/>
    <w:rsid w:val="0012141D"/>
    <w:rsid w:val="00121EA6"/>
    <w:rsid w:val="001223A6"/>
    <w:rsid w:val="0012332B"/>
    <w:rsid w:val="00123E27"/>
    <w:rsid w:val="001267AE"/>
    <w:rsid w:val="00131641"/>
    <w:rsid w:val="00137231"/>
    <w:rsid w:val="00140313"/>
    <w:rsid w:val="001403EB"/>
    <w:rsid w:val="00141217"/>
    <w:rsid w:val="00142ED1"/>
    <w:rsid w:val="001438AE"/>
    <w:rsid w:val="00144024"/>
    <w:rsid w:val="001447A9"/>
    <w:rsid w:val="00145292"/>
    <w:rsid w:val="00145C51"/>
    <w:rsid w:val="001469B2"/>
    <w:rsid w:val="0014710E"/>
    <w:rsid w:val="00150E77"/>
    <w:rsid w:val="001536BB"/>
    <w:rsid w:val="00154B44"/>
    <w:rsid w:val="001555E9"/>
    <w:rsid w:val="00155DA8"/>
    <w:rsid w:val="0015684B"/>
    <w:rsid w:val="001568E4"/>
    <w:rsid w:val="001605D6"/>
    <w:rsid w:val="0016126C"/>
    <w:rsid w:val="001641C6"/>
    <w:rsid w:val="001657F3"/>
    <w:rsid w:val="00165802"/>
    <w:rsid w:val="001666D3"/>
    <w:rsid w:val="00166FF0"/>
    <w:rsid w:val="00167BB5"/>
    <w:rsid w:val="001704C2"/>
    <w:rsid w:val="00173B3D"/>
    <w:rsid w:val="0017621D"/>
    <w:rsid w:val="001810BF"/>
    <w:rsid w:val="0018196A"/>
    <w:rsid w:val="00182056"/>
    <w:rsid w:val="001833B6"/>
    <w:rsid w:val="00183757"/>
    <w:rsid w:val="00184675"/>
    <w:rsid w:val="00186AC2"/>
    <w:rsid w:val="00190530"/>
    <w:rsid w:val="00190774"/>
    <w:rsid w:val="00191197"/>
    <w:rsid w:val="00194720"/>
    <w:rsid w:val="001A12F6"/>
    <w:rsid w:val="001A1464"/>
    <w:rsid w:val="001A2641"/>
    <w:rsid w:val="001A4AFF"/>
    <w:rsid w:val="001A72D7"/>
    <w:rsid w:val="001B18DE"/>
    <w:rsid w:val="001B19EE"/>
    <w:rsid w:val="001B2AA5"/>
    <w:rsid w:val="001B2B9D"/>
    <w:rsid w:val="001B3A73"/>
    <w:rsid w:val="001B438E"/>
    <w:rsid w:val="001B5C6C"/>
    <w:rsid w:val="001C0915"/>
    <w:rsid w:val="001C102E"/>
    <w:rsid w:val="001C13D1"/>
    <w:rsid w:val="001C3C48"/>
    <w:rsid w:val="001C3CAA"/>
    <w:rsid w:val="001C3E91"/>
    <w:rsid w:val="001C723F"/>
    <w:rsid w:val="001D0478"/>
    <w:rsid w:val="001D26CA"/>
    <w:rsid w:val="001D3DBE"/>
    <w:rsid w:val="001E1A18"/>
    <w:rsid w:val="001E1B79"/>
    <w:rsid w:val="001E1BCC"/>
    <w:rsid w:val="001E1C0A"/>
    <w:rsid w:val="001E510D"/>
    <w:rsid w:val="001E52FF"/>
    <w:rsid w:val="001E5EEB"/>
    <w:rsid w:val="001E67FD"/>
    <w:rsid w:val="001F003C"/>
    <w:rsid w:val="001F030E"/>
    <w:rsid w:val="001F087A"/>
    <w:rsid w:val="001F11E5"/>
    <w:rsid w:val="001F1E5E"/>
    <w:rsid w:val="001F284B"/>
    <w:rsid w:val="001F597D"/>
    <w:rsid w:val="00200009"/>
    <w:rsid w:val="002040DC"/>
    <w:rsid w:val="00205D9D"/>
    <w:rsid w:val="002064A3"/>
    <w:rsid w:val="002079BA"/>
    <w:rsid w:val="00207D2A"/>
    <w:rsid w:val="00210C71"/>
    <w:rsid w:val="00213320"/>
    <w:rsid w:val="0021382C"/>
    <w:rsid w:val="00213B73"/>
    <w:rsid w:val="00214E46"/>
    <w:rsid w:val="00220C18"/>
    <w:rsid w:val="00222929"/>
    <w:rsid w:val="00223B3D"/>
    <w:rsid w:val="00226783"/>
    <w:rsid w:val="00231DDE"/>
    <w:rsid w:val="002411A7"/>
    <w:rsid w:val="002419B4"/>
    <w:rsid w:val="00242532"/>
    <w:rsid w:val="00246B31"/>
    <w:rsid w:val="00247627"/>
    <w:rsid w:val="00247FE2"/>
    <w:rsid w:val="00252A7E"/>
    <w:rsid w:val="00253C2C"/>
    <w:rsid w:val="00253CC9"/>
    <w:rsid w:val="0025596D"/>
    <w:rsid w:val="00255D3F"/>
    <w:rsid w:val="002564F9"/>
    <w:rsid w:val="0025668D"/>
    <w:rsid w:val="00256D6B"/>
    <w:rsid w:val="002671C4"/>
    <w:rsid w:val="00276B87"/>
    <w:rsid w:val="00276B8B"/>
    <w:rsid w:val="0029101C"/>
    <w:rsid w:val="00295264"/>
    <w:rsid w:val="00296249"/>
    <w:rsid w:val="002A2A72"/>
    <w:rsid w:val="002A3EEA"/>
    <w:rsid w:val="002A3F93"/>
    <w:rsid w:val="002A6290"/>
    <w:rsid w:val="002A75FC"/>
    <w:rsid w:val="002A7B0D"/>
    <w:rsid w:val="002B05D7"/>
    <w:rsid w:val="002B099B"/>
    <w:rsid w:val="002B0C38"/>
    <w:rsid w:val="002B276F"/>
    <w:rsid w:val="002B440B"/>
    <w:rsid w:val="002B590E"/>
    <w:rsid w:val="002B7048"/>
    <w:rsid w:val="002B70F7"/>
    <w:rsid w:val="002C0191"/>
    <w:rsid w:val="002C180F"/>
    <w:rsid w:val="002C36A9"/>
    <w:rsid w:val="002C5CB3"/>
    <w:rsid w:val="002C6E59"/>
    <w:rsid w:val="002C7457"/>
    <w:rsid w:val="002D486D"/>
    <w:rsid w:val="002E020C"/>
    <w:rsid w:val="002E0A7F"/>
    <w:rsid w:val="002E3B92"/>
    <w:rsid w:val="002E7D76"/>
    <w:rsid w:val="002E7D89"/>
    <w:rsid w:val="002F1385"/>
    <w:rsid w:val="002F371C"/>
    <w:rsid w:val="002F4E35"/>
    <w:rsid w:val="003000F3"/>
    <w:rsid w:val="0030151E"/>
    <w:rsid w:val="00303B42"/>
    <w:rsid w:val="00303D73"/>
    <w:rsid w:val="00305422"/>
    <w:rsid w:val="00305AD5"/>
    <w:rsid w:val="0030707A"/>
    <w:rsid w:val="00307233"/>
    <w:rsid w:val="00307C47"/>
    <w:rsid w:val="00310CD4"/>
    <w:rsid w:val="00310D99"/>
    <w:rsid w:val="00311F49"/>
    <w:rsid w:val="00312AC2"/>
    <w:rsid w:val="0031378F"/>
    <w:rsid w:val="0031723D"/>
    <w:rsid w:val="00320C28"/>
    <w:rsid w:val="00326E0B"/>
    <w:rsid w:val="00331708"/>
    <w:rsid w:val="003323A2"/>
    <w:rsid w:val="0033446D"/>
    <w:rsid w:val="00340790"/>
    <w:rsid w:val="00341B8B"/>
    <w:rsid w:val="00342579"/>
    <w:rsid w:val="00342850"/>
    <w:rsid w:val="00343F90"/>
    <w:rsid w:val="00344136"/>
    <w:rsid w:val="00345CED"/>
    <w:rsid w:val="00346088"/>
    <w:rsid w:val="0034754A"/>
    <w:rsid w:val="00351834"/>
    <w:rsid w:val="00351F20"/>
    <w:rsid w:val="00353447"/>
    <w:rsid w:val="003539A5"/>
    <w:rsid w:val="00354D15"/>
    <w:rsid w:val="0035523D"/>
    <w:rsid w:val="00355A4E"/>
    <w:rsid w:val="00361621"/>
    <w:rsid w:val="0036225E"/>
    <w:rsid w:val="00362E4B"/>
    <w:rsid w:val="00362ECC"/>
    <w:rsid w:val="00364F6C"/>
    <w:rsid w:val="00364F80"/>
    <w:rsid w:val="00364F9D"/>
    <w:rsid w:val="0036632F"/>
    <w:rsid w:val="003734D7"/>
    <w:rsid w:val="00374F4D"/>
    <w:rsid w:val="00381ECB"/>
    <w:rsid w:val="00384727"/>
    <w:rsid w:val="00386747"/>
    <w:rsid w:val="003879D7"/>
    <w:rsid w:val="0039637C"/>
    <w:rsid w:val="00397160"/>
    <w:rsid w:val="00397964"/>
    <w:rsid w:val="00397F3D"/>
    <w:rsid w:val="003A0E1A"/>
    <w:rsid w:val="003A3E9C"/>
    <w:rsid w:val="003A4B7E"/>
    <w:rsid w:val="003A4F90"/>
    <w:rsid w:val="003A7FD9"/>
    <w:rsid w:val="003B1458"/>
    <w:rsid w:val="003B5212"/>
    <w:rsid w:val="003D0639"/>
    <w:rsid w:val="003D3422"/>
    <w:rsid w:val="003D4559"/>
    <w:rsid w:val="003E47C4"/>
    <w:rsid w:val="003E5514"/>
    <w:rsid w:val="003E57B5"/>
    <w:rsid w:val="003E5851"/>
    <w:rsid w:val="003E7E8A"/>
    <w:rsid w:val="003F1BB4"/>
    <w:rsid w:val="003F5647"/>
    <w:rsid w:val="003F61BD"/>
    <w:rsid w:val="003F6A18"/>
    <w:rsid w:val="003F6B25"/>
    <w:rsid w:val="00401047"/>
    <w:rsid w:val="004015B7"/>
    <w:rsid w:val="00405766"/>
    <w:rsid w:val="004064F7"/>
    <w:rsid w:val="004079E5"/>
    <w:rsid w:val="004100AD"/>
    <w:rsid w:val="00410587"/>
    <w:rsid w:val="00410A91"/>
    <w:rsid w:val="004121BF"/>
    <w:rsid w:val="004122C4"/>
    <w:rsid w:val="004124F1"/>
    <w:rsid w:val="004139B6"/>
    <w:rsid w:val="00413BD9"/>
    <w:rsid w:val="00414C64"/>
    <w:rsid w:val="004158A1"/>
    <w:rsid w:val="00421A86"/>
    <w:rsid w:val="00422624"/>
    <w:rsid w:val="00425180"/>
    <w:rsid w:val="004261CA"/>
    <w:rsid w:val="00434D2A"/>
    <w:rsid w:val="00435DBD"/>
    <w:rsid w:val="00442AF3"/>
    <w:rsid w:val="004438A3"/>
    <w:rsid w:val="004438F4"/>
    <w:rsid w:val="004445C0"/>
    <w:rsid w:val="004450AA"/>
    <w:rsid w:val="0044688C"/>
    <w:rsid w:val="00446D93"/>
    <w:rsid w:val="0044720F"/>
    <w:rsid w:val="00450930"/>
    <w:rsid w:val="00452148"/>
    <w:rsid w:val="00452218"/>
    <w:rsid w:val="004530E0"/>
    <w:rsid w:val="00454B8D"/>
    <w:rsid w:val="00461B39"/>
    <w:rsid w:val="00462243"/>
    <w:rsid w:val="00464529"/>
    <w:rsid w:val="0046494C"/>
    <w:rsid w:val="00464E05"/>
    <w:rsid w:val="0046649E"/>
    <w:rsid w:val="004713AC"/>
    <w:rsid w:val="0047275C"/>
    <w:rsid w:val="00475025"/>
    <w:rsid w:val="00475363"/>
    <w:rsid w:val="00476A99"/>
    <w:rsid w:val="0048080E"/>
    <w:rsid w:val="00480B14"/>
    <w:rsid w:val="00480B1F"/>
    <w:rsid w:val="00481D38"/>
    <w:rsid w:val="00490847"/>
    <w:rsid w:val="004913D4"/>
    <w:rsid w:val="00491ED8"/>
    <w:rsid w:val="004933CB"/>
    <w:rsid w:val="004948FB"/>
    <w:rsid w:val="00496AE9"/>
    <w:rsid w:val="00497499"/>
    <w:rsid w:val="004A0919"/>
    <w:rsid w:val="004A1609"/>
    <w:rsid w:val="004A5A44"/>
    <w:rsid w:val="004A6869"/>
    <w:rsid w:val="004A798D"/>
    <w:rsid w:val="004B5036"/>
    <w:rsid w:val="004B52BC"/>
    <w:rsid w:val="004B5DDA"/>
    <w:rsid w:val="004B5FC3"/>
    <w:rsid w:val="004B6867"/>
    <w:rsid w:val="004B68EC"/>
    <w:rsid w:val="004C074B"/>
    <w:rsid w:val="004C10FB"/>
    <w:rsid w:val="004C1919"/>
    <w:rsid w:val="004C3684"/>
    <w:rsid w:val="004C4C60"/>
    <w:rsid w:val="004C59B6"/>
    <w:rsid w:val="004C6224"/>
    <w:rsid w:val="004C645F"/>
    <w:rsid w:val="004D0736"/>
    <w:rsid w:val="004E0EF9"/>
    <w:rsid w:val="004E38AB"/>
    <w:rsid w:val="004E4647"/>
    <w:rsid w:val="004E6DED"/>
    <w:rsid w:val="004F0BB6"/>
    <w:rsid w:val="004F3F52"/>
    <w:rsid w:val="004F65BE"/>
    <w:rsid w:val="005000B6"/>
    <w:rsid w:val="00500BDC"/>
    <w:rsid w:val="00501534"/>
    <w:rsid w:val="005025D1"/>
    <w:rsid w:val="00505AF8"/>
    <w:rsid w:val="00506186"/>
    <w:rsid w:val="00506328"/>
    <w:rsid w:val="00507C21"/>
    <w:rsid w:val="005119F4"/>
    <w:rsid w:val="00512BA1"/>
    <w:rsid w:val="005177A3"/>
    <w:rsid w:val="005204FF"/>
    <w:rsid w:val="00521F5C"/>
    <w:rsid w:val="00524222"/>
    <w:rsid w:val="00526E59"/>
    <w:rsid w:val="00527879"/>
    <w:rsid w:val="00530D33"/>
    <w:rsid w:val="0053150B"/>
    <w:rsid w:val="00532E0F"/>
    <w:rsid w:val="00533C93"/>
    <w:rsid w:val="00535808"/>
    <w:rsid w:val="0054123E"/>
    <w:rsid w:val="00542B21"/>
    <w:rsid w:val="005479C6"/>
    <w:rsid w:val="00550A38"/>
    <w:rsid w:val="00551B4E"/>
    <w:rsid w:val="00552482"/>
    <w:rsid w:val="00553156"/>
    <w:rsid w:val="00554373"/>
    <w:rsid w:val="0055494D"/>
    <w:rsid w:val="00560FF3"/>
    <w:rsid w:val="00561AA8"/>
    <w:rsid w:val="00562D05"/>
    <w:rsid w:val="00562EC7"/>
    <w:rsid w:val="00566539"/>
    <w:rsid w:val="0056681F"/>
    <w:rsid w:val="00566DE1"/>
    <w:rsid w:val="00567637"/>
    <w:rsid w:val="00574A21"/>
    <w:rsid w:val="00574CC7"/>
    <w:rsid w:val="00575925"/>
    <w:rsid w:val="00575F10"/>
    <w:rsid w:val="00577228"/>
    <w:rsid w:val="005773F8"/>
    <w:rsid w:val="00577BC4"/>
    <w:rsid w:val="00582B4B"/>
    <w:rsid w:val="00582C0D"/>
    <w:rsid w:val="00582CB0"/>
    <w:rsid w:val="00583291"/>
    <w:rsid w:val="005834C7"/>
    <w:rsid w:val="00587531"/>
    <w:rsid w:val="00587CDF"/>
    <w:rsid w:val="005904E9"/>
    <w:rsid w:val="00590FBD"/>
    <w:rsid w:val="005920E7"/>
    <w:rsid w:val="0059323A"/>
    <w:rsid w:val="005933C9"/>
    <w:rsid w:val="0059518C"/>
    <w:rsid w:val="0059614B"/>
    <w:rsid w:val="0059682D"/>
    <w:rsid w:val="00597201"/>
    <w:rsid w:val="00597608"/>
    <w:rsid w:val="005A3473"/>
    <w:rsid w:val="005A544A"/>
    <w:rsid w:val="005A5F81"/>
    <w:rsid w:val="005A6A14"/>
    <w:rsid w:val="005A7B25"/>
    <w:rsid w:val="005B01CD"/>
    <w:rsid w:val="005B0DF0"/>
    <w:rsid w:val="005B1C28"/>
    <w:rsid w:val="005B2752"/>
    <w:rsid w:val="005B535C"/>
    <w:rsid w:val="005C0CB5"/>
    <w:rsid w:val="005C24A7"/>
    <w:rsid w:val="005C441D"/>
    <w:rsid w:val="005C4705"/>
    <w:rsid w:val="005D07D0"/>
    <w:rsid w:val="005D0C15"/>
    <w:rsid w:val="005D0CF4"/>
    <w:rsid w:val="005D0F17"/>
    <w:rsid w:val="005E00E6"/>
    <w:rsid w:val="005E1E2E"/>
    <w:rsid w:val="005E2ABD"/>
    <w:rsid w:val="005E7FED"/>
    <w:rsid w:val="005F09B4"/>
    <w:rsid w:val="005F1E93"/>
    <w:rsid w:val="005F2007"/>
    <w:rsid w:val="005F216D"/>
    <w:rsid w:val="005F3CD9"/>
    <w:rsid w:val="005F3E1C"/>
    <w:rsid w:val="005F5AE8"/>
    <w:rsid w:val="005F5D0D"/>
    <w:rsid w:val="005F6CA8"/>
    <w:rsid w:val="005F7E43"/>
    <w:rsid w:val="006057CF"/>
    <w:rsid w:val="006076ED"/>
    <w:rsid w:val="0061010F"/>
    <w:rsid w:val="00612D93"/>
    <w:rsid w:val="00613F48"/>
    <w:rsid w:val="00614CBB"/>
    <w:rsid w:val="00616557"/>
    <w:rsid w:val="00620EE9"/>
    <w:rsid w:val="00627851"/>
    <w:rsid w:val="00630126"/>
    <w:rsid w:val="00631B24"/>
    <w:rsid w:val="00631EDB"/>
    <w:rsid w:val="006326BD"/>
    <w:rsid w:val="00632B0B"/>
    <w:rsid w:val="00637B4C"/>
    <w:rsid w:val="00637E7D"/>
    <w:rsid w:val="00642A5A"/>
    <w:rsid w:val="00642C3C"/>
    <w:rsid w:val="0064366A"/>
    <w:rsid w:val="00644D10"/>
    <w:rsid w:val="00646099"/>
    <w:rsid w:val="00647AA5"/>
    <w:rsid w:val="006516F2"/>
    <w:rsid w:val="00652937"/>
    <w:rsid w:val="00657B0F"/>
    <w:rsid w:val="00662C04"/>
    <w:rsid w:val="00662D07"/>
    <w:rsid w:val="0066486A"/>
    <w:rsid w:val="00667DC1"/>
    <w:rsid w:val="00671B2E"/>
    <w:rsid w:val="00671ED2"/>
    <w:rsid w:val="00672C48"/>
    <w:rsid w:val="00673815"/>
    <w:rsid w:val="00674C12"/>
    <w:rsid w:val="00675F66"/>
    <w:rsid w:val="00675FDD"/>
    <w:rsid w:val="006773C4"/>
    <w:rsid w:val="00677DFB"/>
    <w:rsid w:val="00682EB3"/>
    <w:rsid w:val="00684F10"/>
    <w:rsid w:val="00690648"/>
    <w:rsid w:val="00693ED7"/>
    <w:rsid w:val="006948F1"/>
    <w:rsid w:val="006958AC"/>
    <w:rsid w:val="00695B07"/>
    <w:rsid w:val="00696FBC"/>
    <w:rsid w:val="00697666"/>
    <w:rsid w:val="00697FD2"/>
    <w:rsid w:val="006A0783"/>
    <w:rsid w:val="006A1215"/>
    <w:rsid w:val="006A1224"/>
    <w:rsid w:val="006A21DE"/>
    <w:rsid w:val="006A6479"/>
    <w:rsid w:val="006A7017"/>
    <w:rsid w:val="006B0BBC"/>
    <w:rsid w:val="006B18E6"/>
    <w:rsid w:val="006B1CA7"/>
    <w:rsid w:val="006B32A0"/>
    <w:rsid w:val="006B4602"/>
    <w:rsid w:val="006B4954"/>
    <w:rsid w:val="006B55BF"/>
    <w:rsid w:val="006C0205"/>
    <w:rsid w:val="006C0D22"/>
    <w:rsid w:val="006C1FD9"/>
    <w:rsid w:val="006C28B0"/>
    <w:rsid w:val="006C412A"/>
    <w:rsid w:val="006C7DB5"/>
    <w:rsid w:val="006D0979"/>
    <w:rsid w:val="006D1669"/>
    <w:rsid w:val="006D173D"/>
    <w:rsid w:val="006D4495"/>
    <w:rsid w:val="006D4DCA"/>
    <w:rsid w:val="006D5464"/>
    <w:rsid w:val="006D6C5A"/>
    <w:rsid w:val="006D780C"/>
    <w:rsid w:val="006E09BF"/>
    <w:rsid w:val="006E16EC"/>
    <w:rsid w:val="006E4EC4"/>
    <w:rsid w:val="006E5433"/>
    <w:rsid w:val="006E7849"/>
    <w:rsid w:val="006E7D50"/>
    <w:rsid w:val="006F2C3E"/>
    <w:rsid w:val="006F4086"/>
    <w:rsid w:val="006F42CF"/>
    <w:rsid w:val="006F5077"/>
    <w:rsid w:val="006F5C66"/>
    <w:rsid w:val="006F5FBD"/>
    <w:rsid w:val="006F75AD"/>
    <w:rsid w:val="007008C8"/>
    <w:rsid w:val="00703EDA"/>
    <w:rsid w:val="00704C70"/>
    <w:rsid w:val="00705A9F"/>
    <w:rsid w:val="00706904"/>
    <w:rsid w:val="00707EB4"/>
    <w:rsid w:val="007109D0"/>
    <w:rsid w:val="00711727"/>
    <w:rsid w:val="00713285"/>
    <w:rsid w:val="00716315"/>
    <w:rsid w:val="00716F05"/>
    <w:rsid w:val="0071794F"/>
    <w:rsid w:val="00720321"/>
    <w:rsid w:val="007233F5"/>
    <w:rsid w:val="007265C0"/>
    <w:rsid w:val="00726F10"/>
    <w:rsid w:val="00730D30"/>
    <w:rsid w:val="00731DC0"/>
    <w:rsid w:val="007340F4"/>
    <w:rsid w:val="00734E4F"/>
    <w:rsid w:val="00734F6F"/>
    <w:rsid w:val="00736AD0"/>
    <w:rsid w:val="00740514"/>
    <w:rsid w:val="0074129D"/>
    <w:rsid w:val="00741948"/>
    <w:rsid w:val="00743E61"/>
    <w:rsid w:val="0074462F"/>
    <w:rsid w:val="007446E4"/>
    <w:rsid w:val="00745ADB"/>
    <w:rsid w:val="00746B6C"/>
    <w:rsid w:val="00747D98"/>
    <w:rsid w:val="00751BAC"/>
    <w:rsid w:val="007539B6"/>
    <w:rsid w:val="00757B27"/>
    <w:rsid w:val="007604DF"/>
    <w:rsid w:val="007635AC"/>
    <w:rsid w:val="007656B2"/>
    <w:rsid w:val="00773220"/>
    <w:rsid w:val="007741A5"/>
    <w:rsid w:val="00774A69"/>
    <w:rsid w:val="00774E56"/>
    <w:rsid w:val="00783911"/>
    <w:rsid w:val="00784105"/>
    <w:rsid w:val="00784A74"/>
    <w:rsid w:val="0078500F"/>
    <w:rsid w:val="00787C1E"/>
    <w:rsid w:val="00787C49"/>
    <w:rsid w:val="007902D6"/>
    <w:rsid w:val="0079034C"/>
    <w:rsid w:val="00790E2C"/>
    <w:rsid w:val="007914A1"/>
    <w:rsid w:val="007948D5"/>
    <w:rsid w:val="007950BA"/>
    <w:rsid w:val="00797116"/>
    <w:rsid w:val="007A45FA"/>
    <w:rsid w:val="007A527F"/>
    <w:rsid w:val="007A593F"/>
    <w:rsid w:val="007A5FD1"/>
    <w:rsid w:val="007B10F2"/>
    <w:rsid w:val="007B2776"/>
    <w:rsid w:val="007B339E"/>
    <w:rsid w:val="007B36E2"/>
    <w:rsid w:val="007B594D"/>
    <w:rsid w:val="007C07D7"/>
    <w:rsid w:val="007C0F36"/>
    <w:rsid w:val="007C4405"/>
    <w:rsid w:val="007C50C7"/>
    <w:rsid w:val="007C759D"/>
    <w:rsid w:val="007D196F"/>
    <w:rsid w:val="007D3FA6"/>
    <w:rsid w:val="007D53BF"/>
    <w:rsid w:val="007E01AC"/>
    <w:rsid w:val="007E365D"/>
    <w:rsid w:val="007E36E8"/>
    <w:rsid w:val="007E5358"/>
    <w:rsid w:val="007E6529"/>
    <w:rsid w:val="007F1B24"/>
    <w:rsid w:val="007F1D41"/>
    <w:rsid w:val="007F24D1"/>
    <w:rsid w:val="007F2A18"/>
    <w:rsid w:val="007F5883"/>
    <w:rsid w:val="00801210"/>
    <w:rsid w:val="00801D57"/>
    <w:rsid w:val="00804CC5"/>
    <w:rsid w:val="00807AFD"/>
    <w:rsid w:val="008105A1"/>
    <w:rsid w:val="0081380E"/>
    <w:rsid w:val="008152C2"/>
    <w:rsid w:val="00820654"/>
    <w:rsid w:val="008220AF"/>
    <w:rsid w:val="00825C36"/>
    <w:rsid w:val="008263B6"/>
    <w:rsid w:val="00826DB2"/>
    <w:rsid w:val="00827BEF"/>
    <w:rsid w:val="00827E78"/>
    <w:rsid w:val="00832F0D"/>
    <w:rsid w:val="00833047"/>
    <w:rsid w:val="00835C58"/>
    <w:rsid w:val="00836202"/>
    <w:rsid w:val="00843B02"/>
    <w:rsid w:val="00844660"/>
    <w:rsid w:val="008453E4"/>
    <w:rsid w:val="008461D8"/>
    <w:rsid w:val="00850AB2"/>
    <w:rsid w:val="00851AE5"/>
    <w:rsid w:val="0085509B"/>
    <w:rsid w:val="00857091"/>
    <w:rsid w:val="00860AFE"/>
    <w:rsid w:val="00861601"/>
    <w:rsid w:val="00862706"/>
    <w:rsid w:val="0086498A"/>
    <w:rsid w:val="00865E7E"/>
    <w:rsid w:val="008662EF"/>
    <w:rsid w:val="0086770E"/>
    <w:rsid w:val="00872126"/>
    <w:rsid w:val="00873D5F"/>
    <w:rsid w:val="00875D0A"/>
    <w:rsid w:val="008760D3"/>
    <w:rsid w:val="0088023F"/>
    <w:rsid w:val="008831E6"/>
    <w:rsid w:val="00885A02"/>
    <w:rsid w:val="00885D48"/>
    <w:rsid w:val="00891BDE"/>
    <w:rsid w:val="00893879"/>
    <w:rsid w:val="00895D43"/>
    <w:rsid w:val="00896608"/>
    <w:rsid w:val="0089784F"/>
    <w:rsid w:val="0089788F"/>
    <w:rsid w:val="008A03DA"/>
    <w:rsid w:val="008A34D7"/>
    <w:rsid w:val="008A3887"/>
    <w:rsid w:val="008A3CC5"/>
    <w:rsid w:val="008A4196"/>
    <w:rsid w:val="008B5231"/>
    <w:rsid w:val="008C02B9"/>
    <w:rsid w:val="008C34EA"/>
    <w:rsid w:val="008C5710"/>
    <w:rsid w:val="008D2342"/>
    <w:rsid w:val="008D32B8"/>
    <w:rsid w:val="008D5AA3"/>
    <w:rsid w:val="008D7864"/>
    <w:rsid w:val="008D7E64"/>
    <w:rsid w:val="008E1069"/>
    <w:rsid w:val="008E31E2"/>
    <w:rsid w:val="008E3913"/>
    <w:rsid w:val="008E4DC5"/>
    <w:rsid w:val="008E56A0"/>
    <w:rsid w:val="008E6C06"/>
    <w:rsid w:val="008F0079"/>
    <w:rsid w:val="008F0662"/>
    <w:rsid w:val="008F43AB"/>
    <w:rsid w:val="008F4518"/>
    <w:rsid w:val="0090028F"/>
    <w:rsid w:val="00900A7F"/>
    <w:rsid w:val="009018BD"/>
    <w:rsid w:val="00904EB6"/>
    <w:rsid w:val="00906DA4"/>
    <w:rsid w:val="009071AE"/>
    <w:rsid w:val="009074CA"/>
    <w:rsid w:val="00910523"/>
    <w:rsid w:val="009105D7"/>
    <w:rsid w:val="00910C79"/>
    <w:rsid w:val="009113A4"/>
    <w:rsid w:val="00911DFC"/>
    <w:rsid w:val="0091405E"/>
    <w:rsid w:val="009150F5"/>
    <w:rsid w:val="00916DB1"/>
    <w:rsid w:val="00920C72"/>
    <w:rsid w:val="00923C04"/>
    <w:rsid w:val="00925806"/>
    <w:rsid w:val="0092779E"/>
    <w:rsid w:val="00930A93"/>
    <w:rsid w:val="0093148A"/>
    <w:rsid w:val="00934279"/>
    <w:rsid w:val="00935C45"/>
    <w:rsid w:val="009367A1"/>
    <w:rsid w:val="00941719"/>
    <w:rsid w:val="0094432B"/>
    <w:rsid w:val="009506A0"/>
    <w:rsid w:val="00950820"/>
    <w:rsid w:val="00951B26"/>
    <w:rsid w:val="0095429F"/>
    <w:rsid w:val="00955F8C"/>
    <w:rsid w:val="00956957"/>
    <w:rsid w:val="00957D2A"/>
    <w:rsid w:val="00957F83"/>
    <w:rsid w:val="00962BBB"/>
    <w:rsid w:val="009659FB"/>
    <w:rsid w:val="00971EBE"/>
    <w:rsid w:val="00973628"/>
    <w:rsid w:val="00975786"/>
    <w:rsid w:val="00977EFF"/>
    <w:rsid w:val="00980A62"/>
    <w:rsid w:val="00980D6D"/>
    <w:rsid w:val="009814BD"/>
    <w:rsid w:val="0098291F"/>
    <w:rsid w:val="00983AE6"/>
    <w:rsid w:val="00985696"/>
    <w:rsid w:val="009859AD"/>
    <w:rsid w:val="00986FDD"/>
    <w:rsid w:val="00990193"/>
    <w:rsid w:val="00991310"/>
    <w:rsid w:val="009922B0"/>
    <w:rsid w:val="009938B7"/>
    <w:rsid w:val="009939A3"/>
    <w:rsid w:val="00994723"/>
    <w:rsid w:val="00995412"/>
    <w:rsid w:val="0099736F"/>
    <w:rsid w:val="00997975"/>
    <w:rsid w:val="009A218B"/>
    <w:rsid w:val="009A2F7A"/>
    <w:rsid w:val="009A4466"/>
    <w:rsid w:val="009A44D2"/>
    <w:rsid w:val="009A487C"/>
    <w:rsid w:val="009A4DA9"/>
    <w:rsid w:val="009B285B"/>
    <w:rsid w:val="009B4B5B"/>
    <w:rsid w:val="009B5ECD"/>
    <w:rsid w:val="009C3F21"/>
    <w:rsid w:val="009C4A4A"/>
    <w:rsid w:val="009C4B59"/>
    <w:rsid w:val="009C4F60"/>
    <w:rsid w:val="009C696A"/>
    <w:rsid w:val="009C7228"/>
    <w:rsid w:val="009C745B"/>
    <w:rsid w:val="009D06D4"/>
    <w:rsid w:val="009D1586"/>
    <w:rsid w:val="009D2142"/>
    <w:rsid w:val="009D2D40"/>
    <w:rsid w:val="009D7C4D"/>
    <w:rsid w:val="009D7D08"/>
    <w:rsid w:val="009E0930"/>
    <w:rsid w:val="009E5AE2"/>
    <w:rsid w:val="009F0E29"/>
    <w:rsid w:val="009F63E0"/>
    <w:rsid w:val="00A00135"/>
    <w:rsid w:val="00A001AB"/>
    <w:rsid w:val="00A02B64"/>
    <w:rsid w:val="00A064E8"/>
    <w:rsid w:val="00A06F14"/>
    <w:rsid w:val="00A12E46"/>
    <w:rsid w:val="00A12F2B"/>
    <w:rsid w:val="00A17F8B"/>
    <w:rsid w:val="00A21968"/>
    <w:rsid w:val="00A2279C"/>
    <w:rsid w:val="00A229E5"/>
    <w:rsid w:val="00A23B75"/>
    <w:rsid w:val="00A23FC5"/>
    <w:rsid w:val="00A25DEA"/>
    <w:rsid w:val="00A25F38"/>
    <w:rsid w:val="00A27853"/>
    <w:rsid w:val="00A30F16"/>
    <w:rsid w:val="00A334EF"/>
    <w:rsid w:val="00A34146"/>
    <w:rsid w:val="00A44443"/>
    <w:rsid w:val="00A46AB2"/>
    <w:rsid w:val="00A5176F"/>
    <w:rsid w:val="00A51771"/>
    <w:rsid w:val="00A519AF"/>
    <w:rsid w:val="00A521F1"/>
    <w:rsid w:val="00A551D3"/>
    <w:rsid w:val="00A553DA"/>
    <w:rsid w:val="00A564DB"/>
    <w:rsid w:val="00A616AF"/>
    <w:rsid w:val="00A617AF"/>
    <w:rsid w:val="00A65CFF"/>
    <w:rsid w:val="00A66C71"/>
    <w:rsid w:val="00A71CB9"/>
    <w:rsid w:val="00A74511"/>
    <w:rsid w:val="00A769E4"/>
    <w:rsid w:val="00A77534"/>
    <w:rsid w:val="00A77F97"/>
    <w:rsid w:val="00A80376"/>
    <w:rsid w:val="00A812FE"/>
    <w:rsid w:val="00A81808"/>
    <w:rsid w:val="00A8237D"/>
    <w:rsid w:val="00A8357B"/>
    <w:rsid w:val="00A85E65"/>
    <w:rsid w:val="00A86381"/>
    <w:rsid w:val="00A87804"/>
    <w:rsid w:val="00A87BD7"/>
    <w:rsid w:val="00A90D0F"/>
    <w:rsid w:val="00A938E0"/>
    <w:rsid w:val="00A96547"/>
    <w:rsid w:val="00AA1C9D"/>
    <w:rsid w:val="00AA4F3E"/>
    <w:rsid w:val="00AA5145"/>
    <w:rsid w:val="00AA6F32"/>
    <w:rsid w:val="00AA72FF"/>
    <w:rsid w:val="00AA78E9"/>
    <w:rsid w:val="00AB36B4"/>
    <w:rsid w:val="00AB4334"/>
    <w:rsid w:val="00AB765C"/>
    <w:rsid w:val="00AC068F"/>
    <w:rsid w:val="00AC0983"/>
    <w:rsid w:val="00AC2425"/>
    <w:rsid w:val="00AC413A"/>
    <w:rsid w:val="00AC47BD"/>
    <w:rsid w:val="00AC4C85"/>
    <w:rsid w:val="00AC4E75"/>
    <w:rsid w:val="00AC4EC4"/>
    <w:rsid w:val="00AC59AC"/>
    <w:rsid w:val="00AD04D9"/>
    <w:rsid w:val="00AD3641"/>
    <w:rsid w:val="00AD3A2A"/>
    <w:rsid w:val="00AD6AE2"/>
    <w:rsid w:val="00AE09FB"/>
    <w:rsid w:val="00AE374A"/>
    <w:rsid w:val="00AE3836"/>
    <w:rsid w:val="00AF4BF6"/>
    <w:rsid w:val="00AF58DB"/>
    <w:rsid w:val="00AF5DFC"/>
    <w:rsid w:val="00AF6B0C"/>
    <w:rsid w:val="00B0011C"/>
    <w:rsid w:val="00B0294C"/>
    <w:rsid w:val="00B0349D"/>
    <w:rsid w:val="00B04B01"/>
    <w:rsid w:val="00B04EF3"/>
    <w:rsid w:val="00B11F65"/>
    <w:rsid w:val="00B139BF"/>
    <w:rsid w:val="00B13B0A"/>
    <w:rsid w:val="00B1617A"/>
    <w:rsid w:val="00B21C2D"/>
    <w:rsid w:val="00B22907"/>
    <w:rsid w:val="00B244B8"/>
    <w:rsid w:val="00B264CD"/>
    <w:rsid w:val="00B269C1"/>
    <w:rsid w:val="00B27FBF"/>
    <w:rsid w:val="00B37AA7"/>
    <w:rsid w:val="00B40AA8"/>
    <w:rsid w:val="00B41FBB"/>
    <w:rsid w:val="00B46F74"/>
    <w:rsid w:val="00B54B7D"/>
    <w:rsid w:val="00B56D12"/>
    <w:rsid w:val="00B57ACA"/>
    <w:rsid w:val="00B60022"/>
    <w:rsid w:val="00B6469B"/>
    <w:rsid w:val="00B66232"/>
    <w:rsid w:val="00B6750A"/>
    <w:rsid w:val="00B7025A"/>
    <w:rsid w:val="00B70C1D"/>
    <w:rsid w:val="00B70C5A"/>
    <w:rsid w:val="00B717AF"/>
    <w:rsid w:val="00B7192C"/>
    <w:rsid w:val="00B72883"/>
    <w:rsid w:val="00B80C1C"/>
    <w:rsid w:val="00B85184"/>
    <w:rsid w:val="00B8710B"/>
    <w:rsid w:val="00B91289"/>
    <w:rsid w:val="00B91DC7"/>
    <w:rsid w:val="00B92DFB"/>
    <w:rsid w:val="00B930CE"/>
    <w:rsid w:val="00B94B20"/>
    <w:rsid w:val="00BA1A0E"/>
    <w:rsid w:val="00BA3392"/>
    <w:rsid w:val="00BA4D26"/>
    <w:rsid w:val="00BA55E5"/>
    <w:rsid w:val="00BA700F"/>
    <w:rsid w:val="00BB2050"/>
    <w:rsid w:val="00BB2B3E"/>
    <w:rsid w:val="00BB5A2F"/>
    <w:rsid w:val="00BC0ACD"/>
    <w:rsid w:val="00BC1A29"/>
    <w:rsid w:val="00BC75F7"/>
    <w:rsid w:val="00BD273D"/>
    <w:rsid w:val="00BD507D"/>
    <w:rsid w:val="00BD7053"/>
    <w:rsid w:val="00BE1AD2"/>
    <w:rsid w:val="00BE3455"/>
    <w:rsid w:val="00BE4436"/>
    <w:rsid w:val="00BE511E"/>
    <w:rsid w:val="00BF0B08"/>
    <w:rsid w:val="00BF1733"/>
    <w:rsid w:val="00BF191D"/>
    <w:rsid w:val="00BF3947"/>
    <w:rsid w:val="00BF3FAE"/>
    <w:rsid w:val="00BF4CB4"/>
    <w:rsid w:val="00BF6A7C"/>
    <w:rsid w:val="00BF7996"/>
    <w:rsid w:val="00C004AC"/>
    <w:rsid w:val="00C011CD"/>
    <w:rsid w:val="00C0213F"/>
    <w:rsid w:val="00C064D5"/>
    <w:rsid w:val="00C06B9C"/>
    <w:rsid w:val="00C1099B"/>
    <w:rsid w:val="00C14512"/>
    <w:rsid w:val="00C1498C"/>
    <w:rsid w:val="00C16B5E"/>
    <w:rsid w:val="00C20F1D"/>
    <w:rsid w:val="00C21337"/>
    <w:rsid w:val="00C21590"/>
    <w:rsid w:val="00C21926"/>
    <w:rsid w:val="00C2282C"/>
    <w:rsid w:val="00C22F2A"/>
    <w:rsid w:val="00C239AF"/>
    <w:rsid w:val="00C23EDD"/>
    <w:rsid w:val="00C2402A"/>
    <w:rsid w:val="00C31507"/>
    <w:rsid w:val="00C322F2"/>
    <w:rsid w:val="00C33A3B"/>
    <w:rsid w:val="00C3579C"/>
    <w:rsid w:val="00C3615C"/>
    <w:rsid w:val="00C3681F"/>
    <w:rsid w:val="00C37172"/>
    <w:rsid w:val="00C45D53"/>
    <w:rsid w:val="00C462D8"/>
    <w:rsid w:val="00C510A1"/>
    <w:rsid w:val="00C52AB6"/>
    <w:rsid w:val="00C54135"/>
    <w:rsid w:val="00C63C9B"/>
    <w:rsid w:val="00C6478E"/>
    <w:rsid w:val="00C656B0"/>
    <w:rsid w:val="00C6681F"/>
    <w:rsid w:val="00C67035"/>
    <w:rsid w:val="00C678E4"/>
    <w:rsid w:val="00C67C69"/>
    <w:rsid w:val="00C706F5"/>
    <w:rsid w:val="00C70934"/>
    <w:rsid w:val="00C72495"/>
    <w:rsid w:val="00C72565"/>
    <w:rsid w:val="00C752CE"/>
    <w:rsid w:val="00C815B2"/>
    <w:rsid w:val="00C82D82"/>
    <w:rsid w:val="00C856E6"/>
    <w:rsid w:val="00C90E56"/>
    <w:rsid w:val="00C9117A"/>
    <w:rsid w:val="00C92981"/>
    <w:rsid w:val="00C958AD"/>
    <w:rsid w:val="00C96A0B"/>
    <w:rsid w:val="00CA17E5"/>
    <w:rsid w:val="00CA2596"/>
    <w:rsid w:val="00CA3746"/>
    <w:rsid w:val="00CA586F"/>
    <w:rsid w:val="00CA5957"/>
    <w:rsid w:val="00CA604F"/>
    <w:rsid w:val="00CB1671"/>
    <w:rsid w:val="00CB2B13"/>
    <w:rsid w:val="00CB4ED2"/>
    <w:rsid w:val="00CC2DD9"/>
    <w:rsid w:val="00CC3477"/>
    <w:rsid w:val="00CC3D1D"/>
    <w:rsid w:val="00CC4B97"/>
    <w:rsid w:val="00CC694D"/>
    <w:rsid w:val="00CD3272"/>
    <w:rsid w:val="00CD3818"/>
    <w:rsid w:val="00CD3A86"/>
    <w:rsid w:val="00CE1B8F"/>
    <w:rsid w:val="00CE234B"/>
    <w:rsid w:val="00CF01A3"/>
    <w:rsid w:val="00CF05BC"/>
    <w:rsid w:val="00CF0628"/>
    <w:rsid w:val="00CF1365"/>
    <w:rsid w:val="00CF143A"/>
    <w:rsid w:val="00CF2612"/>
    <w:rsid w:val="00CF26E4"/>
    <w:rsid w:val="00CF59A1"/>
    <w:rsid w:val="00CF72A7"/>
    <w:rsid w:val="00D00280"/>
    <w:rsid w:val="00D0421A"/>
    <w:rsid w:val="00D050C9"/>
    <w:rsid w:val="00D05850"/>
    <w:rsid w:val="00D07152"/>
    <w:rsid w:val="00D114C8"/>
    <w:rsid w:val="00D12B2B"/>
    <w:rsid w:val="00D13ED1"/>
    <w:rsid w:val="00D175B7"/>
    <w:rsid w:val="00D17BB1"/>
    <w:rsid w:val="00D2384B"/>
    <w:rsid w:val="00D23AEC"/>
    <w:rsid w:val="00D2568F"/>
    <w:rsid w:val="00D25872"/>
    <w:rsid w:val="00D25D93"/>
    <w:rsid w:val="00D25DFE"/>
    <w:rsid w:val="00D27711"/>
    <w:rsid w:val="00D36580"/>
    <w:rsid w:val="00D41453"/>
    <w:rsid w:val="00D41C51"/>
    <w:rsid w:val="00D42060"/>
    <w:rsid w:val="00D45580"/>
    <w:rsid w:val="00D459D7"/>
    <w:rsid w:val="00D47EEF"/>
    <w:rsid w:val="00D56D1A"/>
    <w:rsid w:val="00D56F32"/>
    <w:rsid w:val="00D61D8C"/>
    <w:rsid w:val="00D63160"/>
    <w:rsid w:val="00D639DC"/>
    <w:rsid w:val="00D64271"/>
    <w:rsid w:val="00D6720D"/>
    <w:rsid w:val="00D678FC"/>
    <w:rsid w:val="00D713C8"/>
    <w:rsid w:val="00D71C27"/>
    <w:rsid w:val="00D734D5"/>
    <w:rsid w:val="00D73604"/>
    <w:rsid w:val="00D74528"/>
    <w:rsid w:val="00D75CDF"/>
    <w:rsid w:val="00D76B07"/>
    <w:rsid w:val="00D800C6"/>
    <w:rsid w:val="00D85B17"/>
    <w:rsid w:val="00D90279"/>
    <w:rsid w:val="00D915DF"/>
    <w:rsid w:val="00D92FF2"/>
    <w:rsid w:val="00D9418F"/>
    <w:rsid w:val="00D95233"/>
    <w:rsid w:val="00D968DC"/>
    <w:rsid w:val="00D97E08"/>
    <w:rsid w:val="00DA0A67"/>
    <w:rsid w:val="00DA0D08"/>
    <w:rsid w:val="00DA10BB"/>
    <w:rsid w:val="00DA1AFE"/>
    <w:rsid w:val="00DA2224"/>
    <w:rsid w:val="00DB107F"/>
    <w:rsid w:val="00DB2270"/>
    <w:rsid w:val="00DB27FF"/>
    <w:rsid w:val="00DB365E"/>
    <w:rsid w:val="00DB3933"/>
    <w:rsid w:val="00DC0126"/>
    <w:rsid w:val="00DC076B"/>
    <w:rsid w:val="00DC0F5A"/>
    <w:rsid w:val="00DC1F16"/>
    <w:rsid w:val="00DC3C82"/>
    <w:rsid w:val="00DC4AB6"/>
    <w:rsid w:val="00DC4AEC"/>
    <w:rsid w:val="00DC55D5"/>
    <w:rsid w:val="00DC5DC0"/>
    <w:rsid w:val="00DC6235"/>
    <w:rsid w:val="00DC7459"/>
    <w:rsid w:val="00DC7C7A"/>
    <w:rsid w:val="00DC7D70"/>
    <w:rsid w:val="00DD55B5"/>
    <w:rsid w:val="00DD573C"/>
    <w:rsid w:val="00DD66CE"/>
    <w:rsid w:val="00DD699A"/>
    <w:rsid w:val="00DE1949"/>
    <w:rsid w:val="00DE25CF"/>
    <w:rsid w:val="00DE3120"/>
    <w:rsid w:val="00DE5934"/>
    <w:rsid w:val="00DF1F5B"/>
    <w:rsid w:val="00DF2BFE"/>
    <w:rsid w:val="00DF2DA4"/>
    <w:rsid w:val="00DF40AF"/>
    <w:rsid w:val="00DF4140"/>
    <w:rsid w:val="00DF4ADB"/>
    <w:rsid w:val="00DF669B"/>
    <w:rsid w:val="00DF72C3"/>
    <w:rsid w:val="00E02DDA"/>
    <w:rsid w:val="00E038EB"/>
    <w:rsid w:val="00E04C87"/>
    <w:rsid w:val="00E07605"/>
    <w:rsid w:val="00E07976"/>
    <w:rsid w:val="00E07992"/>
    <w:rsid w:val="00E1583A"/>
    <w:rsid w:val="00E200DE"/>
    <w:rsid w:val="00E224C1"/>
    <w:rsid w:val="00E23191"/>
    <w:rsid w:val="00E27244"/>
    <w:rsid w:val="00E31501"/>
    <w:rsid w:val="00E34467"/>
    <w:rsid w:val="00E35CA2"/>
    <w:rsid w:val="00E36EA7"/>
    <w:rsid w:val="00E376D6"/>
    <w:rsid w:val="00E37D9A"/>
    <w:rsid w:val="00E37FE7"/>
    <w:rsid w:val="00E4117B"/>
    <w:rsid w:val="00E43C83"/>
    <w:rsid w:val="00E43D08"/>
    <w:rsid w:val="00E45355"/>
    <w:rsid w:val="00E4571A"/>
    <w:rsid w:val="00E465B7"/>
    <w:rsid w:val="00E505BC"/>
    <w:rsid w:val="00E52ABB"/>
    <w:rsid w:val="00E5395F"/>
    <w:rsid w:val="00E55A1B"/>
    <w:rsid w:val="00E55A39"/>
    <w:rsid w:val="00E55CAB"/>
    <w:rsid w:val="00E5771E"/>
    <w:rsid w:val="00E67E49"/>
    <w:rsid w:val="00E70317"/>
    <w:rsid w:val="00E741D4"/>
    <w:rsid w:val="00E74921"/>
    <w:rsid w:val="00E80587"/>
    <w:rsid w:val="00E84B02"/>
    <w:rsid w:val="00E8732B"/>
    <w:rsid w:val="00E91959"/>
    <w:rsid w:val="00E91F46"/>
    <w:rsid w:val="00E926DF"/>
    <w:rsid w:val="00E955F2"/>
    <w:rsid w:val="00E95D4A"/>
    <w:rsid w:val="00EA5C9E"/>
    <w:rsid w:val="00EA6759"/>
    <w:rsid w:val="00EB10BB"/>
    <w:rsid w:val="00EB1D94"/>
    <w:rsid w:val="00EB27F5"/>
    <w:rsid w:val="00EB3330"/>
    <w:rsid w:val="00EB493E"/>
    <w:rsid w:val="00EC2FD4"/>
    <w:rsid w:val="00EC53A7"/>
    <w:rsid w:val="00EC58AB"/>
    <w:rsid w:val="00EC6DD2"/>
    <w:rsid w:val="00EC7A9B"/>
    <w:rsid w:val="00EC7F89"/>
    <w:rsid w:val="00ED061A"/>
    <w:rsid w:val="00ED1E8F"/>
    <w:rsid w:val="00ED3EFC"/>
    <w:rsid w:val="00ED406B"/>
    <w:rsid w:val="00ED5A38"/>
    <w:rsid w:val="00EE0034"/>
    <w:rsid w:val="00EE1303"/>
    <w:rsid w:val="00EE2AB8"/>
    <w:rsid w:val="00EE4A63"/>
    <w:rsid w:val="00EE52F2"/>
    <w:rsid w:val="00EE551F"/>
    <w:rsid w:val="00EE5B9F"/>
    <w:rsid w:val="00EE6462"/>
    <w:rsid w:val="00EE78BA"/>
    <w:rsid w:val="00EE79B7"/>
    <w:rsid w:val="00EF08A4"/>
    <w:rsid w:val="00EF0A1A"/>
    <w:rsid w:val="00EF2C3E"/>
    <w:rsid w:val="00EF4072"/>
    <w:rsid w:val="00EF4170"/>
    <w:rsid w:val="00EF6000"/>
    <w:rsid w:val="00EF65D2"/>
    <w:rsid w:val="00EF7B9F"/>
    <w:rsid w:val="00F009FB"/>
    <w:rsid w:val="00F01260"/>
    <w:rsid w:val="00F0175E"/>
    <w:rsid w:val="00F01C50"/>
    <w:rsid w:val="00F021AB"/>
    <w:rsid w:val="00F04759"/>
    <w:rsid w:val="00F0587D"/>
    <w:rsid w:val="00F10734"/>
    <w:rsid w:val="00F11CA0"/>
    <w:rsid w:val="00F125CB"/>
    <w:rsid w:val="00F12E1F"/>
    <w:rsid w:val="00F13436"/>
    <w:rsid w:val="00F138E3"/>
    <w:rsid w:val="00F156B6"/>
    <w:rsid w:val="00F16581"/>
    <w:rsid w:val="00F203BD"/>
    <w:rsid w:val="00F22472"/>
    <w:rsid w:val="00F22E77"/>
    <w:rsid w:val="00F23457"/>
    <w:rsid w:val="00F2367B"/>
    <w:rsid w:val="00F34B6A"/>
    <w:rsid w:val="00F418FF"/>
    <w:rsid w:val="00F42F40"/>
    <w:rsid w:val="00F43CEA"/>
    <w:rsid w:val="00F453C6"/>
    <w:rsid w:val="00F45564"/>
    <w:rsid w:val="00F501F8"/>
    <w:rsid w:val="00F50DD8"/>
    <w:rsid w:val="00F518CC"/>
    <w:rsid w:val="00F51A8C"/>
    <w:rsid w:val="00F523D4"/>
    <w:rsid w:val="00F523ED"/>
    <w:rsid w:val="00F52588"/>
    <w:rsid w:val="00F5396C"/>
    <w:rsid w:val="00F56D9E"/>
    <w:rsid w:val="00F57DF5"/>
    <w:rsid w:val="00F6473F"/>
    <w:rsid w:val="00F64931"/>
    <w:rsid w:val="00F64F53"/>
    <w:rsid w:val="00F722CA"/>
    <w:rsid w:val="00F72337"/>
    <w:rsid w:val="00F73737"/>
    <w:rsid w:val="00F73A30"/>
    <w:rsid w:val="00F80ECF"/>
    <w:rsid w:val="00F86115"/>
    <w:rsid w:val="00F90676"/>
    <w:rsid w:val="00F943DD"/>
    <w:rsid w:val="00F94F6A"/>
    <w:rsid w:val="00F95E29"/>
    <w:rsid w:val="00F97F70"/>
    <w:rsid w:val="00FA294B"/>
    <w:rsid w:val="00FA5E82"/>
    <w:rsid w:val="00FA6B1B"/>
    <w:rsid w:val="00FA6B66"/>
    <w:rsid w:val="00FA7495"/>
    <w:rsid w:val="00FA7519"/>
    <w:rsid w:val="00FA7BDC"/>
    <w:rsid w:val="00FB0ECE"/>
    <w:rsid w:val="00FB3228"/>
    <w:rsid w:val="00FB49EF"/>
    <w:rsid w:val="00FB4BD7"/>
    <w:rsid w:val="00FB566B"/>
    <w:rsid w:val="00FB5B48"/>
    <w:rsid w:val="00FB5E87"/>
    <w:rsid w:val="00FB6CFD"/>
    <w:rsid w:val="00FB79D9"/>
    <w:rsid w:val="00FC269F"/>
    <w:rsid w:val="00FC2907"/>
    <w:rsid w:val="00FC2C91"/>
    <w:rsid w:val="00FC37C1"/>
    <w:rsid w:val="00FC49D0"/>
    <w:rsid w:val="00FC4D22"/>
    <w:rsid w:val="00FC58FD"/>
    <w:rsid w:val="00FC7849"/>
    <w:rsid w:val="00FD0F83"/>
    <w:rsid w:val="00FD1BBB"/>
    <w:rsid w:val="00FD1E8E"/>
    <w:rsid w:val="00FD1EB0"/>
    <w:rsid w:val="00FD550F"/>
    <w:rsid w:val="00FD6718"/>
    <w:rsid w:val="00FD7C3A"/>
    <w:rsid w:val="00FE3666"/>
    <w:rsid w:val="00FE4563"/>
    <w:rsid w:val="00FE51C1"/>
    <w:rsid w:val="00FE7F3D"/>
    <w:rsid w:val="00FF1676"/>
    <w:rsid w:val="00FF46A3"/>
    <w:rsid w:val="00FF4BEE"/>
    <w:rsid w:val="00FF599A"/>
    <w:rsid w:val="00FF643E"/>
    <w:rsid w:val="00FF6BD6"/>
    <w:rsid w:val="00FF7AF7"/>
    <w:rsid w:val="00FF7F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EFC20D"/>
  <w15:docId w15:val="{443BADBA-DE7A-468E-9DD0-DB1725977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BB6"/>
    <w:pPr>
      <w:spacing w:after="0" w:line="360" w:lineRule="auto"/>
      <w:ind w:firstLine="720"/>
      <w:jc w:val="both"/>
    </w:pPr>
  </w:style>
  <w:style w:type="paragraph" w:styleId="Heading1">
    <w:name w:val="heading 1"/>
    <w:basedOn w:val="Normal"/>
    <w:next w:val="Normal"/>
    <w:link w:val="Heading1Char"/>
    <w:uiPriority w:val="9"/>
    <w:qFormat/>
    <w:rsid w:val="0059518C"/>
    <w:pPr>
      <w:keepNext/>
      <w:keepLines/>
      <w:spacing w:before="240"/>
      <w:ind w:firstLine="0"/>
      <w:jc w:val="left"/>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341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3414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50618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3A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A3414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A3414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4146"/>
    <w:rPr>
      <w:rFonts w:ascii="Segoe UI" w:hAnsi="Segoe UI" w:cs="Segoe UI"/>
      <w:sz w:val="18"/>
      <w:szCs w:val="18"/>
    </w:rPr>
  </w:style>
  <w:style w:type="character" w:customStyle="1" w:styleId="Heading3Char">
    <w:name w:val="Heading 3 Char"/>
    <w:basedOn w:val="DefaultParagraphFont"/>
    <w:link w:val="Heading3"/>
    <w:uiPriority w:val="9"/>
    <w:rsid w:val="00A34146"/>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CD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4-Accent31">
    <w:name w:val="List Table 4 - Accent 31"/>
    <w:basedOn w:val="TableNormal"/>
    <w:uiPriority w:val="49"/>
    <w:rsid w:val="00582B4B"/>
    <w:pPr>
      <w:spacing w:after="0" w:line="240" w:lineRule="auto"/>
    </w:pPr>
    <w:rPr>
      <w:sz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Caption">
    <w:name w:val="caption"/>
    <w:basedOn w:val="Normal"/>
    <w:next w:val="Normal"/>
    <w:uiPriority w:val="35"/>
    <w:unhideWhenUsed/>
    <w:qFormat/>
    <w:rsid w:val="00CD3272"/>
    <w:pPr>
      <w:spacing w:after="200" w:line="240" w:lineRule="auto"/>
    </w:pPr>
    <w:rPr>
      <w:i/>
      <w:iCs/>
      <w:color w:val="44546A" w:themeColor="text2"/>
      <w:sz w:val="18"/>
      <w:szCs w:val="18"/>
    </w:rPr>
  </w:style>
  <w:style w:type="paragraph" w:styleId="NoSpacing">
    <w:name w:val="No Spacing"/>
    <w:link w:val="NoSpacingChar"/>
    <w:uiPriority w:val="1"/>
    <w:qFormat/>
    <w:rsid w:val="00353447"/>
    <w:pPr>
      <w:spacing w:after="0" w:line="240" w:lineRule="auto"/>
      <w:ind w:firstLine="720"/>
    </w:pPr>
  </w:style>
  <w:style w:type="paragraph" w:styleId="ListParagraph">
    <w:name w:val="List Paragraph"/>
    <w:basedOn w:val="Normal"/>
    <w:uiPriority w:val="34"/>
    <w:qFormat/>
    <w:rsid w:val="0015684B"/>
    <w:pPr>
      <w:ind w:left="720"/>
      <w:contextualSpacing/>
    </w:pPr>
  </w:style>
  <w:style w:type="character" w:styleId="PlaceholderText">
    <w:name w:val="Placeholder Text"/>
    <w:basedOn w:val="DefaultParagraphFont"/>
    <w:uiPriority w:val="99"/>
    <w:semiHidden/>
    <w:rsid w:val="00DB365E"/>
    <w:rPr>
      <w:color w:val="808080"/>
    </w:rPr>
  </w:style>
  <w:style w:type="paragraph" w:styleId="FootnoteText">
    <w:name w:val="footnote text"/>
    <w:basedOn w:val="Normal"/>
    <w:link w:val="FootnoteTextChar"/>
    <w:uiPriority w:val="99"/>
    <w:semiHidden/>
    <w:unhideWhenUsed/>
    <w:rsid w:val="00505AF8"/>
    <w:pPr>
      <w:spacing w:line="240" w:lineRule="auto"/>
    </w:pPr>
    <w:rPr>
      <w:sz w:val="20"/>
      <w:szCs w:val="20"/>
    </w:rPr>
  </w:style>
  <w:style w:type="character" w:customStyle="1" w:styleId="FootnoteTextChar">
    <w:name w:val="Footnote Text Char"/>
    <w:basedOn w:val="DefaultParagraphFont"/>
    <w:link w:val="FootnoteText"/>
    <w:uiPriority w:val="99"/>
    <w:semiHidden/>
    <w:rsid w:val="00505AF8"/>
    <w:rPr>
      <w:sz w:val="20"/>
      <w:szCs w:val="20"/>
    </w:rPr>
  </w:style>
  <w:style w:type="character" w:styleId="FootnoteReference">
    <w:name w:val="footnote reference"/>
    <w:basedOn w:val="DefaultParagraphFont"/>
    <w:uiPriority w:val="99"/>
    <w:semiHidden/>
    <w:unhideWhenUsed/>
    <w:rsid w:val="00505AF8"/>
    <w:rPr>
      <w:vertAlign w:val="superscript"/>
    </w:rPr>
  </w:style>
  <w:style w:type="character" w:styleId="Hyperlink">
    <w:name w:val="Hyperlink"/>
    <w:basedOn w:val="DefaultParagraphFont"/>
    <w:uiPriority w:val="99"/>
    <w:unhideWhenUsed/>
    <w:rsid w:val="00505AF8"/>
    <w:rPr>
      <w:color w:val="0563C1" w:themeColor="hyperlink"/>
      <w:u w:val="single"/>
    </w:rPr>
  </w:style>
  <w:style w:type="character" w:styleId="IntenseEmphasis">
    <w:name w:val="Intense Emphasis"/>
    <w:basedOn w:val="DefaultParagraphFont"/>
    <w:uiPriority w:val="21"/>
    <w:qFormat/>
    <w:rsid w:val="00DD573C"/>
    <w:rPr>
      <w:b/>
      <w:bCs/>
      <w:i/>
      <w:iCs/>
      <w:color w:val="4472C4" w:themeColor="accent1"/>
    </w:rPr>
  </w:style>
  <w:style w:type="character" w:customStyle="1" w:styleId="NoSpacingChar">
    <w:name w:val="No Spacing Char"/>
    <w:basedOn w:val="DefaultParagraphFont"/>
    <w:link w:val="NoSpacing"/>
    <w:uiPriority w:val="1"/>
    <w:rsid w:val="00FA5E82"/>
  </w:style>
  <w:style w:type="paragraph" w:styleId="Header">
    <w:name w:val="header"/>
    <w:basedOn w:val="Normal"/>
    <w:link w:val="HeaderChar"/>
    <w:uiPriority w:val="99"/>
    <w:unhideWhenUsed/>
    <w:rsid w:val="0091405E"/>
    <w:pPr>
      <w:tabs>
        <w:tab w:val="center" w:pos="4513"/>
        <w:tab w:val="right" w:pos="9026"/>
      </w:tabs>
      <w:spacing w:line="240" w:lineRule="auto"/>
    </w:pPr>
  </w:style>
  <w:style w:type="character" w:customStyle="1" w:styleId="HeaderChar">
    <w:name w:val="Header Char"/>
    <w:basedOn w:val="DefaultParagraphFont"/>
    <w:link w:val="Header"/>
    <w:uiPriority w:val="99"/>
    <w:rsid w:val="0091405E"/>
  </w:style>
  <w:style w:type="paragraph" w:styleId="Footer">
    <w:name w:val="footer"/>
    <w:basedOn w:val="Normal"/>
    <w:link w:val="FooterChar"/>
    <w:uiPriority w:val="99"/>
    <w:unhideWhenUsed/>
    <w:rsid w:val="0091405E"/>
    <w:pPr>
      <w:tabs>
        <w:tab w:val="center" w:pos="4513"/>
        <w:tab w:val="right" w:pos="9026"/>
      </w:tabs>
      <w:spacing w:line="240" w:lineRule="auto"/>
    </w:pPr>
  </w:style>
  <w:style w:type="character" w:customStyle="1" w:styleId="FooterChar">
    <w:name w:val="Footer Char"/>
    <w:basedOn w:val="DefaultParagraphFont"/>
    <w:link w:val="Footer"/>
    <w:uiPriority w:val="99"/>
    <w:rsid w:val="0091405E"/>
  </w:style>
  <w:style w:type="table" w:styleId="GridTable2">
    <w:name w:val="Grid Table 2"/>
    <w:basedOn w:val="TableNormal"/>
    <w:uiPriority w:val="47"/>
    <w:rsid w:val="00C815B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C815B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31">
    <w:name w:val="Grid Table 31"/>
    <w:basedOn w:val="TableNormal"/>
    <w:uiPriority w:val="48"/>
    <w:rsid w:val="0036225E"/>
    <w:pPr>
      <w:spacing w:after="0" w:line="240" w:lineRule="auto"/>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TOCHeading">
    <w:name w:val="TOC Heading"/>
    <w:basedOn w:val="Heading1"/>
    <w:next w:val="Normal"/>
    <w:uiPriority w:val="39"/>
    <w:unhideWhenUsed/>
    <w:qFormat/>
    <w:rsid w:val="00A617AF"/>
    <w:pPr>
      <w:spacing w:line="259" w:lineRule="auto"/>
      <w:outlineLvl w:val="9"/>
    </w:pPr>
    <w:rPr>
      <w:lang w:eastAsia="lv-LV"/>
    </w:rPr>
  </w:style>
  <w:style w:type="paragraph" w:styleId="TOC1">
    <w:name w:val="toc 1"/>
    <w:basedOn w:val="Normal"/>
    <w:next w:val="Normal"/>
    <w:autoRedefine/>
    <w:uiPriority w:val="39"/>
    <w:unhideWhenUsed/>
    <w:rsid w:val="00A617AF"/>
    <w:pPr>
      <w:spacing w:after="100"/>
    </w:pPr>
  </w:style>
  <w:style w:type="paragraph" w:styleId="TOC2">
    <w:name w:val="toc 2"/>
    <w:basedOn w:val="Normal"/>
    <w:next w:val="Normal"/>
    <w:autoRedefine/>
    <w:uiPriority w:val="39"/>
    <w:unhideWhenUsed/>
    <w:rsid w:val="00A617AF"/>
    <w:pPr>
      <w:spacing w:after="100"/>
      <w:ind w:left="220"/>
    </w:pPr>
  </w:style>
  <w:style w:type="paragraph" w:styleId="TOC3">
    <w:name w:val="toc 3"/>
    <w:basedOn w:val="Normal"/>
    <w:next w:val="Normal"/>
    <w:autoRedefine/>
    <w:uiPriority w:val="39"/>
    <w:unhideWhenUsed/>
    <w:rsid w:val="00A617AF"/>
    <w:pPr>
      <w:spacing w:after="100"/>
      <w:ind w:left="440"/>
    </w:pPr>
  </w:style>
  <w:style w:type="character" w:styleId="CommentReference">
    <w:name w:val="annotation reference"/>
    <w:basedOn w:val="DefaultParagraphFont"/>
    <w:uiPriority w:val="99"/>
    <w:semiHidden/>
    <w:unhideWhenUsed/>
    <w:rsid w:val="004713AC"/>
    <w:rPr>
      <w:sz w:val="16"/>
      <w:szCs w:val="16"/>
    </w:rPr>
  </w:style>
  <w:style w:type="paragraph" w:styleId="CommentText">
    <w:name w:val="annotation text"/>
    <w:basedOn w:val="Normal"/>
    <w:link w:val="CommentTextChar"/>
    <w:uiPriority w:val="99"/>
    <w:semiHidden/>
    <w:unhideWhenUsed/>
    <w:rsid w:val="004713AC"/>
    <w:pPr>
      <w:spacing w:line="240" w:lineRule="auto"/>
    </w:pPr>
    <w:rPr>
      <w:sz w:val="20"/>
      <w:szCs w:val="20"/>
    </w:rPr>
  </w:style>
  <w:style w:type="character" w:customStyle="1" w:styleId="CommentTextChar">
    <w:name w:val="Comment Text Char"/>
    <w:basedOn w:val="DefaultParagraphFont"/>
    <w:link w:val="CommentText"/>
    <w:uiPriority w:val="99"/>
    <w:semiHidden/>
    <w:rsid w:val="004713AC"/>
    <w:rPr>
      <w:sz w:val="20"/>
      <w:szCs w:val="20"/>
    </w:rPr>
  </w:style>
  <w:style w:type="paragraph" w:styleId="CommentSubject">
    <w:name w:val="annotation subject"/>
    <w:basedOn w:val="CommentText"/>
    <w:next w:val="CommentText"/>
    <w:link w:val="CommentSubjectChar"/>
    <w:uiPriority w:val="99"/>
    <w:semiHidden/>
    <w:unhideWhenUsed/>
    <w:rsid w:val="004713AC"/>
    <w:rPr>
      <w:b/>
      <w:bCs/>
    </w:rPr>
  </w:style>
  <w:style w:type="character" w:customStyle="1" w:styleId="CommentSubjectChar">
    <w:name w:val="Comment Subject Char"/>
    <w:basedOn w:val="CommentTextChar"/>
    <w:link w:val="CommentSubject"/>
    <w:uiPriority w:val="99"/>
    <w:semiHidden/>
    <w:rsid w:val="004713AC"/>
    <w:rPr>
      <w:b/>
      <w:bCs/>
      <w:sz w:val="20"/>
      <w:szCs w:val="20"/>
    </w:rPr>
  </w:style>
  <w:style w:type="character" w:customStyle="1" w:styleId="Heading4Char">
    <w:name w:val="Heading 4 Char"/>
    <w:basedOn w:val="DefaultParagraphFont"/>
    <w:link w:val="Heading4"/>
    <w:uiPriority w:val="9"/>
    <w:rsid w:val="00506186"/>
    <w:rPr>
      <w:rFonts w:asciiTheme="majorHAnsi" w:eastAsiaTheme="majorEastAsia" w:hAnsiTheme="majorHAnsi" w:cstheme="majorBidi"/>
      <w:i/>
      <w:iCs/>
      <w:color w:val="2F5496" w:themeColor="accent1" w:themeShade="BF"/>
    </w:rPr>
  </w:style>
  <w:style w:type="table" w:styleId="GridTable3">
    <w:name w:val="Grid Table 3"/>
    <w:basedOn w:val="TableNormal"/>
    <w:uiPriority w:val="48"/>
    <w:rsid w:val="009901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Default">
    <w:name w:val="Default"/>
    <w:rsid w:val="003F6B25"/>
    <w:pPr>
      <w:autoSpaceDE w:val="0"/>
      <w:autoSpaceDN w:val="0"/>
      <w:adjustRightInd w:val="0"/>
      <w:spacing w:after="0" w:line="240" w:lineRule="auto"/>
    </w:pPr>
    <w:rPr>
      <w:rFonts w:ascii="Arial" w:hAnsi="Arial" w:cs="Arial"/>
      <w:color w:val="000000"/>
      <w:sz w:val="24"/>
      <w:szCs w:val="24"/>
    </w:rPr>
  </w:style>
  <w:style w:type="character" w:styleId="FollowedHyperlink">
    <w:name w:val="FollowedHyperlink"/>
    <w:basedOn w:val="DefaultParagraphFont"/>
    <w:uiPriority w:val="99"/>
    <w:semiHidden/>
    <w:unhideWhenUsed/>
    <w:rsid w:val="002419B4"/>
    <w:rPr>
      <w:color w:val="954F72" w:themeColor="followedHyperlink"/>
      <w:u w:val="single"/>
    </w:rPr>
  </w:style>
  <w:style w:type="table" w:styleId="PlainTable2">
    <w:name w:val="Plain Table 2"/>
    <w:basedOn w:val="TableNormal"/>
    <w:uiPriority w:val="42"/>
    <w:rsid w:val="00B21C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466965">
      <w:bodyDiv w:val="1"/>
      <w:marLeft w:val="0"/>
      <w:marRight w:val="0"/>
      <w:marTop w:val="0"/>
      <w:marBottom w:val="0"/>
      <w:divBdr>
        <w:top w:val="none" w:sz="0" w:space="0" w:color="auto"/>
        <w:left w:val="none" w:sz="0" w:space="0" w:color="auto"/>
        <w:bottom w:val="none" w:sz="0" w:space="0" w:color="auto"/>
        <w:right w:val="none" w:sz="0" w:space="0" w:color="auto"/>
      </w:divBdr>
    </w:div>
    <w:div w:id="525291661">
      <w:bodyDiv w:val="1"/>
      <w:marLeft w:val="0"/>
      <w:marRight w:val="0"/>
      <w:marTop w:val="0"/>
      <w:marBottom w:val="0"/>
      <w:divBdr>
        <w:top w:val="none" w:sz="0" w:space="0" w:color="auto"/>
        <w:left w:val="none" w:sz="0" w:space="0" w:color="auto"/>
        <w:bottom w:val="none" w:sz="0" w:space="0" w:color="auto"/>
        <w:right w:val="none" w:sz="0" w:space="0" w:color="auto"/>
      </w:divBdr>
    </w:div>
    <w:div w:id="747775835">
      <w:bodyDiv w:val="1"/>
      <w:marLeft w:val="0"/>
      <w:marRight w:val="0"/>
      <w:marTop w:val="0"/>
      <w:marBottom w:val="0"/>
      <w:divBdr>
        <w:top w:val="none" w:sz="0" w:space="0" w:color="auto"/>
        <w:left w:val="none" w:sz="0" w:space="0" w:color="auto"/>
        <w:bottom w:val="none" w:sz="0" w:space="0" w:color="auto"/>
        <w:right w:val="none" w:sz="0" w:space="0" w:color="auto"/>
      </w:divBdr>
    </w:div>
    <w:div w:id="822890057">
      <w:bodyDiv w:val="1"/>
      <w:marLeft w:val="0"/>
      <w:marRight w:val="0"/>
      <w:marTop w:val="0"/>
      <w:marBottom w:val="0"/>
      <w:divBdr>
        <w:top w:val="none" w:sz="0" w:space="0" w:color="auto"/>
        <w:left w:val="none" w:sz="0" w:space="0" w:color="auto"/>
        <w:bottom w:val="none" w:sz="0" w:space="0" w:color="auto"/>
        <w:right w:val="none" w:sz="0" w:space="0" w:color="auto"/>
      </w:divBdr>
    </w:div>
    <w:div w:id="827553735">
      <w:bodyDiv w:val="1"/>
      <w:marLeft w:val="0"/>
      <w:marRight w:val="0"/>
      <w:marTop w:val="0"/>
      <w:marBottom w:val="0"/>
      <w:divBdr>
        <w:top w:val="none" w:sz="0" w:space="0" w:color="auto"/>
        <w:left w:val="none" w:sz="0" w:space="0" w:color="auto"/>
        <w:bottom w:val="none" w:sz="0" w:space="0" w:color="auto"/>
        <w:right w:val="none" w:sz="0" w:space="0" w:color="auto"/>
      </w:divBdr>
    </w:div>
    <w:div w:id="1007096501">
      <w:bodyDiv w:val="1"/>
      <w:marLeft w:val="0"/>
      <w:marRight w:val="0"/>
      <w:marTop w:val="0"/>
      <w:marBottom w:val="0"/>
      <w:divBdr>
        <w:top w:val="none" w:sz="0" w:space="0" w:color="auto"/>
        <w:left w:val="none" w:sz="0" w:space="0" w:color="auto"/>
        <w:bottom w:val="none" w:sz="0" w:space="0" w:color="auto"/>
        <w:right w:val="none" w:sz="0" w:space="0" w:color="auto"/>
      </w:divBdr>
    </w:div>
    <w:div w:id="1055467732">
      <w:bodyDiv w:val="1"/>
      <w:marLeft w:val="0"/>
      <w:marRight w:val="0"/>
      <w:marTop w:val="0"/>
      <w:marBottom w:val="0"/>
      <w:divBdr>
        <w:top w:val="none" w:sz="0" w:space="0" w:color="auto"/>
        <w:left w:val="none" w:sz="0" w:space="0" w:color="auto"/>
        <w:bottom w:val="none" w:sz="0" w:space="0" w:color="auto"/>
        <w:right w:val="none" w:sz="0" w:space="0" w:color="auto"/>
      </w:divBdr>
    </w:div>
    <w:div w:id="1116412288">
      <w:bodyDiv w:val="1"/>
      <w:marLeft w:val="0"/>
      <w:marRight w:val="0"/>
      <w:marTop w:val="0"/>
      <w:marBottom w:val="0"/>
      <w:divBdr>
        <w:top w:val="none" w:sz="0" w:space="0" w:color="auto"/>
        <w:left w:val="none" w:sz="0" w:space="0" w:color="auto"/>
        <w:bottom w:val="none" w:sz="0" w:space="0" w:color="auto"/>
        <w:right w:val="none" w:sz="0" w:space="0" w:color="auto"/>
      </w:divBdr>
    </w:div>
    <w:div w:id="1247885909">
      <w:bodyDiv w:val="1"/>
      <w:marLeft w:val="0"/>
      <w:marRight w:val="0"/>
      <w:marTop w:val="0"/>
      <w:marBottom w:val="0"/>
      <w:divBdr>
        <w:top w:val="none" w:sz="0" w:space="0" w:color="auto"/>
        <w:left w:val="none" w:sz="0" w:space="0" w:color="auto"/>
        <w:bottom w:val="none" w:sz="0" w:space="0" w:color="auto"/>
        <w:right w:val="none" w:sz="0" w:space="0" w:color="auto"/>
      </w:divBdr>
    </w:div>
    <w:div w:id="1335956201">
      <w:bodyDiv w:val="1"/>
      <w:marLeft w:val="0"/>
      <w:marRight w:val="0"/>
      <w:marTop w:val="0"/>
      <w:marBottom w:val="0"/>
      <w:divBdr>
        <w:top w:val="none" w:sz="0" w:space="0" w:color="auto"/>
        <w:left w:val="none" w:sz="0" w:space="0" w:color="auto"/>
        <w:bottom w:val="none" w:sz="0" w:space="0" w:color="auto"/>
        <w:right w:val="none" w:sz="0" w:space="0" w:color="auto"/>
      </w:divBdr>
    </w:div>
    <w:div w:id="1356036008">
      <w:bodyDiv w:val="1"/>
      <w:marLeft w:val="0"/>
      <w:marRight w:val="0"/>
      <w:marTop w:val="0"/>
      <w:marBottom w:val="0"/>
      <w:divBdr>
        <w:top w:val="none" w:sz="0" w:space="0" w:color="auto"/>
        <w:left w:val="none" w:sz="0" w:space="0" w:color="auto"/>
        <w:bottom w:val="none" w:sz="0" w:space="0" w:color="auto"/>
        <w:right w:val="none" w:sz="0" w:space="0" w:color="auto"/>
      </w:divBdr>
    </w:div>
    <w:div w:id="1542209766">
      <w:bodyDiv w:val="1"/>
      <w:marLeft w:val="0"/>
      <w:marRight w:val="0"/>
      <w:marTop w:val="0"/>
      <w:marBottom w:val="0"/>
      <w:divBdr>
        <w:top w:val="none" w:sz="0" w:space="0" w:color="auto"/>
        <w:left w:val="none" w:sz="0" w:space="0" w:color="auto"/>
        <w:bottom w:val="none" w:sz="0" w:space="0" w:color="auto"/>
        <w:right w:val="none" w:sz="0" w:space="0" w:color="auto"/>
      </w:divBdr>
    </w:div>
    <w:div w:id="1569880215">
      <w:bodyDiv w:val="1"/>
      <w:marLeft w:val="0"/>
      <w:marRight w:val="0"/>
      <w:marTop w:val="0"/>
      <w:marBottom w:val="0"/>
      <w:divBdr>
        <w:top w:val="none" w:sz="0" w:space="0" w:color="auto"/>
        <w:left w:val="none" w:sz="0" w:space="0" w:color="auto"/>
        <w:bottom w:val="none" w:sz="0" w:space="0" w:color="auto"/>
        <w:right w:val="none" w:sz="0" w:space="0" w:color="auto"/>
      </w:divBdr>
    </w:div>
    <w:div w:id="1642417789">
      <w:bodyDiv w:val="1"/>
      <w:marLeft w:val="0"/>
      <w:marRight w:val="0"/>
      <w:marTop w:val="0"/>
      <w:marBottom w:val="0"/>
      <w:divBdr>
        <w:top w:val="none" w:sz="0" w:space="0" w:color="auto"/>
        <w:left w:val="none" w:sz="0" w:space="0" w:color="auto"/>
        <w:bottom w:val="none" w:sz="0" w:space="0" w:color="auto"/>
        <w:right w:val="none" w:sz="0" w:space="0" w:color="auto"/>
      </w:divBdr>
    </w:div>
    <w:div w:id="1657683667">
      <w:bodyDiv w:val="1"/>
      <w:marLeft w:val="0"/>
      <w:marRight w:val="0"/>
      <w:marTop w:val="0"/>
      <w:marBottom w:val="0"/>
      <w:divBdr>
        <w:top w:val="none" w:sz="0" w:space="0" w:color="auto"/>
        <w:left w:val="none" w:sz="0" w:space="0" w:color="auto"/>
        <w:bottom w:val="none" w:sz="0" w:space="0" w:color="auto"/>
        <w:right w:val="none" w:sz="0" w:space="0" w:color="auto"/>
      </w:divBdr>
    </w:div>
    <w:div w:id="1711875174">
      <w:bodyDiv w:val="1"/>
      <w:marLeft w:val="0"/>
      <w:marRight w:val="0"/>
      <w:marTop w:val="0"/>
      <w:marBottom w:val="0"/>
      <w:divBdr>
        <w:top w:val="none" w:sz="0" w:space="0" w:color="auto"/>
        <w:left w:val="none" w:sz="0" w:space="0" w:color="auto"/>
        <w:bottom w:val="none" w:sz="0" w:space="0" w:color="auto"/>
        <w:right w:val="none" w:sz="0" w:space="0" w:color="auto"/>
      </w:divBdr>
    </w:div>
    <w:div w:id="1741750340">
      <w:bodyDiv w:val="1"/>
      <w:marLeft w:val="0"/>
      <w:marRight w:val="0"/>
      <w:marTop w:val="0"/>
      <w:marBottom w:val="0"/>
      <w:divBdr>
        <w:top w:val="none" w:sz="0" w:space="0" w:color="auto"/>
        <w:left w:val="none" w:sz="0" w:space="0" w:color="auto"/>
        <w:bottom w:val="none" w:sz="0" w:space="0" w:color="auto"/>
        <w:right w:val="none" w:sz="0" w:space="0" w:color="auto"/>
      </w:divBdr>
    </w:div>
    <w:div w:id="1985815321">
      <w:bodyDiv w:val="1"/>
      <w:marLeft w:val="0"/>
      <w:marRight w:val="0"/>
      <w:marTop w:val="0"/>
      <w:marBottom w:val="0"/>
      <w:divBdr>
        <w:top w:val="none" w:sz="0" w:space="0" w:color="auto"/>
        <w:left w:val="none" w:sz="0" w:space="0" w:color="auto"/>
        <w:bottom w:val="none" w:sz="0" w:space="0" w:color="auto"/>
        <w:right w:val="none" w:sz="0" w:space="0" w:color="auto"/>
      </w:divBdr>
    </w:div>
    <w:div w:id="213794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fontTable" Target="fontTable.xml"/><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hyperlink" Target="mailto:liga.braslina@inovacijuagentura.lv" TargetMode="External"/><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endnotes" Target="endnotes.xml"/><Relationship Id="rId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Dokumentā aprakstīti vispārīgās ekspertu aptaujas rezultāti. Tiek aplūkoti būvniecības nozares darbaspēka un būvmateriālu ietekmējošie faktori, to ietekmes pakāpe, sniegtas būvniecības nozares produkcijas izmaiņas un izmaksu izmaiņu prognozes novērtēta ēnu ekonomikas apkarošanas pasākumu ietekme uz būvniecības nozares izmaksām.</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EAA6D04-EF54-417C-9E47-D199F131C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1477</TotalTime>
  <Pages>64</Pages>
  <Words>78198</Words>
  <Characters>44573</Characters>
  <Application>Microsoft Office Word</Application>
  <DocSecurity>0</DocSecurity>
  <Lines>371</Lines>
  <Paragraphs>245</Paragraphs>
  <ScaleCrop>false</ScaleCrop>
  <HeadingPairs>
    <vt:vector size="2" baseType="variant">
      <vt:variant>
        <vt:lpstr>Title</vt:lpstr>
      </vt:variant>
      <vt:variant>
        <vt:i4>1</vt:i4>
      </vt:variant>
    </vt:vector>
  </HeadingPairs>
  <TitlesOfParts>
    <vt:vector size="1" baseType="lpstr">
      <vt:lpstr>Pētījuma par prognozētām izmaiņām darbaspēka un būvmateriālu izmaksām būvniecības nozarē Latvijā GALA ZIŅOJUMS</vt:lpstr>
    </vt:vector>
  </TitlesOfParts>
  <Company/>
  <LinksUpToDate>false</LinksUpToDate>
  <CharactersWithSpaces>122526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Pētījuma par prognozētām izmaiņām darbaspēka un būvmateriālu izmaksām būvniecības nozarē Latvijā GALA ZIŅOJUMS</dc:title>
  <dc:subject>Dokuments izstrādāts pēc Latvijas Republikas Ekonomikas Minsitrijas pasūtījuma EM 2018/33 un tā pieejamību reglamentē Pasūtītāja noteikti ierobežojumi</dc:subject>
  <dc:creator>2018/Rīga</dc:creator>
  <cp:keywords/>
  <dc:description/>
  <cp:lastModifiedBy>Mārtiņš Danusēvičs</cp:lastModifiedBy>
  <cp:revision>340</cp:revision>
  <cp:lastPrinted>2020-09-13T19:25:00Z</cp:lastPrinted>
  <dcterms:created xsi:type="dcterms:W3CDTF">2020-09-19T03:01:00Z</dcterms:created>
  <dcterms:modified xsi:type="dcterms:W3CDTF">2020-09-22T19:03:00Z</dcterms:modified>
</cp:coreProperties>
</file>