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9F750" w14:textId="3432AB1A" w:rsidR="0095557B" w:rsidRDefault="00C81204" w:rsidP="00D805E8">
      <w:pPr>
        <w:jc w:val="center"/>
        <w:rPr>
          <w:b/>
          <w:sz w:val="30"/>
        </w:rPr>
      </w:pPr>
      <w:r>
        <w:rPr>
          <w:b/>
          <w:sz w:val="30"/>
        </w:rPr>
        <w:t xml:space="preserve"> </w:t>
      </w:r>
    </w:p>
    <w:p w14:paraId="16DACF87" w14:textId="635821AB" w:rsidR="00D805E8" w:rsidRDefault="00D805E8" w:rsidP="00D805E8">
      <w:pPr>
        <w:jc w:val="center"/>
        <w:rPr>
          <w:b/>
          <w:sz w:val="30"/>
        </w:rPr>
      </w:pPr>
    </w:p>
    <w:p w14:paraId="47107CBB" w14:textId="77777777" w:rsidR="00D805E8" w:rsidRPr="0008472F" w:rsidRDefault="00D805E8" w:rsidP="00D805E8">
      <w:pPr>
        <w:jc w:val="center"/>
      </w:pPr>
    </w:p>
    <w:p w14:paraId="0AC19E1E" w14:textId="77777777" w:rsidR="0095557B" w:rsidRPr="0008472F" w:rsidRDefault="0095557B" w:rsidP="007907D4"/>
    <w:p w14:paraId="40DBA783" w14:textId="77777777" w:rsidR="0095557B" w:rsidRPr="0008472F" w:rsidRDefault="0095557B" w:rsidP="007907D4"/>
    <w:p w14:paraId="45B6126C" w14:textId="77777777" w:rsidR="0095557B" w:rsidRPr="0008472F" w:rsidRDefault="0095557B" w:rsidP="007907D4"/>
    <w:p w14:paraId="74ED9E29" w14:textId="77777777" w:rsidR="0095557B" w:rsidRPr="0008472F" w:rsidRDefault="0095557B" w:rsidP="007907D4"/>
    <w:p w14:paraId="5AD97E6F" w14:textId="77777777" w:rsidR="0095557B" w:rsidRPr="0008472F" w:rsidRDefault="0095557B" w:rsidP="007907D4"/>
    <w:p w14:paraId="3E8510B9" w14:textId="4EFF5BE8" w:rsidR="0095557B" w:rsidRPr="00D805E8" w:rsidRDefault="00D805E8" w:rsidP="0095557B">
      <w:pPr>
        <w:jc w:val="center"/>
        <w:rPr>
          <w:b/>
          <w:sz w:val="40"/>
          <w:szCs w:val="40"/>
        </w:rPr>
      </w:pPr>
      <w:r w:rsidRPr="00D805E8">
        <w:rPr>
          <w:b/>
          <w:sz w:val="40"/>
        </w:rPr>
        <w:t xml:space="preserve">Par tirgus uzraudzību 2019. </w:t>
      </w:r>
      <w:r>
        <w:rPr>
          <w:b/>
          <w:sz w:val="40"/>
        </w:rPr>
        <w:t>g</w:t>
      </w:r>
      <w:r w:rsidRPr="00D805E8">
        <w:rPr>
          <w:b/>
          <w:sz w:val="40"/>
        </w:rPr>
        <w:t>adā</w:t>
      </w:r>
    </w:p>
    <w:p w14:paraId="40F06027" w14:textId="73B58BE3" w:rsidR="0095557B" w:rsidRDefault="0095557B" w:rsidP="0095557B">
      <w:pPr>
        <w:jc w:val="center"/>
        <w:rPr>
          <w:b/>
          <w:i/>
          <w:sz w:val="40"/>
        </w:rPr>
      </w:pPr>
    </w:p>
    <w:p w14:paraId="16C48AB7" w14:textId="77777777" w:rsidR="00D805E8" w:rsidRPr="0008472F" w:rsidRDefault="00D805E8" w:rsidP="0095557B">
      <w:pPr>
        <w:jc w:val="center"/>
        <w:rPr>
          <w:b/>
          <w:i/>
        </w:rPr>
      </w:pPr>
    </w:p>
    <w:p w14:paraId="60A59AB2" w14:textId="77777777" w:rsidR="0095557B" w:rsidRPr="0008472F" w:rsidRDefault="0095557B" w:rsidP="0095557B">
      <w:pPr>
        <w:jc w:val="center"/>
        <w:rPr>
          <w:i/>
        </w:rPr>
      </w:pPr>
    </w:p>
    <w:p w14:paraId="4C2C9965" w14:textId="77777777" w:rsidR="0095557B" w:rsidRPr="0008472F" w:rsidRDefault="0095557B" w:rsidP="0095557B">
      <w:pPr>
        <w:jc w:val="center"/>
        <w:rPr>
          <w:i/>
        </w:rPr>
      </w:pPr>
    </w:p>
    <w:p w14:paraId="6605A5C2" w14:textId="77777777" w:rsidR="0095557B" w:rsidRPr="0008472F" w:rsidRDefault="0095557B" w:rsidP="0095557B">
      <w:pPr>
        <w:jc w:val="center"/>
        <w:rPr>
          <w:i/>
        </w:rPr>
      </w:pPr>
    </w:p>
    <w:p w14:paraId="01B4FD2A" w14:textId="77777777" w:rsidR="0095557B" w:rsidRPr="0008472F" w:rsidRDefault="0095557B" w:rsidP="0095557B">
      <w:pPr>
        <w:jc w:val="center"/>
      </w:pPr>
    </w:p>
    <w:p w14:paraId="1760E723" w14:textId="77777777" w:rsidR="0095557B" w:rsidRPr="0008472F" w:rsidRDefault="0095557B" w:rsidP="0095557B">
      <w:pPr>
        <w:jc w:val="center"/>
      </w:pPr>
    </w:p>
    <w:p w14:paraId="7B8FEA01" w14:textId="77777777" w:rsidR="0095557B" w:rsidRPr="0008472F" w:rsidRDefault="0095557B" w:rsidP="0095557B">
      <w:pPr>
        <w:jc w:val="center"/>
      </w:pPr>
    </w:p>
    <w:p w14:paraId="5B11135C" w14:textId="77777777" w:rsidR="0095557B" w:rsidRPr="0008472F" w:rsidRDefault="0095557B" w:rsidP="0095557B">
      <w:pPr>
        <w:jc w:val="center"/>
      </w:pPr>
    </w:p>
    <w:p w14:paraId="392098F3" w14:textId="77777777" w:rsidR="0095557B" w:rsidRPr="0008472F" w:rsidRDefault="0095557B" w:rsidP="0095557B">
      <w:pPr>
        <w:jc w:val="center"/>
      </w:pPr>
    </w:p>
    <w:p w14:paraId="329864AA" w14:textId="77777777" w:rsidR="0095557B" w:rsidRPr="0008472F" w:rsidRDefault="0095557B" w:rsidP="0095557B">
      <w:pPr>
        <w:jc w:val="center"/>
      </w:pPr>
    </w:p>
    <w:p w14:paraId="1B5AA50D" w14:textId="77777777" w:rsidR="0095557B" w:rsidRPr="0008472F" w:rsidRDefault="0095557B" w:rsidP="0095557B">
      <w:pPr>
        <w:jc w:val="center"/>
      </w:pPr>
    </w:p>
    <w:p w14:paraId="7F7AAEA6" w14:textId="77777777" w:rsidR="0095557B" w:rsidRPr="0008472F" w:rsidRDefault="0095557B" w:rsidP="0095557B">
      <w:pPr>
        <w:jc w:val="center"/>
      </w:pPr>
    </w:p>
    <w:p w14:paraId="208B08B9" w14:textId="77777777" w:rsidR="0095557B" w:rsidRPr="0008472F" w:rsidRDefault="0095557B" w:rsidP="0095557B">
      <w:pPr>
        <w:jc w:val="center"/>
      </w:pPr>
    </w:p>
    <w:p w14:paraId="10DA62C6" w14:textId="77777777" w:rsidR="002E5045" w:rsidRPr="0008472F" w:rsidRDefault="002E5045" w:rsidP="007C39AF"/>
    <w:p w14:paraId="5CC7EEBA" w14:textId="77777777" w:rsidR="00D805E8" w:rsidRDefault="00D805E8">
      <w:pPr>
        <w:spacing w:after="0"/>
        <w:jc w:val="left"/>
        <w:rPr>
          <w:b/>
        </w:rPr>
      </w:pPr>
      <w:r>
        <w:br w:type="page"/>
      </w:r>
    </w:p>
    <w:p w14:paraId="250BF6EF" w14:textId="0D0A3CB7" w:rsidR="002E5045" w:rsidRPr="0008472F" w:rsidRDefault="002E5045">
      <w:pPr>
        <w:pStyle w:val="TOCHeading"/>
      </w:pPr>
      <w:r w:rsidRPr="0008472F">
        <w:lastRenderedPageBreak/>
        <w:t>Saturs</w:t>
      </w:r>
    </w:p>
    <w:p w14:paraId="5C8EE521" w14:textId="508F6EEA" w:rsidR="00297787" w:rsidRPr="009E5A65" w:rsidRDefault="004529A8">
      <w:pPr>
        <w:pStyle w:val="TOC1"/>
        <w:rPr>
          <w:rFonts w:asciiTheme="minorHAnsi" w:eastAsiaTheme="minorEastAsia" w:hAnsiTheme="minorHAnsi" w:cstheme="minorBidi"/>
          <w:caps w:val="0"/>
          <w:noProof/>
          <w:sz w:val="22"/>
          <w:szCs w:val="22"/>
          <w:lang w:bidi="ar-SA"/>
        </w:rPr>
      </w:pPr>
      <w:r>
        <w:fldChar w:fldCharType="begin"/>
      </w:r>
      <w:r w:rsidR="000B69FF">
        <w:instrText xml:space="preserve"> TOC \o "1-3" \h \z \u </w:instrText>
      </w:r>
      <w:r>
        <w:fldChar w:fldCharType="separate"/>
      </w:r>
      <w:hyperlink w:anchor="_Toc8821855" w:history="1">
        <w:r w:rsidR="00297787" w:rsidRPr="009E5A65">
          <w:rPr>
            <w:rStyle w:val="Hyperlink"/>
            <w:noProof/>
          </w:rPr>
          <w:t>1.</w:t>
        </w:r>
        <w:r w:rsidR="00297787" w:rsidRPr="009E5A65">
          <w:rPr>
            <w:rFonts w:asciiTheme="minorHAnsi" w:eastAsiaTheme="minorEastAsia" w:hAnsiTheme="minorHAnsi" w:cstheme="minorBidi"/>
            <w:caps w:val="0"/>
            <w:noProof/>
            <w:sz w:val="22"/>
            <w:szCs w:val="22"/>
            <w:lang w:bidi="ar-SA"/>
          </w:rPr>
          <w:tab/>
        </w:r>
        <w:r w:rsidR="00297787" w:rsidRPr="009E5A65">
          <w:rPr>
            <w:rStyle w:val="Hyperlink"/>
            <w:noProof/>
          </w:rPr>
          <w:t>Vispārīgā tirgus uzraudzības organizācija un infrastruktūra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_Toc8821855 \h </w:instrText>
        </w:r>
        <w:r w:rsidR="00297787" w:rsidRPr="009E5A65">
          <w:rPr>
            <w:noProof/>
            <w:webHidden/>
          </w:rPr>
        </w:r>
        <w:r w:rsidR="00297787" w:rsidRPr="009E5A65">
          <w:rPr>
            <w:noProof/>
            <w:webHidden/>
          </w:rPr>
          <w:fldChar w:fldCharType="separate"/>
        </w:r>
        <w:r w:rsidR="00297787" w:rsidRPr="009E5A65">
          <w:rPr>
            <w:noProof/>
            <w:webHidden/>
          </w:rPr>
          <w:t>5</w:t>
        </w:r>
        <w:r w:rsidR="00297787" w:rsidRPr="009E5A65">
          <w:rPr>
            <w:noProof/>
            <w:webHidden/>
          </w:rPr>
          <w:fldChar w:fldCharType="end"/>
        </w:r>
      </w:hyperlink>
    </w:p>
    <w:p w14:paraId="70F91C38" w14:textId="5C604F82" w:rsidR="00297787" w:rsidRPr="009E5A65" w:rsidRDefault="00D805E8">
      <w:pPr>
        <w:pStyle w:val="TOC2"/>
        <w:tabs>
          <w:tab w:val="left" w:pos="1077"/>
        </w:tabs>
        <w:rPr>
          <w:rFonts w:asciiTheme="minorHAnsi" w:eastAsiaTheme="minorEastAsia" w:hAnsiTheme="minorHAnsi" w:cstheme="minorBidi"/>
          <w:noProof/>
          <w:sz w:val="22"/>
          <w:szCs w:val="22"/>
          <w:lang w:bidi="ar-SA"/>
        </w:rPr>
      </w:pPr>
      <w:hyperlink w:anchor="_Toc8821856" w:history="1">
        <w:r w:rsidR="00297787" w:rsidRPr="009E5A65">
          <w:rPr>
            <w:rStyle w:val="Hyperlink"/>
            <w:noProof/>
          </w:rPr>
          <w:t>1.1.</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Valsts tirgus uzraudzības iestāžu identifikācija un pienākumi</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_Toc8821856 \h </w:instrText>
        </w:r>
        <w:r w:rsidR="00297787" w:rsidRPr="009E5A65">
          <w:rPr>
            <w:noProof/>
            <w:webHidden/>
          </w:rPr>
        </w:r>
        <w:r w:rsidR="00297787" w:rsidRPr="009E5A65">
          <w:rPr>
            <w:noProof/>
            <w:webHidden/>
          </w:rPr>
          <w:fldChar w:fldCharType="separate"/>
        </w:r>
        <w:r w:rsidR="00297787" w:rsidRPr="009E5A65">
          <w:rPr>
            <w:noProof/>
            <w:webHidden/>
          </w:rPr>
          <w:t>5</w:t>
        </w:r>
        <w:r w:rsidR="00297787" w:rsidRPr="009E5A65">
          <w:rPr>
            <w:noProof/>
            <w:webHidden/>
          </w:rPr>
          <w:fldChar w:fldCharType="end"/>
        </w:r>
      </w:hyperlink>
    </w:p>
    <w:p w14:paraId="1FBC8C81" w14:textId="7E975800" w:rsidR="00297787" w:rsidRPr="009E5A65" w:rsidRDefault="00D805E8">
      <w:pPr>
        <w:pStyle w:val="TOC2"/>
        <w:tabs>
          <w:tab w:val="left" w:pos="1077"/>
        </w:tabs>
        <w:rPr>
          <w:rFonts w:asciiTheme="minorHAnsi" w:eastAsiaTheme="minorEastAsia" w:hAnsiTheme="minorHAnsi" w:cstheme="minorBidi"/>
          <w:noProof/>
          <w:sz w:val="22"/>
          <w:szCs w:val="22"/>
          <w:lang w:bidi="ar-SA"/>
        </w:rPr>
      </w:pPr>
      <w:hyperlink w:anchor="_Toc8821857" w:history="1">
        <w:r w:rsidR="00297787" w:rsidRPr="009E5A65">
          <w:rPr>
            <w:rStyle w:val="Hyperlink"/>
            <w:noProof/>
          </w:rPr>
          <w:t>1.2.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Koordinācijas un sadarbības mehānismi starp valstu tirgus uzraudzības iestādēm</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_Toc8821857 \h </w:instrText>
        </w:r>
        <w:r w:rsidR="00297787" w:rsidRPr="009E5A65">
          <w:rPr>
            <w:noProof/>
            <w:webHidden/>
          </w:rPr>
        </w:r>
        <w:r w:rsidR="00297787" w:rsidRPr="009E5A65">
          <w:rPr>
            <w:noProof/>
            <w:webHidden/>
          </w:rPr>
          <w:fldChar w:fldCharType="separate"/>
        </w:r>
        <w:r w:rsidR="00297787" w:rsidRPr="009E5A65">
          <w:rPr>
            <w:noProof/>
            <w:webHidden/>
          </w:rPr>
          <w:t>5</w:t>
        </w:r>
        <w:r w:rsidR="00297787" w:rsidRPr="009E5A65">
          <w:rPr>
            <w:noProof/>
            <w:webHidden/>
          </w:rPr>
          <w:fldChar w:fldCharType="end"/>
        </w:r>
      </w:hyperlink>
    </w:p>
    <w:p w14:paraId="1F66E398" w14:textId="1212D130" w:rsidR="00297787" w:rsidRPr="009E5A65" w:rsidRDefault="00D805E8">
      <w:pPr>
        <w:pStyle w:val="TOC2"/>
        <w:tabs>
          <w:tab w:val="left" w:pos="1077"/>
        </w:tabs>
        <w:rPr>
          <w:rFonts w:asciiTheme="minorHAnsi" w:eastAsiaTheme="minorEastAsia" w:hAnsiTheme="minorHAnsi" w:cstheme="minorBidi"/>
          <w:noProof/>
          <w:sz w:val="22"/>
          <w:szCs w:val="22"/>
          <w:lang w:bidi="ar-SA"/>
        </w:rPr>
      </w:pPr>
      <w:hyperlink w:anchor="_Toc8821858" w:history="1">
        <w:r w:rsidR="00297787" w:rsidRPr="009E5A65">
          <w:rPr>
            <w:rStyle w:val="Hyperlink"/>
            <w:noProof/>
          </w:rPr>
          <w:t>1.3.</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Sadarbība starp valsts tirgus uzraudzības iestādēm un muitu</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_Toc8821858 \h </w:instrText>
        </w:r>
        <w:r w:rsidR="00297787" w:rsidRPr="009E5A65">
          <w:rPr>
            <w:noProof/>
            <w:webHidden/>
          </w:rPr>
        </w:r>
        <w:r w:rsidR="00297787" w:rsidRPr="009E5A65">
          <w:rPr>
            <w:noProof/>
            <w:webHidden/>
          </w:rPr>
          <w:fldChar w:fldCharType="separate"/>
        </w:r>
        <w:r w:rsidR="00297787" w:rsidRPr="009E5A65">
          <w:rPr>
            <w:noProof/>
            <w:webHidden/>
          </w:rPr>
          <w:t>6</w:t>
        </w:r>
        <w:r w:rsidR="00297787" w:rsidRPr="009E5A65">
          <w:rPr>
            <w:noProof/>
            <w:webHidden/>
          </w:rPr>
          <w:fldChar w:fldCharType="end"/>
        </w:r>
      </w:hyperlink>
    </w:p>
    <w:p w14:paraId="4935F092" w14:textId="05EAC0F3" w:rsidR="00297787" w:rsidRPr="009E5A65" w:rsidRDefault="00D805E8">
      <w:pPr>
        <w:pStyle w:val="TOC2"/>
        <w:tabs>
          <w:tab w:val="left" w:pos="1077"/>
        </w:tabs>
        <w:rPr>
          <w:rFonts w:asciiTheme="minorHAnsi" w:eastAsiaTheme="minorEastAsia" w:hAnsiTheme="minorHAnsi" w:cstheme="minorBidi"/>
          <w:noProof/>
          <w:sz w:val="22"/>
          <w:szCs w:val="22"/>
          <w:lang w:bidi="ar-SA"/>
        </w:rPr>
      </w:pPr>
      <w:hyperlink w:anchor="_Toc8821859" w:history="1">
        <w:r w:rsidR="00297787" w:rsidRPr="009E5A65">
          <w:rPr>
            <w:rStyle w:val="Hyperlink"/>
            <w:noProof/>
          </w:rPr>
          <w:t>1.4.</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 xml:space="preserve">Ātrās ziņošanas sistēma </w:t>
        </w:r>
        <w:r w:rsidR="00297787" w:rsidRPr="009E5A65">
          <w:rPr>
            <w:rStyle w:val="Hyperlink"/>
            <w:i/>
            <w:noProof/>
          </w:rPr>
          <w:t>RAPEX</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_Toc8821859 \h </w:instrText>
        </w:r>
        <w:r w:rsidR="00297787" w:rsidRPr="009E5A65">
          <w:rPr>
            <w:noProof/>
            <w:webHidden/>
          </w:rPr>
        </w:r>
        <w:r w:rsidR="00297787" w:rsidRPr="009E5A65">
          <w:rPr>
            <w:noProof/>
            <w:webHidden/>
          </w:rPr>
          <w:fldChar w:fldCharType="separate"/>
        </w:r>
        <w:r w:rsidR="00297787" w:rsidRPr="009E5A65">
          <w:rPr>
            <w:noProof/>
            <w:webHidden/>
          </w:rPr>
          <w:t>7</w:t>
        </w:r>
        <w:r w:rsidR="00297787" w:rsidRPr="009E5A65">
          <w:rPr>
            <w:noProof/>
            <w:webHidden/>
          </w:rPr>
          <w:fldChar w:fldCharType="end"/>
        </w:r>
      </w:hyperlink>
    </w:p>
    <w:p w14:paraId="355AED47" w14:textId="78DB7339" w:rsidR="00297787" w:rsidRPr="009E5A65" w:rsidRDefault="00D805E8">
      <w:pPr>
        <w:pStyle w:val="TOC2"/>
        <w:tabs>
          <w:tab w:val="left" w:pos="1077"/>
        </w:tabs>
        <w:rPr>
          <w:rFonts w:asciiTheme="minorHAnsi" w:eastAsiaTheme="minorEastAsia" w:hAnsiTheme="minorHAnsi" w:cstheme="minorBidi"/>
          <w:noProof/>
          <w:sz w:val="22"/>
          <w:szCs w:val="22"/>
          <w:lang w:bidi="ar-SA"/>
        </w:rPr>
      </w:pPr>
      <w:hyperlink w:anchor="_Toc8821860" w:history="1">
        <w:r w:rsidR="00297787" w:rsidRPr="009E5A65">
          <w:rPr>
            <w:rStyle w:val="Hyperlink"/>
            <w:noProof/>
          </w:rPr>
          <w:t>1.5.</w:t>
        </w:r>
        <w:r w:rsidR="00297787" w:rsidRPr="009E5A65">
          <w:rPr>
            <w:rFonts w:asciiTheme="minorHAnsi" w:eastAsiaTheme="minorEastAsia" w:hAnsiTheme="minorHAnsi" w:cstheme="minorBidi"/>
            <w:noProof/>
            <w:sz w:val="22"/>
            <w:szCs w:val="22"/>
            <w:lang w:bidi="ar-SA"/>
          </w:rPr>
          <w:tab/>
        </w:r>
        <w:r w:rsidR="00297787" w:rsidRPr="009E5A65">
          <w:rPr>
            <w:rStyle w:val="Hyperlink"/>
            <w:i/>
            <w:noProof/>
          </w:rPr>
          <w:t>ICSMS</w:t>
        </w:r>
        <w:r w:rsidR="00297787" w:rsidRPr="009E5A65">
          <w:rPr>
            <w:rStyle w:val="Hyperlink"/>
            <w:noProof/>
          </w:rPr>
          <w:t xml:space="preserve"> informācijas sistēma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_Toc8821860 \h </w:instrText>
        </w:r>
        <w:r w:rsidR="00297787" w:rsidRPr="009E5A65">
          <w:rPr>
            <w:noProof/>
            <w:webHidden/>
          </w:rPr>
        </w:r>
        <w:r w:rsidR="00297787" w:rsidRPr="009E5A65">
          <w:rPr>
            <w:noProof/>
            <w:webHidden/>
          </w:rPr>
          <w:fldChar w:fldCharType="separate"/>
        </w:r>
        <w:r w:rsidR="00297787" w:rsidRPr="009E5A65">
          <w:rPr>
            <w:noProof/>
            <w:webHidden/>
          </w:rPr>
          <w:t>7</w:t>
        </w:r>
        <w:r w:rsidR="00297787" w:rsidRPr="009E5A65">
          <w:rPr>
            <w:noProof/>
            <w:webHidden/>
          </w:rPr>
          <w:fldChar w:fldCharType="end"/>
        </w:r>
      </w:hyperlink>
    </w:p>
    <w:p w14:paraId="7C4D8745" w14:textId="3CA5C30F" w:rsidR="00297787" w:rsidRPr="009E5A65" w:rsidRDefault="00D805E8">
      <w:pPr>
        <w:pStyle w:val="TOC2"/>
        <w:tabs>
          <w:tab w:val="left" w:pos="1077"/>
        </w:tabs>
        <w:rPr>
          <w:rFonts w:asciiTheme="minorHAnsi" w:eastAsiaTheme="minorEastAsia" w:hAnsiTheme="minorHAnsi" w:cstheme="minorBidi"/>
          <w:noProof/>
          <w:sz w:val="22"/>
          <w:szCs w:val="22"/>
          <w:lang w:bidi="ar-SA"/>
        </w:rPr>
      </w:pPr>
      <w:hyperlink w:anchor="_Toc8821861" w:history="1">
        <w:r w:rsidR="00297787" w:rsidRPr="009E5A65">
          <w:rPr>
            <w:rStyle w:val="Hyperlink"/>
            <w:noProof/>
          </w:rPr>
          <w:t>1.6.</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pasākumu apraksts un attiecīgās procedūras</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_Toc8821861 \h </w:instrText>
        </w:r>
        <w:r w:rsidR="00297787" w:rsidRPr="009E5A65">
          <w:rPr>
            <w:noProof/>
            <w:webHidden/>
          </w:rPr>
        </w:r>
        <w:r w:rsidR="00297787" w:rsidRPr="009E5A65">
          <w:rPr>
            <w:noProof/>
            <w:webHidden/>
          </w:rPr>
          <w:fldChar w:fldCharType="separate"/>
        </w:r>
        <w:r w:rsidR="00297787" w:rsidRPr="009E5A65">
          <w:rPr>
            <w:noProof/>
            <w:webHidden/>
          </w:rPr>
          <w:t>8</w:t>
        </w:r>
        <w:r w:rsidR="00297787" w:rsidRPr="009E5A65">
          <w:rPr>
            <w:noProof/>
            <w:webHidden/>
          </w:rPr>
          <w:fldChar w:fldCharType="end"/>
        </w:r>
      </w:hyperlink>
    </w:p>
    <w:p w14:paraId="454B5109" w14:textId="5B4AE7A0" w:rsidR="00297787" w:rsidRPr="009E5A65" w:rsidRDefault="00D805E8">
      <w:pPr>
        <w:pStyle w:val="TOC2"/>
        <w:tabs>
          <w:tab w:val="left" w:pos="1077"/>
        </w:tabs>
        <w:rPr>
          <w:rFonts w:asciiTheme="minorHAnsi" w:eastAsiaTheme="minorEastAsia" w:hAnsiTheme="minorHAnsi" w:cstheme="minorBidi"/>
          <w:noProof/>
          <w:sz w:val="22"/>
          <w:szCs w:val="22"/>
          <w:lang w:bidi="ar-SA"/>
        </w:rPr>
      </w:pPr>
      <w:hyperlink w:anchor="_Toc8821862" w:history="1">
        <w:r w:rsidR="00297787" w:rsidRPr="009E5A65">
          <w:rPr>
            <w:rStyle w:val="Hyperlink"/>
            <w:noProof/>
          </w:rPr>
          <w:t>1.7.</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Vispārīga sadarbība ar citām dalībvalstīm un trešām valstīm</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_Toc8821862 \h </w:instrText>
        </w:r>
        <w:r w:rsidR="00297787" w:rsidRPr="009E5A65">
          <w:rPr>
            <w:noProof/>
            <w:webHidden/>
          </w:rPr>
        </w:r>
        <w:r w:rsidR="00297787" w:rsidRPr="009E5A65">
          <w:rPr>
            <w:noProof/>
            <w:webHidden/>
          </w:rPr>
          <w:fldChar w:fldCharType="separate"/>
        </w:r>
        <w:r w:rsidR="00297787" w:rsidRPr="009E5A65">
          <w:rPr>
            <w:noProof/>
            <w:webHidden/>
          </w:rPr>
          <w:t>9</w:t>
        </w:r>
        <w:r w:rsidR="00297787" w:rsidRPr="009E5A65">
          <w:rPr>
            <w:noProof/>
            <w:webHidden/>
          </w:rPr>
          <w:fldChar w:fldCharType="end"/>
        </w:r>
      </w:hyperlink>
    </w:p>
    <w:p w14:paraId="7570A08E" w14:textId="2A8639E0" w:rsidR="00297787" w:rsidRPr="009E5A65" w:rsidRDefault="00D805E8">
      <w:pPr>
        <w:pStyle w:val="TOC2"/>
        <w:tabs>
          <w:tab w:val="left" w:pos="1077"/>
        </w:tabs>
        <w:rPr>
          <w:rFonts w:asciiTheme="minorHAnsi" w:eastAsiaTheme="minorEastAsia" w:hAnsiTheme="minorHAnsi" w:cstheme="minorBidi"/>
          <w:noProof/>
          <w:sz w:val="22"/>
          <w:szCs w:val="22"/>
          <w:lang w:bidi="ar-SA"/>
        </w:rPr>
      </w:pPr>
      <w:hyperlink w:anchor="_Toc8821863" w:history="1">
        <w:r w:rsidR="00297787" w:rsidRPr="009E5A65">
          <w:rPr>
            <w:rStyle w:val="Hyperlink"/>
            <w:noProof/>
          </w:rPr>
          <w:t>1.8.</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darbību novērtēšana un ziņošana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_Toc8821863 \h </w:instrText>
        </w:r>
        <w:r w:rsidR="00297787" w:rsidRPr="009E5A65">
          <w:rPr>
            <w:noProof/>
            <w:webHidden/>
          </w:rPr>
        </w:r>
        <w:r w:rsidR="00297787" w:rsidRPr="009E5A65">
          <w:rPr>
            <w:noProof/>
            <w:webHidden/>
          </w:rPr>
          <w:fldChar w:fldCharType="separate"/>
        </w:r>
        <w:r w:rsidR="00297787" w:rsidRPr="009E5A65">
          <w:rPr>
            <w:noProof/>
            <w:webHidden/>
          </w:rPr>
          <w:t>10</w:t>
        </w:r>
        <w:r w:rsidR="00297787" w:rsidRPr="009E5A65">
          <w:rPr>
            <w:noProof/>
            <w:webHidden/>
          </w:rPr>
          <w:fldChar w:fldCharType="end"/>
        </w:r>
      </w:hyperlink>
    </w:p>
    <w:p w14:paraId="7CCC6310" w14:textId="72A67344" w:rsidR="00297787" w:rsidRPr="009E5A65" w:rsidRDefault="00D805E8">
      <w:pPr>
        <w:pStyle w:val="TOC2"/>
        <w:tabs>
          <w:tab w:val="left" w:pos="1077"/>
        </w:tabs>
        <w:rPr>
          <w:rFonts w:asciiTheme="minorHAnsi" w:eastAsiaTheme="minorEastAsia" w:hAnsiTheme="minorHAnsi" w:cstheme="minorBidi"/>
          <w:noProof/>
          <w:sz w:val="22"/>
          <w:szCs w:val="22"/>
          <w:lang w:bidi="ar-SA"/>
        </w:rPr>
      </w:pPr>
      <w:hyperlink w:anchor="_Toc8821864" w:history="1">
        <w:r w:rsidR="00297787" w:rsidRPr="009E5A65">
          <w:rPr>
            <w:rStyle w:val="Hyperlink"/>
            <w:noProof/>
          </w:rPr>
          <w:t>1.9.</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Horizontāli pasākumi, kas plānoti attiecīgajam periodam</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_Toc8821864 \h </w:instrText>
        </w:r>
        <w:r w:rsidR="00297787" w:rsidRPr="009E5A65">
          <w:rPr>
            <w:noProof/>
            <w:webHidden/>
          </w:rPr>
        </w:r>
        <w:r w:rsidR="00297787" w:rsidRPr="009E5A65">
          <w:rPr>
            <w:noProof/>
            <w:webHidden/>
          </w:rPr>
          <w:fldChar w:fldCharType="separate"/>
        </w:r>
        <w:r w:rsidR="00297787" w:rsidRPr="009E5A65">
          <w:rPr>
            <w:noProof/>
            <w:webHidden/>
          </w:rPr>
          <w:t>11</w:t>
        </w:r>
        <w:r w:rsidR="00297787" w:rsidRPr="009E5A65">
          <w:rPr>
            <w:noProof/>
            <w:webHidden/>
          </w:rPr>
          <w:fldChar w:fldCharType="end"/>
        </w:r>
      </w:hyperlink>
    </w:p>
    <w:p w14:paraId="48016A34" w14:textId="738F5F14" w:rsidR="00297787" w:rsidRPr="009E5A65" w:rsidRDefault="00D805E8">
      <w:pPr>
        <w:pStyle w:val="TOC1"/>
        <w:rPr>
          <w:rFonts w:asciiTheme="minorHAnsi" w:eastAsiaTheme="minorEastAsia" w:hAnsiTheme="minorHAnsi" w:cstheme="minorBidi"/>
          <w:caps w:val="0"/>
          <w:noProof/>
          <w:sz w:val="22"/>
          <w:szCs w:val="22"/>
          <w:lang w:bidi="ar-SA"/>
        </w:rPr>
      </w:pPr>
      <w:hyperlink w:anchor="_Toc8821865" w:history="1">
        <w:r w:rsidR="00297787" w:rsidRPr="009E5A65">
          <w:rPr>
            <w:rStyle w:val="Hyperlink"/>
            <w:noProof/>
          </w:rPr>
          <w:t>2.</w:t>
        </w:r>
        <w:r w:rsidR="00297787" w:rsidRPr="009E5A65">
          <w:rPr>
            <w:rFonts w:asciiTheme="minorHAnsi" w:eastAsiaTheme="minorEastAsia" w:hAnsiTheme="minorHAnsi" w:cstheme="minorBidi"/>
            <w:caps w:val="0"/>
            <w:noProof/>
            <w:sz w:val="22"/>
            <w:szCs w:val="22"/>
            <w:lang w:bidi="ar-SA"/>
          </w:rPr>
          <w:tab/>
        </w:r>
        <w:r w:rsidR="00297787" w:rsidRPr="009E5A65">
          <w:rPr>
            <w:rStyle w:val="Hyperlink"/>
            <w:noProof/>
          </w:rPr>
          <w:t>Tirgus uzraudzība konkrētās nozarēs</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_Toc8821865 \h </w:instrText>
        </w:r>
        <w:r w:rsidR="00297787" w:rsidRPr="009E5A65">
          <w:rPr>
            <w:noProof/>
            <w:webHidden/>
          </w:rPr>
        </w:r>
        <w:r w:rsidR="00297787" w:rsidRPr="009E5A65">
          <w:rPr>
            <w:noProof/>
            <w:webHidden/>
          </w:rPr>
          <w:fldChar w:fldCharType="separate"/>
        </w:r>
        <w:r w:rsidR="00297787" w:rsidRPr="009E5A65">
          <w:rPr>
            <w:noProof/>
            <w:webHidden/>
          </w:rPr>
          <w:t>12</w:t>
        </w:r>
        <w:r w:rsidR="00297787" w:rsidRPr="009E5A65">
          <w:rPr>
            <w:noProof/>
            <w:webHidden/>
          </w:rPr>
          <w:fldChar w:fldCharType="end"/>
        </w:r>
      </w:hyperlink>
    </w:p>
    <w:p w14:paraId="79541D6F" w14:textId="5C0FD2C2" w:rsidR="00297787" w:rsidRPr="009E5A65" w:rsidRDefault="00D805E8">
      <w:pPr>
        <w:pStyle w:val="TOC2"/>
        <w:tabs>
          <w:tab w:val="left" w:pos="1077"/>
        </w:tabs>
        <w:rPr>
          <w:rFonts w:asciiTheme="minorHAnsi" w:eastAsiaTheme="minorEastAsia" w:hAnsiTheme="minorHAnsi" w:cstheme="minorBidi"/>
          <w:noProof/>
          <w:sz w:val="22"/>
          <w:szCs w:val="22"/>
          <w:lang w:bidi="ar-SA"/>
        </w:rPr>
      </w:pPr>
      <w:hyperlink w:anchor="_Toc8821866" w:history="1">
        <w:r w:rsidR="00297787" w:rsidRPr="009E5A65">
          <w:rPr>
            <w:rStyle w:val="Hyperlink"/>
            <w:noProof/>
          </w:rPr>
          <w:t>2.1.</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Medicīnas ierīces.</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_Toc8821866 \h </w:instrText>
        </w:r>
        <w:r w:rsidR="00297787" w:rsidRPr="009E5A65">
          <w:rPr>
            <w:noProof/>
            <w:webHidden/>
          </w:rPr>
        </w:r>
        <w:r w:rsidR="00297787" w:rsidRPr="009E5A65">
          <w:rPr>
            <w:noProof/>
            <w:webHidden/>
          </w:rPr>
          <w:fldChar w:fldCharType="separate"/>
        </w:r>
        <w:r w:rsidR="00297787" w:rsidRPr="009E5A65">
          <w:rPr>
            <w:noProof/>
            <w:webHidden/>
          </w:rPr>
          <w:t>12</w:t>
        </w:r>
        <w:r w:rsidR="00297787" w:rsidRPr="009E5A65">
          <w:rPr>
            <w:noProof/>
            <w:webHidden/>
          </w:rPr>
          <w:fldChar w:fldCharType="end"/>
        </w:r>
      </w:hyperlink>
    </w:p>
    <w:p w14:paraId="2AFA35A5" w14:textId="7B81B4B7" w:rsidR="00297787" w:rsidRPr="009E5A65" w:rsidRDefault="00D805E8">
      <w:pPr>
        <w:pStyle w:val="TOC3"/>
        <w:tabs>
          <w:tab w:val="left" w:pos="1916"/>
        </w:tabs>
        <w:rPr>
          <w:rFonts w:asciiTheme="minorHAnsi" w:eastAsiaTheme="minorEastAsia" w:hAnsiTheme="minorHAnsi" w:cstheme="minorBidi"/>
          <w:noProof/>
          <w:sz w:val="22"/>
          <w:szCs w:val="22"/>
          <w:lang w:bidi="ar-SA"/>
        </w:rPr>
      </w:pPr>
      <w:hyperlink w:anchor="_Toc8821867" w:history="1">
        <w:r w:rsidR="00297787" w:rsidRPr="009E5A65">
          <w:rPr>
            <w:rStyle w:val="Hyperlink"/>
            <w:noProof/>
          </w:rPr>
          <w:t>2.1.1.</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Atbildīgās iestādes nosaukums un kontaktinformācija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_Toc8821867 \h </w:instrText>
        </w:r>
        <w:r w:rsidR="00297787" w:rsidRPr="009E5A65">
          <w:rPr>
            <w:noProof/>
            <w:webHidden/>
          </w:rPr>
        </w:r>
        <w:r w:rsidR="00297787" w:rsidRPr="009E5A65">
          <w:rPr>
            <w:noProof/>
            <w:webHidden/>
          </w:rPr>
          <w:fldChar w:fldCharType="separate"/>
        </w:r>
        <w:r w:rsidR="00297787" w:rsidRPr="009E5A65">
          <w:rPr>
            <w:noProof/>
            <w:webHidden/>
          </w:rPr>
          <w:t>12</w:t>
        </w:r>
        <w:r w:rsidR="00297787" w:rsidRPr="009E5A65">
          <w:rPr>
            <w:noProof/>
            <w:webHidden/>
          </w:rPr>
          <w:fldChar w:fldCharType="end"/>
        </w:r>
      </w:hyperlink>
    </w:p>
    <w:p w14:paraId="5BE8BA67" w14:textId="4E01E8F3" w:rsidR="00297787" w:rsidRPr="009E5A65" w:rsidRDefault="00D805E8">
      <w:pPr>
        <w:pStyle w:val="TOC3"/>
        <w:tabs>
          <w:tab w:val="left" w:pos="1916"/>
        </w:tabs>
        <w:rPr>
          <w:rFonts w:asciiTheme="minorHAnsi" w:eastAsiaTheme="minorEastAsia" w:hAnsiTheme="minorHAnsi" w:cstheme="minorBidi"/>
          <w:noProof/>
          <w:sz w:val="22"/>
          <w:szCs w:val="22"/>
          <w:lang w:bidi="ar-SA"/>
        </w:rPr>
      </w:pPr>
      <w:hyperlink w:anchor="_Toc8821868" w:history="1">
        <w:r w:rsidR="00297787" w:rsidRPr="009E5A65">
          <w:rPr>
            <w:rStyle w:val="Hyperlink"/>
            <w:noProof/>
          </w:rPr>
          <w:t>2.1.2.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procedūras un stratēģija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_Toc8821868 \h </w:instrText>
        </w:r>
        <w:r w:rsidR="00297787" w:rsidRPr="009E5A65">
          <w:rPr>
            <w:noProof/>
            <w:webHidden/>
          </w:rPr>
        </w:r>
        <w:r w:rsidR="00297787" w:rsidRPr="009E5A65">
          <w:rPr>
            <w:noProof/>
            <w:webHidden/>
          </w:rPr>
          <w:fldChar w:fldCharType="separate"/>
        </w:r>
        <w:r w:rsidR="00297787" w:rsidRPr="009E5A65">
          <w:rPr>
            <w:noProof/>
            <w:webHidden/>
          </w:rPr>
          <w:t>12</w:t>
        </w:r>
        <w:r w:rsidR="00297787" w:rsidRPr="009E5A65">
          <w:rPr>
            <w:noProof/>
            <w:webHidden/>
          </w:rPr>
          <w:fldChar w:fldCharType="end"/>
        </w:r>
      </w:hyperlink>
    </w:p>
    <w:p w14:paraId="0A43FBDB" w14:textId="71CCEE11" w:rsidR="00297787" w:rsidRPr="009E5A65" w:rsidRDefault="00D805E8">
      <w:pPr>
        <w:pStyle w:val="TOC3"/>
        <w:tabs>
          <w:tab w:val="left" w:pos="1916"/>
        </w:tabs>
        <w:rPr>
          <w:rFonts w:asciiTheme="minorHAnsi" w:eastAsiaTheme="minorEastAsia" w:hAnsiTheme="minorHAnsi" w:cstheme="minorBidi"/>
          <w:noProof/>
          <w:sz w:val="22"/>
          <w:szCs w:val="22"/>
          <w:lang w:bidi="ar-SA"/>
        </w:rPr>
      </w:pPr>
      <w:hyperlink w:anchor="_Toc8821869" w:history="1">
        <w:r w:rsidR="00297787" w:rsidRPr="009E5A65">
          <w:rPr>
            <w:rStyle w:val="Hyperlink"/>
            <w:noProof/>
          </w:rPr>
          <w:t>2.1.3.</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Ziņojums par darbībām, kas veiktas saskaņā ar iepriekšējo plānošanas periodu</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_Toc8821869 \h </w:instrText>
        </w:r>
        <w:r w:rsidR="00297787" w:rsidRPr="009E5A65">
          <w:rPr>
            <w:noProof/>
            <w:webHidden/>
          </w:rPr>
        </w:r>
        <w:r w:rsidR="00297787" w:rsidRPr="009E5A65">
          <w:rPr>
            <w:noProof/>
            <w:webHidden/>
          </w:rPr>
          <w:fldChar w:fldCharType="separate"/>
        </w:r>
        <w:r w:rsidR="00297787" w:rsidRPr="009E5A65">
          <w:rPr>
            <w:noProof/>
            <w:webHidden/>
          </w:rPr>
          <w:t>13</w:t>
        </w:r>
        <w:r w:rsidR="00297787" w:rsidRPr="009E5A65">
          <w:rPr>
            <w:noProof/>
            <w:webHidden/>
          </w:rPr>
          <w:fldChar w:fldCharType="end"/>
        </w:r>
      </w:hyperlink>
    </w:p>
    <w:p w14:paraId="6D21AC64" w14:textId="24A9D48B" w:rsidR="00297787" w:rsidRPr="009E5A65" w:rsidRDefault="00D805E8">
      <w:pPr>
        <w:pStyle w:val="TOC2"/>
        <w:tabs>
          <w:tab w:val="left" w:pos="1077"/>
        </w:tabs>
        <w:rPr>
          <w:rFonts w:asciiTheme="minorHAnsi" w:eastAsiaTheme="minorEastAsia" w:hAnsiTheme="minorHAnsi" w:cstheme="minorBidi"/>
          <w:noProof/>
          <w:sz w:val="22"/>
          <w:szCs w:val="22"/>
          <w:lang w:bidi="ar-SA"/>
        </w:rPr>
      </w:pPr>
      <w:hyperlink w:anchor="_Toc8821870" w:history="1">
        <w:r w:rsidR="00297787" w:rsidRPr="009E5A65">
          <w:rPr>
            <w:rStyle w:val="Hyperlink"/>
            <w:noProof/>
          </w:rPr>
          <w:t>2.2.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Kosmētikas līdzekļi</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_Toc8821870 \h </w:instrText>
        </w:r>
        <w:r w:rsidR="00297787" w:rsidRPr="009E5A65">
          <w:rPr>
            <w:noProof/>
            <w:webHidden/>
          </w:rPr>
        </w:r>
        <w:r w:rsidR="00297787" w:rsidRPr="009E5A65">
          <w:rPr>
            <w:noProof/>
            <w:webHidden/>
          </w:rPr>
          <w:fldChar w:fldCharType="separate"/>
        </w:r>
        <w:r w:rsidR="00297787" w:rsidRPr="009E5A65">
          <w:rPr>
            <w:noProof/>
            <w:webHidden/>
          </w:rPr>
          <w:t>13</w:t>
        </w:r>
        <w:r w:rsidR="00297787" w:rsidRPr="009E5A65">
          <w:rPr>
            <w:noProof/>
            <w:webHidden/>
          </w:rPr>
          <w:fldChar w:fldCharType="end"/>
        </w:r>
      </w:hyperlink>
    </w:p>
    <w:p w14:paraId="3FDF5C22" w14:textId="414F583E" w:rsidR="00297787" w:rsidRPr="009E5A65" w:rsidRDefault="00D805E8">
      <w:pPr>
        <w:pStyle w:val="TOC3"/>
        <w:tabs>
          <w:tab w:val="left" w:pos="1916"/>
        </w:tabs>
        <w:rPr>
          <w:rFonts w:asciiTheme="minorHAnsi" w:eastAsiaTheme="minorEastAsia" w:hAnsiTheme="minorHAnsi" w:cstheme="minorBidi"/>
          <w:noProof/>
          <w:sz w:val="22"/>
          <w:szCs w:val="22"/>
          <w:lang w:bidi="ar-SA"/>
        </w:rPr>
      </w:pPr>
      <w:hyperlink w:anchor="_Toc8821871" w:history="1">
        <w:r w:rsidR="00297787" w:rsidRPr="009E5A65">
          <w:rPr>
            <w:rStyle w:val="Hyperlink"/>
            <w:noProof/>
          </w:rPr>
          <w:t>2.2.1.</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Atbildīgās iestādes nosaukums un kontaktinformācija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_Toc8821871 \h </w:instrText>
        </w:r>
        <w:r w:rsidR="00297787" w:rsidRPr="009E5A65">
          <w:rPr>
            <w:noProof/>
            <w:webHidden/>
          </w:rPr>
        </w:r>
        <w:r w:rsidR="00297787" w:rsidRPr="009E5A65">
          <w:rPr>
            <w:noProof/>
            <w:webHidden/>
          </w:rPr>
          <w:fldChar w:fldCharType="separate"/>
        </w:r>
        <w:r w:rsidR="00297787" w:rsidRPr="009E5A65">
          <w:rPr>
            <w:noProof/>
            <w:webHidden/>
          </w:rPr>
          <w:t>13</w:t>
        </w:r>
        <w:r w:rsidR="00297787" w:rsidRPr="009E5A65">
          <w:rPr>
            <w:noProof/>
            <w:webHidden/>
          </w:rPr>
          <w:fldChar w:fldCharType="end"/>
        </w:r>
      </w:hyperlink>
    </w:p>
    <w:p w14:paraId="76DE5C17" w14:textId="3452C1F5" w:rsidR="00297787" w:rsidRPr="009E5A65" w:rsidRDefault="00D805E8">
      <w:pPr>
        <w:pStyle w:val="TOC3"/>
        <w:tabs>
          <w:tab w:val="left" w:pos="1916"/>
        </w:tabs>
        <w:rPr>
          <w:rFonts w:asciiTheme="minorHAnsi" w:eastAsiaTheme="minorEastAsia" w:hAnsiTheme="minorHAnsi" w:cstheme="minorBidi"/>
          <w:noProof/>
          <w:sz w:val="22"/>
          <w:szCs w:val="22"/>
          <w:lang w:bidi="ar-SA"/>
        </w:rPr>
      </w:pPr>
      <w:hyperlink w:anchor="_Toc8821872" w:history="1">
        <w:r w:rsidR="00297787" w:rsidRPr="009E5A65">
          <w:rPr>
            <w:rStyle w:val="Hyperlink"/>
            <w:noProof/>
          </w:rPr>
          <w:t>2.2.2.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procedūras un stratēģija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_Toc8821872 \h </w:instrText>
        </w:r>
        <w:r w:rsidR="00297787" w:rsidRPr="009E5A65">
          <w:rPr>
            <w:noProof/>
            <w:webHidden/>
          </w:rPr>
        </w:r>
        <w:r w:rsidR="00297787" w:rsidRPr="009E5A65">
          <w:rPr>
            <w:noProof/>
            <w:webHidden/>
          </w:rPr>
          <w:fldChar w:fldCharType="separate"/>
        </w:r>
        <w:r w:rsidR="00297787" w:rsidRPr="009E5A65">
          <w:rPr>
            <w:noProof/>
            <w:webHidden/>
          </w:rPr>
          <w:t>13</w:t>
        </w:r>
        <w:r w:rsidR="00297787" w:rsidRPr="009E5A65">
          <w:rPr>
            <w:noProof/>
            <w:webHidden/>
          </w:rPr>
          <w:fldChar w:fldCharType="end"/>
        </w:r>
      </w:hyperlink>
    </w:p>
    <w:p w14:paraId="4B7FD318" w14:textId="04744E8D" w:rsidR="00297787" w:rsidRPr="009E5A65" w:rsidRDefault="00D805E8">
      <w:pPr>
        <w:pStyle w:val="TOC3"/>
        <w:tabs>
          <w:tab w:val="left" w:pos="1916"/>
        </w:tabs>
        <w:rPr>
          <w:rFonts w:asciiTheme="minorHAnsi" w:eastAsiaTheme="minorEastAsia" w:hAnsiTheme="minorHAnsi" w:cstheme="minorBidi"/>
          <w:noProof/>
          <w:sz w:val="22"/>
          <w:szCs w:val="22"/>
          <w:lang w:bidi="ar-SA"/>
        </w:rPr>
      </w:pPr>
      <w:hyperlink w:anchor="_Toc8821873" w:history="1">
        <w:r w:rsidR="00297787" w:rsidRPr="009E5A65">
          <w:rPr>
            <w:rStyle w:val="Hyperlink"/>
            <w:noProof/>
          </w:rPr>
          <w:t>2.2.3.</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Ziņojums par darbībām, kas veiktas saskaņā ar iepriekšējo plānošanas periodu</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_Toc8821873 \h </w:instrText>
        </w:r>
        <w:r w:rsidR="00297787" w:rsidRPr="009E5A65">
          <w:rPr>
            <w:noProof/>
            <w:webHidden/>
          </w:rPr>
        </w:r>
        <w:r w:rsidR="00297787" w:rsidRPr="009E5A65">
          <w:rPr>
            <w:noProof/>
            <w:webHidden/>
          </w:rPr>
          <w:fldChar w:fldCharType="separate"/>
        </w:r>
        <w:r w:rsidR="00297787" w:rsidRPr="009E5A65">
          <w:rPr>
            <w:noProof/>
            <w:webHidden/>
          </w:rPr>
          <w:t>14</w:t>
        </w:r>
        <w:r w:rsidR="00297787" w:rsidRPr="009E5A65">
          <w:rPr>
            <w:noProof/>
            <w:webHidden/>
          </w:rPr>
          <w:fldChar w:fldCharType="end"/>
        </w:r>
      </w:hyperlink>
    </w:p>
    <w:p w14:paraId="01D21990" w14:textId="021A5DD9" w:rsidR="00297787" w:rsidRPr="009E5A65" w:rsidRDefault="00D805E8">
      <w:pPr>
        <w:pStyle w:val="TOC2"/>
        <w:tabs>
          <w:tab w:val="left" w:pos="1077"/>
        </w:tabs>
        <w:rPr>
          <w:rFonts w:asciiTheme="minorHAnsi" w:eastAsiaTheme="minorEastAsia" w:hAnsiTheme="minorHAnsi" w:cstheme="minorBidi"/>
          <w:noProof/>
          <w:sz w:val="22"/>
          <w:szCs w:val="22"/>
          <w:lang w:bidi="ar-SA"/>
        </w:rPr>
      </w:pPr>
      <w:hyperlink w:anchor="_Toc8821874" w:history="1">
        <w:r w:rsidR="00297787" w:rsidRPr="009E5A65">
          <w:rPr>
            <w:rStyle w:val="Hyperlink"/>
            <w:noProof/>
          </w:rPr>
          <w:t>2.3.</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Nozares, kas ir noteiktas pielikuma 3.punktā – Rotaļlietas, kā arī pielikuma 4., 5., 6., 7., 8., 9., 10., 11., 12., 13., 16., 17., 18., 19., 20., 21., 22., 23., 24., 25., 26., 27., 28., 30., 31., 32., 33. punktā</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_Toc8821874 \h </w:instrText>
        </w:r>
        <w:r w:rsidR="00297787" w:rsidRPr="009E5A65">
          <w:rPr>
            <w:noProof/>
            <w:webHidden/>
          </w:rPr>
        </w:r>
        <w:r w:rsidR="00297787" w:rsidRPr="009E5A65">
          <w:rPr>
            <w:noProof/>
            <w:webHidden/>
          </w:rPr>
          <w:fldChar w:fldCharType="separate"/>
        </w:r>
        <w:r w:rsidR="00297787" w:rsidRPr="009E5A65">
          <w:rPr>
            <w:noProof/>
            <w:webHidden/>
          </w:rPr>
          <w:t>14</w:t>
        </w:r>
        <w:r w:rsidR="00297787" w:rsidRPr="009E5A65">
          <w:rPr>
            <w:noProof/>
            <w:webHidden/>
          </w:rPr>
          <w:fldChar w:fldCharType="end"/>
        </w:r>
      </w:hyperlink>
    </w:p>
    <w:p w14:paraId="742B549E" w14:textId="19322126" w:rsidR="00297787" w:rsidRDefault="00D805E8">
      <w:pPr>
        <w:pStyle w:val="TOC3"/>
        <w:tabs>
          <w:tab w:val="left" w:pos="1916"/>
        </w:tabs>
        <w:rPr>
          <w:rFonts w:asciiTheme="minorHAnsi" w:eastAsiaTheme="minorEastAsia" w:hAnsiTheme="minorHAnsi" w:cstheme="minorBidi"/>
          <w:noProof/>
          <w:sz w:val="22"/>
          <w:szCs w:val="22"/>
          <w:lang w:bidi="ar-SA"/>
        </w:rPr>
      </w:pPr>
      <w:hyperlink w:anchor="_Toc8821875" w:history="1">
        <w:r w:rsidR="00297787" w:rsidRPr="00E25D11">
          <w:rPr>
            <w:rStyle w:val="Hyperlink"/>
            <w:i/>
            <w:noProof/>
          </w:rPr>
          <w:t>2.3.1.</w:t>
        </w:r>
        <w:r w:rsidR="00297787">
          <w:rPr>
            <w:rFonts w:asciiTheme="minorHAnsi" w:eastAsiaTheme="minorEastAsia" w:hAnsiTheme="minorHAnsi" w:cstheme="minorBidi"/>
            <w:noProof/>
            <w:sz w:val="22"/>
            <w:szCs w:val="22"/>
            <w:lang w:bidi="ar-SA"/>
          </w:rPr>
          <w:tab/>
        </w:r>
        <w:r w:rsidR="00297787" w:rsidRPr="00E25D11">
          <w:rPr>
            <w:rStyle w:val="Hyperlink"/>
            <w:i/>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_Toc8821875 \h </w:instrText>
        </w:r>
        <w:r w:rsidR="00297787">
          <w:rPr>
            <w:noProof/>
            <w:webHidden/>
          </w:rPr>
        </w:r>
        <w:r w:rsidR="00297787">
          <w:rPr>
            <w:noProof/>
            <w:webHidden/>
          </w:rPr>
          <w:fldChar w:fldCharType="separate"/>
        </w:r>
        <w:r w:rsidR="00297787">
          <w:rPr>
            <w:noProof/>
            <w:webHidden/>
          </w:rPr>
          <w:t>14</w:t>
        </w:r>
        <w:r w:rsidR="00297787">
          <w:rPr>
            <w:noProof/>
            <w:webHidden/>
          </w:rPr>
          <w:fldChar w:fldCharType="end"/>
        </w:r>
      </w:hyperlink>
    </w:p>
    <w:p w14:paraId="3D5A3127" w14:textId="2C4BC8C6" w:rsidR="00297787" w:rsidRPr="009E5A65" w:rsidRDefault="00D805E8">
      <w:pPr>
        <w:pStyle w:val="TOC3"/>
        <w:tabs>
          <w:tab w:val="left" w:pos="1916"/>
        </w:tabs>
        <w:rPr>
          <w:rFonts w:asciiTheme="minorHAnsi" w:eastAsiaTheme="minorEastAsia" w:hAnsiTheme="minorHAnsi" w:cstheme="minorBidi"/>
          <w:noProof/>
          <w:sz w:val="22"/>
          <w:szCs w:val="22"/>
          <w:lang w:bidi="ar-SA"/>
        </w:rPr>
      </w:pPr>
      <w:hyperlink w:anchor="_Toc8821876" w:history="1">
        <w:r w:rsidR="00297787" w:rsidRPr="009E5A65">
          <w:rPr>
            <w:rStyle w:val="Hyperlink"/>
            <w:noProof/>
          </w:rPr>
          <w:t>2.3.2.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procedūras un stratēģija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_Toc8821876 \h </w:instrText>
        </w:r>
        <w:r w:rsidR="00297787" w:rsidRPr="009E5A65">
          <w:rPr>
            <w:noProof/>
            <w:webHidden/>
          </w:rPr>
        </w:r>
        <w:r w:rsidR="00297787" w:rsidRPr="009E5A65">
          <w:rPr>
            <w:noProof/>
            <w:webHidden/>
          </w:rPr>
          <w:fldChar w:fldCharType="separate"/>
        </w:r>
        <w:r w:rsidR="00297787" w:rsidRPr="009E5A65">
          <w:rPr>
            <w:noProof/>
            <w:webHidden/>
          </w:rPr>
          <w:t>17</w:t>
        </w:r>
        <w:r w:rsidR="00297787" w:rsidRPr="009E5A65">
          <w:rPr>
            <w:noProof/>
            <w:webHidden/>
          </w:rPr>
          <w:fldChar w:fldCharType="end"/>
        </w:r>
      </w:hyperlink>
    </w:p>
    <w:p w14:paraId="481C8A65" w14:textId="616FFFFA" w:rsidR="00297787" w:rsidRDefault="00D805E8">
      <w:pPr>
        <w:pStyle w:val="TOC3"/>
        <w:tabs>
          <w:tab w:val="left" w:pos="1916"/>
        </w:tabs>
        <w:rPr>
          <w:rFonts w:asciiTheme="minorHAnsi" w:eastAsiaTheme="minorEastAsia" w:hAnsiTheme="minorHAnsi" w:cstheme="minorBidi"/>
          <w:noProof/>
          <w:sz w:val="22"/>
          <w:szCs w:val="22"/>
          <w:lang w:bidi="ar-SA"/>
        </w:rPr>
      </w:pPr>
      <w:hyperlink w:anchor="_Toc8821877" w:history="1">
        <w:r w:rsidR="00297787" w:rsidRPr="00E25D11">
          <w:rPr>
            <w:rStyle w:val="Hyperlink"/>
            <w:noProof/>
          </w:rPr>
          <w:t>2.3.3.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_Toc8821877 \h </w:instrText>
        </w:r>
        <w:r w:rsidR="00297787">
          <w:rPr>
            <w:noProof/>
            <w:webHidden/>
          </w:rPr>
        </w:r>
        <w:r w:rsidR="00297787">
          <w:rPr>
            <w:noProof/>
            <w:webHidden/>
          </w:rPr>
          <w:fldChar w:fldCharType="separate"/>
        </w:r>
        <w:r w:rsidR="00297787">
          <w:rPr>
            <w:noProof/>
            <w:webHidden/>
          </w:rPr>
          <w:t>18</w:t>
        </w:r>
        <w:r w:rsidR="00297787">
          <w:rPr>
            <w:noProof/>
            <w:webHidden/>
          </w:rPr>
          <w:fldChar w:fldCharType="end"/>
        </w:r>
      </w:hyperlink>
    </w:p>
    <w:p w14:paraId="09F62DBF" w14:textId="7C6095A2" w:rsidR="00297787" w:rsidRDefault="00D805E8">
      <w:pPr>
        <w:pStyle w:val="TOC2"/>
        <w:tabs>
          <w:tab w:val="left" w:pos="1916"/>
        </w:tabs>
        <w:rPr>
          <w:rFonts w:asciiTheme="minorHAnsi" w:eastAsiaTheme="minorEastAsia" w:hAnsiTheme="minorHAnsi" w:cstheme="minorBidi"/>
          <w:noProof/>
          <w:sz w:val="22"/>
          <w:szCs w:val="22"/>
          <w:lang w:bidi="ar-SA"/>
        </w:rPr>
      </w:pPr>
      <w:hyperlink w:anchor="_Toc8821878" w:history="1">
        <w:r w:rsidR="00297787" w:rsidRPr="00E25D11">
          <w:rPr>
            <w:rStyle w:val="Hyperlink"/>
            <w:noProof/>
          </w:rPr>
          <w:t>2.14.</w:t>
        </w:r>
        <w:r w:rsidR="00297787">
          <w:rPr>
            <w:rFonts w:asciiTheme="minorHAnsi" w:eastAsiaTheme="minorEastAsia" w:hAnsiTheme="minorHAnsi" w:cstheme="minorBidi"/>
            <w:noProof/>
            <w:sz w:val="22"/>
            <w:szCs w:val="22"/>
            <w:lang w:bidi="ar-SA"/>
          </w:rPr>
          <w:tab/>
        </w:r>
        <w:r w:rsidR="00297787" w:rsidRPr="00E25D11">
          <w:rPr>
            <w:rStyle w:val="Hyperlink"/>
            <w:noProof/>
          </w:rPr>
          <w:t>Pirotehnika</w:t>
        </w:r>
        <w:r w:rsidR="00297787">
          <w:rPr>
            <w:noProof/>
            <w:webHidden/>
          </w:rPr>
          <w:tab/>
        </w:r>
        <w:r w:rsidR="00297787">
          <w:rPr>
            <w:noProof/>
            <w:webHidden/>
          </w:rPr>
          <w:fldChar w:fldCharType="begin"/>
        </w:r>
        <w:r w:rsidR="00297787">
          <w:rPr>
            <w:noProof/>
            <w:webHidden/>
          </w:rPr>
          <w:instrText xml:space="preserve"> PAGEREF _Toc8821878 \h </w:instrText>
        </w:r>
        <w:r w:rsidR="00297787">
          <w:rPr>
            <w:noProof/>
            <w:webHidden/>
          </w:rPr>
        </w:r>
        <w:r w:rsidR="00297787">
          <w:rPr>
            <w:noProof/>
            <w:webHidden/>
          </w:rPr>
          <w:fldChar w:fldCharType="separate"/>
        </w:r>
        <w:r w:rsidR="00297787">
          <w:rPr>
            <w:noProof/>
            <w:webHidden/>
          </w:rPr>
          <w:t>18</w:t>
        </w:r>
        <w:r w:rsidR="00297787">
          <w:rPr>
            <w:noProof/>
            <w:webHidden/>
          </w:rPr>
          <w:fldChar w:fldCharType="end"/>
        </w:r>
      </w:hyperlink>
    </w:p>
    <w:p w14:paraId="44459ED3" w14:textId="492B410A" w:rsidR="00297787" w:rsidRDefault="00D805E8">
      <w:pPr>
        <w:pStyle w:val="TOC2"/>
        <w:tabs>
          <w:tab w:val="left" w:pos="1916"/>
        </w:tabs>
        <w:rPr>
          <w:rFonts w:asciiTheme="minorHAnsi" w:eastAsiaTheme="minorEastAsia" w:hAnsiTheme="minorHAnsi" w:cstheme="minorBidi"/>
          <w:noProof/>
          <w:sz w:val="22"/>
          <w:szCs w:val="22"/>
          <w:lang w:bidi="ar-SA"/>
        </w:rPr>
      </w:pPr>
      <w:hyperlink w:anchor="_Toc8821879" w:history="1">
        <w:r w:rsidR="00297787" w:rsidRPr="00E25D11">
          <w:rPr>
            <w:rStyle w:val="Hyperlink"/>
            <w:noProof/>
          </w:rPr>
          <w:t>2.15.</w:t>
        </w:r>
        <w:r w:rsidR="00297787">
          <w:rPr>
            <w:rFonts w:asciiTheme="minorHAnsi" w:eastAsiaTheme="minorEastAsia" w:hAnsiTheme="minorHAnsi" w:cstheme="minorBidi"/>
            <w:noProof/>
            <w:sz w:val="22"/>
            <w:szCs w:val="22"/>
            <w:lang w:bidi="ar-SA"/>
          </w:rPr>
          <w:tab/>
        </w:r>
        <w:r w:rsidR="00297787" w:rsidRPr="00E25D11">
          <w:rPr>
            <w:rStyle w:val="Hyperlink"/>
            <w:noProof/>
          </w:rPr>
          <w:t>Civilām vajadzībām paredzētas sprāgstvielas.</w:t>
        </w:r>
        <w:r w:rsidR="00297787">
          <w:rPr>
            <w:noProof/>
            <w:webHidden/>
          </w:rPr>
          <w:tab/>
        </w:r>
        <w:r w:rsidR="00297787">
          <w:rPr>
            <w:noProof/>
            <w:webHidden/>
          </w:rPr>
          <w:fldChar w:fldCharType="begin"/>
        </w:r>
        <w:r w:rsidR="00297787">
          <w:rPr>
            <w:noProof/>
            <w:webHidden/>
          </w:rPr>
          <w:instrText xml:space="preserve"> PAGEREF _Toc8821879 \h </w:instrText>
        </w:r>
        <w:r w:rsidR="00297787">
          <w:rPr>
            <w:noProof/>
            <w:webHidden/>
          </w:rPr>
        </w:r>
        <w:r w:rsidR="00297787">
          <w:rPr>
            <w:noProof/>
            <w:webHidden/>
          </w:rPr>
          <w:fldChar w:fldCharType="separate"/>
        </w:r>
        <w:r w:rsidR="00297787">
          <w:rPr>
            <w:noProof/>
            <w:webHidden/>
          </w:rPr>
          <w:t>20</w:t>
        </w:r>
        <w:r w:rsidR="00297787">
          <w:rPr>
            <w:noProof/>
            <w:webHidden/>
          </w:rPr>
          <w:fldChar w:fldCharType="end"/>
        </w:r>
      </w:hyperlink>
    </w:p>
    <w:p w14:paraId="3DEAE576" w14:textId="393D0E59"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880" w:history="1">
        <w:r w:rsidR="00297787" w:rsidRPr="00E25D11">
          <w:rPr>
            <w:rStyle w:val="Hyperlink"/>
            <w:noProof/>
          </w:rPr>
          <w:t>2.15.1.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_Toc8821880 \h </w:instrText>
        </w:r>
        <w:r w:rsidR="00297787">
          <w:rPr>
            <w:noProof/>
            <w:webHidden/>
          </w:rPr>
        </w:r>
        <w:r w:rsidR="00297787">
          <w:rPr>
            <w:noProof/>
            <w:webHidden/>
          </w:rPr>
          <w:fldChar w:fldCharType="separate"/>
        </w:r>
        <w:r w:rsidR="00297787">
          <w:rPr>
            <w:noProof/>
            <w:webHidden/>
          </w:rPr>
          <w:t>20</w:t>
        </w:r>
        <w:r w:rsidR="00297787">
          <w:rPr>
            <w:noProof/>
            <w:webHidden/>
          </w:rPr>
          <w:fldChar w:fldCharType="end"/>
        </w:r>
      </w:hyperlink>
    </w:p>
    <w:p w14:paraId="7771AD6A" w14:textId="40ADF649"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881" w:history="1">
        <w:r w:rsidR="00297787" w:rsidRPr="00E25D11">
          <w:rPr>
            <w:rStyle w:val="Hyperlink"/>
            <w:noProof/>
          </w:rPr>
          <w:t>2.15.2.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_Toc8821881 \h </w:instrText>
        </w:r>
        <w:r w:rsidR="00297787">
          <w:rPr>
            <w:noProof/>
            <w:webHidden/>
          </w:rPr>
        </w:r>
        <w:r w:rsidR="00297787">
          <w:rPr>
            <w:noProof/>
            <w:webHidden/>
          </w:rPr>
          <w:fldChar w:fldCharType="separate"/>
        </w:r>
        <w:r w:rsidR="00297787">
          <w:rPr>
            <w:noProof/>
            <w:webHidden/>
          </w:rPr>
          <w:t>20</w:t>
        </w:r>
        <w:r w:rsidR="00297787">
          <w:rPr>
            <w:noProof/>
            <w:webHidden/>
          </w:rPr>
          <w:fldChar w:fldCharType="end"/>
        </w:r>
      </w:hyperlink>
    </w:p>
    <w:p w14:paraId="5F16BBA2" w14:textId="0460D419"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882" w:history="1">
        <w:r w:rsidR="00297787" w:rsidRPr="00E25D11">
          <w:rPr>
            <w:rStyle w:val="Hyperlink"/>
            <w:noProof/>
          </w:rPr>
          <w:t>2.15.3.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_Toc8821882 \h </w:instrText>
        </w:r>
        <w:r w:rsidR="00297787">
          <w:rPr>
            <w:noProof/>
            <w:webHidden/>
          </w:rPr>
        </w:r>
        <w:r w:rsidR="00297787">
          <w:rPr>
            <w:noProof/>
            <w:webHidden/>
          </w:rPr>
          <w:fldChar w:fldCharType="separate"/>
        </w:r>
        <w:r w:rsidR="00297787">
          <w:rPr>
            <w:noProof/>
            <w:webHidden/>
          </w:rPr>
          <w:t>21</w:t>
        </w:r>
        <w:r w:rsidR="00297787">
          <w:rPr>
            <w:noProof/>
            <w:webHidden/>
          </w:rPr>
          <w:fldChar w:fldCharType="end"/>
        </w:r>
      </w:hyperlink>
    </w:p>
    <w:p w14:paraId="06292712" w14:textId="311F6521" w:rsidR="00297787" w:rsidRDefault="00D805E8">
      <w:pPr>
        <w:pStyle w:val="TOC2"/>
        <w:tabs>
          <w:tab w:val="left" w:pos="1916"/>
        </w:tabs>
        <w:rPr>
          <w:rFonts w:asciiTheme="minorHAnsi" w:eastAsiaTheme="minorEastAsia" w:hAnsiTheme="minorHAnsi" w:cstheme="minorBidi"/>
          <w:noProof/>
          <w:sz w:val="22"/>
          <w:szCs w:val="22"/>
          <w:lang w:bidi="ar-SA"/>
        </w:rPr>
      </w:pPr>
      <w:hyperlink w:anchor="_Toc8821883" w:history="1">
        <w:r w:rsidR="00297787" w:rsidRPr="00E25D11">
          <w:rPr>
            <w:rStyle w:val="Hyperlink"/>
            <w:noProof/>
          </w:rPr>
          <w:t>2.22.</w:t>
        </w:r>
        <w:r w:rsidR="00297787">
          <w:rPr>
            <w:rFonts w:asciiTheme="minorHAnsi" w:eastAsiaTheme="minorEastAsia" w:hAnsiTheme="minorHAnsi" w:cstheme="minorBidi"/>
            <w:noProof/>
            <w:sz w:val="22"/>
            <w:szCs w:val="22"/>
            <w:lang w:bidi="ar-SA"/>
          </w:rPr>
          <w:tab/>
        </w:r>
        <w:r w:rsidR="00297787" w:rsidRPr="00E25D11">
          <w:rPr>
            <w:rStyle w:val="Hyperlink"/>
            <w:noProof/>
          </w:rPr>
          <w:t xml:space="preserve">/ A: Ķīmiskās vielas saskaņā ar </w:t>
        </w:r>
        <w:r w:rsidR="00297787" w:rsidRPr="00E25D11">
          <w:rPr>
            <w:rStyle w:val="Hyperlink"/>
            <w:i/>
            <w:noProof/>
          </w:rPr>
          <w:t>REACH</w:t>
        </w:r>
        <w:r w:rsidR="00297787" w:rsidRPr="00E25D11">
          <w:rPr>
            <w:rStyle w:val="Hyperlink"/>
            <w:noProof/>
          </w:rPr>
          <w:t xml:space="preserve"> un Klasificēšanas un marķēšanas regulām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_Toc8821883 \h </w:instrText>
        </w:r>
        <w:r w:rsidR="00297787">
          <w:rPr>
            <w:noProof/>
            <w:webHidden/>
          </w:rPr>
        </w:r>
        <w:r w:rsidR="00297787">
          <w:rPr>
            <w:noProof/>
            <w:webHidden/>
          </w:rPr>
          <w:fldChar w:fldCharType="separate"/>
        </w:r>
        <w:r w:rsidR="00297787">
          <w:rPr>
            <w:noProof/>
            <w:webHidden/>
          </w:rPr>
          <w:t>21</w:t>
        </w:r>
        <w:r w:rsidR="00297787">
          <w:rPr>
            <w:noProof/>
            <w:webHidden/>
          </w:rPr>
          <w:fldChar w:fldCharType="end"/>
        </w:r>
      </w:hyperlink>
    </w:p>
    <w:p w14:paraId="73CCA29F" w14:textId="65A9D849"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884" w:history="1">
        <w:r w:rsidR="00297787" w:rsidRPr="00E25D11">
          <w:rPr>
            <w:rStyle w:val="Hyperlink"/>
            <w:noProof/>
          </w:rPr>
          <w:t>2.22.1.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_Toc8821884 \h </w:instrText>
        </w:r>
        <w:r w:rsidR="00297787">
          <w:rPr>
            <w:noProof/>
            <w:webHidden/>
          </w:rPr>
        </w:r>
        <w:r w:rsidR="00297787">
          <w:rPr>
            <w:noProof/>
            <w:webHidden/>
          </w:rPr>
          <w:fldChar w:fldCharType="separate"/>
        </w:r>
        <w:r w:rsidR="00297787">
          <w:rPr>
            <w:noProof/>
            <w:webHidden/>
          </w:rPr>
          <w:t>21</w:t>
        </w:r>
        <w:r w:rsidR="00297787">
          <w:rPr>
            <w:noProof/>
            <w:webHidden/>
          </w:rPr>
          <w:fldChar w:fldCharType="end"/>
        </w:r>
      </w:hyperlink>
    </w:p>
    <w:p w14:paraId="0C8799BD" w14:textId="4C626C5B"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885" w:history="1">
        <w:r w:rsidR="00297787" w:rsidRPr="00E25D11">
          <w:rPr>
            <w:rStyle w:val="Hyperlink"/>
            <w:noProof/>
          </w:rPr>
          <w:t>2.22.2.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_Toc8821885 \h </w:instrText>
        </w:r>
        <w:r w:rsidR="00297787">
          <w:rPr>
            <w:noProof/>
            <w:webHidden/>
          </w:rPr>
        </w:r>
        <w:r w:rsidR="00297787">
          <w:rPr>
            <w:noProof/>
            <w:webHidden/>
          </w:rPr>
          <w:fldChar w:fldCharType="separate"/>
        </w:r>
        <w:r w:rsidR="00297787">
          <w:rPr>
            <w:noProof/>
            <w:webHidden/>
          </w:rPr>
          <w:t>22</w:t>
        </w:r>
        <w:r w:rsidR="00297787">
          <w:rPr>
            <w:noProof/>
            <w:webHidden/>
          </w:rPr>
          <w:fldChar w:fldCharType="end"/>
        </w:r>
      </w:hyperlink>
    </w:p>
    <w:p w14:paraId="49219165" w14:textId="77D4B497"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886" w:history="1">
        <w:r w:rsidR="00297787" w:rsidRPr="00E25D11">
          <w:rPr>
            <w:rStyle w:val="Hyperlink"/>
            <w:noProof/>
          </w:rPr>
          <w:t>2.22.3.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_Toc8821886 \h </w:instrText>
        </w:r>
        <w:r w:rsidR="00297787">
          <w:rPr>
            <w:noProof/>
            <w:webHidden/>
          </w:rPr>
        </w:r>
        <w:r w:rsidR="00297787">
          <w:rPr>
            <w:noProof/>
            <w:webHidden/>
          </w:rPr>
          <w:fldChar w:fldCharType="separate"/>
        </w:r>
        <w:r w:rsidR="00297787">
          <w:rPr>
            <w:noProof/>
            <w:webHidden/>
          </w:rPr>
          <w:t>22</w:t>
        </w:r>
        <w:r w:rsidR="00297787">
          <w:rPr>
            <w:noProof/>
            <w:webHidden/>
          </w:rPr>
          <w:fldChar w:fldCharType="end"/>
        </w:r>
      </w:hyperlink>
    </w:p>
    <w:p w14:paraId="27D3B033" w14:textId="77851DD4" w:rsidR="00297787" w:rsidRDefault="00D805E8">
      <w:pPr>
        <w:pStyle w:val="TOC2"/>
        <w:tabs>
          <w:tab w:val="left" w:pos="1916"/>
        </w:tabs>
        <w:rPr>
          <w:rFonts w:asciiTheme="minorHAnsi" w:eastAsiaTheme="minorEastAsia" w:hAnsiTheme="minorHAnsi" w:cstheme="minorBidi"/>
          <w:noProof/>
          <w:sz w:val="22"/>
          <w:szCs w:val="22"/>
          <w:lang w:bidi="ar-SA"/>
        </w:rPr>
      </w:pPr>
      <w:hyperlink w:anchor="_Toc8821887" w:history="1">
        <w:r w:rsidR="00297787" w:rsidRPr="00E25D11">
          <w:rPr>
            <w:rStyle w:val="Hyperlink"/>
            <w:noProof/>
          </w:rPr>
          <w:t>2.22.</w:t>
        </w:r>
        <w:r w:rsidR="00297787">
          <w:rPr>
            <w:rFonts w:asciiTheme="minorHAnsi" w:eastAsiaTheme="minorEastAsia" w:hAnsiTheme="minorHAnsi" w:cstheme="minorBidi"/>
            <w:noProof/>
            <w:sz w:val="22"/>
            <w:szCs w:val="22"/>
            <w:lang w:bidi="ar-SA"/>
          </w:rPr>
          <w:tab/>
        </w:r>
        <w:r w:rsidR="00297787" w:rsidRPr="00E25D11">
          <w:rPr>
            <w:rStyle w:val="Hyperlink"/>
            <w:noProof/>
          </w:rPr>
          <w:t>/ B:  Citas ķīmiskas vielas (mazgāšanas līdzekļi, krāsas, noturīgi organiskie piesārņotāji, fluorētās siltumnīcefekta gāzes, ozona slāni noārdošas vielas utt.)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_Toc8821887 \h </w:instrText>
        </w:r>
        <w:r w:rsidR="00297787">
          <w:rPr>
            <w:noProof/>
            <w:webHidden/>
          </w:rPr>
        </w:r>
        <w:r w:rsidR="00297787">
          <w:rPr>
            <w:noProof/>
            <w:webHidden/>
          </w:rPr>
          <w:fldChar w:fldCharType="separate"/>
        </w:r>
        <w:r w:rsidR="00297787">
          <w:rPr>
            <w:noProof/>
            <w:webHidden/>
          </w:rPr>
          <w:t>22</w:t>
        </w:r>
        <w:r w:rsidR="00297787">
          <w:rPr>
            <w:noProof/>
            <w:webHidden/>
          </w:rPr>
          <w:fldChar w:fldCharType="end"/>
        </w:r>
      </w:hyperlink>
    </w:p>
    <w:p w14:paraId="7F1B6C91" w14:textId="420847AB"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888" w:history="1">
        <w:r w:rsidR="00297787" w:rsidRPr="00E25D11">
          <w:rPr>
            <w:rStyle w:val="Hyperlink"/>
            <w:noProof/>
          </w:rPr>
          <w:t>2.22.1.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_Toc8821888 \h </w:instrText>
        </w:r>
        <w:r w:rsidR="00297787">
          <w:rPr>
            <w:noProof/>
            <w:webHidden/>
          </w:rPr>
        </w:r>
        <w:r w:rsidR="00297787">
          <w:rPr>
            <w:noProof/>
            <w:webHidden/>
          </w:rPr>
          <w:fldChar w:fldCharType="separate"/>
        </w:r>
        <w:r w:rsidR="00297787">
          <w:rPr>
            <w:noProof/>
            <w:webHidden/>
          </w:rPr>
          <w:t>22</w:t>
        </w:r>
        <w:r w:rsidR="00297787">
          <w:rPr>
            <w:noProof/>
            <w:webHidden/>
          </w:rPr>
          <w:fldChar w:fldCharType="end"/>
        </w:r>
      </w:hyperlink>
    </w:p>
    <w:p w14:paraId="5A20E0EC" w14:textId="751A4803"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889" w:history="1">
        <w:r w:rsidR="00297787" w:rsidRPr="00E25D11">
          <w:rPr>
            <w:rStyle w:val="Hyperlink"/>
            <w:noProof/>
          </w:rPr>
          <w:t>2.22.2.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_Toc8821889 \h </w:instrText>
        </w:r>
        <w:r w:rsidR="00297787">
          <w:rPr>
            <w:noProof/>
            <w:webHidden/>
          </w:rPr>
        </w:r>
        <w:r w:rsidR="00297787">
          <w:rPr>
            <w:noProof/>
            <w:webHidden/>
          </w:rPr>
          <w:fldChar w:fldCharType="separate"/>
        </w:r>
        <w:r w:rsidR="00297787">
          <w:rPr>
            <w:noProof/>
            <w:webHidden/>
          </w:rPr>
          <w:t>23</w:t>
        </w:r>
        <w:r w:rsidR="00297787">
          <w:rPr>
            <w:noProof/>
            <w:webHidden/>
          </w:rPr>
          <w:fldChar w:fldCharType="end"/>
        </w:r>
      </w:hyperlink>
    </w:p>
    <w:p w14:paraId="3A61AD74" w14:textId="2F1C8AE9"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890" w:history="1">
        <w:r w:rsidR="00297787" w:rsidRPr="00E25D11">
          <w:rPr>
            <w:rStyle w:val="Hyperlink"/>
            <w:noProof/>
          </w:rPr>
          <w:t>2.22.3.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_Toc8821890 \h </w:instrText>
        </w:r>
        <w:r w:rsidR="00297787">
          <w:rPr>
            <w:noProof/>
            <w:webHidden/>
          </w:rPr>
        </w:r>
        <w:r w:rsidR="00297787">
          <w:rPr>
            <w:noProof/>
            <w:webHidden/>
          </w:rPr>
          <w:fldChar w:fldCharType="separate"/>
        </w:r>
        <w:r w:rsidR="00297787">
          <w:rPr>
            <w:noProof/>
            <w:webHidden/>
          </w:rPr>
          <w:t>23</w:t>
        </w:r>
        <w:r w:rsidR="00297787">
          <w:rPr>
            <w:noProof/>
            <w:webHidden/>
          </w:rPr>
          <w:fldChar w:fldCharType="end"/>
        </w:r>
      </w:hyperlink>
    </w:p>
    <w:p w14:paraId="50480E4F" w14:textId="390C70A5" w:rsidR="00297787" w:rsidRDefault="00D805E8">
      <w:pPr>
        <w:pStyle w:val="TOC2"/>
        <w:tabs>
          <w:tab w:val="left" w:pos="1916"/>
        </w:tabs>
        <w:rPr>
          <w:rFonts w:asciiTheme="minorHAnsi" w:eastAsiaTheme="minorEastAsia" w:hAnsiTheme="minorHAnsi" w:cstheme="minorBidi"/>
          <w:noProof/>
          <w:sz w:val="22"/>
          <w:szCs w:val="22"/>
          <w:lang w:bidi="ar-SA"/>
        </w:rPr>
      </w:pPr>
      <w:hyperlink w:anchor="_Toc8821891" w:history="1">
        <w:r w:rsidR="00297787" w:rsidRPr="00E25D11">
          <w:rPr>
            <w:rStyle w:val="Hyperlink"/>
            <w:noProof/>
          </w:rPr>
          <w:t>2.22.</w:t>
        </w:r>
        <w:r w:rsidR="00297787">
          <w:rPr>
            <w:rFonts w:asciiTheme="minorHAnsi" w:eastAsiaTheme="minorEastAsia" w:hAnsiTheme="minorHAnsi" w:cstheme="minorBidi"/>
            <w:noProof/>
            <w:sz w:val="22"/>
            <w:szCs w:val="22"/>
            <w:lang w:bidi="ar-SA"/>
          </w:rPr>
          <w:tab/>
        </w:r>
        <w:r w:rsidR="00297787" w:rsidRPr="00E25D11">
          <w:rPr>
            <w:rStyle w:val="Hyperlink"/>
            <w:bCs/>
            <w:noProof/>
          </w:rPr>
          <w:t xml:space="preserve">/ A un B: Ķīmiskās vielas saskaņā ar </w:t>
        </w:r>
        <w:r w:rsidR="00297787" w:rsidRPr="00E25D11">
          <w:rPr>
            <w:rStyle w:val="Hyperlink"/>
            <w:bCs/>
            <w:i/>
            <w:noProof/>
          </w:rPr>
          <w:t>REACH</w:t>
        </w:r>
        <w:r w:rsidR="00297787" w:rsidRPr="00E25D11">
          <w:rPr>
            <w:rStyle w:val="Hyperlink"/>
            <w:bCs/>
            <w:noProof/>
          </w:rPr>
          <w:t xml:space="preserve"> un Klasificēšanas un marķēšanas regulām, kā arī citas ķīmiskas vielas (krāsas, noturīgi organiskie piesārņotāji, fluorētās siltumnīcefekta gāzes, ozona slāni noārdošas vielas utt.)</w:t>
        </w:r>
        <w:r w:rsidR="00297787">
          <w:rPr>
            <w:noProof/>
            <w:webHidden/>
          </w:rPr>
          <w:tab/>
        </w:r>
        <w:r w:rsidR="00297787">
          <w:rPr>
            <w:noProof/>
            <w:webHidden/>
          </w:rPr>
          <w:fldChar w:fldCharType="begin"/>
        </w:r>
        <w:r w:rsidR="00297787">
          <w:rPr>
            <w:noProof/>
            <w:webHidden/>
          </w:rPr>
          <w:instrText xml:space="preserve"> PAGEREF _Toc8821891 \h </w:instrText>
        </w:r>
        <w:r w:rsidR="00297787">
          <w:rPr>
            <w:noProof/>
            <w:webHidden/>
          </w:rPr>
        </w:r>
        <w:r w:rsidR="00297787">
          <w:rPr>
            <w:noProof/>
            <w:webHidden/>
          </w:rPr>
          <w:fldChar w:fldCharType="separate"/>
        </w:r>
        <w:r w:rsidR="00297787">
          <w:rPr>
            <w:noProof/>
            <w:webHidden/>
          </w:rPr>
          <w:t>23</w:t>
        </w:r>
        <w:r w:rsidR="00297787">
          <w:rPr>
            <w:noProof/>
            <w:webHidden/>
          </w:rPr>
          <w:fldChar w:fldCharType="end"/>
        </w:r>
      </w:hyperlink>
    </w:p>
    <w:p w14:paraId="7759DE5D" w14:textId="271C044E" w:rsidR="00297787" w:rsidRDefault="00D805E8">
      <w:pPr>
        <w:pStyle w:val="TOC2"/>
        <w:tabs>
          <w:tab w:val="left" w:pos="1916"/>
        </w:tabs>
        <w:rPr>
          <w:rFonts w:asciiTheme="minorHAnsi" w:eastAsiaTheme="minorEastAsia" w:hAnsiTheme="minorHAnsi" w:cstheme="minorBidi"/>
          <w:noProof/>
          <w:sz w:val="22"/>
          <w:szCs w:val="22"/>
          <w:lang w:bidi="ar-SA"/>
        </w:rPr>
      </w:pPr>
      <w:hyperlink w:anchor="_Toc8821892" w:history="1">
        <w:r w:rsidR="00297787" w:rsidRPr="00E25D11">
          <w:rPr>
            <w:rStyle w:val="Hyperlink"/>
            <w:noProof/>
          </w:rPr>
          <w:t>2.26.</w:t>
        </w:r>
        <w:r w:rsidR="00297787">
          <w:rPr>
            <w:rFonts w:asciiTheme="minorHAnsi" w:eastAsiaTheme="minorEastAsia" w:hAnsiTheme="minorHAnsi" w:cstheme="minorBidi"/>
            <w:noProof/>
            <w:sz w:val="22"/>
            <w:szCs w:val="22"/>
            <w:lang w:bidi="ar-SA"/>
          </w:rPr>
          <w:tab/>
        </w:r>
        <w:r w:rsidR="00297787" w:rsidRPr="00E25D11">
          <w:rPr>
            <w:rStyle w:val="Hyperlink"/>
            <w:bCs/>
            <w:noProof/>
          </w:rPr>
          <w:t>Kuģu aprīkojums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_Toc8821892 \h </w:instrText>
        </w:r>
        <w:r w:rsidR="00297787">
          <w:rPr>
            <w:noProof/>
            <w:webHidden/>
          </w:rPr>
        </w:r>
        <w:r w:rsidR="00297787">
          <w:rPr>
            <w:noProof/>
            <w:webHidden/>
          </w:rPr>
          <w:fldChar w:fldCharType="separate"/>
        </w:r>
        <w:r w:rsidR="00297787">
          <w:rPr>
            <w:noProof/>
            <w:webHidden/>
          </w:rPr>
          <w:t>25</w:t>
        </w:r>
        <w:r w:rsidR="00297787">
          <w:rPr>
            <w:noProof/>
            <w:webHidden/>
          </w:rPr>
          <w:fldChar w:fldCharType="end"/>
        </w:r>
      </w:hyperlink>
    </w:p>
    <w:p w14:paraId="4DB484AE" w14:textId="0662F955" w:rsidR="00297787" w:rsidRDefault="00D805E8">
      <w:pPr>
        <w:pStyle w:val="TOC2"/>
        <w:tabs>
          <w:tab w:val="left" w:pos="1916"/>
        </w:tabs>
        <w:rPr>
          <w:rFonts w:asciiTheme="minorHAnsi" w:eastAsiaTheme="minorEastAsia" w:hAnsiTheme="minorHAnsi" w:cstheme="minorBidi"/>
          <w:noProof/>
          <w:sz w:val="22"/>
          <w:szCs w:val="22"/>
          <w:lang w:bidi="ar-SA"/>
        </w:rPr>
      </w:pPr>
      <w:hyperlink w:anchor="_Toc8821893" w:history="1">
        <w:r w:rsidR="00297787" w:rsidRPr="00E25D11">
          <w:rPr>
            <w:rStyle w:val="Hyperlink"/>
            <w:noProof/>
          </w:rPr>
          <w:t>2.27.</w:t>
        </w:r>
        <w:r w:rsidR="00297787">
          <w:rPr>
            <w:rFonts w:asciiTheme="minorHAnsi" w:eastAsiaTheme="minorEastAsia" w:hAnsiTheme="minorHAnsi" w:cstheme="minorBidi"/>
            <w:noProof/>
            <w:sz w:val="22"/>
            <w:szCs w:val="22"/>
            <w:lang w:bidi="ar-SA"/>
          </w:rPr>
          <w:tab/>
        </w:r>
        <w:r w:rsidR="00297787" w:rsidRPr="00E25D11">
          <w:rPr>
            <w:rStyle w:val="Hyperlink"/>
            <w:noProof/>
          </w:rPr>
          <w:t>Mehāniskie transportlīdzekļi un traktori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_Toc8821893 \h </w:instrText>
        </w:r>
        <w:r w:rsidR="00297787">
          <w:rPr>
            <w:noProof/>
            <w:webHidden/>
          </w:rPr>
        </w:r>
        <w:r w:rsidR="00297787">
          <w:rPr>
            <w:noProof/>
            <w:webHidden/>
          </w:rPr>
          <w:fldChar w:fldCharType="separate"/>
        </w:r>
        <w:r w:rsidR="00297787">
          <w:rPr>
            <w:noProof/>
            <w:webHidden/>
          </w:rPr>
          <w:t>26</w:t>
        </w:r>
        <w:r w:rsidR="00297787">
          <w:rPr>
            <w:noProof/>
            <w:webHidden/>
          </w:rPr>
          <w:fldChar w:fldCharType="end"/>
        </w:r>
      </w:hyperlink>
    </w:p>
    <w:p w14:paraId="2152DA75" w14:textId="0AF94FC9"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894" w:history="1">
        <w:r w:rsidR="00297787" w:rsidRPr="00E25D11">
          <w:rPr>
            <w:rStyle w:val="Hyperlink"/>
            <w:noProof/>
          </w:rPr>
          <w:t>2.27.1.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_Toc8821894 \h </w:instrText>
        </w:r>
        <w:r w:rsidR="00297787">
          <w:rPr>
            <w:noProof/>
            <w:webHidden/>
          </w:rPr>
        </w:r>
        <w:r w:rsidR="00297787">
          <w:rPr>
            <w:noProof/>
            <w:webHidden/>
          </w:rPr>
          <w:fldChar w:fldCharType="separate"/>
        </w:r>
        <w:r w:rsidR="00297787">
          <w:rPr>
            <w:noProof/>
            <w:webHidden/>
          </w:rPr>
          <w:t>26</w:t>
        </w:r>
        <w:r w:rsidR="00297787">
          <w:rPr>
            <w:noProof/>
            <w:webHidden/>
          </w:rPr>
          <w:fldChar w:fldCharType="end"/>
        </w:r>
      </w:hyperlink>
    </w:p>
    <w:p w14:paraId="02938CC7" w14:textId="18E0C78B"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895" w:history="1">
        <w:r w:rsidR="00297787" w:rsidRPr="00E25D11">
          <w:rPr>
            <w:rStyle w:val="Hyperlink"/>
            <w:noProof/>
          </w:rPr>
          <w:t>2.27.2.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_Toc8821895 \h </w:instrText>
        </w:r>
        <w:r w:rsidR="00297787">
          <w:rPr>
            <w:noProof/>
            <w:webHidden/>
          </w:rPr>
        </w:r>
        <w:r w:rsidR="00297787">
          <w:rPr>
            <w:noProof/>
            <w:webHidden/>
          </w:rPr>
          <w:fldChar w:fldCharType="separate"/>
        </w:r>
        <w:r w:rsidR="00297787">
          <w:rPr>
            <w:noProof/>
            <w:webHidden/>
          </w:rPr>
          <w:t>26</w:t>
        </w:r>
        <w:r w:rsidR="00297787">
          <w:rPr>
            <w:noProof/>
            <w:webHidden/>
          </w:rPr>
          <w:fldChar w:fldCharType="end"/>
        </w:r>
      </w:hyperlink>
    </w:p>
    <w:p w14:paraId="718C72B3" w14:textId="6F782352"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896" w:history="1">
        <w:r w:rsidR="00297787" w:rsidRPr="00E25D11">
          <w:rPr>
            <w:rStyle w:val="Hyperlink"/>
            <w:noProof/>
          </w:rPr>
          <w:t>2.27.3.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_Toc8821896 \h </w:instrText>
        </w:r>
        <w:r w:rsidR="00297787">
          <w:rPr>
            <w:noProof/>
            <w:webHidden/>
          </w:rPr>
        </w:r>
        <w:r w:rsidR="00297787">
          <w:rPr>
            <w:noProof/>
            <w:webHidden/>
          </w:rPr>
          <w:fldChar w:fldCharType="separate"/>
        </w:r>
        <w:r w:rsidR="00297787">
          <w:rPr>
            <w:noProof/>
            <w:webHidden/>
          </w:rPr>
          <w:t>26</w:t>
        </w:r>
        <w:r w:rsidR="00297787">
          <w:rPr>
            <w:noProof/>
            <w:webHidden/>
          </w:rPr>
          <w:fldChar w:fldCharType="end"/>
        </w:r>
      </w:hyperlink>
    </w:p>
    <w:p w14:paraId="34193704" w14:textId="03790DE8" w:rsidR="00297787" w:rsidRDefault="00D805E8">
      <w:pPr>
        <w:pStyle w:val="TOC2"/>
        <w:tabs>
          <w:tab w:val="left" w:pos="1916"/>
        </w:tabs>
        <w:rPr>
          <w:rFonts w:asciiTheme="minorHAnsi" w:eastAsiaTheme="minorEastAsia" w:hAnsiTheme="minorHAnsi" w:cstheme="minorBidi"/>
          <w:noProof/>
          <w:sz w:val="22"/>
          <w:szCs w:val="22"/>
          <w:lang w:bidi="ar-SA"/>
        </w:rPr>
      </w:pPr>
      <w:hyperlink w:anchor="_Toc8821897" w:history="1">
        <w:r w:rsidR="00297787" w:rsidRPr="00E25D11">
          <w:rPr>
            <w:rStyle w:val="Hyperlink"/>
            <w:noProof/>
          </w:rPr>
          <w:t>2.29.</w:t>
        </w:r>
        <w:r w:rsidR="00297787">
          <w:rPr>
            <w:rFonts w:asciiTheme="minorHAnsi" w:eastAsiaTheme="minorEastAsia" w:hAnsiTheme="minorHAnsi" w:cstheme="minorBidi"/>
            <w:noProof/>
            <w:sz w:val="22"/>
            <w:szCs w:val="22"/>
            <w:lang w:bidi="ar-SA"/>
          </w:rPr>
          <w:tab/>
        </w:r>
        <w:r w:rsidR="00297787" w:rsidRPr="00E25D11">
          <w:rPr>
            <w:rStyle w:val="Hyperlink"/>
            <w:noProof/>
          </w:rPr>
          <w:t>Mēslošanas līdzekļi</w:t>
        </w:r>
        <w:r w:rsidR="00297787">
          <w:rPr>
            <w:noProof/>
            <w:webHidden/>
          </w:rPr>
          <w:tab/>
        </w:r>
        <w:r w:rsidR="00297787">
          <w:rPr>
            <w:noProof/>
            <w:webHidden/>
          </w:rPr>
          <w:fldChar w:fldCharType="begin"/>
        </w:r>
        <w:r w:rsidR="00297787">
          <w:rPr>
            <w:noProof/>
            <w:webHidden/>
          </w:rPr>
          <w:instrText xml:space="preserve"> PAGEREF _Toc8821897 \h </w:instrText>
        </w:r>
        <w:r w:rsidR="00297787">
          <w:rPr>
            <w:noProof/>
            <w:webHidden/>
          </w:rPr>
        </w:r>
        <w:r w:rsidR="00297787">
          <w:rPr>
            <w:noProof/>
            <w:webHidden/>
          </w:rPr>
          <w:fldChar w:fldCharType="separate"/>
        </w:r>
        <w:r w:rsidR="00297787">
          <w:rPr>
            <w:noProof/>
            <w:webHidden/>
          </w:rPr>
          <w:t>26</w:t>
        </w:r>
        <w:r w:rsidR="00297787">
          <w:rPr>
            <w:noProof/>
            <w:webHidden/>
          </w:rPr>
          <w:fldChar w:fldCharType="end"/>
        </w:r>
      </w:hyperlink>
    </w:p>
    <w:p w14:paraId="466053EB" w14:textId="0B36FAB9"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898" w:history="1">
        <w:r w:rsidR="00297787" w:rsidRPr="00E25D11">
          <w:rPr>
            <w:rStyle w:val="Hyperlink"/>
            <w:noProof/>
          </w:rPr>
          <w:t>2.29.1.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_Toc8821898 \h </w:instrText>
        </w:r>
        <w:r w:rsidR="00297787">
          <w:rPr>
            <w:noProof/>
            <w:webHidden/>
          </w:rPr>
        </w:r>
        <w:r w:rsidR="00297787">
          <w:rPr>
            <w:noProof/>
            <w:webHidden/>
          </w:rPr>
          <w:fldChar w:fldCharType="separate"/>
        </w:r>
        <w:r w:rsidR="00297787">
          <w:rPr>
            <w:noProof/>
            <w:webHidden/>
          </w:rPr>
          <w:t>26</w:t>
        </w:r>
        <w:r w:rsidR="00297787">
          <w:rPr>
            <w:noProof/>
            <w:webHidden/>
          </w:rPr>
          <w:fldChar w:fldCharType="end"/>
        </w:r>
      </w:hyperlink>
    </w:p>
    <w:p w14:paraId="78803270" w14:textId="21CDCBF9"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899" w:history="1">
        <w:r w:rsidR="00297787" w:rsidRPr="00E25D11">
          <w:rPr>
            <w:rStyle w:val="Hyperlink"/>
            <w:noProof/>
          </w:rPr>
          <w:t>2.29.2.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_Toc8821899 \h </w:instrText>
        </w:r>
        <w:r w:rsidR="00297787">
          <w:rPr>
            <w:noProof/>
            <w:webHidden/>
          </w:rPr>
        </w:r>
        <w:r w:rsidR="00297787">
          <w:rPr>
            <w:noProof/>
            <w:webHidden/>
          </w:rPr>
          <w:fldChar w:fldCharType="separate"/>
        </w:r>
        <w:r w:rsidR="00297787">
          <w:rPr>
            <w:noProof/>
            <w:webHidden/>
          </w:rPr>
          <w:t>26</w:t>
        </w:r>
        <w:r w:rsidR="00297787">
          <w:rPr>
            <w:noProof/>
            <w:webHidden/>
          </w:rPr>
          <w:fldChar w:fldCharType="end"/>
        </w:r>
      </w:hyperlink>
    </w:p>
    <w:p w14:paraId="691BEB3F" w14:textId="054A9D45"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900" w:history="1">
        <w:r w:rsidR="00297787" w:rsidRPr="00E25D11">
          <w:rPr>
            <w:rStyle w:val="Hyperlink"/>
            <w:noProof/>
          </w:rPr>
          <w:t>2.29.3.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_Toc8821900 \h </w:instrText>
        </w:r>
        <w:r w:rsidR="00297787">
          <w:rPr>
            <w:noProof/>
            <w:webHidden/>
          </w:rPr>
        </w:r>
        <w:r w:rsidR="00297787">
          <w:rPr>
            <w:noProof/>
            <w:webHidden/>
          </w:rPr>
          <w:fldChar w:fldCharType="separate"/>
        </w:r>
        <w:r w:rsidR="00297787">
          <w:rPr>
            <w:noProof/>
            <w:webHidden/>
          </w:rPr>
          <w:t>28</w:t>
        </w:r>
        <w:r w:rsidR="00297787">
          <w:rPr>
            <w:noProof/>
            <w:webHidden/>
          </w:rPr>
          <w:fldChar w:fldCharType="end"/>
        </w:r>
      </w:hyperlink>
    </w:p>
    <w:p w14:paraId="3B2944EA" w14:textId="26A6BFB5" w:rsidR="00297787" w:rsidRDefault="00D805E8">
      <w:pPr>
        <w:pStyle w:val="TOC2"/>
        <w:tabs>
          <w:tab w:val="left" w:pos="1916"/>
        </w:tabs>
        <w:rPr>
          <w:rFonts w:asciiTheme="minorHAnsi" w:eastAsiaTheme="minorEastAsia" w:hAnsiTheme="minorHAnsi" w:cstheme="minorBidi"/>
          <w:noProof/>
          <w:sz w:val="22"/>
          <w:szCs w:val="22"/>
          <w:lang w:bidi="ar-SA"/>
        </w:rPr>
      </w:pPr>
      <w:hyperlink w:anchor="_Toc8821902" w:history="1">
        <w:r w:rsidR="00297787" w:rsidRPr="00E25D11">
          <w:rPr>
            <w:rStyle w:val="Hyperlink"/>
            <w:noProof/>
          </w:rPr>
          <w:t>2.31.</w:t>
        </w:r>
        <w:r w:rsidR="00297787">
          <w:rPr>
            <w:rFonts w:asciiTheme="minorHAnsi" w:eastAsiaTheme="minorEastAsia" w:hAnsiTheme="minorHAnsi" w:cstheme="minorBidi"/>
            <w:noProof/>
            <w:sz w:val="22"/>
            <w:szCs w:val="22"/>
            <w:lang w:bidi="ar-SA"/>
          </w:rPr>
          <w:tab/>
        </w:r>
        <w:r w:rsidR="00297787" w:rsidRPr="00E25D11">
          <w:rPr>
            <w:rStyle w:val="Hyperlink"/>
            <w:noProof/>
          </w:rPr>
          <w:t>Biocīdi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_Toc8821902 \h </w:instrText>
        </w:r>
        <w:r w:rsidR="00297787">
          <w:rPr>
            <w:noProof/>
            <w:webHidden/>
          </w:rPr>
        </w:r>
        <w:r w:rsidR="00297787">
          <w:rPr>
            <w:noProof/>
            <w:webHidden/>
          </w:rPr>
          <w:fldChar w:fldCharType="separate"/>
        </w:r>
        <w:r w:rsidR="00297787">
          <w:rPr>
            <w:noProof/>
            <w:webHidden/>
          </w:rPr>
          <w:t>30</w:t>
        </w:r>
        <w:r w:rsidR="00297787">
          <w:rPr>
            <w:noProof/>
            <w:webHidden/>
          </w:rPr>
          <w:fldChar w:fldCharType="end"/>
        </w:r>
      </w:hyperlink>
    </w:p>
    <w:p w14:paraId="39458F43" w14:textId="000B6ACB"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903" w:history="1">
        <w:r w:rsidR="00297787" w:rsidRPr="00E25D11">
          <w:rPr>
            <w:rStyle w:val="Hyperlink"/>
            <w:noProof/>
          </w:rPr>
          <w:t>2.31.1.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_Toc8821903 \h </w:instrText>
        </w:r>
        <w:r w:rsidR="00297787">
          <w:rPr>
            <w:noProof/>
            <w:webHidden/>
          </w:rPr>
        </w:r>
        <w:r w:rsidR="00297787">
          <w:rPr>
            <w:noProof/>
            <w:webHidden/>
          </w:rPr>
          <w:fldChar w:fldCharType="separate"/>
        </w:r>
        <w:r w:rsidR="00297787">
          <w:rPr>
            <w:noProof/>
            <w:webHidden/>
          </w:rPr>
          <w:t>30</w:t>
        </w:r>
        <w:r w:rsidR="00297787">
          <w:rPr>
            <w:noProof/>
            <w:webHidden/>
          </w:rPr>
          <w:fldChar w:fldCharType="end"/>
        </w:r>
      </w:hyperlink>
    </w:p>
    <w:p w14:paraId="3C95D767" w14:textId="7D015930"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904" w:history="1">
        <w:r w:rsidR="00297787" w:rsidRPr="00E25D11">
          <w:rPr>
            <w:rStyle w:val="Hyperlink"/>
            <w:noProof/>
          </w:rPr>
          <w:t>2.31.2.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_Toc8821904 \h </w:instrText>
        </w:r>
        <w:r w:rsidR="00297787">
          <w:rPr>
            <w:noProof/>
            <w:webHidden/>
          </w:rPr>
        </w:r>
        <w:r w:rsidR="00297787">
          <w:rPr>
            <w:noProof/>
            <w:webHidden/>
          </w:rPr>
          <w:fldChar w:fldCharType="separate"/>
        </w:r>
        <w:r w:rsidR="00297787">
          <w:rPr>
            <w:noProof/>
            <w:webHidden/>
          </w:rPr>
          <w:t>30</w:t>
        </w:r>
        <w:r w:rsidR="00297787">
          <w:rPr>
            <w:noProof/>
            <w:webHidden/>
          </w:rPr>
          <w:fldChar w:fldCharType="end"/>
        </w:r>
      </w:hyperlink>
    </w:p>
    <w:p w14:paraId="2205501C" w14:textId="6A48E7E7" w:rsidR="00297787" w:rsidRDefault="00D805E8" w:rsidP="006E10DA">
      <w:pPr>
        <w:pStyle w:val="TOC3"/>
        <w:tabs>
          <w:tab w:val="left" w:pos="2880"/>
        </w:tabs>
        <w:rPr>
          <w:rFonts w:asciiTheme="minorHAnsi" w:eastAsiaTheme="minorEastAsia" w:hAnsiTheme="minorHAnsi" w:cstheme="minorBidi"/>
          <w:noProof/>
          <w:sz w:val="22"/>
          <w:szCs w:val="22"/>
          <w:lang w:bidi="ar-SA"/>
        </w:rPr>
      </w:pPr>
      <w:hyperlink w:anchor="_Toc8821905" w:history="1">
        <w:r w:rsidR="00297787" w:rsidRPr="00E25D11">
          <w:rPr>
            <w:rStyle w:val="Hyperlink"/>
            <w:noProof/>
          </w:rPr>
          <w:t>2.31.3.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_Toc8821905 \h </w:instrText>
        </w:r>
        <w:r w:rsidR="00297787">
          <w:rPr>
            <w:noProof/>
            <w:webHidden/>
          </w:rPr>
        </w:r>
        <w:r w:rsidR="00297787">
          <w:rPr>
            <w:noProof/>
            <w:webHidden/>
          </w:rPr>
          <w:fldChar w:fldCharType="separate"/>
        </w:r>
        <w:r w:rsidR="00297787">
          <w:rPr>
            <w:noProof/>
            <w:webHidden/>
          </w:rPr>
          <w:t>30</w:t>
        </w:r>
        <w:r w:rsidR="00297787">
          <w:rPr>
            <w:noProof/>
            <w:webHidden/>
          </w:rPr>
          <w:fldChar w:fldCharType="end"/>
        </w:r>
      </w:hyperlink>
    </w:p>
    <w:p w14:paraId="40DF035C" w14:textId="2B0D03D5" w:rsidR="00297787" w:rsidRDefault="00D805E8">
      <w:pPr>
        <w:pStyle w:val="TOC2"/>
        <w:tabs>
          <w:tab w:val="left" w:pos="1916"/>
        </w:tabs>
        <w:rPr>
          <w:rFonts w:asciiTheme="minorHAnsi" w:eastAsiaTheme="minorEastAsia" w:hAnsiTheme="minorHAnsi" w:cstheme="minorBidi"/>
          <w:noProof/>
          <w:sz w:val="22"/>
          <w:szCs w:val="22"/>
          <w:lang w:bidi="ar-SA"/>
        </w:rPr>
      </w:pPr>
      <w:hyperlink w:anchor="_Toc8821908" w:history="1">
        <w:r w:rsidR="00297787" w:rsidRPr="00E25D11">
          <w:rPr>
            <w:rStyle w:val="Hyperlink"/>
            <w:noProof/>
          </w:rPr>
          <w:t>2.34.</w:t>
        </w:r>
        <w:r w:rsidR="00297787">
          <w:rPr>
            <w:rFonts w:asciiTheme="minorHAnsi" w:eastAsiaTheme="minorEastAsia" w:hAnsiTheme="minorHAnsi" w:cstheme="minorBidi"/>
            <w:noProof/>
            <w:sz w:val="22"/>
            <w:szCs w:val="22"/>
            <w:lang w:bidi="ar-SA"/>
          </w:rPr>
          <w:tab/>
        </w:r>
        <w:r w:rsidR="00297787" w:rsidRPr="00E25D11">
          <w:rPr>
            <w:rStyle w:val="Hyperlink"/>
            <w:noProof/>
          </w:rPr>
          <w:t>Tabakas izstrādājumi, elektroniskās smēķēšanas ierīces un to uzpildes šķidrumi</w:t>
        </w:r>
        <w:r w:rsidR="00297787">
          <w:rPr>
            <w:noProof/>
            <w:webHidden/>
          </w:rPr>
          <w:tab/>
        </w:r>
        <w:r w:rsidR="00297787">
          <w:rPr>
            <w:noProof/>
            <w:webHidden/>
          </w:rPr>
          <w:fldChar w:fldCharType="begin"/>
        </w:r>
        <w:r w:rsidR="00297787">
          <w:rPr>
            <w:noProof/>
            <w:webHidden/>
          </w:rPr>
          <w:instrText xml:space="preserve"> PAGEREF _Toc8821908 \h </w:instrText>
        </w:r>
        <w:r w:rsidR="00297787">
          <w:rPr>
            <w:noProof/>
            <w:webHidden/>
          </w:rPr>
        </w:r>
        <w:r w:rsidR="00297787">
          <w:rPr>
            <w:noProof/>
            <w:webHidden/>
          </w:rPr>
          <w:fldChar w:fldCharType="separate"/>
        </w:r>
        <w:r w:rsidR="00297787">
          <w:rPr>
            <w:noProof/>
            <w:webHidden/>
          </w:rPr>
          <w:t>31</w:t>
        </w:r>
        <w:r w:rsidR="00297787">
          <w:rPr>
            <w:noProof/>
            <w:webHidden/>
          </w:rPr>
          <w:fldChar w:fldCharType="end"/>
        </w:r>
      </w:hyperlink>
    </w:p>
    <w:p w14:paraId="4690BB4F" w14:textId="31541D50"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909" w:history="1">
        <w:r w:rsidR="00297787" w:rsidRPr="00E25D11">
          <w:rPr>
            <w:rStyle w:val="Hyperlink"/>
            <w:noProof/>
          </w:rPr>
          <w:t>2.34.1.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_Toc8821909 \h </w:instrText>
        </w:r>
        <w:r w:rsidR="00297787">
          <w:rPr>
            <w:noProof/>
            <w:webHidden/>
          </w:rPr>
        </w:r>
        <w:r w:rsidR="00297787">
          <w:rPr>
            <w:noProof/>
            <w:webHidden/>
          </w:rPr>
          <w:fldChar w:fldCharType="separate"/>
        </w:r>
        <w:r w:rsidR="00297787">
          <w:rPr>
            <w:noProof/>
            <w:webHidden/>
          </w:rPr>
          <w:t>31</w:t>
        </w:r>
        <w:r w:rsidR="00297787">
          <w:rPr>
            <w:noProof/>
            <w:webHidden/>
          </w:rPr>
          <w:fldChar w:fldCharType="end"/>
        </w:r>
      </w:hyperlink>
    </w:p>
    <w:p w14:paraId="396EAC34" w14:textId="4FDCBA0E"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910" w:history="1">
        <w:r w:rsidR="00297787" w:rsidRPr="00E25D11">
          <w:rPr>
            <w:rStyle w:val="Hyperlink"/>
            <w:noProof/>
          </w:rPr>
          <w:t>2.34.2.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_Toc8821910 \h </w:instrText>
        </w:r>
        <w:r w:rsidR="00297787">
          <w:rPr>
            <w:noProof/>
            <w:webHidden/>
          </w:rPr>
        </w:r>
        <w:r w:rsidR="00297787">
          <w:rPr>
            <w:noProof/>
            <w:webHidden/>
          </w:rPr>
          <w:fldChar w:fldCharType="separate"/>
        </w:r>
        <w:r w:rsidR="00297787">
          <w:rPr>
            <w:noProof/>
            <w:webHidden/>
          </w:rPr>
          <w:t>31</w:t>
        </w:r>
        <w:r w:rsidR="00297787">
          <w:rPr>
            <w:noProof/>
            <w:webHidden/>
          </w:rPr>
          <w:fldChar w:fldCharType="end"/>
        </w:r>
      </w:hyperlink>
    </w:p>
    <w:p w14:paraId="65D10CF2" w14:textId="07EEACD3"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911" w:history="1">
        <w:r w:rsidR="00297787" w:rsidRPr="00E25D11">
          <w:rPr>
            <w:rStyle w:val="Hyperlink"/>
            <w:noProof/>
          </w:rPr>
          <w:t>2.34.3.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_Toc8821911 \h </w:instrText>
        </w:r>
        <w:r w:rsidR="00297787">
          <w:rPr>
            <w:noProof/>
            <w:webHidden/>
          </w:rPr>
        </w:r>
        <w:r w:rsidR="00297787">
          <w:rPr>
            <w:noProof/>
            <w:webHidden/>
          </w:rPr>
          <w:fldChar w:fldCharType="separate"/>
        </w:r>
        <w:r w:rsidR="00297787">
          <w:rPr>
            <w:noProof/>
            <w:webHidden/>
          </w:rPr>
          <w:t>31</w:t>
        </w:r>
        <w:r w:rsidR="00297787">
          <w:rPr>
            <w:noProof/>
            <w:webHidden/>
          </w:rPr>
          <w:fldChar w:fldCharType="end"/>
        </w:r>
      </w:hyperlink>
    </w:p>
    <w:p w14:paraId="1FEA99C0" w14:textId="79B20FFC" w:rsidR="00297787" w:rsidRDefault="00D805E8">
      <w:pPr>
        <w:pStyle w:val="TOC2"/>
        <w:tabs>
          <w:tab w:val="left" w:pos="1916"/>
        </w:tabs>
        <w:rPr>
          <w:rFonts w:asciiTheme="minorHAnsi" w:eastAsiaTheme="minorEastAsia" w:hAnsiTheme="minorHAnsi" w:cstheme="minorBidi"/>
          <w:noProof/>
          <w:sz w:val="22"/>
          <w:szCs w:val="22"/>
          <w:lang w:bidi="ar-SA"/>
        </w:rPr>
      </w:pPr>
      <w:hyperlink w:anchor="_Toc8821912" w:history="1">
        <w:r w:rsidR="00297787" w:rsidRPr="00E25D11">
          <w:rPr>
            <w:rStyle w:val="Hyperlink"/>
            <w:noProof/>
          </w:rPr>
          <w:t>2.35.</w:t>
        </w:r>
        <w:r w:rsidR="00297787">
          <w:rPr>
            <w:rFonts w:asciiTheme="minorHAnsi" w:eastAsiaTheme="minorEastAsia" w:hAnsiTheme="minorHAnsi" w:cstheme="minorBidi"/>
            <w:noProof/>
            <w:sz w:val="22"/>
            <w:szCs w:val="22"/>
            <w:lang w:bidi="ar-SA"/>
          </w:rPr>
          <w:tab/>
        </w:r>
        <w:r w:rsidR="00297787" w:rsidRPr="00E25D11">
          <w:rPr>
            <w:rStyle w:val="Hyperlink"/>
            <w:noProof/>
          </w:rPr>
          <w:t>Dārgmetālu un dārgakmeņu izstrādājumi</w:t>
        </w:r>
        <w:r w:rsidR="00297787">
          <w:rPr>
            <w:noProof/>
            <w:webHidden/>
          </w:rPr>
          <w:tab/>
        </w:r>
        <w:r w:rsidR="00297787">
          <w:rPr>
            <w:noProof/>
            <w:webHidden/>
          </w:rPr>
          <w:fldChar w:fldCharType="begin"/>
        </w:r>
        <w:r w:rsidR="00297787">
          <w:rPr>
            <w:noProof/>
            <w:webHidden/>
          </w:rPr>
          <w:instrText xml:space="preserve"> PAGEREF _Toc8821912 \h </w:instrText>
        </w:r>
        <w:r w:rsidR="00297787">
          <w:rPr>
            <w:noProof/>
            <w:webHidden/>
          </w:rPr>
        </w:r>
        <w:r w:rsidR="00297787">
          <w:rPr>
            <w:noProof/>
            <w:webHidden/>
          </w:rPr>
          <w:fldChar w:fldCharType="separate"/>
        </w:r>
        <w:r w:rsidR="00297787">
          <w:rPr>
            <w:noProof/>
            <w:webHidden/>
          </w:rPr>
          <w:t>32</w:t>
        </w:r>
        <w:r w:rsidR="00297787">
          <w:rPr>
            <w:noProof/>
            <w:webHidden/>
          </w:rPr>
          <w:fldChar w:fldCharType="end"/>
        </w:r>
      </w:hyperlink>
    </w:p>
    <w:p w14:paraId="06191B91" w14:textId="2DA3621A"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913" w:history="1">
        <w:r w:rsidR="00297787" w:rsidRPr="00E25D11">
          <w:rPr>
            <w:rStyle w:val="Hyperlink"/>
            <w:noProof/>
          </w:rPr>
          <w:t>2.35.1.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_Toc8821913 \h </w:instrText>
        </w:r>
        <w:r w:rsidR="00297787">
          <w:rPr>
            <w:noProof/>
            <w:webHidden/>
          </w:rPr>
        </w:r>
        <w:r w:rsidR="00297787">
          <w:rPr>
            <w:noProof/>
            <w:webHidden/>
          </w:rPr>
          <w:fldChar w:fldCharType="separate"/>
        </w:r>
        <w:r w:rsidR="00297787">
          <w:rPr>
            <w:noProof/>
            <w:webHidden/>
          </w:rPr>
          <w:t>32</w:t>
        </w:r>
        <w:r w:rsidR="00297787">
          <w:rPr>
            <w:noProof/>
            <w:webHidden/>
          </w:rPr>
          <w:fldChar w:fldCharType="end"/>
        </w:r>
      </w:hyperlink>
    </w:p>
    <w:p w14:paraId="0C4341BA" w14:textId="74FB51AA"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914" w:history="1">
        <w:r w:rsidR="00297787" w:rsidRPr="00E25D11">
          <w:rPr>
            <w:rStyle w:val="Hyperlink"/>
            <w:noProof/>
          </w:rPr>
          <w:t>2.35.2.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_Toc8821914 \h </w:instrText>
        </w:r>
        <w:r w:rsidR="00297787">
          <w:rPr>
            <w:noProof/>
            <w:webHidden/>
          </w:rPr>
        </w:r>
        <w:r w:rsidR="00297787">
          <w:rPr>
            <w:noProof/>
            <w:webHidden/>
          </w:rPr>
          <w:fldChar w:fldCharType="separate"/>
        </w:r>
        <w:r w:rsidR="00297787">
          <w:rPr>
            <w:noProof/>
            <w:webHidden/>
          </w:rPr>
          <w:t>32</w:t>
        </w:r>
        <w:r w:rsidR="00297787">
          <w:rPr>
            <w:noProof/>
            <w:webHidden/>
          </w:rPr>
          <w:fldChar w:fldCharType="end"/>
        </w:r>
      </w:hyperlink>
    </w:p>
    <w:p w14:paraId="0B3D2AF4" w14:textId="0A43E1FB" w:rsidR="00297787" w:rsidRDefault="00D805E8">
      <w:pPr>
        <w:pStyle w:val="TOC3"/>
        <w:tabs>
          <w:tab w:val="left" w:pos="2880"/>
        </w:tabs>
        <w:rPr>
          <w:rFonts w:asciiTheme="minorHAnsi" w:eastAsiaTheme="minorEastAsia" w:hAnsiTheme="minorHAnsi" w:cstheme="minorBidi"/>
          <w:noProof/>
          <w:sz w:val="22"/>
          <w:szCs w:val="22"/>
          <w:lang w:bidi="ar-SA"/>
        </w:rPr>
      </w:pPr>
      <w:hyperlink w:anchor="_Toc8821915" w:history="1">
        <w:r w:rsidR="00297787" w:rsidRPr="00E25D11">
          <w:rPr>
            <w:rStyle w:val="Hyperlink"/>
            <w:noProof/>
          </w:rPr>
          <w:t>2.35.3.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_Toc8821915 \h </w:instrText>
        </w:r>
        <w:r w:rsidR="00297787">
          <w:rPr>
            <w:noProof/>
            <w:webHidden/>
          </w:rPr>
        </w:r>
        <w:r w:rsidR="00297787">
          <w:rPr>
            <w:noProof/>
            <w:webHidden/>
          </w:rPr>
          <w:fldChar w:fldCharType="separate"/>
        </w:r>
        <w:r w:rsidR="00297787">
          <w:rPr>
            <w:noProof/>
            <w:webHidden/>
          </w:rPr>
          <w:t>32</w:t>
        </w:r>
        <w:r w:rsidR="00297787">
          <w:rPr>
            <w:noProof/>
            <w:webHidden/>
          </w:rPr>
          <w:fldChar w:fldCharType="end"/>
        </w:r>
      </w:hyperlink>
    </w:p>
    <w:p w14:paraId="44A596D3" w14:textId="77A35279" w:rsidR="00297787" w:rsidRDefault="00D805E8">
      <w:pPr>
        <w:pStyle w:val="TOC2"/>
        <w:tabs>
          <w:tab w:val="left" w:pos="1916"/>
        </w:tabs>
        <w:rPr>
          <w:rFonts w:asciiTheme="minorHAnsi" w:eastAsiaTheme="minorEastAsia" w:hAnsiTheme="minorHAnsi" w:cstheme="minorBidi"/>
          <w:noProof/>
          <w:sz w:val="22"/>
          <w:szCs w:val="22"/>
          <w:lang w:bidi="ar-SA"/>
        </w:rPr>
      </w:pPr>
      <w:hyperlink w:anchor="_Toc8821916" w:history="1">
        <w:r w:rsidR="00297787" w:rsidRPr="00E25D11">
          <w:rPr>
            <w:rStyle w:val="Hyperlink"/>
            <w:noProof/>
          </w:rPr>
          <w:t>2.36.</w:t>
        </w:r>
        <w:r w:rsidR="00297787">
          <w:rPr>
            <w:rFonts w:asciiTheme="minorHAnsi" w:eastAsiaTheme="minorEastAsia" w:hAnsiTheme="minorHAnsi" w:cstheme="minorBidi"/>
            <w:noProof/>
            <w:sz w:val="22"/>
            <w:szCs w:val="22"/>
            <w:lang w:bidi="ar-SA"/>
          </w:rPr>
          <w:tab/>
        </w:r>
        <w:r w:rsidR="00297787" w:rsidRPr="00E25D11">
          <w:rPr>
            <w:rStyle w:val="Hyperlink"/>
            <w:noProof/>
          </w:rPr>
          <w:t>Degviela</w:t>
        </w:r>
        <w:r w:rsidR="00297787">
          <w:rPr>
            <w:noProof/>
            <w:webHidden/>
          </w:rPr>
          <w:tab/>
        </w:r>
        <w:r w:rsidR="00297787">
          <w:rPr>
            <w:noProof/>
            <w:webHidden/>
          </w:rPr>
          <w:fldChar w:fldCharType="begin"/>
        </w:r>
        <w:r w:rsidR="00297787">
          <w:rPr>
            <w:noProof/>
            <w:webHidden/>
          </w:rPr>
          <w:instrText xml:space="preserve"> PAGEREF _Toc8821916 \h </w:instrText>
        </w:r>
        <w:r w:rsidR="00297787">
          <w:rPr>
            <w:noProof/>
            <w:webHidden/>
          </w:rPr>
        </w:r>
        <w:r w:rsidR="00297787">
          <w:rPr>
            <w:noProof/>
            <w:webHidden/>
          </w:rPr>
          <w:fldChar w:fldCharType="separate"/>
        </w:r>
        <w:r w:rsidR="00297787">
          <w:rPr>
            <w:noProof/>
            <w:webHidden/>
          </w:rPr>
          <w:t>32</w:t>
        </w:r>
        <w:r w:rsidR="00297787">
          <w:rPr>
            <w:noProof/>
            <w:webHidden/>
          </w:rPr>
          <w:fldChar w:fldCharType="end"/>
        </w:r>
      </w:hyperlink>
    </w:p>
    <w:p w14:paraId="5AEF98AD" w14:textId="65BE9CB6" w:rsidR="002E5045" w:rsidRPr="0008472F" w:rsidRDefault="004529A8" w:rsidP="000B69FF">
      <w:pPr>
        <w:pStyle w:val="TOC1"/>
      </w:pPr>
      <w:r>
        <w:fldChar w:fldCharType="end"/>
      </w:r>
    </w:p>
    <w:p w14:paraId="34C112C5" w14:textId="77777777" w:rsidR="002E5045" w:rsidRPr="0008472F" w:rsidRDefault="002E5045" w:rsidP="0095557B">
      <w:pPr>
        <w:jc w:val="center"/>
      </w:pPr>
    </w:p>
    <w:p w14:paraId="6DF9D4F3" w14:textId="09F58BF9" w:rsidR="00125479" w:rsidRPr="0008472F" w:rsidRDefault="002E5045" w:rsidP="006239BD">
      <w:pPr>
        <w:shd w:val="clear" w:color="auto" w:fill="BFBFBF"/>
        <w:spacing w:after="0"/>
        <w:rPr>
          <w:rFonts w:ascii="Arial" w:hAnsi="Arial"/>
          <w:b/>
          <w:snapToGrid w:val="0"/>
          <w:color w:val="0000FF"/>
        </w:rPr>
      </w:pPr>
      <w:r w:rsidRPr="0008472F">
        <w:lastRenderedPageBreak/>
        <w:br w:type="page"/>
      </w:r>
    </w:p>
    <w:p w14:paraId="246B4FC3" w14:textId="77777777" w:rsidR="0095557B" w:rsidRPr="0008472F" w:rsidRDefault="0095557B" w:rsidP="0095557B">
      <w:pPr>
        <w:jc w:val="center"/>
      </w:pPr>
    </w:p>
    <w:p w14:paraId="43DFAB74" w14:textId="77777777" w:rsidR="000C034F" w:rsidRPr="0008472F" w:rsidRDefault="00371FB2" w:rsidP="00EE410F">
      <w:pPr>
        <w:pStyle w:val="Heading1"/>
        <w:numPr>
          <w:ilvl w:val="0"/>
          <w:numId w:val="24"/>
        </w:numPr>
      </w:pPr>
      <w:bookmarkStart w:id="0" w:name="_Toc392679016"/>
      <w:bookmarkStart w:id="1" w:name="_Toc8821855"/>
      <w:r w:rsidRPr="0008472F">
        <w:t>Vispārīgā tirgus uzraudzības organizācija un infrastruktūra</w:t>
      </w:r>
      <w:bookmarkEnd w:id="0"/>
      <w:bookmarkEnd w:id="1"/>
    </w:p>
    <w:p w14:paraId="740572C2" w14:textId="77777777" w:rsidR="000E5A7C" w:rsidRPr="0008472F" w:rsidRDefault="003C5B83" w:rsidP="000C034F">
      <w:pPr>
        <w:pStyle w:val="Heading2"/>
      </w:pPr>
      <w:bookmarkStart w:id="2" w:name="_Toc386550854"/>
      <w:bookmarkStart w:id="3" w:name="_Toc392679017"/>
      <w:bookmarkStart w:id="4" w:name="_Toc8821856"/>
      <w:bookmarkEnd w:id="2"/>
      <w:r w:rsidRPr="0008472F">
        <w:t>Valsts tirgus uzraudzības iestāžu identifikācija un pienākumi</w:t>
      </w:r>
      <w:bookmarkEnd w:id="3"/>
      <w:bookmarkEnd w:id="4"/>
    </w:p>
    <w:p w14:paraId="58FBB24F" w14:textId="77777777" w:rsidR="00EB7493" w:rsidRDefault="00EB7493" w:rsidP="00EB7493">
      <w:pPr>
        <w:spacing w:before="100" w:beforeAutospacing="1" w:after="100" w:afterAutospacing="1"/>
        <w:rPr>
          <w:bCs/>
          <w:szCs w:val="24"/>
        </w:rPr>
      </w:pPr>
      <w:r>
        <w:rPr>
          <w:bCs/>
          <w:szCs w:val="24"/>
        </w:rPr>
        <w:t xml:space="preserve">Latvijā ar tirgus uzraudzību nodarbojas astoņas dažādas iestādes, kas atrodas piecu dažādu ministriju padotībā. Noteiktas funkcijas tirgus uzraudzībā nodrošina arī muitas dienesti, kas kontrolē preču plūsmu uz Eiropas Savienības ārējās robežas. </w:t>
      </w:r>
    </w:p>
    <w:p w14:paraId="3606B588" w14:textId="6FD4FD06" w:rsidR="00EB7493" w:rsidRDefault="00EB7493" w:rsidP="00EB7493">
      <w:pPr>
        <w:spacing w:before="100" w:beforeAutospacing="1" w:after="100" w:afterAutospacing="1"/>
        <w:rPr>
          <w:szCs w:val="24"/>
        </w:rPr>
      </w:pPr>
      <w:r>
        <w:rPr>
          <w:b/>
          <w:bCs/>
          <w:szCs w:val="24"/>
        </w:rPr>
        <w:t>Tirgus uzraudzības funkcijas Latvijā veic šādas iestādes:</w:t>
      </w:r>
    </w:p>
    <w:p w14:paraId="3A6EFE0B" w14:textId="77777777" w:rsidR="00EB7493" w:rsidRDefault="00D805E8" w:rsidP="00EB7493">
      <w:pPr>
        <w:numPr>
          <w:ilvl w:val="0"/>
          <w:numId w:val="31"/>
        </w:numPr>
        <w:tabs>
          <w:tab w:val="num" w:pos="284"/>
        </w:tabs>
        <w:spacing w:before="100" w:beforeAutospacing="1" w:after="100" w:afterAutospacing="1"/>
        <w:jc w:val="left"/>
        <w:rPr>
          <w:szCs w:val="24"/>
        </w:rPr>
      </w:pPr>
      <w:hyperlink r:id="rId8" w:tgtFrame="_blank" w:history="1">
        <w:r w:rsidR="00EB7493">
          <w:rPr>
            <w:rStyle w:val="Hyperlink"/>
            <w:szCs w:val="24"/>
          </w:rPr>
          <w:t>Patērētāju tiesību aizsardzības centrs (PTAC)</w:t>
        </w:r>
      </w:hyperlink>
      <w:r w:rsidR="00EB7493">
        <w:rPr>
          <w:szCs w:val="24"/>
        </w:rPr>
        <w:t xml:space="preserve">; </w:t>
      </w:r>
    </w:p>
    <w:p w14:paraId="4F14CB74" w14:textId="77777777" w:rsidR="00EB7493" w:rsidRDefault="00D805E8" w:rsidP="00EB7493">
      <w:pPr>
        <w:numPr>
          <w:ilvl w:val="0"/>
          <w:numId w:val="31"/>
        </w:numPr>
        <w:tabs>
          <w:tab w:val="num" w:pos="284"/>
        </w:tabs>
        <w:spacing w:before="100" w:beforeAutospacing="1" w:after="100" w:afterAutospacing="1"/>
        <w:jc w:val="left"/>
        <w:rPr>
          <w:szCs w:val="24"/>
        </w:rPr>
      </w:pPr>
      <w:hyperlink r:id="rId9" w:tgtFrame="_blank" w:history="1">
        <w:r w:rsidR="00EB7493">
          <w:rPr>
            <w:rStyle w:val="Hyperlink"/>
            <w:szCs w:val="24"/>
          </w:rPr>
          <w:t>Veselības inspekcija (VI)</w:t>
        </w:r>
      </w:hyperlink>
      <w:r w:rsidR="00EB7493">
        <w:rPr>
          <w:szCs w:val="24"/>
        </w:rPr>
        <w:t xml:space="preserve">; </w:t>
      </w:r>
    </w:p>
    <w:p w14:paraId="6BCE0AB6" w14:textId="77777777" w:rsidR="00EB7493" w:rsidRDefault="00D805E8" w:rsidP="00EB7493">
      <w:pPr>
        <w:numPr>
          <w:ilvl w:val="0"/>
          <w:numId w:val="31"/>
        </w:numPr>
        <w:tabs>
          <w:tab w:val="num" w:pos="284"/>
        </w:tabs>
        <w:spacing w:before="100" w:beforeAutospacing="1" w:after="100" w:afterAutospacing="1"/>
        <w:rPr>
          <w:szCs w:val="24"/>
        </w:rPr>
      </w:pPr>
      <w:hyperlink r:id="rId10" w:history="1">
        <w:r w:rsidR="00EB7493">
          <w:rPr>
            <w:rStyle w:val="Hyperlink"/>
            <w:szCs w:val="24"/>
          </w:rPr>
          <w:t>Latvijas proves birojs (LPB)</w:t>
        </w:r>
      </w:hyperlink>
      <w:r w:rsidR="00EB7493">
        <w:rPr>
          <w:szCs w:val="24"/>
        </w:rPr>
        <w:t>;</w:t>
      </w:r>
    </w:p>
    <w:p w14:paraId="5A7DE5B2" w14:textId="77777777" w:rsidR="00EB7493" w:rsidRDefault="00EB7493" w:rsidP="00EB7493">
      <w:pPr>
        <w:numPr>
          <w:ilvl w:val="0"/>
          <w:numId w:val="31"/>
        </w:numPr>
        <w:tabs>
          <w:tab w:val="num" w:pos="284"/>
        </w:tabs>
        <w:spacing w:before="100" w:beforeAutospacing="1" w:after="100" w:afterAutospacing="1"/>
        <w:rPr>
          <w:szCs w:val="24"/>
        </w:rPr>
      </w:pPr>
      <w:r>
        <w:rPr>
          <w:szCs w:val="24"/>
          <w:u w:val="single"/>
        </w:rPr>
        <w:t>Valsts ieņēmumu dienests (VID)</w:t>
      </w:r>
      <w:r>
        <w:rPr>
          <w:szCs w:val="24"/>
        </w:rPr>
        <w:t>;</w:t>
      </w:r>
    </w:p>
    <w:p w14:paraId="2AE1C7FD" w14:textId="77777777" w:rsidR="00EB7493" w:rsidRDefault="00D805E8" w:rsidP="00EB7493">
      <w:pPr>
        <w:numPr>
          <w:ilvl w:val="0"/>
          <w:numId w:val="31"/>
        </w:numPr>
        <w:tabs>
          <w:tab w:val="num" w:pos="284"/>
        </w:tabs>
        <w:spacing w:before="100" w:beforeAutospacing="1" w:after="100" w:afterAutospacing="1"/>
        <w:rPr>
          <w:szCs w:val="24"/>
        </w:rPr>
      </w:pPr>
      <w:hyperlink r:id="rId11" w:tgtFrame="_blank" w:history="1">
        <w:r w:rsidR="00EB7493">
          <w:rPr>
            <w:rStyle w:val="Hyperlink"/>
            <w:szCs w:val="24"/>
          </w:rPr>
          <w:t>Valsts vides dienests (VVD)</w:t>
        </w:r>
      </w:hyperlink>
      <w:r w:rsidR="00EB7493">
        <w:rPr>
          <w:szCs w:val="24"/>
        </w:rPr>
        <w:t xml:space="preserve">; </w:t>
      </w:r>
    </w:p>
    <w:p w14:paraId="32C20516" w14:textId="77777777" w:rsidR="00EB7493" w:rsidRDefault="00D805E8" w:rsidP="00EB7493">
      <w:pPr>
        <w:numPr>
          <w:ilvl w:val="0"/>
          <w:numId w:val="31"/>
        </w:numPr>
        <w:tabs>
          <w:tab w:val="num" w:pos="284"/>
        </w:tabs>
        <w:spacing w:after="0"/>
        <w:ind w:left="714" w:hanging="357"/>
        <w:jc w:val="left"/>
        <w:rPr>
          <w:szCs w:val="24"/>
        </w:rPr>
      </w:pPr>
      <w:hyperlink r:id="rId12" w:history="1">
        <w:r w:rsidR="00EB7493">
          <w:rPr>
            <w:rStyle w:val="Hyperlink"/>
            <w:color w:val="000000"/>
            <w:szCs w:val="24"/>
          </w:rPr>
          <w:t>Valsts tehniskās uzraudzības aģentūra (VTUA)</w:t>
        </w:r>
      </w:hyperlink>
      <w:r w:rsidR="00EB7493">
        <w:t>;</w:t>
      </w:r>
    </w:p>
    <w:p w14:paraId="5849DE1B" w14:textId="77777777" w:rsidR="00EB7493" w:rsidRDefault="00D805E8" w:rsidP="00EB7493">
      <w:pPr>
        <w:numPr>
          <w:ilvl w:val="0"/>
          <w:numId w:val="32"/>
        </w:numPr>
        <w:tabs>
          <w:tab w:val="num" w:pos="284"/>
        </w:tabs>
        <w:spacing w:after="0"/>
        <w:ind w:left="714" w:hanging="357"/>
        <w:jc w:val="left"/>
        <w:rPr>
          <w:szCs w:val="24"/>
        </w:rPr>
      </w:pPr>
      <w:hyperlink r:id="rId13" w:history="1">
        <w:r w:rsidR="00EB7493">
          <w:rPr>
            <w:rStyle w:val="Hyperlink"/>
          </w:rPr>
          <w:t>Valsts augu aizsardzības dienests (VAAD)</w:t>
        </w:r>
      </w:hyperlink>
      <w:r w:rsidR="00EB7493">
        <w:rPr>
          <w:szCs w:val="24"/>
          <w:u w:val="single"/>
        </w:rPr>
        <w:t>;</w:t>
      </w:r>
    </w:p>
    <w:p w14:paraId="24DA85BB" w14:textId="77777777" w:rsidR="00EB7493" w:rsidRDefault="00D805E8" w:rsidP="00EB7493">
      <w:pPr>
        <w:numPr>
          <w:ilvl w:val="0"/>
          <w:numId w:val="32"/>
        </w:numPr>
        <w:tabs>
          <w:tab w:val="num" w:pos="284"/>
        </w:tabs>
        <w:spacing w:before="100" w:beforeAutospacing="1" w:after="100" w:afterAutospacing="1"/>
        <w:jc w:val="left"/>
        <w:rPr>
          <w:szCs w:val="24"/>
        </w:rPr>
      </w:pPr>
      <w:hyperlink r:id="rId14" w:history="1">
        <w:r w:rsidR="00EB7493">
          <w:rPr>
            <w:rStyle w:val="Hyperlink"/>
          </w:rPr>
          <w:t>Valsts policija</w:t>
        </w:r>
      </w:hyperlink>
      <w:r w:rsidR="00EB7493">
        <w:rPr>
          <w:u w:val="single"/>
        </w:rPr>
        <w:t xml:space="preserve"> (VP)</w:t>
      </w:r>
      <w:r w:rsidR="00EB7493">
        <w:rPr>
          <w:szCs w:val="24"/>
        </w:rPr>
        <w:t>.</w:t>
      </w:r>
    </w:p>
    <w:p w14:paraId="6E491B31" w14:textId="1D640DB5" w:rsidR="00EB7493" w:rsidRDefault="00EB7493" w:rsidP="00EB7493">
      <w:r>
        <w:rPr>
          <w:szCs w:val="24"/>
        </w:rPr>
        <w:t>Sīkāk par katras iestādes kompetenci, kontaktinformāciju, veiktajām darbībām konkrētajā nozarē u.c. ir norādīts 2.iedaļas apakšpunktos</w:t>
      </w:r>
      <w:r>
        <w:t>.</w:t>
      </w:r>
    </w:p>
    <w:p w14:paraId="0B504623" w14:textId="2F056CF6" w:rsidR="00D90773" w:rsidRPr="0008472F" w:rsidRDefault="00EB7493" w:rsidP="005A20FD">
      <w:r w:rsidRPr="000B69FF">
        <w:rPr>
          <w:i/>
          <w:color w:val="0000FF"/>
        </w:rPr>
        <w:t xml:space="preserve"> </w:t>
      </w:r>
      <w:r w:rsidR="00A973CC" w:rsidRPr="000B69FF">
        <w:rPr>
          <w:i/>
          <w:color w:val="0000FF"/>
        </w:rPr>
        <w:t xml:space="preserve"> </w:t>
      </w:r>
    </w:p>
    <w:p w14:paraId="219F5541" w14:textId="44268447" w:rsidR="00D90773" w:rsidRPr="0008472F" w:rsidRDefault="00D90773" w:rsidP="0005105C">
      <w:pPr>
        <w:pStyle w:val="Heading2"/>
      </w:pPr>
      <w:bookmarkStart w:id="5" w:name="_Toc392679018"/>
      <w:bookmarkStart w:id="6" w:name="_Toc8821857"/>
      <w:r w:rsidRPr="0008472F">
        <w:t>Koordinācijas un sadarbības mehānismi starp valstu tirgus uzraudzības iestādēm</w:t>
      </w:r>
      <w:bookmarkEnd w:id="5"/>
      <w:bookmarkEnd w:id="6"/>
    </w:p>
    <w:p w14:paraId="00D00B46" w14:textId="28FE432F" w:rsidR="00155E6D" w:rsidRDefault="00155E6D" w:rsidP="00155E6D">
      <w:pPr>
        <w:spacing w:before="100" w:beforeAutospacing="1" w:after="100" w:afterAutospacing="1"/>
        <w:rPr>
          <w:szCs w:val="24"/>
        </w:rPr>
      </w:pPr>
      <w:r>
        <w:rPr>
          <w:bCs/>
          <w:szCs w:val="24"/>
        </w:rPr>
        <w:t xml:space="preserve">Lai koordinētu darbu starp </w:t>
      </w:r>
      <w:r w:rsidR="00EB7493">
        <w:rPr>
          <w:bCs/>
          <w:szCs w:val="24"/>
        </w:rPr>
        <w:t>tirgus uzraudzības</w:t>
      </w:r>
      <w:r>
        <w:rPr>
          <w:bCs/>
          <w:szCs w:val="24"/>
        </w:rPr>
        <w:t xml:space="preserve"> iestādēm, 2000. gadā tika izveidota Tirgus uzraudzības padome. </w:t>
      </w:r>
      <w:r>
        <w:rPr>
          <w:szCs w:val="24"/>
        </w:rPr>
        <w:t xml:space="preserve">Tirgus uzraudzības padome atbilstoši tās </w:t>
      </w:r>
      <w:hyperlink r:id="rId15" w:history="1">
        <w:r>
          <w:rPr>
            <w:rStyle w:val="Hyperlink"/>
            <w:color w:val="003366"/>
            <w:szCs w:val="24"/>
          </w:rPr>
          <w:t>nolikumam</w:t>
        </w:r>
      </w:hyperlink>
      <w:r>
        <w:rPr>
          <w:szCs w:val="24"/>
        </w:rPr>
        <w:t xml:space="preserve"> ir konsultatīva institūcija, kuras mērķis ir nodrošināt informācijas un viedokļu apmaiņu starp tirgus uzraudzības iestādēm. Tirgus uzraudzības padomes galvenais uzdevums ir veicināt vienotu pieeju tirgus uzraudzībai, tirgus uzraudzības iestāžu sadarbību sakarā ar nedrošām precēm un pakalpojumiem, kā arī kompetences sadali starp dažādām tirgus uzraudzības iestādēm, lai nodrošinātu visu preču uzraudzību un novērstu funkciju dublēšanos. Padome tiekas divas reizes gadā, un tai uzticētā funkcija - informācijas apmaiņa starp tirgus uzraudzības iestādēm - ir ļoti nozīmīga vienotas pieejas veidošanai tirgus uzraudzībā, lai veidotu efektīvu un ES prasībām atbilstošu tirgus uzraudzības sistēmu.</w:t>
      </w:r>
      <w:r w:rsidR="008A706D">
        <w:rPr>
          <w:szCs w:val="24"/>
        </w:rPr>
        <w:t xml:space="preserve"> Tirgus uzraudzības p</w:t>
      </w:r>
      <w:r w:rsidR="008A706D" w:rsidRPr="008A706D">
        <w:rPr>
          <w:szCs w:val="24"/>
        </w:rPr>
        <w:t>adome lēmumus pieņem, atklāti balsojot, ar klātesošo padomes locekļu vienkāršu balsu vairākumu. Ja balsu skaits sadalās vienādi, izšķirošā balss ir padomes priekšsēdētāja</w:t>
      </w:r>
      <w:r w:rsidR="008A706D">
        <w:rPr>
          <w:szCs w:val="24"/>
        </w:rPr>
        <w:t>m, kas ir Ekonomikas ministrijas pārstāvis</w:t>
      </w:r>
      <w:r w:rsidR="008A706D" w:rsidRPr="008A706D">
        <w:rPr>
          <w:szCs w:val="24"/>
        </w:rPr>
        <w:t>.</w:t>
      </w:r>
    </w:p>
    <w:p w14:paraId="3D643984" w14:textId="31071854" w:rsidR="00077E4A" w:rsidRDefault="00077E4A" w:rsidP="00155E6D">
      <w:pPr>
        <w:spacing w:before="100" w:beforeAutospacing="1" w:after="100" w:afterAutospacing="1"/>
        <w:rPr>
          <w:szCs w:val="24"/>
          <w:lang w:bidi="ar-SA"/>
        </w:rPr>
      </w:pPr>
      <w:r>
        <w:rPr>
          <w:szCs w:val="24"/>
        </w:rPr>
        <w:t>Ekonomikas ministrija, būdama tirgus uzraudzību koordinējošā institūcija Latvijā, kā v</w:t>
      </w:r>
      <w:r w:rsidRPr="00077E4A">
        <w:rPr>
          <w:szCs w:val="24"/>
        </w:rPr>
        <w:t>ien</w:t>
      </w:r>
      <w:r>
        <w:rPr>
          <w:szCs w:val="24"/>
        </w:rPr>
        <w:t>u</w:t>
      </w:r>
      <w:r w:rsidRPr="00077E4A">
        <w:rPr>
          <w:szCs w:val="24"/>
        </w:rPr>
        <w:t xml:space="preserve"> no </w:t>
      </w:r>
      <w:r>
        <w:rPr>
          <w:szCs w:val="24"/>
        </w:rPr>
        <w:t>u</w:t>
      </w:r>
      <w:r w:rsidRPr="00077E4A">
        <w:rPr>
          <w:szCs w:val="24"/>
        </w:rPr>
        <w:t xml:space="preserve">zņēmējdarbības vides pilnveidošanas pasākumu plāna prioritātēm ir </w:t>
      </w:r>
      <w:r>
        <w:rPr>
          <w:szCs w:val="24"/>
        </w:rPr>
        <w:t xml:space="preserve">izvirzījusi </w:t>
      </w:r>
      <w:r w:rsidRPr="00077E4A">
        <w:rPr>
          <w:szCs w:val="24"/>
        </w:rPr>
        <w:t>tirgus uzraudzības iestāžu darbības pārkārtošan</w:t>
      </w:r>
      <w:r>
        <w:rPr>
          <w:szCs w:val="24"/>
        </w:rPr>
        <w:t>u</w:t>
      </w:r>
      <w:r w:rsidRPr="00077E4A">
        <w:rPr>
          <w:szCs w:val="24"/>
        </w:rPr>
        <w:t xml:space="preserve"> ar mērķi panākt, lai par minēto iestāžu galveno pienākumu kļūtu nevis komersantu sodīšana, bet prasību godprātīga izpilde, pamatojoties  uz iestāžu informatīvo un konsultatīvo atbalstu, kā arī labas prakses piemērošanu.</w:t>
      </w:r>
      <w:r w:rsidR="003B4180">
        <w:rPr>
          <w:szCs w:val="24"/>
        </w:rPr>
        <w:t xml:space="preserve"> </w:t>
      </w:r>
      <w:r w:rsidR="00AF39AF">
        <w:rPr>
          <w:szCs w:val="24"/>
        </w:rPr>
        <w:t xml:space="preserve">Šādā nolūkā Ekonomikas ministrija tika aizsākusi iniciatīvu “Konsultē vispirms” ar mērķi uzlabot sadarbību uzņēmēju un uzraudzības iestāžu starpā, veicinot tiesību aktos noteikto prasību izpildi. Lai to nostiprinātu, </w:t>
      </w:r>
      <w:r w:rsidR="003B4180" w:rsidRPr="00B44684">
        <w:rPr>
          <w:bCs/>
        </w:rPr>
        <w:t xml:space="preserve">2017. gada 15. jūnijā </w:t>
      </w:r>
      <w:r w:rsidR="00AF39AF">
        <w:rPr>
          <w:bCs/>
        </w:rPr>
        <w:t xml:space="preserve">valdības, valsts pārvaldes uzraudzības iestāžu un uzņēmējus pārstāvošo organizāciju starpā tika </w:t>
      </w:r>
      <w:r w:rsidR="003B4180" w:rsidRPr="00B44684">
        <w:rPr>
          <w:bCs/>
        </w:rPr>
        <w:t>parakstī</w:t>
      </w:r>
      <w:r w:rsidR="00AF39AF">
        <w:rPr>
          <w:bCs/>
        </w:rPr>
        <w:t>ts</w:t>
      </w:r>
      <w:r w:rsidR="003B4180" w:rsidRPr="00B44684">
        <w:rPr>
          <w:bCs/>
        </w:rPr>
        <w:t xml:space="preserve"> sadarbības memorand</w:t>
      </w:r>
      <w:r w:rsidR="00AF39AF">
        <w:rPr>
          <w:bCs/>
        </w:rPr>
        <w:t>s</w:t>
      </w:r>
      <w:r w:rsidR="003B4180" w:rsidRPr="00B44684">
        <w:rPr>
          <w:bCs/>
        </w:rPr>
        <w:t xml:space="preserve"> par “Konsultē vispirms” principa iedzīvināšanu</w:t>
      </w:r>
      <w:r w:rsidR="00AF39AF">
        <w:rPr>
          <w:bCs/>
        </w:rPr>
        <w:t>.</w:t>
      </w:r>
    </w:p>
    <w:p w14:paraId="484D1F32" w14:textId="77777777" w:rsidR="00155E6D" w:rsidRDefault="00155E6D" w:rsidP="00155E6D">
      <w:pPr>
        <w:rPr>
          <w:szCs w:val="24"/>
        </w:rPr>
      </w:pPr>
      <w:r>
        <w:rPr>
          <w:szCs w:val="24"/>
        </w:rPr>
        <w:lastRenderedPageBreak/>
        <w:t xml:space="preserve">Saskaņā ar </w:t>
      </w:r>
      <w:hyperlink r:id="rId16" w:history="1">
        <w:r>
          <w:rPr>
            <w:rStyle w:val="Hyperlink"/>
            <w:color w:val="003366"/>
            <w:szCs w:val="24"/>
          </w:rPr>
          <w:t>Tirgus uzraudzības padomes nolikumu</w:t>
        </w:r>
      </w:hyperlink>
      <w:r>
        <w:rPr>
          <w:szCs w:val="24"/>
        </w:rPr>
        <w:t xml:space="preserve"> Tirgus uzraudzības padome iesniedz apkopošanai Ekonomikas ministrijā tirgus uzraudzības programmas un to pārskatus atbilstoši Regulas 765/2008 18. panta prasībām, kas minētās tirgus uzraudzības programmas un to pārskatus iesniedz Eiropas Komisijai un pārējām dalībvalstīm.</w:t>
      </w:r>
    </w:p>
    <w:p w14:paraId="3C372A4A" w14:textId="7BCE57AE" w:rsidR="008F449F" w:rsidRPr="0008472F" w:rsidRDefault="008F449F" w:rsidP="000E5A7C"/>
    <w:p w14:paraId="2B5E1DF8" w14:textId="77777777" w:rsidR="0088671C" w:rsidRPr="0008472F" w:rsidRDefault="0088671C" w:rsidP="00740B26">
      <w:pPr>
        <w:pStyle w:val="Heading2"/>
      </w:pPr>
      <w:bookmarkStart w:id="7" w:name="_Toc392679019"/>
      <w:bookmarkStart w:id="8" w:name="_Toc8821858"/>
      <w:r w:rsidRPr="0008472F">
        <w:t>Sadarbība starp valsts tirgus uzraudzības iestādēm un muitu</w:t>
      </w:r>
      <w:bookmarkEnd w:id="7"/>
      <w:bookmarkEnd w:id="8"/>
    </w:p>
    <w:p w14:paraId="54B078B4" w14:textId="77777777" w:rsidR="000D4B98" w:rsidRDefault="000D4B98" w:rsidP="000D4B98">
      <w:pPr>
        <w:spacing w:after="0"/>
        <w:ind w:firstLine="720"/>
      </w:pPr>
      <w:r w:rsidRPr="00FA5135">
        <w:t>P</w:t>
      </w:r>
      <w:r>
        <w:t>atērētāju tiesību aizsardzības centr</w:t>
      </w:r>
      <w:r w:rsidR="002145BB">
        <w:t>a</w:t>
      </w:r>
      <w:r>
        <w:t xml:space="preserve"> (turpmāk – P</w:t>
      </w:r>
      <w:r w:rsidRPr="00FA5135">
        <w:t>TAC</w:t>
      </w:r>
      <w:r>
        <w:t>)</w:t>
      </w:r>
      <w:r w:rsidRPr="00FA5135">
        <w:t xml:space="preserve"> sadarbība ar Valsts ieņēmumu dienesta Muitas pārvaldi notiek uz starpresoru vienošanās pamata. </w:t>
      </w:r>
      <w:r>
        <w:t xml:space="preserve">Sadarbība notiek saskaņā ar principiem, kas noteikti Regulā 765/2008. </w:t>
      </w:r>
    </w:p>
    <w:p w14:paraId="1113616B" w14:textId="77777777" w:rsidR="000D4B98" w:rsidRDefault="000D4B98" w:rsidP="000D4B98">
      <w:pPr>
        <w:spacing w:after="0"/>
        <w:ind w:firstLine="720"/>
      </w:pPr>
      <w:r w:rsidRPr="00FA5135">
        <w:t>Katru gadu PTAC sagatavo informāciju</w:t>
      </w:r>
      <w:r>
        <w:t xml:space="preserve"> Valsts ieņēmumu dienesta Muitas pārvaldei</w:t>
      </w:r>
      <w:r w:rsidRPr="00FA5135">
        <w:t xml:space="preserve"> </w:t>
      </w:r>
      <w:r>
        <w:t xml:space="preserve">(turpmāk – Muitas pārvalde) </w:t>
      </w:r>
      <w:r w:rsidRPr="00FA5135">
        <w:t>par konkrētā gada izvirzītājām prioritātēm, t.sk. norādot konkrētas preču grupas, kravas apjomus un citus specifisk</w:t>
      </w:r>
      <w:r>
        <w:t>u</w:t>
      </w:r>
      <w:r w:rsidRPr="00FA5135">
        <w:t xml:space="preserve">s kritērijus, pēc kuriem notiek importēto </w:t>
      </w:r>
      <w:r>
        <w:t>preču</w:t>
      </w:r>
      <w:r w:rsidRPr="00FA5135">
        <w:t xml:space="preserve"> kontrole. Papildus </w:t>
      </w:r>
      <w:r>
        <w:t>tiek sagatavotas arī pārbaudes lapas Muitas pārvaldes darbiniekiem par piemērojamajām prasībām (piemērojamie standarti, preču marķējums), pēc kurām Muitas pārvaldes inspektori veic dokumentāro pārbaudi ienākošajām precēm. Neatbilstību gadījumā (neizpildās kāds no pārbaudes lapā definētajiem kritērijiem) PTAC saņem Muitas pārvaldes pieprasījumu sniegt atzinumu par preču atbilstību normatīvo aktu prasībām.</w:t>
      </w:r>
    </w:p>
    <w:p w14:paraId="2F8CF90C" w14:textId="77777777" w:rsidR="000D4B98" w:rsidRDefault="000D4B98" w:rsidP="000D4B98">
      <w:pPr>
        <w:spacing w:after="0"/>
        <w:ind w:firstLine="720"/>
      </w:pPr>
      <w:r w:rsidRPr="00FA5135">
        <w:t>Nepieciešamības gadījumā VID Muitas pārvaldes darbiniekiem tiek organizēt</w:t>
      </w:r>
      <w:r>
        <w:t>as apmācības</w:t>
      </w:r>
      <w:r w:rsidRPr="00FA5135">
        <w:t xml:space="preserve">, skaidrojot </w:t>
      </w:r>
      <w:r>
        <w:t xml:space="preserve">precēm </w:t>
      </w:r>
      <w:r w:rsidRPr="00FA5135">
        <w:t xml:space="preserve">piemērojamās prasības u.c. saistošo informāciju par konkrētām preču grupām. </w:t>
      </w:r>
    </w:p>
    <w:p w14:paraId="4E3B1D85" w14:textId="77777777" w:rsidR="000D4B98" w:rsidRDefault="000D4B98" w:rsidP="000D4B98">
      <w:pPr>
        <w:spacing w:after="0"/>
        <w:ind w:firstLine="720"/>
      </w:pPr>
      <w:r>
        <w:t>Muitas pārvalde reizi mēnesī sagatavo informāciju par Latvijā importētajām precēm un to iesniedz PTAC.</w:t>
      </w:r>
    </w:p>
    <w:p w14:paraId="4CE86131" w14:textId="18295092" w:rsidR="002145BB" w:rsidRDefault="000D4B98" w:rsidP="002145BB">
      <w:pPr>
        <w:pStyle w:val="Text2"/>
        <w:tabs>
          <w:tab w:val="clear" w:pos="2302"/>
          <w:tab w:val="left" w:pos="720"/>
        </w:tabs>
        <w:spacing w:after="0"/>
        <w:ind w:left="0"/>
      </w:pPr>
      <w:r>
        <w:tab/>
      </w:r>
      <w:r w:rsidRPr="00920EC8">
        <w:t xml:space="preserve">PTAC sadarbība ar citām valsts tirgus uzraudzības iestādēm, īstenojot normatīvajos aktos noteiktās funkcijas, notiek uz noslēgto līgumu pamata (piemēram, Valsts tehniskās uzraudzības aģentūra), noteikto kopprojektu (piemēram, ECHA Forum projekts) vai plānoto uzraudzības aktivitāšu (Latvijas </w:t>
      </w:r>
      <w:r w:rsidR="00AC60E5">
        <w:t>J</w:t>
      </w:r>
      <w:r w:rsidRPr="00920EC8">
        <w:t>ūras administrācija, VAS Elektroniskie sakari) ietvaros, kā arī reaktīvā veidā reaģējot uz citu iestāžu sniegto informāciju.</w:t>
      </w:r>
    </w:p>
    <w:p w14:paraId="09E56188" w14:textId="77777777" w:rsidR="00A500C2" w:rsidRDefault="004A424B" w:rsidP="002145BB">
      <w:pPr>
        <w:pStyle w:val="Text2"/>
        <w:tabs>
          <w:tab w:val="clear" w:pos="2302"/>
          <w:tab w:val="left" w:pos="720"/>
        </w:tabs>
        <w:spacing w:after="0"/>
        <w:ind w:left="0" w:firstLine="709"/>
      </w:pPr>
      <w:r>
        <w:t>Veselības inspekcija</w:t>
      </w:r>
      <w:r w:rsidR="00EB3B34">
        <w:t xml:space="preserve">i, pamatojoties uz noslēgto starpresoru vienošanos ar </w:t>
      </w:r>
      <w:r>
        <w:t>Valsts ieņēmumu dienestu</w:t>
      </w:r>
      <w:r w:rsidR="00EB3B34">
        <w:t>,</w:t>
      </w:r>
      <w:r>
        <w:t xml:space="preserve"> </w:t>
      </w:r>
      <w:r w:rsidR="00EB3B34">
        <w:t>ir</w:t>
      </w:r>
      <w:r>
        <w:t xml:space="preserve"> </w:t>
      </w:r>
      <w:r w:rsidR="00EB3B34">
        <w:t>piekļuve</w:t>
      </w:r>
      <w:r>
        <w:t xml:space="preserve"> Valsts ieņēmumu dienesta datubāzes </w:t>
      </w:r>
      <w:r w:rsidR="005A1496">
        <w:t>Datu n</w:t>
      </w:r>
      <w:r>
        <w:t>oliktav</w:t>
      </w:r>
      <w:r w:rsidR="00EB3B34">
        <w:t>u sistēma</w:t>
      </w:r>
      <w:r>
        <w:t xml:space="preserve"> datiem par ķīmisko vielu un maisījumu, kosmētikas līdzekļu, tabakas izstrādājumu, elektronisko cigarešu un to uzpildes šķidrumu importu Latvijas teritorijā</w:t>
      </w:r>
      <w:r w:rsidR="0034483D">
        <w:t xml:space="preserve">. Līdz ar to ir atvieglota informācijas saņemšana par uzraudzībā esošo preču grupu </w:t>
      </w:r>
      <w:r>
        <w:t>importētājiem</w:t>
      </w:r>
      <w:r w:rsidR="0034483D">
        <w:t xml:space="preserve"> un sekmēta tirgus uzraudzības efektivitāte, </w:t>
      </w:r>
      <w:r>
        <w:t xml:space="preserve"> </w:t>
      </w:r>
      <w:r w:rsidR="0034483D">
        <w:t>to veicot</w:t>
      </w:r>
      <w:r>
        <w:t xml:space="preserve"> pie </w:t>
      </w:r>
      <w:r w:rsidR="0034483D">
        <w:t>komersantiem</w:t>
      </w:r>
      <w:r>
        <w:t xml:space="preserve"> ar augstāku atbildības līmeni</w:t>
      </w:r>
      <w:r w:rsidR="0034483D">
        <w:t xml:space="preserve"> preču izplatīšanas ķēdē</w:t>
      </w:r>
      <w:r w:rsidR="00A54B4A">
        <w:t>.</w:t>
      </w:r>
      <w:r w:rsidR="00A500C2" w:rsidRPr="00A500C2">
        <w:t xml:space="preserve"> </w:t>
      </w:r>
    </w:p>
    <w:p w14:paraId="425572C6" w14:textId="77777777" w:rsidR="00197763" w:rsidRDefault="00A500C2" w:rsidP="00197763">
      <w:pPr>
        <w:pStyle w:val="Text1"/>
        <w:ind w:left="0" w:firstLine="709"/>
      </w:pPr>
      <w:r w:rsidRPr="008B6CBB">
        <w:t>Veselības inspekcijai ir sadarbība ar Valsts ieņēmuma dienesta Muitas pārvaldi</w:t>
      </w:r>
      <w:r>
        <w:t xml:space="preserve"> medicīnas ierīču tirgus uzraudzības jomā.</w:t>
      </w:r>
      <w:r w:rsidRPr="00A500C2">
        <w:t xml:space="preserve"> </w:t>
      </w:r>
      <w:r w:rsidRPr="008B6CBB">
        <w:t>Inspekcijas amatpersonas izvērtē</w:t>
      </w:r>
      <w:r>
        <w:t xml:space="preserve"> </w:t>
      </w:r>
      <w:r w:rsidRPr="008B6CBB">
        <w:t xml:space="preserve">kravā esošās medicīnas ierīces dokumentācijas atbilstību. </w:t>
      </w:r>
      <w:r>
        <w:t>Saņemtā dokumentācija tiek salīdzināta ar Eiropas Savienības datubāzes EUDAMED pieejamo informāciju, un, ja tiek konstatēti trūkumi dokumentācijā, lai pārliecinātos par medicīnas ierīces atbilstību Eiropas Savienības normatīvajiem aktiem, Muitas pārvaldei tiek pieprasīta kravas fiziskā kontrole, pēc kuras tiek sniegts atzinums par medicīnas ierīces atbilstību.</w:t>
      </w:r>
    </w:p>
    <w:p w14:paraId="6A4C335F" w14:textId="460B80B5" w:rsidR="00197763" w:rsidRDefault="00197763" w:rsidP="00197763">
      <w:pPr>
        <w:pStyle w:val="Text1"/>
        <w:ind w:left="0" w:firstLine="709"/>
      </w:pPr>
      <w:r>
        <w:t>Valsts augu aizsardzības dienesta (VAAD) sadarbību ar muitu nosaka Mēslošanas līdzekļu aprites likums, saskaņā ar kuru par trešajās valstīs ražotajiem mēslošanas līdzekļiem un substrātiem, kuriem viens no aprites posmiem ir ievešana, VAAD:</w:t>
      </w:r>
    </w:p>
    <w:p w14:paraId="085BC48B" w14:textId="77777777" w:rsidR="00197763" w:rsidRDefault="00197763" w:rsidP="00197763">
      <w:pPr>
        <w:numPr>
          <w:ilvl w:val="0"/>
          <w:numId w:val="44"/>
        </w:numPr>
      </w:pPr>
      <w:r>
        <w:t xml:space="preserve">piecu darba dienu laikā sniedz Valsts ieņēmumu dienestam informāciju par uzskaitei pieteiktajiem mēslošanas līdzekļiem ar EK marķējumu, paziņotajiem </w:t>
      </w:r>
      <w:r>
        <w:lastRenderedPageBreak/>
        <w:t>mēslošanas līdzekļiem un substrātiem, kā arī ražotāja reģistrētajiem mēslošanas līdzekļiem un substrātiem;</w:t>
      </w:r>
    </w:p>
    <w:p w14:paraId="438FB3BB" w14:textId="77777777" w:rsidR="00197763" w:rsidRDefault="00197763" w:rsidP="00197763">
      <w:pPr>
        <w:numPr>
          <w:ilvl w:val="0"/>
          <w:numId w:val="44"/>
        </w:numPr>
      </w:pPr>
      <w:r>
        <w:t>katru mēnesi līdz piektajam datumam - par iepriekšējā mēnesī reģistrētajiem mēslošanas līdzekļiem un substrātiem, par tiem mēslošanas līdzekļiem un substrātiem, kuriem izsniegta atļauja, kā arī par mēslošanas līdzekļiem un substrātiem, kuriem anulēta reģistrācijas apliecība.</w:t>
      </w:r>
    </w:p>
    <w:p w14:paraId="67473CD6" w14:textId="6320F9A8" w:rsidR="00197763" w:rsidRPr="00A500C2" w:rsidRDefault="00197763" w:rsidP="00197763">
      <w:pPr>
        <w:pStyle w:val="Text1"/>
        <w:ind w:left="0" w:firstLine="709"/>
        <w:rPr>
          <w:i/>
          <w:color w:val="0000FF"/>
        </w:rPr>
      </w:pPr>
      <w:r>
        <w:t>VAAD, norādot identificēšanai nepieciešamās ziņas, no Valsts ieņēmumu dienesta var pieprasīt informāciju par mēslošanas līdzekļiem un substrātiem, kuriem piemērota muitas procedūra — laišana brīvā apgrozībā.</w:t>
      </w:r>
    </w:p>
    <w:p w14:paraId="5BE11CC6" w14:textId="77777777" w:rsidR="00A500C2" w:rsidRPr="005A1496" w:rsidRDefault="00A500C2" w:rsidP="00224534">
      <w:pPr>
        <w:tabs>
          <w:tab w:val="left" w:pos="1560"/>
        </w:tabs>
      </w:pPr>
    </w:p>
    <w:p w14:paraId="6619B151" w14:textId="77777777" w:rsidR="00FD646B" w:rsidRPr="0008472F" w:rsidRDefault="00750B7D" w:rsidP="00740B26">
      <w:pPr>
        <w:pStyle w:val="Heading2"/>
      </w:pPr>
      <w:bookmarkStart w:id="9" w:name="_Toc392679020"/>
      <w:bookmarkStart w:id="10" w:name="_Toc8821859"/>
      <w:r w:rsidRPr="0008472F">
        <w:t>Ā</w:t>
      </w:r>
      <w:r w:rsidR="00F506A3" w:rsidRPr="0008472F">
        <w:t xml:space="preserve">trās ziņošanas sistēma </w:t>
      </w:r>
      <w:r w:rsidR="00F506A3" w:rsidRPr="0008472F">
        <w:rPr>
          <w:i/>
        </w:rPr>
        <w:t>RAPEX</w:t>
      </w:r>
      <w:bookmarkEnd w:id="9"/>
      <w:bookmarkEnd w:id="10"/>
    </w:p>
    <w:p w14:paraId="02B46505" w14:textId="77777777" w:rsidR="002145BB" w:rsidRDefault="002145BB" w:rsidP="002145BB">
      <w:pPr>
        <w:spacing w:after="0"/>
        <w:ind w:firstLine="720"/>
      </w:pPr>
      <w:r w:rsidRPr="0028226A">
        <w:t>PTAC</w:t>
      </w:r>
      <w:r w:rsidRPr="00851539">
        <w:t xml:space="preserve"> nodrošina informācijas apmaiņu starp tirgus uzraudzības un kontroles iestādēm, pildot Kopienas ātrās ziņošanas sistēmas "</w:t>
      </w:r>
      <w:r w:rsidRPr="00851539">
        <w:rPr>
          <w:i/>
        </w:rPr>
        <w:t>RAPEX</w:t>
      </w:r>
      <w:r w:rsidRPr="00851539">
        <w:t xml:space="preserve">" (turpmāk – </w:t>
      </w:r>
      <w:r w:rsidRPr="00124E7E">
        <w:t>RAPEX</w:t>
      </w:r>
      <w:r w:rsidRPr="00851539">
        <w:t xml:space="preserve"> sistēma) nacionālā kontaktpunkta funkcijas. </w:t>
      </w:r>
      <w:r w:rsidRPr="00124E7E">
        <w:t>RAPEX</w:t>
      </w:r>
      <w:r w:rsidRPr="00851539">
        <w:t xml:space="preserve"> kontaktpunkta galvenie uzdevumi ir nodrošināt pareizu </w:t>
      </w:r>
      <w:r w:rsidRPr="00124E7E">
        <w:t>RAPEX</w:t>
      </w:r>
      <w:r w:rsidRPr="00851539">
        <w:t xml:space="preserve"> sistēmas darbību, organizēt un vadīt valsts </w:t>
      </w:r>
      <w:r w:rsidRPr="00124E7E">
        <w:t>RAPEX</w:t>
      </w:r>
      <w:r w:rsidRPr="00851539">
        <w:t xml:space="preserve"> tīkla darbu saskaņā ar </w:t>
      </w:r>
      <w:r w:rsidRPr="00851539">
        <w:rPr>
          <w:i/>
        </w:rPr>
        <w:t>RAPEX</w:t>
      </w:r>
      <w:r w:rsidRPr="00851539">
        <w:t xml:space="preserve"> Vadlīnijās izklāstītajiem noteikumiem, apmācīt citas uzraudzības iestādes</w:t>
      </w:r>
      <w:r>
        <w:t>, kā arī n</w:t>
      </w:r>
      <w:r w:rsidRPr="00851539">
        <w:t xml:space="preserve">odrošināt, ka visi </w:t>
      </w:r>
      <w:r w:rsidRPr="00124E7E">
        <w:t>RAPEX</w:t>
      </w:r>
      <w:r w:rsidRPr="00851539">
        <w:t xml:space="preserve"> uzdevumi, kas izriet no 2001. gada 3. decembra Direktīvas 2001/95/EK par produktu vispārēju drošību tiek veikti pareizi un visa informācija tiek iesniegta Komisijai pilnā apmērā un laikā.</w:t>
      </w:r>
    </w:p>
    <w:p w14:paraId="5D941634" w14:textId="07B6EF18" w:rsidR="002145BB" w:rsidRDefault="002145BB" w:rsidP="002145BB">
      <w:pPr>
        <w:spacing w:after="0"/>
        <w:ind w:firstLine="720"/>
      </w:pPr>
      <w:r>
        <w:t>PTAC RAPEX sistēmu aktīvi izmanto ikdienas darbā, t.i., reaģējot uz paziņojumiem, kad konstatēts, ka prece ir piegādāta Latvijas komersantiem, vai pārbaudot vai prece nav pieejama Latvijas tirgū. PTAC RAPEX sistēmā ievada informāciju par visiem gadījumiem, kad atzīts, ka prece rada risku patērētājiem, t.sk. gadījumos, kad precei noteiktais riska līmenis klasificēts zemāks par “Nopietns” (Vispārējā preču drošuma direktīva</w:t>
      </w:r>
      <w:r w:rsidR="006954D5">
        <w:t>s</w:t>
      </w:r>
      <w:r>
        <w:t xml:space="preserve"> (</w:t>
      </w:r>
      <w:r w:rsidRPr="00100B0A">
        <w:rPr>
          <w:i/>
        </w:rPr>
        <w:t>General product safety directive</w:t>
      </w:r>
      <w:r w:rsidRPr="00672CAE">
        <w:t>)</w:t>
      </w:r>
      <w:r>
        <w:t xml:space="preserve"> 11.panta paziņojums vai paziņojums informācijai). </w:t>
      </w:r>
    </w:p>
    <w:p w14:paraId="1524BB3D" w14:textId="7C225888" w:rsidR="005A1496" w:rsidRDefault="004F61CF" w:rsidP="002145BB">
      <w:pPr>
        <w:ind w:firstLine="709"/>
      </w:pPr>
      <w:r w:rsidRPr="004F61CF">
        <w:t xml:space="preserve">Veselības inspekcija RAPEX </w:t>
      </w:r>
      <w:r w:rsidR="002145BB" w:rsidRPr="004F61CF">
        <w:t xml:space="preserve">sistēmas </w:t>
      </w:r>
      <w:r w:rsidRPr="004F61CF">
        <w:t>ietvaros saņem ziņas par bīstamām precēm, kas konstatētas Eiropas Savienības tirgū. Veselības</w:t>
      </w:r>
      <w:r>
        <w:rPr>
          <w:color w:val="333333"/>
        </w:rPr>
        <w:t xml:space="preserve"> </w:t>
      </w:r>
      <w:r w:rsidRPr="004F61CF">
        <w:t>inspekcija veic nepieciešamās darbības</w:t>
      </w:r>
      <w:r w:rsidR="00F032BF">
        <w:t>, t.i.</w:t>
      </w:r>
      <w:r>
        <w:t xml:space="preserve"> apstrādā saņemto informāciju</w:t>
      </w:r>
      <w:r w:rsidR="004A424B">
        <w:t>, atlasot savas kompetences jomas produktus, kas ir ķīmiskās vielas un maisījumi, kosmētikas līdzekļi, tabakas izstrādājumi, elektroniskās cigaretes un to uzpildes šķidrumi</w:t>
      </w:r>
      <w:r>
        <w:t>, veic tirgus kontroli un konstatējot produktu, par kuru saņemta informācija RAPEX sistēmā, veic tā tirdzniecības apturēšanu. Veselības inspekcija Latvijas t</w:t>
      </w:r>
      <w:r w:rsidR="004A424B">
        <w:t>i</w:t>
      </w:r>
      <w:r>
        <w:t>rgū</w:t>
      </w:r>
      <w:r w:rsidR="004A424B">
        <w:t>,</w:t>
      </w:r>
      <w:r>
        <w:t xml:space="preserve"> konstatējot neatbilstošu produktu</w:t>
      </w:r>
      <w:r w:rsidR="004A424B">
        <w:t>,</w:t>
      </w:r>
      <w:r>
        <w:t xml:space="preserve"> </w:t>
      </w:r>
      <w:r w:rsidR="00F032BF">
        <w:t xml:space="preserve">kas rada risku, </w:t>
      </w:r>
      <w:r>
        <w:t>sagatavo un iesniedz informāciju RAPEX sistēmā, tādā veidā par produkta neatbilstībām informējot citas Eiropas Savienības dalībvalstis.</w:t>
      </w:r>
      <w:r w:rsidR="005A1496">
        <w:t xml:space="preserve"> </w:t>
      </w:r>
      <w:r w:rsidR="004A424B">
        <w:t xml:space="preserve">Katra mēneša pēdējā darba dienā Veselības inspekcijas </w:t>
      </w:r>
      <w:r w:rsidR="005A1496">
        <w:t xml:space="preserve">mājaslapā </w:t>
      </w:r>
      <w:r w:rsidR="00F032BF">
        <w:t>tiek publicēta</w:t>
      </w:r>
      <w:r w:rsidR="006008FC">
        <w:t xml:space="preserve"> apkopota informācija </w:t>
      </w:r>
      <w:r w:rsidR="004A424B">
        <w:t xml:space="preserve">ar </w:t>
      </w:r>
      <w:r w:rsidR="005A1496">
        <w:t>bīstamo preču sarakstu</w:t>
      </w:r>
      <w:r w:rsidR="004A424B">
        <w:t xml:space="preserve"> </w:t>
      </w:r>
      <w:r w:rsidR="006008FC">
        <w:t>ķīmisko vielu un maisījumu, kosmētikas līdzekļu, tabakas izstrādājumu, elektronisko cigarešu</w:t>
      </w:r>
      <w:r w:rsidR="004A424B">
        <w:t xml:space="preserve"> un to uzpildes šķidrum</w:t>
      </w:r>
      <w:r w:rsidR="006008FC">
        <w:t>u jomā</w:t>
      </w:r>
      <w:r w:rsidR="004A424B">
        <w:t>.</w:t>
      </w:r>
    </w:p>
    <w:p w14:paraId="4CAB508B" w14:textId="0316992C" w:rsidR="00701DE7" w:rsidRDefault="00701DE7" w:rsidP="002145BB">
      <w:pPr>
        <w:ind w:firstLine="709"/>
      </w:pPr>
      <w:r>
        <w:t xml:space="preserve">Ārī </w:t>
      </w:r>
      <w:r w:rsidR="00AA16EA" w:rsidRPr="00AA16EA">
        <w:t>Valsts policijas Galvenās kārtības policijas pārvaldes Koordinācijas un kontroles pārvaldes Licencēšanas un atļauju sistēmas birojs saņem informāciju no RAPEX. Nepieciešamības gadījumā ir nodrošināta iespēja nodot informāciju Valsts policijas teritoriālām struktūrvienībām izstrādājumu identifikācijai.</w:t>
      </w:r>
    </w:p>
    <w:p w14:paraId="14FED91F" w14:textId="3E0CDE91" w:rsidR="00197763" w:rsidRPr="005A1496" w:rsidRDefault="00197763" w:rsidP="002145BB">
      <w:pPr>
        <w:ind w:firstLine="709"/>
      </w:pPr>
      <w:r>
        <w:t xml:space="preserve">Mēslošanas līdzekļu tirgus uzraudzības jomā līdz šim nav bijušas situācijas, kad VAAD būtu nācies izmantot RAPEX sistēmu. VAAD ir informēts par RAPEX darbības pamatprincipiem un attiecīgā situācijā par būtiskām mēslošanas līdzekļu kvalitātes </w:t>
      </w:r>
      <w:r>
        <w:lastRenderedPageBreak/>
        <w:t>neatbilstībām, ja mēslošanas līdzeklis ir bīstams cilvēku un dzīvnieku veselībai vai videi, ziņotu Patērētāju tiesību aizsardzības centram.</w:t>
      </w:r>
    </w:p>
    <w:p w14:paraId="3D2FBE52" w14:textId="77777777" w:rsidR="00F506A3" w:rsidRPr="0008472F" w:rsidRDefault="00125479" w:rsidP="00F506A3">
      <w:pPr>
        <w:pStyle w:val="Heading2"/>
      </w:pPr>
      <w:bookmarkStart w:id="11" w:name="_Toc392679021"/>
      <w:bookmarkStart w:id="12" w:name="_Toc8821860"/>
      <w:r w:rsidRPr="0008472F">
        <w:rPr>
          <w:i/>
        </w:rPr>
        <w:t>ICSMS</w:t>
      </w:r>
      <w:r w:rsidRPr="0008472F">
        <w:t xml:space="preserve"> informācijas sistēma</w:t>
      </w:r>
      <w:bookmarkEnd w:id="11"/>
      <w:bookmarkEnd w:id="12"/>
    </w:p>
    <w:p w14:paraId="44FF1728" w14:textId="77777777" w:rsidR="0039724F" w:rsidRDefault="00106813" w:rsidP="00BE08EC">
      <w:pPr>
        <w:ind w:firstLine="709"/>
      </w:pPr>
      <w:r>
        <w:t>Par</w:t>
      </w:r>
      <w:r w:rsidR="0039724F">
        <w:t xml:space="preserve"> </w:t>
      </w:r>
      <w:r w:rsidR="0039724F" w:rsidRPr="00775C73">
        <w:rPr>
          <w:i/>
        </w:rPr>
        <w:t>ICSMS</w:t>
      </w:r>
      <w:r w:rsidR="0039724F" w:rsidRPr="00775C73">
        <w:t xml:space="preserve"> </w:t>
      </w:r>
      <w:r w:rsidR="0039724F">
        <w:t xml:space="preserve">informācijas </w:t>
      </w:r>
      <w:r w:rsidR="0039724F" w:rsidRPr="00775C73">
        <w:t>sistēmu</w:t>
      </w:r>
      <w:r w:rsidR="0039724F">
        <w:t xml:space="preserve"> atbildīgā iestāde Latvijā ir Ekonomikas ministrija, un, pamatojoties uz Tirgus uzraudzības padomē nolemto, tā organizē tirgus uzraudzības iestāžu pārstāvjiem piekļuvi </w:t>
      </w:r>
      <w:r w:rsidR="0039724F" w:rsidRPr="00775C73">
        <w:rPr>
          <w:i/>
        </w:rPr>
        <w:t>ICSMS</w:t>
      </w:r>
      <w:r w:rsidR="0039724F" w:rsidRPr="00775C73">
        <w:t xml:space="preserve"> </w:t>
      </w:r>
      <w:r w:rsidR="0039724F">
        <w:t xml:space="preserve">informācijas </w:t>
      </w:r>
      <w:r w:rsidR="0039724F" w:rsidRPr="00775C73">
        <w:t>sistēm</w:t>
      </w:r>
      <w:r w:rsidR="0039724F">
        <w:t>ai, kā arī periodiskas mācības par darbu ar to.</w:t>
      </w:r>
    </w:p>
    <w:p w14:paraId="6BA51B3D" w14:textId="4D4E0412" w:rsidR="00BE08EC" w:rsidRDefault="00106813" w:rsidP="00BE08EC">
      <w:pPr>
        <w:ind w:firstLine="709"/>
        <w:rPr>
          <w:color w:val="000000"/>
        </w:rPr>
      </w:pPr>
      <w:r>
        <w:t xml:space="preserve"> </w:t>
      </w:r>
      <w:r w:rsidR="00BE08EC" w:rsidRPr="00775C73">
        <w:t xml:space="preserve">PTAC </w:t>
      </w:r>
      <w:r w:rsidR="00BE08EC" w:rsidRPr="00775C73">
        <w:rPr>
          <w:i/>
        </w:rPr>
        <w:t>ICSMS</w:t>
      </w:r>
      <w:r w:rsidR="00BE08EC" w:rsidRPr="00775C73">
        <w:t xml:space="preserve"> </w:t>
      </w:r>
      <w:r w:rsidR="00BE08EC">
        <w:t xml:space="preserve">informācijas </w:t>
      </w:r>
      <w:r w:rsidR="00BE08EC" w:rsidRPr="00775C73">
        <w:t xml:space="preserve">sistēmu </w:t>
      </w:r>
      <w:r w:rsidR="00BE08EC">
        <w:t xml:space="preserve">izmanto informatīvos nolūkos. Informācija </w:t>
      </w:r>
      <w:r w:rsidR="00BE08EC" w:rsidRPr="00D6471B">
        <w:rPr>
          <w:i/>
        </w:rPr>
        <w:t>ICSMS</w:t>
      </w:r>
      <w:r w:rsidR="00BE08EC">
        <w:t xml:space="preserve"> sistēmā tiek ievadīta tikai ES kopprojektos, kuros vienojas par šādu pieeju, t.i., visas iesaistītās dalībvalstis ievada informāciju </w:t>
      </w:r>
      <w:r w:rsidR="00BE08EC" w:rsidRPr="00F718F7">
        <w:rPr>
          <w:i/>
        </w:rPr>
        <w:t>ICSMS</w:t>
      </w:r>
      <w:r w:rsidR="00BE08EC">
        <w:t xml:space="preserve"> sistēmā, </w:t>
      </w:r>
      <w:r w:rsidR="00BE08EC" w:rsidRPr="00C23B5E">
        <w:rPr>
          <w:color w:val="000000"/>
        </w:rPr>
        <w:t>piemēram, Administratīvās sadarbības komitejas (ADCO) Mašīniekārtu kopprojektā</w:t>
      </w:r>
      <w:r w:rsidR="00BE08EC">
        <w:rPr>
          <w:color w:val="000000"/>
        </w:rPr>
        <w:t>, kā arī</w:t>
      </w:r>
      <w:r w:rsidR="00BE08EC" w:rsidRPr="00C23B5E">
        <w:rPr>
          <w:color w:val="000000"/>
        </w:rPr>
        <w:t>, lai informētu citu dalībvalst</w:t>
      </w:r>
      <w:r w:rsidR="00BE08EC">
        <w:rPr>
          <w:color w:val="000000"/>
        </w:rPr>
        <w:t xml:space="preserve">s tirgus uzraudzības iestādi </w:t>
      </w:r>
      <w:r w:rsidR="00BE08EC" w:rsidRPr="00C23B5E">
        <w:rPr>
          <w:color w:val="000000"/>
        </w:rPr>
        <w:t>par Latvijas tirgū konstatētām neatbilstošām precēm</w:t>
      </w:r>
      <w:r w:rsidR="00BE08EC">
        <w:rPr>
          <w:color w:val="000000"/>
        </w:rPr>
        <w:t>, ja atbildīgais komersants atrodas tās teritorijā.</w:t>
      </w:r>
    </w:p>
    <w:p w14:paraId="3812EFFE" w14:textId="3C89DE2A" w:rsidR="005A1496" w:rsidRDefault="004F61CF" w:rsidP="00BE08EC">
      <w:pPr>
        <w:ind w:firstLine="709"/>
      </w:pPr>
      <w:r>
        <w:t>Veselības inspekcija</w:t>
      </w:r>
      <w:r w:rsidR="004A424B">
        <w:t>i i</w:t>
      </w:r>
      <w:r w:rsidR="005A1496">
        <w:t>r pieeja</w:t>
      </w:r>
      <w:r w:rsidR="004A424B">
        <w:t xml:space="preserve"> </w:t>
      </w:r>
      <w:r w:rsidR="004A424B" w:rsidRPr="005857FA">
        <w:rPr>
          <w:i/>
        </w:rPr>
        <w:t>ICSMS</w:t>
      </w:r>
      <w:r w:rsidR="004A424B">
        <w:t xml:space="preserve"> informācijas sistēmai</w:t>
      </w:r>
      <w:r w:rsidR="000D7CF5">
        <w:t xml:space="preserve">, kurā </w:t>
      </w:r>
      <w:r w:rsidR="005857FA">
        <w:t>tā</w:t>
      </w:r>
      <w:r w:rsidR="000D7CF5">
        <w:t xml:space="preserve"> saņem informācij</w:t>
      </w:r>
      <w:r w:rsidR="005857FA">
        <w:t>u</w:t>
      </w:r>
      <w:r w:rsidR="000D7CF5">
        <w:t xml:space="preserve"> par</w:t>
      </w:r>
      <w:r w:rsidR="005A1496">
        <w:t xml:space="preserve"> kosmētikas </w:t>
      </w:r>
      <w:r w:rsidR="000D7CF5">
        <w:t xml:space="preserve">līdzekļu </w:t>
      </w:r>
      <w:r w:rsidR="00F65038">
        <w:t xml:space="preserve">būtiskas </w:t>
      </w:r>
      <w:r w:rsidR="005A1496">
        <w:t>nelabvēlīg</w:t>
      </w:r>
      <w:r w:rsidR="000D7CF5">
        <w:t xml:space="preserve">as ietekmes </w:t>
      </w:r>
      <w:r w:rsidR="005A1496">
        <w:t>gadījum</w:t>
      </w:r>
      <w:r w:rsidR="007E1269">
        <w:t>iem Eiropas S</w:t>
      </w:r>
      <w:r w:rsidR="00F65038">
        <w:t>avienības dalībvalstīs</w:t>
      </w:r>
      <w:r w:rsidR="000D7CF5">
        <w:t>, kas tiek izskatīta</w:t>
      </w:r>
      <w:r w:rsidR="00F65038">
        <w:t>, lai veiktu</w:t>
      </w:r>
      <w:r w:rsidR="000D7CF5">
        <w:t xml:space="preserve"> nepieciešamās darbības</w:t>
      </w:r>
      <w:r w:rsidR="00F65038">
        <w:t>, ja atbildīgā persona atrodas Latvijā</w:t>
      </w:r>
      <w:r w:rsidR="000D7CF5">
        <w:t xml:space="preserve">. </w:t>
      </w:r>
      <w:r w:rsidR="00F65038">
        <w:t xml:space="preserve"> </w:t>
      </w:r>
      <w:r w:rsidR="000D7CF5">
        <w:t xml:space="preserve">Veselības inspekcija </w:t>
      </w:r>
      <w:r w:rsidR="000D7CF5" w:rsidRPr="005857FA">
        <w:rPr>
          <w:i/>
        </w:rPr>
        <w:t>ICSMS</w:t>
      </w:r>
      <w:r w:rsidR="000D7CF5">
        <w:t xml:space="preserve"> informācijas sistēmā ievada</w:t>
      </w:r>
      <w:r w:rsidR="00F65038">
        <w:t xml:space="preserve"> ziņas par </w:t>
      </w:r>
      <w:r w:rsidR="000D7CF5">
        <w:t>ķīmisk</w:t>
      </w:r>
      <w:r w:rsidR="00F65038">
        <w:t>iem</w:t>
      </w:r>
      <w:r w:rsidR="000D7CF5">
        <w:t xml:space="preserve"> maisījum</w:t>
      </w:r>
      <w:r w:rsidR="00F65038">
        <w:t>iem, kosmētikas līdzekļiem</w:t>
      </w:r>
      <w:r w:rsidR="000D7CF5">
        <w:t xml:space="preserve">, </w:t>
      </w:r>
      <w:r w:rsidR="007E1269">
        <w:t xml:space="preserve">tetovēšanas līdzekļiem, </w:t>
      </w:r>
      <w:r w:rsidR="000D7CF5">
        <w:t>ta</w:t>
      </w:r>
      <w:r w:rsidR="00F65038">
        <w:t>bakas izstrādājumiem, elektronisko cigarešu</w:t>
      </w:r>
      <w:r w:rsidR="000D7CF5">
        <w:t xml:space="preserve"> uzpildes šķidrum</w:t>
      </w:r>
      <w:r w:rsidR="00F65038">
        <w:t>iem, kuriem veikta laboratoriska pārbaude</w:t>
      </w:r>
      <w:r w:rsidR="000D7CF5">
        <w:t>.</w:t>
      </w:r>
    </w:p>
    <w:p w14:paraId="0CC65C7B" w14:textId="0EC33B44" w:rsidR="00AA16EA" w:rsidRDefault="00AA16EA" w:rsidP="00BE08EC">
      <w:pPr>
        <w:ind w:firstLine="709"/>
      </w:pPr>
      <w:r w:rsidRPr="00E06656">
        <w:t>Valsts policijas Galvenās kārtības policijas pārvaldes Koordinācijas un kontroles pārvaldes Licencēšanas un atļauju sistēmas birojs</w:t>
      </w:r>
      <w:r>
        <w:t xml:space="preserve"> izmanto </w:t>
      </w:r>
      <w:r w:rsidRPr="00AA16EA">
        <w:rPr>
          <w:i/>
        </w:rPr>
        <w:t>ICSMS</w:t>
      </w:r>
      <w:r>
        <w:t xml:space="preserve"> monitoringu pirotehnisko izstrādājumu un civilām vajadzībām paredzēto sprāgstvielu un spridzināšanas ietaišu uzraudzības nodrošināšanā</w:t>
      </w:r>
      <w:r w:rsidR="00083AEF">
        <w:t>.</w:t>
      </w:r>
    </w:p>
    <w:p w14:paraId="72C56A54" w14:textId="578041A7" w:rsidR="00197763" w:rsidRPr="005A1496" w:rsidRDefault="00197763" w:rsidP="00BE08EC">
      <w:pPr>
        <w:ind w:firstLine="709"/>
      </w:pPr>
      <w:r>
        <w:t xml:space="preserve">Arī pārējās tirgus uzraudzības iestādes ir informētas par </w:t>
      </w:r>
      <w:r w:rsidRPr="00197763">
        <w:rPr>
          <w:i/>
        </w:rPr>
        <w:t>ICSMS</w:t>
      </w:r>
      <w:r>
        <w:t xml:space="preserve"> informācijas sistēmas darbību, kā arī to darbinieki ir apmācīti darbībai ar šo sistēmu.</w:t>
      </w:r>
    </w:p>
    <w:p w14:paraId="498DAE6D" w14:textId="77777777" w:rsidR="00330904" w:rsidRPr="0008472F" w:rsidRDefault="00986C01" w:rsidP="00740B26">
      <w:pPr>
        <w:pStyle w:val="Heading2"/>
      </w:pPr>
      <w:bookmarkStart w:id="13" w:name="_Toc392679022"/>
      <w:bookmarkStart w:id="14" w:name="_Toc8821861"/>
      <w:r w:rsidRPr="0008472F">
        <w:t>Tirgus uzraudzības pasākumu apraksts un attiecīgās procedūras</w:t>
      </w:r>
      <w:bookmarkEnd w:id="13"/>
      <w:bookmarkEnd w:id="14"/>
    </w:p>
    <w:p w14:paraId="5B696C8E" w14:textId="616F4198" w:rsidR="000E6780" w:rsidRPr="000613AB" w:rsidRDefault="000E6780" w:rsidP="000E6780">
      <w:pPr>
        <w:spacing w:after="0"/>
        <w:ind w:firstLine="720"/>
      </w:pPr>
      <w:r>
        <w:t xml:space="preserve">PTAC tirgus uzraudzības valsts teritoriju nodrošina proaktīvā un reaktīvā veidā. Proaktīvā tirgus uzraudzība tiek organizēta saskaņā ar PTAC direktora apstiprinātu gada plānu, kurā noteiktās prioritātes konkrētās jomās, kā arī veicamās darbības, piemēram, administratīvās pārbaudes (preču </w:t>
      </w:r>
      <w:r w:rsidRPr="005F5269">
        <w:t>marķējums, atbilstību apliecinoši dokumenti, tehniskā dokumentācija, lietošanas instrukcija</w:t>
      </w:r>
      <w:r>
        <w:t>s),</w:t>
      </w:r>
      <w:r w:rsidRPr="005F5269">
        <w:t xml:space="preserve"> </w:t>
      </w:r>
      <w:r>
        <w:t>a</w:t>
      </w:r>
      <w:r w:rsidRPr="005F5269">
        <w:t>tbilstības drošuma būtiskajām prasībām pārbaude, veicot</w:t>
      </w:r>
      <w:r>
        <w:t xml:space="preserve"> preču paraugu</w:t>
      </w:r>
      <w:r w:rsidRPr="005F5269">
        <w:t xml:space="preserve"> testēšanu</w:t>
      </w:r>
      <w:r>
        <w:t>.</w:t>
      </w:r>
    </w:p>
    <w:p w14:paraId="76765F12" w14:textId="77777777" w:rsidR="000E6780" w:rsidRDefault="000E6780" w:rsidP="000E6780">
      <w:pPr>
        <w:spacing w:after="0"/>
        <w:ind w:firstLine="720"/>
      </w:pPr>
      <w:r>
        <w:t xml:space="preserve">Nosakot konkrētas prioritātes, proaktīvai tirgus uzraudzībai tiek </w:t>
      </w:r>
      <w:r w:rsidRPr="00AF7C05">
        <w:t>ņemta</w:t>
      </w:r>
      <w:r>
        <w:t xml:space="preserve"> vērā:</w:t>
      </w:r>
    </w:p>
    <w:p w14:paraId="362A2D6D" w14:textId="77777777" w:rsidR="000E6780" w:rsidRDefault="000E6780" w:rsidP="00EE410F">
      <w:pPr>
        <w:numPr>
          <w:ilvl w:val="0"/>
          <w:numId w:val="27"/>
        </w:numPr>
        <w:spacing w:after="0"/>
      </w:pPr>
      <w:bookmarkStart w:id="15" w:name="_Hlk534345388"/>
      <w:r>
        <w:t>iepriekšējo gadu darbības analīze;</w:t>
      </w:r>
    </w:p>
    <w:p w14:paraId="0B1D7A0E" w14:textId="77777777" w:rsidR="000E6780" w:rsidRDefault="000E6780" w:rsidP="00EE410F">
      <w:pPr>
        <w:numPr>
          <w:ilvl w:val="0"/>
          <w:numId w:val="27"/>
        </w:numPr>
        <w:spacing w:after="0"/>
      </w:pPr>
      <w:r>
        <w:t>konstatētie pārkāpumi konkrētajā preču grupā;</w:t>
      </w:r>
    </w:p>
    <w:p w14:paraId="04E01B32" w14:textId="77777777" w:rsidR="000E6780" w:rsidRDefault="000E6780" w:rsidP="00EE410F">
      <w:pPr>
        <w:numPr>
          <w:ilvl w:val="0"/>
          <w:numId w:val="27"/>
        </w:numPr>
        <w:spacing w:after="0"/>
      </w:pPr>
      <w:r>
        <w:t>patērētāju sūdzības;</w:t>
      </w:r>
    </w:p>
    <w:p w14:paraId="247FF1CE" w14:textId="77777777" w:rsidR="000E6780" w:rsidRDefault="000E6780" w:rsidP="00EE410F">
      <w:pPr>
        <w:numPr>
          <w:ilvl w:val="0"/>
          <w:numId w:val="27"/>
        </w:numPr>
        <w:spacing w:after="0"/>
      </w:pPr>
      <w:r>
        <w:t>RAPEX sistēmas ietvaros saņemtā informācija;</w:t>
      </w:r>
    </w:p>
    <w:p w14:paraId="5B6C3EDB" w14:textId="77777777" w:rsidR="000E6780" w:rsidRDefault="000E6780" w:rsidP="00EE410F">
      <w:pPr>
        <w:numPr>
          <w:ilvl w:val="0"/>
          <w:numId w:val="27"/>
        </w:numPr>
        <w:spacing w:after="0"/>
      </w:pPr>
      <w:r>
        <w:t>informācija par nelaimes gadījumiem Latvijā un Eiropas Savienībā;</w:t>
      </w:r>
    </w:p>
    <w:p w14:paraId="62B43B49" w14:textId="77777777" w:rsidR="000E6780" w:rsidRDefault="000E6780" w:rsidP="00EE410F">
      <w:pPr>
        <w:numPr>
          <w:ilvl w:val="0"/>
          <w:numId w:val="27"/>
        </w:numPr>
        <w:spacing w:after="0"/>
      </w:pPr>
      <w:r>
        <w:t>jaunas normatīvo aktu vai piemērojamo standartu prasības;</w:t>
      </w:r>
    </w:p>
    <w:p w14:paraId="375356A8" w14:textId="77777777" w:rsidR="000E6780" w:rsidRDefault="000E6780" w:rsidP="00EE410F">
      <w:pPr>
        <w:numPr>
          <w:ilvl w:val="0"/>
          <w:numId w:val="27"/>
        </w:numPr>
        <w:spacing w:after="0"/>
      </w:pPr>
      <w:r>
        <w:t>saņemtā informācija no ieinteresētajām pusēm, piemēram, asociācijas, biedrības;</w:t>
      </w:r>
    </w:p>
    <w:p w14:paraId="13303D88" w14:textId="77777777" w:rsidR="000E6780" w:rsidRDefault="000E6780" w:rsidP="00EE410F">
      <w:pPr>
        <w:numPr>
          <w:ilvl w:val="0"/>
          <w:numId w:val="27"/>
        </w:numPr>
        <w:spacing w:after="0"/>
      </w:pPr>
      <w:r>
        <w:t xml:space="preserve">citu valstu uzraudzības pieredze un rezultāti. </w:t>
      </w:r>
    </w:p>
    <w:bookmarkEnd w:id="15"/>
    <w:p w14:paraId="3CB53D5C" w14:textId="77777777" w:rsidR="000E6780" w:rsidRDefault="000E6780" w:rsidP="000E6780">
      <w:pPr>
        <w:spacing w:after="0"/>
        <w:ind w:firstLine="720"/>
      </w:pPr>
    </w:p>
    <w:p w14:paraId="0FFFB9AF" w14:textId="3BDCD298" w:rsidR="000E6780" w:rsidRPr="00964A2E" w:rsidRDefault="000E6780" w:rsidP="000E6780">
      <w:pPr>
        <w:spacing w:after="0"/>
        <w:ind w:firstLine="720"/>
      </w:pPr>
      <w:r>
        <w:lastRenderedPageBreak/>
        <w:t xml:space="preserve">Reaktīvā tirgus uzraudzība tiek nodrošināta visās PTAC kompetences jomās, kuras nav apstiprinātas gada plānā. Reaktīvā tirgus uzraudzība pārsvarā tiek organizēta saņemot, piemēram, patērētāja sūdzību, informāciju no </w:t>
      </w:r>
      <w:r w:rsidR="005857FA">
        <w:t>plašsaziņas līdzekļ</w:t>
      </w:r>
      <w:r>
        <w:t>iem, informāciju par notikušu nelaimes gadījumu, informāciju no komersantiem vai citām tirgus uzraudzības iestādēm, t.sk. no citām dalībvalstīm par neatbilstošu/nedrošu preču tirdzniecību.</w:t>
      </w:r>
    </w:p>
    <w:p w14:paraId="60831815" w14:textId="77777777" w:rsidR="000E6780" w:rsidRDefault="000E6780" w:rsidP="000E6780">
      <w:pPr>
        <w:spacing w:after="0"/>
        <w:ind w:firstLine="720"/>
      </w:pPr>
      <w:r>
        <w:t>PTAC tirgus uzraudzības darbības tiek vērstas uz atbilstības veicināšanu un labprātīgu konstatēto neatbilstību novēršanu, tādējādi iespējama operatīvāka un efektīvāka korektīvo darbību nodrošināšana, līdz ar to arī potenciālā kaitējuma novēršana patērētājiem.</w:t>
      </w:r>
    </w:p>
    <w:p w14:paraId="203FCF99" w14:textId="77777777" w:rsidR="000E6780" w:rsidRDefault="000E6780" w:rsidP="000E6780">
      <w:pPr>
        <w:spacing w:after="0"/>
        <w:ind w:firstLine="720"/>
      </w:pPr>
      <w:r>
        <w:t>Lai pilnveidotu pieeju tirgus uzraudzības nodrošināšanā, PTAC ir uzsācis pārbaudes, lai atbalstītu komersantu centienus ievērot normatīvo aktu prasības. Konkrētajā tirgus uzraudzības pieejā tiek pārbaudītas komersantu iekšējās procedūras un spēja nodrošināt normatīvo aktu prasību izpildi, nepieciešamības gadījumā sniedzot rekomendācijas iekšējo procesu pilnveidošanai.</w:t>
      </w:r>
    </w:p>
    <w:p w14:paraId="5879447B" w14:textId="014E1446" w:rsidR="0010113F" w:rsidRDefault="000E6780" w:rsidP="00083AEF">
      <w:pPr>
        <w:rPr>
          <w:i/>
          <w:color w:val="0000FF"/>
        </w:rPr>
      </w:pPr>
      <w:r>
        <w:t>PTAC ir pilnveidojis iekšējos procesus “Konsultē vispirms” principa ietvaros, t.i., piemēram, vienādojot administratīvo lietvedību ierosināšanas kritērijus, komersantu viedokļa noskaidrošana par pārbaudes saturu, konsultāciju kvalitāti</w:t>
      </w:r>
      <w:r w:rsidR="00083AEF">
        <w:t>.</w:t>
      </w:r>
    </w:p>
    <w:p w14:paraId="3F4516F9" w14:textId="77777777" w:rsidR="00635545" w:rsidRDefault="00635545" w:rsidP="00083AEF">
      <w:pPr>
        <w:ind w:firstLine="720"/>
      </w:pPr>
      <w:r>
        <w:t>Veselības inspekcija saņem no Slimību profilakses un kontroles centra datus no reģistra „</w:t>
      </w:r>
      <w:r>
        <w:rPr>
          <w:szCs w:val="24"/>
        </w:rPr>
        <w:t xml:space="preserve">Ar noteiktām slimībām slimojošu pacientu reģistrs par pacientiem, kuriem bijušas traumas, ievainojumi un saindēšanās” par traumās, kuras izraisījušas </w:t>
      </w:r>
      <w:r>
        <w:t> nefarmaceitiskas ķīmiskas vielas vai kosmētikas (parfimērijas) izstrādājumi, kas dod iespēju veikt uzraudzību, kad pieejama informācija par  traumu radījušo ķīmisko vielu vai maisījumu, vai kosmētikas līdzekli.</w:t>
      </w:r>
    </w:p>
    <w:p w14:paraId="588F24B3" w14:textId="6E6389DE" w:rsidR="00635545" w:rsidRDefault="00083AEF" w:rsidP="00083AEF">
      <w:pPr>
        <w:ind w:firstLine="709"/>
        <w:rPr>
          <w:bCs/>
        </w:rPr>
      </w:pPr>
      <w:bookmarkStart w:id="16" w:name="_Hlk534543924"/>
      <w:r w:rsidRPr="00F3636D">
        <w:t>Valsts policijas Galvenās kārtības policijas pārvaldes Koordinācijas un kontroles pārvaldes Licencēšanas un atļauju sistēmas birojs</w:t>
      </w:r>
      <w:r>
        <w:t xml:space="preserve"> veic </w:t>
      </w:r>
      <w:r w:rsidRPr="003333C5">
        <w:t>tirgus uzraudzību pirotehnisko izstrādājumu un sprāgstvielu un spridzināšanas ietaišu aprites jomā atbilstoši</w:t>
      </w:r>
      <w:r>
        <w:t xml:space="preserve"> nacionālām regulējumam, ievērojot Pirotehnisko izstrādājumu aprites likumu un </w:t>
      </w:r>
      <w:r w:rsidRPr="00F3636D">
        <w:rPr>
          <w:bCs/>
        </w:rPr>
        <w:t>Civilām vajadzībām paredzētu sprāgstvielu aprites likum</w:t>
      </w:r>
      <w:r>
        <w:rPr>
          <w:bCs/>
        </w:rPr>
        <w:t>u.</w:t>
      </w:r>
      <w:bookmarkEnd w:id="16"/>
      <w:r>
        <w:rPr>
          <w:bCs/>
        </w:rPr>
        <w:t xml:space="preserve"> Nepieciešamības gadījumā tiek organizētas sanāksmes ar industrijas pārstāvjiem.</w:t>
      </w:r>
    </w:p>
    <w:p w14:paraId="66088E06" w14:textId="77777777" w:rsidR="00197763" w:rsidRDefault="00197763" w:rsidP="00661779">
      <w:pPr>
        <w:pStyle w:val="Text2"/>
        <w:ind w:left="0" w:firstLine="709"/>
      </w:pPr>
      <w:r>
        <w:t>VAAD mēslošanas līdzekļu uzraudzības jomā tirgus uzraudzību veic:</w:t>
      </w:r>
    </w:p>
    <w:p w14:paraId="713D56B1" w14:textId="77777777" w:rsidR="00197763" w:rsidRDefault="00197763" w:rsidP="00197763">
      <w:pPr>
        <w:pStyle w:val="Text2"/>
        <w:numPr>
          <w:ilvl w:val="0"/>
          <w:numId w:val="45"/>
        </w:numPr>
      </w:pPr>
      <w:r>
        <w:t>pārbaudot normatīvo aktu prasību ievērošanu mēslošanas līdzekļu aprites vietās, t.i., pie ražotājiem, ievedējiem, iepakotājiem, kā arī tirdzniecības vietās;</w:t>
      </w:r>
    </w:p>
    <w:p w14:paraId="7BAD008E" w14:textId="413D850D" w:rsidR="00197763" w:rsidRPr="000B69FF" w:rsidRDefault="00661779" w:rsidP="00661779">
      <w:pPr>
        <w:ind w:firstLine="426"/>
        <w:rPr>
          <w:i/>
          <w:color w:val="0000FF"/>
        </w:rPr>
      </w:pPr>
      <w:r>
        <w:t xml:space="preserve">2) </w:t>
      </w:r>
      <w:r w:rsidR="00197763">
        <w:t>ņemot mēslošanas līdzekļu kontroles paraugus to kvalitātes atbilstības pārbaudei, nosūtot tos testēšanai mēslošanas līdzekļu jomā akreditētai laboratorijai un, pēc testēšanas rezultātu saņemšanas, izvērtējot mēslošanas līdzekļa atbilstību normatīvajos aktos noteiktajām identifikācijas un kvalitātes prasībām.</w:t>
      </w:r>
    </w:p>
    <w:p w14:paraId="6E7B71CB" w14:textId="1FF17D3E" w:rsidR="00EE0420" w:rsidRPr="0008472F" w:rsidRDefault="00EE0420" w:rsidP="00083AEF">
      <w:pPr>
        <w:ind w:left="720"/>
        <w:rPr>
          <w:i/>
          <w:color w:val="0000FF"/>
        </w:rPr>
      </w:pPr>
    </w:p>
    <w:p w14:paraId="10C95B5B" w14:textId="77777777" w:rsidR="00330904" w:rsidRDefault="00A973CC" w:rsidP="00740B26">
      <w:pPr>
        <w:pStyle w:val="Heading2"/>
      </w:pPr>
      <w:bookmarkStart w:id="17" w:name="_Toc392679023"/>
      <w:bookmarkStart w:id="18" w:name="_Toc8821862"/>
      <w:r w:rsidRPr="0008472F">
        <w:t>Vispārīga sadarbība ar citām dalībvalstīm un trešām valstīm</w:t>
      </w:r>
      <w:bookmarkEnd w:id="17"/>
      <w:bookmarkEnd w:id="18"/>
    </w:p>
    <w:p w14:paraId="17C26709" w14:textId="77777777" w:rsidR="00E32506" w:rsidRDefault="00E32506" w:rsidP="00E32506">
      <w:pPr>
        <w:spacing w:after="0"/>
        <w:ind w:firstLine="709"/>
        <w:rPr>
          <w:color w:val="000000"/>
        </w:rPr>
      </w:pPr>
      <w:r>
        <w:t>PTAC regulāri piedalās Eiropas Savienības organizētajos tirgus uzraudzības kopprojektos (</w:t>
      </w:r>
      <w:r w:rsidRPr="0000182C">
        <w:rPr>
          <w:i/>
        </w:rPr>
        <w:t>PROSAFE</w:t>
      </w:r>
      <w:r>
        <w:t xml:space="preserve">), </w:t>
      </w:r>
      <w:r>
        <w:rPr>
          <w:color w:val="000000"/>
        </w:rPr>
        <w:t>a</w:t>
      </w:r>
      <w:r w:rsidRPr="00FE6206">
        <w:rPr>
          <w:color w:val="000000"/>
        </w:rPr>
        <w:t xml:space="preserve">dministratīvās sadarbības </w:t>
      </w:r>
      <w:r>
        <w:rPr>
          <w:color w:val="000000"/>
        </w:rPr>
        <w:t>komitejas</w:t>
      </w:r>
      <w:r w:rsidRPr="00FE6206">
        <w:rPr>
          <w:color w:val="000000"/>
        </w:rPr>
        <w:t xml:space="preserve"> (ADCO)</w:t>
      </w:r>
      <w:r>
        <w:rPr>
          <w:color w:val="000000"/>
        </w:rPr>
        <w:t xml:space="preserve"> organizētajos pasākumos, piemēram, mašīniekārtu, rotaļlietu, individuālo aizsardzības līdzekļu, iekārtas ar gāzveida kurināmo u.c. PTAC kompetencē esošajās jomās. </w:t>
      </w:r>
    </w:p>
    <w:p w14:paraId="17F787DC" w14:textId="77777777" w:rsidR="00E32506" w:rsidRDefault="00E32506" w:rsidP="00E32506">
      <w:pPr>
        <w:spacing w:after="0"/>
        <w:ind w:firstLine="709"/>
        <w:rPr>
          <w:sz w:val="22"/>
          <w:lang w:bidi="ar-SA"/>
        </w:rPr>
      </w:pPr>
      <w:r>
        <w:rPr>
          <w:color w:val="000000"/>
        </w:rPr>
        <w:t xml:space="preserve">PTAC turpina piedalīties ikgadējā </w:t>
      </w:r>
      <w:r>
        <w:t>Eiropas Komisijas programmas “</w:t>
      </w:r>
      <w:r w:rsidRPr="00672CAE">
        <w:rPr>
          <w:i/>
          <w:iCs/>
        </w:rPr>
        <w:t>Customs</w:t>
      </w:r>
      <w:r>
        <w:rPr>
          <w:i/>
          <w:iCs/>
        </w:rPr>
        <w:t xml:space="preserve"> 2020</w:t>
      </w:r>
      <w:r>
        <w:t xml:space="preserve">” ietvaros organizētajā darbseminārā par Baltijas valstu sadarbību tirgus uzraudzības jomā, saistībā ar importēto preču atbilstību normatīvo aktu prasībām. Darbseminārā iesaistītās </w:t>
      </w:r>
      <w:r>
        <w:lastRenderedPageBreak/>
        <w:t xml:space="preserve">dalībvalstis (Latvija, Igaunija, Lietuva un Polija) vienojas par kopējām aktivitātēm attiecībā uz importētām precēm, nosakot konkrētas preču grupas, laika posmus un kritērijus, kā arī vienojas par pārbaudes veidu, piemēram, dokumentāra pārbaude, marķējuma pārbaude veicot fizisko kontroli. </w:t>
      </w:r>
    </w:p>
    <w:p w14:paraId="0E23B042" w14:textId="42CC5A1D" w:rsidR="00E32506" w:rsidRDefault="00E32506" w:rsidP="00083AEF">
      <w:pPr>
        <w:pStyle w:val="Text2"/>
        <w:ind w:left="0" w:firstLine="709"/>
      </w:pPr>
      <w:r>
        <w:t>Lai veicinātu sadarbību starp Baltijas un Ziemeļvalstīm, PTAC organizēja semināru par tirgus uzraudzības jautājumiem</w:t>
      </w:r>
      <w:r w:rsidR="00083AEF">
        <w:t xml:space="preserve"> </w:t>
      </w:r>
      <w:r>
        <w:t>2018.gada 6.-7.decembrī. Seminārā galvenais mērķis bija stiprināt sadarbību starp visām iesaistītajām dalībvalstīm, iepazīties ar dalībvalstu tirgus uzraudzības iestādēm, to darbības rezultātiem, pieeju tirgus uzraudzībā, kā arī veicināt turpmāku sadarbību tirgus uzraudzības jomā.</w:t>
      </w:r>
    </w:p>
    <w:p w14:paraId="34A9E07B" w14:textId="7862BB7F" w:rsidR="00083AEF" w:rsidRDefault="00C95AEC" w:rsidP="00083AEF">
      <w:pPr>
        <w:pStyle w:val="Text2"/>
        <w:ind w:left="0" w:firstLine="709"/>
      </w:pPr>
      <w:r>
        <w:t xml:space="preserve">Arī </w:t>
      </w:r>
      <w:r w:rsidR="00083AEF" w:rsidRPr="00083AEF">
        <w:t>Valsts policijas Galvenās kārtības policijas pārvaldes Koordinācijas un kontroles pārvaldes Licencēšanas un atļauju sistēmas birojs ir regulāri pārstāvēts, Eiropas Komisijas organizētās ADCO sanāksmēs pirotehnisko izstrādājumu un sprāgstvielu un spridzināšanas ietaišu darba sanāksmēs. Tiek sniegta informācija uz Eiropas Komisijas un ADCO informācijas pieprasījumiem, regulāri tiek atjaunota un iesniegta kontaktinformācija par atbildīgo struktūrvienību, kas nodrošina nacionālo tirgus uzraudzību minēt</w:t>
      </w:r>
      <w:r>
        <w:t>ajā</w:t>
      </w:r>
      <w:r w:rsidR="00083AEF" w:rsidRPr="00083AEF">
        <w:t>s jomās. Valsts policijas Galvenās kārtības policijas pārvaldes Koordinācijas un kontroles pārvaldes Licencēšanas un atļauju sistēmas birojam nav izveidotā sadarbība ar Ķīnu vai kādu citu trešo valsti</w:t>
      </w:r>
      <w:r>
        <w:t>.</w:t>
      </w:r>
    </w:p>
    <w:p w14:paraId="47182BC2" w14:textId="77777777" w:rsidR="008256E8" w:rsidRDefault="008256E8" w:rsidP="0095241F">
      <w:pPr>
        <w:ind w:firstLine="851"/>
      </w:pPr>
      <w:r>
        <w:t>Valsts augu aizsardzības dienests (VAAD), mēslošanas līdzekļu tirgus uzraudzības iestāde, piedalās Eiropas Komisijas mēslošanas līdzekļu tirgus uzraudzības iestāžu (AdCo FERTILIZERS) sanāksmēs, kur starp dalībvalstīm un Eiropas Komisiju notiek informācijas apmaiņa par mēslošanas tirgus uzraudzību, Eiropas Savienības normatīvajiem aktiem un to prasību ieviešanu. Papildus katru gadu tiek organizētas Baltijas un Ziemeļvalstu sanāksmes par jaunumiem mēslošanas līdzekļu normatīvajos aktos un mēslošanas līdzekļu tirgus uzraudzību, piemēram, 2018. gadā šāda sanāksme notika Lietuvā, bet 2019.gadā plānota Latvijā.</w:t>
      </w:r>
    </w:p>
    <w:p w14:paraId="05537B49" w14:textId="240390ED" w:rsidR="008256E8" w:rsidRDefault="008256E8" w:rsidP="0095241F">
      <w:pPr>
        <w:ind w:firstLine="851"/>
      </w:pPr>
      <w:r w:rsidRPr="0095241F">
        <w:t>Saskaņā ar M</w:t>
      </w:r>
      <w:r w:rsidR="0095241F" w:rsidRPr="0095241F">
        <w:t>inistru kabineta</w:t>
      </w:r>
      <w:r w:rsidRPr="0095241F">
        <w:t xml:space="preserve"> 01.09.2015</w:t>
      </w:r>
      <w:r w:rsidR="0095241F" w:rsidRPr="0095241F">
        <w:t>.</w:t>
      </w:r>
      <w:r w:rsidRPr="0095241F">
        <w:t xml:space="preserve"> noteikumiem </w:t>
      </w:r>
      <w:r w:rsidR="0095241F" w:rsidRPr="0095241F">
        <w:t>N</w:t>
      </w:r>
      <w:r w:rsidRPr="0095241F">
        <w:t>r.506</w:t>
      </w:r>
      <w:r w:rsidR="0095241F" w:rsidRPr="0095241F">
        <w:t xml:space="preserve"> “</w:t>
      </w:r>
      <w:r w:rsidR="0095241F" w:rsidRPr="0095241F">
        <w:rPr>
          <w:bCs/>
        </w:rPr>
        <w:t>Mēslošanas līdzekļu un substrātu identifikācijas, kvalitātes atbilstības novērtēšanas un tirdzniecības noteikumi”</w:t>
      </w:r>
      <w:r>
        <w:t xml:space="preserve">, konstatējot paziņota mēslošanas līdzekļa kvalitātes neatbilstību, VAAD sazinās ar attiecīgās dalībvalsts kompetento iestādi, lai iegūtu informāciju par konkrētās valsts normatīvajos aktos noteiktajām mēslošanas līdzekļu un substrātu kvalitātes prasībām. </w:t>
      </w:r>
    </w:p>
    <w:p w14:paraId="7EBFF277" w14:textId="529F5F53" w:rsidR="008256E8" w:rsidRPr="00E32506" w:rsidRDefault="0095241F" w:rsidP="00083AEF">
      <w:pPr>
        <w:pStyle w:val="Text2"/>
        <w:ind w:left="0" w:firstLine="709"/>
      </w:pPr>
      <w:r>
        <w:t>VAAD nav noslēgti sadarbības līgumi ar citu valstu mēslošanas līdzekļu tirgus uzraudzības iestādēm. Sadarbība starp tirgus uzraudzības iestādēm notiek sarakstes veidā, nodrošinot nepieciešamo informācijas apmaiņu un savstarpējas konsultācijas.</w:t>
      </w:r>
    </w:p>
    <w:p w14:paraId="0A2D8356" w14:textId="77777777" w:rsidR="00335F28" w:rsidRDefault="00335F28" w:rsidP="00335F28">
      <w:pPr>
        <w:pStyle w:val="Heading2"/>
      </w:pPr>
      <w:bookmarkStart w:id="19" w:name="_Toc392663948"/>
      <w:bookmarkStart w:id="20" w:name="_Toc392667169"/>
      <w:bookmarkStart w:id="21" w:name="_Toc392667558"/>
      <w:bookmarkStart w:id="22" w:name="_Toc392679024"/>
      <w:bookmarkStart w:id="23" w:name="_Toc8821863"/>
      <w:bookmarkEnd w:id="19"/>
      <w:bookmarkEnd w:id="20"/>
      <w:bookmarkEnd w:id="21"/>
      <w:r w:rsidRPr="0008472F">
        <w:t>Tirgus uzraudzības darbību novērtēšana un ziņošana</w:t>
      </w:r>
      <w:bookmarkEnd w:id="22"/>
      <w:bookmarkEnd w:id="23"/>
    </w:p>
    <w:p w14:paraId="0F1425EE" w14:textId="1E7D4E38" w:rsidR="00E32506" w:rsidRPr="0093033A" w:rsidRDefault="00E32506" w:rsidP="00E32506">
      <w:pPr>
        <w:spacing w:after="0"/>
        <w:ind w:firstLine="720"/>
      </w:pPr>
      <w:r w:rsidRPr="0093033A">
        <w:t xml:space="preserve">Lai nodrošinātu </w:t>
      </w:r>
      <w:r w:rsidRPr="00E97FA5">
        <w:t>PTAC</w:t>
      </w:r>
      <w:r w:rsidRPr="0093033A">
        <w:t xml:space="preserve"> </w:t>
      </w:r>
      <w:r w:rsidR="00385839">
        <w:t>uzraugāmās jomas</w:t>
      </w:r>
      <w:r w:rsidRPr="0093033A">
        <w:t xml:space="preserve"> mērķu īstenošanu</w:t>
      </w:r>
      <w:r w:rsidR="00385839">
        <w:t>,</w:t>
      </w:r>
      <w:r w:rsidRPr="0093033A">
        <w:t xml:space="preserve"> reizi 3 gados tiek izstrādāta </w:t>
      </w:r>
      <w:r w:rsidRPr="00E97FA5">
        <w:t>PTAC</w:t>
      </w:r>
      <w:r w:rsidRPr="0093033A">
        <w:t xml:space="preserve"> darbības stratēģija, uzsverot </w:t>
      </w:r>
      <w:r w:rsidRPr="00E97FA5">
        <w:t>PTAC</w:t>
      </w:r>
      <w:r w:rsidRPr="0093033A">
        <w:t xml:space="preserve"> pamatvērtības un uzraudzības politiku, darbības virzienus un prioritātes. </w:t>
      </w:r>
      <w:r>
        <w:t xml:space="preserve">Katru </w:t>
      </w:r>
      <w:r w:rsidRPr="0093033A">
        <w:t xml:space="preserve">gadu </w:t>
      </w:r>
      <w:r>
        <w:t xml:space="preserve">tiek </w:t>
      </w:r>
      <w:r w:rsidRPr="0093033A">
        <w:t>sagatavot</w:t>
      </w:r>
      <w:r>
        <w:t>s</w:t>
      </w:r>
      <w:r w:rsidRPr="0093033A">
        <w:t xml:space="preserve"> publisk</w:t>
      </w:r>
      <w:r>
        <w:t>ais</w:t>
      </w:r>
      <w:r w:rsidRPr="0093033A">
        <w:t xml:space="preserve"> pārskat</w:t>
      </w:r>
      <w:r>
        <w:t>s</w:t>
      </w:r>
      <w:r w:rsidRPr="0093033A">
        <w:t xml:space="preserve"> par iepriekšējā gada </w:t>
      </w:r>
      <w:r>
        <w:t xml:space="preserve">darbībām </w:t>
      </w:r>
      <w:r w:rsidRPr="0093033A">
        <w:t xml:space="preserve">un </w:t>
      </w:r>
      <w:r>
        <w:t>to</w:t>
      </w:r>
      <w:r w:rsidRPr="0093033A">
        <w:t xml:space="preserve"> rezultātiem</w:t>
      </w:r>
      <w:r>
        <w:t>, kas tiek publicēts PTAC mājaslapā.</w:t>
      </w:r>
    </w:p>
    <w:p w14:paraId="460E431C" w14:textId="0B7B425F" w:rsidR="00C95AEC" w:rsidRDefault="00E32506" w:rsidP="00C95AEC">
      <w:pPr>
        <w:pStyle w:val="Text2"/>
        <w:tabs>
          <w:tab w:val="clear" w:pos="2302"/>
        </w:tabs>
        <w:ind w:left="0" w:firstLine="709"/>
      </w:pPr>
      <w:r>
        <w:rPr>
          <w:i/>
          <w:color w:val="0000FF"/>
        </w:rPr>
        <w:tab/>
      </w:r>
      <w:r w:rsidRPr="00FA00F5">
        <w:t>Kā viens no galvenajiem kritērijiem uzraudzības jomās ir konstatēto būtisko neatbilstību īpatsvars. Ja, veicot tirgus uzraudzības pasākumus konkrētā jomā, būtisko neatbilstību īpatsvars pārsniedz 20% no pārbaudītajiem preču modeļiem/lietošanā esošajām iekārtām, šo jomu atkārtoti nosaka par prioritāru, lai panāktu būtisko neatbilstību samazināšanos</w:t>
      </w:r>
      <w:r w:rsidR="009F454A">
        <w:t>.</w:t>
      </w:r>
    </w:p>
    <w:p w14:paraId="534B6432" w14:textId="3B0E3C90" w:rsidR="00C95AEC" w:rsidRDefault="00C95AEC" w:rsidP="00C95AEC">
      <w:pPr>
        <w:ind w:firstLine="709"/>
        <w:rPr>
          <w:bCs/>
        </w:rPr>
      </w:pPr>
      <w:r>
        <w:lastRenderedPageBreak/>
        <w:t xml:space="preserve">Savukārt </w:t>
      </w:r>
      <w:r w:rsidR="00385839">
        <w:t xml:space="preserve">pirotehnikas jomā </w:t>
      </w:r>
      <w:r>
        <w:t>no Valsts policijas r</w:t>
      </w:r>
      <w:r w:rsidRPr="00662E48">
        <w:rPr>
          <w:bCs/>
        </w:rPr>
        <w:t>egulāri tiek sniegta informācija Latvijas plašsaziņas līdzekļiem par pirotehnisko izstrādājumu regulējumu</w:t>
      </w:r>
      <w:r>
        <w:rPr>
          <w:bCs/>
        </w:rPr>
        <w:t>,</w:t>
      </w:r>
      <w:r w:rsidRPr="00662E48">
        <w:rPr>
          <w:bCs/>
        </w:rPr>
        <w:t xml:space="preserve"> izskaidrojot ierobežojumus pirotehnisko izstrādājumu izmantošanā, kā arī informējot par minēto izstrādājumu drošu lietošanu. Vienlaikus Latvijas plašsaziņas līdzekļiem tiek sniegti statistikas dati par Valsts policijas organizētiem kontroles pasākumiem un to rezultātiem (piemēram, statistikas dati par komersantu un iedzīvotāju saukšanas pie administratīvas atbildības par aprites noteikumu pārkāpumiem).</w:t>
      </w:r>
      <w:r>
        <w:rPr>
          <w:bCs/>
        </w:rPr>
        <w:t xml:space="preserve"> Valsts policijas mājaslapā ir publiski pieejama informācija par Valsts policijas izsniegtām licencēm komercdarbībai ar pirotehniskiem izstrādājumiem un sprāgstvielām un spridzināšanas ietaisēm.</w:t>
      </w:r>
    </w:p>
    <w:p w14:paraId="10274A75" w14:textId="77777777" w:rsidR="00385839" w:rsidRDefault="00385839" w:rsidP="00385839">
      <w:pPr>
        <w:ind w:firstLine="709"/>
      </w:pPr>
      <w:r>
        <w:t>Saskaņā ar Mēslošanas līdzekļu aprites likumu Latvijā apritē drīkst būt reģistrēti vai ar atļaujām mēslošanas līdzekļi un substrāti, uzskaitei pieteikti mēslošanas līdzekļi ar marķējumu ,,EK mēslošanas līdzeklis”, kā arī paziņoto mēslošanas līdzekļu un substrātu sarakstā iekļauti mēslošanas līdzekļi un substrāti, kuriem piemērots savstarpējās atzīšanas princips.</w:t>
      </w:r>
    </w:p>
    <w:p w14:paraId="4E6019A2" w14:textId="77777777" w:rsidR="00385839" w:rsidRDefault="00385839" w:rsidP="00385839">
      <w:pPr>
        <w:ind w:firstLine="709"/>
      </w:pPr>
      <w:r>
        <w:t>Reģistrēto, ar atļaujām, uzskaitei pieteikto un paziņoto mēslošanas līdzekļu un substrātu saraksts ir ievietots VAAD tīmekļa vietnē:</w:t>
      </w:r>
    </w:p>
    <w:p w14:paraId="57C43F5B" w14:textId="77777777" w:rsidR="00385839" w:rsidRDefault="00D805E8" w:rsidP="00385839">
      <w:pPr>
        <w:ind w:firstLine="709"/>
      </w:pPr>
      <w:hyperlink r:id="rId17" w:history="1">
        <w:r w:rsidR="00385839">
          <w:rPr>
            <w:rStyle w:val="Hyperlink"/>
          </w:rPr>
          <w:t>http://www.vaad.gov.lv/sakums/registri/meslosanas-lidzekli-un-meslosanas-plani/meslosanas-lidzeklu-registrs.aspx</w:t>
        </w:r>
      </w:hyperlink>
    </w:p>
    <w:p w14:paraId="1EBF684B" w14:textId="77777777" w:rsidR="00385839" w:rsidRDefault="00385839" w:rsidP="00385839">
      <w:pPr>
        <w:ind w:firstLine="709"/>
      </w:pPr>
      <w:r>
        <w:t>Informāciju par apritē esošajiem mēslošanas līdzekļiem VAAD izmanto izvērtējot iespējamos riskus un plānojot mēslošanas līdzekļu aprites pārbaudes, t.sk., kontroles paraugu ņemšanu.</w:t>
      </w:r>
    </w:p>
    <w:p w14:paraId="3010BDBE" w14:textId="77777777" w:rsidR="00385839" w:rsidRDefault="00385839" w:rsidP="00385839">
      <w:pPr>
        <w:ind w:firstLine="709"/>
        <w:rPr>
          <w:color w:val="000000"/>
          <w:szCs w:val="24"/>
        </w:rPr>
      </w:pPr>
      <w:r>
        <w:rPr>
          <w:color w:val="000000"/>
          <w:szCs w:val="24"/>
        </w:rPr>
        <w:t>Konkrēti pārbaužu rezultāti ar informāciju par darbību veicēju VAAD tīmekļa vietnē publiski nav pieejami. Informācijas kopsavilkums par konstatētajiem pārkāpumiem un kvalitātes neatbilstībām ir pieejama VAAD publiskajos gada pārskatos, kas ir ievietoti VAAD tīmekļa vietnē.</w:t>
      </w:r>
    </w:p>
    <w:p w14:paraId="2C36392E" w14:textId="0D4BFA38" w:rsidR="00385839" w:rsidRPr="00F80B25" w:rsidRDefault="00385839" w:rsidP="00385839">
      <w:pPr>
        <w:ind w:firstLine="709"/>
        <w:rPr>
          <w:color w:val="FF0000"/>
        </w:rPr>
      </w:pPr>
      <w:r>
        <w:rPr>
          <w:color w:val="000000"/>
          <w:szCs w:val="24"/>
        </w:rPr>
        <w:t>Par identifikācijas un kvalitātes prasībām neatbilstošiem mēslošanas līdzekļiem ar EK marķējumu VAAD saskaņā ar Mēslošanas līdzekļu aprites likumu rakstiski informē Zemkopības ministriju</w:t>
      </w:r>
    </w:p>
    <w:p w14:paraId="7A1A45B6" w14:textId="77777777" w:rsidR="00EE0420" w:rsidRPr="0008472F" w:rsidRDefault="00EE0420" w:rsidP="00EE0420">
      <w:pPr>
        <w:pStyle w:val="Heading2"/>
      </w:pPr>
      <w:bookmarkStart w:id="24" w:name="_Toc392679025"/>
      <w:bookmarkStart w:id="25" w:name="_Toc8821864"/>
      <w:r w:rsidRPr="0008472F">
        <w:t>Horizontāli pasākumi, kas plānoti attiecīgajam periodam</w:t>
      </w:r>
      <w:bookmarkEnd w:id="24"/>
      <w:bookmarkEnd w:id="25"/>
    </w:p>
    <w:p w14:paraId="5CF14B1B" w14:textId="4A7BB261" w:rsidR="00F1548E" w:rsidRDefault="009F454A" w:rsidP="009F454A">
      <w:pPr>
        <w:ind w:firstLine="709"/>
        <w:rPr>
          <w:color w:val="000000"/>
        </w:rPr>
      </w:pPr>
      <w:r w:rsidRPr="00C23B5E">
        <w:rPr>
          <w:color w:val="000000"/>
        </w:rPr>
        <w:t>PTAC</w:t>
      </w:r>
      <w:r w:rsidRPr="00C23B5E">
        <w:rPr>
          <w:i/>
          <w:color w:val="000000"/>
        </w:rPr>
        <w:t xml:space="preserve"> </w:t>
      </w:r>
      <w:r w:rsidRPr="00C23B5E">
        <w:rPr>
          <w:color w:val="000000"/>
        </w:rPr>
        <w:t xml:space="preserve">ir pieteicies </w:t>
      </w:r>
      <w:r w:rsidRPr="00C8769C">
        <w:rPr>
          <w:color w:val="000000"/>
        </w:rPr>
        <w:t>Eiropas Savienības</w:t>
      </w:r>
      <w:r>
        <w:rPr>
          <w:color w:val="000000"/>
        </w:rPr>
        <w:t xml:space="preserve"> organizētā kopprojekta </w:t>
      </w:r>
      <w:r w:rsidRPr="00C23B5E">
        <w:rPr>
          <w:color w:val="000000"/>
        </w:rPr>
        <w:t>horizontālajiem pasākumiem, t.i., vienotas pieejas veicināšana tiešsaistes tirgus uzraudzībai un pieredzes apmaiņas vizītēm</w:t>
      </w:r>
      <w:r>
        <w:rPr>
          <w:color w:val="000000"/>
        </w:rPr>
        <w:t>.</w:t>
      </w:r>
    </w:p>
    <w:p w14:paraId="06772189" w14:textId="6E2A39DF" w:rsidR="00C95AEC" w:rsidRDefault="00C95AEC" w:rsidP="009F454A">
      <w:pPr>
        <w:ind w:firstLine="709"/>
        <w:rPr>
          <w:bCs/>
        </w:rPr>
      </w:pPr>
      <w:r w:rsidRPr="00662E48">
        <w:t xml:space="preserve">Valsts policijas Galvenās kārtības policijas pārvaldes Koordinācijas un kontroles pārvaldes Licencēšanas un atļauju sistēmas birojs veic tirgus uzraudzību </w:t>
      </w:r>
      <w:r w:rsidRPr="003333C5">
        <w:t>pirotehnisko izstrādājumu un sprāgstvielu un spridzināšanas ietaišu</w:t>
      </w:r>
      <w:r>
        <w:t xml:space="preserve"> aprites jomā</w:t>
      </w:r>
      <w:r w:rsidRPr="00662E48">
        <w:t xml:space="preserve"> atbilstoši nacionāl</w:t>
      </w:r>
      <w:r>
        <w:t>aja</w:t>
      </w:r>
      <w:r w:rsidRPr="00662E48">
        <w:t>m regulējumam</w:t>
      </w:r>
      <w:r>
        <w:t>,</w:t>
      </w:r>
      <w:r w:rsidRPr="00662E48">
        <w:t xml:space="preserve"> ievērojot Pirotehnisko izstrādājumu aprites likumu un </w:t>
      </w:r>
      <w:r w:rsidRPr="00662E48">
        <w:rPr>
          <w:bCs/>
        </w:rPr>
        <w:t>Civilām vajadzībām paredzētu sprāgstvielu aprites likumu</w:t>
      </w:r>
      <w:r>
        <w:rPr>
          <w:bCs/>
        </w:rPr>
        <w:t>.</w:t>
      </w:r>
    </w:p>
    <w:p w14:paraId="434A4350" w14:textId="77777777" w:rsidR="00164F42" w:rsidRDefault="00164F42" w:rsidP="00164F42">
      <w:pPr>
        <w:ind w:firstLine="709"/>
      </w:pPr>
      <w:r>
        <w:t>Mēslošanas līdzekļu tirgus uzraudzības jomā 2019. gadā plānotas 100 mēslošanas līdzekļu aprites vietu pārbaudes un paraugu ņemšana 80 mēslošanas līdzekļiem identifikācijas prasību un kvalitātes atbilstības pārbaudei.</w:t>
      </w:r>
    </w:p>
    <w:p w14:paraId="13053399" w14:textId="63591AE3" w:rsidR="00164F42" w:rsidRDefault="00164F42" w:rsidP="00164F42">
      <w:pPr>
        <w:ind w:firstLine="709"/>
        <w:rPr>
          <w:lang w:eastAsia="ar-SA"/>
        </w:rPr>
      </w:pPr>
      <w:r>
        <w:t>Saskaņā ar grozījumiem Mēslošanas līdzekļu aprites likumā 2020. gadā stāsies spēkā jaunas prasības personām, kas tirgo</w:t>
      </w:r>
      <w:r>
        <w:rPr>
          <w:lang w:eastAsia="ar-SA"/>
        </w:rPr>
        <w:t xml:space="preserve"> kālija nitrāta, nātrija nitrāta, kalcija nitrāta un kalcija amonija nitrāta mēslošanas līdzekļus, kā arī tādus mēslošanas līdzekļus, kuros </w:t>
      </w:r>
      <w:r>
        <w:rPr>
          <w:lang w:eastAsia="ar-SA"/>
        </w:rPr>
        <w:lastRenderedPageBreak/>
        <w:t>amonija nitrāta slāpekļa saturs ir 16 procentu vai vairāk no mēslošanas līdzekļa masas. Šīm personām būs pienākums pirms attiecīgo mēslošanas līdzekļu tirdzniecības iesniegt VAAD konkrēto tirdzniecības vietu sarakstu, kā arī katru gadu līdz 31. janvārim - informāciju par pārdoto šo mēslošanas līdzekļu apjomu. Lai nodrošinātu sekmīgu prasības izpildi, 2019.gadā VAAD plāno pārbaužu gaitā informēt tirgotājus par jaunajām prasībām, tādējādi ievērojot principu ,,konsultē vispirms”. Papildus attiecīgā informēšana notiks, izmantojot VAAD tīmekļa vietni, piedaloties tirgotāju organizētos semināros, kā arī ievietojot publikācijas laikrakstos.</w:t>
      </w:r>
    </w:p>
    <w:p w14:paraId="49993EC3" w14:textId="77777777" w:rsidR="00164F42" w:rsidRDefault="00164F42" w:rsidP="00164F42">
      <w:pPr>
        <w:ind w:firstLine="709"/>
        <w:rPr>
          <w:lang w:eastAsia="ar-SA"/>
        </w:rPr>
      </w:pPr>
      <w:r>
        <w:rPr>
          <w:lang w:eastAsia="ar-SA"/>
        </w:rPr>
        <w:t>Tiks turpināta sadarbība ar Drošības dienestu, kas ir Latvijas nacionālais kontaktpunkts ziņošanai par aizdomīgiem darījumiem ar sprāgstvielu prekursoriem, pie kuriem ir pieskaitāmi iepriekš minētie mēslošanas līdzekļi.</w:t>
      </w:r>
    </w:p>
    <w:p w14:paraId="64FB065D" w14:textId="77777777" w:rsidR="00164F42" w:rsidRPr="0008472F" w:rsidRDefault="00164F42" w:rsidP="00164F42">
      <w:pPr>
        <w:ind w:firstLine="709"/>
        <w:rPr>
          <w:u w:val="single"/>
        </w:rPr>
      </w:pPr>
    </w:p>
    <w:p w14:paraId="2FDB2B8B" w14:textId="77777777" w:rsidR="00E25A60" w:rsidRPr="0008472F" w:rsidRDefault="00EE0420" w:rsidP="00F1548E">
      <w:pPr>
        <w:pStyle w:val="Heading1"/>
      </w:pPr>
      <w:bookmarkStart w:id="26" w:name="_Toc392679026"/>
      <w:bookmarkStart w:id="27" w:name="_Toc8821865"/>
      <w:r w:rsidRPr="00EC4EB3">
        <w:t>Tirgus uzraudzība</w:t>
      </w:r>
      <w:r w:rsidRPr="0008472F">
        <w:t xml:space="preserve"> konkrētās nozarēs</w:t>
      </w:r>
      <w:bookmarkEnd w:id="26"/>
      <w:bookmarkEnd w:id="27"/>
    </w:p>
    <w:p w14:paraId="6A1AEF26" w14:textId="5B43C155" w:rsidR="00600BD0" w:rsidRPr="0008472F" w:rsidRDefault="00600BD0" w:rsidP="00600BD0">
      <w:pPr>
        <w:rPr>
          <w:i/>
          <w:color w:val="0000FF"/>
        </w:rPr>
      </w:pPr>
    </w:p>
    <w:p w14:paraId="26557580" w14:textId="77777777" w:rsidR="00A466EA" w:rsidRPr="0008472F" w:rsidRDefault="00A466EA" w:rsidP="00EE0420">
      <w:pPr>
        <w:pStyle w:val="Heading2"/>
      </w:pPr>
      <w:bookmarkStart w:id="28" w:name="_Toc392679027"/>
      <w:bookmarkStart w:id="29" w:name="_Toc8821866"/>
      <w:r w:rsidRPr="0008472F">
        <w:t>Medicīnas ierīces</w:t>
      </w:r>
      <w:bookmarkEnd w:id="28"/>
      <w:r w:rsidR="00BF120C">
        <w:t>.</w:t>
      </w:r>
      <w:bookmarkEnd w:id="29"/>
    </w:p>
    <w:p w14:paraId="37896A2B" w14:textId="77777777" w:rsidR="00A466EA" w:rsidRDefault="0046729E" w:rsidP="00853CDD">
      <w:pPr>
        <w:pStyle w:val="Heading3"/>
        <w:tabs>
          <w:tab w:val="num" w:pos="2552"/>
        </w:tabs>
        <w:ind w:left="1701" w:hanging="77"/>
      </w:pPr>
      <w:bookmarkStart w:id="30" w:name="_Toc392679028"/>
      <w:bookmarkStart w:id="31" w:name="_Toc8821867"/>
      <w:r w:rsidRPr="0008472F">
        <w:t>Atbildīgās iestādes nosaukums un kontaktinformācija</w:t>
      </w:r>
      <w:bookmarkEnd w:id="30"/>
      <w:bookmarkEnd w:id="31"/>
    </w:p>
    <w:p w14:paraId="2DBAD614" w14:textId="77777777" w:rsidR="00BF120C" w:rsidRDefault="00BF120C" w:rsidP="00BF120C">
      <w:pPr>
        <w:pStyle w:val="Text3"/>
        <w:ind w:left="0"/>
      </w:pPr>
      <w:r w:rsidRPr="003A3061">
        <w:t>Veselības inspekcija</w:t>
      </w:r>
      <w:r>
        <w:t xml:space="preserve"> saskaņā ar Ministru kabineta 2008.gada 5.februāra noteikumu Nr. 76 „Veselības inspekcijas nolikums”  3.21.apakšpunktu </w:t>
      </w:r>
      <w:r w:rsidRPr="00BF120C">
        <w:t>atbilstoši kompetencei kontrolē normatīvo aktu izpildi veselības aprūpes jomā, arī medicīnisko ierīču ekspluatācijas un tehniskās uzraudzības kārtību, kā arī uzrauga tirgu veselības aprūpes un farmācijas jomā.</w:t>
      </w:r>
      <w:r>
        <w:t xml:space="preserve"> </w:t>
      </w:r>
      <w:r w:rsidRPr="003A3061">
        <w:t xml:space="preserve"> </w:t>
      </w:r>
    </w:p>
    <w:p w14:paraId="73B38AAA" w14:textId="77777777" w:rsidR="00BF120C" w:rsidRDefault="00BF120C" w:rsidP="00BF120C">
      <w:pPr>
        <w:pStyle w:val="Text3"/>
        <w:ind w:left="0"/>
      </w:pPr>
      <w:r w:rsidRPr="003A3061">
        <w:t>Veselības inspekcijas adrese:</w:t>
      </w:r>
      <w:r>
        <w:t xml:space="preserve"> Klijānu ielā 7, Rīgā, LV</w:t>
      </w:r>
      <w:r>
        <w:rPr>
          <w:szCs w:val="24"/>
        </w:rPr>
        <w:t>-</w:t>
      </w:r>
      <w:r w:rsidRPr="003A3061">
        <w:t xml:space="preserve">1012, kontakti: e-pasts </w:t>
      </w:r>
      <w:hyperlink r:id="rId18" w:history="1">
        <w:r w:rsidRPr="003A3061">
          <w:t>vi@vi.gov.lv</w:t>
        </w:r>
      </w:hyperlink>
      <w:r w:rsidRPr="003A3061">
        <w:t xml:space="preserve">, tālrunis: </w:t>
      </w:r>
      <w:r w:rsidRPr="003A3061">
        <w:rPr>
          <w:bCs/>
        </w:rPr>
        <w:t>67081600</w:t>
      </w:r>
      <w:r w:rsidRPr="003A3061">
        <w:t>.</w:t>
      </w:r>
    </w:p>
    <w:p w14:paraId="49DB8DF3" w14:textId="77777777" w:rsidR="00BF120C" w:rsidRPr="00BF120C" w:rsidRDefault="00BF120C" w:rsidP="008B6CBB">
      <w:pPr>
        <w:pStyle w:val="Text3"/>
        <w:ind w:left="0"/>
      </w:pPr>
      <w:r>
        <w:t xml:space="preserve">Medicīnas ierīču </w:t>
      </w:r>
      <w:r w:rsidRPr="003A3061">
        <w:t>tirgus uzrau</w:t>
      </w:r>
      <w:r>
        <w:t>dzībā iesaistītas divas</w:t>
      </w:r>
      <w:r w:rsidRPr="003A3061">
        <w:t xml:space="preserve"> amatpersonas</w:t>
      </w:r>
      <w:r w:rsidR="008B6CBB">
        <w:t xml:space="preserve"> </w:t>
      </w:r>
      <w:r w:rsidR="00576605">
        <w:t>– 1 vecākais</w:t>
      </w:r>
      <w:r w:rsidR="00EC4749">
        <w:t xml:space="preserve"> </w:t>
      </w:r>
      <w:r w:rsidR="00576605">
        <w:t>tehniskās uzraudzības inspektors un 1 tehniskās uzraudzības inspektors</w:t>
      </w:r>
      <w:r w:rsidR="008B6CBB">
        <w:t xml:space="preserve">, kas veic medicīnisko ierīču tirgus uzraudzību. </w:t>
      </w:r>
      <w:r w:rsidRPr="003A3061">
        <w:t>Veselības inspekcija</w:t>
      </w:r>
      <w:r>
        <w:t xml:space="preserve">i nav laboratorijas. Laboratoriskas pārbaudes veikšanai </w:t>
      </w:r>
      <w:r w:rsidR="00D45C04" w:rsidRPr="0083744A">
        <w:t>ne</w:t>
      </w:r>
      <w:r w:rsidRPr="0083744A">
        <w:t>tiek</w:t>
      </w:r>
      <w:r>
        <w:t xml:space="preserve"> izmantoti akreditētu laboratoriju pakalpojumi. </w:t>
      </w:r>
    </w:p>
    <w:p w14:paraId="06E1763A" w14:textId="77777777" w:rsidR="00A466EA" w:rsidRPr="0008472F" w:rsidRDefault="00F92017" w:rsidP="00853CDD">
      <w:pPr>
        <w:pStyle w:val="Heading3"/>
        <w:tabs>
          <w:tab w:val="num" w:pos="2552"/>
        </w:tabs>
        <w:ind w:left="1701" w:hanging="77"/>
      </w:pPr>
      <w:bookmarkStart w:id="32" w:name="_Toc392679029"/>
      <w:bookmarkStart w:id="33" w:name="_Toc8821868"/>
      <w:r w:rsidRPr="0008472F">
        <w:t>Tirgus uzraudzības procedūras un stratēģija</w:t>
      </w:r>
      <w:bookmarkEnd w:id="32"/>
      <w:bookmarkEnd w:id="33"/>
      <w:r w:rsidRPr="0008472F">
        <w:t xml:space="preserve"> </w:t>
      </w:r>
    </w:p>
    <w:p w14:paraId="12814579" w14:textId="77777777" w:rsidR="008B6CBB" w:rsidRPr="00DB0916" w:rsidRDefault="008B6CBB" w:rsidP="00DB0916">
      <w:pPr>
        <w:pStyle w:val="Text1"/>
        <w:ind w:left="0"/>
        <w:rPr>
          <w:i/>
          <w:color w:val="0000FF"/>
        </w:rPr>
      </w:pPr>
      <w:r w:rsidRPr="008B6CBB">
        <w:t>Veselības inspekcijai ir sadarbība ar Valsts ieņēmuma dienesta Muitas pārvaldi, kur Inspekcijas amatpersonas izvērtē</w:t>
      </w:r>
      <w:r>
        <w:t xml:space="preserve"> </w:t>
      </w:r>
      <w:r w:rsidRPr="008B6CBB">
        <w:t xml:space="preserve">kravā esošās medicīnas ierīces dokumentācijas atbilstību. </w:t>
      </w:r>
      <w:r w:rsidR="00AC73C4">
        <w:t>Saņemtā dokumentācija tiek salīdzināta ar Eiropas Savienības datubāzes EUDAMED pieejamo informāciju, un, ja tiek konstatēti trūkumi dokumentācijā, l</w:t>
      </w:r>
      <w:r>
        <w:t xml:space="preserve">ai pārliecinātos par medicīnas ierīces atbilstību Eiropas Savienības normatīvajiem aktiem, </w:t>
      </w:r>
      <w:r w:rsidR="00AC73C4">
        <w:t>Muitas pārvaldei tiek pieprasīta</w:t>
      </w:r>
      <w:r>
        <w:t xml:space="preserve"> </w:t>
      </w:r>
      <w:r w:rsidR="00AC73C4">
        <w:t>kravas fiziskā kontrole</w:t>
      </w:r>
      <w:r w:rsidR="006846E8">
        <w:t>, pēc kuras tiek sniegts atzinums par medicīnas ierīces atbilstību.</w:t>
      </w:r>
    </w:p>
    <w:p w14:paraId="0452E17E" w14:textId="77777777" w:rsidR="00AC73C4" w:rsidRDefault="00FC1DFF" w:rsidP="008D0DF5">
      <w:pPr>
        <w:pStyle w:val="Text3"/>
        <w:spacing w:after="0"/>
        <w:ind w:left="0"/>
      </w:pPr>
      <w:r>
        <w:t xml:space="preserve">Saņemot ziņojumus no citām Eiropas Savienības tirgus uzraudzības iestādēm, </w:t>
      </w:r>
      <w:r w:rsidR="002F2AED">
        <w:t>COEN (</w:t>
      </w:r>
      <w:r w:rsidR="002F2AED" w:rsidRPr="002F2AED">
        <w:rPr>
          <w:i/>
        </w:rPr>
        <w:t>Compliance and Enforcement group</w:t>
      </w:r>
      <w:r w:rsidR="002F2AED">
        <w:t xml:space="preserve">) </w:t>
      </w:r>
      <w:r w:rsidR="00AC73C4">
        <w:t>darba grupas ietvaros, tiek veikta aktīva uzraudzība</w:t>
      </w:r>
      <w:r>
        <w:t>.</w:t>
      </w:r>
    </w:p>
    <w:p w14:paraId="7AA14A87" w14:textId="77777777" w:rsidR="00AD5E64" w:rsidRDefault="008D0DF5" w:rsidP="008D0DF5">
      <w:pPr>
        <w:pStyle w:val="Text1"/>
        <w:ind w:left="0"/>
      </w:pPr>
      <w:r>
        <w:t xml:space="preserve">Veselības inspekcija 2019.gadā plāno veikt proaktīvas uzraudzības kontroles pie medicīnas ierīču ražotājiem, importētājiem un izplatītājiem, lai nodrošinātu patērētājiem normatīvo aktu prasībām atbilstošas medicīnas ierīces. </w:t>
      </w:r>
      <w:r w:rsidR="00AD5E64">
        <w:t>Īpaša uzmanība tiek vērsta augsta riska - IIb un III klases medicīnas ierīču izplatītājiem/importētājiem un medicīnisko ierīču ražotājiem.</w:t>
      </w:r>
    </w:p>
    <w:p w14:paraId="18B5203F" w14:textId="77777777" w:rsidR="008D0DF5" w:rsidRDefault="008D0DF5" w:rsidP="008D0DF5">
      <w:pPr>
        <w:pStyle w:val="Text1"/>
        <w:ind w:left="0"/>
      </w:pPr>
      <w:r>
        <w:lastRenderedPageBreak/>
        <w:t>Ja Latvijas Republikas tirgū tiek konstatēta neatbilstoša medicīniskā ierīce (piemēram, bez CE marķējuma), tiek veikta medicīniskās ierīces izplatīšanas apturēšana, kā arī, COEN darba grupas ietvaros, tiek veikta neatbilstības paziņošanas procedūra citām Eiropas Savienības tirgus uzraudzības iestādēm.</w:t>
      </w:r>
    </w:p>
    <w:p w14:paraId="77A2C675" w14:textId="77777777" w:rsidR="002F2AED" w:rsidRDefault="002F2AED" w:rsidP="002F2AED">
      <w:pPr>
        <w:pStyle w:val="Text1"/>
        <w:ind w:left="0"/>
      </w:pPr>
      <w:r>
        <w:t>Veselības inspekcija veic saņemto patērētāju sūdzību izskatīšanu pēc būtības, veicot nepieciešamās darbības (kontroles, dokumentācijas izvērtēšanu), pēc kurām tiek sniegta atbilde sūdzības iesniedzējam.</w:t>
      </w:r>
    </w:p>
    <w:p w14:paraId="3AA471D6" w14:textId="77777777" w:rsidR="005A69D0" w:rsidRPr="00DB0916" w:rsidRDefault="00DB0916" w:rsidP="00DB0916">
      <w:pPr>
        <w:pStyle w:val="Text3"/>
        <w:ind w:left="0"/>
      </w:pPr>
      <w:r>
        <w:t>Veselības inspekcijā ir izstrādāt</w:t>
      </w:r>
      <w:r w:rsidR="00D51E78">
        <w:t>i kontroles dokumenti</w:t>
      </w:r>
      <w:r>
        <w:t xml:space="preserve"> lai izvērtētu tirgū esošās medicīnas ierīces - tipveida kontroles lapas un vadlīnijas.</w:t>
      </w:r>
    </w:p>
    <w:p w14:paraId="51AFF7FB" w14:textId="77777777" w:rsidR="00220E8B" w:rsidRPr="0008472F" w:rsidRDefault="00220E8B" w:rsidP="00853CDD">
      <w:pPr>
        <w:pStyle w:val="Heading3"/>
        <w:tabs>
          <w:tab w:val="num" w:pos="2552"/>
        </w:tabs>
        <w:ind w:left="1701" w:hanging="77"/>
      </w:pPr>
      <w:bookmarkStart w:id="34" w:name="_Toc392679030"/>
      <w:bookmarkStart w:id="35" w:name="_Toc8821869"/>
      <w:r w:rsidRPr="0008472F">
        <w:t>Ziņojums par darbībām, kas veiktas saskaņā ar iepriekšējo plānošanas periodu</w:t>
      </w:r>
      <w:bookmarkEnd w:id="34"/>
      <w:bookmarkEnd w:id="35"/>
    </w:p>
    <w:p w14:paraId="66C93ED5" w14:textId="77777777" w:rsidR="000504DF" w:rsidRDefault="00DA31F8" w:rsidP="00220E8B">
      <w:pPr>
        <w:pStyle w:val="Text1"/>
        <w:ind w:left="0"/>
      </w:pPr>
      <w:r>
        <w:t>Veselības inspekcija 2017.gadā ir veikusi 51 uzraudzības kontroli, no kurām 39 ir bijušas plānveida. Plānveida kontrol</w:t>
      </w:r>
      <w:r w:rsidR="00814D24">
        <w:t>e</w:t>
      </w:r>
      <w:r>
        <w:t xml:space="preserve">s tika veiktas pie 3 medicīnas ierīču ražotājiem, 15 medicīnas ierīču importētājiem, 17 medicīnas ierīču izplatītājiem un 4 medicīnas ierīču mazumtirdzniecības objektiem. </w:t>
      </w:r>
    </w:p>
    <w:p w14:paraId="517C6BBC" w14:textId="77777777" w:rsidR="00DA31F8" w:rsidRDefault="00885780" w:rsidP="00220E8B">
      <w:pPr>
        <w:pStyle w:val="Text1"/>
        <w:ind w:left="0"/>
      </w:pPr>
      <w:r>
        <w:t>2017.gadā n</w:t>
      </w:r>
      <w:r w:rsidR="00DA31F8">
        <w:t xml:space="preserve">o Zāļu valsts aģentūras tika saņemti 3 Vigilances sistēmas iesniegumi, pēc kuru saņemšanas Inspekcijas amatpersonas veica kontroli. </w:t>
      </w:r>
    </w:p>
    <w:p w14:paraId="2D3DFCE4" w14:textId="77777777" w:rsidR="00DA31F8" w:rsidRDefault="00DA31F8" w:rsidP="00220E8B">
      <w:pPr>
        <w:pStyle w:val="Text1"/>
        <w:ind w:left="0"/>
      </w:pPr>
      <w:r>
        <w:t>2017.gadā Veselības inspekcija ir saņēmusi un izskatījusi 338 muitas ziņojumus, no tiem 122 ir bijuši pamatoti un importēt</w:t>
      </w:r>
      <w:r w:rsidR="000504DF">
        <w:t>ājie</w:t>
      </w:r>
      <w:r>
        <w:t>m/ izplatīt</w:t>
      </w:r>
      <w:r w:rsidR="000504DF">
        <w:t>ājie</w:t>
      </w:r>
      <w:r>
        <w:t>m tika pieprasīta atjaunota ražotāja dokumentācija vai tika pieprasīta papilddokumentācija.</w:t>
      </w:r>
    </w:p>
    <w:p w14:paraId="3E1B7864" w14:textId="77777777" w:rsidR="000B1D5C" w:rsidRDefault="00DA31F8" w:rsidP="000B1D5C">
      <w:pPr>
        <w:rPr>
          <w:szCs w:val="24"/>
          <w:lang w:eastAsia="en-US" w:bidi="ar-SA"/>
        </w:rPr>
      </w:pPr>
      <w:r w:rsidRPr="000B1D5C">
        <w:rPr>
          <w:szCs w:val="24"/>
        </w:rPr>
        <w:t>2017.gadā Veselības inspekcija veica 7 medicīnisko ierīču izplatīšanas apturēšanu</w:t>
      </w:r>
      <w:r w:rsidR="000B1D5C" w:rsidRPr="000B1D5C">
        <w:rPr>
          <w:szCs w:val="24"/>
        </w:rPr>
        <w:t xml:space="preserve">, no tām 2 tika </w:t>
      </w:r>
      <w:r w:rsidR="000B1D5C" w:rsidRPr="000B1D5C">
        <w:rPr>
          <w:szCs w:val="24"/>
          <w:lang w:eastAsia="en-US" w:bidi="ar-SA"/>
        </w:rPr>
        <w:t>izdotas atļaujas preču izplatīšanas atsākšanai.</w:t>
      </w:r>
    </w:p>
    <w:p w14:paraId="3EE66BB2" w14:textId="77777777" w:rsidR="0028541F" w:rsidRPr="00885780" w:rsidRDefault="00814D24" w:rsidP="00885780">
      <w:pPr>
        <w:rPr>
          <w:szCs w:val="24"/>
          <w:lang w:eastAsia="en-US" w:bidi="ar-SA"/>
        </w:rPr>
      </w:pPr>
      <w:r>
        <w:rPr>
          <w:szCs w:val="24"/>
          <w:lang w:eastAsia="en-US" w:bidi="ar-SA"/>
        </w:rPr>
        <w:t xml:space="preserve">2017.gadā tika nosūtīti 2 COEN ziņojumi </w:t>
      </w:r>
      <w:r w:rsidRPr="00814D24">
        <w:rPr>
          <w:szCs w:val="24"/>
          <w:lang w:eastAsia="en-US" w:bidi="ar-SA"/>
        </w:rPr>
        <w:t>par prasībām neatbilstošām medicīniskajām ierīcēm</w:t>
      </w:r>
      <w:r>
        <w:rPr>
          <w:szCs w:val="24"/>
          <w:lang w:eastAsia="en-US" w:bidi="ar-SA"/>
        </w:rPr>
        <w:t xml:space="preserve"> un Veselības inspekcijas amatpersona piedalījās 2 COEN sanāksmēs, 2 kompetento iestāžu sanāksmēs un 1 vienot</w:t>
      </w:r>
      <w:r w:rsidR="00885780">
        <w:rPr>
          <w:szCs w:val="24"/>
          <w:lang w:eastAsia="en-US" w:bidi="ar-SA"/>
        </w:rPr>
        <w:t>ās</w:t>
      </w:r>
      <w:r>
        <w:rPr>
          <w:szCs w:val="24"/>
          <w:lang w:eastAsia="en-US" w:bidi="ar-SA"/>
        </w:rPr>
        <w:t xml:space="preserve"> rīcības programmā WP4</w:t>
      </w:r>
      <w:r w:rsidR="00F11061">
        <w:rPr>
          <w:szCs w:val="24"/>
          <w:lang w:eastAsia="en-US" w:bidi="ar-SA"/>
        </w:rPr>
        <w:t>, novērotāju lomā.</w:t>
      </w:r>
    </w:p>
    <w:p w14:paraId="28BE5D90" w14:textId="43D62EBE" w:rsidR="00EE0420" w:rsidRPr="0008472F" w:rsidRDefault="00EE0420" w:rsidP="00AE2076">
      <w:pPr>
        <w:pStyle w:val="Heading2"/>
      </w:pPr>
      <w:bookmarkStart w:id="36" w:name="_Toc392663956"/>
      <w:bookmarkStart w:id="37" w:name="_Toc392667177"/>
      <w:bookmarkStart w:id="38" w:name="_Toc392667566"/>
      <w:bookmarkStart w:id="39" w:name="_Toc392667184"/>
      <w:bookmarkStart w:id="40" w:name="_Toc392667573"/>
      <w:bookmarkStart w:id="41" w:name="_Toc392667187"/>
      <w:bookmarkStart w:id="42" w:name="_Toc392667576"/>
      <w:bookmarkStart w:id="43" w:name="_Toc392667191"/>
      <w:bookmarkStart w:id="44" w:name="_Toc392667580"/>
      <w:bookmarkStart w:id="45" w:name="_Toc392679031"/>
      <w:bookmarkStart w:id="46" w:name="_Toc8821870"/>
      <w:bookmarkEnd w:id="36"/>
      <w:bookmarkEnd w:id="37"/>
      <w:bookmarkEnd w:id="38"/>
      <w:bookmarkEnd w:id="39"/>
      <w:bookmarkEnd w:id="40"/>
      <w:bookmarkEnd w:id="41"/>
      <w:bookmarkEnd w:id="42"/>
      <w:bookmarkEnd w:id="43"/>
      <w:bookmarkEnd w:id="44"/>
      <w:r w:rsidRPr="0008472F">
        <w:t>Kosmētikas līdzekļi</w:t>
      </w:r>
      <w:bookmarkEnd w:id="45"/>
      <w:bookmarkEnd w:id="46"/>
    </w:p>
    <w:p w14:paraId="2A18253F" w14:textId="77777777" w:rsidR="00BB4D80" w:rsidRPr="0008472F" w:rsidRDefault="00BB4D80" w:rsidP="00BB4D80">
      <w:pPr>
        <w:pStyle w:val="Heading3"/>
        <w:tabs>
          <w:tab w:val="num" w:pos="2552"/>
        </w:tabs>
        <w:ind w:left="1701" w:hanging="77"/>
      </w:pPr>
      <w:bookmarkStart w:id="47" w:name="_Toc8821871"/>
      <w:r w:rsidRPr="0008472F">
        <w:t>Atbildīgās iestādes nosaukums un kontaktinformācija</w:t>
      </w:r>
      <w:bookmarkEnd w:id="47"/>
    </w:p>
    <w:p w14:paraId="7B59A3BF" w14:textId="77777777" w:rsidR="00BB4D80" w:rsidRPr="003A3061" w:rsidRDefault="00BF7F3B" w:rsidP="00BB4D80">
      <w:pPr>
        <w:pStyle w:val="Text3"/>
        <w:ind w:left="0"/>
      </w:pPr>
      <w:r w:rsidRPr="003A3061">
        <w:t xml:space="preserve">Veselības inspekcija ir kompetentā iestāde </w:t>
      </w:r>
      <w:r w:rsidR="005B1252" w:rsidRPr="003A3061">
        <w:t>kosmētikas līdzekļu jomā saskaņā ar regulas Nr.1223/2009 34</w:t>
      </w:r>
      <w:r w:rsidR="003A3061" w:rsidRPr="003A3061">
        <w:t>.</w:t>
      </w:r>
      <w:r w:rsidR="005B1252" w:rsidRPr="003A3061">
        <w:t xml:space="preserve"> panta 1.</w:t>
      </w:r>
      <w:r w:rsidR="003A3061" w:rsidRPr="003A3061">
        <w:t> </w:t>
      </w:r>
      <w:r w:rsidR="005B1252" w:rsidRPr="003A3061">
        <w:t>punktu un nodrošina tirgus iekšējo kontroli</w:t>
      </w:r>
      <w:r w:rsidRPr="003A3061">
        <w:t>.</w:t>
      </w:r>
    </w:p>
    <w:p w14:paraId="38EBC9A1" w14:textId="77777777" w:rsidR="00BF7F3B" w:rsidRPr="003A3061" w:rsidRDefault="00BF7F3B" w:rsidP="00BB4D80">
      <w:pPr>
        <w:pStyle w:val="Text3"/>
        <w:ind w:left="0"/>
      </w:pPr>
      <w:r w:rsidRPr="003A3061">
        <w:t>Veselības inspekcija</w:t>
      </w:r>
      <w:r w:rsidR="003A3061" w:rsidRPr="003A3061">
        <w:t>s</w:t>
      </w:r>
      <w:r w:rsidRPr="003A3061">
        <w:t xml:space="preserve"> </w:t>
      </w:r>
      <w:r w:rsidR="003A3061" w:rsidRPr="003A3061">
        <w:t>adrese:</w:t>
      </w:r>
      <w:r w:rsidR="008056C0">
        <w:t xml:space="preserve"> Klijānu ielā 7, Rīgā, LV</w:t>
      </w:r>
      <w:r w:rsidR="008056C0">
        <w:rPr>
          <w:szCs w:val="24"/>
        </w:rPr>
        <w:t>-</w:t>
      </w:r>
      <w:r w:rsidRPr="003A3061">
        <w:t xml:space="preserve">1012, </w:t>
      </w:r>
      <w:r w:rsidR="003A3061" w:rsidRPr="003A3061">
        <w:t>kontakti: e-pasts</w:t>
      </w:r>
      <w:r w:rsidRPr="003A3061">
        <w:t xml:space="preserve"> </w:t>
      </w:r>
      <w:hyperlink r:id="rId19" w:history="1">
        <w:r w:rsidRPr="003A3061">
          <w:t>vi@vi.gov.lv</w:t>
        </w:r>
      </w:hyperlink>
      <w:r w:rsidR="003A3061" w:rsidRPr="003A3061">
        <w:t>, tālrunis:</w:t>
      </w:r>
      <w:r w:rsidRPr="003A3061">
        <w:t xml:space="preserve"> </w:t>
      </w:r>
      <w:r w:rsidRPr="003A3061">
        <w:rPr>
          <w:bCs/>
        </w:rPr>
        <w:t>67081600</w:t>
      </w:r>
      <w:r w:rsidRPr="003A3061">
        <w:t>.</w:t>
      </w:r>
    </w:p>
    <w:p w14:paraId="48A2E70D" w14:textId="77777777" w:rsidR="003A3061" w:rsidRPr="003A3061" w:rsidRDefault="003A3061" w:rsidP="00BB4D80">
      <w:pPr>
        <w:pStyle w:val="Text3"/>
        <w:ind w:left="0"/>
      </w:pPr>
      <w:r w:rsidRPr="003A3061">
        <w:t>Kosmētikas līdzekļu tirgus uzrau</w:t>
      </w:r>
      <w:r w:rsidR="00BA2BF5">
        <w:t>dzībā iesaistītas 10</w:t>
      </w:r>
      <w:r w:rsidRPr="003A3061">
        <w:t xml:space="preserve"> amatpersonas, kuras veic arī citu preču grupu (ķīmisko vielu un maisījumu, tajā skaitā biocīdu, mazgāšanas līdzekļu, gaistošo organisko savienojumu saturošu </w:t>
      </w:r>
      <w:r w:rsidR="00573D02">
        <w:t>produktu</w:t>
      </w:r>
      <w:r w:rsidRPr="003A3061">
        <w:t>, tetovēšanas līdzekļu, tabakas izstrādājumu un elektronisko cigarešu uzpildes šķidrumu</w:t>
      </w:r>
      <w:r w:rsidR="005D73DD">
        <w:t>) uzraudzību</w:t>
      </w:r>
      <w:r w:rsidRPr="003A3061">
        <w:t xml:space="preserve">. </w:t>
      </w:r>
      <w:r w:rsidR="008D0DDF" w:rsidRPr="003A3061">
        <w:t>Veselības inspekcija</w:t>
      </w:r>
      <w:r w:rsidR="008D0DDF">
        <w:t xml:space="preserve">i nav laboratorijas. Laboratoriskas pārbaudes veikšanai tiek izmantoti akreditētu laboratoriju pakalpojumi. </w:t>
      </w:r>
    </w:p>
    <w:p w14:paraId="46DE0541" w14:textId="77777777" w:rsidR="00BB4D80" w:rsidRPr="0008472F" w:rsidRDefault="00BB4D80" w:rsidP="00BB4D80">
      <w:pPr>
        <w:pStyle w:val="Heading3"/>
        <w:tabs>
          <w:tab w:val="num" w:pos="2552"/>
        </w:tabs>
        <w:ind w:left="1701" w:hanging="77"/>
      </w:pPr>
      <w:bookmarkStart w:id="48" w:name="_Toc8821872"/>
      <w:r w:rsidRPr="0008472F">
        <w:lastRenderedPageBreak/>
        <w:t>Tirgus uzraudzības procedūras un stratēģija</w:t>
      </w:r>
      <w:bookmarkEnd w:id="48"/>
      <w:r w:rsidRPr="0008472F">
        <w:t xml:space="preserve"> </w:t>
      </w:r>
    </w:p>
    <w:p w14:paraId="4E7C568B" w14:textId="77777777" w:rsidR="00767494" w:rsidRDefault="00D01A51" w:rsidP="00767494">
      <w:pPr>
        <w:pStyle w:val="Text1"/>
        <w:ind w:left="0"/>
      </w:pPr>
      <w:r>
        <w:t xml:space="preserve">Veselības inspekcijā </w:t>
      </w:r>
      <w:r w:rsidR="00506668">
        <w:t xml:space="preserve">ir </w:t>
      </w:r>
      <w:r>
        <w:t>iz</w:t>
      </w:r>
      <w:r w:rsidR="00506668">
        <w:t>strādāti kontroles dokumenti kosmētikas l</w:t>
      </w:r>
      <w:r w:rsidR="00D04519">
        <w:t xml:space="preserve">īdzekļu tirgus uzraudzības jomā: </w:t>
      </w:r>
      <w:r w:rsidR="00506668">
        <w:t xml:space="preserve"> tipveida kontroles </w:t>
      </w:r>
      <w:r>
        <w:t>lapas</w:t>
      </w:r>
      <w:r w:rsidR="00D04519">
        <w:t>, vadlīnijas un procedūra</w:t>
      </w:r>
      <w:r w:rsidR="00767494">
        <w:t>s</w:t>
      </w:r>
      <w:r>
        <w:t xml:space="preserve">, </w:t>
      </w:r>
      <w:r w:rsidR="00767494" w:rsidRPr="00767494">
        <w:t>ražotāju, importētāju, izplatītāju un pilnvarotu atbildīgo personu kontrole</w:t>
      </w:r>
      <w:r w:rsidR="00767494">
        <w:t>i un l</w:t>
      </w:r>
      <w:r w:rsidR="00767494" w:rsidRPr="00767494">
        <w:t xml:space="preserve">abas ražošanas prakses </w:t>
      </w:r>
      <w:r w:rsidR="00767494">
        <w:t>kontrolei</w:t>
      </w:r>
      <w:r w:rsidR="00767494" w:rsidRPr="00767494">
        <w:t xml:space="preserve"> kosmētikas līdzekļu ražošanas uzņēmumos</w:t>
      </w:r>
      <w:r w:rsidR="00767494">
        <w:t>.</w:t>
      </w:r>
    </w:p>
    <w:p w14:paraId="1310FAB9" w14:textId="77777777" w:rsidR="00E82A07" w:rsidRDefault="00D01A51" w:rsidP="00483450">
      <w:pPr>
        <w:pStyle w:val="Text1"/>
        <w:ind w:left="0"/>
      </w:pPr>
      <w:r>
        <w:t xml:space="preserve">Veselības inspekcija </w:t>
      </w:r>
      <w:r w:rsidR="000F0C62">
        <w:t>2019. gadā plāno veikt</w:t>
      </w:r>
      <w:r>
        <w:t xml:space="preserve"> proaktīvas kontroles, lai </w:t>
      </w:r>
      <w:r w:rsidR="00FC72FA">
        <w:t>nodrošinātu, ka patērētājiem ir pieejami normatīvo aktu prasībām atbilstoši produkti, kas ražoti atbilstošos apstākļos un tiem veikts drošuma novērtējums.</w:t>
      </w:r>
      <w:r>
        <w:t xml:space="preserve"> </w:t>
      </w:r>
      <w:r w:rsidR="00FC72FA">
        <w:t>Veselības inspekcija veic saņemto s</w:t>
      </w:r>
      <w:r w:rsidR="00E82A07">
        <w:t>ūdzību izskatīšan</w:t>
      </w:r>
      <w:r w:rsidR="00FC72FA">
        <w:t>u pēc būtības, veicot nepieciešamās darbības, pēc kurām tiek sniegta atbilde iesniedzējam.</w:t>
      </w:r>
      <w:r w:rsidR="00D21621">
        <w:t xml:space="preserve"> </w:t>
      </w:r>
    </w:p>
    <w:p w14:paraId="0D6F5816" w14:textId="77777777" w:rsidR="009345E0" w:rsidRDefault="009345E0" w:rsidP="009345E0">
      <w:pPr>
        <w:pStyle w:val="Text1"/>
        <w:ind w:left="0"/>
      </w:pPr>
      <w:r>
        <w:t xml:space="preserve">Veselības inspekcija piedalās Eiropas Savienības </w:t>
      </w:r>
      <w:r w:rsidRPr="001D10EF">
        <w:rPr>
          <w:szCs w:val="24"/>
        </w:rPr>
        <w:t>Kosmētikas līdzekļu tirgus uzraudzības iestāžu sadarbīb</w:t>
      </w:r>
      <w:r>
        <w:rPr>
          <w:szCs w:val="24"/>
        </w:rPr>
        <w:t>as</w:t>
      </w:r>
      <w:r w:rsidR="00FC72FA">
        <w:rPr>
          <w:szCs w:val="24"/>
        </w:rPr>
        <w:t xml:space="preserve"> platformas (PEMSAC) sanāksmēs, daloties ar Latvijas pieredzi un saņemot informāciju par tirgus uzraudzību citās dalībvalstīs.</w:t>
      </w:r>
    </w:p>
    <w:p w14:paraId="03930569" w14:textId="77777777" w:rsidR="000D7CF5" w:rsidRDefault="00FC72FA" w:rsidP="000D7CF5">
      <w:pPr>
        <w:rPr>
          <w:i/>
          <w:color w:val="0000FF"/>
        </w:rPr>
      </w:pPr>
      <w:r>
        <w:t>Veselības inspekcija</w:t>
      </w:r>
      <w:r w:rsidR="008056C0">
        <w:t>s</w:t>
      </w:r>
      <w:r>
        <w:t xml:space="preserve"> prioritāte kos</w:t>
      </w:r>
      <w:r w:rsidR="008056C0">
        <w:t>mētikas līdzekļu kontroles jomā</w:t>
      </w:r>
      <w:r>
        <w:t xml:space="preserve"> </w:t>
      </w:r>
      <w:r w:rsidR="008056C0">
        <w:t xml:space="preserve">ir </w:t>
      </w:r>
      <w:r w:rsidR="008056C0">
        <w:rPr>
          <w:szCs w:val="24"/>
        </w:rPr>
        <w:t xml:space="preserve">komersanti ar augstāku atbildības līmeni izplatīšanas ķēdē  </w:t>
      </w:r>
      <w:r w:rsidR="008056C0" w:rsidRPr="003A3061">
        <w:t>–</w:t>
      </w:r>
      <w:r w:rsidR="008056C0">
        <w:rPr>
          <w:szCs w:val="24"/>
        </w:rPr>
        <w:t xml:space="preserve"> ražotāji un importētāji</w:t>
      </w:r>
      <w:r w:rsidR="008056C0" w:rsidRPr="00125F5B">
        <w:rPr>
          <w:szCs w:val="24"/>
        </w:rPr>
        <w:t xml:space="preserve">, kuri ir atbildīgi par </w:t>
      </w:r>
      <w:r w:rsidR="008056C0">
        <w:rPr>
          <w:szCs w:val="24"/>
        </w:rPr>
        <w:t xml:space="preserve">tirgū laisto </w:t>
      </w:r>
      <w:r w:rsidR="008056C0" w:rsidRPr="00125F5B">
        <w:rPr>
          <w:szCs w:val="24"/>
        </w:rPr>
        <w:t>kosmētikas līdzekļu drošumu</w:t>
      </w:r>
      <w:r w:rsidR="008056C0">
        <w:rPr>
          <w:szCs w:val="24"/>
        </w:rPr>
        <w:t xml:space="preserve"> un kosmētikas līdzekļa lietas dokumentācijas nodrošināšanu.</w:t>
      </w:r>
      <w:r w:rsidR="000D7CF5">
        <w:t xml:space="preserve"> </w:t>
      </w:r>
    </w:p>
    <w:p w14:paraId="3A433036" w14:textId="77777777" w:rsidR="00BB4D80" w:rsidRPr="0008472F" w:rsidRDefault="00BB4D80" w:rsidP="00BB4D80">
      <w:pPr>
        <w:pStyle w:val="Heading3"/>
        <w:tabs>
          <w:tab w:val="num" w:pos="2552"/>
        </w:tabs>
        <w:ind w:left="1701" w:hanging="77"/>
      </w:pPr>
      <w:bookmarkStart w:id="49" w:name="_Toc8821873"/>
      <w:r w:rsidRPr="0008472F">
        <w:t>Ziņojums par darbībām, kas veiktas saskaņā ar iepriekšējo plānošanas periodu</w:t>
      </w:r>
      <w:bookmarkEnd w:id="49"/>
    </w:p>
    <w:p w14:paraId="3E9D61C2" w14:textId="77777777" w:rsidR="00FC137B" w:rsidRPr="00FC137B" w:rsidRDefault="00FC137B" w:rsidP="005D73DD">
      <w:pPr>
        <w:spacing w:after="0"/>
      </w:pPr>
      <w:r w:rsidRPr="00FC137B">
        <w:t>2017.</w:t>
      </w:r>
      <w:r w:rsidR="00EA2771">
        <w:t> </w:t>
      </w:r>
      <w:r w:rsidRPr="00FC137B">
        <w:t>gadā</w:t>
      </w:r>
      <w:r w:rsidR="00EA2771">
        <w:t xml:space="preserve"> kontroles veiktas 137 uzņēmumos, pārbaudīts </w:t>
      </w:r>
      <w:r w:rsidRPr="00FC137B">
        <w:t>841 kosmētikas līdzeklis</w:t>
      </w:r>
      <w:r w:rsidR="00EA2771">
        <w:t>.</w:t>
      </w:r>
      <w:r w:rsidRPr="00FC137B">
        <w:t xml:space="preserve"> </w:t>
      </w:r>
      <w:r w:rsidR="00EA2771">
        <w:t xml:space="preserve">No tiem </w:t>
      </w:r>
      <w:r w:rsidRPr="00FC137B">
        <w:t>36% konstatētas a</w:t>
      </w:r>
      <w:r w:rsidR="00EA2771">
        <w:t xml:space="preserve">tsevišķas neatbilstības </w:t>
      </w:r>
      <w:r w:rsidR="00EA2771" w:rsidRPr="00FC137B">
        <w:t>marķējumā sniegtajā informācijā</w:t>
      </w:r>
      <w:r w:rsidR="00EA2771">
        <w:t xml:space="preserve">, </w:t>
      </w:r>
      <w:r w:rsidRPr="00FC137B">
        <w:t>kurām nav būtiskas ietekmes uz kosmētikas līdzekļu drošumu.</w:t>
      </w:r>
      <w:r w:rsidR="00EA2771">
        <w:t xml:space="preserve"> </w:t>
      </w:r>
      <w:r w:rsidRPr="00FC137B">
        <w:t xml:space="preserve">Labas ražošanas prakses padziļināta kontrole veikta 20 uzņēmumos, </w:t>
      </w:r>
      <w:r w:rsidR="00EA2771">
        <w:t>konstatētā</w:t>
      </w:r>
      <w:r w:rsidRPr="00FC137B">
        <w:t xml:space="preserve">s </w:t>
      </w:r>
      <w:r w:rsidR="00EA2771">
        <w:t>neatbilstības komersanti novērsuši uzdotajā</w:t>
      </w:r>
      <w:r w:rsidRPr="00FC137B">
        <w:t xml:space="preserve"> termiņā.</w:t>
      </w:r>
    </w:p>
    <w:p w14:paraId="36BC16A9" w14:textId="77777777" w:rsidR="00FC137B" w:rsidRPr="00FC137B" w:rsidRDefault="00FC137B" w:rsidP="005D73DD">
      <w:r w:rsidRPr="00FC137B">
        <w:t>Laboratoriski pārbaudīta mikrobioloģiskā tīrība 25</w:t>
      </w:r>
      <w:r w:rsidR="00EA2771" w:rsidRPr="00EA2771">
        <w:t xml:space="preserve"> </w:t>
      </w:r>
      <w:r w:rsidR="00EA2771" w:rsidRPr="00FC137B">
        <w:t>kosmētikas līdzekļiem</w:t>
      </w:r>
      <w:r w:rsidRPr="00FC137B">
        <w:t xml:space="preserve">, </w:t>
      </w:r>
      <w:r>
        <w:t>visi testētie paraugi atbil</w:t>
      </w:r>
      <w:r w:rsidR="00B105D1">
        <w:t>da</w:t>
      </w:r>
      <w:r>
        <w:t xml:space="preserve"> normatīvo aktu prasībām. </w:t>
      </w:r>
      <w:r w:rsidRPr="00B105D1">
        <w:t xml:space="preserve">Konservantu lietošanas ierobežojumu </w:t>
      </w:r>
      <w:r w:rsidR="00EA2771" w:rsidRPr="00B105D1">
        <w:t xml:space="preserve">ievērošana </w:t>
      </w:r>
      <w:r w:rsidR="00EA2771" w:rsidRPr="00FC137B">
        <w:t>labor</w:t>
      </w:r>
      <w:r w:rsidR="00EA2771" w:rsidRPr="00B105D1">
        <w:t xml:space="preserve">atoriski pārbaudīta </w:t>
      </w:r>
      <w:r w:rsidR="00B105D1" w:rsidRPr="00B105D1">
        <w:t xml:space="preserve">sešiem </w:t>
      </w:r>
      <w:r w:rsidR="00EA2771" w:rsidRPr="00FC137B">
        <w:t>kosmētikas līdzekļiem</w:t>
      </w:r>
      <w:r w:rsidR="00EA2771">
        <w:t xml:space="preserve">, no kuriem </w:t>
      </w:r>
      <w:r w:rsidR="00B105D1" w:rsidRPr="00B105D1">
        <w:t>neatbilstība</w:t>
      </w:r>
      <w:r w:rsidR="00EA2771" w:rsidRPr="00B105D1">
        <w:t xml:space="preserve"> konstatēt</w:t>
      </w:r>
      <w:r w:rsidR="00B105D1" w:rsidRPr="00B105D1">
        <w:t>a</w:t>
      </w:r>
      <w:r w:rsidR="00EA2771" w:rsidRPr="00B105D1">
        <w:t xml:space="preserve"> </w:t>
      </w:r>
      <w:r w:rsidR="00B105D1" w:rsidRPr="00B105D1">
        <w:t>diviem</w:t>
      </w:r>
      <w:r w:rsidR="00B105D1">
        <w:t>, kuru tirdzniecība apturēta</w:t>
      </w:r>
      <w:r w:rsidRPr="00FC137B">
        <w:t>.</w:t>
      </w:r>
    </w:p>
    <w:p w14:paraId="68BE1A4C" w14:textId="77777777" w:rsidR="00FC137B" w:rsidRPr="00FC137B" w:rsidRDefault="00FC137B" w:rsidP="00FC137B">
      <w:pPr>
        <w:spacing w:after="0"/>
        <w:jc w:val="left"/>
      </w:pPr>
    </w:p>
    <w:p w14:paraId="6003CBB2" w14:textId="5B2D237A" w:rsidR="00424DFD" w:rsidRPr="00672CAE" w:rsidRDefault="00424DFD" w:rsidP="00424DFD">
      <w:pPr>
        <w:keepNext/>
        <w:numPr>
          <w:ilvl w:val="1"/>
          <w:numId w:val="3"/>
        </w:numPr>
        <w:tabs>
          <w:tab w:val="clear" w:pos="2279"/>
          <w:tab w:val="left" w:pos="900"/>
          <w:tab w:val="num" w:pos="1350"/>
        </w:tabs>
        <w:ind w:left="0" w:firstLine="450"/>
        <w:outlineLvl w:val="1"/>
        <w:rPr>
          <w:b/>
        </w:rPr>
      </w:pPr>
      <w:bookmarkStart w:id="50" w:name="_Toc8821874"/>
      <w:r w:rsidRPr="00672CAE">
        <w:rPr>
          <w:b/>
        </w:rPr>
        <w:t>Nozares, kas ir noteiktas pielikuma 3</w:t>
      </w:r>
      <w:r w:rsidR="00F97BF0">
        <w:rPr>
          <w:b/>
        </w:rPr>
        <w:t>.punktā – Rotaļlietas, kā arī</w:t>
      </w:r>
      <w:r w:rsidRPr="00672CAE">
        <w:rPr>
          <w:b/>
        </w:rPr>
        <w:t xml:space="preserve"> </w:t>
      </w:r>
      <w:r w:rsidR="00A37639">
        <w:rPr>
          <w:b/>
        </w:rPr>
        <w:t xml:space="preserve">pielikuma </w:t>
      </w:r>
      <w:r w:rsidRPr="00672CAE">
        <w:rPr>
          <w:b/>
        </w:rPr>
        <w:t>4</w:t>
      </w:r>
      <w:r w:rsidR="00F97BF0">
        <w:rPr>
          <w:b/>
        </w:rPr>
        <w:t>.</w:t>
      </w:r>
      <w:r w:rsidRPr="00672CAE">
        <w:rPr>
          <w:b/>
        </w:rPr>
        <w:t>, 5</w:t>
      </w:r>
      <w:r w:rsidR="00F97BF0">
        <w:rPr>
          <w:b/>
        </w:rPr>
        <w:t>.</w:t>
      </w:r>
      <w:r w:rsidRPr="00672CAE">
        <w:rPr>
          <w:b/>
        </w:rPr>
        <w:t>, 6</w:t>
      </w:r>
      <w:r w:rsidR="00F97BF0">
        <w:rPr>
          <w:b/>
        </w:rPr>
        <w:t>.</w:t>
      </w:r>
      <w:r w:rsidRPr="00672CAE">
        <w:rPr>
          <w:b/>
        </w:rPr>
        <w:t>, 7</w:t>
      </w:r>
      <w:r w:rsidR="00F97BF0">
        <w:rPr>
          <w:b/>
        </w:rPr>
        <w:t>.</w:t>
      </w:r>
      <w:r w:rsidRPr="00672CAE">
        <w:rPr>
          <w:b/>
        </w:rPr>
        <w:t>, 8</w:t>
      </w:r>
      <w:r w:rsidR="00F97BF0">
        <w:rPr>
          <w:b/>
        </w:rPr>
        <w:t>.</w:t>
      </w:r>
      <w:r w:rsidRPr="00672CAE">
        <w:rPr>
          <w:b/>
        </w:rPr>
        <w:t>, 9</w:t>
      </w:r>
      <w:r w:rsidR="00F97BF0">
        <w:rPr>
          <w:b/>
        </w:rPr>
        <w:t>.</w:t>
      </w:r>
      <w:r w:rsidRPr="00672CAE">
        <w:rPr>
          <w:b/>
        </w:rPr>
        <w:t>, 10</w:t>
      </w:r>
      <w:r w:rsidR="00F97BF0">
        <w:rPr>
          <w:b/>
        </w:rPr>
        <w:t>.</w:t>
      </w:r>
      <w:r w:rsidRPr="00672CAE">
        <w:rPr>
          <w:b/>
        </w:rPr>
        <w:t>, 11</w:t>
      </w:r>
      <w:r w:rsidR="00F97BF0">
        <w:rPr>
          <w:b/>
        </w:rPr>
        <w:t>.</w:t>
      </w:r>
      <w:r w:rsidRPr="00672CAE">
        <w:rPr>
          <w:b/>
        </w:rPr>
        <w:t>, 12</w:t>
      </w:r>
      <w:r w:rsidR="00F97BF0">
        <w:rPr>
          <w:b/>
        </w:rPr>
        <w:t>.</w:t>
      </w:r>
      <w:r w:rsidRPr="00672CAE">
        <w:rPr>
          <w:b/>
        </w:rPr>
        <w:t>, 13</w:t>
      </w:r>
      <w:r w:rsidR="00F97BF0">
        <w:rPr>
          <w:b/>
        </w:rPr>
        <w:t>.</w:t>
      </w:r>
      <w:r w:rsidRPr="00672CAE">
        <w:rPr>
          <w:b/>
        </w:rPr>
        <w:t>, 16</w:t>
      </w:r>
      <w:r w:rsidR="00F97BF0">
        <w:rPr>
          <w:b/>
        </w:rPr>
        <w:t>.</w:t>
      </w:r>
      <w:r w:rsidRPr="00672CAE">
        <w:rPr>
          <w:b/>
        </w:rPr>
        <w:t>, 17</w:t>
      </w:r>
      <w:r w:rsidR="00F97BF0">
        <w:rPr>
          <w:b/>
        </w:rPr>
        <w:t>.</w:t>
      </w:r>
      <w:r w:rsidRPr="00672CAE">
        <w:rPr>
          <w:b/>
        </w:rPr>
        <w:t>, 18</w:t>
      </w:r>
      <w:r w:rsidR="00F97BF0">
        <w:rPr>
          <w:b/>
        </w:rPr>
        <w:t>.</w:t>
      </w:r>
      <w:r w:rsidRPr="00672CAE">
        <w:rPr>
          <w:b/>
        </w:rPr>
        <w:t>, 19</w:t>
      </w:r>
      <w:r w:rsidR="00F97BF0">
        <w:rPr>
          <w:b/>
        </w:rPr>
        <w:t>.</w:t>
      </w:r>
      <w:r w:rsidRPr="00672CAE">
        <w:rPr>
          <w:b/>
        </w:rPr>
        <w:t>, 20</w:t>
      </w:r>
      <w:r w:rsidR="00F97BF0">
        <w:rPr>
          <w:b/>
        </w:rPr>
        <w:t>.</w:t>
      </w:r>
      <w:r w:rsidRPr="00672CAE">
        <w:rPr>
          <w:b/>
        </w:rPr>
        <w:t>, 21</w:t>
      </w:r>
      <w:r w:rsidR="00F97BF0">
        <w:rPr>
          <w:b/>
        </w:rPr>
        <w:t>.</w:t>
      </w:r>
      <w:r w:rsidRPr="00672CAE">
        <w:rPr>
          <w:b/>
        </w:rPr>
        <w:t>, 22</w:t>
      </w:r>
      <w:r w:rsidR="00F97BF0">
        <w:rPr>
          <w:b/>
        </w:rPr>
        <w:t>.</w:t>
      </w:r>
      <w:r w:rsidRPr="00672CAE">
        <w:rPr>
          <w:b/>
        </w:rPr>
        <w:t>, 23</w:t>
      </w:r>
      <w:r w:rsidR="00F97BF0">
        <w:rPr>
          <w:b/>
        </w:rPr>
        <w:t>.</w:t>
      </w:r>
      <w:r w:rsidRPr="00672CAE">
        <w:rPr>
          <w:b/>
        </w:rPr>
        <w:t>, 24</w:t>
      </w:r>
      <w:r w:rsidR="00F97BF0">
        <w:rPr>
          <w:b/>
        </w:rPr>
        <w:t>.</w:t>
      </w:r>
      <w:r w:rsidRPr="00672CAE">
        <w:rPr>
          <w:b/>
        </w:rPr>
        <w:t>, 25</w:t>
      </w:r>
      <w:r w:rsidR="00F97BF0">
        <w:rPr>
          <w:b/>
        </w:rPr>
        <w:t>.</w:t>
      </w:r>
      <w:r w:rsidRPr="00672CAE">
        <w:rPr>
          <w:b/>
        </w:rPr>
        <w:t>, 26</w:t>
      </w:r>
      <w:r w:rsidR="00F97BF0">
        <w:rPr>
          <w:b/>
        </w:rPr>
        <w:t>.</w:t>
      </w:r>
      <w:r w:rsidRPr="00672CAE">
        <w:rPr>
          <w:b/>
        </w:rPr>
        <w:t>, 27</w:t>
      </w:r>
      <w:r w:rsidR="00F97BF0">
        <w:rPr>
          <w:b/>
        </w:rPr>
        <w:t>.</w:t>
      </w:r>
      <w:r w:rsidRPr="00672CAE">
        <w:rPr>
          <w:b/>
        </w:rPr>
        <w:t xml:space="preserve">, </w:t>
      </w:r>
      <w:r>
        <w:rPr>
          <w:b/>
        </w:rPr>
        <w:t>28</w:t>
      </w:r>
      <w:r w:rsidR="00F97BF0">
        <w:rPr>
          <w:b/>
        </w:rPr>
        <w:t>.</w:t>
      </w:r>
      <w:r>
        <w:rPr>
          <w:b/>
        </w:rPr>
        <w:t xml:space="preserve">, </w:t>
      </w:r>
      <w:r w:rsidRPr="00672CAE">
        <w:rPr>
          <w:b/>
        </w:rPr>
        <w:t>30</w:t>
      </w:r>
      <w:r w:rsidR="00F97BF0">
        <w:rPr>
          <w:b/>
        </w:rPr>
        <w:t>.</w:t>
      </w:r>
      <w:r w:rsidRPr="00672CAE">
        <w:rPr>
          <w:b/>
        </w:rPr>
        <w:t>, 31</w:t>
      </w:r>
      <w:r w:rsidR="00F97BF0">
        <w:rPr>
          <w:b/>
        </w:rPr>
        <w:t>.</w:t>
      </w:r>
      <w:r w:rsidRPr="00672CAE">
        <w:rPr>
          <w:b/>
        </w:rPr>
        <w:t>, 32</w:t>
      </w:r>
      <w:r w:rsidR="00F97BF0">
        <w:rPr>
          <w:b/>
        </w:rPr>
        <w:t>.</w:t>
      </w:r>
      <w:r>
        <w:rPr>
          <w:b/>
        </w:rPr>
        <w:t>, 33.</w:t>
      </w:r>
      <w:r w:rsidRPr="00672CAE">
        <w:rPr>
          <w:b/>
        </w:rPr>
        <w:t xml:space="preserve"> punktā</w:t>
      </w:r>
      <w:bookmarkEnd w:id="50"/>
      <w:r w:rsidRPr="00672CAE">
        <w:rPr>
          <w:b/>
        </w:rPr>
        <w:t xml:space="preserve"> </w:t>
      </w:r>
    </w:p>
    <w:p w14:paraId="0CAA4FB2" w14:textId="77777777" w:rsidR="00424DFD" w:rsidRPr="00672CAE" w:rsidRDefault="00424DFD" w:rsidP="00424DFD">
      <w:pPr>
        <w:keepNext/>
        <w:numPr>
          <w:ilvl w:val="2"/>
          <w:numId w:val="3"/>
        </w:numPr>
        <w:tabs>
          <w:tab w:val="num" w:pos="540"/>
        </w:tabs>
        <w:ind w:left="1701" w:hanging="1791"/>
        <w:outlineLvl w:val="2"/>
        <w:rPr>
          <w:i/>
        </w:rPr>
      </w:pPr>
      <w:bookmarkStart w:id="51" w:name="_Toc396312782"/>
      <w:bookmarkStart w:id="52" w:name="_Toc8821875"/>
      <w:r w:rsidRPr="00672CAE">
        <w:rPr>
          <w:i/>
        </w:rPr>
        <w:t>Atbildīgās iestādes nosaukums un kontaktinformācija</w:t>
      </w:r>
      <w:bookmarkEnd w:id="51"/>
      <w:bookmarkEnd w:id="52"/>
    </w:p>
    <w:p w14:paraId="7CC025F2" w14:textId="77777777" w:rsidR="00424DFD" w:rsidRPr="00672CAE" w:rsidRDefault="00424DFD" w:rsidP="00424DFD">
      <w:pPr>
        <w:autoSpaceDE w:val="0"/>
        <w:autoSpaceDN w:val="0"/>
        <w:adjustRightInd w:val="0"/>
        <w:spacing w:after="0"/>
      </w:pPr>
      <w:r w:rsidRPr="00672CAE">
        <w:t>Patērētāju tiesību aizsardzības centrs,</w:t>
      </w:r>
      <w:r>
        <w:t xml:space="preserve"> </w:t>
      </w:r>
      <w:r w:rsidRPr="00672CAE">
        <w:t xml:space="preserve">Brīvības iela 55, Rīga, LV-1010, tālr. +37167388624, fakss +371 67388634, e-pasts: </w:t>
      </w:r>
      <w:hyperlink r:id="rId20" w:history="1">
        <w:r w:rsidRPr="00672CAE">
          <w:rPr>
            <w:color w:val="0000FF"/>
            <w:u w:val="single"/>
          </w:rPr>
          <w:t>ptac@ptac.gov.lv</w:t>
        </w:r>
      </w:hyperlink>
      <w:r w:rsidRPr="00672CAE">
        <w:t xml:space="preserve"> </w:t>
      </w:r>
    </w:p>
    <w:p w14:paraId="31AAFAC6" w14:textId="3575B776" w:rsidR="00424DFD" w:rsidRPr="00342866" w:rsidRDefault="00424DFD" w:rsidP="00424DFD">
      <w:pPr>
        <w:tabs>
          <w:tab w:val="left" w:pos="2302"/>
        </w:tabs>
        <w:spacing w:before="240" w:after="0"/>
      </w:pPr>
      <w:r w:rsidRPr="00342866">
        <w:t>Detalizēta informācija par nozarēm</w:t>
      </w:r>
      <w:r>
        <w:t>:</w:t>
      </w:r>
    </w:p>
    <w:tbl>
      <w:tblPr>
        <w:tblW w:w="4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Look w:val="00A0" w:firstRow="1" w:lastRow="0" w:firstColumn="1" w:lastColumn="0" w:noHBand="0" w:noVBand="0"/>
      </w:tblPr>
      <w:tblGrid>
        <w:gridCol w:w="561"/>
        <w:gridCol w:w="3870"/>
      </w:tblGrid>
      <w:tr w:rsidR="00D805E8" w:rsidRPr="00672CAE" w14:paraId="431BB51A" w14:textId="77777777" w:rsidTr="00D805E8">
        <w:trPr>
          <w:trHeight w:val="320"/>
          <w:jc w:val="center"/>
        </w:trPr>
        <w:tc>
          <w:tcPr>
            <w:tcW w:w="561" w:type="dxa"/>
            <w:shd w:val="clear" w:color="auto" w:fill="EAF1DD"/>
          </w:tcPr>
          <w:p w14:paraId="07633E26" w14:textId="77777777" w:rsidR="00D805E8" w:rsidRPr="00FF6C65" w:rsidRDefault="00D805E8" w:rsidP="006954D5">
            <w:pPr>
              <w:spacing w:after="0"/>
              <w:jc w:val="left"/>
              <w:rPr>
                <w:b/>
                <w:sz w:val="18"/>
                <w:szCs w:val="18"/>
              </w:rPr>
            </w:pPr>
            <w:r w:rsidRPr="00FF6C65">
              <w:rPr>
                <w:b/>
                <w:sz w:val="18"/>
                <w:szCs w:val="18"/>
              </w:rPr>
              <w:t>Nr.</w:t>
            </w:r>
          </w:p>
        </w:tc>
        <w:tc>
          <w:tcPr>
            <w:tcW w:w="3870" w:type="dxa"/>
            <w:shd w:val="clear" w:color="auto" w:fill="EAF1DD"/>
          </w:tcPr>
          <w:p w14:paraId="0553DE79" w14:textId="77777777" w:rsidR="00D805E8" w:rsidRPr="00672CAE" w:rsidRDefault="00D805E8" w:rsidP="006954D5">
            <w:pPr>
              <w:spacing w:after="0"/>
              <w:jc w:val="left"/>
              <w:rPr>
                <w:rFonts w:eastAsia="Calibri"/>
                <w:b/>
                <w:sz w:val="18"/>
                <w:szCs w:val="18"/>
                <w:lang w:eastAsia="en-US" w:bidi="ar-SA"/>
              </w:rPr>
            </w:pPr>
            <w:r w:rsidRPr="00672CAE">
              <w:rPr>
                <w:b/>
                <w:sz w:val="18"/>
                <w:szCs w:val="18"/>
              </w:rPr>
              <w:t xml:space="preserve"> </w:t>
            </w:r>
            <w:r w:rsidRPr="00672CAE">
              <w:rPr>
                <w:rFonts w:eastAsia="Calibri"/>
                <w:b/>
                <w:sz w:val="18"/>
                <w:szCs w:val="18"/>
                <w:lang w:eastAsia="en-US" w:bidi="ar-SA"/>
              </w:rPr>
              <w:t>ES tiesību akts un nozare</w:t>
            </w:r>
          </w:p>
        </w:tc>
      </w:tr>
      <w:tr w:rsidR="00D805E8" w:rsidRPr="00672CAE" w14:paraId="45F7092A" w14:textId="77777777" w:rsidTr="00D805E8">
        <w:trPr>
          <w:jc w:val="center"/>
        </w:trPr>
        <w:tc>
          <w:tcPr>
            <w:tcW w:w="561" w:type="dxa"/>
            <w:shd w:val="clear" w:color="auto" w:fill="FFFFFF"/>
          </w:tcPr>
          <w:p w14:paraId="18FF817C"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w:t>
            </w:r>
          </w:p>
        </w:tc>
        <w:tc>
          <w:tcPr>
            <w:tcW w:w="3870" w:type="dxa"/>
            <w:shd w:val="clear" w:color="auto" w:fill="FFFFFF"/>
          </w:tcPr>
          <w:p w14:paraId="1D174020"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w:t>
            </w:r>
            <w:r w:rsidRPr="00672CAE">
              <w:rPr>
                <w:rFonts w:eastAsia="Calibri"/>
                <w:color w:val="000000"/>
                <w:sz w:val="20"/>
                <w:lang w:eastAsia="en-US" w:bidi="ar-SA"/>
              </w:rPr>
              <w:t>2009/48/EK</w:t>
            </w:r>
            <w:r>
              <w:rPr>
                <w:rFonts w:eastAsia="Calibri"/>
                <w:color w:val="000000"/>
                <w:sz w:val="20"/>
                <w:lang w:eastAsia="en-US" w:bidi="ar-SA"/>
              </w:rPr>
              <w:t xml:space="preserve"> </w:t>
            </w:r>
          </w:p>
          <w:p w14:paraId="2003C971"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Rotaļlietas</w:t>
            </w:r>
          </w:p>
        </w:tc>
      </w:tr>
      <w:tr w:rsidR="00D805E8" w:rsidRPr="00672CAE" w14:paraId="34898E1B" w14:textId="77777777" w:rsidTr="00D805E8">
        <w:trPr>
          <w:jc w:val="center"/>
        </w:trPr>
        <w:tc>
          <w:tcPr>
            <w:tcW w:w="561" w:type="dxa"/>
            <w:shd w:val="clear" w:color="auto" w:fill="FFFFFF"/>
          </w:tcPr>
          <w:p w14:paraId="3127671A"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4.</w:t>
            </w:r>
          </w:p>
        </w:tc>
        <w:tc>
          <w:tcPr>
            <w:tcW w:w="3870" w:type="dxa"/>
            <w:shd w:val="clear" w:color="auto" w:fill="FFFFFF"/>
          </w:tcPr>
          <w:p w14:paraId="4FAB17ED"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Regula </w:t>
            </w:r>
            <w:r w:rsidRPr="00672CAE">
              <w:rPr>
                <w:rFonts w:eastAsia="Calibri"/>
                <w:color w:val="000000"/>
                <w:sz w:val="20"/>
                <w:lang w:eastAsia="en-US" w:bidi="ar-SA"/>
              </w:rPr>
              <w:t xml:space="preserve">2016/425/ES </w:t>
            </w:r>
          </w:p>
          <w:p w14:paraId="71C1C3E0"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w:t>
            </w:r>
            <w:r w:rsidRPr="00672CAE">
              <w:rPr>
                <w:rFonts w:eastAsia="Calibri"/>
                <w:color w:val="000000"/>
                <w:sz w:val="20"/>
                <w:lang w:eastAsia="en-US" w:bidi="ar-SA"/>
              </w:rPr>
              <w:t>89/686/</w:t>
            </w:r>
            <w:smartTag w:uri="schemas-tilde-lv/tildestengine" w:element="currency2">
              <w:smartTagPr>
                <w:attr w:name="currency_text" w:val="EEK"/>
                <w:attr w:name="currency_value" w:val="1"/>
                <w:attr w:name="currency_key" w:val="EEK"/>
                <w:attr w:name="currency_id" w:val="14"/>
              </w:smartTagPr>
              <w:r w:rsidRPr="00672CAE">
                <w:rPr>
                  <w:rFonts w:eastAsia="Calibri"/>
                  <w:color w:val="000000"/>
                  <w:sz w:val="20"/>
                  <w:lang w:eastAsia="en-US" w:bidi="ar-SA"/>
                </w:rPr>
                <w:t>EEK</w:t>
              </w:r>
            </w:smartTag>
          </w:p>
          <w:p w14:paraId="31844DFB"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Individuālie aizsardzības līdzekļi (IAL)</w:t>
            </w:r>
          </w:p>
        </w:tc>
      </w:tr>
      <w:tr w:rsidR="00D805E8" w:rsidRPr="00672CAE" w14:paraId="766E622C" w14:textId="77777777" w:rsidTr="00D805E8">
        <w:trPr>
          <w:jc w:val="center"/>
        </w:trPr>
        <w:tc>
          <w:tcPr>
            <w:tcW w:w="561" w:type="dxa"/>
            <w:shd w:val="clear" w:color="auto" w:fill="FFFFFF"/>
          </w:tcPr>
          <w:p w14:paraId="1C1D71C2"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5.</w:t>
            </w:r>
          </w:p>
        </w:tc>
        <w:tc>
          <w:tcPr>
            <w:tcW w:w="3870" w:type="dxa"/>
            <w:shd w:val="clear" w:color="auto" w:fill="FFFFFF"/>
          </w:tcPr>
          <w:p w14:paraId="30A1F20C" w14:textId="77777777" w:rsidR="00D805E8"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Regula 305/2011 </w:t>
            </w:r>
          </w:p>
          <w:p w14:paraId="4FCF96A4"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Būvizstrādājumi</w:t>
            </w:r>
          </w:p>
        </w:tc>
      </w:tr>
      <w:tr w:rsidR="00D805E8" w:rsidRPr="00672CAE" w14:paraId="779B1688" w14:textId="77777777" w:rsidTr="00D805E8">
        <w:trPr>
          <w:jc w:val="center"/>
        </w:trPr>
        <w:tc>
          <w:tcPr>
            <w:tcW w:w="561" w:type="dxa"/>
            <w:shd w:val="clear" w:color="auto" w:fill="FFFFFF"/>
          </w:tcPr>
          <w:p w14:paraId="03B91A83"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6.</w:t>
            </w:r>
          </w:p>
        </w:tc>
        <w:tc>
          <w:tcPr>
            <w:tcW w:w="3870" w:type="dxa"/>
            <w:shd w:val="clear" w:color="auto" w:fill="FFFFFF"/>
          </w:tcPr>
          <w:p w14:paraId="6F3AD60C" w14:textId="77777777" w:rsidR="00D805E8"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Direktīva 75/324/EEK </w:t>
            </w:r>
          </w:p>
          <w:p w14:paraId="3F328EFC"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lastRenderedPageBreak/>
              <w:t>Aerosola izsmidzinātāji</w:t>
            </w:r>
          </w:p>
        </w:tc>
      </w:tr>
      <w:tr w:rsidR="00D805E8" w:rsidRPr="00672CAE" w14:paraId="62C048E5" w14:textId="77777777" w:rsidTr="00D805E8">
        <w:trPr>
          <w:jc w:val="center"/>
        </w:trPr>
        <w:tc>
          <w:tcPr>
            <w:tcW w:w="561" w:type="dxa"/>
            <w:vMerge w:val="restart"/>
            <w:shd w:val="clear" w:color="auto" w:fill="FFFFFF"/>
            <w:vAlign w:val="center"/>
          </w:tcPr>
          <w:p w14:paraId="13BC5F3D"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lastRenderedPageBreak/>
              <w:t>7.</w:t>
            </w:r>
          </w:p>
        </w:tc>
        <w:tc>
          <w:tcPr>
            <w:tcW w:w="3870" w:type="dxa"/>
            <w:shd w:val="clear" w:color="auto" w:fill="FFFFFF"/>
          </w:tcPr>
          <w:p w14:paraId="3C9E5624" w14:textId="77777777" w:rsidR="00D805E8" w:rsidRPr="00E41B84" w:rsidRDefault="00D805E8" w:rsidP="006954D5">
            <w:pPr>
              <w:autoSpaceDE w:val="0"/>
              <w:autoSpaceDN w:val="0"/>
              <w:adjustRightInd w:val="0"/>
              <w:spacing w:after="0"/>
              <w:jc w:val="left"/>
              <w:rPr>
                <w:rFonts w:eastAsia="Calibri"/>
                <w:color w:val="000000"/>
                <w:sz w:val="20"/>
                <w:lang w:eastAsia="en-US" w:bidi="ar-SA"/>
              </w:rPr>
            </w:pPr>
            <w:r w:rsidRPr="00E41B84">
              <w:rPr>
                <w:rFonts w:eastAsia="Calibri"/>
                <w:color w:val="000000"/>
                <w:sz w:val="20"/>
                <w:lang w:eastAsia="en-US" w:bidi="ar-SA"/>
              </w:rPr>
              <w:t xml:space="preserve">Direktīva 2014/29/ES </w:t>
            </w:r>
          </w:p>
          <w:p w14:paraId="215B78A6"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E41B84">
              <w:rPr>
                <w:rFonts w:eastAsia="Calibri"/>
                <w:color w:val="000000"/>
                <w:sz w:val="20"/>
                <w:lang w:eastAsia="en-US" w:bidi="ar-SA"/>
              </w:rPr>
              <w:t>Vienkāršās spiedtvertnes</w:t>
            </w:r>
          </w:p>
        </w:tc>
      </w:tr>
      <w:tr w:rsidR="00D805E8" w:rsidRPr="00672CAE" w14:paraId="50D5C6DF" w14:textId="77777777" w:rsidTr="00D805E8">
        <w:trPr>
          <w:jc w:val="center"/>
        </w:trPr>
        <w:tc>
          <w:tcPr>
            <w:tcW w:w="561" w:type="dxa"/>
            <w:vMerge/>
            <w:shd w:val="clear" w:color="auto" w:fill="FFFFFF"/>
          </w:tcPr>
          <w:p w14:paraId="05B96265"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p>
        </w:tc>
        <w:tc>
          <w:tcPr>
            <w:tcW w:w="3870" w:type="dxa"/>
            <w:shd w:val="clear" w:color="auto" w:fill="FFFFFF"/>
          </w:tcPr>
          <w:p w14:paraId="34007111" w14:textId="77777777" w:rsidR="00D805E8" w:rsidRDefault="00D805E8" w:rsidP="006954D5">
            <w:pPr>
              <w:autoSpaceDE w:val="0"/>
              <w:autoSpaceDN w:val="0"/>
              <w:adjustRightInd w:val="0"/>
              <w:spacing w:after="0"/>
              <w:jc w:val="left"/>
              <w:rPr>
                <w:rFonts w:eastAsia="Calibri"/>
                <w:color w:val="000000"/>
                <w:sz w:val="20"/>
                <w:lang w:eastAsia="en-US" w:bidi="ar-SA"/>
              </w:rPr>
            </w:pPr>
            <w:r w:rsidRPr="00E41B84">
              <w:rPr>
                <w:rFonts w:eastAsia="Calibri"/>
                <w:color w:val="000000"/>
                <w:sz w:val="20"/>
                <w:lang w:eastAsia="en-US" w:bidi="ar-SA"/>
              </w:rPr>
              <w:t xml:space="preserve">Direktīva 2014/68/ES </w:t>
            </w:r>
          </w:p>
          <w:p w14:paraId="0FFE71BF"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E41B84">
              <w:rPr>
                <w:rFonts w:eastAsia="Calibri"/>
                <w:color w:val="000000"/>
                <w:sz w:val="20"/>
                <w:lang w:eastAsia="en-US" w:bidi="ar-SA"/>
              </w:rPr>
              <w:t>Spiedieniekārtas un to kompleksi</w:t>
            </w:r>
          </w:p>
        </w:tc>
      </w:tr>
      <w:tr w:rsidR="00D805E8" w:rsidRPr="00672CAE" w14:paraId="7F245A5F" w14:textId="77777777" w:rsidTr="00D805E8">
        <w:trPr>
          <w:jc w:val="center"/>
        </w:trPr>
        <w:tc>
          <w:tcPr>
            <w:tcW w:w="561" w:type="dxa"/>
            <w:shd w:val="clear" w:color="auto" w:fill="FFFFFF"/>
          </w:tcPr>
          <w:p w14:paraId="343B473B"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8. </w:t>
            </w:r>
          </w:p>
        </w:tc>
        <w:tc>
          <w:tcPr>
            <w:tcW w:w="3870" w:type="dxa"/>
            <w:shd w:val="clear" w:color="auto" w:fill="FFFFFF"/>
          </w:tcPr>
          <w:p w14:paraId="612883B0" w14:textId="77777777" w:rsidR="00D805E8"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Direktīva 2010/35/ES </w:t>
            </w:r>
          </w:p>
          <w:p w14:paraId="6A50EE4C"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Transportējamās spiedieniekārtas</w:t>
            </w:r>
          </w:p>
        </w:tc>
      </w:tr>
      <w:tr w:rsidR="00D805E8" w:rsidRPr="00672CAE" w14:paraId="700D1D4D" w14:textId="77777777" w:rsidTr="00D805E8">
        <w:trPr>
          <w:jc w:val="center"/>
        </w:trPr>
        <w:tc>
          <w:tcPr>
            <w:tcW w:w="561" w:type="dxa"/>
            <w:shd w:val="clear" w:color="auto" w:fill="FFFFFF"/>
          </w:tcPr>
          <w:p w14:paraId="30ABD889"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9.</w:t>
            </w:r>
          </w:p>
        </w:tc>
        <w:tc>
          <w:tcPr>
            <w:tcW w:w="3870" w:type="dxa"/>
            <w:shd w:val="clear" w:color="auto" w:fill="FFFFFF"/>
          </w:tcPr>
          <w:p w14:paraId="4B9EDA82"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Padomes Direktīva 2006/42/EK Mašīniekārtas</w:t>
            </w:r>
          </w:p>
        </w:tc>
      </w:tr>
      <w:tr w:rsidR="00D805E8" w:rsidRPr="00672CAE" w14:paraId="70A9AE53" w14:textId="77777777" w:rsidTr="00D805E8">
        <w:trPr>
          <w:jc w:val="center"/>
        </w:trPr>
        <w:tc>
          <w:tcPr>
            <w:tcW w:w="561" w:type="dxa"/>
            <w:shd w:val="clear" w:color="auto" w:fill="FFFFFF"/>
          </w:tcPr>
          <w:p w14:paraId="422A0A55"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10.</w:t>
            </w:r>
          </w:p>
        </w:tc>
        <w:tc>
          <w:tcPr>
            <w:tcW w:w="3870" w:type="dxa"/>
            <w:shd w:val="clear" w:color="auto" w:fill="FFFFFF"/>
          </w:tcPr>
          <w:p w14:paraId="61DB465A"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2014/33/ES</w:t>
            </w:r>
          </w:p>
          <w:p w14:paraId="3426E4FB"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Lifti</w:t>
            </w:r>
          </w:p>
        </w:tc>
      </w:tr>
      <w:tr w:rsidR="00D805E8" w:rsidRPr="00672CAE" w14:paraId="7EC274B5" w14:textId="77777777" w:rsidTr="00D805E8">
        <w:trPr>
          <w:jc w:val="center"/>
        </w:trPr>
        <w:tc>
          <w:tcPr>
            <w:tcW w:w="561" w:type="dxa"/>
            <w:shd w:val="clear" w:color="auto" w:fill="FFFFFF"/>
          </w:tcPr>
          <w:p w14:paraId="38918C81"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11.</w:t>
            </w:r>
          </w:p>
        </w:tc>
        <w:tc>
          <w:tcPr>
            <w:tcW w:w="3870" w:type="dxa"/>
            <w:shd w:val="clear" w:color="auto" w:fill="FFFFFF"/>
          </w:tcPr>
          <w:p w14:paraId="42C80F7F"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2016/424</w:t>
            </w:r>
          </w:p>
          <w:p w14:paraId="100764CA"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Trošu ceļu iekārtas</w:t>
            </w:r>
          </w:p>
        </w:tc>
      </w:tr>
      <w:tr w:rsidR="00D805E8" w:rsidRPr="00672CAE" w14:paraId="4EAD91D1" w14:textId="77777777" w:rsidTr="00D805E8">
        <w:trPr>
          <w:jc w:val="center"/>
        </w:trPr>
        <w:tc>
          <w:tcPr>
            <w:tcW w:w="561" w:type="dxa"/>
            <w:shd w:val="clear" w:color="auto" w:fill="FFFFFF"/>
          </w:tcPr>
          <w:p w14:paraId="05044D8D"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12.</w:t>
            </w:r>
          </w:p>
        </w:tc>
        <w:tc>
          <w:tcPr>
            <w:tcW w:w="3870" w:type="dxa"/>
            <w:shd w:val="clear" w:color="auto" w:fill="FFFFFF"/>
          </w:tcPr>
          <w:p w14:paraId="111FCF33" w14:textId="77777777" w:rsidR="00D805E8"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Direktīva 2000/14/EK </w:t>
            </w:r>
          </w:p>
          <w:p w14:paraId="0C5C9B1E"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Trokšņu emisijas iekārtām</w:t>
            </w:r>
          </w:p>
        </w:tc>
      </w:tr>
      <w:tr w:rsidR="00D805E8" w:rsidRPr="00672CAE" w14:paraId="52A603F1" w14:textId="77777777" w:rsidTr="00D805E8">
        <w:trPr>
          <w:jc w:val="center"/>
        </w:trPr>
        <w:tc>
          <w:tcPr>
            <w:tcW w:w="561" w:type="dxa"/>
            <w:shd w:val="clear" w:color="auto" w:fill="FFFFFF"/>
          </w:tcPr>
          <w:p w14:paraId="73BFCCA0"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13.</w:t>
            </w:r>
          </w:p>
        </w:tc>
        <w:tc>
          <w:tcPr>
            <w:tcW w:w="3870" w:type="dxa"/>
            <w:shd w:val="clear" w:color="auto" w:fill="FFFFFF"/>
          </w:tcPr>
          <w:p w14:paraId="2019FDD4" w14:textId="77777777" w:rsidR="00D805E8"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Direktīva 2014/34/ES </w:t>
            </w:r>
          </w:p>
          <w:p w14:paraId="202B707B"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Iekārtas, kuras izmanto sprādzienbīstamā vidē</w:t>
            </w:r>
          </w:p>
        </w:tc>
      </w:tr>
      <w:tr w:rsidR="00D805E8" w:rsidRPr="00672CAE" w14:paraId="19C5F4D9" w14:textId="77777777" w:rsidTr="00D805E8">
        <w:trPr>
          <w:jc w:val="center"/>
        </w:trPr>
        <w:tc>
          <w:tcPr>
            <w:tcW w:w="561" w:type="dxa"/>
            <w:shd w:val="clear" w:color="auto" w:fill="FFFFFF"/>
          </w:tcPr>
          <w:p w14:paraId="45F20C71"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16.</w:t>
            </w:r>
          </w:p>
        </w:tc>
        <w:tc>
          <w:tcPr>
            <w:tcW w:w="3870" w:type="dxa"/>
            <w:shd w:val="clear" w:color="auto" w:fill="FFFFFF"/>
          </w:tcPr>
          <w:p w14:paraId="71D4275C" w14:textId="77777777" w:rsidR="00D805E8"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Regula 2016/426/ES </w:t>
            </w:r>
          </w:p>
          <w:p w14:paraId="72F6EC3B" w14:textId="77777777" w:rsidR="00D805E8" w:rsidRDefault="00D805E8" w:rsidP="006954D5">
            <w:pPr>
              <w:autoSpaceDE w:val="0"/>
              <w:autoSpaceDN w:val="0"/>
              <w:adjustRightInd w:val="0"/>
              <w:spacing w:after="0"/>
              <w:jc w:val="left"/>
              <w:rPr>
                <w:rFonts w:eastAsia="Calibri"/>
                <w:color w:val="000000"/>
                <w:sz w:val="20"/>
                <w:lang w:eastAsia="en-US" w:bidi="ar-SA"/>
              </w:rPr>
            </w:pPr>
            <w:r w:rsidRPr="00393D23">
              <w:rPr>
                <w:rFonts w:eastAsia="Calibri"/>
                <w:color w:val="000000"/>
                <w:sz w:val="20"/>
                <w:lang w:eastAsia="en-US" w:bidi="ar-SA"/>
              </w:rPr>
              <w:t>Direktīva 2009/142/EK</w:t>
            </w:r>
            <w:r>
              <w:rPr>
                <w:rFonts w:eastAsia="Calibri"/>
                <w:color w:val="000000"/>
                <w:sz w:val="20"/>
                <w:lang w:eastAsia="en-US" w:bidi="ar-SA"/>
              </w:rPr>
              <w:t xml:space="preserve"> (21.08.2018.)</w:t>
            </w:r>
          </w:p>
          <w:p w14:paraId="05D17E5C"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Iekārtas ar gāzveida kurināmo</w:t>
            </w:r>
          </w:p>
        </w:tc>
      </w:tr>
      <w:tr w:rsidR="00D805E8" w:rsidRPr="00672CAE" w14:paraId="64532534" w14:textId="77777777" w:rsidTr="00D805E8">
        <w:trPr>
          <w:jc w:val="center"/>
        </w:trPr>
        <w:tc>
          <w:tcPr>
            <w:tcW w:w="561" w:type="dxa"/>
            <w:vMerge w:val="restart"/>
            <w:shd w:val="clear" w:color="auto" w:fill="FFFFFF"/>
            <w:vAlign w:val="center"/>
          </w:tcPr>
          <w:p w14:paraId="5A4EFA34"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17.</w:t>
            </w:r>
          </w:p>
        </w:tc>
        <w:tc>
          <w:tcPr>
            <w:tcW w:w="3870" w:type="dxa"/>
            <w:shd w:val="clear" w:color="auto" w:fill="FFFFFF"/>
          </w:tcPr>
          <w:p w14:paraId="22E180C6" w14:textId="77777777" w:rsidR="00D805E8"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Direktīva 76/211/EEK </w:t>
            </w:r>
          </w:p>
          <w:p w14:paraId="4015E447"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Direktīva 2007/45/EK Fasētās preces</w:t>
            </w:r>
          </w:p>
        </w:tc>
      </w:tr>
      <w:tr w:rsidR="00D805E8" w:rsidRPr="00672CAE" w14:paraId="5A753DE4" w14:textId="77777777" w:rsidTr="00D805E8">
        <w:trPr>
          <w:jc w:val="center"/>
        </w:trPr>
        <w:tc>
          <w:tcPr>
            <w:tcW w:w="561" w:type="dxa"/>
            <w:vMerge/>
            <w:shd w:val="clear" w:color="auto" w:fill="FFFFFF"/>
          </w:tcPr>
          <w:p w14:paraId="64C72371"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p>
        </w:tc>
        <w:tc>
          <w:tcPr>
            <w:tcW w:w="3870" w:type="dxa"/>
            <w:shd w:val="clear" w:color="auto" w:fill="FFFFFF"/>
          </w:tcPr>
          <w:p w14:paraId="46A780F0" w14:textId="77777777" w:rsidR="00D805E8" w:rsidRDefault="00D805E8" w:rsidP="006954D5">
            <w:pPr>
              <w:autoSpaceDE w:val="0"/>
              <w:autoSpaceDN w:val="0"/>
              <w:adjustRightInd w:val="0"/>
              <w:spacing w:after="0"/>
              <w:jc w:val="left"/>
              <w:rPr>
                <w:rFonts w:eastAsia="Calibri"/>
                <w:color w:val="000000"/>
                <w:sz w:val="20"/>
                <w:lang w:eastAsia="en-US" w:bidi="ar-SA"/>
              </w:rPr>
            </w:pPr>
            <w:r w:rsidRPr="00F04D5E">
              <w:rPr>
                <w:rFonts w:eastAsia="Calibri"/>
                <w:color w:val="000000"/>
                <w:sz w:val="20"/>
                <w:lang w:eastAsia="en-US" w:bidi="ar-SA"/>
              </w:rPr>
              <w:t>Direktīva 20</w:t>
            </w:r>
            <w:r>
              <w:rPr>
                <w:rFonts w:eastAsia="Calibri"/>
                <w:color w:val="000000"/>
                <w:sz w:val="20"/>
                <w:lang w:eastAsia="en-US" w:bidi="ar-SA"/>
              </w:rPr>
              <w:t>14</w:t>
            </w:r>
            <w:r w:rsidRPr="00F04D5E">
              <w:rPr>
                <w:rFonts w:eastAsia="Calibri"/>
                <w:color w:val="000000"/>
                <w:sz w:val="20"/>
                <w:lang w:eastAsia="en-US" w:bidi="ar-SA"/>
              </w:rPr>
              <w:t>/</w:t>
            </w:r>
            <w:r>
              <w:rPr>
                <w:rFonts w:eastAsia="Calibri"/>
                <w:color w:val="000000"/>
                <w:sz w:val="20"/>
                <w:lang w:eastAsia="en-US" w:bidi="ar-SA"/>
              </w:rPr>
              <w:t>32</w:t>
            </w:r>
            <w:r w:rsidRPr="00F04D5E">
              <w:rPr>
                <w:rFonts w:eastAsia="Calibri"/>
                <w:color w:val="000000"/>
                <w:sz w:val="20"/>
                <w:lang w:eastAsia="en-US" w:bidi="ar-SA"/>
              </w:rPr>
              <w:t xml:space="preserve">/EK </w:t>
            </w:r>
          </w:p>
          <w:p w14:paraId="230A5DB1"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Mērīšanas līdzekļi</w:t>
            </w:r>
          </w:p>
        </w:tc>
      </w:tr>
      <w:tr w:rsidR="00D805E8" w:rsidRPr="00672CAE" w14:paraId="18A323FD" w14:textId="77777777" w:rsidTr="00D805E8">
        <w:trPr>
          <w:jc w:val="center"/>
        </w:trPr>
        <w:tc>
          <w:tcPr>
            <w:tcW w:w="561" w:type="dxa"/>
            <w:vMerge/>
            <w:shd w:val="clear" w:color="auto" w:fill="FFFFFF"/>
          </w:tcPr>
          <w:p w14:paraId="5ED43B01"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p>
        </w:tc>
        <w:tc>
          <w:tcPr>
            <w:tcW w:w="3870" w:type="dxa"/>
            <w:shd w:val="clear" w:color="auto" w:fill="FFFFFF"/>
          </w:tcPr>
          <w:p w14:paraId="0EE873C7" w14:textId="77777777" w:rsidR="00D805E8"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20</w:t>
            </w:r>
            <w:r>
              <w:rPr>
                <w:rFonts w:eastAsia="Calibri"/>
                <w:color w:val="000000"/>
                <w:sz w:val="20"/>
                <w:lang w:eastAsia="en-US" w:bidi="ar-SA"/>
              </w:rPr>
              <w:t>14</w:t>
            </w:r>
            <w:r w:rsidRPr="00672CAE">
              <w:rPr>
                <w:rFonts w:eastAsia="Calibri"/>
                <w:color w:val="000000"/>
                <w:sz w:val="20"/>
                <w:lang w:eastAsia="en-US" w:bidi="ar-SA"/>
              </w:rPr>
              <w:t>/</w:t>
            </w:r>
            <w:r>
              <w:rPr>
                <w:rFonts w:eastAsia="Calibri"/>
                <w:color w:val="000000"/>
                <w:sz w:val="20"/>
                <w:lang w:eastAsia="en-US" w:bidi="ar-SA"/>
              </w:rPr>
              <w:t>31</w:t>
            </w:r>
            <w:r w:rsidRPr="00672CAE">
              <w:rPr>
                <w:rFonts w:eastAsia="Calibri"/>
                <w:color w:val="000000"/>
                <w:sz w:val="20"/>
                <w:lang w:eastAsia="en-US" w:bidi="ar-SA"/>
              </w:rPr>
              <w:t xml:space="preserve">/EK </w:t>
            </w:r>
          </w:p>
          <w:p w14:paraId="06AE47AD"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F04D5E">
              <w:rPr>
                <w:rFonts w:eastAsia="Calibri"/>
                <w:color w:val="000000"/>
                <w:sz w:val="20"/>
                <w:lang w:eastAsia="en-US" w:bidi="ar-SA"/>
              </w:rPr>
              <w:t>Neautomātiskie svari</w:t>
            </w:r>
          </w:p>
        </w:tc>
      </w:tr>
      <w:tr w:rsidR="00D805E8" w:rsidRPr="00672CAE" w14:paraId="0B542239" w14:textId="77777777" w:rsidTr="00D805E8">
        <w:trPr>
          <w:jc w:val="center"/>
        </w:trPr>
        <w:tc>
          <w:tcPr>
            <w:tcW w:w="561" w:type="dxa"/>
            <w:shd w:val="clear" w:color="auto" w:fill="FFFFFF"/>
          </w:tcPr>
          <w:p w14:paraId="45A855A9"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18.</w:t>
            </w:r>
          </w:p>
        </w:tc>
        <w:tc>
          <w:tcPr>
            <w:tcW w:w="3870" w:type="dxa"/>
            <w:shd w:val="clear" w:color="auto" w:fill="FFFFFF"/>
          </w:tcPr>
          <w:p w14:paraId="65EB0970" w14:textId="77777777" w:rsidR="00D805E8"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Direktīva 2014/30/EK </w:t>
            </w:r>
          </w:p>
          <w:p w14:paraId="04D5EDC0"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Elektromagnētiskā </w:t>
            </w:r>
            <w:r>
              <w:rPr>
                <w:rFonts w:eastAsia="Calibri"/>
                <w:color w:val="000000"/>
                <w:sz w:val="20"/>
                <w:lang w:eastAsia="en-US" w:bidi="ar-SA"/>
              </w:rPr>
              <w:t>savietojamība</w:t>
            </w:r>
          </w:p>
        </w:tc>
      </w:tr>
      <w:tr w:rsidR="00D805E8" w:rsidRPr="00672CAE" w14:paraId="35A294B2" w14:textId="77777777" w:rsidTr="00D805E8">
        <w:trPr>
          <w:jc w:val="center"/>
        </w:trPr>
        <w:tc>
          <w:tcPr>
            <w:tcW w:w="561" w:type="dxa"/>
            <w:shd w:val="clear" w:color="auto" w:fill="FFFFFF"/>
          </w:tcPr>
          <w:p w14:paraId="35B1A140"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19.</w:t>
            </w:r>
          </w:p>
        </w:tc>
        <w:tc>
          <w:tcPr>
            <w:tcW w:w="3870" w:type="dxa"/>
            <w:shd w:val="clear" w:color="auto" w:fill="FFFFFF"/>
          </w:tcPr>
          <w:p w14:paraId="7A83E518" w14:textId="77777777" w:rsidR="00D805E8"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Direktīva 2014/53/ES </w:t>
            </w:r>
          </w:p>
          <w:p w14:paraId="30F8C98C"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Radioiekārtas</w:t>
            </w:r>
          </w:p>
        </w:tc>
      </w:tr>
      <w:tr w:rsidR="00D805E8" w:rsidRPr="00672CAE" w14:paraId="0A6B941C" w14:textId="77777777" w:rsidTr="00D805E8">
        <w:trPr>
          <w:jc w:val="center"/>
        </w:trPr>
        <w:tc>
          <w:tcPr>
            <w:tcW w:w="561" w:type="dxa"/>
            <w:shd w:val="clear" w:color="auto" w:fill="FFFFFF"/>
          </w:tcPr>
          <w:p w14:paraId="392F4569"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20.</w:t>
            </w:r>
          </w:p>
        </w:tc>
        <w:tc>
          <w:tcPr>
            <w:tcW w:w="3870" w:type="dxa"/>
            <w:shd w:val="clear" w:color="auto" w:fill="FFFFFF"/>
          </w:tcPr>
          <w:p w14:paraId="65869154" w14:textId="77777777" w:rsidR="00D805E8"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Direktīva 2014/35/ES </w:t>
            </w:r>
          </w:p>
          <w:p w14:paraId="76822897"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Elektrodrošība</w:t>
            </w:r>
          </w:p>
        </w:tc>
      </w:tr>
      <w:tr w:rsidR="00D805E8" w:rsidRPr="00672CAE" w14:paraId="00F02725" w14:textId="77777777" w:rsidTr="00D805E8">
        <w:trPr>
          <w:jc w:val="center"/>
        </w:trPr>
        <w:tc>
          <w:tcPr>
            <w:tcW w:w="561" w:type="dxa"/>
            <w:shd w:val="clear" w:color="auto" w:fill="FFFFFF"/>
          </w:tcPr>
          <w:p w14:paraId="5C1DBD94"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21.</w:t>
            </w:r>
          </w:p>
        </w:tc>
        <w:tc>
          <w:tcPr>
            <w:tcW w:w="3870" w:type="dxa"/>
            <w:shd w:val="clear" w:color="auto" w:fill="FFFFFF"/>
          </w:tcPr>
          <w:p w14:paraId="7BFEB493"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Direktīva 2011/65/EK </w:t>
            </w:r>
          </w:p>
          <w:p w14:paraId="75625520"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Noteiktu bīstamu vielu izmantošanas aizliegums elektriskās un elektroniskās ierīcēs</w:t>
            </w:r>
          </w:p>
        </w:tc>
      </w:tr>
      <w:tr w:rsidR="00D805E8" w:rsidRPr="00672CAE" w14:paraId="6CFB8032" w14:textId="77777777" w:rsidTr="00D805E8">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181A6653"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47D43440"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REGULA</w:t>
            </w:r>
            <w:r>
              <w:rPr>
                <w:rFonts w:eastAsia="Calibri"/>
                <w:color w:val="000000"/>
                <w:sz w:val="20"/>
                <w:lang w:eastAsia="en-US" w:bidi="ar-SA"/>
              </w:rPr>
              <w:t xml:space="preserve"> </w:t>
            </w:r>
            <w:r w:rsidRPr="00672CAE">
              <w:rPr>
                <w:rFonts w:eastAsia="Calibri"/>
                <w:color w:val="000000"/>
                <w:sz w:val="20"/>
                <w:lang w:eastAsia="en-US" w:bidi="ar-SA"/>
              </w:rPr>
              <w:t>1907/2006 (REACH)</w:t>
            </w:r>
          </w:p>
          <w:p w14:paraId="32E56623"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Ķīmiskās vielas izstrādājumos</w:t>
            </w:r>
          </w:p>
        </w:tc>
      </w:tr>
      <w:tr w:rsidR="00D805E8" w:rsidRPr="00672CAE" w14:paraId="1F92D05F" w14:textId="77777777" w:rsidTr="00D805E8">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0771EC16"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22.A</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387ACD74"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Regula </w:t>
            </w:r>
            <w:r w:rsidRPr="00952C16">
              <w:rPr>
                <w:rFonts w:eastAsia="Calibri"/>
                <w:color w:val="000000"/>
                <w:sz w:val="20"/>
                <w:lang w:eastAsia="en-US" w:bidi="ar-SA"/>
              </w:rPr>
              <w:t>1272/2008</w:t>
            </w:r>
            <w:r>
              <w:rPr>
                <w:rFonts w:eastAsia="Calibri"/>
                <w:color w:val="000000"/>
                <w:sz w:val="20"/>
                <w:lang w:eastAsia="en-US" w:bidi="ar-SA"/>
              </w:rPr>
              <w:t xml:space="preserve"> (CLP)</w:t>
            </w:r>
          </w:p>
        </w:tc>
      </w:tr>
      <w:tr w:rsidR="00D805E8" w:rsidRPr="00672CAE" w14:paraId="39320016" w14:textId="77777777" w:rsidTr="00D805E8">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5E508887"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22.B</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52928FD7" w14:textId="77777777" w:rsidR="00D805E8" w:rsidRDefault="00D805E8" w:rsidP="006954D5">
            <w:pPr>
              <w:autoSpaceDE w:val="0"/>
              <w:autoSpaceDN w:val="0"/>
              <w:adjustRightInd w:val="0"/>
              <w:spacing w:after="0"/>
              <w:jc w:val="left"/>
              <w:rPr>
                <w:rFonts w:eastAsia="Calibri"/>
                <w:color w:val="000000"/>
                <w:sz w:val="20"/>
                <w:lang w:eastAsia="en-US" w:bidi="ar-SA"/>
              </w:rPr>
            </w:pPr>
            <w:r w:rsidRPr="00952C16">
              <w:rPr>
                <w:rFonts w:eastAsia="Calibri"/>
                <w:color w:val="000000"/>
                <w:sz w:val="20"/>
                <w:lang w:eastAsia="en-US" w:bidi="ar-SA"/>
              </w:rPr>
              <w:t>Regula 850/2004</w:t>
            </w:r>
          </w:p>
          <w:p w14:paraId="5BA4FB0D"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N</w:t>
            </w:r>
            <w:r w:rsidRPr="00866066">
              <w:rPr>
                <w:rFonts w:eastAsia="Calibri"/>
                <w:color w:val="000000"/>
                <w:sz w:val="20"/>
                <w:lang w:eastAsia="en-US" w:bidi="ar-SA"/>
              </w:rPr>
              <w:t>oturīgie organiski</w:t>
            </w:r>
            <w:r>
              <w:rPr>
                <w:rFonts w:eastAsia="Calibri"/>
                <w:color w:val="000000"/>
                <w:sz w:val="20"/>
                <w:lang w:eastAsia="en-US" w:bidi="ar-SA"/>
              </w:rPr>
              <w:t xml:space="preserve">e </w:t>
            </w:r>
            <w:r w:rsidRPr="00866066">
              <w:rPr>
                <w:rFonts w:eastAsia="Calibri"/>
                <w:color w:val="000000"/>
                <w:sz w:val="20"/>
                <w:lang w:eastAsia="en-US" w:bidi="ar-SA"/>
              </w:rPr>
              <w:t>piesārņotāji</w:t>
            </w:r>
          </w:p>
        </w:tc>
      </w:tr>
      <w:tr w:rsidR="00D805E8" w:rsidRPr="00672CAE" w14:paraId="4C65ABE6" w14:textId="77777777" w:rsidTr="00D805E8">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4E3A2348"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22.C</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27687273" w14:textId="77777777" w:rsidR="00D805E8" w:rsidRDefault="00D805E8" w:rsidP="006954D5">
            <w:pPr>
              <w:autoSpaceDE w:val="0"/>
              <w:autoSpaceDN w:val="0"/>
              <w:adjustRightInd w:val="0"/>
              <w:spacing w:after="0"/>
              <w:jc w:val="left"/>
              <w:rPr>
                <w:rFonts w:eastAsia="Calibri"/>
                <w:color w:val="000000"/>
                <w:sz w:val="20"/>
                <w:lang w:eastAsia="en-US" w:bidi="ar-SA"/>
              </w:rPr>
            </w:pPr>
            <w:r w:rsidRPr="00952C16">
              <w:rPr>
                <w:rFonts w:eastAsia="Calibri"/>
                <w:color w:val="000000"/>
                <w:sz w:val="20"/>
                <w:lang w:eastAsia="en-US" w:bidi="ar-SA"/>
              </w:rPr>
              <w:t>Regula 517/2014</w:t>
            </w:r>
          </w:p>
          <w:p w14:paraId="6CFB71D4"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F</w:t>
            </w:r>
            <w:r w:rsidRPr="00C3555E">
              <w:rPr>
                <w:rFonts w:eastAsia="Calibri"/>
                <w:color w:val="000000"/>
                <w:sz w:val="20"/>
                <w:lang w:eastAsia="en-US" w:bidi="ar-SA"/>
              </w:rPr>
              <w:t>luorētā</w:t>
            </w:r>
            <w:r>
              <w:rPr>
                <w:rFonts w:eastAsia="Calibri"/>
                <w:color w:val="000000"/>
                <w:sz w:val="20"/>
                <w:lang w:eastAsia="en-US" w:bidi="ar-SA"/>
              </w:rPr>
              <w:t>s</w:t>
            </w:r>
            <w:r w:rsidRPr="00C3555E">
              <w:rPr>
                <w:rFonts w:eastAsia="Calibri"/>
                <w:color w:val="000000"/>
                <w:sz w:val="20"/>
                <w:lang w:eastAsia="en-US" w:bidi="ar-SA"/>
              </w:rPr>
              <w:t xml:space="preserve"> siltumnīcefekta gāzē</w:t>
            </w:r>
            <w:r>
              <w:rPr>
                <w:rFonts w:eastAsia="Calibri"/>
                <w:color w:val="000000"/>
                <w:sz w:val="20"/>
                <w:lang w:eastAsia="en-US" w:bidi="ar-SA"/>
              </w:rPr>
              <w:t>s</w:t>
            </w:r>
          </w:p>
        </w:tc>
      </w:tr>
      <w:tr w:rsidR="00D805E8" w:rsidRPr="00672CAE" w14:paraId="3EF27DF7" w14:textId="77777777" w:rsidTr="00D805E8">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738070FE"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22.D</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217BA355" w14:textId="77777777" w:rsidR="00D805E8" w:rsidRDefault="00D805E8" w:rsidP="006954D5">
            <w:pPr>
              <w:autoSpaceDE w:val="0"/>
              <w:autoSpaceDN w:val="0"/>
              <w:adjustRightInd w:val="0"/>
              <w:spacing w:after="0"/>
              <w:jc w:val="left"/>
              <w:rPr>
                <w:rFonts w:eastAsia="Calibri"/>
                <w:color w:val="000000"/>
                <w:sz w:val="20"/>
                <w:lang w:eastAsia="en-US" w:bidi="ar-SA"/>
              </w:rPr>
            </w:pPr>
            <w:r w:rsidRPr="00952C16">
              <w:rPr>
                <w:rFonts w:eastAsia="Calibri"/>
                <w:color w:val="000000"/>
                <w:sz w:val="20"/>
                <w:lang w:eastAsia="en-US" w:bidi="ar-SA"/>
              </w:rPr>
              <w:t>Regula 1005/2009</w:t>
            </w:r>
          </w:p>
          <w:p w14:paraId="1F35AC74" w14:textId="77777777" w:rsidR="00D805E8" w:rsidRPr="00952C16"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O</w:t>
            </w:r>
            <w:r w:rsidRPr="00866066">
              <w:rPr>
                <w:rFonts w:eastAsia="Calibri"/>
                <w:color w:val="000000"/>
                <w:sz w:val="20"/>
                <w:lang w:eastAsia="en-US" w:bidi="ar-SA"/>
              </w:rPr>
              <w:t>zona slāni noārdošā</w:t>
            </w:r>
            <w:r>
              <w:rPr>
                <w:rFonts w:eastAsia="Calibri"/>
                <w:color w:val="000000"/>
                <w:sz w:val="20"/>
                <w:lang w:eastAsia="en-US" w:bidi="ar-SA"/>
              </w:rPr>
              <w:t>s</w:t>
            </w:r>
            <w:r w:rsidRPr="00866066">
              <w:rPr>
                <w:rFonts w:eastAsia="Calibri"/>
                <w:color w:val="000000"/>
                <w:sz w:val="20"/>
                <w:lang w:eastAsia="en-US" w:bidi="ar-SA"/>
              </w:rPr>
              <w:t xml:space="preserve"> viel</w:t>
            </w:r>
            <w:r>
              <w:rPr>
                <w:rFonts w:eastAsia="Calibri"/>
                <w:color w:val="000000"/>
                <w:sz w:val="20"/>
                <w:lang w:eastAsia="en-US" w:bidi="ar-SA"/>
              </w:rPr>
              <w:t>as</w:t>
            </w:r>
          </w:p>
        </w:tc>
      </w:tr>
      <w:tr w:rsidR="00D805E8" w:rsidRPr="00672CAE" w14:paraId="4F6670D2" w14:textId="77777777" w:rsidTr="00D805E8">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77D73A81"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23.</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16EC5589"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w:t>
            </w:r>
            <w:r w:rsidRPr="00672CAE">
              <w:rPr>
                <w:rFonts w:eastAsia="Calibri"/>
                <w:color w:val="000000"/>
                <w:sz w:val="20"/>
                <w:lang w:eastAsia="en-US" w:bidi="ar-SA"/>
              </w:rPr>
              <w:t xml:space="preserve">irektīva 2009/125/EK </w:t>
            </w:r>
          </w:p>
          <w:p w14:paraId="039A2730"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w:t>
            </w:r>
            <w:r w:rsidRPr="00672CAE">
              <w:rPr>
                <w:rFonts w:eastAsia="Calibri"/>
                <w:color w:val="000000"/>
                <w:sz w:val="20"/>
                <w:lang w:eastAsia="en-US" w:bidi="ar-SA"/>
              </w:rPr>
              <w:t xml:space="preserve">2010/30/ES </w:t>
            </w:r>
          </w:p>
          <w:p w14:paraId="4BDE1BAD"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Energoefektivitātes un ekodizaina prasības</w:t>
            </w:r>
          </w:p>
        </w:tc>
      </w:tr>
      <w:tr w:rsidR="00D805E8" w:rsidRPr="00672CAE" w14:paraId="35427644" w14:textId="77777777" w:rsidTr="00D805E8">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2802F83D"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24.</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14FA0EBC" w14:textId="77777777" w:rsidR="00D805E8"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Regula 1222/2009 </w:t>
            </w:r>
          </w:p>
          <w:p w14:paraId="5813FC37"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Riep</w:t>
            </w:r>
            <w:r>
              <w:rPr>
                <w:rFonts w:eastAsia="Calibri"/>
                <w:color w:val="000000"/>
                <w:sz w:val="20"/>
                <w:lang w:eastAsia="en-US" w:bidi="ar-SA"/>
              </w:rPr>
              <w:t>u marķēšana</w:t>
            </w:r>
          </w:p>
        </w:tc>
      </w:tr>
      <w:tr w:rsidR="00D805E8" w:rsidRPr="00672CAE" w14:paraId="189E3BB5" w14:textId="77777777" w:rsidTr="00D805E8">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51BFEE3C"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25.</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4B236457" w14:textId="77777777" w:rsidR="00D805E8"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Direktīva 2013/53/ES </w:t>
            </w:r>
          </w:p>
          <w:p w14:paraId="27CD30B4"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Atpūtas kuģi</w:t>
            </w:r>
          </w:p>
        </w:tc>
      </w:tr>
      <w:tr w:rsidR="00D805E8" w:rsidRPr="00672CAE" w14:paraId="232F68A4" w14:textId="77777777" w:rsidTr="00D805E8">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09655843"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26.</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0FF7BD16" w14:textId="77777777" w:rsidR="00D805E8"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Direktīva 2014/90/ES </w:t>
            </w:r>
          </w:p>
          <w:p w14:paraId="2E1DB80E"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Kuģu aprīkojums</w:t>
            </w:r>
          </w:p>
        </w:tc>
      </w:tr>
      <w:tr w:rsidR="00D805E8" w:rsidRPr="00672CAE" w14:paraId="2724442D" w14:textId="77777777" w:rsidTr="00D805E8">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6CCE1C17"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27.</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3A188741" w14:textId="77777777" w:rsidR="00D805E8" w:rsidRDefault="00D805E8" w:rsidP="006954D5">
            <w:pPr>
              <w:autoSpaceDE w:val="0"/>
              <w:autoSpaceDN w:val="0"/>
              <w:adjustRightInd w:val="0"/>
              <w:spacing w:after="0"/>
              <w:jc w:val="left"/>
              <w:rPr>
                <w:rFonts w:eastAsia="Calibri"/>
                <w:color w:val="000000"/>
                <w:sz w:val="20"/>
                <w:lang w:eastAsia="en-US" w:bidi="ar-SA"/>
              </w:rPr>
            </w:pPr>
            <w:r w:rsidRPr="005B5D01">
              <w:rPr>
                <w:rFonts w:eastAsia="Calibri"/>
                <w:color w:val="000000"/>
                <w:sz w:val="20"/>
                <w:lang w:eastAsia="en-US" w:bidi="ar-SA"/>
              </w:rPr>
              <w:t xml:space="preserve">Direktīva 2007/46/EK </w:t>
            </w:r>
            <w:r>
              <w:rPr>
                <w:rFonts w:eastAsia="Calibri"/>
                <w:color w:val="000000"/>
                <w:sz w:val="20"/>
                <w:lang w:eastAsia="en-US" w:bidi="ar-SA"/>
              </w:rPr>
              <w:t>un citi normatīvie akti (</w:t>
            </w:r>
            <w:r w:rsidRPr="00672CAE">
              <w:rPr>
                <w:rFonts w:eastAsia="Calibri"/>
                <w:color w:val="000000"/>
                <w:sz w:val="20"/>
                <w:lang w:eastAsia="en-US" w:bidi="ar-SA"/>
              </w:rPr>
              <w:t>19</w:t>
            </w:r>
            <w:r>
              <w:rPr>
                <w:rFonts w:eastAsia="Calibri"/>
                <w:color w:val="000000"/>
                <w:sz w:val="20"/>
                <w:lang w:eastAsia="en-US" w:bidi="ar-SA"/>
              </w:rPr>
              <w:t>3</w:t>
            </w:r>
            <w:r w:rsidRPr="00672CAE">
              <w:rPr>
                <w:rFonts w:eastAsia="Calibri"/>
                <w:color w:val="000000"/>
                <w:sz w:val="20"/>
                <w:lang w:eastAsia="en-US" w:bidi="ar-SA"/>
              </w:rPr>
              <w:t xml:space="preserve"> dažādas direktīvas</w:t>
            </w:r>
            <w:r>
              <w:rPr>
                <w:rFonts w:eastAsia="Calibri"/>
                <w:color w:val="000000"/>
                <w:sz w:val="20"/>
                <w:lang w:eastAsia="en-US" w:bidi="ar-SA"/>
              </w:rPr>
              <w:t xml:space="preserve"> un regulas</w:t>
            </w:r>
            <w:r w:rsidRPr="00672CAE">
              <w:rPr>
                <w:rFonts w:eastAsia="Calibri"/>
                <w:color w:val="000000"/>
                <w:sz w:val="20"/>
                <w:lang w:eastAsia="en-US" w:bidi="ar-SA"/>
              </w:rPr>
              <w:t xml:space="preserve"> un 49 ANO noteikumi</w:t>
            </w:r>
            <w:r>
              <w:rPr>
                <w:rFonts w:eastAsia="Calibri"/>
                <w:color w:val="000000"/>
                <w:sz w:val="20"/>
                <w:lang w:eastAsia="en-US" w:bidi="ar-SA"/>
              </w:rPr>
              <w:t>)</w:t>
            </w:r>
          </w:p>
          <w:p w14:paraId="5A09ADD7"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Riteņu transportlīdzekļi un to sastāvdaļas</w:t>
            </w:r>
          </w:p>
        </w:tc>
      </w:tr>
      <w:tr w:rsidR="00D805E8" w:rsidRPr="00672CAE" w14:paraId="0E40BB53" w14:textId="77777777" w:rsidTr="00D805E8">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14:paraId="35583D0D"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30.</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152AF93C"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w:t>
            </w:r>
            <w:r w:rsidRPr="00672CAE">
              <w:rPr>
                <w:rFonts w:eastAsia="Calibri"/>
                <w:color w:val="000000"/>
                <w:sz w:val="20"/>
                <w:lang w:eastAsia="en-US" w:bidi="ar-SA"/>
              </w:rPr>
              <w:t xml:space="preserve">2001/95/EK </w:t>
            </w:r>
          </w:p>
          <w:p w14:paraId="2CA840A6"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342866">
              <w:rPr>
                <w:rFonts w:eastAsia="Calibri"/>
                <w:color w:val="000000"/>
                <w:sz w:val="20"/>
                <w:lang w:eastAsia="en-US" w:bidi="ar-SA"/>
              </w:rPr>
              <w:t>Produktu vispārēja</w:t>
            </w:r>
            <w:r>
              <w:rPr>
                <w:rFonts w:eastAsia="Calibri"/>
                <w:color w:val="000000"/>
                <w:sz w:val="20"/>
                <w:lang w:eastAsia="en-US" w:bidi="ar-SA"/>
              </w:rPr>
              <w:t>i</w:t>
            </w:r>
            <w:r w:rsidRPr="00342866">
              <w:rPr>
                <w:rFonts w:eastAsia="Calibri"/>
                <w:color w:val="000000"/>
                <w:sz w:val="20"/>
                <w:lang w:eastAsia="en-US" w:bidi="ar-SA"/>
              </w:rPr>
              <w:t>s droš</w:t>
            </w:r>
            <w:r>
              <w:rPr>
                <w:rFonts w:eastAsia="Calibri"/>
                <w:color w:val="000000"/>
                <w:sz w:val="20"/>
                <w:lang w:eastAsia="en-US" w:bidi="ar-SA"/>
              </w:rPr>
              <w:t>ums</w:t>
            </w:r>
          </w:p>
          <w:p w14:paraId="4DC4EF94"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p>
        </w:tc>
      </w:tr>
      <w:tr w:rsidR="00D805E8" w:rsidRPr="00672CAE" w14:paraId="41FC9614" w14:textId="77777777" w:rsidTr="00D805E8">
        <w:trPr>
          <w:jc w:val="center"/>
        </w:trPr>
        <w:tc>
          <w:tcPr>
            <w:tcW w:w="561" w:type="dxa"/>
            <w:tcBorders>
              <w:top w:val="single" w:sz="4" w:space="0" w:color="auto"/>
              <w:left w:val="single" w:sz="4" w:space="0" w:color="auto"/>
              <w:right w:val="single" w:sz="4" w:space="0" w:color="auto"/>
            </w:tcBorders>
            <w:shd w:val="clear" w:color="auto" w:fill="FFFFFF"/>
          </w:tcPr>
          <w:p w14:paraId="645F19F8" w14:textId="77777777"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lastRenderedPageBreak/>
              <w:t>31.</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2F742F7D" w14:textId="77777777" w:rsidR="00D805E8" w:rsidRDefault="00D805E8" w:rsidP="006954D5">
            <w:pPr>
              <w:autoSpaceDE w:val="0"/>
              <w:autoSpaceDN w:val="0"/>
              <w:adjustRightInd w:val="0"/>
              <w:spacing w:after="0"/>
              <w:jc w:val="left"/>
              <w:rPr>
                <w:rFonts w:eastAsia="Calibri"/>
                <w:color w:val="000000"/>
                <w:sz w:val="20"/>
                <w:lang w:eastAsia="en-US" w:bidi="ar-SA"/>
              </w:rPr>
            </w:pPr>
            <w:r w:rsidRPr="00B20E20">
              <w:rPr>
                <w:rFonts w:eastAsia="Calibri"/>
                <w:color w:val="000000"/>
                <w:sz w:val="20"/>
                <w:lang w:eastAsia="en-US" w:bidi="ar-SA"/>
              </w:rPr>
              <w:t xml:space="preserve">Regula 528/2012 </w:t>
            </w:r>
          </w:p>
          <w:p w14:paraId="174E9392"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B20E20">
              <w:rPr>
                <w:rFonts w:eastAsia="Calibri"/>
                <w:color w:val="000000"/>
                <w:sz w:val="20"/>
                <w:lang w:eastAsia="en-US" w:bidi="ar-SA"/>
              </w:rPr>
              <w:t>Biocīdi</w:t>
            </w:r>
          </w:p>
        </w:tc>
      </w:tr>
      <w:tr w:rsidR="00D805E8" w:rsidRPr="00672CAE" w14:paraId="29EA3C78" w14:textId="77777777" w:rsidTr="00D805E8">
        <w:trPr>
          <w:jc w:val="center"/>
        </w:trPr>
        <w:tc>
          <w:tcPr>
            <w:tcW w:w="561" w:type="dxa"/>
            <w:vMerge w:val="restart"/>
            <w:tcBorders>
              <w:top w:val="single" w:sz="4" w:space="0" w:color="auto"/>
              <w:left w:val="single" w:sz="4" w:space="0" w:color="auto"/>
              <w:right w:val="single" w:sz="4" w:space="0" w:color="auto"/>
            </w:tcBorders>
            <w:shd w:val="clear" w:color="auto" w:fill="FFFFFF"/>
          </w:tcPr>
          <w:p w14:paraId="12164BDE"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32.</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7C694BE0"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Regula (EK) Nr.1007/2011</w:t>
            </w:r>
          </w:p>
          <w:p w14:paraId="6E90D479"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Tekstilšķiedru un dažādšķiedru maisījumi</w:t>
            </w:r>
          </w:p>
        </w:tc>
      </w:tr>
      <w:tr w:rsidR="00D805E8" w:rsidRPr="00672CAE" w14:paraId="78B59A70" w14:textId="77777777" w:rsidTr="00D805E8">
        <w:trPr>
          <w:jc w:val="center"/>
        </w:trPr>
        <w:tc>
          <w:tcPr>
            <w:tcW w:w="561" w:type="dxa"/>
            <w:vMerge/>
            <w:tcBorders>
              <w:left w:val="single" w:sz="4" w:space="0" w:color="auto"/>
              <w:bottom w:val="single" w:sz="4" w:space="0" w:color="auto"/>
              <w:right w:val="single" w:sz="4" w:space="0" w:color="auto"/>
            </w:tcBorders>
            <w:shd w:val="clear" w:color="auto" w:fill="FFFFFF"/>
          </w:tcPr>
          <w:p w14:paraId="1A1E9CCA"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2371B904"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 xml:space="preserve">94/11/EK </w:t>
            </w:r>
          </w:p>
          <w:p w14:paraId="5CD39ACE"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sidRPr="00672CAE">
              <w:rPr>
                <w:rFonts w:eastAsia="Calibri"/>
                <w:color w:val="000000"/>
                <w:sz w:val="20"/>
                <w:lang w:eastAsia="en-US" w:bidi="ar-SA"/>
              </w:rPr>
              <w:t>Apavi</w:t>
            </w:r>
          </w:p>
        </w:tc>
      </w:tr>
      <w:tr w:rsidR="00D805E8" w:rsidRPr="00672CAE" w14:paraId="519FED7E" w14:textId="77777777" w:rsidTr="00D805E8">
        <w:trPr>
          <w:jc w:val="center"/>
        </w:trPr>
        <w:tc>
          <w:tcPr>
            <w:tcW w:w="561" w:type="dxa"/>
            <w:tcBorders>
              <w:left w:val="single" w:sz="4" w:space="0" w:color="auto"/>
              <w:right w:val="single" w:sz="4" w:space="0" w:color="auto"/>
            </w:tcBorders>
            <w:shd w:val="clear" w:color="auto" w:fill="FFFFFF"/>
          </w:tcPr>
          <w:p w14:paraId="69F2B891" w14:textId="77777777" w:rsidR="00D805E8" w:rsidRPr="00672CAE"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33.</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1F9F7283" w14:textId="77777777" w:rsidR="00D805E8" w:rsidRPr="00987504" w:rsidRDefault="00D805E8" w:rsidP="006954D5">
            <w:pPr>
              <w:autoSpaceDE w:val="0"/>
              <w:autoSpaceDN w:val="0"/>
              <w:adjustRightInd w:val="0"/>
              <w:spacing w:after="0"/>
              <w:jc w:val="left"/>
              <w:rPr>
                <w:rFonts w:eastAsia="Calibri"/>
                <w:color w:val="000000"/>
                <w:sz w:val="20"/>
                <w:lang w:eastAsia="en-US" w:bidi="ar-SA"/>
              </w:rPr>
            </w:pPr>
            <w:r w:rsidRPr="00987504">
              <w:rPr>
                <w:rFonts w:eastAsia="Calibri"/>
                <w:color w:val="000000"/>
                <w:sz w:val="20"/>
                <w:lang w:eastAsia="en-US" w:bidi="ar-SA"/>
              </w:rPr>
              <w:t>Direktīva 69/493/EK</w:t>
            </w:r>
          </w:p>
          <w:p w14:paraId="42F8CB47" w14:textId="77777777" w:rsidR="00D805E8" w:rsidRPr="00AF24BD" w:rsidRDefault="00D805E8" w:rsidP="006954D5">
            <w:pPr>
              <w:autoSpaceDE w:val="0"/>
              <w:autoSpaceDN w:val="0"/>
              <w:adjustRightInd w:val="0"/>
              <w:spacing w:after="0"/>
              <w:jc w:val="left"/>
              <w:rPr>
                <w:color w:val="000000"/>
              </w:rPr>
            </w:pPr>
            <w:r w:rsidRPr="00987504">
              <w:rPr>
                <w:rFonts w:eastAsia="Calibri"/>
                <w:color w:val="000000"/>
                <w:sz w:val="20"/>
                <w:lang w:eastAsia="en-US" w:bidi="ar-SA"/>
              </w:rPr>
              <w:t>Kristāla stikls</w:t>
            </w:r>
          </w:p>
        </w:tc>
      </w:tr>
      <w:tr w:rsidR="00D805E8" w:rsidRPr="00672CAE" w14:paraId="32F903BA" w14:textId="77777777" w:rsidTr="00D805E8">
        <w:trPr>
          <w:jc w:val="center"/>
        </w:trPr>
        <w:tc>
          <w:tcPr>
            <w:tcW w:w="561" w:type="dxa"/>
            <w:tcBorders>
              <w:left w:val="single" w:sz="4" w:space="0" w:color="auto"/>
              <w:right w:val="single" w:sz="4" w:space="0" w:color="auto"/>
            </w:tcBorders>
            <w:shd w:val="clear" w:color="auto" w:fill="FFFFFF"/>
          </w:tcPr>
          <w:p w14:paraId="7F66DA14" w14:textId="5ADC537F" w:rsidR="00D805E8" w:rsidRDefault="00D805E8" w:rsidP="006954D5">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37.</w:t>
            </w:r>
          </w:p>
        </w:tc>
        <w:tc>
          <w:tcPr>
            <w:tcW w:w="3870" w:type="dxa"/>
            <w:tcBorders>
              <w:top w:val="single" w:sz="4" w:space="0" w:color="auto"/>
              <w:left w:val="single" w:sz="4" w:space="0" w:color="auto"/>
              <w:bottom w:val="single" w:sz="4" w:space="0" w:color="auto"/>
              <w:right w:val="single" w:sz="4" w:space="0" w:color="auto"/>
            </w:tcBorders>
            <w:shd w:val="clear" w:color="auto" w:fill="FFFFFF"/>
          </w:tcPr>
          <w:p w14:paraId="27C93345" w14:textId="77777777" w:rsidR="00D805E8" w:rsidRPr="003F3E5C" w:rsidRDefault="00D805E8" w:rsidP="006954D5">
            <w:pPr>
              <w:autoSpaceDE w:val="0"/>
              <w:autoSpaceDN w:val="0"/>
              <w:adjustRightInd w:val="0"/>
              <w:spacing w:after="0"/>
              <w:jc w:val="left"/>
              <w:rPr>
                <w:rFonts w:eastAsia="Calibri"/>
                <w:color w:val="000000"/>
                <w:sz w:val="20"/>
                <w:lang w:eastAsia="en-US" w:bidi="ar-SA"/>
              </w:rPr>
            </w:pPr>
            <w:r w:rsidRPr="003F3E5C">
              <w:rPr>
                <w:rFonts w:eastAsia="Calibri"/>
                <w:color w:val="000000"/>
                <w:sz w:val="20"/>
                <w:lang w:eastAsia="en-US" w:bidi="ar-SA"/>
              </w:rPr>
              <w:t>Direktīva 98/6/EK</w:t>
            </w:r>
          </w:p>
          <w:p w14:paraId="6CC0973C" w14:textId="77777777" w:rsidR="00D805E8" w:rsidRPr="00987504" w:rsidRDefault="00D805E8" w:rsidP="006954D5">
            <w:pPr>
              <w:autoSpaceDE w:val="0"/>
              <w:autoSpaceDN w:val="0"/>
              <w:adjustRightInd w:val="0"/>
              <w:spacing w:after="0"/>
              <w:jc w:val="left"/>
              <w:rPr>
                <w:rFonts w:eastAsia="Calibri"/>
                <w:color w:val="000000"/>
                <w:sz w:val="20"/>
                <w:lang w:eastAsia="en-US" w:bidi="ar-SA"/>
              </w:rPr>
            </w:pPr>
            <w:r w:rsidRPr="003F3E5C">
              <w:rPr>
                <w:rFonts w:eastAsia="Calibri"/>
                <w:color w:val="000000"/>
                <w:sz w:val="20"/>
                <w:lang w:eastAsia="en-US" w:bidi="ar-SA"/>
              </w:rPr>
              <w:t>Cenu norādīšana</w:t>
            </w:r>
          </w:p>
        </w:tc>
      </w:tr>
    </w:tbl>
    <w:p w14:paraId="1B327F2F" w14:textId="04DB0861" w:rsidR="00424DFD" w:rsidRPr="004567BD" w:rsidRDefault="00424DFD" w:rsidP="00424DFD">
      <w:pPr>
        <w:ind w:firstLine="709"/>
      </w:pPr>
      <w:r>
        <w:t>T</w:t>
      </w:r>
      <w:r w:rsidRPr="004567BD">
        <w:t>irgus uzraudzības funkcij</w:t>
      </w:r>
      <w:r>
        <w:t>u izpildi PTAC apstiprinātā gada budžeta ietvaros</w:t>
      </w:r>
      <w:r w:rsidRPr="004567BD">
        <w:t xml:space="preserve"> nodrošin</w:t>
      </w:r>
      <w:r>
        <w:t xml:space="preserve">a </w:t>
      </w:r>
      <w:r w:rsidRPr="004567BD">
        <w:t>Preču un pakalpojumu uzraudzības departaments</w:t>
      </w:r>
      <w:r>
        <w:t xml:space="preserve"> (PPUD), kurā pastāvīgi strādā 30 </w:t>
      </w:r>
      <w:r w:rsidR="00F97BF0">
        <w:t>darbinieki</w:t>
      </w:r>
      <w:r>
        <w:t xml:space="preserve">. PTAC rīcībā ir tehniskie līdzekļi (iekārtas), ar kuru palīdzību nepieciešamības gadījumā nodrošina priekštestēšanas veikšanu. </w:t>
      </w:r>
    </w:p>
    <w:p w14:paraId="7B45FC85" w14:textId="77777777" w:rsidR="00424DFD" w:rsidRPr="00393D23" w:rsidRDefault="00424DFD" w:rsidP="00424DFD">
      <w:pPr>
        <w:pStyle w:val="Heading3"/>
        <w:tabs>
          <w:tab w:val="num" w:pos="990"/>
        </w:tabs>
        <w:ind w:left="1080"/>
        <w:rPr>
          <w:b/>
        </w:rPr>
      </w:pPr>
      <w:bookmarkStart w:id="53" w:name="_Toc8821876"/>
      <w:r w:rsidRPr="00393D23">
        <w:rPr>
          <w:b/>
        </w:rPr>
        <w:t>Tirgus uzraudzības procedūras un stratēģija</w:t>
      </w:r>
      <w:bookmarkEnd w:id="53"/>
      <w:r w:rsidRPr="00393D23">
        <w:rPr>
          <w:b/>
        </w:rPr>
        <w:t xml:space="preserve"> </w:t>
      </w:r>
    </w:p>
    <w:p w14:paraId="7D4E5416" w14:textId="77777777" w:rsidR="00424DFD" w:rsidRDefault="00424DFD" w:rsidP="00424DFD">
      <w:pPr>
        <w:spacing w:after="0"/>
        <w:ind w:firstLine="720"/>
      </w:pPr>
      <w:r>
        <w:t xml:space="preserve">Tirgus uzraudzības darbības tiek nodrošinātas proaktīvi un reaktīvi. Proaktīvās tirgus uzraudzības darbības tiek īstenotas noteiktajās gada prioritārajās jomās un notiek plānveidā saskaņā ar apstiprināto gada plānu un attiecīgajiem projektiem, ietverot sevī administratīvās preču pārbaudes (piemēram, preču </w:t>
      </w:r>
      <w:r w:rsidRPr="005F5269">
        <w:t>marķējums, atbilstību apliecinoši dokumenti, tehniskā dokumentācija, lietošanas instrukcija</w:t>
      </w:r>
      <w:r>
        <w:t>s), a</w:t>
      </w:r>
      <w:r w:rsidRPr="005F5269">
        <w:t>tbilstības drošuma būtiskajām prasībām pārbaude</w:t>
      </w:r>
      <w:r>
        <w:t>s</w:t>
      </w:r>
      <w:r w:rsidRPr="005F5269">
        <w:t>, veicot</w:t>
      </w:r>
      <w:r>
        <w:t xml:space="preserve"> preču paraugu</w:t>
      </w:r>
      <w:r w:rsidRPr="005F5269">
        <w:t xml:space="preserve"> testēšanu</w:t>
      </w:r>
      <w:r>
        <w:t xml:space="preserve">, kā arī konkrētai nozarei raksturīgās specializētās pārbaudes (būvlaukumu, ražotņu, gāzes balonu uzpildes staciju, spēļu laukumu).  Prioritārās jomas tiek noteiktas, balstoties uz riska vadības principiem, ņemot vērā t.sk. iepriekšējo gadu darbības analīzi, konstatētos pārkāpumus konkrētajā preču grupā, patērētāju sūdzības, RAPEX sistēmas ietvaros saņemto informāciju, informāciju par nelaimes gadījumiem Latvijā un Eiropas Savienība, </w:t>
      </w:r>
      <w:r>
        <w:tab/>
        <w:t>jaunas normatīvo aktu vai piemērojamo standartu prasības, saņemto informāciju no citām valsts iestādēm un nozarēm, kā arī citu valstu uzraudzības pieredzi un rezultātus.</w:t>
      </w:r>
    </w:p>
    <w:p w14:paraId="40FCDE6E" w14:textId="77777777" w:rsidR="00424DFD" w:rsidRPr="00964A2E" w:rsidRDefault="00424DFD" w:rsidP="00424DFD">
      <w:pPr>
        <w:spacing w:after="0"/>
        <w:ind w:firstLine="720"/>
      </w:pPr>
      <w:r>
        <w:t>Reaktīvās tirgus uzraudzības darbības tiek nodrošinātas visās PTAC kompetences jomās, t.sk. kuras nav apstiprinātas gada plānā. Reaktīvās tirgus uzraudzības darbības tiek organizētas saņemot, piemēram, patērētāja sūdzību, informāciju no medijiem, informāciju par notikušu nelaimes gadījumu, informāciju no komersantiem vai citām tirgus uzraudzības iestādēm, t.sk. no citām dalībvalstīm par neatbilstošu/nedrošu preču tirdzniecību, kā arī izvērtējot</w:t>
      </w:r>
      <w:r w:rsidRPr="006A62C6">
        <w:t xml:space="preserve"> </w:t>
      </w:r>
      <w:r>
        <w:t>informāciju RAPEX sistēmā.</w:t>
      </w:r>
    </w:p>
    <w:p w14:paraId="246A8DD5" w14:textId="0C0B0E1C" w:rsidR="00424DFD" w:rsidRDefault="00424DFD" w:rsidP="00340804">
      <w:pPr>
        <w:spacing w:after="0"/>
        <w:ind w:firstLine="720"/>
      </w:pPr>
      <w:r>
        <w:t>Visos gadījumos, veikto pārbaužu rezultātā konstatējot neatbilstošo preci, tiek izsekota piegādes ķēde un noskaidrots par preces laišanu tirgū atbildīgais komersants. Attiecībā no preces neatbilstības rādītā riska tiek noteiktas korektīvās darbības un nodrošināta tā veikšana. Ņemot vērā iestādes īstenoto politiku, tai skaitā “Konsultē vispirms” principu, iestādes mērķis panākt atbilstību un veicināt komersantu vēlmi laist un piedāvāt tirgū tikai normatīvo aktu prasībām atbilstošu preci, līdz ar to piemērojamo sankciju apmērs tiek izvērtēts katrā konkrētajā gadījumā.</w:t>
      </w:r>
    </w:p>
    <w:p w14:paraId="26CFEB0A" w14:textId="77777777" w:rsidR="00424DFD" w:rsidRDefault="00424DFD" w:rsidP="00424DFD">
      <w:pPr>
        <w:spacing w:after="0"/>
        <w:ind w:firstLine="720"/>
      </w:pPr>
    </w:p>
    <w:p w14:paraId="11789D20" w14:textId="1EF0AF11" w:rsidR="00424DFD" w:rsidRDefault="00424DFD" w:rsidP="007224A7">
      <w:pPr>
        <w:spacing w:after="0"/>
        <w:ind w:firstLine="709"/>
      </w:pPr>
      <w:r>
        <w:t xml:space="preserve">Vienlaicīgi saskaņā ar noteiktajām prioritātēm un īstenotajiem projektiem, t.sk. sadarbības ar citām valstīm vai institūcijām ietvaros notiek preču pārbaude uz robežas sadarbībā ar VID muitas pārvaldi. Atzinumi par preces atbilstību/neatbilstību piemērojamo normatīvo aktu prasībām tiek sniegti tiešsaistē VID </w:t>
      </w:r>
      <w:r w:rsidR="007224A7" w:rsidRPr="007224A7">
        <w:t>Elektronisk</w:t>
      </w:r>
      <w:r w:rsidR="007224A7">
        <w:t>aj</w:t>
      </w:r>
      <w:r w:rsidR="007224A7" w:rsidRPr="007224A7">
        <w:t xml:space="preserve">ā muitas datu apstrādes </w:t>
      </w:r>
      <w:r>
        <w:t xml:space="preserve">sistēmā (EMDAS). </w:t>
      </w:r>
    </w:p>
    <w:p w14:paraId="5B309AD5" w14:textId="77777777" w:rsidR="00424DFD" w:rsidRDefault="00424DFD" w:rsidP="007224A7">
      <w:pPr>
        <w:spacing w:after="0"/>
        <w:ind w:firstLine="567"/>
      </w:pPr>
      <w:r>
        <w:t xml:space="preserve">Sadarbojoties ar citām valsts iestādēm (piemēram, Būvniecības valsts kontroles birojs, Valsts vides dienests, VAS Elektroniskie sakari, CSDD, Latvijas jūras administrācija, Pārtikas veterinārais dienests, Veselības inspekcija u.c.) PTAC ne tikai īsteno tam normatīvajos aktos noteikto funkciju izpildi un gada plānā noteiktos mērķus, </w:t>
      </w:r>
      <w:r>
        <w:lastRenderedPageBreak/>
        <w:t xml:space="preserve">bet arī </w:t>
      </w:r>
      <w:bookmarkStart w:id="54" w:name="_Hlk534351027"/>
      <w:r>
        <w:t xml:space="preserve">veic darbības, lai atbalstītu Satiksmes ministrijas, Vides aizsardzības un reģionālās attīstības ministrijas un Veselības ministrijas politikas mērķu sasniegšanu.  </w:t>
      </w:r>
    </w:p>
    <w:p w14:paraId="266886E0" w14:textId="43DA1091" w:rsidR="00424DFD" w:rsidRPr="00340804" w:rsidRDefault="00424DFD" w:rsidP="007224A7">
      <w:pPr>
        <w:spacing w:after="0"/>
        <w:ind w:firstLine="709"/>
      </w:pPr>
      <w:r>
        <w:t xml:space="preserve">Veicot tirgus uzraudzības darbības, nepieciešamības gadījumā PTAC sadarbojas ar citu valstu tirgus uzraudzības iestādēm, paziņotajām institūcijām, laboratorijām. </w:t>
      </w:r>
      <w:bookmarkEnd w:id="54"/>
    </w:p>
    <w:p w14:paraId="130B140C" w14:textId="37724DC7" w:rsidR="00424DFD" w:rsidRDefault="00424DFD" w:rsidP="00424DFD">
      <w:pPr>
        <w:spacing w:after="0"/>
        <w:ind w:firstLine="709"/>
      </w:pPr>
      <w:r w:rsidRPr="001A5C0F">
        <w:t>P</w:t>
      </w:r>
      <w:r>
        <w:t>T</w:t>
      </w:r>
      <w:r w:rsidRPr="001A5C0F">
        <w:t xml:space="preserve">AC ir vadošā </w:t>
      </w:r>
      <w:r>
        <w:t xml:space="preserve">tirgus uzraudzības iestāde Latvijā ar ļoti plašu kompetenci, kas jāīsteno ar ierobežotiem resursiem. PTAC nodrošina tirgus uzraudzību ne tikai tādas jomās, kas ir Ekonomikas ministrijas pārziņā, bet arī </w:t>
      </w:r>
      <w:r w:rsidRPr="001A5C0F">
        <w:t xml:space="preserve">veic darbības, lai atbalstītu </w:t>
      </w:r>
      <w:r>
        <w:t>cit</w:t>
      </w:r>
      <w:r w:rsidR="007224A7">
        <w:t>u</w:t>
      </w:r>
      <w:r>
        <w:t xml:space="preserve"> ministrij</w:t>
      </w:r>
      <w:r w:rsidR="007224A7">
        <w:t>u</w:t>
      </w:r>
      <w:r>
        <w:t xml:space="preserve"> (SM, VARAM</w:t>
      </w:r>
      <w:r w:rsidRPr="001A5C0F">
        <w:t xml:space="preserve">, </w:t>
      </w:r>
      <w:r>
        <w:t>VM, FM)</w:t>
      </w:r>
      <w:r w:rsidRPr="001A5C0F">
        <w:t xml:space="preserve"> politikas mērķu sasniegšanu. </w:t>
      </w:r>
      <w:r>
        <w:t xml:space="preserve">Lai nodrošinātu efektīvo un uz sabiedrības interesēm vērsto uzraudzību, PTAC tā ir balstīta uz riska vadības principiem. </w:t>
      </w:r>
    </w:p>
    <w:p w14:paraId="2B0CD914" w14:textId="77777777" w:rsidR="00424DFD" w:rsidRDefault="00424DFD" w:rsidP="00424DFD">
      <w:pPr>
        <w:spacing w:after="0"/>
        <w:ind w:firstLine="810"/>
      </w:pPr>
      <w:r>
        <w:t xml:space="preserve">PTAC uzraudzības politika ir vērsta uz to, lai saimnieciskās darbības veicēji labprātīgi ievērotu normatīvajos aktos noteiktās prasības. Līdz ar to PTAC galvenie uzraudzības principi ir: </w:t>
      </w:r>
    </w:p>
    <w:p w14:paraId="26F0A5C1" w14:textId="77777777" w:rsidR="00424DFD" w:rsidRDefault="00424DFD" w:rsidP="00EE410F">
      <w:pPr>
        <w:numPr>
          <w:ilvl w:val="0"/>
          <w:numId w:val="29"/>
        </w:numPr>
        <w:spacing w:after="0"/>
      </w:pPr>
      <w:r>
        <w:t>atbalsts komersantiem, pildot normatīvo aktu prasības;</w:t>
      </w:r>
    </w:p>
    <w:p w14:paraId="791391E6" w14:textId="77777777" w:rsidR="00424DFD" w:rsidRDefault="00424DFD" w:rsidP="00EE410F">
      <w:pPr>
        <w:numPr>
          <w:ilvl w:val="0"/>
          <w:numId w:val="29"/>
        </w:numPr>
        <w:spacing w:after="0"/>
      </w:pPr>
      <w:r>
        <w:t>uz riska vadību balstītas, taisnīgas un proporcionālas uzraudzības darbības;</w:t>
      </w:r>
    </w:p>
    <w:p w14:paraId="7ED11043" w14:textId="77777777" w:rsidR="00424DFD" w:rsidRDefault="00424DFD" w:rsidP="00EE410F">
      <w:pPr>
        <w:numPr>
          <w:ilvl w:val="0"/>
          <w:numId w:val="29"/>
        </w:numPr>
        <w:spacing w:after="0"/>
      </w:pPr>
      <w:r>
        <w:t>taisnīgi un proporcionāli lēmumi, kas vērsti uz atbilstības panākšanu un uzvedības ietekmēšanu;</w:t>
      </w:r>
    </w:p>
    <w:p w14:paraId="3569CB8F" w14:textId="77777777" w:rsidR="00424DFD" w:rsidRDefault="00424DFD" w:rsidP="00EE410F">
      <w:pPr>
        <w:numPr>
          <w:ilvl w:val="0"/>
          <w:numId w:val="29"/>
        </w:numPr>
        <w:spacing w:after="0"/>
      </w:pPr>
      <w:r>
        <w:t>sadarbības ar komersantu, patērētāju un citu ieinteresēto pušu organizācijām;</w:t>
      </w:r>
    </w:p>
    <w:p w14:paraId="36B2F21C" w14:textId="77777777" w:rsidR="00424DFD" w:rsidRDefault="00424DFD" w:rsidP="00EE410F">
      <w:pPr>
        <w:numPr>
          <w:ilvl w:val="0"/>
          <w:numId w:val="29"/>
        </w:numPr>
        <w:spacing w:after="0"/>
      </w:pPr>
      <w:r>
        <w:t>sadarbībā ar citām tirgus uzraudzības iestādēm un valsts institūcijām, kā arī ar citu valstu tirgus uzraudzības iestādēm.</w:t>
      </w:r>
    </w:p>
    <w:p w14:paraId="09FEE8C1" w14:textId="77777777" w:rsidR="00424DFD" w:rsidRDefault="00424DFD" w:rsidP="00424DFD">
      <w:pPr>
        <w:spacing w:after="0"/>
        <w:ind w:firstLine="709"/>
      </w:pPr>
      <w:r>
        <w:t>PTAC darbības stratēģiskā prioritāte 2019.gadam ir “konsultē vispirms” principa nostiprināšana, nodrošinot:</w:t>
      </w:r>
    </w:p>
    <w:p w14:paraId="1333D9A8" w14:textId="77777777" w:rsidR="00424DFD" w:rsidRDefault="00424DFD" w:rsidP="00EE410F">
      <w:pPr>
        <w:numPr>
          <w:ilvl w:val="0"/>
          <w:numId w:val="30"/>
        </w:numPr>
        <w:spacing w:after="0"/>
      </w:pPr>
      <w:r>
        <w:t>uz riska vadības principiem balstītu preču un pakalpojumu uzraudzību un efektīvu patērētāju tiesību uzraudzību, ņemot vērā jaunos tirgus apstākļus, t.sk. ar katru gadu pieaugošo e-komercijas īpatsvaru;</w:t>
      </w:r>
    </w:p>
    <w:p w14:paraId="4731B595" w14:textId="77777777" w:rsidR="00424DFD" w:rsidRDefault="00424DFD" w:rsidP="00EE410F">
      <w:pPr>
        <w:numPr>
          <w:ilvl w:val="0"/>
          <w:numId w:val="30"/>
        </w:numPr>
        <w:spacing w:after="0"/>
      </w:pPr>
      <w:r>
        <w:t>atbalstu komersantiem normatīvo aktu izpratnē,</w:t>
      </w:r>
    </w:p>
    <w:p w14:paraId="590FEDC5" w14:textId="77777777" w:rsidR="00424DFD" w:rsidRDefault="00424DFD" w:rsidP="00EE410F">
      <w:pPr>
        <w:numPr>
          <w:ilvl w:val="0"/>
          <w:numId w:val="30"/>
        </w:numPr>
        <w:spacing w:after="0"/>
      </w:pPr>
      <w:r>
        <w:t xml:space="preserve">vismaz 95% labprātīgi veikto darbību īpatsvaru. </w:t>
      </w:r>
    </w:p>
    <w:p w14:paraId="532173D5" w14:textId="77777777" w:rsidR="00424DFD" w:rsidRDefault="00424DFD" w:rsidP="00424DFD">
      <w:pPr>
        <w:spacing w:after="0"/>
        <w:ind w:firstLine="709"/>
      </w:pPr>
      <w:r>
        <w:t xml:space="preserve">Plānotajam periodam noteiktās prioritātes ietver sevi tirgus uzraudzības darbību veikšanu rotaļlietu, bērnu preču, tekstilizstrādājumu, pakalpojumu, metroloģijas, iekārtu ar gāzveida kurināmo, būvizstrādājumu, elektropreču, mašīniekārtu, radioiekārtu, ekodizaina un energomarķējuma un arī citās nozarēs. </w:t>
      </w:r>
    </w:p>
    <w:p w14:paraId="4565A758" w14:textId="77777777" w:rsidR="00424DFD" w:rsidRPr="001A5C0F" w:rsidRDefault="00424DFD" w:rsidP="00424DFD">
      <w:pPr>
        <w:ind w:left="360" w:firstLine="360"/>
      </w:pPr>
    </w:p>
    <w:p w14:paraId="67D1A333" w14:textId="41EFA6A2" w:rsidR="00424DFD" w:rsidRPr="00393D23" w:rsidRDefault="00424DFD" w:rsidP="00FD3E79">
      <w:pPr>
        <w:pStyle w:val="Heading3"/>
        <w:tabs>
          <w:tab w:val="clear" w:pos="3414"/>
        </w:tabs>
        <w:ind w:left="709" w:firstLine="0"/>
      </w:pPr>
      <w:bookmarkStart w:id="55" w:name="_Toc8821877"/>
      <w:r w:rsidRPr="00393D23">
        <w:t>Ziņojums par darbībām, kas veiktas saskaņā ar iepriekšējo plānošanas periodu</w:t>
      </w:r>
      <w:bookmarkEnd w:id="55"/>
    </w:p>
    <w:p w14:paraId="62C62218" w14:textId="77777777" w:rsidR="00424DFD" w:rsidRDefault="00424DFD" w:rsidP="00424DFD">
      <w:pPr>
        <w:spacing w:after="0"/>
        <w:ind w:firstLine="720"/>
      </w:pPr>
      <w:r>
        <w:t>2018.gadā ir īstenoti 8 tirgus uzraudzības projekti ar vairākiem apakšprojektiem i</w:t>
      </w:r>
      <w:r w:rsidRPr="00342866">
        <w:t>ndividuālo aizsardzības līdzekļu</w:t>
      </w:r>
      <w:r>
        <w:t>, rotaļlietu, i</w:t>
      </w:r>
      <w:r w:rsidRPr="00FA41E5">
        <w:t>zklaides pakalpojumu</w:t>
      </w:r>
      <w:r>
        <w:t>, būvizstrādājumu, m</w:t>
      </w:r>
      <w:r w:rsidRPr="00FA41E5">
        <w:t>ašīniekārtu</w:t>
      </w:r>
      <w:r>
        <w:t xml:space="preserve">, ekodizaina, elektropreču, transportējamo spiedieniekārtu, iekārtu ar gāzveida  kurināmo, radioiekārtu, </w:t>
      </w:r>
      <w:r w:rsidRPr="00FA41E5">
        <w:t>riteņ</w:t>
      </w:r>
      <w:r>
        <w:t xml:space="preserve">u </w:t>
      </w:r>
      <w:r w:rsidRPr="00FA41E5">
        <w:t>transportlīdzekļu sastāvdaļu</w:t>
      </w:r>
      <w:r>
        <w:t xml:space="preserve"> jomās. </w:t>
      </w:r>
    </w:p>
    <w:p w14:paraId="6616DC24" w14:textId="77777777" w:rsidR="00424DFD" w:rsidRPr="00424DFD" w:rsidRDefault="00424DFD" w:rsidP="00424DFD">
      <w:pPr>
        <w:spacing w:after="0"/>
        <w:ind w:firstLine="720"/>
      </w:pPr>
      <w:r>
        <w:t>PTAC</w:t>
      </w:r>
      <w:r w:rsidRPr="00424DFD">
        <w:t xml:space="preserve"> ir veicis </w:t>
      </w:r>
      <w:r w:rsidRPr="00424DFD">
        <w:rPr>
          <w:bCs/>
        </w:rPr>
        <w:t>465</w:t>
      </w:r>
      <w:r w:rsidRPr="00424DFD">
        <w:t xml:space="preserve"> pārbaudes, kuru laikā ir pārbaudījis </w:t>
      </w:r>
      <w:r w:rsidRPr="00424DFD">
        <w:rPr>
          <w:bCs/>
        </w:rPr>
        <w:t>1218</w:t>
      </w:r>
      <w:r w:rsidRPr="00424DFD">
        <w:t xml:space="preserve"> preču modeļus (visvairāk pārbaudīti transportējamās spiedieniekārtas (296), rotaļlietas (273) un energomarķējums (225)), no kuriem neatbilstības konstatētas </w:t>
      </w:r>
      <w:r w:rsidRPr="00424DFD">
        <w:rPr>
          <w:bCs/>
        </w:rPr>
        <w:t>685</w:t>
      </w:r>
      <w:r w:rsidRPr="00424DFD">
        <w:t xml:space="preserve"> modeļiem </w:t>
      </w:r>
      <w:r w:rsidRPr="00424DFD">
        <w:rPr>
          <w:bCs/>
        </w:rPr>
        <w:t>(56%)</w:t>
      </w:r>
      <w:r w:rsidRPr="00424DFD">
        <w:t xml:space="preserve"> un </w:t>
      </w:r>
      <w:r w:rsidRPr="00424DFD">
        <w:rPr>
          <w:bCs/>
        </w:rPr>
        <w:t>302</w:t>
      </w:r>
      <w:r w:rsidRPr="00424DFD">
        <w:t xml:space="preserve"> būvizstrādājumu modeļus, neatbilstības konstatētas </w:t>
      </w:r>
      <w:r w:rsidRPr="00424DFD">
        <w:rPr>
          <w:bCs/>
        </w:rPr>
        <w:t xml:space="preserve">99 </w:t>
      </w:r>
      <w:r w:rsidRPr="00424DFD">
        <w:t xml:space="preserve">būvizstrādājumiem </w:t>
      </w:r>
      <w:r w:rsidRPr="00424DFD">
        <w:rPr>
          <w:bCs/>
        </w:rPr>
        <w:t>(33%).</w:t>
      </w:r>
    </w:p>
    <w:p w14:paraId="160840B9" w14:textId="77777777" w:rsidR="00424DFD" w:rsidRPr="00424DFD" w:rsidRDefault="00424DFD" w:rsidP="00424DFD">
      <w:pPr>
        <w:spacing w:after="0"/>
        <w:ind w:firstLine="720"/>
      </w:pPr>
      <w:r>
        <w:t>Tāpat PTAC</w:t>
      </w:r>
      <w:r w:rsidRPr="00424DFD">
        <w:t xml:space="preserve"> ir sniedzis 419 muitas atzinumus (109 atkārtoti pieprasījumi), kuru laikā pārbaudīti 2083 preču modeļi, no kuriem 354 modeļi atzīti par neatbilstošiem (</w:t>
      </w:r>
      <w:r w:rsidRPr="00424DFD">
        <w:rPr>
          <w:bCs/>
        </w:rPr>
        <w:t>17%</w:t>
      </w:r>
      <w:r w:rsidRPr="00424DFD">
        <w:t>).  </w:t>
      </w:r>
    </w:p>
    <w:p w14:paraId="55A7C568" w14:textId="77777777" w:rsidR="00424DFD" w:rsidRPr="00424DFD" w:rsidRDefault="00424DFD" w:rsidP="00424DFD">
      <w:pPr>
        <w:spacing w:after="0"/>
        <w:ind w:firstLine="720"/>
      </w:pPr>
      <w:r w:rsidRPr="00424DFD">
        <w:t xml:space="preserve">Izņemti arī </w:t>
      </w:r>
      <w:r w:rsidRPr="00424DFD">
        <w:rPr>
          <w:bCs/>
        </w:rPr>
        <w:t>162</w:t>
      </w:r>
      <w:r w:rsidRPr="00424DFD">
        <w:t xml:space="preserve"> preču paraugi, kuri nodoti ekspertīzes veikšanai, no saņemtajiem </w:t>
      </w:r>
      <w:r w:rsidRPr="00424DFD">
        <w:rPr>
          <w:bCs/>
        </w:rPr>
        <w:t>126</w:t>
      </w:r>
      <w:r w:rsidRPr="00424DFD">
        <w:t xml:space="preserve"> ekspertīzes atzinumiem neatbilstoši ir </w:t>
      </w:r>
      <w:r w:rsidRPr="00424DFD">
        <w:rPr>
          <w:bCs/>
        </w:rPr>
        <w:t>59</w:t>
      </w:r>
      <w:r w:rsidRPr="00424DFD">
        <w:t xml:space="preserve"> (</w:t>
      </w:r>
      <w:r w:rsidRPr="00424DFD">
        <w:rPr>
          <w:bCs/>
        </w:rPr>
        <w:t>47%</w:t>
      </w:r>
      <w:r w:rsidRPr="00424DFD">
        <w:t xml:space="preserve">). </w:t>
      </w:r>
    </w:p>
    <w:p w14:paraId="204D1C92" w14:textId="7BF9FAB5" w:rsidR="009F454A" w:rsidRDefault="00424DFD" w:rsidP="00424DFD">
      <w:pPr>
        <w:spacing w:after="0"/>
        <w:ind w:firstLine="720"/>
      </w:pPr>
      <w:r>
        <w:t xml:space="preserve">Sniegti atzinumi uz VID muitas pārvaldes pieteikumiem, veiktas plānotās pārbaudes kuģu aprīkojuma nozarē, kā arī nodrošināta reaktīvā uzraudzība iepriekš minētās un citās PTAC kompetencē esošajās jomās. PTAC ir uzsācis un īstenojis </w:t>
      </w:r>
      <w:r w:rsidRPr="00FA41E5">
        <w:t>pilotprojekt</w:t>
      </w:r>
      <w:r>
        <w:t>u</w:t>
      </w:r>
      <w:r w:rsidRPr="00FA41E5">
        <w:t xml:space="preserve"> “Iekšējā kontroles sistēma drošu un atbilstošu preču un pakalpojumu </w:t>
      </w:r>
      <w:r w:rsidRPr="00FA41E5">
        <w:lastRenderedPageBreak/>
        <w:t>piedāvāšanai”</w:t>
      </w:r>
      <w:r>
        <w:t xml:space="preserve"> ar </w:t>
      </w:r>
      <w:r w:rsidRPr="00B0194D">
        <w:t>mērķi izveidot jaunu sistēmu uzņēmumu kontrolei un pārbaudēm, kuru rezultātā pārbaudītajam komersantam tiek noteikta atbilstoša uzraudzības pieeja. Projektā piedalījās trīs dažādu jomu komersanti</w:t>
      </w:r>
      <w:r>
        <w:t>.</w:t>
      </w:r>
    </w:p>
    <w:p w14:paraId="4013F69A" w14:textId="77777777" w:rsidR="00C95AEC" w:rsidRDefault="00C95AEC" w:rsidP="00424DFD">
      <w:pPr>
        <w:spacing w:after="0"/>
        <w:ind w:firstLine="720"/>
      </w:pPr>
    </w:p>
    <w:p w14:paraId="57917C1F" w14:textId="4F4933D9" w:rsidR="00C95AEC" w:rsidRPr="00C95AEC" w:rsidRDefault="00C95AEC" w:rsidP="00C95AEC">
      <w:pPr>
        <w:pStyle w:val="Heading2"/>
        <w:numPr>
          <w:ilvl w:val="1"/>
          <w:numId w:val="34"/>
        </w:numPr>
        <w:tabs>
          <w:tab w:val="clear" w:pos="2279"/>
          <w:tab w:val="num" w:pos="2989"/>
        </w:tabs>
        <w:spacing w:after="0"/>
        <w:ind w:left="1560" w:hanging="709"/>
      </w:pPr>
      <w:bookmarkStart w:id="56" w:name="_Toc8821878"/>
      <w:r w:rsidRPr="00C95AEC">
        <w:t>Pirotehnika</w:t>
      </w:r>
      <w:bookmarkEnd w:id="56"/>
    </w:p>
    <w:p w14:paraId="03539BBD" w14:textId="77777777" w:rsidR="00C95AEC" w:rsidRPr="00C95AEC" w:rsidRDefault="00C95AEC" w:rsidP="00C95AEC">
      <w:pPr>
        <w:numPr>
          <w:ilvl w:val="2"/>
          <w:numId w:val="3"/>
        </w:numPr>
        <w:spacing w:after="0"/>
        <w:ind w:left="1560" w:hanging="709"/>
        <w:rPr>
          <w:i/>
        </w:rPr>
      </w:pPr>
      <w:bookmarkStart w:id="57" w:name="_Hlk534537467"/>
      <w:r w:rsidRPr="00C95AEC">
        <w:rPr>
          <w:i/>
        </w:rPr>
        <w:t>Atbildīgās iestādes nosaukums un kontaktinformācija</w:t>
      </w:r>
    </w:p>
    <w:p w14:paraId="4A6D4CA9" w14:textId="77777777" w:rsidR="00C95AEC" w:rsidRDefault="00C95AEC" w:rsidP="00C95AEC">
      <w:pPr>
        <w:spacing w:after="0"/>
        <w:ind w:firstLine="720"/>
      </w:pPr>
      <w:bookmarkStart w:id="58" w:name="_Hlk534537724"/>
      <w:bookmarkEnd w:id="57"/>
    </w:p>
    <w:p w14:paraId="78A5D5BC" w14:textId="3B15B27E" w:rsidR="00C95AEC" w:rsidRPr="00C95AEC" w:rsidRDefault="00C95AEC" w:rsidP="00C95AEC">
      <w:pPr>
        <w:spacing w:after="0"/>
        <w:ind w:firstLine="720"/>
      </w:pPr>
      <w:r w:rsidRPr="00C95AEC">
        <w:t>Valsts policijas Galvenās kārtības policijas pārvaldes Koordinācijas un kontroles pārvaldes Licencēšanas un atļauju sistēmas birojs</w:t>
      </w:r>
    </w:p>
    <w:p w14:paraId="0D058E54" w14:textId="6553FDB0" w:rsidR="00C95AEC" w:rsidRPr="00C95AEC" w:rsidRDefault="00C95AEC" w:rsidP="00C95AEC">
      <w:pPr>
        <w:spacing w:after="0"/>
        <w:ind w:firstLine="720"/>
      </w:pPr>
      <w:r w:rsidRPr="00C95AEC">
        <w:t xml:space="preserve">Juridiskā adrese: Rīgā,  Čiekurkalna 1.līnijā 1, k- 4, LV – 1026, e-pasts: </w:t>
      </w:r>
      <w:hyperlink r:id="rId21" w:history="1">
        <w:r w:rsidRPr="00C95AEC">
          <w:rPr>
            <w:rStyle w:val="Hyperlink"/>
          </w:rPr>
          <w:t>as@vp.gov.lv</w:t>
        </w:r>
      </w:hyperlink>
      <w:r w:rsidRPr="00C95AEC">
        <w:t>.</w:t>
      </w:r>
    </w:p>
    <w:p w14:paraId="2931D7E7" w14:textId="7D69356F" w:rsidR="00C95AEC" w:rsidRPr="00C95AEC" w:rsidRDefault="00C95AEC" w:rsidP="00C95AEC">
      <w:pPr>
        <w:spacing w:after="0"/>
        <w:ind w:firstLine="720"/>
      </w:pPr>
      <w:r w:rsidRPr="00C95AEC">
        <w:t>Valsts policijas Galvenās kārtības policijas pārvaldes Koordinācijas un kontroles pārvaldes Licencēšanas un atļauju sistēmas birojs- 2 policijas darbinieki. Papildus tiek iesaistīti Valsts policijas teritoriālo struktūrvienību policijas darbinieki, kas pilda amata pienākumus atļauju sistēmas jomā, proti, Valsts policijas Rīgas reģionā- 3 policijas darbinieki, Valsts policijas Latgales reģionā - 6 policijas darbinieki, Valsts policijas Kurzemes reģionā- 7 policijas darbinieki, Valsts policijas Vidzemes reģionā- 7 policijas darbinieki,   Valsts policijas Zemgales reģionā- 7 policijas darbinieki. Kopumā: 32 policijas darbinieki. Uzraudzība par pirotehnisko izstrādājumu apriti ir tikai viens no amata uzdevumiem, ko veic minētie policijas darbinieki. Uzraudzība par pirotehnisko izstrādājumu apriti tiek īstenota kārtējā gada Valsts policijas piešķirtā finansējuma ietvaros.</w:t>
      </w:r>
    </w:p>
    <w:p w14:paraId="783472E9" w14:textId="77777777" w:rsidR="00C95AEC" w:rsidRPr="00C95AEC" w:rsidRDefault="00C95AEC" w:rsidP="00C95AEC">
      <w:pPr>
        <w:spacing w:after="0"/>
        <w:ind w:firstLine="720"/>
      </w:pPr>
      <w:r w:rsidRPr="00C95AEC">
        <w:t xml:space="preserve">Valsts policijai nav noslēgta sadarbības līgumu ar kādu no Eiropas Komisijas akreditētām laboratorijām, kas ir kompetentas pirotehnisko izstrādājumu izvērtēšanā. Nepieciešamības gadījumā šāda sadarbība ir iespējama, ievērojot Pirotehnisko izstrādājumu aprites likuma ietverto tiesisko regulējumu.    </w:t>
      </w:r>
    </w:p>
    <w:bookmarkEnd w:id="58"/>
    <w:p w14:paraId="0F29451D" w14:textId="77777777" w:rsidR="00C95AEC" w:rsidRPr="00C95AEC" w:rsidRDefault="00C95AEC" w:rsidP="00C95AEC">
      <w:pPr>
        <w:spacing w:after="0"/>
        <w:ind w:firstLine="720"/>
      </w:pPr>
      <w:r w:rsidRPr="00C95AEC">
        <w:t xml:space="preserve"> </w:t>
      </w:r>
    </w:p>
    <w:p w14:paraId="3D4D35BD" w14:textId="77777777" w:rsidR="00C95AEC" w:rsidRPr="00C95AEC" w:rsidRDefault="00C95AEC" w:rsidP="004059F6">
      <w:pPr>
        <w:numPr>
          <w:ilvl w:val="2"/>
          <w:numId w:val="3"/>
        </w:numPr>
        <w:tabs>
          <w:tab w:val="num" w:pos="2552"/>
        </w:tabs>
        <w:spacing w:after="0"/>
        <w:ind w:left="1560" w:hanging="851"/>
        <w:rPr>
          <w:i/>
        </w:rPr>
      </w:pPr>
      <w:bookmarkStart w:id="59" w:name="_Hlk534537895"/>
      <w:r w:rsidRPr="00C95AEC">
        <w:rPr>
          <w:i/>
        </w:rPr>
        <w:t xml:space="preserve">Tirgus uzraudzības procedūras un stratēģija </w:t>
      </w:r>
    </w:p>
    <w:bookmarkEnd w:id="59"/>
    <w:p w14:paraId="6F3C0082" w14:textId="77777777" w:rsidR="00C95AEC" w:rsidRPr="00C95AEC" w:rsidRDefault="00C95AEC" w:rsidP="00C95AEC">
      <w:pPr>
        <w:spacing w:after="0"/>
        <w:ind w:firstLine="720"/>
        <w:rPr>
          <w:i/>
        </w:rPr>
      </w:pPr>
    </w:p>
    <w:p w14:paraId="6BEC6446" w14:textId="77777777" w:rsidR="00C95AEC" w:rsidRPr="00C95AEC" w:rsidRDefault="00C95AEC" w:rsidP="00C95AEC">
      <w:pPr>
        <w:spacing w:after="0"/>
        <w:ind w:firstLine="720"/>
      </w:pPr>
      <w:bookmarkStart w:id="60" w:name="_Hlk534537941"/>
      <w:r w:rsidRPr="00C95AEC">
        <w:t>Valsts policijas prioritārie darbības virzieni ir noteikti Valsts policijas un Iekšlietu ministrijas darba plānā 2019. gadam.</w:t>
      </w:r>
    </w:p>
    <w:p w14:paraId="66CFC4BE" w14:textId="77777777" w:rsidR="00C95AEC" w:rsidRPr="00C95AEC" w:rsidRDefault="00C95AEC" w:rsidP="00C95AEC">
      <w:pPr>
        <w:spacing w:after="0"/>
        <w:ind w:firstLine="720"/>
      </w:pPr>
      <w:r w:rsidRPr="00C95AEC">
        <w:t xml:space="preserve">  Pirotehnisko izstrādājumu aprites pārbaudes veic plānoto t.i. tematisko un neplānoto t.i. sūdzību un iesniegumu pārbaužu ietvaros, nodrošinot, ka </w:t>
      </w:r>
      <w:bookmarkEnd w:id="60"/>
      <w:r w:rsidRPr="00C95AEC">
        <w:t xml:space="preserve">Latvijas tirgū, piedāvā tikai tādus pirotehniskos izstrādājumus, kas atbilst drošuma pamatprasībām, ir identificēti, pareizi glabāti un marķēti, ja tiem ir pievienotas lietošanas instrukcijas un drošuma informācija viegli saprotamā valsts valodā, ir pieejama atbilstoša tehniskā dokumentācija, ir veikta atbilstības novērtēšana un tā apliecināta ar Eiropas atbilstības marķējumu CE. Papildus kontrolējot pirotehnisko izstrādājumu lietošanas ierobežojumus  un lietotāju vecumu cenzus, lai pirotehniskie izstrādājumi tiek izmantoti paredzētajam nolūkam, neapdraudot cilvēku veselību un drošību.  Sodu piemērošana par konstatētiem pārkāpumiem notiek atbilstoši Latvijas Administratīvo pārkāpumu kodeksam. </w:t>
      </w:r>
    </w:p>
    <w:p w14:paraId="4BBB9BD8" w14:textId="77777777" w:rsidR="00C95AEC" w:rsidRPr="00C95AEC" w:rsidRDefault="00C95AEC" w:rsidP="00C95AEC">
      <w:pPr>
        <w:spacing w:after="0"/>
        <w:ind w:firstLine="720"/>
      </w:pPr>
      <w:bookmarkStart w:id="61" w:name="_Hlk534539335"/>
      <w:r w:rsidRPr="00C95AEC">
        <w:t>Valsts policija veicot pirotehnisko izstrādājumu aprites uzraudzību nacionālā līmenī, regulāri sadarbojas ar Valsts ugunsdzēsības un glābšanas dienestu un Valsts vides dienestu</w:t>
      </w:r>
      <w:bookmarkEnd w:id="61"/>
      <w:r w:rsidRPr="00C95AEC">
        <w:t xml:space="preserve">. Valsts ugunsdzēsības un glābšanas dienesta teritoriālā struktūrvienība, kuras teritorijā atrodas uguņošanas ierīču un skatuves pirotehnisko izstrādājumu ražošanas telpas, noliktava vai veikals, sniedz Valsts policijai atzinumu par uguņošanas ierīču un skatuves pirotehnisko izstrādājumu ražošanas telpu, noliktavas un veikala atbilstību (atkarībā no norādītā komercdarbības veida) normatīvajiem aktiem, kas nosaka ugunsdrošības prasības pirotehnisko izstrādājumu ražošanas telpām, noliktavām un veikaliem. Valsts vides dienests sniedz Valsts policija atzinumu par uguņošanas ierīču un skatuves pirotehnisko izstrādājumu ražošanas telpu un iekārtu atbilstību vides aizsardzību reglamentējošo normatīvo aktu prasībām.   </w:t>
      </w:r>
    </w:p>
    <w:p w14:paraId="775679BE" w14:textId="77777777" w:rsidR="00C95AEC" w:rsidRPr="00C95AEC" w:rsidRDefault="00C95AEC" w:rsidP="00C95AEC">
      <w:pPr>
        <w:spacing w:after="0"/>
        <w:ind w:firstLine="720"/>
      </w:pPr>
      <w:r w:rsidRPr="00C95AEC">
        <w:lastRenderedPageBreak/>
        <w:t xml:space="preserve">Vienlaikus Valsts policija ir izveidotā sadarbība ar Baltijas reģiona kaimiņvalstīm Lietuvu un Igauniju. Tiek organizētas regulāras tikšanās, lai apspriestu pirotehnisko izstrādājumu aprites uzraudzības problēmas. Izveidota sadarbība riska informācijas apmaiņā. </w:t>
      </w:r>
    </w:p>
    <w:p w14:paraId="4B896AC7" w14:textId="77777777" w:rsidR="00C95AEC" w:rsidRPr="00C95AEC" w:rsidRDefault="00C95AEC" w:rsidP="00C95AEC">
      <w:pPr>
        <w:spacing w:after="0"/>
        <w:ind w:firstLine="720"/>
      </w:pPr>
    </w:p>
    <w:p w14:paraId="71D23EC3" w14:textId="77777777" w:rsidR="00C95AEC" w:rsidRPr="00C95AEC" w:rsidRDefault="00C95AEC" w:rsidP="00C95AEC">
      <w:pPr>
        <w:numPr>
          <w:ilvl w:val="2"/>
          <w:numId w:val="3"/>
        </w:numPr>
        <w:spacing w:after="0"/>
        <w:ind w:left="1843" w:hanging="992"/>
        <w:rPr>
          <w:i/>
        </w:rPr>
      </w:pPr>
      <w:bookmarkStart w:id="62" w:name="_Toc396312784"/>
      <w:bookmarkStart w:id="63" w:name="_Hlk534540199"/>
      <w:r w:rsidRPr="00C95AEC">
        <w:rPr>
          <w:i/>
        </w:rPr>
        <w:t>Ziņojums par darbībām, kas veiktas saskaņā ar iepriekšējo plānošanas periodu</w:t>
      </w:r>
      <w:bookmarkEnd w:id="62"/>
    </w:p>
    <w:bookmarkEnd w:id="63"/>
    <w:p w14:paraId="1657B34D" w14:textId="19A9ABB3" w:rsidR="00C95AEC" w:rsidRDefault="00C95AEC" w:rsidP="00C95AEC">
      <w:pPr>
        <w:spacing w:after="0"/>
        <w:ind w:firstLine="720"/>
      </w:pPr>
      <w:r w:rsidRPr="00C95AEC">
        <w:t>Šobrīd Latvijā licencēti 50 pirotehnisko izstrādājumu tirdzniecības komersanti ar 98 pirotehnisko izstrādājumu tirdzniecības objektiem, ka arī 14 pirotehnisko pakalpojumu sniegšanas komersanti. Saskaņā ar nacionālo tiesisko regulējumu pirotehnisko izstrādājumu aprites jomā Valsts policija nodrošina, ka katrs no minētiem objektiem tiek pārbaudīts 4 reizes gadā. Kopumā Valsts policija 2018. gadā veica 448 plānotas komersantu pārbaudes.  Veicot 2018. gadā plānotās un reaktīvas komersantu pārbaudes deviņi komersanti tika saukti pie administratīvās atbildības saskaņā ar Latvijas Administratīvo pārkāpumu kodeksu.</w:t>
      </w:r>
    </w:p>
    <w:p w14:paraId="1D2CA86E" w14:textId="77777777" w:rsidR="00FD3E79" w:rsidRDefault="00FD3E79" w:rsidP="00C95AEC">
      <w:pPr>
        <w:spacing w:after="0"/>
        <w:ind w:firstLine="720"/>
      </w:pPr>
    </w:p>
    <w:p w14:paraId="7693BED2" w14:textId="759C1F94" w:rsidR="004059F6" w:rsidRPr="004059F6" w:rsidRDefault="004059F6" w:rsidP="004059F6">
      <w:pPr>
        <w:pStyle w:val="Heading2"/>
      </w:pPr>
      <w:bookmarkStart w:id="64" w:name="_Toc8821879"/>
      <w:r w:rsidRPr="004059F6">
        <w:t>Civilām vajadzībām paredzētas sprāgstvielas.</w:t>
      </w:r>
      <w:bookmarkEnd w:id="64"/>
    </w:p>
    <w:p w14:paraId="1D0C7F18" w14:textId="2ACF98D1" w:rsidR="004059F6" w:rsidRDefault="004059F6" w:rsidP="004059F6">
      <w:pPr>
        <w:pStyle w:val="Heading3"/>
        <w:ind w:left="2410" w:hanging="850"/>
      </w:pPr>
      <w:bookmarkStart w:id="65" w:name="_Toc8821880"/>
      <w:r w:rsidRPr="004059F6">
        <w:t>Atbildīgās iestādes nosaukums un kontaktinformācija</w:t>
      </w:r>
      <w:bookmarkEnd w:id="65"/>
    </w:p>
    <w:p w14:paraId="0374787D" w14:textId="68DCE5E8" w:rsidR="004059F6" w:rsidRPr="004059F6" w:rsidRDefault="004059F6" w:rsidP="004059F6">
      <w:pPr>
        <w:spacing w:after="0"/>
        <w:ind w:firstLine="720"/>
      </w:pPr>
      <w:r w:rsidRPr="004059F6">
        <w:t>Valsts policijas Galvenās kārtības policijas pārvaldes Koordinācijas un kontroles pārvaldes Licencēšanas un atļauju sistēmas birojs</w:t>
      </w:r>
    </w:p>
    <w:p w14:paraId="263F12CD" w14:textId="62382E3D" w:rsidR="004059F6" w:rsidRPr="004059F6" w:rsidRDefault="004059F6" w:rsidP="004059F6">
      <w:pPr>
        <w:spacing w:after="0"/>
        <w:ind w:firstLine="720"/>
      </w:pPr>
      <w:r w:rsidRPr="004059F6">
        <w:t xml:space="preserve">Juridiskā adrese: Rīgā,  Čiekurkalna 1.līnijā 1, k- 4, LV – 1026, e-pasts: </w:t>
      </w:r>
      <w:hyperlink r:id="rId22" w:history="1">
        <w:r w:rsidRPr="004059F6">
          <w:rPr>
            <w:rStyle w:val="Hyperlink"/>
          </w:rPr>
          <w:t>as@vp.gov.lv</w:t>
        </w:r>
      </w:hyperlink>
      <w:r w:rsidRPr="004059F6">
        <w:t>.</w:t>
      </w:r>
    </w:p>
    <w:p w14:paraId="5CC10F93" w14:textId="16C0DA28" w:rsidR="004059F6" w:rsidRPr="004059F6" w:rsidRDefault="004059F6" w:rsidP="004059F6">
      <w:pPr>
        <w:spacing w:after="0"/>
        <w:ind w:firstLine="720"/>
      </w:pPr>
      <w:r w:rsidRPr="004059F6">
        <w:t>Valsts policijas Galvenās kārtības policijas pārvaldes Koordinācijas un kontroles pārvaldes Licencēšanas un atļauju sistēmas birojs- 2 policijas darbinieki. Papildus tiek iesaistīti Valsts policijas teritoriālo struktūrvienību policijas darbinieki, kas pilda amata pienākumus atļauju sistēmas jomā, proti, Valsts policijas Rīgas reģionā- 3 policijas darbinieki, Valsts policijas Latgales reģionā - 6 policijas darbinieki, Valsts policijas Kurzemes reģionā- 7 policijas darbinieki, Valsts policijas Vidzemes reģionā- 7 policijas darbinieki,   Valsts policijas Zemgales reģionā- 7 policijas darbinieki. Kopumā: 32 policijas darbinieki. Uzraudzības par civilām vajadzībām paredzēto sprāgstvielu apriti ir tikai viens no amata uzdevumiem, ko veic minētie policijas darbinieki. Uzraudzība par pirotehnisko izstrādājumu apriti tiek īstenota kārtēja gada Valsts policijas piešķirta finansējuma ietvaros.</w:t>
      </w:r>
    </w:p>
    <w:p w14:paraId="1EEE0C61" w14:textId="77777777" w:rsidR="004059F6" w:rsidRDefault="004059F6" w:rsidP="004059F6">
      <w:pPr>
        <w:spacing w:after="0"/>
        <w:ind w:firstLine="720"/>
      </w:pPr>
      <w:r w:rsidRPr="004059F6">
        <w:t xml:space="preserve">Valsts policijai nav noslēgta sadarbības līgumu ar kādu no Eiropas Komisijas akreditētām laboratorijām, kas ir kompetenti civilām vajadzībām paredzēto sprāgstvielu un spridzināšanas ietaišu izstrādājumu izvērtēšanā. Nepieciešamības gadījumā šāda sadarbība ir iespējama, ievērojot Civilām vajadzībām paredzēto sprāgstvielu aprites likuma ietverto tiesisko regulējumu. Vienlaikus saskaņā ar nacionālo regulējumu Komersantam ir pienākums iesniegt Valsts policijai Latvijā ievesto sprāgstvielu un spridzināšanas ietaišu, kā arī spridzināšanas darbos izmantojamo maisījumu paraugus. Tos iekļauj Valsts policijas salīdzinošo paraugu kolekcijā.  </w:t>
      </w:r>
    </w:p>
    <w:p w14:paraId="757F50B8" w14:textId="7F7DFA08" w:rsidR="004059F6" w:rsidRPr="004059F6" w:rsidRDefault="004059F6" w:rsidP="004059F6">
      <w:pPr>
        <w:spacing w:after="0"/>
        <w:ind w:firstLine="720"/>
      </w:pPr>
      <w:r w:rsidRPr="004059F6">
        <w:t xml:space="preserve">   </w:t>
      </w:r>
    </w:p>
    <w:p w14:paraId="30488646" w14:textId="726CA118" w:rsidR="004059F6" w:rsidRDefault="004059F6" w:rsidP="004059F6">
      <w:pPr>
        <w:pStyle w:val="Heading3"/>
        <w:ind w:left="2410" w:hanging="850"/>
      </w:pPr>
      <w:bookmarkStart w:id="66" w:name="_Toc8821881"/>
      <w:r w:rsidRPr="004059F6">
        <w:t>Tirgus uzraudzības procedūras un stratēģija</w:t>
      </w:r>
      <w:bookmarkEnd w:id="66"/>
    </w:p>
    <w:p w14:paraId="695406C4" w14:textId="77777777" w:rsidR="004059F6" w:rsidRPr="004059F6" w:rsidRDefault="004059F6" w:rsidP="004059F6">
      <w:pPr>
        <w:spacing w:after="0"/>
        <w:ind w:firstLine="720"/>
      </w:pPr>
      <w:r w:rsidRPr="004059F6">
        <w:t>Valsts policijas prioritārie darbības virzieni ir noteikti Valsts policijas un Iekšlietu ministrijas darba plānā 2019. gadam.</w:t>
      </w:r>
    </w:p>
    <w:p w14:paraId="57947727" w14:textId="77777777" w:rsidR="004059F6" w:rsidRPr="004059F6" w:rsidRDefault="004059F6" w:rsidP="004059F6">
      <w:pPr>
        <w:spacing w:after="0"/>
        <w:ind w:firstLine="720"/>
      </w:pPr>
      <w:r w:rsidRPr="004059F6">
        <w:t xml:space="preserve">Sprāgstvielu un spridzināšanas ietaišu aprites pārbaudes veic plānoto t.i. tematisko un neplānoto t.i. sūdzību un iesniegumu pārbaužu ietvaros nodrošinot, ka sprāgstvielas un spridzināšanas ietaises laiž Latvijas tirgū tikai tad, ja tās atbilst drošuma pamatprasībām, ir glabātas un marķētas atbilstoši sprāgstvielām un spridzināšanas ietaisēm normatīvajos aktos noteiktajām prasībām, tām ir pievienotas lietošanas instrukcijas un drošuma </w:t>
      </w:r>
      <w:r w:rsidRPr="004059F6">
        <w:lastRenderedPageBreak/>
        <w:t>informācija valsts valodā, ir pieejama atbilstoša tehniskā dokumentācija un sagatavota Eiropas Savienības atbilstības deklarācija, kā arī veikta atbilstības novērtēšana un tas ir apliecināts ar Eiropas atbilstības zīmes CE marķējumu un ja, izmantojot paredzētajam mērķim, tās neapdraud cilvēku veselību un drošību. Sodu piemērošana par konstatētiem pārkāpumiem notiek atbilstoši Latvijas Administratīvo pārkāpumu kodeksam.</w:t>
      </w:r>
    </w:p>
    <w:p w14:paraId="75ABE6DC" w14:textId="77777777" w:rsidR="004059F6" w:rsidRPr="004059F6" w:rsidRDefault="004059F6" w:rsidP="004059F6">
      <w:pPr>
        <w:spacing w:after="0"/>
        <w:ind w:firstLine="720"/>
      </w:pPr>
      <w:r w:rsidRPr="004059F6">
        <w:t>Valsts policija veicot civilām vajadzībām paredzēto sprāgstvielu un spridzināšanas ietaišu aprites uzraudzību nacionālā līmenī, regulāri sadarbojas ar Valsts ugunsdzēsības un glābšanas dienestu, Valsts vides dienestu, drošības iestādēm un pašvaldībām. Valsts ugunsdzēsības un glābšanas dienesta teritoriālās struktūrvienības, kuras apkalpojamajā teritorijā ierīkota noliktava un ražotne sniedz Valsts policijai atzinumus atbilstoši kompetencei par noliktavas un ražotnes atbilstību (atkarībā no norādītā komercdarbības veida) ugunsdrošības jomu reglamentējošo normatīvo aktu prasībām. Valsts vides dienests sniedz Valsts policijai atzinumus par noliktavas un ražotnes, kā arī to iekārtu atbilstību vides aizsardzību reglamentējošo normatīvo aktu prasībām. Pašvaldības, kuras administratīvajā teritorijā ierīkota noliktava un ražotne Valsts policijai sniedz saskaņojumu par sprāgstvielu un spridzināšanas ietaišu izgatavošanu, glabāšanu un realizēšanu norādītajā teritorijā. Vienlaikus Valsts policijas pieprasa drošības iestādēm atzinumus vai drošības iestāžu rīcībā ir likumā noteiktajā kārtībā iegūtas un pārbaudītas ziņas, kas liecina par individuālais komersanta vai personas, kura ieņem amatu komersanta pārvaldes institūcijā vai komersanta darbinieku, kas tieši saistīts ar sprāgstvielu un spridzināšanas ietaišu, izgatavošanu, glabāšanu, realizēšanu vai spridzināšanas darbu veikšanu piederību pie aizliegtiem militarizētiem vai bruņotiem formējumiem, politiskajām partijām vai sabiedriskajām organizācijām (biedrībām), to apvienībām vai kustībām, kuras uzsākušas publisko darbību pirms to reģistrācijas vai turpina darbību pēc tam, kad tā ir apturēta vai izbeigta ar tiesas nolēmumu, kā arī par piederību pie organizētās noziedzības grupām.</w:t>
      </w:r>
    </w:p>
    <w:p w14:paraId="5EC48200" w14:textId="77777777" w:rsidR="004059F6" w:rsidRPr="004059F6" w:rsidRDefault="004059F6" w:rsidP="004059F6">
      <w:pPr>
        <w:spacing w:after="0"/>
        <w:ind w:firstLine="720"/>
      </w:pPr>
      <w:r w:rsidRPr="004059F6">
        <w:t xml:space="preserve">Vienlaikus tiek apsvērtas iespējas noslēgt starpresoru vienošanās ar muitas iestādēm par sadarbību sprāgstvielu un spirdzināšanas ietaišu aprites uzraudzībā. Saskaņā ar nacionālo regulējumu Valsts policija un Valsts ieņēmumu dienesta muitas iestādes kontrolē, lai tirgū tiktu realizētas tikai tādas sprāgstvielas un spridzināšanas ietaises, kurām ir atbilstības novērtējuma apliecinājums, Eiropas atbilstības zīmes CE marķējums un īpašais marķējums. Valsts vides dienests atbilstoši savai kompetencei kontrolē sprāgstvielu un spridzināšanas ietaišu izgatavošanas, realizēšanas, glabāšanas un pārvadāšanas noteikumu ievērošanu.  </w:t>
      </w:r>
    </w:p>
    <w:p w14:paraId="33BC3269" w14:textId="77777777" w:rsidR="004059F6" w:rsidRPr="004059F6" w:rsidRDefault="004059F6" w:rsidP="004059F6">
      <w:pPr>
        <w:spacing w:after="0"/>
        <w:ind w:firstLine="720"/>
      </w:pPr>
    </w:p>
    <w:p w14:paraId="55E6BC03" w14:textId="77777777" w:rsidR="004059F6" w:rsidRPr="004059F6" w:rsidRDefault="004059F6" w:rsidP="004059F6">
      <w:pPr>
        <w:spacing w:after="0"/>
        <w:ind w:firstLine="720"/>
      </w:pPr>
    </w:p>
    <w:p w14:paraId="0FC79F14" w14:textId="5FEF47C2" w:rsidR="004059F6" w:rsidRDefault="004059F6" w:rsidP="004059F6">
      <w:pPr>
        <w:pStyle w:val="Heading3"/>
        <w:ind w:left="2268" w:hanging="708"/>
      </w:pPr>
      <w:bookmarkStart w:id="67" w:name="_Toc8821882"/>
      <w:r w:rsidRPr="004059F6">
        <w:t>Ziņojums par darbībām, kas veiktas saskaņā ar iepriekšējo plānošanas periodu</w:t>
      </w:r>
      <w:bookmarkEnd w:id="67"/>
    </w:p>
    <w:p w14:paraId="3BA27DF0" w14:textId="782E6986" w:rsidR="004059F6" w:rsidRPr="00C95AEC" w:rsidRDefault="004059F6" w:rsidP="004059F6">
      <w:pPr>
        <w:spacing w:after="0"/>
        <w:ind w:firstLine="720"/>
      </w:pPr>
      <w:r w:rsidRPr="004059F6">
        <w:t>Šobrīd Latvijā licencēti 5 spridzināšanas darbu veikšanas komersanti, 2 sprāgstvielu realizācijas komersanti. Saskaņā ar nacionālo tiesisko regulējumu Valsts policija nodrošina, ka katrs no minētiem objektiem tiek pārbaudīts 4 reizes gadā. Kopumā Valsts policija 2018. gada veica 28 pārbaudes. Veicot 2018. gadā plānotās komersantu pārbaudes, netika konstatēti civilām vajadzībām paredzēto sprāgstvielu un spirdzināšanas ietaišu aprites noteikumu pārkāpumi.  Veicot 2018. gadā plānotās komersantu pārbaudes pārkāpumi netika konstatēti.</w:t>
      </w:r>
    </w:p>
    <w:p w14:paraId="583C1603" w14:textId="77777777" w:rsidR="00C95AEC" w:rsidRDefault="00C95AEC" w:rsidP="00424DFD">
      <w:pPr>
        <w:spacing w:after="0"/>
        <w:ind w:firstLine="720"/>
      </w:pPr>
    </w:p>
    <w:p w14:paraId="494DD532" w14:textId="77777777" w:rsidR="00424DFD" w:rsidRDefault="00424DFD" w:rsidP="00424DFD">
      <w:pPr>
        <w:spacing w:after="0"/>
        <w:ind w:firstLine="720"/>
      </w:pPr>
    </w:p>
    <w:p w14:paraId="49F8B5EE" w14:textId="778E4A14" w:rsidR="00BB4D80" w:rsidRPr="0008472F" w:rsidRDefault="0034153C" w:rsidP="00EE410F">
      <w:pPr>
        <w:pStyle w:val="Heading2"/>
        <w:numPr>
          <w:ilvl w:val="1"/>
          <w:numId w:val="28"/>
        </w:numPr>
      </w:pPr>
      <w:bookmarkStart w:id="68" w:name="_Toc8821883"/>
      <w:r>
        <w:lastRenderedPageBreak/>
        <w:t>/ A</w:t>
      </w:r>
      <w:r w:rsidR="004059F6">
        <w:t>:</w:t>
      </w:r>
      <w:r>
        <w:t xml:space="preserve"> </w:t>
      </w:r>
      <w:r w:rsidR="00BB4D80" w:rsidRPr="00AF24BD">
        <w:t xml:space="preserve">Ķīmiskās vielas saskaņā ar </w:t>
      </w:r>
      <w:r w:rsidR="00BB4D80" w:rsidRPr="009F454A">
        <w:rPr>
          <w:i/>
        </w:rPr>
        <w:t>REACH</w:t>
      </w:r>
      <w:r w:rsidR="00BB4D80" w:rsidRPr="00AF24BD">
        <w:t xml:space="preserve"> un Klasificēšanas un marķēšanas regulām</w:t>
      </w:r>
      <w:r w:rsidR="009B5987">
        <w:t xml:space="preserve"> (skat. arī 2.3. punktā minēto </w:t>
      </w:r>
      <w:r w:rsidR="00B44684">
        <w:t xml:space="preserve">par PTAC </w:t>
      </w:r>
      <w:r w:rsidR="009B5987">
        <w:t>attiecībā uz šo nozari)</w:t>
      </w:r>
      <w:bookmarkEnd w:id="68"/>
    </w:p>
    <w:p w14:paraId="65685256" w14:textId="77777777" w:rsidR="00BB4D80" w:rsidRPr="007C4DD9" w:rsidRDefault="00BB4D80" w:rsidP="00BB4D80">
      <w:pPr>
        <w:pStyle w:val="Heading3"/>
        <w:tabs>
          <w:tab w:val="num" w:pos="2552"/>
        </w:tabs>
        <w:ind w:left="1701" w:hanging="77"/>
      </w:pPr>
      <w:bookmarkStart w:id="69" w:name="_Toc8821884"/>
      <w:r w:rsidRPr="007C4DD9">
        <w:t>Atbildīgās iestādes nosaukums un kontaktinformācija</w:t>
      </w:r>
      <w:bookmarkEnd w:id="69"/>
    </w:p>
    <w:p w14:paraId="6E2B9624" w14:textId="77777777" w:rsidR="00C71BCD" w:rsidRPr="00293D83" w:rsidRDefault="00C71BCD" w:rsidP="00C71BCD">
      <w:pPr>
        <w:pStyle w:val="Text3"/>
        <w:ind w:left="0"/>
      </w:pPr>
      <w:r w:rsidRPr="00293D83">
        <w:t xml:space="preserve">Veselības inspekcija </w:t>
      </w:r>
      <w:r w:rsidR="00A0141F" w:rsidRPr="00293D83">
        <w:t>kontrolē</w:t>
      </w:r>
      <w:r w:rsidRPr="00293D83">
        <w:t xml:space="preserve"> tir</w:t>
      </w:r>
      <w:r w:rsidR="00A0141F" w:rsidRPr="00293D83">
        <w:t>dzniecībā esošo (tir</w:t>
      </w:r>
      <w:r w:rsidRPr="00293D83">
        <w:t>gū laist</w:t>
      </w:r>
      <w:r w:rsidR="00A0141F" w:rsidRPr="00293D83">
        <w:t xml:space="preserve">o un izplatīto) </w:t>
      </w:r>
      <w:r w:rsidRPr="00293D83">
        <w:t xml:space="preserve"> ķīmisk</w:t>
      </w:r>
      <w:r w:rsidR="00A0141F" w:rsidRPr="00293D83">
        <w:t>o</w:t>
      </w:r>
      <w:r w:rsidRPr="00293D83">
        <w:t xml:space="preserve"> vielu un maisījumu atbilstību REACH un CLP</w:t>
      </w:r>
      <w:r w:rsidR="00A0141F" w:rsidRPr="00293D83">
        <w:t xml:space="preserve"> </w:t>
      </w:r>
      <w:r w:rsidR="00293D83" w:rsidRPr="00293D83">
        <w:t>(k</w:t>
      </w:r>
      <w:r w:rsidR="00293D83">
        <w:t xml:space="preserve">lasificēšanas un marķēšanas) </w:t>
      </w:r>
      <w:r w:rsidR="00A0141F" w:rsidRPr="00293D83">
        <w:t>regulu prasībām</w:t>
      </w:r>
      <w:r w:rsidRPr="00293D83">
        <w:t>.</w:t>
      </w:r>
    </w:p>
    <w:p w14:paraId="192BC84F" w14:textId="77777777" w:rsidR="004E1048" w:rsidRPr="003A3061" w:rsidRDefault="004E1048" w:rsidP="004E1048">
      <w:pPr>
        <w:pStyle w:val="Text3"/>
        <w:ind w:left="0"/>
      </w:pPr>
      <w:r w:rsidRPr="003A3061">
        <w:t>Veselības inspekcijas adrese:</w:t>
      </w:r>
      <w:r>
        <w:t xml:space="preserve"> Klijānu ielā 7, Rīgā, LV</w:t>
      </w:r>
      <w:r>
        <w:rPr>
          <w:szCs w:val="24"/>
        </w:rPr>
        <w:t>-</w:t>
      </w:r>
      <w:r w:rsidRPr="003A3061">
        <w:t xml:space="preserve">1012, kontakti: e-pasts </w:t>
      </w:r>
      <w:hyperlink r:id="rId23" w:history="1">
        <w:r w:rsidRPr="003A3061">
          <w:t>vi@vi.gov.lv</w:t>
        </w:r>
      </w:hyperlink>
      <w:r w:rsidRPr="003A3061">
        <w:t xml:space="preserve">, tālrunis: </w:t>
      </w:r>
      <w:r w:rsidRPr="003A3061">
        <w:rPr>
          <w:bCs/>
        </w:rPr>
        <w:t>67081600</w:t>
      </w:r>
      <w:r w:rsidRPr="003A3061">
        <w:t>.</w:t>
      </w:r>
    </w:p>
    <w:p w14:paraId="3FB04176" w14:textId="3E0AA38E" w:rsidR="00892404" w:rsidRPr="003A3061" w:rsidRDefault="00892404" w:rsidP="00892404">
      <w:pPr>
        <w:pStyle w:val="Text3"/>
        <w:ind w:left="0"/>
      </w:pPr>
      <w:r>
        <w:t>Ķīmisko vielu un maisījumu</w:t>
      </w:r>
      <w:r w:rsidRPr="003A3061">
        <w:t xml:space="preserve"> tirgus uzraudzībā un kontrolē iesaistītas 1</w:t>
      </w:r>
      <w:r w:rsidR="004C166F">
        <w:t>0</w:t>
      </w:r>
      <w:r w:rsidRPr="003A3061">
        <w:t xml:space="preserve"> amatpersonas</w:t>
      </w:r>
      <w:r w:rsidR="009B5987">
        <w:t xml:space="preserve"> no Veselības inspekcijas</w:t>
      </w:r>
      <w:r w:rsidRPr="003A3061">
        <w:t>, kuras veic arī citu preču grupu (</w:t>
      </w:r>
      <w:r>
        <w:t>kosmētikas līdzekļu</w:t>
      </w:r>
      <w:r w:rsidRPr="003A3061">
        <w:t xml:space="preserve">, </w:t>
      </w:r>
      <w:r>
        <w:t>citu ķīmisko vielu un maisījumu, tajā skaitā</w:t>
      </w:r>
      <w:r w:rsidRPr="003A3061">
        <w:t xml:space="preserve"> biocīdu, mazgāšanas līdzekļu, gaistošo organisko savienojumu saturošu </w:t>
      </w:r>
      <w:r w:rsidR="00573D02">
        <w:t>produktu</w:t>
      </w:r>
      <w:r w:rsidRPr="003A3061">
        <w:t>, tetovēšanas līdzekļu, tabakas izstrādājumu un elektronisko cigarešu uzpildes šķidrumu</w:t>
      </w:r>
      <w:r w:rsidR="005D73DD">
        <w:t>)</w:t>
      </w:r>
      <w:r w:rsidRPr="003A3061">
        <w:t xml:space="preserve"> uzraudzību. Veselības inspekcija</w:t>
      </w:r>
      <w:r>
        <w:t xml:space="preserve">i nav laboratorijas. Laboratoriskas pārbaudes veikšanai tiek izmantoti akreditētu laboratoriju pakalpojumi. </w:t>
      </w:r>
    </w:p>
    <w:p w14:paraId="67CC1FA3" w14:textId="020335BE" w:rsidR="00BB4D80" w:rsidRPr="0008472F" w:rsidRDefault="00BB4D80" w:rsidP="00340804">
      <w:pPr>
        <w:rPr>
          <w:i/>
          <w:color w:val="0000FF"/>
        </w:rPr>
      </w:pPr>
    </w:p>
    <w:p w14:paraId="1CE68CE7" w14:textId="77777777" w:rsidR="00BB4D80" w:rsidRPr="0008472F" w:rsidRDefault="00BB4D80" w:rsidP="00BB4D80">
      <w:pPr>
        <w:pStyle w:val="Heading3"/>
        <w:tabs>
          <w:tab w:val="num" w:pos="2552"/>
        </w:tabs>
        <w:ind w:left="1701" w:hanging="77"/>
      </w:pPr>
      <w:bookmarkStart w:id="70" w:name="_Toc8821885"/>
      <w:r w:rsidRPr="0008472F">
        <w:t>Tirgus uzraudzības procedūras un stratēģija</w:t>
      </w:r>
      <w:bookmarkEnd w:id="70"/>
      <w:r w:rsidRPr="0008472F">
        <w:t xml:space="preserve"> </w:t>
      </w:r>
    </w:p>
    <w:p w14:paraId="53B847D8" w14:textId="77777777" w:rsidR="00C71BCD" w:rsidRDefault="00C71BCD" w:rsidP="00C71BCD">
      <w:pPr>
        <w:pStyle w:val="Text1"/>
        <w:ind w:left="0"/>
      </w:pPr>
      <w:r>
        <w:t xml:space="preserve">Ķīmisko vielu un maisījumu </w:t>
      </w:r>
      <w:r w:rsidR="00491A23">
        <w:t>kontroles</w:t>
      </w:r>
      <w:r>
        <w:t xml:space="preserve"> jomā Veselības inspekcija ir izstrādājusi un uzraudzības mērķiem izmanto tipveida kontroles lapas, vadlīnijas un uzraudzības procedūras, kas izstrādātas un tiek izma</w:t>
      </w:r>
      <w:r w:rsidR="00491A23">
        <w:t>n</w:t>
      </w:r>
      <w:r>
        <w:t xml:space="preserve">totas atbilstoši kontrolētā uzņēmuma atbildības līmenim piegādes ķēdē. Veselības inspekcija veic </w:t>
      </w:r>
      <w:r w:rsidR="00491A23">
        <w:t>proaktīvas kontroles</w:t>
      </w:r>
      <w:r>
        <w:t>, kā arī izskata saņemtās sūdzības, veicot nepieciešamās darbības.</w:t>
      </w:r>
    </w:p>
    <w:p w14:paraId="5FA8FFB6" w14:textId="77777777" w:rsidR="00FA697E" w:rsidRDefault="00883849" w:rsidP="00883849">
      <w:pPr>
        <w:pStyle w:val="Text1"/>
        <w:ind w:left="0"/>
      </w:pPr>
      <w:r>
        <w:t>Veselības inspekcija ķīmisko vielu un maisījumu uzraudzībā sadarbojas ar Valsts sabiedrību</w:t>
      </w:r>
      <w:r w:rsidRPr="00883849">
        <w:t xml:space="preserve"> ar ierobežotu atbildību „Latvijas Vides, ģeoloģijas un meteoroloģijas centrs”</w:t>
      </w:r>
      <w:r>
        <w:t xml:space="preserve">, kas ir komersantu atbalsta iestāde REACH un CLP regulu ieviešanas jomā. Veselības inspekcija </w:t>
      </w:r>
      <w:r w:rsidR="00491A23">
        <w:t>2019. </w:t>
      </w:r>
      <w:r w:rsidR="000F0C62">
        <w:t>g</w:t>
      </w:r>
      <w:r w:rsidR="00491A23">
        <w:t xml:space="preserve">adā plāno piedalīties </w:t>
      </w:r>
      <w:r>
        <w:t>Eiropas ķimikāli</w:t>
      </w:r>
      <w:r w:rsidR="00491A23">
        <w:t>ju aģentūras (ECHA) organizētajā</w:t>
      </w:r>
      <w:r>
        <w:t xml:space="preserve"> </w:t>
      </w:r>
      <w:r w:rsidRPr="00491A23">
        <w:rPr>
          <w:rStyle w:val="Emphasis"/>
        </w:rPr>
        <w:t>REACH</w:t>
      </w:r>
      <w:r w:rsidRPr="00491A23">
        <w:rPr>
          <w:rStyle w:val="st"/>
          <w:i/>
        </w:rPr>
        <w:t>-EN-FORCE</w:t>
      </w:r>
      <w:r w:rsidR="00FA697E">
        <w:t xml:space="preserve"> </w:t>
      </w:r>
      <w:r w:rsidR="00491A23">
        <w:t>projektā, kura</w:t>
      </w:r>
      <w:r>
        <w:t xml:space="preserve"> mērķis ir </w:t>
      </w:r>
      <w:r w:rsidR="00491A23">
        <w:t xml:space="preserve">kontrolēt REACH regulā noteiktās vielu reģistrācijas prasības izpildi, </w:t>
      </w:r>
      <w:r w:rsidR="00491A23" w:rsidRPr="00AE1A25">
        <w:t xml:space="preserve">rezultātus </w:t>
      </w:r>
      <w:r w:rsidR="00AE1A25" w:rsidRPr="00AE1A25">
        <w:t>iesnie</w:t>
      </w:r>
      <w:r w:rsidR="00AE1A25">
        <w:t>dzot</w:t>
      </w:r>
      <w:r w:rsidR="00AE1A25" w:rsidRPr="00AE1A25">
        <w:t xml:space="preserve"> </w:t>
      </w:r>
      <w:r w:rsidR="00F21A12" w:rsidRPr="00AE1A25">
        <w:t xml:space="preserve">apkopošanai ECHA </w:t>
      </w:r>
      <w:r w:rsidR="00AE1A25">
        <w:t xml:space="preserve">un </w:t>
      </w:r>
      <w:r w:rsidR="00F21A12" w:rsidRPr="00AE1A25">
        <w:t xml:space="preserve">gala </w:t>
      </w:r>
      <w:r w:rsidR="00AE1A25" w:rsidRPr="00AE1A25">
        <w:t>ziņojum</w:t>
      </w:r>
      <w:r w:rsidR="00AE1A25">
        <w:t>a</w:t>
      </w:r>
      <w:r w:rsidR="00AE1A25" w:rsidRPr="00AE1A25">
        <w:t xml:space="preserve"> </w:t>
      </w:r>
      <w:r w:rsidRPr="00AE1A25">
        <w:t>publicē</w:t>
      </w:r>
      <w:r w:rsidR="00491A23" w:rsidRPr="00AE1A25">
        <w:t>šanai</w:t>
      </w:r>
      <w:r w:rsidRPr="00AE1A25">
        <w:t>.</w:t>
      </w:r>
      <w:r w:rsidR="00FA697E">
        <w:t xml:space="preserve"> </w:t>
      </w:r>
    </w:p>
    <w:p w14:paraId="7166C593" w14:textId="77777777" w:rsidR="00BB4D80" w:rsidRDefault="0001440E" w:rsidP="0001440E">
      <w:pPr>
        <w:pStyle w:val="Text1"/>
        <w:ind w:left="0"/>
      </w:pPr>
      <w:r>
        <w:t xml:space="preserve">Veselības inspekcijas prioritāte ķīmisko vielu un maisījumu kontroles jomā ir </w:t>
      </w:r>
      <w:r>
        <w:rPr>
          <w:szCs w:val="24"/>
        </w:rPr>
        <w:t xml:space="preserve">patērētājiem un profesionāliem lietotājiem </w:t>
      </w:r>
      <w:r w:rsidRPr="00125F5B">
        <w:rPr>
          <w:szCs w:val="24"/>
        </w:rPr>
        <w:t>tirdzniecībā pieejam</w:t>
      </w:r>
      <w:r>
        <w:rPr>
          <w:szCs w:val="24"/>
        </w:rPr>
        <w:t>o</w:t>
      </w:r>
      <w:r w:rsidRPr="00125F5B">
        <w:rPr>
          <w:szCs w:val="24"/>
        </w:rPr>
        <w:t xml:space="preserve"> ķīmisk</w:t>
      </w:r>
      <w:r>
        <w:rPr>
          <w:szCs w:val="24"/>
        </w:rPr>
        <w:t xml:space="preserve">o maisījumu klasifikācijas, marķējuma un iepakojuma atbilstība CLP </w:t>
      </w:r>
      <w:r w:rsidRPr="00125F5B">
        <w:rPr>
          <w:szCs w:val="24"/>
        </w:rPr>
        <w:t xml:space="preserve">regulā </w:t>
      </w:r>
      <w:r>
        <w:rPr>
          <w:szCs w:val="24"/>
        </w:rPr>
        <w:t xml:space="preserve">un speciālajos normatīvajos aktos noteiktajām prasībām, informācijas nodošana piegādes ķēdē, lai </w:t>
      </w:r>
      <w:r w:rsidR="00535E1A">
        <w:rPr>
          <w:szCs w:val="24"/>
        </w:rPr>
        <w:t>būtu nodrošināta pareiza informācija par ķīmisko maisījumu</w:t>
      </w:r>
      <w:r w:rsidR="00E745E8">
        <w:rPr>
          <w:szCs w:val="24"/>
        </w:rPr>
        <w:t xml:space="preserve"> bīstamību</w:t>
      </w:r>
      <w:r w:rsidR="00535E1A">
        <w:rPr>
          <w:szCs w:val="24"/>
        </w:rPr>
        <w:t xml:space="preserve"> un </w:t>
      </w:r>
      <w:r>
        <w:rPr>
          <w:szCs w:val="24"/>
        </w:rPr>
        <w:t xml:space="preserve">tiktu mazināts  </w:t>
      </w:r>
      <w:r>
        <w:t>potenciālais risks sabiedrības veselībai</w:t>
      </w:r>
      <w:r w:rsidR="00535E1A">
        <w:t xml:space="preserve">, </w:t>
      </w:r>
      <w:r w:rsidR="00535E1A">
        <w:rPr>
          <w:szCs w:val="24"/>
        </w:rPr>
        <w:t>ķīmiskos maisījumus lietojot</w:t>
      </w:r>
      <w:r w:rsidR="001A1128">
        <w:rPr>
          <w:szCs w:val="24"/>
        </w:rPr>
        <w:t xml:space="preserve"> kā patērētājiem, tā profesionāliem lietotājiem</w:t>
      </w:r>
      <w:r w:rsidR="004C166F">
        <w:t>, kas ir saskaņā ar</w:t>
      </w:r>
      <w:r w:rsidR="003F62B8">
        <w:t xml:space="preserve"> ECHA noteiktā</w:t>
      </w:r>
      <w:r w:rsidR="004C166F">
        <w:t>m prioritātēm</w:t>
      </w:r>
      <w:r w:rsidR="003F62B8">
        <w:t>.</w:t>
      </w:r>
      <w:r w:rsidR="00883849">
        <w:t xml:space="preserve"> </w:t>
      </w:r>
    </w:p>
    <w:p w14:paraId="0EB69E27" w14:textId="77777777" w:rsidR="003F62B8" w:rsidRDefault="003F62B8" w:rsidP="00276DD2">
      <w:pPr>
        <w:pStyle w:val="Heading3"/>
        <w:tabs>
          <w:tab w:val="left" w:pos="2552"/>
        </w:tabs>
        <w:ind w:left="1843" w:hanging="283"/>
      </w:pPr>
      <w:bookmarkStart w:id="71" w:name="_Toc8821886"/>
      <w:r w:rsidRPr="0008472F">
        <w:t>Ziņojums par darbībām, kas veiktas saskaņā ar iepriekšējo plānošanas periodu</w:t>
      </w:r>
      <w:bookmarkEnd w:id="71"/>
    </w:p>
    <w:p w14:paraId="0EDDFA7D" w14:textId="77777777" w:rsidR="00CD0AD7" w:rsidRDefault="00CD0AD7" w:rsidP="007B1D33">
      <w:pPr>
        <w:spacing w:after="0"/>
      </w:pPr>
      <w:r w:rsidRPr="00FC137B">
        <w:t>2017.</w:t>
      </w:r>
      <w:r>
        <w:t> </w:t>
      </w:r>
      <w:r w:rsidRPr="00FC137B">
        <w:t>gadā</w:t>
      </w:r>
      <w:r>
        <w:t xml:space="preserve"> kontrolēti </w:t>
      </w:r>
      <w:r w:rsidRPr="00CD0AD7">
        <w:t>852 ķīmiskie maisījumi,</w:t>
      </w:r>
      <w:r>
        <w:t xml:space="preserve"> no kuriem</w:t>
      </w:r>
      <w:r w:rsidRPr="00CD0AD7">
        <w:t xml:space="preserve"> 720 </w:t>
      </w:r>
      <w:r>
        <w:t>klasificēti kā bīstami</w:t>
      </w:r>
      <w:r w:rsidRPr="00CD0AD7">
        <w:t xml:space="preserve">, </w:t>
      </w:r>
      <w:r>
        <w:t>pārbaudīts vai</w:t>
      </w:r>
      <w:r w:rsidRPr="00CD0AD7">
        <w:t xml:space="preserve"> marķējumā </w:t>
      </w:r>
      <w:r>
        <w:t xml:space="preserve">ir </w:t>
      </w:r>
      <w:r w:rsidRPr="00CD0AD7">
        <w:t>nodrošināta atbilstoša informācija par to bīstamību un drošības datu lapa (DDL) tiek sniegta dalībniekiem lejupējā piegādes ķēdē.</w:t>
      </w:r>
      <w:r>
        <w:t xml:space="preserve"> </w:t>
      </w:r>
      <w:r w:rsidRPr="00CD0AD7">
        <w:t>Pilnībā normatīvo aktu prasībām atbilst 38% no pārbaudītajiem.</w:t>
      </w:r>
      <w:r>
        <w:t xml:space="preserve"> Konstatēta</w:t>
      </w:r>
      <w:r w:rsidRPr="00CD0AD7">
        <w:t xml:space="preserve">s </w:t>
      </w:r>
      <w:r>
        <w:t xml:space="preserve">šādas biežāk sastopamās </w:t>
      </w:r>
      <w:r w:rsidRPr="00CD0AD7">
        <w:t>neatbilstības:</w:t>
      </w:r>
      <w:r>
        <w:t xml:space="preserve"> </w:t>
      </w:r>
      <w:r w:rsidRPr="00CD0AD7">
        <w:t>DDL saturs neatbilst prasībām (45%);</w:t>
      </w:r>
      <w:r>
        <w:t xml:space="preserve"> </w:t>
      </w:r>
      <w:r w:rsidRPr="00CD0AD7">
        <w:t xml:space="preserve">marķējumā nekorekti </w:t>
      </w:r>
      <w:r w:rsidRPr="00CD0AD7">
        <w:lastRenderedPageBreak/>
        <w:t>norādīta informācija par bīstamību (35%);</w:t>
      </w:r>
      <w:r>
        <w:t xml:space="preserve"> </w:t>
      </w:r>
      <w:r w:rsidRPr="00CD0AD7">
        <w:t>uzņēmumi par importētajām vai saražotajām ķīmiskajām vielām un maisījumiem nav iesnieguši pārskatu LVĢMC (24%); neatbilstoša ķīmisko maisījumu klasifikācija (9 gadījumos). Apturēta 43 neatbilstošu ķīmisko maisījumu izplatīšana 11 mazumtirdzniecības uzņēmumos.</w:t>
      </w:r>
    </w:p>
    <w:p w14:paraId="74DF495A" w14:textId="77777777" w:rsidR="00E05B0C" w:rsidRPr="00CD0AD7" w:rsidRDefault="00E05B0C" w:rsidP="007B1D33">
      <w:pPr>
        <w:spacing w:after="0"/>
      </w:pPr>
    </w:p>
    <w:p w14:paraId="350DE786" w14:textId="77777777" w:rsidR="00CD0AD7" w:rsidRPr="00CD0AD7" w:rsidRDefault="00CD0AD7" w:rsidP="00CD0AD7">
      <w:pPr>
        <w:spacing w:after="0"/>
        <w:jc w:val="left"/>
        <w:rPr>
          <w:rFonts w:ascii="Arial" w:hAnsi="Arial" w:cs="Arial"/>
          <w:sz w:val="17"/>
          <w:szCs w:val="17"/>
          <w:lang w:bidi="ar-SA"/>
        </w:rPr>
      </w:pPr>
    </w:p>
    <w:p w14:paraId="7177D3D2" w14:textId="1D27D897" w:rsidR="00BB4D80" w:rsidRDefault="0034153C" w:rsidP="00EE410F">
      <w:pPr>
        <w:pStyle w:val="Heading2"/>
        <w:numPr>
          <w:ilvl w:val="1"/>
          <w:numId w:val="26"/>
        </w:numPr>
        <w:tabs>
          <w:tab w:val="num" w:pos="2552"/>
        </w:tabs>
      </w:pPr>
      <w:bookmarkStart w:id="72" w:name="_Toc8821887"/>
      <w:r>
        <w:t>/ B</w:t>
      </w:r>
      <w:r w:rsidR="004059F6">
        <w:t>:</w:t>
      </w:r>
      <w:r>
        <w:t xml:space="preserve">  </w:t>
      </w:r>
      <w:r w:rsidR="00BB4D80" w:rsidRPr="00045ADA">
        <w:rPr>
          <w:color w:val="000000"/>
        </w:rPr>
        <w:t>Citas ķīmiskas vielas (mazgāšanas līdzekļi, krāsas, noturīgi organiskie piesārņotāji, fluorētās siltumnīcefekta gāzes, ozona slāni noārdošas vielas utt.)</w:t>
      </w:r>
      <w:r w:rsidR="009B5987">
        <w:rPr>
          <w:color w:val="000000"/>
        </w:rPr>
        <w:t xml:space="preserve"> </w:t>
      </w:r>
      <w:r w:rsidR="009B5987">
        <w:t xml:space="preserve">(skat. arī 2.3. punktā minēto </w:t>
      </w:r>
      <w:r w:rsidR="00B44684">
        <w:t xml:space="preserve">par PTAC </w:t>
      </w:r>
      <w:r w:rsidR="009B5987">
        <w:t>attiecībā uz šo nozari)</w:t>
      </w:r>
      <w:bookmarkEnd w:id="72"/>
    </w:p>
    <w:p w14:paraId="1D061ED2" w14:textId="77777777" w:rsidR="00BB4D80" w:rsidRPr="0008472F" w:rsidRDefault="00BB4D80" w:rsidP="00BB4D80">
      <w:pPr>
        <w:pStyle w:val="Heading3"/>
        <w:tabs>
          <w:tab w:val="num" w:pos="2552"/>
        </w:tabs>
        <w:ind w:left="1701" w:hanging="77"/>
      </w:pPr>
      <w:bookmarkStart w:id="73" w:name="_Toc8821888"/>
      <w:r w:rsidRPr="0008472F">
        <w:t>Atbildīgās iestādes nosaukums un kontaktinformācija</w:t>
      </w:r>
      <w:bookmarkEnd w:id="73"/>
    </w:p>
    <w:p w14:paraId="0ED917C3" w14:textId="77777777" w:rsidR="000363F5" w:rsidRPr="00293D83" w:rsidRDefault="000363F5" w:rsidP="000363F5">
      <w:pPr>
        <w:pStyle w:val="Text3"/>
        <w:ind w:left="0"/>
      </w:pPr>
      <w:r w:rsidRPr="00293D83">
        <w:t xml:space="preserve">Veselības inspekcija kontrolē tirdzniecībā esošo (tirgū laisto un izplatīto)  </w:t>
      </w:r>
      <w:r>
        <w:t xml:space="preserve">mazgāšanas līdzekļu atbilstību regulas Nr. 648/2004 un gaistošo organisko savienojumu </w:t>
      </w:r>
      <w:r w:rsidR="00344376">
        <w:t xml:space="preserve">saturošu </w:t>
      </w:r>
      <w:r w:rsidR="00573D02">
        <w:t>produktu</w:t>
      </w:r>
      <w:r w:rsidR="00344376">
        <w:t xml:space="preserve"> </w:t>
      </w:r>
      <w:r>
        <w:t xml:space="preserve">atbilstību </w:t>
      </w:r>
      <w:r w:rsidR="00C076BB">
        <w:t>d</w:t>
      </w:r>
      <w:r w:rsidR="00276DD2">
        <w:t>irektīvas 2004/42/EK</w:t>
      </w:r>
      <w:r>
        <w:t xml:space="preserve"> </w:t>
      </w:r>
      <w:r w:rsidRPr="00293D83">
        <w:t>prasībām.</w:t>
      </w:r>
    </w:p>
    <w:p w14:paraId="39715388" w14:textId="77777777" w:rsidR="000363F5" w:rsidRDefault="000363F5" w:rsidP="000363F5">
      <w:pPr>
        <w:pStyle w:val="Text3"/>
        <w:ind w:left="0"/>
      </w:pPr>
      <w:r w:rsidRPr="003A3061">
        <w:t>Veselības inspekcijas adrese:</w:t>
      </w:r>
      <w:r>
        <w:t xml:space="preserve"> Klijānu ielā 7, Rīgā, LV</w:t>
      </w:r>
      <w:r>
        <w:rPr>
          <w:szCs w:val="24"/>
        </w:rPr>
        <w:t>-</w:t>
      </w:r>
      <w:r w:rsidRPr="003A3061">
        <w:t xml:space="preserve">1012, kontakti: e-pasts </w:t>
      </w:r>
      <w:hyperlink r:id="rId24" w:history="1">
        <w:r w:rsidRPr="003A3061">
          <w:t>vi@vi.gov.lv</w:t>
        </w:r>
      </w:hyperlink>
      <w:r w:rsidRPr="003A3061">
        <w:t xml:space="preserve">, tālrunis: </w:t>
      </w:r>
      <w:r w:rsidRPr="003A3061">
        <w:rPr>
          <w:bCs/>
        </w:rPr>
        <w:t>67081600</w:t>
      </w:r>
      <w:r w:rsidRPr="003A3061">
        <w:t>.</w:t>
      </w:r>
    </w:p>
    <w:p w14:paraId="4B9E4B04" w14:textId="5A4F3A88" w:rsidR="00892404" w:rsidRPr="003A3061" w:rsidRDefault="00892404" w:rsidP="00892404">
      <w:pPr>
        <w:pStyle w:val="Text3"/>
        <w:ind w:left="0"/>
      </w:pPr>
      <w:r>
        <w:t>Mazgāšanas līdzekļu un</w:t>
      </w:r>
      <w:r w:rsidRPr="003A3061">
        <w:t xml:space="preserve"> gaistošo organisko savienojumu saturošu </w:t>
      </w:r>
      <w:r w:rsidR="00573D02">
        <w:t>produktu</w:t>
      </w:r>
      <w:r w:rsidR="00573D02" w:rsidRPr="003A3061">
        <w:t xml:space="preserve"> </w:t>
      </w:r>
      <w:r w:rsidRPr="003A3061">
        <w:t>tirgus uzraudzībā un kontrolē iesaistītas 1</w:t>
      </w:r>
      <w:r w:rsidR="00C076BB">
        <w:t>0</w:t>
      </w:r>
      <w:r w:rsidRPr="003A3061">
        <w:t xml:space="preserve"> amatpersonas</w:t>
      </w:r>
      <w:r w:rsidR="009B5987">
        <w:t xml:space="preserve"> no Veselības inspekcijas</w:t>
      </w:r>
      <w:r w:rsidRPr="003A3061">
        <w:t>, kuras veic arī citu preču grupu (</w:t>
      </w:r>
      <w:r>
        <w:t>kosmētikas līdzekļu</w:t>
      </w:r>
      <w:r w:rsidRPr="003A3061">
        <w:t xml:space="preserve">, </w:t>
      </w:r>
      <w:r>
        <w:t>ķīmisko vielu un maisījumu saskaņā ar REACH un CLP</w:t>
      </w:r>
      <w:r w:rsidRPr="003A3061">
        <w:t xml:space="preserve">, </w:t>
      </w:r>
      <w:r>
        <w:t xml:space="preserve">biocīdu, </w:t>
      </w:r>
      <w:r w:rsidRPr="003A3061">
        <w:t>tetovēšanas līdzekļu, tabakas izstrādājumu un elektronisko cigarešu uzpildes šķidrumu</w:t>
      </w:r>
      <w:r w:rsidR="005D73DD">
        <w:t>)</w:t>
      </w:r>
      <w:r w:rsidRPr="003A3061">
        <w:t xml:space="preserve"> uzraudzību. Veselības inspekcija</w:t>
      </w:r>
      <w:r>
        <w:t xml:space="preserve">i nav laboratorijas. Laboratoriskas pārbaudes veikšanai tiek izmantoti akreditētu laboratoriju pakalpojumi. </w:t>
      </w:r>
    </w:p>
    <w:p w14:paraId="2274F93C" w14:textId="77777777" w:rsidR="00BB4D80" w:rsidRPr="0008472F" w:rsidRDefault="00BB4D80" w:rsidP="00BB4D80">
      <w:pPr>
        <w:pStyle w:val="Heading3"/>
        <w:tabs>
          <w:tab w:val="num" w:pos="2552"/>
        </w:tabs>
        <w:ind w:left="1701" w:hanging="77"/>
      </w:pPr>
      <w:bookmarkStart w:id="74" w:name="_Toc8821889"/>
      <w:r w:rsidRPr="0008472F">
        <w:t>Tirgus uzraudzības procedūras un stratēģija</w:t>
      </w:r>
      <w:bookmarkEnd w:id="74"/>
      <w:r w:rsidRPr="0008472F">
        <w:t xml:space="preserve"> </w:t>
      </w:r>
    </w:p>
    <w:p w14:paraId="7C8A3FF8" w14:textId="77777777" w:rsidR="000363F5" w:rsidRDefault="000363F5" w:rsidP="000363F5">
      <w:pPr>
        <w:pStyle w:val="Text1"/>
        <w:ind w:left="0"/>
      </w:pPr>
      <w:r>
        <w:t xml:space="preserve">Veselības inspekcija mazgāšanas līdzekļiem un </w:t>
      </w:r>
      <w:r w:rsidR="00344376">
        <w:t>gaistošo organisk</w:t>
      </w:r>
      <w:r w:rsidR="00573D02">
        <w:t>o</w:t>
      </w:r>
      <w:r w:rsidR="00344376">
        <w:t xml:space="preserve"> savienojumu saturošiem </w:t>
      </w:r>
      <w:r w:rsidR="00573D02">
        <w:t>produktiem (krāsas, lakas un transportlīdzekļu galīgās apdares materiāli)</w:t>
      </w:r>
      <w:r>
        <w:t>, papildus jau minētajām REACH un CLP prasību uzraudzības tipveida kontroles lapām, ir izstrādājusi un uzraudzības mērķiem izmanto speciālo prasību tipveida kontroles lapas, vadlīnijas un uzraudzības procedūras. Veselības inspekcija veic proaktīvas kontroles, kā arī izskata saņemtās sūdzības, veicot nepieciešamās darbības.</w:t>
      </w:r>
    </w:p>
    <w:p w14:paraId="5EC510BE" w14:textId="77777777" w:rsidR="00276DD2" w:rsidRDefault="00276DD2" w:rsidP="000363F5">
      <w:pPr>
        <w:pStyle w:val="Text1"/>
        <w:ind w:left="0"/>
      </w:pPr>
      <w:r>
        <w:t xml:space="preserve">Veselības inspekcija katru gadu apkopo datus un sagatavo atskaiti par gaistošo organisko savienojumu </w:t>
      </w:r>
      <w:r w:rsidR="00344376">
        <w:t xml:space="preserve">saturošo </w:t>
      </w:r>
      <w:r w:rsidR="00573D02">
        <w:t>produktu</w:t>
      </w:r>
      <w:r w:rsidR="00344376">
        <w:t xml:space="preserve"> </w:t>
      </w:r>
      <w:r>
        <w:t>uzraudzības rezultātiem, ko iesniedz Vides un reģionālās attīstības ministrijai.</w:t>
      </w:r>
    </w:p>
    <w:p w14:paraId="49202868" w14:textId="77777777" w:rsidR="00BB4D80" w:rsidRPr="0008472F" w:rsidRDefault="00BB4D80" w:rsidP="00BB4D80">
      <w:pPr>
        <w:pStyle w:val="Heading3"/>
        <w:tabs>
          <w:tab w:val="num" w:pos="2552"/>
        </w:tabs>
        <w:ind w:left="1701" w:hanging="77"/>
      </w:pPr>
      <w:bookmarkStart w:id="75" w:name="_Toc8821890"/>
      <w:r w:rsidRPr="0008472F">
        <w:t>Ziņojums par darbībām, kas veiktas saskaņā ar iepriekšējo plānošanas periodu</w:t>
      </w:r>
      <w:bookmarkEnd w:id="75"/>
    </w:p>
    <w:p w14:paraId="71BB0062" w14:textId="77777777" w:rsidR="00892404" w:rsidRDefault="00892404" w:rsidP="00892404">
      <w:r>
        <w:t>2017. gada laikā kontrolēti 94 uzņēmum</w:t>
      </w:r>
      <w:r w:rsidR="00717E5A">
        <w:t>i</w:t>
      </w:r>
      <w:r>
        <w:t>, kas nodarbojas ar mazgāšanas līdzekļu laišanu tirgū, kopumā pārbaudot 366 mazgāšanas līdzekļu atbilstību normatīvo aktu prasībām. V</w:t>
      </w:r>
      <w:r w:rsidRPr="00892404">
        <w:t xml:space="preserve">eikta fosfora daudzuma laboratoriska pārbaude patērētāju trauku mazgāšanas mašīnās lietojamām mazgāšanas </w:t>
      </w:r>
      <w:r>
        <w:t>l</w:t>
      </w:r>
      <w:r w:rsidRPr="00892404">
        <w:t>īdzekļu tabletēm.</w:t>
      </w:r>
      <w:r>
        <w:t xml:space="preserve"> </w:t>
      </w:r>
    </w:p>
    <w:p w14:paraId="2E0AB14E" w14:textId="24CA6C1F" w:rsidR="00892404" w:rsidRDefault="00892404" w:rsidP="00892404">
      <w:r w:rsidRPr="00542DB5">
        <w:rPr>
          <w:b/>
          <w:bCs/>
        </w:rPr>
        <w:t xml:space="preserve"> </w:t>
      </w:r>
      <w:r>
        <w:t>2017. gada laikā kontrolēti 16 uzņēmum</w:t>
      </w:r>
      <w:r w:rsidR="00717E5A">
        <w:t>i</w:t>
      </w:r>
      <w:r>
        <w:t xml:space="preserve">, kas nodarbojas ar gaistošo organisko savienojumu </w:t>
      </w:r>
      <w:r w:rsidR="00590DE4">
        <w:t xml:space="preserve">saturošu </w:t>
      </w:r>
      <w:r w:rsidR="00573D02">
        <w:t>produktu</w:t>
      </w:r>
      <w:r w:rsidR="00590DE4">
        <w:t xml:space="preserve"> </w:t>
      </w:r>
      <w:r>
        <w:t>laišanu tirgū, kopumā pārbaudot 63 gaistošo organisko savienojumu</w:t>
      </w:r>
      <w:r w:rsidR="00590DE4">
        <w:t xml:space="preserve"> saturošu </w:t>
      </w:r>
      <w:r w:rsidR="00573D02">
        <w:t>produktu</w:t>
      </w:r>
      <w:r>
        <w:t xml:space="preserve"> atbilstību normatīvo aktu prasībām. Visām prasībā</w:t>
      </w:r>
      <w:r w:rsidR="005C063F">
        <w:t>m</w:t>
      </w:r>
      <w:r>
        <w:t xml:space="preserve"> atbilst 84% no kontrolētajiem </w:t>
      </w:r>
      <w:r w:rsidR="005C063F">
        <w:t>maisījum</w:t>
      </w:r>
      <w:r>
        <w:t>iem.</w:t>
      </w:r>
      <w:r w:rsidRPr="00542DB5">
        <w:rPr>
          <w:b/>
          <w:bCs/>
        </w:rPr>
        <w:t xml:space="preserve"> </w:t>
      </w:r>
      <w:r>
        <w:t xml:space="preserve"> </w:t>
      </w:r>
    </w:p>
    <w:p w14:paraId="526FF7BC" w14:textId="77777777" w:rsidR="00B44684" w:rsidRPr="00B44684" w:rsidRDefault="00B44684" w:rsidP="00B44684">
      <w:pPr>
        <w:rPr>
          <w:b/>
          <w:bCs/>
          <w:i/>
        </w:rPr>
      </w:pPr>
    </w:p>
    <w:p w14:paraId="2C7FBAC5" w14:textId="0993D042" w:rsidR="00B44684" w:rsidRPr="00B44684" w:rsidRDefault="00B44684" w:rsidP="00B44684">
      <w:pPr>
        <w:pStyle w:val="Heading2"/>
        <w:numPr>
          <w:ilvl w:val="1"/>
          <w:numId w:val="38"/>
        </w:numPr>
        <w:rPr>
          <w:bCs/>
        </w:rPr>
      </w:pPr>
      <w:bookmarkStart w:id="76" w:name="_Toc8821891"/>
      <w:r>
        <w:rPr>
          <w:bCs/>
        </w:rPr>
        <w:lastRenderedPageBreak/>
        <w:t xml:space="preserve">/ A un B: </w:t>
      </w:r>
      <w:r w:rsidRPr="00B44684">
        <w:rPr>
          <w:bCs/>
        </w:rPr>
        <w:t xml:space="preserve">Ķīmiskās vielas saskaņā ar </w:t>
      </w:r>
      <w:r w:rsidRPr="00B44684">
        <w:rPr>
          <w:bCs/>
          <w:i/>
        </w:rPr>
        <w:t>REACH</w:t>
      </w:r>
      <w:r w:rsidRPr="00B44684">
        <w:rPr>
          <w:bCs/>
        </w:rPr>
        <w:t xml:space="preserve"> un Klasificēšanas un marķēšanas regulām, kā arī citas ķīmiskas vielas (krāsas, noturīgi organiskie piesārņotāji, fluorētās siltumnīcefekta gāzes, ozona slāni noārdošas vielas utt.)</w:t>
      </w:r>
      <w:bookmarkEnd w:id="76"/>
    </w:p>
    <w:p w14:paraId="3B2CD861" w14:textId="77777777" w:rsidR="00B44684" w:rsidRPr="00B44684" w:rsidRDefault="00B44684" w:rsidP="00B44684">
      <w:pPr>
        <w:numPr>
          <w:ilvl w:val="2"/>
          <w:numId w:val="3"/>
        </w:numPr>
        <w:tabs>
          <w:tab w:val="num" w:pos="2279"/>
        </w:tabs>
        <w:rPr>
          <w:bCs/>
          <w:i/>
        </w:rPr>
      </w:pPr>
      <w:r w:rsidRPr="00B44684">
        <w:rPr>
          <w:bCs/>
          <w:i/>
        </w:rPr>
        <w:t>Atbildīgās iestādes nosaukums un kontaktinformācija</w:t>
      </w:r>
    </w:p>
    <w:p w14:paraId="2D5067D1" w14:textId="77777777" w:rsidR="00B44684" w:rsidRPr="00B44684" w:rsidRDefault="00B44684" w:rsidP="00B44684">
      <w:pPr>
        <w:rPr>
          <w:bCs/>
        </w:rPr>
      </w:pPr>
      <w:r w:rsidRPr="00B44684">
        <w:rPr>
          <w:bCs/>
        </w:rPr>
        <w:t>Uzraudzības iestāde: Valsts vides dienests</w:t>
      </w:r>
    </w:p>
    <w:p w14:paraId="00AB8503" w14:textId="77777777" w:rsidR="00B44684" w:rsidRPr="00B44684" w:rsidRDefault="00B44684" w:rsidP="00B44684">
      <w:pPr>
        <w:rPr>
          <w:bCs/>
          <w:u w:val="single"/>
        </w:rPr>
      </w:pPr>
      <w:r w:rsidRPr="00B44684">
        <w:rPr>
          <w:bCs/>
        </w:rPr>
        <w:t xml:space="preserve">Kontaktinformācija: +371 67084200, </w:t>
      </w:r>
      <w:hyperlink r:id="rId25" w:history="1">
        <w:r w:rsidRPr="00B44684">
          <w:rPr>
            <w:rStyle w:val="Hyperlink"/>
            <w:bCs/>
          </w:rPr>
          <w:t>vvd@vvd.gov.lv</w:t>
        </w:r>
      </w:hyperlink>
      <w:r w:rsidRPr="00B44684">
        <w:rPr>
          <w:bCs/>
        </w:rPr>
        <w:t xml:space="preserve">, </w:t>
      </w:r>
      <w:hyperlink r:id="rId26" w:history="1">
        <w:r w:rsidRPr="00B44684">
          <w:rPr>
            <w:rStyle w:val="Hyperlink"/>
            <w:bCs/>
          </w:rPr>
          <w:t>www.vvd.gov.lv</w:t>
        </w:r>
      </w:hyperlink>
      <w:r w:rsidRPr="00B44684">
        <w:rPr>
          <w:bCs/>
        </w:rPr>
        <w:t xml:space="preserve"> </w:t>
      </w:r>
    </w:p>
    <w:p w14:paraId="4F1A6D86" w14:textId="77777777" w:rsidR="00B44684" w:rsidRPr="00B44684" w:rsidRDefault="00B44684" w:rsidP="00B44684">
      <w:pPr>
        <w:rPr>
          <w:bCs/>
        </w:rPr>
      </w:pPr>
    </w:p>
    <w:p w14:paraId="43E898AE" w14:textId="77777777" w:rsidR="00B44684" w:rsidRPr="00B44684" w:rsidRDefault="00B44684" w:rsidP="00B44684">
      <w:pPr>
        <w:rPr>
          <w:bCs/>
        </w:rPr>
      </w:pPr>
      <w:r w:rsidRPr="00B44684">
        <w:rPr>
          <w:bCs/>
        </w:rPr>
        <w:t>Valsts vides dienestam uzticēto funkciju un uzdevumu</w:t>
      </w:r>
      <w:r w:rsidRPr="00B44684">
        <w:rPr>
          <w:bCs/>
          <w:vertAlign w:val="superscript"/>
        </w:rPr>
        <w:footnoteReference w:id="1"/>
      </w:r>
      <w:r w:rsidRPr="00B44684">
        <w:rPr>
          <w:bCs/>
        </w:rPr>
        <w:t xml:space="preserve"> izpildei nodarbināti aptuveni 320 darbinieki t.sk. administratīvo funkciju veicēji. Uzraudzība par darbībām ar ķīmiskajām vielām un maisījumiem ražošanā ir tikai viens no Valsts vides dienesta uzdevumiem, ko veic piešķirtā valsts budžeta finansējuma ietvaros. </w:t>
      </w:r>
    </w:p>
    <w:p w14:paraId="4D3618D6" w14:textId="77777777" w:rsidR="00B44684" w:rsidRPr="00B44684" w:rsidRDefault="00B44684" w:rsidP="00B44684">
      <w:pPr>
        <w:rPr>
          <w:bCs/>
          <w:i/>
        </w:rPr>
      </w:pPr>
    </w:p>
    <w:p w14:paraId="2F63AA7A" w14:textId="77777777" w:rsidR="00B44684" w:rsidRPr="00B44684" w:rsidRDefault="00B44684" w:rsidP="00FD3E79">
      <w:pPr>
        <w:numPr>
          <w:ilvl w:val="2"/>
          <w:numId w:val="3"/>
        </w:numPr>
        <w:tabs>
          <w:tab w:val="clear" w:pos="3414"/>
        </w:tabs>
        <w:ind w:left="709" w:firstLine="0"/>
        <w:rPr>
          <w:bCs/>
          <w:i/>
        </w:rPr>
      </w:pPr>
      <w:r w:rsidRPr="00B44684">
        <w:rPr>
          <w:bCs/>
          <w:i/>
        </w:rPr>
        <w:t xml:space="preserve">Tirgus uzraudzības procedūras un stratēģija </w:t>
      </w:r>
    </w:p>
    <w:p w14:paraId="1DBF785F" w14:textId="77777777" w:rsidR="00B44684" w:rsidRPr="00B44684" w:rsidRDefault="00B44684" w:rsidP="00B44684">
      <w:pPr>
        <w:rPr>
          <w:bCs/>
        </w:rPr>
      </w:pPr>
      <w:r w:rsidRPr="00B44684">
        <w:rPr>
          <w:bCs/>
        </w:rPr>
        <w:t xml:space="preserve">Valsts vides dienesta prioritārie darbības virzieni noteikti Valsts vides dienesta darbības stratēģijā 2018.-2020. gadam. </w:t>
      </w:r>
    </w:p>
    <w:p w14:paraId="5579A62F" w14:textId="4475322B" w:rsidR="00B44684" w:rsidRPr="00B44684" w:rsidRDefault="00B44684" w:rsidP="00B44684">
      <w:pPr>
        <w:rPr>
          <w:bCs/>
        </w:rPr>
      </w:pPr>
      <w:r w:rsidRPr="00B44684">
        <w:rPr>
          <w:bCs/>
        </w:rPr>
        <w:t xml:space="preserve">Ķīmisko vielu un maisījumu pārbaudes veic plānoto t.i. integrēto un tematisko un neplānoto t.i. sūdzību un iesniegumu pārbaužu ietvaros, galveno uzmanību pievēršot aukstuma aģentiem, ķīmiskajām vielām paaugstināta riska objektos, kā arī ķīmisko vielu un maisījumu klasificēšanai, marķēšanai, iepakošanai un ķīmisko vielu reģistrēšanai. </w:t>
      </w:r>
    </w:p>
    <w:p w14:paraId="36E93277" w14:textId="2962CBB4" w:rsidR="00B44684" w:rsidRPr="00B44684" w:rsidRDefault="00B44684" w:rsidP="00B44684">
      <w:pPr>
        <w:rPr>
          <w:bCs/>
        </w:rPr>
      </w:pPr>
      <w:r w:rsidRPr="00B44684">
        <w:rPr>
          <w:bCs/>
        </w:rPr>
        <w:t xml:space="preserve">2017. gada 15. jūnijā Valsts vides dienests parakstīja sadarbības memorandu par “Konsultē vispirms” principa iedzīvināšanu, tādējādi veicinot uz klientu orientētas valsts pārvaldes veidošanu. Darbā kā prioritāti izvirzām konsultēšanu un komunikāciju, nevis sodīšanu. Par pārbaudēs konstatētajām neatbilstībām, kurām būtisku ietekmi uz vidi nekonstatē, sastāda lēmumus par veicamajām rīcībām neatbilstību novēršanai, operatoram uzdodot tās novērst noteiktā termiņā. </w:t>
      </w:r>
    </w:p>
    <w:p w14:paraId="2B41CD75" w14:textId="77777777" w:rsidR="00B44684" w:rsidRPr="00B44684" w:rsidRDefault="00B44684" w:rsidP="00B44684">
      <w:pPr>
        <w:rPr>
          <w:bCs/>
        </w:rPr>
      </w:pPr>
      <w:r w:rsidRPr="00B44684">
        <w:rPr>
          <w:bCs/>
        </w:rPr>
        <w:t xml:space="preserve">Sodu piemērošana notiek atbilstoši Latvijas Administratīvo pārkāpumu kodeksam. </w:t>
      </w:r>
    </w:p>
    <w:p w14:paraId="739628F3" w14:textId="77777777" w:rsidR="00B44684" w:rsidRPr="00B44684" w:rsidRDefault="00B44684" w:rsidP="00B44684">
      <w:pPr>
        <w:rPr>
          <w:bCs/>
        </w:rPr>
      </w:pPr>
      <w:r w:rsidRPr="00B44684">
        <w:rPr>
          <w:bCs/>
        </w:rPr>
        <w:t xml:space="preserve">Valsts vides dienests ķīmisko vielu un maisīju uzraudzības jomā sadarbojas ar citām valsts iestādēm, tiekoties regulārās darba grupas sanāksmēs. Sadarbība notiek saskaņā ar Vides aizsardzības un reģionālās attīstības ministrijas 2017. gada 9. marta rīkojumu Nr.1-2/37 “Par ķīmisko vielu, maisījumu un biocīdu regulējuma jomas starpinstitucionālo sadarbību”. </w:t>
      </w:r>
    </w:p>
    <w:p w14:paraId="474A5E46" w14:textId="77777777" w:rsidR="00B44684" w:rsidRPr="00B44684" w:rsidRDefault="00B44684" w:rsidP="00B44684">
      <w:pPr>
        <w:rPr>
          <w:bCs/>
        </w:rPr>
      </w:pPr>
      <w:r w:rsidRPr="00B44684">
        <w:rPr>
          <w:bCs/>
        </w:rPr>
        <w:t xml:space="preserve">Valsts vides dienests piedalās Eiropas ķīmisko vielu aģentūras Ieviešanas informācijas apmaiņas foruma organizētajos “REACH-EN-FORCE” uzraudzības projektos. To mērķis ir pārbaudīt ķīmisko vielu un maisījumu atbilstību normatīvo aktu prasībām Eiropas Savienības dalībvalstīs, uzlabot normatīvo aktu izpildes kvalitāti un harmonizēt uzraudzības īstenošanu. </w:t>
      </w:r>
    </w:p>
    <w:p w14:paraId="0B0F800B" w14:textId="77777777" w:rsidR="00B44684" w:rsidRPr="00B44684" w:rsidRDefault="00B44684" w:rsidP="00B44684">
      <w:pPr>
        <w:rPr>
          <w:bCs/>
        </w:rPr>
      </w:pPr>
      <w:r w:rsidRPr="00B44684">
        <w:rPr>
          <w:bCs/>
        </w:rPr>
        <w:lastRenderedPageBreak/>
        <w:t xml:space="preserve">2018. gadā uzsākts un 2019. gadā turpināsies projekts “REACH-EN-FORCE -7”, kura ietvaros plānots pārbaudīt starpproduktu atbilstību normatīvajiem aktiem.   </w:t>
      </w:r>
    </w:p>
    <w:p w14:paraId="6CAFECF3" w14:textId="77777777" w:rsidR="00B44684" w:rsidRPr="00B44684" w:rsidRDefault="00B44684" w:rsidP="00B44684">
      <w:pPr>
        <w:rPr>
          <w:bCs/>
        </w:rPr>
      </w:pPr>
    </w:p>
    <w:p w14:paraId="34222701" w14:textId="77777777" w:rsidR="00B44684" w:rsidRPr="00B44684" w:rsidRDefault="00B44684" w:rsidP="00FD3E79">
      <w:pPr>
        <w:numPr>
          <w:ilvl w:val="2"/>
          <w:numId w:val="3"/>
        </w:numPr>
        <w:tabs>
          <w:tab w:val="clear" w:pos="3414"/>
        </w:tabs>
        <w:ind w:left="851" w:firstLine="0"/>
        <w:rPr>
          <w:bCs/>
          <w:i/>
        </w:rPr>
      </w:pPr>
      <w:r w:rsidRPr="00B44684">
        <w:rPr>
          <w:bCs/>
          <w:i/>
        </w:rPr>
        <w:t>Ziņojums par darbībām, kas veiktas saskaņā ar iepriekšējo plānošanas periodu</w:t>
      </w:r>
    </w:p>
    <w:p w14:paraId="1BC5376D" w14:textId="77777777" w:rsidR="00B44684" w:rsidRPr="00B44684" w:rsidRDefault="00B44684" w:rsidP="00B44684">
      <w:pPr>
        <w:rPr>
          <w:bCs/>
        </w:rPr>
      </w:pPr>
      <w:r w:rsidRPr="00B44684">
        <w:rPr>
          <w:bCs/>
        </w:rPr>
        <w:t xml:space="preserve">2018. gadā līdz 30. novembrim kopā veiktas 530 ķīmisko vielu un maisījumu t.sk. ozona slāņa aizsardzības noteikumu ievērošanas pārbaudes. </w:t>
      </w:r>
    </w:p>
    <w:p w14:paraId="77EC1933" w14:textId="77777777" w:rsidR="00B44684" w:rsidRPr="00B44684" w:rsidRDefault="00B44684" w:rsidP="00B44684">
      <w:pPr>
        <w:rPr>
          <w:bCs/>
        </w:rPr>
      </w:pPr>
      <w:r w:rsidRPr="00B44684">
        <w:rPr>
          <w:bCs/>
        </w:rPr>
        <w:t xml:space="preserve">Saistībā ar vides aizsardzību, dabas aizsardzību un radiācijas drošību un kodoldrošības regulējošo normatīvo aktu prasību neievērošanu t.sk. par atļaujas A un B kategorijas piesārņojošās darbības nosacījumu neievērošanu un C kategorijas piesārņojošās darbības veikšanu, neiesniedzot paziņojumu 2018. gadā pieņemti 52 lēmumi par administratīvā naudas soda piemērošanu juridiskām un fiziskām personām 19 410 euro apmērā. </w:t>
      </w:r>
    </w:p>
    <w:p w14:paraId="04A29C4F" w14:textId="1CFCACBC" w:rsidR="00B44684" w:rsidRDefault="00B44684" w:rsidP="00B44684">
      <w:pPr>
        <w:rPr>
          <w:bCs/>
        </w:rPr>
      </w:pPr>
      <w:r w:rsidRPr="00B44684">
        <w:rPr>
          <w:bCs/>
        </w:rPr>
        <w:t>Salīdzinot ar citiem pārskata gadiem, sodīto uzņēmumu skaits samazinās. Situācija ar katru gadu uzlabojas, uzņēmumi kļūst atbildīgāki un ievēro vides aizsardzības pasākumus. Sodu samazinājuma tendence pamatojama art to, ka Valsts vides dienests ir mainījis pieeju savā darbībā, īstenojot Ekonomikas ministrijas iniciatīvu “Konsultē vispirms” principu, kuras mērķis ir nevis uzreiz sodīt pārkāpēju, bet gan strādāt ar šo uzņēmumu un skaidrot tam par veicamajām rīcībām, lai kopīgi sasniegtu pozitīvu rezultātu. Līdz ar to, konstatējot pārkāpumus attiecīgo uzņēmumu darbībā, soda uzlikšana nav vienīgais mehānisms, ko VVD lieto. Lai panāktu konstatēto neatbilstību novēršanu, uzņēmumam dod konkrētu izpildes termiņu pārkāpumu novēršanai.</w:t>
      </w:r>
    </w:p>
    <w:p w14:paraId="4A64B39D" w14:textId="08B67E97" w:rsidR="00687456" w:rsidRPr="00687456" w:rsidRDefault="00687456" w:rsidP="00687456">
      <w:pPr>
        <w:pStyle w:val="Heading2"/>
        <w:numPr>
          <w:ilvl w:val="1"/>
          <w:numId w:val="47"/>
        </w:numPr>
        <w:tabs>
          <w:tab w:val="clear" w:pos="2279"/>
          <w:tab w:val="num" w:pos="360"/>
        </w:tabs>
        <w:ind w:left="1418" w:hanging="709"/>
        <w:rPr>
          <w:bCs/>
        </w:rPr>
      </w:pPr>
      <w:bookmarkStart w:id="77" w:name="_Toc8821892"/>
      <w:r w:rsidRPr="00687456">
        <w:rPr>
          <w:bCs/>
        </w:rPr>
        <w:t>Kuģu aprīkojums</w:t>
      </w:r>
      <w:r>
        <w:rPr>
          <w:bCs/>
        </w:rPr>
        <w:t xml:space="preserve"> (skat. arī 2.3. punktā minēto</w:t>
      </w:r>
      <w:r w:rsidR="00097438">
        <w:rPr>
          <w:bCs/>
        </w:rPr>
        <w:t xml:space="preserve"> par PTAC attiecībā uz šo nozari</w:t>
      </w:r>
      <w:r>
        <w:rPr>
          <w:bCs/>
        </w:rPr>
        <w:t>)</w:t>
      </w:r>
      <w:bookmarkEnd w:id="77"/>
    </w:p>
    <w:p w14:paraId="144B616F" w14:textId="77777777" w:rsidR="00687456" w:rsidRPr="00687456" w:rsidRDefault="00687456" w:rsidP="00687456">
      <w:pPr>
        <w:numPr>
          <w:ilvl w:val="2"/>
          <w:numId w:val="3"/>
        </w:numPr>
        <w:tabs>
          <w:tab w:val="num" w:pos="360"/>
        </w:tabs>
        <w:ind w:left="1418" w:hanging="709"/>
        <w:rPr>
          <w:bCs/>
          <w:i/>
        </w:rPr>
      </w:pPr>
      <w:r w:rsidRPr="00687456">
        <w:rPr>
          <w:bCs/>
          <w:i/>
        </w:rPr>
        <w:t>Atbildīgās iestādes nosaukums un kontaktinformācija</w:t>
      </w:r>
    </w:p>
    <w:p w14:paraId="2A1017CD" w14:textId="77777777" w:rsidR="00687456" w:rsidRDefault="00687456" w:rsidP="00687456">
      <w:pPr>
        <w:rPr>
          <w:bCs/>
        </w:rPr>
      </w:pPr>
      <w:r w:rsidRPr="00687456">
        <w:rPr>
          <w:bCs/>
        </w:rPr>
        <w:tab/>
      </w:r>
      <w:bookmarkStart w:id="78" w:name="_Hlk534719555"/>
      <w:r w:rsidRPr="00687456">
        <w:rPr>
          <w:bCs/>
        </w:rPr>
        <w:t>VAS “Latvijas Jūras administrācija”</w:t>
      </w:r>
    </w:p>
    <w:bookmarkEnd w:id="78"/>
    <w:p w14:paraId="4D908C38" w14:textId="466DDA6E" w:rsidR="00687456" w:rsidRDefault="00687456" w:rsidP="00687456">
      <w:pPr>
        <w:rPr>
          <w:bCs/>
        </w:rPr>
      </w:pPr>
      <w:r w:rsidRPr="00687456">
        <w:rPr>
          <w:bCs/>
        </w:rPr>
        <w:t>Trījādības iela 5, Rīga, LV-1048</w:t>
      </w:r>
    </w:p>
    <w:p w14:paraId="4531E927" w14:textId="1EAC283E" w:rsidR="00687456" w:rsidRPr="00687456" w:rsidRDefault="00687456" w:rsidP="00687456">
      <w:pPr>
        <w:rPr>
          <w:bCs/>
        </w:rPr>
      </w:pPr>
      <w:r w:rsidRPr="00687456">
        <w:rPr>
          <w:bCs/>
        </w:rPr>
        <w:tab/>
      </w:r>
      <w:hyperlink r:id="rId27" w:history="1">
        <w:r w:rsidRPr="00687456">
          <w:rPr>
            <w:rStyle w:val="Hyperlink"/>
            <w:bCs/>
          </w:rPr>
          <w:t>lja@lja.lv</w:t>
        </w:r>
      </w:hyperlink>
    </w:p>
    <w:p w14:paraId="17E9A572" w14:textId="77777777" w:rsidR="00687456" w:rsidRPr="00687456" w:rsidRDefault="00687456" w:rsidP="00687456">
      <w:pPr>
        <w:numPr>
          <w:ilvl w:val="2"/>
          <w:numId w:val="3"/>
        </w:numPr>
        <w:tabs>
          <w:tab w:val="num" w:pos="360"/>
        </w:tabs>
        <w:ind w:left="1418" w:hanging="709"/>
        <w:rPr>
          <w:bCs/>
          <w:i/>
        </w:rPr>
      </w:pPr>
      <w:r w:rsidRPr="00687456">
        <w:rPr>
          <w:bCs/>
          <w:i/>
        </w:rPr>
        <w:t xml:space="preserve">Tirgus uzraudzības procedūras un stratēģija </w:t>
      </w:r>
    </w:p>
    <w:p w14:paraId="797CB1F2" w14:textId="77777777" w:rsidR="00687456" w:rsidRPr="00687456" w:rsidRDefault="00687456" w:rsidP="00687456">
      <w:pPr>
        <w:rPr>
          <w:bCs/>
        </w:rPr>
      </w:pPr>
      <w:r w:rsidRPr="00687456">
        <w:rPr>
          <w:bCs/>
        </w:rPr>
        <w:t xml:space="preserve">VAS “Latvijas Jūras administrācijas” Kuģošanas drošības inspekcijas inspektori un Kuģošanas drošības departamenta eksperti kompetences ietvaros pārbauda uz kuģiem, jaunbūvēm un tirgū pieejamo kuģu aprīkojuma vienību atbilstību vispārpieņemtajiem standartiem, pamatojoties uz atbilstošajām regulām un direktīvām. Tādējādi nodrošinot kvalitatīva un droša aprīkojuma pieejamību kuģu īpašniekiem un kuģu būvētavām, kā arī remontrūpnīcām. </w:t>
      </w:r>
    </w:p>
    <w:p w14:paraId="3FC37F35" w14:textId="77777777" w:rsidR="00687456" w:rsidRPr="00687456" w:rsidRDefault="00687456" w:rsidP="00687456">
      <w:pPr>
        <w:rPr>
          <w:bCs/>
        </w:rPr>
      </w:pPr>
      <w:r w:rsidRPr="00687456">
        <w:rPr>
          <w:bCs/>
        </w:rPr>
        <w:t>Pastāvīgi tiek veikta kuģu būves, remonta un aprīkojuma servisa uzņēmumu uzraudzība, lai nodrošinātu to atbilstību vispārpieņemtiem standartiem un starptautiskajām regulām un direktīvām. Atsevišķos gadījumos tas tiek veikts kopā ar kuģu īpašniekiem vai pasūtītājiem, lai veicinātu caurskatāmību tirgū un ražošanas procesos.</w:t>
      </w:r>
    </w:p>
    <w:p w14:paraId="49F3FC7B" w14:textId="77777777" w:rsidR="00687456" w:rsidRPr="00687456" w:rsidRDefault="00687456" w:rsidP="00687456">
      <w:pPr>
        <w:rPr>
          <w:bCs/>
        </w:rPr>
      </w:pPr>
      <w:r w:rsidRPr="00687456">
        <w:rPr>
          <w:bCs/>
        </w:rPr>
        <w:lastRenderedPageBreak/>
        <w:t>Saistībā ar detalizētāku un individualizētu kuģu aprīkojuma atbilstības standartiem nodrošināšanu, ir noslēgti līgumi ar atzītajām klasifikācijas sabiedrībām, kuras veic precīzākas pārbaudes.</w:t>
      </w:r>
    </w:p>
    <w:p w14:paraId="3029C790" w14:textId="77777777" w:rsidR="00687456" w:rsidRPr="00687456" w:rsidRDefault="00687456" w:rsidP="00687456">
      <w:pPr>
        <w:rPr>
          <w:bCs/>
        </w:rPr>
      </w:pPr>
      <w:r w:rsidRPr="00687456">
        <w:rPr>
          <w:bCs/>
        </w:rPr>
        <w:t xml:space="preserve">Lai nodrošinātu informācijas pieejamību visām iesaistītajām pusēm, regulāri tiek lietotas Eiropas Komisijas datubāzes, kā arī tiek apmeklētas darba grupas un citi informatīvie pasākumi par atbilstošajām tēmām, par kurām savlaicīgi tiek paziņots iesaistītajām pusēm. </w:t>
      </w:r>
    </w:p>
    <w:p w14:paraId="4DD9A0B9" w14:textId="77777777" w:rsidR="00687456" w:rsidRPr="00687456" w:rsidRDefault="00687456" w:rsidP="00687456">
      <w:pPr>
        <w:rPr>
          <w:bCs/>
        </w:rPr>
      </w:pPr>
      <w:r w:rsidRPr="00687456">
        <w:rPr>
          <w:bCs/>
        </w:rPr>
        <w:t xml:space="preserve">Ja kuģu aprīkojuma izplatītāji vai kuģu būves un remonta rūpnīcas apzināti neievēro direktīvu un regulu noteikumus, tiek izvērtēti un piemēroti sodi pirmkārt saskaņā ar Latvijas Administratīvo pārkāpumu kodeksu. </w:t>
      </w:r>
    </w:p>
    <w:p w14:paraId="30F7C900" w14:textId="77777777" w:rsidR="00687456" w:rsidRPr="00687456" w:rsidRDefault="00687456" w:rsidP="00687456">
      <w:pPr>
        <w:rPr>
          <w:bCs/>
        </w:rPr>
      </w:pPr>
    </w:p>
    <w:p w14:paraId="29737BDC" w14:textId="77777777" w:rsidR="00687456" w:rsidRPr="00687456" w:rsidRDefault="00687456" w:rsidP="00097438">
      <w:pPr>
        <w:numPr>
          <w:ilvl w:val="2"/>
          <w:numId w:val="3"/>
        </w:numPr>
        <w:tabs>
          <w:tab w:val="num" w:pos="360"/>
        </w:tabs>
        <w:ind w:left="1418" w:hanging="567"/>
        <w:rPr>
          <w:bCs/>
          <w:i/>
        </w:rPr>
      </w:pPr>
      <w:r w:rsidRPr="00687456">
        <w:rPr>
          <w:bCs/>
          <w:i/>
        </w:rPr>
        <w:t>Ziņojums par darbībām, kas veiktas saskaņā ar iepriekšējo plānošanas periodu</w:t>
      </w:r>
    </w:p>
    <w:p w14:paraId="247B5B8D" w14:textId="70C4E90F" w:rsidR="00687456" w:rsidRPr="00B44684" w:rsidRDefault="00687456" w:rsidP="00687456">
      <w:pPr>
        <w:rPr>
          <w:bCs/>
        </w:rPr>
      </w:pPr>
      <w:r w:rsidRPr="00687456">
        <w:rPr>
          <w:bCs/>
        </w:rPr>
        <w:t>Arī iepriekšējā plānošanas periodā tika veiktas 2.</w:t>
      </w:r>
      <w:r w:rsidR="00097438">
        <w:rPr>
          <w:bCs/>
        </w:rPr>
        <w:t>26</w:t>
      </w:r>
      <w:r w:rsidRPr="00687456">
        <w:rPr>
          <w:bCs/>
        </w:rPr>
        <w:t>.2. punktā minētās aktivitātes, lai nodrošinātu uz kuģiem izmantojamā, kā arī uz tiem jau esošā aprīkojuma atbilstību direktīvām un regulām</w:t>
      </w:r>
    </w:p>
    <w:p w14:paraId="05453D32" w14:textId="737F2367" w:rsidR="00097438" w:rsidRDefault="00FD3E79" w:rsidP="00164F42">
      <w:pPr>
        <w:pStyle w:val="Heading2"/>
      </w:pPr>
      <w:bookmarkStart w:id="79" w:name="_Toc8821893"/>
      <w:r w:rsidRPr="00AF24BD">
        <w:rPr>
          <w:color w:val="000000"/>
        </w:rPr>
        <w:t>Mehāniskie transportlīdzekļi un traktori</w:t>
      </w:r>
      <w:r>
        <w:rPr>
          <w:color w:val="000000"/>
        </w:rPr>
        <w:t xml:space="preserve"> (</w:t>
      </w:r>
      <w:r>
        <w:t>skat. arī 2.3. punktā minēto par PTAC attiecībā uz šo nozari)</w:t>
      </w:r>
      <w:bookmarkEnd w:id="79"/>
    </w:p>
    <w:p w14:paraId="42433308" w14:textId="77777777" w:rsidR="00097438" w:rsidRPr="00A41CCE" w:rsidRDefault="00097438" w:rsidP="00097438">
      <w:pPr>
        <w:pStyle w:val="Heading3"/>
        <w:tabs>
          <w:tab w:val="num" w:pos="2552"/>
          <w:tab w:val="num" w:pos="4973"/>
        </w:tabs>
        <w:ind w:left="1701" w:hanging="77"/>
      </w:pPr>
      <w:bookmarkStart w:id="80" w:name="_Toc8821894"/>
      <w:r>
        <w:t xml:space="preserve">Atbildīgās </w:t>
      </w:r>
      <w:r w:rsidRPr="00A41CCE">
        <w:t>iestādes nosaukums un kontaktinformācija</w:t>
      </w:r>
      <w:bookmarkEnd w:id="80"/>
    </w:p>
    <w:p w14:paraId="1466F341" w14:textId="77777777" w:rsidR="00097438" w:rsidRPr="00097438" w:rsidRDefault="00097438" w:rsidP="00097438">
      <w:pPr>
        <w:rPr>
          <w:szCs w:val="24"/>
        </w:rPr>
      </w:pPr>
      <w:r w:rsidRPr="00097438">
        <w:rPr>
          <w:szCs w:val="24"/>
        </w:rPr>
        <w:t>Uzraudzības iestāde: Valsts tehniskās uzraudzības aģentūra</w:t>
      </w:r>
    </w:p>
    <w:p w14:paraId="1B97BA9D" w14:textId="0767696C" w:rsidR="00097438" w:rsidRPr="00097438" w:rsidRDefault="00097438" w:rsidP="00097438">
      <w:pPr>
        <w:rPr>
          <w:szCs w:val="24"/>
        </w:rPr>
      </w:pPr>
      <w:r w:rsidRPr="00097438">
        <w:rPr>
          <w:szCs w:val="24"/>
        </w:rPr>
        <w:t xml:space="preserve">Kontaktinformācija: </w:t>
      </w:r>
      <w:hyperlink r:id="rId28" w:history="1">
        <w:r w:rsidR="001240A6" w:rsidRPr="00464CB6">
          <w:rPr>
            <w:rStyle w:val="Hyperlink"/>
            <w:szCs w:val="24"/>
          </w:rPr>
          <w:t>vtua@vtua.gov.lv</w:t>
        </w:r>
      </w:hyperlink>
      <w:r w:rsidRPr="00097438">
        <w:rPr>
          <w:szCs w:val="24"/>
        </w:rPr>
        <w:t xml:space="preserve">, </w:t>
      </w:r>
      <w:hyperlink r:id="rId29" w:history="1">
        <w:r w:rsidRPr="00097438">
          <w:rPr>
            <w:rStyle w:val="Hyperlink"/>
            <w:szCs w:val="24"/>
          </w:rPr>
          <w:t>www.vtua.gov.lv</w:t>
        </w:r>
      </w:hyperlink>
    </w:p>
    <w:p w14:paraId="42491849" w14:textId="77777777" w:rsidR="00097438" w:rsidRDefault="00097438" w:rsidP="00097438">
      <w:pPr>
        <w:pStyle w:val="Heading3"/>
        <w:ind w:left="2552" w:hanging="851"/>
      </w:pPr>
      <w:bookmarkStart w:id="81" w:name="_Toc8821895"/>
      <w:r>
        <w:t>Tirgus uzraudzības procedūras un stratēģija</w:t>
      </w:r>
      <w:bookmarkEnd w:id="81"/>
      <w:r>
        <w:t xml:space="preserve"> </w:t>
      </w:r>
    </w:p>
    <w:p w14:paraId="72A86BF9" w14:textId="68FD2DE0" w:rsidR="00097438" w:rsidRDefault="00097438" w:rsidP="00097438">
      <w:pPr>
        <w:pStyle w:val="Text2"/>
        <w:ind w:left="0"/>
      </w:pPr>
      <w:r w:rsidRPr="00097438">
        <w:t>2019.gadā tiek plānots veikt atbilstību apliecinošo dokumentu pārbaudes un fiziskās pārbaudes jauniem traktoriem. Pārbaudes tiks nodrošinātas, veicot traktoru tirdzniecības vietu apsekošanu un tirgus uzraudzības pasākumus, kā arī sadarbojoties ar Valsts ieņēmumu dienestu, veicot importējamo traktoru dokumentu un fiziskās kontroles</w:t>
      </w:r>
      <w:r w:rsidR="00FD3E79">
        <w:t>.</w:t>
      </w:r>
    </w:p>
    <w:p w14:paraId="3B852623" w14:textId="77777777" w:rsidR="00FD3E79" w:rsidRPr="0008472F" w:rsidRDefault="00FD3E79" w:rsidP="00FD3E79">
      <w:pPr>
        <w:pStyle w:val="Heading3"/>
        <w:ind w:left="2552" w:hanging="851"/>
      </w:pPr>
      <w:bookmarkStart w:id="82" w:name="_Toc8821896"/>
      <w:r w:rsidRPr="0008472F">
        <w:t>Ziņojums par darbībām, kas veiktas saskaņā ar iepriekšējo plānošanas periodu</w:t>
      </w:r>
      <w:bookmarkEnd w:id="82"/>
    </w:p>
    <w:p w14:paraId="53D5D85E" w14:textId="15922E59" w:rsidR="00FD3E79" w:rsidRPr="00097438" w:rsidRDefault="00FD3E79" w:rsidP="00097438">
      <w:pPr>
        <w:pStyle w:val="Text2"/>
        <w:ind w:left="0"/>
      </w:pPr>
      <w:r w:rsidRPr="00FD3E79">
        <w:t>2018.gadā, lai veiktu importējamo traktoru pārbaudes, tika noslēgta starpresoru vienošanās starp Valsts tehniskās uzraudzības aģentūru un Valsts ieņēmumu dienestu. 2018.gadā Valsts tehniskās uzraudzības aģentūrā tika reģistrēti 670 jauni traktori, kuriem tika veikta atbilstības apliecinošo dokumentu pārbaude</w:t>
      </w:r>
      <w:r>
        <w:t>.</w:t>
      </w:r>
    </w:p>
    <w:p w14:paraId="54808A09" w14:textId="53086CDD" w:rsidR="00164F42" w:rsidRDefault="00164F42" w:rsidP="00097438">
      <w:pPr>
        <w:pStyle w:val="Heading2"/>
        <w:numPr>
          <w:ilvl w:val="1"/>
          <w:numId w:val="48"/>
        </w:numPr>
      </w:pPr>
      <w:bookmarkStart w:id="83" w:name="_Toc8821897"/>
      <w:r>
        <w:t>Mēslošanas līdzekļi</w:t>
      </w:r>
      <w:bookmarkEnd w:id="83"/>
      <w:r>
        <w:t xml:space="preserve"> </w:t>
      </w:r>
    </w:p>
    <w:p w14:paraId="623C58A1" w14:textId="77777777" w:rsidR="00164F42" w:rsidRPr="00A41CCE" w:rsidRDefault="00164F42" w:rsidP="00164F42">
      <w:pPr>
        <w:pStyle w:val="Heading3"/>
        <w:tabs>
          <w:tab w:val="num" w:pos="2552"/>
          <w:tab w:val="num" w:pos="4973"/>
        </w:tabs>
        <w:ind w:left="1701" w:hanging="77"/>
      </w:pPr>
      <w:bookmarkStart w:id="84" w:name="_Toc8821898"/>
      <w:r>
        <w:t xml:space="preserve">Atbildīgās </w:t>
      </w:r>
      <w:r w:rsidRPr="00A41CCE">
        <w:t>iestādes nosaukums un kontaktinformācija</w:t>
      </w:r>
      <w:bookmarkEnd w:id="84"/>
    </w:p>
    <w:p w14:paraId="4020FEC4" w14:textId="77777777" w:rsidR="00164F42" w:rsidRPr="00A41CCE" w:rsidRDefault="00164F42" w:rsidP="00164F42">
      <w:pPr>
        <w:pStyle w:val="Text3"/>
        <w:ind w:left="0"/>
      </w:pPr>
      <w:r w:rsidRPr="00A41CCE">
        <w:t>Atbildīgā iestāde:</w:t>
      </w:r>
      <w:r w:rsidRPr="00A41CCE">
        <w:tab/>
        <w:t>Valsts augu aizsardzības dienests (VAAD)</w:t>
      </w:r>
    </w:p>
    <w:p w14:paraId="4CDA7CB8" w14:textId="77777777" w:rsidR="00164F42" w:rsidRPr="00A41CCE" w:rsidRDefault="00164F42" w:rsidP="00164F42">
      <w:pPr>
        <w:pStyle w:val="Text3"/>
        <w:ind w:left="0"/>
      </w:pPr>
      <w:r w:rsidRPr="00A41CCE">
        <w:t>Kontaktinformācija:</w:t>
      </w:r>
      <w:r w:rsidRPr="00A41CCE">
        <w:tab/>
        <w:t xml:space="preserve">info@vaad.gov.lv </w:t>
      </w:r>
    </w:p>
    <w:p w14:paraId="74EF7EAD" w14:textId="77777777" w:rsidR="00164F42" w:rsidRDefault="00164F42" w:rsidP="00164F42">
      <w:pPr>
        <w:pStyle w:val="Text3"/>
        <w:ind w:left="0"/>
      </w:pPr>
      <w:r>
        <w:t xml:space="preserve">Mēslošanas līdzekļu tirgus uzraudzību VAAD veic 15 reģionālo nodaļu inspektori, kurus metodiski vada VAAD Agroķīmijas departaments. Budžeta resursus mēslošanas līdzekļu </w:t>
      </w:r>
      <w:r>
        <w:lastRenderedPageBreak/>
        <w:t>tirgus uzraudzībai atsevišķi nav iespējams identificēt, jo attiecīgie reģionālo nodaļu inspektori strādā arī augu aizsardzības, integrētās audzēšanas, savstarpējās atbilstības pārvaldības prasību un mēslošanas līdzekļu lietošanas uzraudzības jomā. Ikgadējais valsts budžets mēslošanas līdzekļu kontroles paraugu kvalitātes atbilstības novērtēšanai (testēšanai) ir ap 20 tūkstoši EUR.</w:t>
      </w:r>
    </w:p>
    <w:p w14:paraId="22DB98E7" w14:textId="77777777" w:rsidR="00164F42" w:rsidRDefault="00164F42" w:rsidP="00164F42">
      <w:pPr>
        <w:pStyle w:val="Heading3"/>
        <w:tabs>
          <w:tab w:val="num" w:pos="2552"/>
          <w:tab w:val="num" w:pos="4973"/>
        </w:tabs>
        <w:ind w:left="1701" w:hanging="77"/>
      </w:pPr>
      <w:bookmarkStart w:id="85" w:name="_Toc8821899"/>
      <w:r>
        <w:t>Tirgus uzraudzības procedūras un stratēģija</w:t>
      </w:r>
      <w:bookmarkEnd w:id="85"/>
      <w:r>
        <w:t xml:space="preserve"> </w:t>
      </w:r>
    </w:p>
    <w:p w14:paraId="5D8598AD" w14:textId="77777777" w:rsidR="00164F42" w:rsidRDefault="00164F42" w:rsidP="00164F42">
      <w:pPr>
        <w:pStyle w:val="naisf"/>
        <w:spacing w:before="0" w:after="0" w:line="200" w:lineRule="atLeast"/>
        <w:ind w:firstLine="0"/>
      </w:pPr>
      <w:r>
        <w:t>VAAD funkcijas mēslošanas līdzekļu aprites jomā nosaka Mēslošanas līdzekļu aprites likums. Saskaņā ar Mēslošanas līdzekļu aprites likumu VAAD:</w:t>
      </w:r>
    </w:p>
    <w:p w14:paraId="693F1EFB" w14:textId="77777777" w:rsidR="00164F42" w:rsidRDefault="00164F42" w:rsidP="00164F42">
      <w:pPr>
        <w:pStyle w:val="tv213"/>
        <w:rPr>
          <w:lang w:val="lv-LV"/>
        </w:rPr>
      </w:pPr>
      <w:r>
        <w:rPr>
          <w:lang w:val="lv-LV"/>
        </w:rPr>
        <w:t>- pieņem un izskata dokumentus mēslošanas līdzekļu un substrātu reģistrācijai, atļauju izsniegšanai, mēslošanas līdzekļu ar EK marķējumu iekļaušanai uzskaitē, paziņoto mēslošanas līdzekļu savstarpējai atzīšanai, un attiecīgi pieņem lēmumus par mēslošanas līdzekļu reģistrāciju, atļauju izsniegšanu, iekļaušanu paziņoto mēslošanas līdzekļu sarakstā vai iekļauj uzskaitei pieteikto mēslošanas līdzekļu ar EK marķējumu sarakstā;</w:t>
      </w:r>
    </w:p>
    <w:p w14:paraId="35945FDF" w14:textId="77777777" w:rsidR="00164F42" w:rsidRDefault="00164F42" w:rsidP="00164F42">
      <w:pPr>
        <w:pStyle w:val="tv213"/>
        <w:rPr>
          <w:lang w:val="lv-LV"/>
        </w:rPr>
      </w:pPr>
      <w:r>
        <w:rPr>
          <w:lang w:val="lv-LV"/>
        </w:rPr>
        <w:t>- kārto mēslošanas līdzekļu valsts reģistru un nodrošina tā datu aktualizāciju;</w:t>
      </w:r>
    </w:p>
    <w:p w14:paraId="182EBBF1" w14:textId="77777777" w:rsidR="00164F42" w:rsidRPr="00054149" w:rsidRDefault="00164F42" w:rsidP="00164F42">
      <w:pPr>
        <w:pStyle w:val="tv213"/>
        <w:rPr>
          <w:lang w:val="lv-LV"/>
        </w:rPr>
      </w:pPr>
      <w:r>
        <w:rPr>
          <w:lang w:val="lv-LV"/>
        </w:rPr>
        <w:t xml:space="preserve">- uzrauga un kontrolē mēslošanas </w:t>
      </w:r>
      <w:r w:rsidRPr="00054149">
        <w:rPr>
          <w:lang w:val="lv-LV"/>
        </w:rPr>
        <w:t>līdzekļu un substrātu apriti;</w:t>
      </w:r>
    </w:p>
    <w:p w14:paraId="53ECBC6E" w14:textId="77777777" w:rsidR="00164F42" w:rsidRPr="00054149" w:rsidRDefault="00164F42" w:rsidP="00164F42">
      <w:pPr>
        <w:pStyle w:val="tv213"/>
        <w:rPr>
          <w:lang w:val="lv-LV"/>
        </w:rPr>
      </w:pPr>
      <w:r w:rsidRPr="00054149">
        <w:rPr>
          <w:lang w:val="lv-LV"/>
        </w:rPr>
        <w:t>- ņem analīzēm mēslošanas līdzekļu un substrātu bezmaksas kontrolparaugus mēslošanas līdzekļa un substrāta atbilstības novērtēšanai. Kontrolparaugus ņem nepieciešamajā daudzumā saskaņā ar normatīvajiem aktiem par mēslošanas līdzekļiem un substrātiem;</w:t>
      </w:r>
    </w:p>
    <w:p w14:paraId="3C05A46C" w14:textId="77777777" w:rsidR="00164F42" w:rsidRPr="00054149" w:rsidRDefault="00164F42" w:rsidP="00164F42">
      <w:pPr>
        <w:pStyle w:val="tv213"/>
        <w:rPr>
          <w:lang w:val="lv-LV"/>
        </w:rPr>
      </w:pPr>
      <w:r w:rsidRPr="00054149">
        <w:rPr>
          <w:lang w:val="lv-LV"/>
        </w:rPr>
        <w:t xml:space="preserve">- rakstveidā informē Zemkopības ministriju, ja mēslošanas līdzeklis, kuram ir EK marķējums, neatbilst regulas Nr. </w:t>
      </w:r>
      <w:hyperlink r:id="rId30" w:tgtFrame="_blank" w:history="1">
        <w:r w:rsidRPr="00054149">
          <w:rPr>
            <w:rStyle w:val="Hyperlink"/>
            <w:lang w:val="lv-LV"/>
          </w:rPr>
          <w:t>2003/2003</w:t>
        </w:r>
      </w:hyperlink>
      <w:r w:rsidRPr="00054149">
        <w:rPr>
          <w:lang w:val="lv-LV"/>
        </w:rPr>
        <w:t xml:space="preserve"> prasībām, kas attiecas uz mēslošanas līdzekļa tipu un deklarēto barības vielu saturu, vai ir iemesls uzskatīt, ka tas var radīt risku cilvēku, dzīvnieku vai augu veselībai vai videi;</w:t>
      </w:r>
    </w:p>
    <w:p w14:paraId="3F81A29E" w14:textId="77777777" w:rsidR="00164F42" w:rsidRPr="00054149" w:rsidRDefault="00164F42" w:rsidP="00164F42">
      <w:pPr>
        <w:pStyle w:val="tv213"/>
        <w:rPr>
          <w:lang w:val="lv-LV"/>
        </w:rPr>
      </w:pPr>
      <w:r w:rsidRPr="00054149">
        <w:rPr>
          <w:lang w:val="lv-LV"/>
        </w:rPr>
        <w:t>- ievieto savā tīmekļa vietnē to reģistrā iekļauto mēslošanas līdzekļu sarakstu, kuros amonija nitrāta slāpekļa saturs ir 16 procentu vai vairāk no mēslošanas līdzekļa masas.</w:t>
      </w:r>
    </w:p>
    <w:p w14:paraId="6B486A00" w14:textId="77777777" w:rsidR="00164F42" w:rsidRPr="00054149" w:rsidRDefault="00164F42" w:rsidP="00164F42">
      <w:pPr>
        <w:pStyle w:val="naisf"/>
        <w:spacing w:before="0" w:after="0" w:line="200" w:lineRule="atLeast"/>
        <w:ind w:firstLine="0"/>
      </w:pPr>
    </w:p>
    <w:p w14:paraId="541783B3" w14:textId="77777777" w:rsidR="00164F42" w:rsidRPr="00054149" w:rsidRDefault="00164F42" w:rsidP="00164F42">
      <w:pPr>
        <w:pStyle w:val="naisf"/>
        <w:spacing w:before="0" w:after="0" w:line="200" w:lineRule="atLeast"/>
        <w:ind w:firstLine="0"/>
      </w:pPr>
      <w:r w:rsidRPr="00054149">
        <w:t xml:space="preserve">Tirgus uzraudzībā VAAD veic mēslošanas līdzekļu apritē iesaistīto personu (ražotāju, ievedēju, iepakotāju un tirgotāju) pārbaudes, kā arī ņem mēslošanas līdzekļu kontrolparaugus to kvalitātes atbilstības pārbaudēm.   </w:t>
      </w:r>
    </w:p>
    <w:p w14:paraId="2524540E" w14:textId="77777777" w:rsidR="00164F42" w:rsidRPr="00054149" w:rsidRDefault="00164F42" w:rsidP="00164F42">
      <w:pPr>
        <w:pStyle w:val="Text1"/>
        <w:ind w:left="0"/>
        <w:rPr>
          <w:i/>
          <w:color w:val="0000FF"/>
          <w:highlight w:val="yellow"/>
        </w:rPr>
      </w:pPr>
    </w:p>
    <w:p w14:paraId="7DB95162" w14:textId="70D608EC" w:rsidR="00164F42" w:rsidRDefault="00164F42" w:rsidP="00164F42">
      <w:pPr>
        <w:pStyle w:val="Text1"/>
        <w:ind w:left="0"/>
      </w:pPr>
      <w:r w:rsidRPr="00054149">
        <w:t>Pārbaudes un kontroles paraugu ņemšana tiek plānota saskaņā ar vadlīnijām, kas katru gadu tiek aktualizētas, pamatojoties uz iepriekšējā gada</w:t>
      </w:r>
      <w:r>
        <w:t xml:space="preserve"> pārbaužu un mēslošanas līdzekļu testēšanas rezultātiem. Līdztekus plānotajām aprites vietu pārbaudēm un paraugu ņemšanai, pārbaudes un paraugu ņemšana tiek veikta, pamatojoties uz iedzīvotāju (patērētāju) sūdzībām.</w:t>
      </w:r>
    </w:p>
    <w:p w14:paraId="49741490" w14:textId="41E55AD4" w:rsidR="00164F42" w:rsidRPr="00077E3F" w:rsidRDefault="00700845" w:rsidP="00164F42">
      <w:pPr>
        <w:pStyle w:val="Text1"/>
        <w:ind w:left="0"/>
      </w:pPr>
      <w:r>
        <w:t>Turpmāk ir norādītas v</w:t>
      </w:r>
      <w:r w:rsidR="00164F42">
        <w:t>adlīnijas VAAD reģionālajām nodaļām pārbaužu plānošanai un paraugu ņemšanai 2019. gadā.</w:t>
      </w:r>
    </w:p>
    <w:p w14:paraId="0545AAD0" w14:textId="77777777" w:rsidR="00164F42" w:rsidRPr="00077E3F" w:rsidRDefault="00164F42" w:rsidP="00164F42">
      <w:pPr>
        <w:pStyle w:val="Text1"/>
        <w:spacing w:after="0"/>
        <w:ind w:left="0"/>
        <w:rPr>
          <w:szCs w:val="24"/>
        </w:rPr>
      </w:pPr>
      <w:r w:rsidRPr="00077E3F">
        <w:rPr>
          <w:szCs w:val="24"/>
        </w:rPr>
        <w:t>I Aprites vietas</w:t>
      </w:r>
    </w:p>
    <w:p w14:paraId="5CB6A083" w14:textId="77777777" w:rsidR="00164F42" w:rsidRPr="00077E3F" w:rsidRDefault="00164F42" w:rsidP="00164F42">
      <w:pPr>
        <w:pStyle w:val="ListParagraph"/>
        <w:numPr>
          <w:ilvl w:val="0"/>
          <w:numId w:val="40"/>
        </w:numPr>
        <w:suppressAutoHyphens/>
        <w:spacing w:after="0" w:line="240" w:lineRule="auto"/>
        <w:jc w:val="both"/>
        <w:rPr>
          <w:rFonts w:ascii="Times New Roman" w:hAnsi="Times New Roman"/>
          <w:bCs/>
          <w:sz w:val="24"/>
          <w:szCs w:val="24"/>
        </w:rPr>
      </w:pPr>
      <w:r w:rsidRPr="00077E3F">
        <w:rPr>
          <w:rFonts w:ascii="Times New Roman" w:hAnsi="Times New Roman"/>
          <w:bCs/>
          <w:sz w:val="24"/>
          <w:szCs w:val="24"/>
        </w:rPr>
        <w:t>ML un SB aprites vietas, kurās iepriekšējā gadā konstatēti būtiski pārkāpumi;</w:t>
      </w:r>
    </w:p>
    <w:p w14:paraId="6538AF35" w14:textId="77777777" w:rsidR="00164F42" w:rsidRPr="00077E3F" w:rsidRDefault="00164F42" w:rsidP="00164F42">
      <w:pPr>
        <w:pStyle w:val="ListParagraph"/>
        <w:numPr>
          <w:ilvl w:val="0"/>
          <w:numId w:val="40"/>
        </w:numPr>
        <w:suppressAutoHyphens/>
        <w:spacing w:after="0" w:line="240" w:lineRule="auto"/>
        <w:jc w:val="both"/>
        <w:rPr>
          <w:rFonts w:ascii="Times New Roman" w:hAnsi="Times New Roman"/>
          <w:bCs/>
          <w:sz w:val="24"/>
          <w:szCs w:val="24"/>
        </w:rPr>
      </w:pPr>
      <w:r w:rsidRPr="00077E3F">
        <w:rPr>
          <w:rFonts w:ascii="Times New Roman" w:hAnsi="Times New Roman"/>
          <w:bCs/>
          <w:sz w:val="24"/>
          <w:szCs w:val="24"/>
        </w:rPr>
        <w:t>uzņēmumi, kuri 2018. gadā pirmo reizi reģistrējuši kādu ML vai SB; divas tirdzniecības vietas, kas izvietotas tirgus teritorijās;</w:t>
      </w:r>
    </w:p>
    <w:p w14:paraId="4AA67A7E" w14:textId="77777777" w:rsidR="00164F42" w:rsidRPr="00077E3F" w:rsidRDefault="00164F42" w:rsidP="00164F42">
      <w:pPr>
        <w:pStyle w:val="ListParagraph"/>
        <w:numPr>
          <w:ilvl w:val="0"/>
          <w:numId w:val="40"/>
        </w:numPr>
        <w:suppressAutoHyphens/>
        <w:spacing w:after="0" w:line="240" w:lineRule="auto"/>
        <w:jc w:val="both"/>
        <w:rPr>
          <w:rFonts w:ascii="Times New Roman" w:hAnsi="Times New Roman"/>
          <w:bCs/>
          <w:sz w:val="24"/>
          <w:szCs w:val="24"/>
        </w:rPr>
      </w:pPr>
      <w:r w:rsidRPr="00077E3F">
        <w:rPr>
          <w:rFonts w:ascii="Times New Roman" w:hAnsi="Times New Roman"/>
          <w:bCs/>
          <w:sz w:val="24"/>
          <w:szCs w:val="24"/>
        </w:rPr>
        <w:lastRenderedPageBreak/>
        <w:t>divas vairumtirdzniecības noliktavas;</w:t>
      </w:r>
    </w:p>
    <w:p w14:paraId="6FB5FF60" w14:textId="77777777" w:rsidR="00164F42" w:rsidRPr="00077E3F" w:rsidRDefault="00164F42" w:rsidP="00164F42">
      <w:pPr>
        <w:pStyle w:val="ListParagraph"/>
        <w:numPr>
          <w:ilvl w:val="0"/>
          <w:numId w:val="40"/>
        </w:numPr>
        <w:suppressAutoHyphens/>
        <w:spacing w:after="0" w:line="240" w:lineRule="auto"/>
        <w:jc w:val="both"/>
        <w:rPr>
          <w:rFonts w:ascii="Times New Roman" w:hAnsi="Times New Roman"/>
          <w:bCs/>
          <w:sz w:val="24"/>
          <w:szCs w:val="24"/>
        </w:rPr>
      </w:pPr>
      <w:r w:rsidRPr="00077E3F">
        <w:rPr>
          <w:rFonts w:ascii="Times New Roman" w:hAnsi="Times New Roman"/>
          <w:bCs/>
          <w:sz w:val="24"/>
          <w:szCs w:val="24"/>
        </w:rPr>
        <w:t>ML vai SB ražošanas un iepakopšanas (pārpakošanas) vietas, ja tajās iepriekšējā gadā nav veikta pārbaude;</w:t>
      </w:r>
    </w:p>
    <w:p w14:paraId="3412EA48" w14:textId="77777777" w:rsidR="00164F42" w:rsidRPr="00077E3F" w:rsidRDefault="00164F42" w:rsidP="00164F42">
      <w:pPr>
        <w:pStyle w:val="ListParagraph"/>
        <w:numPr>
          <w:ilvl w:val="0"/>
          <w:numId w:val="40"/>
        </w:numPr>
        <w:suppressAutoHyphens/>
        <w:spacing w:after="0" w:line="240" w:lineRule="auto"/>
        <w:jc w:val="both"/>
        <w:rPr>
          <w:rFonts w:ascii="Times New Roman" w:hAnsi="Times New Roman"/>
          <w:bCs/>
          <w:sz w:val="24"/>
          <w:szCs w:val="24"/>
        </w:rPr>
      </w:pPr>
      <w:r w:rsidRPr="00077E3F">
        <w:rPr>
          <w:rFonts w:ascii="Times New Roman" w:hAnsi="Times New Roman"/>
          <w:bCs/>
          <w:sz w:val="24"/>
          <w:szCs w:val="24"/>
        </w:rPr>
        <w:t>iespēju robežās - jaunas tirdzniecības vietas, kurās iepriekš nav veiktas pārbaudes;</w:t>
      </w:r>
    </w:p>
    <w:p w14:paraId="54B28EEB" w14:textId="77777777" w:rsidR="00164F42" w:rsidRPr="00077E3F" w:rsidRDefault="00164F42" w:rsidP="00164F42">
      <w:pPr>
        <w:pStyle w:val="ListParagraph"/>
        <w:numPr>
          <w:ilvl w:val="0"/>
          <w:numId w:val="40"/>
        </w:numPr>
        <w:suppressAutoHyphens/>
        <w:spacing w:after="0" w:line="240" w:lineRule="auto"/>
        <w:jc w:val="both"/>
        <w:rPr>
          <w:rFonts w:ascii="Times New Roman" w:hAnsi="Times New Roman"/>
          <w:bCs/>
          <w:sz w:val="24"/>
          <w:szCs w:val="24"/>
        </w:rPr>
      </w:pPr>
      <w:r w:rsidRPr="00077E3F">
        <w:rPr>
          <w:rFonts w:ascii="Times New Roman" w:hAnsi="Times New Roman"/>
          <w:bCs/>
          <w:sz w:val="24"/>
          <w:szCs w:val="24"/>
        </w:rPr>
        <w:t>tirdzniecības vietas, ja par tām dienestā ir saņemta sūdzība (operatīvā pārbaude).</w:t>
      </w:r>
    </w:p>
    <w:p w14:paraId="6121A124" w14:textId="77777777" w:rsidR="00164F42" w:rsidRPr="00077E3F" w:rsidRDefault="00164F42" w:rsidP="00164F42">
      <w:pPr>
        <w:pStyle w:val="ListParagraph"/>
        <w:suppressAutoHyphens/>
        <w:spacing w:after="0" w:line="240" w:lineRule="auto"/>
        <w:ind w:left="1647"/>
        <w:jc w:val="both"/>
        <w:rPr>
          <w:rFonts w:ascii="Times New Roman" w:hAnsi="Times New Roman"/>
          <w:bCs/>
          <w:sz w:val="24"/>
          <w:szCs w:val="24"/>
        </w:rPr>
      </w:pPr>
    </w:p>
    <w:p w14:paraId="622FBEC3" w14:textId="77777777" w:rsidR="00164F42" w:rsidRPr="00077E3F" w:rsidRDefault="00164F42" w:rsidP="00164F42">
      <w:r w:rsidRPr="00077E3F">
        <w:t>II Mēslošanas līdzekļu kontroles paraugi</w:t>
      </w:r>
    </w:p>
    <w:p w14:paraId="5CB63321" w14:textId="77777777" w:rsidR="00164F42" w:rsidRPr="00077E3F" w:rsidRDefault="00164F42" w:rsidP="00164F42">
      <w:pPr>
        <w:pStyle w:val="ListParagraph"/>
        <w:numPr>
          <w:ilvl w:val="0"/>
          <w:numId w:val="41"/>
        </w:numPr>
        <w:spacing w:after="0" w:line="240" w:lineRule="auto"/>
        <w:jc w:val="both"/>
        <w:rPr>
          <w:rFonts w:ascii="Times New Roman" w:hAnsi="Times New Roman"/>
        </w:rPr>
      </w:pPr>
      <w:r w:rsidRPr="00077E3F">
        <w:rPr>
          <w:rFonts w:ascii="Times New Roman" w:hAnsi="Times New Roman"/>
        </w:rPr>
        <w:t>kaļķošanas materiāli - kurtuvju pelni (no visām reģionālās nodaļas teritorijā esošajām ražotnēm);</w:t>
      </w:r>
    </w:p>
    <w:p w14:paraId="54D44F3B" w14:textId="77777777" w:rsidR="00164F42" w:rsidRPr="00077E3F" w:rsidRDefault="00164F42" w:rsidP="00164F42">
      <w:pPr>
        <w:pStyle w:val="ListParagraph"/>
        <w:numPr>
          <w:ilvl w:val="0"/>
          <w:numId w:val="41"/>
        </w:numPr>
        <w:spacing w:after="0" w:line="240" w:lineRule="auto"/>
        <w:jc w:val="both"/>
        <w:rPr>
          <w:rFonts w:ascii="Times New Roman" w:hAnsi="Times New Roman"/>
        </w:rPr>
      </w:pPr>
      <w:r w:rsidRPr="00077E3F">
        <w:rPr>
          <w:rFonts w:ascii="Times New Roman" w:hAnsi="Times New Roman"/>
        </w:rPr>
        <w:t>organiskie un organominerālie mēslošanas līdzekļi un substrāti, īpaši tie, kas satur dzīvnieku izcelsmes izejvielas, kā arī 2018. gadā KUVIS mēslošanas līdzekļu valsts reģistrā iekļautie vai paziņotie mēslošanas līdzekļi un substrāti;</w:t>
      </w:r>
    </w:p>
    <w:p w14:paraId="6FF066E4" w14:textId="77777777" w:rsidR="00164F42" w:rsidRPr="00077E3F" w:rsidRDefault="00164F42" w:rsidP="00164F42">
      <w:pPr>
        <w:pStyle w:val="ListParagraph"/>
        <w:numPr>
          <w:ilvl w:val="0"/>
          <w:numId w:val="41"/>
        </w:numPr>
        <w:spacing w:after="0" w:line="240" w:lineRule="auto"/>
        <w:jc w:val="both"/>
        <w:rPr>
          <w:rFonts w:ascii="Times New Roman" w:hAnsi="Times New Roman"/>
        </w:rPr>
      </w:pPr>
      <w:r w:rsidRPr="00077E3F">
        <w:rPr>
          <w:rFonts w:ascii="Times New Roman" w:hAnsi="Times New Roman"/>
        </w:rPr>
        <w:t>mēslošanas līdzekļi ar EK marķējumu – pēc brīvas izvēles, pirmkārt tie ML, kuru marķējums rada šaubas par atbilstību regulas nr.2003/2003 prasībām, nodrošinot, ka katrā reģionālajā nodaļā paraugi tiek paņemti 8 mēslošanas līdzekļiem ar EK marķējumu;</w:t>
      </w:r>
    </w:p>
    <w:p w14:paraId="74A83E92" w14:textId="77777777" w:rsidR="00164F42" w:rsidRPr="00077E3F" w:rsidRDefault="00164F42" w:rsidP="00164F42">
      <w:pPr>
        <w:pStyle w:val="ListParagraph"/>
        <w:numPr>
          <w:ilvl w:val="0"/>
          <w:numId w:val="41"/>
        </w:numPr>
        <w:spacing w:after="0" w:line="240" w:lineRule="auto"/>
        <w:jc w:val="both"/>
        <w:rPr>
          <w:rFonts w:ascii="Times New Roman" w:hAnsi="Times New Roman"/>
        </w:rPr>
      </w:pPr>
      <w:r w:rsidRPr="00077E3F">
        <w:rPr>
          <w:rFonts w:ascii="Times New Roman" w:hAnsi="Times New Roman"/>
        </w:rPr>
        <w:t>pamatojoties uz RN saņemtu sūdzību par iespējamo mēslošanas līdzekļa kvalitātes neatbilstību deklarētajai kvalitātei.</w:t>
      </w:r>
    </w:p>
    <w:p w14:paraId="75757014" w14:textId="77777777" w:rsidR="00164F42" w:rsidRPr="00077E3F" w:rsidRDefault="00164F42" w:rsidP="00164F42">
      <w:pPr>
        <w:pStyle w:val="ListParagraph"/>
        <w:spacing w:after="0" w:line="240" w:lineRule="auto"/>
        <w:jc w:val="both"/>
        <w:rPr>
          <w:rFonts w:ascii="Times New Roman" w:hAnsi="Times New Roman"/>
        </w:rPr>
      </w:pPr>
    </w:p>
    <w:p w14:paraId="3559B803" w14:textId="77777777" w:rsidR="00164F42" w:rsidRPr="00077E3F" w:rsidRDefault="00164F42" w:rsidP="00164F42">
      <w:pPr>
        <w:pStyle w:val="Text1"/>
        <w:ind w:left="0"/>
      </w:pPr>
      <w:r w:rsidRPr="00077E3F">
        <w:t>Aprites vietu pārbaudēs konstatētie pārkāpumi tiek vērtēti un klasificēti maznozīmīgos vai būtiskos pārkāpumos, pēdējo gadījumā ierosinot administratīvo pārkāpumu lietas un uzliekot naudas sodus Latvijas Administratīvo pārkāpumu kodeksa ietvaros, saskaņā ar dienesta vadlīnijām administratīvo sodu noteikšanai.</w:t>
      </w:r>
    </w:p>
    <w:p w14:paraId="4DF51199" w14:textId="77777777" w:rsidR="00164F42" w:rsidRPr="00077E3F" w:rsidRDefault="00164F42" w:rsidP="00164F42">
      <w:pPr>
        <w:pStyle w:val="Text1"/>
        <w:ind w:left="0"/>
      </w:pPr>
      <w:r w:rsidRPr="00077E3F">
        <w:t>Konstatējot mēslošanas līdzekļa kontroles parauga neatbilstību, personai, kas atbildīga par mēslošanas līdzekļa laišanu apgrozībā, ir pienākums segt ar parauga testēšanu saistītos izdevumus.</w:t>
      </w:r>
    </w:p>
    <w:p w14:paraId="4DB0F180" w14:textId="77777777" w:rsidR="00164F42" w:rsidRPr="00077E3F" w:rsidRDefault="00164F42" w:rsidP="00164F42">
      <w:pPr>
        <w:pStyle w:val="Text1"/>
        <w:ind w:left="0"/>
        <w:rPr>
          <w:i/>
        </w:rPr>
      </w:pPr>
      <w:r w:rsidRPr="00077E3F">
        <w:t>2019. gadā plānots uzsākt ICSMS sistēmas izmantošanu, tajā publicējot informāciju par kontroles paraugu testēšanas rezultātiem</w:t>
      </w:r>
      <w:r w:rsidRPr="00077E3F">
        <w:rPr>
          <w:i/>
        </w:rPr>
        <w:t xml:space="preserve">. </w:t>
      </w:r>
    </w:p>
    <w:p w14:paraId="182D89F4" w14:textId="77777777" w:rsidR="00164F42" w:rsidRPr="00077E3F" w:rsidRDefault="00164F42" w:rsidP="00164F42">
      <w:pPr>
        <w:pStyle w:val="Heading3"/>
        <w:tabs>
          <w:tab w:val="num" w:pos="2552"/>
          <w:tab w:val="num" w:pos="4973"/>
        </w:tabs>
        <w:ind w:left="1701" w:hanging="77"/>
      </w:pPr>
      <w:bookmarkStart w:id="86" w:name="_Toc8821900"/>
      <w:r w:rsidRPr="00077E3F">
        <w:t>Ziņojums par darbībām, kas veiktas saskaņā ar iepriekšējo plānošanas periodu</w:t>
      </w:r>
      <w:bookmarkEnd w:id="86"/>
    </w:p>
    <w:p w14:paraId="26120FF0" w14:textId="77777777" w:rsidR="00164F42" w:rsidRPr="00077E3F" w:rsidRDefault="00164F42" w:rsidP="00164F42">
      <w:pPr>
        <w:pStyle w:val="naisf"/>
        <w:spacing w:before="0" w:after="0" w:line="200" w:lineRule="atLeast"/>
        <w:ind w:firstLine="720"/>
      </w:pPr>
      <w:r w:rsidRPr="00077E3F">
        <w:t xml:space="preserve">2018. gadā VAAD kopumā ņēma kontroles paraugus 80 mēslošanas līdzekļiem: 45 reģistrētiem un 35 ar EK marķējumu. Paraugi tika iesniegti testēšanai akreditētā laboratorijā SIA “Latvijas Sertifikācijas centrs”. </w:t>
      </w:r>
    </w:p>
    <w:p w14:paraId="1DFA29CE" w14:textId="77777777" w:rsidR="00164F42" w:rsidRPr="00077E3F" w:rsidRDefault="00164F42" w:rsidP="00164F42">
      <w:pPr>
        <w:pStyle w:val="naisf"/>
        <w:spacing w:before="0" w:after="0" w:line="200" w:lineRule="atLeast"/>
        <w:ind w:firstLine="720"/>
      </w:pPr>
      <w:r w:rsidRPr="00077E3F">
        <w:t>Informācija par mēslošanas līdzekļu kvalitātes atbilstību sniegta 1.tabulā.</w:t>
      </w:r>
    </w:p>
    <w:p w14:paraId="21227F7B" w14:textId="77777777" w:rsidR="00164F42" w:rsidRPr="00077E3F" w:rsidRDefault="00164F42" w:rsidP="00164F42">
      <w:pPr>
        <w:spacing w:after="0" w:line="200" w:lineRule="atLeast"/>
        <w:jc w:val="right"/>
        <w:rPr>
          <w:szCs w:val="24"/>
        </w:rPr>
      </w:pPr>
    </w:p>
    <w:p w14:paraId="43815BA3" w14:textId="77777777" w:rsidR="00164F42" w:rsidRPr="00077E3F" w:rsidRDefault="00164F42" w:rsidP="00164F42">
      <w:pPr>
        <w:spacing w:after="0" w:line="200" w:lineRule="atLeast"/>
        <w:jc w:val="right"/>
        <w:rPr>
          <w:szCs w:val="24"/>
        </w:rPr>
      </w:pPr>
    </w:p>
    <w:p w14:paraId="54A560C5" w14:textId="77777777" w:rsidR="00164F42" w:rsidRPr="00077E3F" w:rsidRDefault="00164F42" w:rsidP="00164F42">
      <w:pPr>
        <w:spacing w:after="0" w:line="200" w:lineRule="atLeast"/>
        <w:jc w:val="right"/>
      </w:pPr>
      <w:r w:rsidRPr="00077E3F">
        <w:rPr>
          <w:i/>
          <w:iCs/>
        </w:rPr>
        <w:t>1.tabula.</w:t>
      </w:r>
    </w:p>
    <w:p w14:paraId="677E3643" w14:textId="77777777" w:rsidR="00164F42" w:rsidRPr="00077E3F" w:rsidRDefault="00164F42" w:rsidP="00164F42">
      <w:pPr>
        <w:spacing w:after="0" w:line="200" w:lineRule="atLeast"/>
        <w:jc w:val="center"/>
      </w:pPr>
      <w:r w:rsidRPr="00077E3F">
        <w:t xml:space="preserve">Informācija par 2018. gadā ņemtajiem mēslošanas līdzekļu paraugiem un to </w:t>
      </w:r>
    </w:p>
    <w:p w14:paraId="6FF49A3A" w14:textId="77777777" w:rsidR="00164F42" w:rsidRPr="00077E3F" w:rsidRDefault="00164F42" w:rsidP="00164F42">
      <w:pPr>
        <w:spacing w:after="0" w:line="200" w:lineRule="atLeast"/>
        <w:jc w:val="center"/>
      </w:pPr>
      <w:r w:rsidRPr="00077E3F">
        <w:t>kvalitātes atbilstību</w:t>
      </w:r>
    </w:p>
    <w:p w14:paraId="15CDA6DF" w14:textId="77777777" w:rsidR="00164F42" w:rsidRPr="00077E3F" w:rsidRDefault="00164F42" w:rsidP="00164F42">
      <w:pPr>
        <w:spacing w:after="0" w:line="200" w:lineRule="atLeast"/>
        <w:jc w:val="center"/>
      </w:pPr>
    </w:p>
    <w:tbl>
      <w:tblPr>
        <w:tblW w:w="0" w:type="auto"/>
        <w:tblInd w:w="-20" w:type="dxa"/>
        <w:tblLayout w:type="fixed"/>
        <w:tblLook w:val="04A0" w:firstRow="1" w:lastRow="0" w:firstColumn="1" w:lastColumn="0" w:noHBand="0" w:noVBand="1"/>
      </w:tblPr>
      <w:tblGrid>
        <w:gridCol w:w="3388"/>
        <w:gridCol w:w="1241"/>
        <w:gridCol w:w="1733"/>
        <w:gridCol w:w="1280"/>
        <w:gridCol w:w="1658"/>
      </w:tblGrid>
      <w:tr w:rsidR="00164F42" w:rsidRPr="00077E3F" w14:paraId="071C76C4" w14:textId="77777777" w:rsidTr="00164F42">
        <w:tc>
          <w:tcPr>
            <w:tcW w:w="3388" w:type="dxa"/>
            <w:vMerge w:val="restart"/>
            <w:tcBorders>
              <w:top w:val="single" w:sz="4" w:space="0" w:color="000000"/>
              <w:left w:val="single" w:sz="4" w:space="0" w:color="000000"/>
              <w:bottom w:val="single" w:sz="4" w:space="0" w:color="000000"/>
              <w:right w:val="nil"/>
            </w:tcBorders>
            <w:hideMark/>
          </w:tcPr>
          <w:p w14:paraId="0D877FF9" w14:textId="77777777" w:rsidR="00164F42" w:rsidRPr="00077E3F" w:rsidRDefault="00164F42">
            <w:pPr>
              <w:spacing w:after="0" w:line="200" w:lineRule="atLeast"/>
              <w:jc w:val="center"/>
              <w:rPr>
                <w:i/>
              </w:rPr>
            </w:pPr>
            <w:r w:rsidRPr="00077E3F">
              <w:rPr>
                <w:bCs/>
              </w:rPr>
              <w:t>Rādītājs</w:t>
            </w:r>
          </w:p>
        </w:tc>
        <w:tc>
          <w:tcPr>
            <w:tcW w:w="2974" w:type="dxa"/>
            <w:gridSpan w:val="2"/>
            <w:tcBorders>
              <w:top w:val="single" w:sz="4" w:space="0" w:color="000000"/>
              <w:left w:val="single" w:sz="4" w:space="0" w:color="000000"/>
              <w:bottom w:val="single" w:sz="4" w:space="0" w:color="000000"/>
              <w:right w:val="nil"/>
            </w:tcBorders>
            <w:hideMark/>
          </w:tcPr>
          <w:p w14:paraId="22452776" w14:textId="77777777" w:rsidR="00164F42" w:rsidRPr="00077E3F" w:rsidRDefault="00164F42">
            <w:pPr>
              <w:spacing w:after="0" w:line="200" w:lineRule="atLeast"/>
              <w:jc w:val="center"/>
              <w:rPr>
                <w:i/>
              </w:rPr>
            </w:pPr>
            <w:r w:rsidRPr="00077E3F">
              <w:rPr>
                <w:i/>
              </w:rPr>
              <w:t>2018.gads</w:t>
            </w:r>
          </w:p>
        </w:tc>
        <w:tc>
          <w:tcPr>
            <w:tcW w:w="2938" w:type="dxa"/>
            <w:gridSpan w:val="2"/>
            <w:tcBorders>
              <w:top w:val="single" w:sz="4" w:space="0" w:color="000000"/>
              <w:left w:val="single" w:sz="4" w:space="0" w:color="000000"/>
              <w:bottom w:val="single" w:sz="4" w:space="0" w:color="000000"/>
              <w:right w:val="single" w:sz="4" w:space="0" w:color="000000"/>
            </w:tcBorders>
            <w:hideMark/>
          </w:tcPr>
          <w:p w14:paraId="52078F97" w14:textId="77777777" w:rsidR="00164F42" w:rsidRPr="00077E3F" w:rsidRDefault="00164F42">
            <w:pPr>
              <w:spacing w:after="0" w:line="200" w:lineRule="atLeast"/>
              <w:jc w:val="center"/>
            </w:pPr>
            <w:r w:rsidRPr="00077E3F">
              <w:rPr>
                <w:i/>
              </w:rPr>
              <w:t>2017.gads</w:t>
            </w:r>
          </w:p>
        </w:tc>
      </w:tr>
      <w:tr w:rsidR="00164F42" w:rsidRPr="00077E3F" w14:paraId="79033FB3" w14:textId="77777777" w:rsidTr="00164F42">
        <w:tc>
          <w:tcPr>
            <w:tcW w:w="3388" w:type="dxa"/>
            <w:vMerge/>
            <w:tcBorders>
              <w:top w:val="single" w:sz="4" w:space="0" w:color="000000"/>
              <w:left w:val="single" w:sz="4" w:space="0" w:color="000000"/>
              <w:bottom w:val="single" w:sz="4" w:space="0" w:color="000000"/>
              <w:right w:val="nil"/>
            </w:tcBorders>
            <w:vAlign w:val="center"/>
            <w:hideMark/>
          </w:tcPr>
          <w:p w14:paraId="6A04E7AF" w14:textId="77777777" w:rsidR="00164F42" w:rsidRPr="00077E3F" w:rsidRDefault="00164F42">
            <w:pPr>
              <w:spacing w:after="0"/>
              <w:jc w:val="left"/>
              <w:rPr>
                <w:i/>
              </w:rPr>
            </w:pPr>
          </w:p>
        </w:tc>
        <w:tc>
          <w:tcPr>
            <w:tcW w:w="1241" w:type="dxa"/>
            <w:tcBorders>
              <w:top w:val="single" w:sz="4" w:space="0" w:color="000000"/>
              <w:left w:val="single" w:sz="4" w:space="0" w:color="000000"/>
              <w:bottom w:val="single" w:sz="4" w:space="0" w:color="000000"/>
              <w:right w:val="nil"/>
            </w:tcBorders>
            <w:hideMark/>
          </w:tcPr>
          <w:p w14:paraId="59392467" w14:textId="77777777" w:rsidR="00164F42" w:rsidRPr="00077E3F" w:rsidRDefault="00164F42">
            <w:pPr>
              <w:spacing w:after="0" w:line="200" w:lineRule="atLeast"/>
              <w:jc w:val="center"/>
              <w:rPr>
                <w:i/>
              </w:rPr>
            </w:pPr>
            <w:r w:rsidRPr="00077E3F">
              <w:t>skaits</w:t>
            </w:r>
          </w:p>
        </w:tc>
        <w:tc>
          <w:tcPr>
            <w:tcW w:w="1733" w:type="dxa"/>
            <w:tcBorders>
              <w:top w:val="single" w:sz="4" w:space="0" w:color="000000"/>
              <w:left w:val="single" w:sz="4" w:space="0" w:color="000000"/>
              <w:bottom w:val="single" w:sz="4" w:space="0" w:color="000000"/>
              <w:right w:val="nil"/>
            </w:tcBorders>
            <w:hideMark/>
          </w:tcPr>
          <w:p w14:paraId="0036589E" w14:textId="77777777" w:rsidR="00164F42" w:rsidRPr="00077E3F" w:rsidRDefault="00164F42">
            <w:pPr>
              <w:spacing w:after="0" w:line="200" w:lineRule="atLeast"/>
              <w:jc w:val="center"/>
            </w:pPr>
            <w:r w:rsidRPr="00077E3F">
              <w:rPr>
                <w:i/>
              </w:rPr>
              <w:t>%, no pārbaudītajiem ML</w:t>
            </w:r>
          </w:p>
        </w:tc>
        <w:tc>
          <w:tcPr>
            <w:tcW w:w="1280" w:type="dxa"/>
            <w:tcBorders>
              <w:top w:val="single" w:sz="4" w:space="0" w:color="000000"/>
              <w:left w:val="single" w:sz="4" w:space="0" w:color="000000"/>
              <w:bottom w:val="single" w:sz="4" w:space="0" w:color="000000"/>
              <w:right w:val="nil"/>
            </w:tcBorders>
            <w:hideMark/>
          </w:tcPr>
          <w:p w14:paraId="3FF246AB" w14:textId="77777777" w:rsidR="00164F42" w:rsidRPr="00077E3F" w:rsidRDefault="00164F42">
            <w:pPr>
              <w:spacing w:after="0" w:line="200" w:lineRule="atLeast"/>
              <w:jc w:val="center"/>
              <w:rPr>
                <w:i/>
              </w:rPr>
            </w:pPr>
            <w:r w:rsidRPr="00077E3F">
              <w:t>skaits</w:t>
            </w:r>
          </w:p>
        </w:tc>
        <w:tc>
          <w:tcPr>
            <w:tcW w:w="1658" w:type="dxa"/>
            <w:tcBorders>
              <w:top w:val="single" w:sz="4" w:space="0" w:color="000000"/>
              <w:left w:val="single" w:sz="4" w:space="0" w:color="000000"/>
              <w:bottom w:val="single" w:sz="4" w:space="0" w:color="000000"/>
              <w:right w:val="single" w:sz="4" w:space="0" w:color="000000"/>
            </w:tcBorders>
            <w:hideMark/>
          </w:tcPr>
          <w:p w14:paraId="4C8DDA79" w14:textId="77777777" w:rsidR="00164F42" w:rsidRPr="00077E3F" w:rsidRDefault="00164F42">
            <w:pPr>
              <w:spacing w:after="0" w:line="200" w:lineRule="atLeast"/>
              <w:jc w:val="center"/>
            </w:pPr>
            <w:r w:rsidRPr="00077E3F">
              <w:rPr>
                <w:i/>
              </w:rPr>
              <w:t>%, no pārbaudītajiem ML</w:t>
            </w:r>
          </w:p>
        </w:tc>
      </w:tr>
      <w:tr w:rsidR="00164F42" w:rsidRPr="00077E3F" w14:paraId="5C547D73" w14:textId="77777777" w:rsidTr="00164F42">
        <w:tc>
          <w:tcPr>
            <w:tcW w:w="3388" w:type="dxa"/>
            <w:tcBorders>
              <w:top w:val="single" w:sz="4" w:space="0" w:color="000000"/>
              <w:left w:val="single" w:sz="4" w:space="0" w:color="000000"/>
              <w:bottom w:val="single" w:sz="4" w:space="0" w:color="000000"/>
              <w:right w:val="nil"/>
            </w:tcBorders>
            <w:shd w:val="clear" w:color="auto" w:fill="DDDDDD"/>
            <w:hideMark/>
          </w:tcPr>
          <w:p w14:paraId="0CAFBDE0" w14:textId="77777777" w:rsidR="00164F42" w:rsidRPr="00077E3F" w:rsidRDefault="00164F42">
            <w:pPr>
              <w:spacing w:after="0" w:line="200" w:lineRule="atLeast"/>
            </w:pPr>
            <w:r w:rsidRPr="00077E3F">
              <w:t>1. Pārbaudīti ML, kopā</w:t>
            </w:r>
          </w:p>
        </w:tc>
        <w:tc>
          <w:tcPr>
            <w:tcW w:w="1241" w:type="dxa"/>
            <w:tcBorders>
              <w:top w:val="single" w:sz="4" w:space="0" w:color="000000"/>
              <w:left w:val="single" w:sz="4" w:space="0" w:color="000000"/>
              <w:bottom w:val="single" w:sz="4" w:space="0" w:color="000000"/>
              <w:right w:val="nil"/>
            </w:tcBorders>
            <w:shd w:val="clear" w:color="auto" w:fill="DDDDDD"/>
            <w:hideMark/>
          </w:tcPr>
          <w:p w14:paraId="4D13F9FD" w14:textId="77777777" w:rsidR="00164F42" w:rsidRPr="00077E3F" w:rsidRDefault="00164F42">
            <w:pPr>
              <w:spacing w:after="0" w:line="200" w:lineRule="atLeast"/>
              <w:jc w:val="center"/>
              <w:rPr>
                <w:i/>
              </w:rPr>
            </w:pPr>
            <w:r w:rsidRPr="00077E3F">
              <w:t>80</w:t>
            </w:r>
          </w:p>
        </w:tc>
        <w:tc>
          <w:tcPr>
            <w:tcW w:w="1733" w:type="dxa"/>
            <w:tcBorders>
              <w:top w:val="single" w:sz="4" w:space="0" w:color="000000"/>
              <w:left w:val="single" w:sz="4" w:space="0" w:color="000000"/>
              <w:bottom w:val="single" w:sz="4" w:space="0" w:color="000000"/>
              <w:right w:val="nil"/>
            </w:tcBorders>
            <w:shd w:val="clear" w:color="auto" w:fill="DDDDDD"/>
            <w:hideMark/>
          </w:tcPr>
          <w:p w14:paraId="126A40EB" w14:textId="77777777" w:rsidR="00164F42" w:rsidRPr="00077E3F" w:rsidRDefault="00164F42">
            <w:pPr>
              <w:spacing w:after="0" w:line="200" w:lineRule="atLeast"/>
              <w:jc w:val="center"/>
            </w:pPr>
            <w:r w:rsidRPr="00077E3F">
              <w:rPr>
                <w:i/>
              </w:rPr>
              <w:t>100</w:t>
            </w:r>
          </w:p>
        </w:tc>
        <w:tc>
          <w:tcPr>
            <w:tcW w:w="1280" w:type="dxa"/>
            <w:tcBorders>
              <w:top w:val="single" w:sz="4" w:space="0" w:color="000000"/>
              <w:left w:val="single" w:sz="4" w:space="0" w:color="000000"/>
              <w:bottom w:val="single" w:sz="4" w:space="0" w:color="000000"/>
              <w:right w:val="nil"/>
            </w:tcBorders>
            <w:shd w:val="clear" w:color="auto" w:fill="DDDDDD"/>
            <w:hideMark/>
          </w:tcPr>
          <w:p w14:paraId="11494154" w14:textId="77777777" w:rsidR="00164F42" w:rsidRPr="00077E3F" w:rsidRDefault="00164F42">
            <w:pPr>
              <w:spacing w:after="0" w:line="200" w:lineRule="atLeast"/>
              <w:jc w:val="center"/>
              <w:rPr>
                <w:i/>
              </w:rPr>
            </w:pPr>
            <w:r w:rsidRPr="00077E3F">
              <w:t>80</w:t>
            </w:r>
          </w:p>
        </w:tc>
        <w:tc>
          <w:tcPr>
            <w:tcW w:w="1658" w:type="dxa"/>
            <w:tcBorders>
              <w:top w:val="single" w:sz="4" w:space="0" w:color="000000"/>
              <w:left w:val="single" w:sz="4" w:space="0" w:color="000000"/>
              <w:bottom w:val="single" w:sz="4" w:space="0" w:color="000000"/>
              <w:right w:val="single" w:sz="4" w:space="0" w:color="000000"/>
            </w:tcBorders>
            <w:shd w:val="clear" w:color="auto" w:fill="DDDDDD"/>
            <w:hideMark/>
          </w:tcPr>
          <w:p w14:paraId="425BF1B5" w14:textId="77777777" w:rsidR="00164F42" w:rsidRPr="00077E3F" w:rsidRDefault="00164F42">
            <w:pPr>
              <w:spacing w:after="0" w:line="200" w:lineRule="atLeast"/>
              <w:jc w:val="center"/>
            </w:pPr>
            <w:r w:rsidRPr="00077E3F">
              <w:rPr>
                <w:i/>
              </w:rPr>
              <w:t>100</w:t>
            </w:r>
          </w:p>
        </w:tc>
      </w:tr>
      <w:tr w:rsidR="00164F42" w:rsidRPr="00077E3F" w14:paraId="42841A3F" w14:textId="77777777" w:rsidTr="00164F42">
        <w:tc>
          <w:tcPr>
            <w:tcW w:w="3388" w:type="dxa"/>
            <w:tcBorders>
              <w:top w:val="single" w:sz="4" w:space="0" w:color="000000"/>
              <w:left w:val="single" w:sz="4" w:space="0" w:color="000000"/>
              <w:bottom w:val="single" w:sz="4" w:space="0" w:color="000000"/>
              <w:right w:val="nil"/>
            </w:tcBorders>
            <w:hideMark/>
          </w:tcPr>
          <w:p w14:paraId="305D96AB" w14:textId="77777777" w:rsidR="00164F42" w:rsidRPr="00077E3F" w:rsidRDefault="00164F42">
            <w:pPr>
              <w:spacing w:after="0" w:line="200" w:lineRule="atLeast"/>
            </w:pPr>
            <w:r w:rsidRPr="00077E3F">
              <w:t>1.1. reģistrētie ML</w:t>
            </w:r>
          </w:p>
        </w:tc>
        <w:tc>
          <w:tcPr>
            <w:tcW w:w="1241" w:type="dxa"/>
            <w:tcBorders>
              <w:top w:val="single" w:sz="4" w:space="0" w:color="000000"/>
              <w:left w:val="single" w:sz="4" w:space="0" w:color="000000"/>
              <w:bottom w:val="single" w:sz="4" w:space="0" w:color="000000"/>
              <w:right w:val="nil"/>
            </w:tcBorders>
            <w:hideMark/>
          </w:tcPr>
          <w:p w14:paraId="1169FB8F" w14:textId="77777777" w:rsidR="00164F42" w:rsidRPr="00077E3F" w:rsidRDefault="00164F42">
            <w:pPr>
              <w:spacing w:after="0" w:line="200" w:lineRule="atLeast"/>
              <w:jc w:val="center"/>
              <w:rPr>
                <w:i/>
              </w:rPr>
            </w:pPr>
            <w:r w:rsidRPr="00077E3F">
              <w:t>45</w:t>
            </w:r>
          </w:p>
        </w:tc>
        <w:tc>
          <w:tcPr>
            <w:tcW w:w="1733" w:type="dxa"/>
            <w:tcBorders>
              <w:top w:val="single" w:sz="4" w:space="0" w:color="000000"/>
              <w:left w:val="single" w:sz="4" w:space="0" w:color="000000"/>
              <w:bottom w:val="single" w:sz="4" w:space="0" w:color="000000"/>
              <w:right w:val="nil"/>
            </w:tcBorders>
            <w:hideMark/>
          </w:tcPr>
          <w:p w14:paraId="29E463D5" w14:textId="77777777" w:rsidR="00164F42" w:rsidRPr="00077E3F" w:rsidRDefault="00164F42">
            <w:pPr>
              <w:spacing w:after="0" w:line="200" w:lineRule="atLeast"/>
              <w:jc w:val="center"/>
            </w:pPr>
            <w:r w:rsidRPr="00077E3F">
              <w:rPr>
                <w:i/>
              </w:rPr>
              <w:t>44</w:t>
            </w:r>
          </w:p>
        </w:tc>
        <w:tc>
          <w:tcPr>
            <w:tcW w:w="1280" w:type="dxa"/>
            <w:tcBorders>
              <w:top w:val="single" w:sz="4" w:space="0" w:color="000000"/>
              <w:left w:val="single" w:sz="4" w:space="0" w:color="000000"/>
              <w:bottom w:val="single" w:sz="4" w:space="0" w:color="000000"/>
              <w:right w:val="nil"/>
            </w:tcBorders>
            <w:hideMark/>
          </w:tcPr>
          <w:p w14:paraId="39D6B5C6" w14:textId="77777777" w:rsidR="00164F42" w:rsidRPr="00077E3F" w:rsidRDefault="00164F42">
            <w:pPr>
              <w:spacing w:after="0" w:line="200" w:lineRule="atLeast"/>
              <w:jc w:val="center"/>
              <w:rPr>
                <w:i/>
              </w:rPr>
            </w:pPr>
            <w:r w:rsidRPr="00077E3F">
              <w:t>57</w:t>
            </w:r>
          </w:p>
        </w:tc>
        <w:tc>
          <w:tcPr>
            <w:tcW w:w="1658" w:type="dxa"/>
            <w:tcBorders>
              <w:top w:val="single" w:sz="4" w:space="0" w:color="000000"/>
              <w:left w:val="single" w:sz="4" w:space="0" w:color="000000"/>
              <w:bottom w:val="single" w:sz="4" w:space="0" w:color="000000"/>
              <w:right w:val="single" w:sz="4" w:space="0" w:color="000000"/>
            </w:tcBorders>
            <w:hideMark/>
          </w:tcPr>
          <w:p w14:paraId="7D084D22" w14:textId="77777777" w:rsidR="00164F42" w:rsidRPr="00077E3F" w:rsidRDefault="00164F42">
            <w:pPr>
              <w:spacing w:after="0" w:line="200" w:lineRule="atLeast"/>
              <w:jc w:val="center"/>
            </w:pPr>
            <w:r w:rsidRPr="00077E3F">
              <w:rPr>
                <w:i/>
              </w:rPr>
              <w:t>71</w:t>
            </w:r>
          </w:p>
        </w:tc>
      </w:tr>
      <w:tr w:rsidR="00164F42" w:rsidRPr="00077E3F" w14:paraId="4D8F73F0" w14:textId="77777777" w:rsidTr="00164F42">
        <w:tc>
          <w:tcPr>
            <w:tcW w:w="3388" w:type="dxa"/>
            <w:tcBorders>
              <w:top w:val="single" w:sz="4" w:space="0" w:color="000000"/>
              <w:left w:val="single" w:sz="4" w:space="0" w:color="000000"/>
              <w:bottom w:val="single" w:sz="4" w:space="0" w:color="000000"/>
              <w:right w:val="nil"/>
            </w:tcBorders>
            <w:hideMark/>
          </w:tcPr>
          <w:p w14:paraId="60EFB754" w14:textId="77777777" w:rsidR="00164F42" w:rsidRPr="00077E3F" w:rsidRDefault="00164F42">
            <w:pPr>
              <w:spacing w:after="0" w:line="200" w:lineRule="atLeast"/>
            </w:pPr>
            <w:r w:rsidRPr="00077E3F">
              <w:t>1.2. ML ar EK marķējumu</w:t>
            </w:r>
          </w:p>
        </w:tc>
        <w:tc>
          <w:tcPr>
            <w:tcW w:w="1241" w:type="dxa"/>
            <w:tcBorders>
              <w:top w:val="single" w:sz="4" w:space="0" w:color="000000"/>
              <w:left w:val="single" w:sz="4" w:space="0" w:color="000000"/>
              <w:bottom w:val="single" w:sz="4" w:space="0" w:color="000000"/>
              <w:right w:val="nil"/>
            </w:tcBorders>
            <w:hideMark/>
          </w:tcPr>
          <w:p w14:paraId="6759068D" w14:textId="77777777" w:rsidR="00164F42" w:rsidRPr="00077E3F" w:rsidRDefault="00164F42">
            <w:pPr>
              <w:spacing w:after="0" w:line="200" w:lineRule="atLeast"/>
              <w:jc w:val="center"/>
              <w:rPr>
                <w:i/>
              </w:rPr>
            </w:pPr>
            <w:r w:rsidRPr="00077E3F">
              <w:t>35</w:t>
            </w:r>
          </w:p>
        </w:tc>
        <w:tc>
          <w:tcPr>
            <w:tcW w:w="1733" w:type="dxa"/>
            <w:tcBorders>
              <w:top w:val="single" w:sz="4" w:space="0" w:color="000000"/>
              <w:left w:val="single" w:sz="4" w:space="0" w:color="000000"/>
              <w:bottom w:val="single" w:sz="4" w:space="0" w:color="000000"/>
              <w:right w:val="nil"/>
            </w:tcBorders>
            <w:hideMark/>
          </w:tcPr>
          <w:p w14:paraId="5D5D44C9" w14:textId="77777777" w:rsidR="00164F42" w:rsidRPr="00077E3F" w:rsidRDefault="00164F42">
            <w:pPr>
              <w:spacing w:after="0" w:line="200" w:lineRule="atLeast"/>
              <w:jc w:val="center"/>
            </w:pPr>
            <w:r w:rsidRPr="00077E3F">
              <w:rPr>
                <w:i/>
              </w:rPr>
              <w:t>56</w:t>
            </w:r>
          </w:p>
        </w:tc>
        <w:tc>
          <w:tcPr>
            <w:tcW w:w="1280" w:type="dxa"/>
            <w:tcBorders>
              <w:top w:val="single" w:sz="4" w:space="0" w:color="000000"/>
              <w:left w:val="single" w:sz="4" w:space="0" w:color="000000"/>
              <w:bottom w:val="single" w:sz="4" w:space="0" w:color="000000"/>
              <w:right w:val="nil"/>
            </w:tcBorders>
            <w:hideMark/>
          </w:tcPr>
          <w:p w14:paraId="5E24ACA2" w14:textId="77777777" w:rsidR="00164F42" w:rsidRPr="00077E3F" w:rsidRDefault="00164F42">
            <w:pPr>
              <w:spacing w:after="0" w:line="200" w:lineRule="atLeast"/>
              <w:jc w:val="center"/>
              <w:rPr>
                <w:i/>
              </w:rPr>
            </w:pPr>
            <w:r w:rsidRPr="00077E3F">
              <w:t>23</w:t>
            </w:r>
          </w:p>
        </w:tc>
        <w:tc>
          <w:tcPr>
            <w:tcW w:w="1658" w:type="dxa"/>
            <w:tcBorders>
              <w:top w:val="single" w:sz="4" w:space="0" w:color="000000"/>
              <w:left w:val="single" w:sz="4" w:space="0" w:color="000000"/>
              <w:bottom w:val="single" w:sz="4" w:space="0" w:color="000000"/>
              <w:right w:val="single" w:sz="4" w:space="0" w:color="000000"/>
            </w:tcBorders>
            <w:hideMark/>
          </w:tcPr>
          <w:p w14:paraId="3FFFA5FB" w14:textId="77777777" w:rsidR="00164F42" w:rsidRPr="00077E3F" w:rsidRDefault="00164F42">
            <w:pPr>
              <w:spacing w:after="0" w:line="200" w:lineRule="atLeast"/>
              <w:jc w:val="center"/>
            </w:pPr>
            <w:r w:rsidRPr="00077E3F">
              <w:rPr>
                <w:i/>
              </w:rPr>
              <w:t>29</w:t>
            </w:r>
          </w:p>
        </w:tc>
      </w:tr>
      <w:tr w:rsidR="00164F42" w:rsidRPr="00077E3F" w14:paraId="7496C3F4" w14:textId="77777777" w:rsidTr="00164F42">
        <w:trPr>
          <w:trHeight w:val="387"/>
        </w:trPr>
        <w:tc>
          <w:tcPr>
            <w:tcW w:w="3388" w:type="dxa"/>
            <w:tcBorders>
              <w:top w:val="single" w:sz="4" w:space="0" w:color="000000"/>
              <w:left w:val="single" w:sz="4" w:space="0" w:color="000000"/>
              <w:bottom w:val="single" w:sz="4" w:space="0" w:color="000000"/>
              <w:right w:val="nil"/>
            </w:tcBorders>
            <w:shd w:val="clear" w:color="auto" w:fill="DDDDDD"/>
            <w:hideMark/>
          </w:tcPr>
          <w:p w14:paraId="135F8B4B" w14:textId="77777777" w:rsidR="00164F42" w:rsidRPr="00077E3F" w:rsidRDefault="00164F42">
            <w:pPr>
              <w:spacing w:after="0" w:line="200" w:lineRule="atLeast"/>
              <w:rPr>
                <w:i/>
              </w:rPr>
            </w:pPr>
            <w:r w:rsidRPr="00077E3F">
              <w:lastRenderedPageBreak/>
              <w:t xml:space="preserve">2. ML ar EK marķējumu </w:t>
            </w:r>
          </w:p>
        </w:tc>
        <w:tc>
          <w:tcPr>
            <w:tcW w:w="5912" w:type="dxa"/>
            <w:gridSpan w:val="4"/>
            <w:tcBorders>
              <w:top w:val="single" w:sz="4" w:space="0" w:color="000000"/>
              <w:left w:val="single" w:sz="4" w:space="0" w:color="000000"/>
              <w:bottom w:val="single" w:sz="4" w:space="0" w:color="000000"/>
              <w:right w:val="single" w:sz="4" w:space="0" w:color="000000"/>
            </w:tcBorders>
            <w:shd w:val="clear" w:color="auto" w:fill="DDDDDD"/>
          </w:tcPr>
          <w:p w14:paraId="536F6C33" w14:textId="77777777" w:rsidR="00164F42" w:rsidRPr="00077E3F" w:rsidRDefault="00164F42">
            <w:pPr>
              <w:snapToGrid w:val="0"/>
              <w:spacing w:after="0" w:line="200" w:lineRule="atLeast"/>
              <w:jc w:val="center"/>
              <w:rPr>
                <w:i/>
              </w:rPr>
            </w:pPr>
          </w:p>
        </w:tc>
      </w:tr>
      <w:tr w:rsidR="00164F42" w:rsidRPr="00077E3F" w14:paraId="586F5DEF" w14:textId="77777777" w:rsidTr="00164F42">
        <w:tc>
          <w:tcPr>
            <w:tcW w:w="3388" w:type="dxa"/>
            <w:tcBorders>
              <w:top w:val="single" w:sz="4" w:space="0" w:color="000000"/>
              <w:left w:val="single" w:sz="4" w:space="0" w:color="000000"/>
              <w:bottom w:val="single" w:sz="4" w:space="0" w:color="000000"/>
              <w:right w:val="nil"/>
            </w:tcBorders>
            <w:hideMark/>
          </w:tcPr>
          <w:p w14:paraId="56E86944" w14:textId="77777777" w:rsidR="00164F42" w:rsidRPr="00077E3F" w:rsidRDefault="00164F42">
            <w:pPr>
              <w:spacing w:after="0" w:line="200" w:lineRule="atLeast"/>
            </w:pPr>
            <w:r w:rsidRPr="00077E3F">
              <w:t>2.1. atbilst kvalitātes prasībām</w:t>
            </w:r>
          </w:p>
        </w:tc>
        <w:tc>
          <w:tcPr>
            <w:tcW w:w="1241" w:type="dxa"/>
            <w:tcBorders>
              <w:top w:val="single" w:sz="4" w:space="0" w:color="000000"/>
              <w:left w:val="single" w:sz="4" w:space="0" w:color="000000"/>
              <w:bottom w:val="single" w:sz="4" w:space="0" w:color="000000"/>
              <w:right w:val="nil"/>
            </w:tcBorders>
            <w:hideMark/>
          </w:tcPr>
          <w:p w14:paraId="2D1B38D6" w14:textId="77777777" w:rsidR="00164F42" w:rsidRPr="00077E3F" w:rsidRDefault="00164F42">
            <w:pPr>
              <w:spacing w:after="0" w:line="200" w:lineRule="atLeast"/>
              <w:jc w:val="center"/>
              <w:rPr>
                <w:i/>
              </w:rPr>
            </w:pPr>
            <w:r w:rsidRPr="00077E3F">
              <w:t>26</w:t>
            </w:r>
          </w:p>
        </w:tc>
        <w:tc>
          <w:tcPr>
            <w:tcW w:w="1733" w:type="dxa"/>
            <w:tcBorders>
              <w:top w:val="single" w:sz="4" w:space="0" w:color="000000"/>
              <w:left w:val="single" w:sz="4" w:space="0" w:color="000000"/>
              <w:bottom w:val="single" w:sz="4" w:space="0" w:color="000000"/>
              <w:right w:val="nil"/>
            </w:tcBorders>
            <w:hideMark/>
          </w:tcPr>
          <w:p w14:paraId="08602923" w14:textId="77777777" w:rsidR="00164F42" w:rsidRPr="00077E3F" w:rsidRDefault="00164F42">
            <w:pPr>
              <w:spacing w:after="0" w:line="200" w:lineRule="atLeast"/>
              <w:jc w:val="center"/>
            </w:pPr>
            <w:r w:rsidRPr="00077E3F">
              <w:rPr>
                <w:i/>
              </w:rPr>
              <w:t>74</w:t>
            </w:r>
          </w:p>
        </w:tc>
        <w:tc>
          <w:tcPr>
            <w:tcW w:w="1280" w:type="dxa"/>
            <w:tcBorders>
              <w:top w:val="single" w:sz="4" w:space="0" w:color="000000"/>
              <w:left w:val="single" w:sz="4" w:space="0" w:color="000000"/>
              <w:bottom w:val="single" w:sz="4" w:space="0" w:color="000000"/>
              <w:right w:val="nil"/>
            </w:tcBorders>
            <w:hideMark/>
          </w:tcPr>
          <w:p w14:paraId="6C16CA73" w14:textId="77777777" w:rsidR="00164F42" w:rsidRPr="00077E3F" w:rsidRDefault="00164F42">
            <w:pPr>
              <w:spacing w:after="0" w:line="200" w:lineRule="atLeast"/>
              <w:jc w:val="center"/>
              <w:rPr>
                <w:i/>
              </w:rPr>
            </w:pPr>
            <w:r w:rsidRPr="00077E3F">
              <w:t>17</w:t>
            </w:r>
          </w:p>
        </w:tc>
        <w:tc>
          <w:tcPr>
            <w:tcW w:w="1658" w:type="dxa"/>
            <w:tcBorders>
              <w:top w:val="single" w:sz="4" w:space="0" w:color="000000"/>
              <w:left w:val="single" w:sz="4" w:space="0" w:color="000000"/>
              <w:bottom w:val="single" w:sz="4" w:space="0" w:color="000000"/>
              <w:right w:val="single" w:sz="4" w:space="0" w:color="000000"/>
            </w:tcBorders>
            <w:hideMark/>
          </w:tcPr>
          <w:p w14:paraId="41619A75" w14:textId="77777777" w:rsidR="00164F42" w:rsidRPr="00077E3F" w:rsidRDefault="00164F42">
            <w:pPr>
              <w:spacing w:after="0" w:line="200" w:lineRule="atLeast"/>
              <w:jc w:val="center"/>
            </w:pPr>
            <w:r w:rsidRPr="00077E3F">
              <w:rPr>
                <w:i/>
              </w:rPr>
              <w:t>74</w:t>
            </w:r>
          </w:p>
        </w:tc>
      </w:tr>
      <w:tr w:rsidR="00164F42" w:rsidRPr="00077E3F" w14:paraId="3F51D89C" w14:textId="77777777" w:rsidTr="00164F42">
        <w:tc>
          <w:tcPr>
            <w:tcW w:w="3388" w:type="dxa"/>
            <w:tcBorders>
              <w:top w:val="single" w:sz="4" w:space="0" w:color="000000"/>
              <w:left w:val="single" w:sz="4" w:space="0" w:color="000000"/>
              <w:bottom w:val="single" w:sz="4" w:space="0" w:color="000000"/>
              <w:right w:val="nil"/>
            </w:tcBorders>
            <w:hideMark/>
          </w:tcPr>
          <w:p w14:paraId="43737516" w14:textId="77777777" w:rsidR="00164F42" w:rsidRPr="00077E3F" w:rsidRDefault="00164F42">
            <w:pPr>
              <w:spacing w:after="0" w:line="200" w:lineRule="atLeast"/>
            </w:pPr>
            <w:r w:rsidRPr="00077E3F">
              <w:t>2.2. neatbilst kvalitātes prasībām</w:t>
            </w:r>
          </w:p>
        </w:tc>
        <w:tc>
          <w:tcPr>
            <w:tcW w:w="1241" w:type="dxa"/>
            <w:tcBorders>
              <w:top w:val="single" w:sz="4" w:space="0" w:color="000000"/>
              <w:left w:val="single" w:sz="4" w:space="0" w:color="000000"/>
              <w:bottom w:val="single" w:sz="4" w:space="0" w:color="000000"/>
              <w:right w:val="nil"/>
            </w:tcBorders>
            <w:hideMark/>
          </w:tcPr>
          <w:p w14:paraId="3F5FAFF9" w14:textId="77777777" w:rsidR="00164F42" w:rsidRPr="00077E3F" w:rsidRDefault="00164F42">
            <w:pPr>
              <w:spacing w:after="0" w:line="200" w:lineRule="atLeast"/>
              <w:jc w:val="center"/>
              <w:rPr>
                <w:i/>
              </w:rPr>
            </w:pPr>
            <w:r w:rsidRPr="00077E3F">
              <w:t>9</w:t>
            </w:r>
          </w:p>
        </w:tc>
        <w:tc>
          <w:tcPr>
            <w:tcW w:w="1733" w:type="dxa"/>
            <w:tcBorders>
              <w:top w:val="single" w:sz="4" w:space="0" w:color="000000"/>
              <w:left w:val="single" w:sz="4" w:space="0" w:color="000000"/>
              <w:bottom w:val="single" w:sz="4" w:space="0" w:color="000000"/>
              <w:right w:val="nil"/>
            </w:tcBorders>
            <w:hideMark/>
          </w:tcPr>
          <w:p w14:paraId="54EEBB46" w14:textId="77777777" w:rsidR="00164F42" w:rsidRPr="00077E3F" w:rsidRDefault="00164F42">
            <w:pPr>
              <w:spacing w:after="0" w:line="200" w:lineRule="atLeast"/>
              <w:jc w:val="center"/>
            </w:pPr>
            <w:r w:rsidRPr="00077E3F">
              <w:rPr>
                <w:i/>
              </w:rPr>
              <w:t>26</w:t>
            </w:r>
          </w:p>
        </w:tc>
        <w:tc>
          <w:tcPr>
            <w:tcW w:w="1280" w:type="dxa"/>
            <w:tcBorders>
              <w:top w:val="single" w:sz="4" w:space="0" w:color="000000"/>
              <w:left w:val="single" w:sz="4" w:space="0" w:color="000000"/>
              <w:bottom w:val="single" w:sz="4" w:space="0" w:color="000000"/>
              <w:right w:val="nil"/>
            </w:tcBorders>
            <w:hideMark/>
          </w:tcPr>
          <w:p w14:paraId="659341C5" w14:textId="77777777" w:rsidR="00164F42" w:rsidRPr="00077E3F" w:rsidRDefault="00164F42">
            <w:pPr>
              <w:spacing w:after="0" w:line="200" w:lineRule="atLeast"/>
              <w:jc w:val="center"/>
              <w:rPr>
                <w:i/>
              </w:rPr>
            </w:pPr>
            <w:r w:rsidRPr="00077E3F">
              <w:t>6</w:t>
            </w:r>
          </w:p>
        </w:tc>
        <w:tc>
          <w:tcPr>
            <w:tcW w:w="1658" w:type="dxa"/>
            <w:tcBorders>
              <w:top w:val="single" w:sz="4" w:space="0" w:color="000000"/>
              <w:left w:val="single" w:sz="4" w:space="0" w:color="000000"/>
              <w:bottom w:val="single" w:sz="4" w:space="0" w:color="000000"/>
              <w:right w:val="single" w:sz="4" w:space="0" w:color="000000"/>
            </w:tcBorders>
            <w:hideMark/>
          </w:tcPr>
          <w:p w14:paraId="5D4F1E7F" w14:textId="77777777" w:rsidR="00164F42" w:rsidRPr="00077E3F" w:rsidRDefault="00164F42">
            <w:pPr>
              <w:spacing w:after="0" w:line="200" w:lineRule="atLeast"/>
              <w:jc w:val="center"/>
            </w:pPr>
            <w:r w:rsidRPr="00077E3F">
              <w:rPr>
                <w:i/>
              </w:rPr>
              <w:t>26</w:t>
            </w:r>
          </w:p>
        </w:tc>
      </w:tr>
      <w:tr w:rsidR="00164F42" w:rsidRPr="00077E3F" w14:paraId="5E3D007F" w14:textId="77777777" w:rsidTr="00164F42">
        <w:tc>
          <w:tcPr>
            <w:tcW w:w="3388" w:type="dxa"/>
            <w:tcBorders>
              <w:top w:val="single" w:sz="4" w:space="0" w:color="000000"/>
              <w:left w:val="single" w:sz="4" w:space="0" w:color="000000"/>
              <w:bottom w:val="single" w:sz="4" w:space="0" w:color="000000"/>
              <w:right w:val="nil"/>
            </w:tcBorders>
            <w:shd w:val="clear" w:color="auto" w:fill="DDDDDD"/>
            <w:hideMark/>
          </w:tcPr>
          <w:p w14:paraId="41EFB6C8" w14:textId="77777777" w:rsidR="00164F42" w:rsidRPr="00077E3F" w:rsidRDefault="00164F42">
            <w:pPr>
              <w:spacing w:after="0" w:line="200" w:lineRule="atLeast"/>
            </w:pPr>
            <w:r w:rsidRPr="00077E3F">
              <w:t>3. Kvalitātes prasībām neatbilstošie ML ar EK marķējumu</w:t>
            </w:r>
          </w:p>
        </w:tc>
        <w:tc>
          <w:tcPr>
            <w:tcW w:w="5912" w:type="dxa"/>
            <w:gridSpan w:val="4"/>
            <w:tcBorders>
              <w:top w:val="single" w:sz="4" w:space="0" w:color="000000"/>
              <w:left w:val="single" w:sz="4" w:space="0" w:color="000000"/>
              <w:bottom w:val="single" w:sz="4" w:space="0" w:color="000000"/>
              <w:right w:val="single" w:sz="4" w:space="0" w:color="000000"/>
            </w:tcBorders>
            <w:shd w:val="clear" w:color="auto" w:fill="DDDDDD"/>
          </w:tcPr>
          <w:p w14:paraId="2443F5E4" w14:textId="77777777" w:rsidR="00164F42" w:rsidRPr="00077E3F" w:rsidRDefault="00164F42">
            <w:pPr>
              <w:snapToGrid w:val="0"/>
              <w:spacing w:after="0" w:line="200" w:lineRule="atLeast"/>
              <w:jc w:val="center"/>
            </w:pPr>
          </w:p>
        </w:tc>
      </w:tr>
      <w:tr w:rsidR="00164F42" w:rsidRPr="00077E3F" w14:paraId="7DA2BB49" w14:textId="77777777" w:rsidTr="00164F42">
        <w:trPr>
          <w:trHeight w:val="182"/>
        </w:trPr>
        <w:tc>
          <w:tcPr>
            <w:tcW w:w="3388" w:type="dxa"/>
            <w:tcBorders>
              <w:top w:val="single" w:sz="4" w:space="0" w:color="000000"/>
              <w:left w:val="single" w:sz="4" w:space="0" w:color="000000"/>
              <w:bottom w:val="single" w:sz="4" w:space="0" w:color="000000"/>
              <w:right w:val="nil"/>
            </w:tcBorders>
            <w:hideMark/>
          </w:tcPr>
          <w:p w14:paraId="6548EBB7" w14:textId="77777777" w:rsidR="00164F42" w:rsidRPr="00077E3F" w:rsidRDefault="00164F42">
            <w:pPr>
              <w:spacing w:after="0" w:line="200" w:lineRule="atLeast"/>
            </w:pPr>
            <w:r w:rsidRPr="00077E3F">
              <w:t>3.1. ražoti Polijā</w:t>
            </w:r>
          </w:p>
        </w:tc>
        <w:tc>
          <w:tcPr>
            <w:tcW w:w="1241" w:type="dxa"/>
            <w:tcBorders>
              <w:top w:val="single" w:sz="4" w:space="0" w:color="000000"/>
              <w:left w:val="single" w:sz="4" w:space="0" w:color="000000"/>
              <w:bottom w:val="single" w:sz="4" w:space="0" w:color="000000"/>
              <w:right w:val="nil"/>
            </w:tcBorders>
            <w:hideMark/>
          </w:tcPr>
          <w:p w14:paraId="3987B4AE" w14:textId="77777777" w:rsidR="00164F42" w:rsidRPr="00077E3F" w:rsidRDefault="00164F42">
            <w:pPr>
              <w:spacing w:after="0" w:line="200" w:lineRule="atLeast"/>
              <w:jc w:val="center"/>
              <w:rPr>
                <w:i/>
              </w:rPr>
            </w:pPr>
            <w:r w:rsidRPr="00077E3F">
              <w:t>4</w:t>
            </w:r>
          </w:p>
        </w:tc>
        <w:tc>
          <w:tcPr>
            <w:tcW w:w="1733" w:type="dxa"/>
            <w:tcBorders>
              <w:top w:val="single" w:sz="4" w:space="0" w:color="000000"/>
              <w:left w:val="single" w:sz="4" w:space="0" w:color="000000"/>
              <w:bottom w:val="single" w:sz="4" w:space="0" w:color="000000"/>
              <w:right w:val="nil"/>
            </w:tcBorders>
            <w:hideMark/>
          </w:tcPr>
          <w:p w14:paraId="262B51F3" w14:textId="77777777" w:rsidR="00164F42" w:rsidRPr="00077E3F" w:rsidRDefault="00164F42">
            <w:pPr>
              <w:spacing w:after="0" w:line="200" w:lineRule="atLeast"/>
              <w:jc w:val="center"/>
            </w:pPr>
            <w:r w:rsidRPr="00077E3F">
              <w:rPr>
                <w:i/>
              </w:rPr>
              <w:t>45</w:t>
            </w:r>
          </w:p>
        </w:tc>
        <w:tc>
          <w:tcPr>
            <w:tcW w:w="1280" w:type="dxa"/>
            <w:tcBorders>
              <w:top w:val="single" w:sz="4" w:space="0" w:color="000000"/>
              <w:left w:val="single" w:sz="4" w:space="0" w:color="000000"/>
              <w:bottom w:val="single" w:sz="4" w:space="0" w:color="000000"/>
              <w:right w:val="nil"/>
            </w:tcBorders>
            <w:hideMark/>
          </w:tcPr>
          <w:p w14:paraId="66F3AFD7" w14:textId="77777777" w:rsidR="00164F42" w:rsidRPr="00077E3F" w:rsidRDefault="00164F42">
            <w:pPr>
              <w:spacing w:after="0" w:line="200" w:lineRule="atLeast"/>
              <w:jc w:val="center"/>
              <w:rPr>
                <w:i/>
              </w:rPr>
            </w:pPr>
            <w:r w:rsidRPr="00077E3F">
              <w:t>3</w:t>
            </w:r>
          </w:p>
        </w:tc>
        <w:tc>
          <w:tcPr>
            <w:tcW w:w="1658" w:type="dxa"/>
            <w:tcBorders>
              <w:top w:val="single" w:sz="4" w:space="0" w:color="000000"/>
              <w:left w:val="single" w:sz="4" w:space="0" w:color="000000"/>
              <w:bottom w:val="single" w:sz="4" w:space="0" w:color="000000"/>
              <w:right w:val="single" w:sz="4" w:space="0" w:color="000000"/>
            </w:tcBorders>
            <w:hideMark/>
          </w:tcPr>
          <w:p w14:paraId="2DADBFC5" w14:textId="77777777" w:rsidR="00164F42" w:rsidRPr="00077E3F" w:rsidRDefault="00164F42">
            <w:pPr>
              <w:spacing w:after="0" w:line="200" w:lineRule="atLeast"/>
              <w:jc w:val="center"/>
            </w:pPr>
            <w:r w:rsidRPr="00077E3F">
              <w:rPr>
                <w:i/>
              </w:rPr>
              <w:t>50</w:t>
            </w:r>
          </w:p>
        </w:tc>
      </w:tr>
      <w:tr w:rsidR="00164F42" w:rsidRPr="00077E3F" w14:paraId="68A20D18" w14:textId="77777777" w:rsidTr="00164F42">
        <w:tc>
          <w:tcPr>
            <w:tcW w:w="3388" w:type="dxa"/>
            <w:tcBorders>
              <w:top w:val="single" w:sz="4" w:space="0" w:color="000000"/>
              <w:left w:val="single" w:sz="4" w:space="0" w:color="000000"/>
              <w:bottom w:val="single" w:sz="4" w:space="0" w:color="000000"/>
              <w:right w:val="nil"/>
            </w:tcBorders>
            <w:hideMark/>
          </w:tcPr>
          <w:p w14:paraId="66F7CDBD" w14:textId="77777777" w:rsidR="00164F42" w:rsidRPr="00077E3F" w:rsidRDefault="00164F42">
            <w:pPr>
              <w:spacing w:after="0" w:line="200" w:lineRule="atLeast"/>
            </w:pPr>
            <w:r w:rsidRPr="00077E3F">
              <w:t>3.2. ražoti Izraēlā</w:t>
            </w:r>
          </w:p>
        </w:tc>
        <w:tc>
          <w:tcPr>
            <w:tcW w:w="1241" w:type="dxa"/>
            <w:tcBorders>
              <w:top w:val="single" w:sz="4" w:space="0" w:color="000000"/>
              <w:left w:val="single" w:sz="4" w:space="0" w:color="000000"/>
              <w:bottom w:val="single" w:sz="4" w:space="0" w:color="000000"/>
              <w:right w:val="nil"/>
            </w:tcBorders>
            <w:hideMark/>
          </w:tcPr>
          <w:p w14:paraId="4B9CACFE" w14:textId="77777777" w:rsidR="00164F42" w:rsidRPr="00077E3F" w:rsidRDefault="00164F42">
            <w:pPr>
              <w:spacing w:after="0" w:line="200" w:lineRule="atLeast"/>
              <w:jc w:val="center"/>
              <w:rPr>
                <w:i/>
              </w:rPr>
            </w:pPr>
            <w:r w:rsidRPr="00077E3F">
              <w:t>2</w:t>
            </w:r>
          </w:p>
        </w:tc>
        <w:tc>
          <w:tcPr>
            <w:tcW w:w="1733" w:type="dxa"/>
            <w:tcBorders>
              <w:top w:val="single" w:sz="4" w:space="0" w:color="000000"/>
              <w:left w:val="single" w:sz="4" w:space="0" w:color="000000"/>
              <w:bottom w:val="single" w:sz="4" w:space="0" w:color="000000"/>
              <w:right w:val="nil"/>
            </w:tcBorders>
            <w:hideMark/>
          </w:tcPr>
          <w:p w14:paraId="54A5643D" w14:textId="77777777" w:rsidR="00164F42" w:rsidRPr="00077E3F" w:rsidRDefault="00164F42">
            <w:pPr>
              <w:spacing w:after="0" w:line="200" w:lineRule="atLeast"/>
              <w:jc w:val="center"/>
            </w:pPr>
            <w:r w:rsidRPr="00077E3F">
              <w:rPr>
                <w:i/>
              </w:rPr>
              <w:t>22</w:t>
            </w:r>
          </w:p>
        </w:tc>
        <w:tc>
          <w:tcPr>
            <w:tcW w:w="1280" w:type="dxa"/>
            <w:tcBorders>
              <w:top w:val="single" w:sz="4" w:space="0" w:color="000000"/>
              <w:left w:val="single" w:sz="4" w:space="0" w:color="000000"/>
              <w:bottom w:val="single" w:sz="4" w:space="0" w:color="000000"/>
              <w:right w:val="nil"/>
            </w:tcBorders>
            <w:hideMark/>
          </w:tcPr>
          <w:p w14:paraId="68035B70" w14:textId="77777777" w:rsidR="00164F42" w:rsidRPr="00077E3F" w:rsidRDefault="00164F42">
            <w:pPr>
              <w:spacing w:after="0" w:line="200" w:lineRule="atLeast"/>
              <w:jc w:val="center"/>
              <w:rPr>
                <w:i/>
              </w:rPr>
            </w:pPr>
            <w:r w:rsidRPr="00077E3F">
              <w:t>1</w:t>
            </w:r>
          </w:p>
        </w:tc>
        <w:tc>
          <w:tcPr>
            <w:tcW w:w="1658" w:type="dxa"/>
            <w:tcBorders>
              <w:top w:val="single" w:sz="4" w:space="0" w:color="000000"/>
              <w:left w:val="single" w:sz="4" w:space="0" w:color="000000"/>
              <w:bottom w:val="single" w:sz="4" w:space="0" w:color="000000"/>
              <w:right w:val="single" w:sz="4" w:space="0" w:color="000000"/>
            </w:tcBorders>
            <w:hideMark/>
          </w:tcPr>
          <w:p w14:paraId="63D7CB60" w14:textId="77777777" w:rsidR="00164F42" w:rsidRPr="00077E3F" w:rsidRDefault="00164F42">
            <w:pPr>
              <w:spacing w:after="0" w:line="200" w:lineRule="atLeast"/>
              <w:jc w:val="center"/>
            </w:pPr>
            <w:r w:rsidRPr="00077E3F">
              <w:rPr>
                <w:i/>
              </w:rPr>
              <w:t>16,6</w:t>
            </w:r>
          </w:p>
        </w:tc>
      </w:tr>
      <w:tr w:rsidR="00164F42" w:rsidRPr="00077E3F" w14:paraId="250D50D3" w14:textId="77777777" w:rsidTr="00164F42">
        <w:tc>
          <w:tcPr>
            <w:tcW w:w="3388" w:type="dxa"/>
            <w:tcBorders>
              <w:top w:val="single" w:sz="4" w:space="0" w:color="000000"/>
              <w:left w:val="single" w:sz="4" w:space="0" w:color="000000"/>
              <w:bottom w:val="single" w:sz="4" w:space="0" w:color="000000"/>
              <w:right w:val="nil"/>
            </w:tcBorders>
            <w:hideMark/>
          </w:tcPr>
          <w:p w14:paraId="2BDD4F26" w14:textId="77777777" w:rsidR="00164F42" w:rsidRPr="00077E3F" w:rsidRDefault="00164F42">
            <w:pPr>
              <w:spacing w:after="0" w:line="200" w:lineRule="atLeast"/>
            </w:pPr>
            <w:r w:rsidRPr="00077E3F">
              <w:t>3.3. ražoti Lietuvā</w:t>
            </w:r>
          </w:p>
        </w:tc>
        <w:tc>
          <w:tcPr>
            <w:tcW w:w="1241" w:type="dxa"/>
            <w:tcBorders>
              <w:top w:val="single" w:sz="4" w:space="0" w:color="000000"/>
              <w:left w:val="single" w:sz="4" w:space="0" w:color="000000"/>
              <w:bottom w:val="single" w:sz="4" w:space="0" w:color="000000"/>
              <w:right w:val="nil"/>
            </w:tcBorders>
            <w:hideMark/>
          </w:tcPr>
          <w:p w14:paraId="64324130" w14:textId="77777777" w:rsidR="00164F42" w:rsidRPr="00077E3F" w:rsidRDefault="00164F42">
            <w:pPr>
              <w:spacing w:after="0" w:line="200" w:lineRule="atLeast"/>
              <w:jc w:val="center"/>
              <w:rPr>
                <w:i/>
              </w:rPr>
            </w:pPr>
            <w:r w:rsidRPr="00077E3F">
              <w:t>2</w:t>
            </w:r>
          </w:p>
        </w:tc>
        <w:tc>
          <w:tcPr>
            <w:tcW w:w="1733" w:type="dxa"/>
            <w:tcBorders>
              <w:top w:val="single" w:sz="4" w:space="0" w:color="000000"/>
              <w:left w:val="single" w:sz="4" w:space="0" w:color="000000"/>
              <w:bottom w:val="single" w:sz="4" w:space="0" w:color="000000"/>
              <w:right w:val="nil"/>
            </w:tcBorders>
            <w:hideMark/>
          </w:tcPr>
          <w:p w14:paraId="76FBCD37" w14:textId="77777777" w:rsidR="00164F42" w:rsidRPr="00077E3F" w:rsidRDefault="00164F42">
            <w:pPr>
              <w:spacing w:after="0" w:line="200" w:lineRule="atLeast"/>
              <w:jc w:val="center"/>
            </w:pPr>
            <w:r w:rsidRPr="00077E3F">
              <w:rPr>
                <w:i/>
              </w:rPr>
              <w:t>22</w:t>
            </w:r>
          </w:p>
        </w:tc>
        <w:tc>
          <w:tcPr>
            <w:tcW w:w="1280" w:type="dxa"/>
            <w:tcBorders>
              <w:top w:val="single" w:sz="4" w:space="0" w:color="000000"/>
              <w:left w:val="single" w:sz="4" w:space="0" w:color="000000"/>
              <w:bottom w:val="single" w:sz="4" w:space="0" w:color="000000"/>
              <w:right w:val="nil"/>
            </w:tcBorders>
            <w:hideMark/>
          </w:tcPr>
          <w:p w14:paraId="34FC9DB5" w14:textId="77777777" w:rsidR="00164F42" w:rsidRPr="00077E3F" w:rsidRDefault="00164F42">
            <w:pPr>
              <w:spacing w:after="0" w:line="200" w:lineRule="atLeast"/>
              <w:jc w:val="center"/>
              <w:rPr>
                <w:i/>
              </w:rPr>
            </w:pPr>
            <w:r w:rsidRPr="00077E3F">
              <w:t>-</w:t>
            </w:r>
          </w:p>
        </w:tc>
        <w:tc>
          <w:tcPr>
            <w:tcW w:w="1658" w:type="dxa"/>
            <w:tcBorders>
              <w:top w:val="single" w:sz="4" w:space="0" w:color="000000"/>
              <w:left w:val="single" w:sz="4" w:space="0" w:color="000000"/>
              <w:bottom w:val="single" w:sz="4" w:space="0" w:color="000000"/>
              <w:right w:val="single" w:sz="4" w:space="0" w:color="000000"/>
            </w:tcBorders>
            <w:hideMark/>
          </w:tcPr>
          <w:p w14:paraId="5A3B03CA" w14:textId="77777777" w:rsidR="00164F42" w:rsidRPr="00077E3F" w:rsidRDefault="00164F42">
            <w:pPr>
              <w:spacing w:after="0" w:line="200" w:lineRule="atLeast"/>
              <w:jc w:val="center"/>
            </w:pPr>
            <w:r w:rsidRPr="00077E3F">
              <w:rPr>
                <w:i/>
              </w:rPr>
              <w:t>-</w:t>
            </w:r>
          </w:p>
        </w:tc>
      </w:tr>
      <w:tr w:rsidR="00164F42" w:rsidRPr="00077E3F" w14:paraId="4B8F1AA5" w14:textId="77777777" w:rsidTr="00164F42">
        <w:tc>
          <w:tcPr>
            <w:tcW w:w="3388" w:type="dxa"/>
            <w:tcBorders>
              <w:top w:val="single" w:sz="4" w:space="0" w:color="000000"/>
              <w:left w:val="single" w:sz="4" w:space="0" w:color="000000"/>
              <w:bottom w:val="single" w:sz="4" w:space="0" w:color="000000"/>
              <w:right w:val="nil"/>
            </w:tcBorders>
            <w:hideMark/>
          </w:tcPr>
          <w:p w14:paraId="0AE26C79" w14:textId="77777777" w:rsidR="00164F42" w:rsidRPr="00077E3F" w:rsidRDefault="00164F42">
            <w:pPr>
              <w:spacing w:after="0" w:line="200" w:lineRule="atLeast"/>
            </w:pPr>
            <w:r w:rsidRPr="00077E3F">
              <w:t>3.4. ražoti Vācijā</w:t>
            </w:r>
          </w:p>
        </w:tc>
        <w:tc>
          <w:tcPr>
            <w:tcW w:w="1241" w:type="dxa"/>
            <w:tcBorders>
              <w:top w:val="single" w:sz="4" w:space="0" w:color="000000"/>
              <w:left w:val="single" w:sz="4" w:space="0" w:color="000000"/>
              <w:bottom w:val="single" w:sz="4" w:space="0" w:color="000000"/>
              <w:right w:val="nil"/>
            </w:tcBorders>
            <w:hideMark/>
          </w:tcPr>
          <w:p w14:paraId="2B680BD1" w14:textId="77777777" w:rsidR="00164F42" w:rsidRPr="00077E3F" w:rsidRDefault="00164F42">
            <w:pPr>
              <w:spacing w:after="0" w:line="200" w:lineRule="atLeast"/>
              <w:jc w:val="center"/>
              <w:rPr>
                <w:i/>
              </w:rPr>
            </w:pPr>
            <w:r w:rsidRPr="00077E3F">
              <w:t>1</w:t>
            </w:r>
          </w:p>
        </w:tc>
        <w:tc>
          <w:tcPr>
            <w:tcW w:w="1733" w:type="dxa"/>
            <w:tcBorders>
              <w:top w:val="single" w:sz="4" w:space="0" w:color="000000"/>
              <w:left w:val="single" w:sz="4" w:space="0" w:color="000000"/>
              <w:bottom w:val="single" w:sz="4" w:space="0" w:color="000000"/>
              <w:right w:val="nil"/>
            </w:tcBorders>
            <w:hideMark/>
          </w:tcPr>
          <w:p w14:paraId="519A0AB2" w14:textId="77777777" w:rsidR="00164F42" w:rsidRPr="00077E3F" w:rsidRDefault="00164F42">
            <w:pPr>
              <w:spacing w:after="0" w:line="200" w:lineRule="atLeast"/>
              <w:jc w:val="center"/>
            </w:pPr>
            <w:r w:rsidRPr="00077E3F">
              <w:rPr>
                <w:i/>
              </w:rPr>
              <w:t>11</w:t>
            </w:r>
          </w:p>
        </w:tc>
        <w:tc>
          <w:tcPr>
            <w:tcW w:w="1280" w:type="dxa"/>
            <w:tcBorders>
              <w:top w:val="single" w:sz="4" w:space="0" w:color="000000"/>
              <w:left w:val="single" w:sz="4" w:space="0" w:color="000000"/>
              <w:bottom w:val="single" w:sz="4" w:space="0" w:color="000000"/>
              <w:right w:val="nil"/>
            </w:tcBorders>
            <w:hideMark/>
          </w:tcPr>
          <w:p w14:paraId="1D992A3B" w14:textId="77777777" w:rsidR="00164F42" w:rsidRPr="00077E3F" w:rsidRDefault="00164F42">
            <w:pPr>
              <w:spacing w:after="0" w:line="200" w:lineRule="atLeast"/>
              <w:jc w:val="center"/>
              <w:rPr>
                <w:i/>
              </w:rPr>
            </w:pPr>
            <w:r w:rsidRPr="00077E3F">
              <w:t>-</w:t>
            </w:r>
          </w:p>
        </w:tc>
        <w:tc>
          <w:tcPr>
            <w:tcW w:w="1658" w:type="dxa"/>
            <w:tcBorders>
              <w:top w:val="single" w:sz="4" w:space="0" w:color="000000"/>
              <w:left w:val="single" w:sz="4" w:space="0" w:color="000000"/>
              <w:bottom w:val="single" w:sz="4" w:space="0" w:color="000000"/>
              <w:right w:val="single" w:sz="4" w:space="0" w:color="000000"/>
            </w:tcBorders>
            <w:hideMark/>
          </w:tcPr>
          <w:p w14:paraId="17F5CB90" w14:textId="77777777" w:rsidR="00164F42" w:rsidRPr="00077E3F" w:rsidRDefault="00164F42">
            <w:pPr>
              <w:spacing w:after="0" w:line="200" w:lineRule="atLeast"/>
              <w:jc w:val="center"/>
            </w:pPr>
            <w:r w:rsidRPr="00077E3F">
              <w:rPr>
                <w:i/>
              </w:rPr>
              <w:t>-</w:t>
            </w:r>
          </w:p>
        </w:tc>
      </w:tr>
      <w:tr w:rsidR="00164F42" w:rsidRPr="00077E3F" w14:paraId="29BBBAE8" w14:textId="77777777" w:rsidTr="00164F42">
        <w:tc>
          <w:tcPr>
            <w:tcW w:w="3388" w:type="dxa"/>
            <w:tcBorders>
              <w:top w:val="nil"/>
              <w:left w:val="single" w:sz="4" w:space="0" w:color="000000"/>
              <w:bottom w:val="single" w:sz="4" w:space="0" w:color="000000"/>
              <w:right w:val="nil"/>
            </w:tcBorders>
            <w:hideMark/>
          </w:tcPr>
          <w:p w14:paraId="4BFE02C8" w14:textId="77777777" w:rsidR="00164F42" w:rsidRPr="00077E3F" w:rsidRDefault="00164F42">
            <w:pPr>
              <w:spacing w:after="0" w:line="200" w:lineRule="atLeast"/>
            </w:pPr>
            <w:r w:rsidRPr="00077E3F">
              <w:t>3.5. ražoti Igaunijā</w:t>
            </w:r>
          </w:p>
        </w:tc>
        <w:tc>
          <w:tcPr>
            <w:tcW w:w="1241" w:type="dxa"/>
            <w:tcBorders>
              <w:top w:val="nil"/>
              <w:left w:val="single" w:sz="4" w:space="0" w:color="000000"/>
              <w:bottom w:val="single" w:sz="4" w:space="0" w:color="000000"/>
              <w:right w:val="nil"/>
            </w:tcBorders>
            <w:hideMark/>
          </w:tcPr>
          <w:p w14:paraId="6ABDA080" w14:textId="77777777" w:rsidR="00164F42" w:rsidRPr="00077E3F" w:rsidRDefault="00164F42">
            <w:pPr>
              <w:spacing w:after="0" w:line="200" w:lineRule="atLeast"/>
              <w:jc w:val="center"/>
              <w:rPr>
                <w:i/>
              </w:rPr>
            </w:pPr>
            <w:r w:rsidRPr="00077E3F">
              <w:t>-</w:t>
            </w:r>
          </w:p>
        </w:tc>
        <w:tc>
          <w:tcPr>
            <w:tcW w:w="1733" w:type="dxa"/>
            <w:tcBorders>
              <w:top w:val="nil"/>
              <w:left w:val="single" w:sz="4" w:space="0" w:color="000000"/>
              <w:bottom w:val="single" w:sz="4" w:space="0" w:color="000000"/>
              <w:right w:val="nil"/>
            </w:tcBorders>
            <w:hideMark/>
          </w:tcPr>
          <w:p w14:paraId="07C33348" w14:textId="77777777" w:rsidR="00164F42" w:rsidRPr="00077E3F" w:rsidRDefault="00164F42">
            <w:pPr>
              <w:spacing w:after="0" w:line="200" w:lineRule="atLeast"/>
              <w:jc w:val="center"/>
            </w:pPr>
            <w:r w:rsidRPr="00077E3F">
              <w:rPr>
                <w:i/>
              </w:rPr>
              <w:t>-</w:t>
            </w:r>
          </w:p>
        </w:tc>
        <w:tc>
          <w:tcPr>
            <w:tcW w:w="1280" w:type="dxa"/>
            <w:tcBorders>
              <w:top w:val="nil"/>
              <w:left w:val="single" w:sz="4" w:space="0" w:color="000000"/>
              <w:bottom w:val="single" w:sz="4" w:space="0" w:color="000000"/>
              <w:right w:val="nil"/>
            </w:tcBorders>
            <w:hideMark/>
          </w:tcPr>
          <w:p w14:paraId="66931065" w14:textId="77777777" w:rsidR="00164F42" w:rsidRPr="00077E3F" w:rsidRDefault="00164F42">
            <w:pPr>
              <w:spacing w:after="0" w:line="200" w:lineRule="atLeast"/>
              <w:jc w:val="center"/>
              <w:rPr>
                <w:i/>
              </w:rPr>
            </w:pPr>
            <w:r w:rsidRPr="00077E3F">
              <w:t>1</w:t>
            </w:r>
          </w:p>
        </w:tc>
        <w:tc>
          <w:tcPr>
            <w:tcW w:w="1658" w:type="dxa"/>
            <w:tcBorders>
              <w:top w:val="nil"/>
              <w:left w:val="single" w:sz="4" w:space="0" w:color="000000"/>
              <w:bottom w:val="single" w:sz="4" w:space="0" w:color="000000"/>
              <w:right w:val="single" w:sz="4" w:space="0" w:color="000000"/>
            </w:tcBorders>
            <w:hideMark/>
          </w:tcPr>
          <w:p w14:paraId="32E8D838" w14:textId="77777777" w:rsidR="00164F42" w:rsidRPr="00077E3F" w:rsidRDefault="00164F42">
            <w:pPr>
              <w:spacing w:after="0" w:line="200" w:lineRule="atLeast"/>
              <w:jc w:val="center"/>
            </w:pPr>
            <w:r w:rsidRPr="00077E3F">
              <w:rPr>
                <w:i/>
              </w:rPr>
              <w:t>16,6</w:t>
            </w:r>
          </w:p>
        </w:tc>
      </w:tr>
      <w:tr w:rsidR="00164F42" w:rsidRPr="00077E3F" w14:paraId="27BA0C4F" w14:textId="77777777" w:rsidTr="00164F42">
        <w:tc>
          <w:tcPr>
            <w:tcW w:w="3388" w:type="dxa"/>
            <w:tcBorders>
              <w:top w:val="nil"/>
              <w:left w:val="single" w:sz="4" w:space="0" w:color="000000"/>
              <w:bottom w:val="single" w:sz="4" w:space="0" w:color="000000"/>
              <w:right w:val="nil"/>
            </w:tcBorders>
            <w:hideMark/>
          </w:tcPr>
          <w:p w14:paraId="21FE129A" w14:textId="77777777" w:rsidR="00164F42" w:rsidRPr="00077E3F" w:rsidRDefault="00164F42">
            <w:pPr>
              <w:spacing w:after="0" w:line="200" w:lineRule="atLeast"/>
            </w:pPr>
            <w:r w:rsidRPr="00077E3F">
              <w:t>3.6. ražoti Itālijā</w:t>
            </w:r>
          </w:p>
        </w:tc>
        <w:tc>
          <w:tcPr>
            <w:tcW w:w="1241" w:type="dxa"/>
            <w:tcBorders>
              <w:top w:val="nil"/>
              <w:left w:val="single" w:sz="4" w:space="0" w:color="000000"/>
              <w:bottom w:val="single" w:sz="4" w:space="0" w:color="000000"/>
              <w:right w:val="nil"/>
            </w:tcBorders>
            <w:hideMark/>
          </w:tcPr>
          <w:p w14:paraId="2B1C59E4" w14:textId="77777777" w:rsidR="00164F42" w:rsidRPr="00077E3F" w:rsidRDefault="00164F42">
            <w:pPr>
              <w:spacing w:after="0" w:line="200" w:lineRule="atLeast"/>
              <w:jc w:val="center"/>
              <w:rPr>
                <w:i/>
              </w:rPr>
            </w:pPr>
            <w:r w:rsidRPr="00077E3F">
              <w:t>-</w:t>
            </w:r>
          </w:p>
        </w:tc>
        <w:tc>
          <w:tcPr>
            <w:tcW w:w="1733" w:type="dxa"/>
            <w:tcBorders>
              <w:top w:val="nil"/>
              <w:left w:val="single" w:sz="4" w:space="0" w:color="000000"/>
              <w:bottom w:val="single" w:sz="4" w:space="0" w:color="000000"/>
              <w:right w:val="nil"/>
            </w:tcBorders>
            <w:hideMark/>
          </w:tcPr>
          <w:p w14:paraId="79B13F4A" w14:textId="77777777" w:rsidR="00164F42" w:rsidRPr="00077E3F" w:rsidRDefault="00164F42">
            <w:pPr>
              <w:spacing w:after="0" w:line="200" w:lineRule="atLeast"/>
              <w:jc w:val="center"/>
            </w:pPr>
            <w:r w:rsidRPr="00077E3F">
              <w:rPr>
                <w:i/>
              </w:rPr>
              <w:t>-</w:t>
            </w:r>
          </w:p>
        </w:tc>
        <w:tc>
          <w:tcPr>
            <w:tcW w:w="1280" w:type="dxa"/>
            <w:tcBorders>
              <w:top w:val="nil"/>
              <w:left w:val="single" w:sz="4" w:space="0" w:color="000000"/>
              <w:bottom w:val="single" w:sz="4" w:space="0" w:color="000000"/>
              <w:right w:val="nil"/>
            </w:tcBorders>
            <w:hideMark/>
          </w:tcPr>
          <w:p w14:paraId="1FD5F451" w14:textId="77777777" w:rsidR="00164F42" w:rsidRPr="00077E3F" w:rsidRDefault="00164F42">
            <w:pPr>
              <w:spacing w:after="0" w:line="200" w:lineRule="atLeast"/>
              <w:jc w:val="center"/>
              <w:rPr>
                <w:i/>
              </w:rPr>
            </w:pPr>
            <w:r w:rsidRPr="00077E3F">
              <w:t>1</w:t>
            </w:r>
          </w:p>
        </w:tc>
        <w:tc>
          <w:tcPr>
            <w:tcW w:w="1658" w:type="dxa"/>
            <w:tcBorders>
              <w:top w:val="nil"/>
              <w:left w:val="single" w:sz="4" w:space="0" w:color="000000"/>
              <w:bottom w:val="single" w:sz="4" w:space="0" w:color="000000"/>
              <w:right w:val="single" w:sz="4" w:space="0" w:color="000000"/>
            </w:tcBorders>
            <w:hideMark/>
          </w:tcPr>
          <w:p w14:paraId="6E0A99C5" w14:textId="77777777" w:rsidR="00164F42" w:rsidRPr="00077E3F" w:rsidRDefault="00164F42">
            <w:pPr>
              <w:spacing w:after="0" w:line="200" w:lineRule="atLeast"/>
              <w:jc w:val="center"/>
            </w:pPr>
            <w:r w:rsidRPr="00077E3F">
              <w:rPr>
                <w:i/>
              </w:rPr>
              <w:t>16,6</w:t>
            </w:r>
          </w:p>
        </w:tc>
      </w:tr>
    </w:tbl>
    <w:p w14:paraId="2777025A" w14:textId="77777777" w:rsidR="00164F42" w:rsidRPr="00077E3F" w:rsidRDefault="00164F42" w:rsidP="00164F42">
      <w:pPr>
        <w:spacing w:after="0" w:line="200" w:lineRule="atLeast"/>
        <w:rPr>
          <w:szCs w:val="24"/>
        </w:rPr>
      </w:pPr>
    </w:p>
    <w:p w14:paraId="1BA1ED65" w14:textId="77777777" w:rsidR="00164F42" w:rsidRPr="00077E3F" w:rsidRDefault="00164F42" w:rsidP="00164F42">
      <w:pPr>
        <w:spacing w:after="0" w:line="200" w:lineRule="atLeast"/>
        <w:rPr>
          <w:szCs w:val="24"/>
        </w:rPr>
      </w:pPr>
      <w:r w:rsidRPr="00077E3F">
        <w:rPr>
          <w:szCs w:val="24"/>
        </w:rPr>
        <w:tab/>
        <w:t xml:space="preserve">Pārskata gadā, salīdzinot ar 2017. gadu, pārbaudīto mēslošanas līdzekļu ar EK marķējumu kvalitātes atbilstība Eiropas Parlamenta un Padomes 2003.gada 13.oktobra regulas Nr.2003/2003 par mēslošanas līdzekļiem (turpmāk – Regula Nr.2003/2003) prasībām ir nemainīga, attiecīgi 2017.gadā un 2018.gadā kvalitātes prasībām neatbilda 26 % pārbaudīto mēslošanas līdzekļu. </w:t>
      </w:r>
    </w:p>
    <w:p w14:paraId="2E1D0619" w14:textId="77777777" w:rsidR="00164F42" w:rsidRDefault="00164F42" w:rsidP="00164F42">
      <w:pPr>
        <w:spacing w:after="0" w:line="200" w:lineRule="atLeast"/>
      </w:pPr>
    </w:p>
    <w:p w14:paraId="7F5EA72D" w14:textId="28F127E8" w:rsidR="00164F42" w:rsidRDefault="00400594" w:rsidP="00400594">
      <w:pPr>
        <w:pStyle w:val="naisf"/>
        <w:spacing w:before="0" w:after="0" w:line="200" w:lineRule="atLeast"/>
      </w:pPr>
      <w:r w:rsidRPr="00400594">
        <w:t>Attiecībā uz i</w:t>
      </w:r>
      <w:r w:rsidR="00164F42" w:rsidRPr="00400594">
        <w:t>nformēšan</w:t>
      </w:r>
      <w:r w:rsidRPr="00400594">
        <w:t>u</w:t>
      </w:r>
      <w:r w:rsidR="00164F42" w:rsidRPr="00400594">
        <w:t xml:space="preserve"> par kvalitātes prasībām neatbilstošiem mēslošanas līdzekļiem ar EK marķējumu</w:t>
      </w:r>
      <w:r>
        <w:t>, s</w:t>
      </w:r>
      <w:r w:rsidR="00164F42">
        <w:t>askaņā ar Mēslošanas līdzekļu aprites likumu VAAD par mēslošanas līdzekļu ar EK marķējumu kvalitātes neatbilstību informē Zemkopības ministriju</w:t>
      </w:r>
      <w:r>
        <w:t>,</w:t>
      </w:r>
      <w:r w:rsidR="00164F42">
        <w:t xml:space="preserve"> </w:t>
      </w:r>
      <w:r>
        <w:t>un tai</w:t>
      </w:r>
      <w:r w:rsidR="00164F42">
        <w:t xml:space="preserve"> </w:t>
      </w:r>
      <w:r>
        <w:t>sniegti</w:t>
      </w:r>
      <w:r w:rsidR="00164F42">
        <w:t xml:space="preserve">e dati </w:t>
      </w:r>
      <w:r>
        <w:t xml:space="preserve">ir ietverti </w:t>
      </w:r>
      <w:r w:rsidR="00164F42">
        <w:t>2.tabulā.</w:t>
      </w:r>
    </w:p>
    <w:p w14:paraId="6D405D7C" w14:textId="77777777" w:rsidR="00164F42" w:rsidRDefault="00164F42" w:rsidP="00164F42">
      <w:pPr>
        <w:pStyle w:val="naisf"/>
        <w:spacing w:before="0" w:after="0" w:line="200" w:lineRule="atLeast"/>
        <w:jc w:val="right"/>
      </w:pPr>
    </w:p>
    <w:p w14:paraId="594F4CDD" w14:textId="77777777" w:rsidR="00164F42" w:rsidRPr="00A41CCE" w:rsidRDefault="00164F42" w:rsidP="00164F42">
      <w:pPr>
        <w:pStyle w:val="naisf"/>
        <w:spacing w:before="0" w:after="0" w:line="200" w:lineRule="atLeast"/>
        <w:jc w:val="right"/>
        <w:rPr>
          <w:sz w:val="22"/>
          <w:szCs w:val="22"/>
        </w:rPr>
      </w:pPr>
      <w:r w:rsidRPr="00A41CCE">
        <w:rPr>
          <w:i/>
          <w:iCs/>
          <w:sz w:val="22"/>
          <w:szCs w:val="22"/>
        </w:rPr>
        <w:t>2.tabula</w:t>
      </w:r>
    </w:p>
    <w:p w14:paraId="5244AD00" w14:textId="77777777" w:rsidR="00164F42" w:rsidRPr="00A41CCE" w:rsidRDefault="00164F42" w:rsidP="00164F42">
      <w:pPr>
        <w:pStyle w:val="naisf"/>
        <w:spacing w:before="0" w:after="0" w:line="200" w:lineRule="atLeast"/>
        <w:jc w:val="center"/>
        <w:rPr>
          <w:sz w:val="22"/>
          <w:szCs w:val="22"/>
        </w:rPr>
      </w:pPr>
      <w:r w:rsidRPr="00A41CCE">
        <w:rPr>
          <w:sz w:val="22"/>
          <w:szCs w:val="22"/>
        </w:rPr>
        <w:t xml:space="preserve">Konstatētās neatbilstības Regulas Nr.2003/2003 prasībām </w:t>
      </w:r>
    </w:p>
    <w:p w14:paraId="2FADB65D" w14:textId="77777777" w:rsidR="00164F42" w:rsidRPr="00A41CCE" w:rsidRDefault="00164F42" w:rsidP="00164F42">
      <w:pPr>
        <w:pStyle w:val="naisf"/>
        <w:spacing w:before="0" w:after="0" w:line="200" w:lineRule="atLeast"/>
        <w:jc w:val="center"/>
        <w:rPr>
          <w:bCs/>
        </w:rPr>
      </w:pPr>
      <w:r w:rsidRPr="00A41CCE">
        <w:rPr>
          <w:sz w:val="22"/>
          <w:szCs w:val="22"/>
        </w:rPr>
        <w:t>mēslošanas līdzekļiem ar EK marķējumu</w:t>
      </w:r>
    </w:p>
    <w:tbl>
      <w:tblPr>
        <w:tblW w:w="9059" w:type="dxa"/>
        <w:tblInd w:w="-10" w:type="dxa"/>
        <w:tblLayout w:type="fixed"/>
        <w:tblLook w:val="04A0" w:firstRow="1" w:lastRow="0" w:firstColumn="1" w:lastColumn="0" w:noHBand="0" w:noVBand="1"/>
      </w:tblPr>
      <w:tblGrid>
        <w:gridCol w:w="998"/>
        <w:gridCol w:w="4819"/>
        <w:gridCol w:w="1455"/>
        <w:gridCol w:w="1787"/>
      </w:tblGrid>
      <w:tr w:rsidR="00164F42" w:rsidRPr="00A41CCE" w14:paraId="7FC0F16D" w14:textId="77777777" w:rsidTr="00400594">
        <w:tc>
          <w:tcPr>
            <w:tcW w:w="998" w:type="dxa"/>
            <w:tcBorders>
              <w:top w:val="single" w:sz="4" w:space="0" w:color="000000"/>
              <w:left w:val="single" w:sz="4" w:space="0" w:color="000000"/>
              <w:bottom w:val="single" w:sz="4" w:space="0" w:color="000000"/>
              <w:right w:val="nil"/>
            </w:tcBorders>
          </w:tcPr>
          <w:p w14:paraId="3639CDB3" w14:textId="77777777" w:rsidR="00164F42" w:rsidRPr="00A41CCE" w:rsidRDefault="00164F42">
            <w:pPr>
              <w:snapToGrid w:val="0"/>
              <w:spacing w:after="0" w:line="200" w:lineRule="atLeast"/>
              <w:jc w:val="center"/>
              <w:rPr>
                <w:bCs/>
              </w:rPr>
            </w:pPr>
          </w:p>
          <w:p w14:paraId="6295238B" w14:textId="77777777" w:rsidR="00164F42" w:rsidRPr="00A41CCE" w:rsidRDefault="00164F42">
            <w:pPr>
              <w:spacing w:after="0" w:line="200" w:lineRule="atLeast"/>
              <w:jc w:val="center"/>
              <w:rPr>
                <w:bCs/>
              </w:rPr>
            </w:pPr>
            <w:r w:rsidRPr="00A41CCE">
              <w:rPr>
                <w:bCs/>
              </w:rPr>
              <w:t>Nr.p.k.</w:t>
            </w:r>
          </w:p>
        </w:tc>
        <w:tc>
          <w:tcPr>
            <w:tcW w:w="4819" w:type="dxa"/>
            <w:tcBorders>
              <w:top w:val="single" w:sz="4" w:space="0" w:color="000000"/>
              <w:left w:val="single" w:sz="4" w:space="0" w:color="000000"/>
              <w:bottom w:val="single" w:sz="4" w:space="0" w:color="000000"/>
              <w:right w:val="nil"/>
            </w:tcBorders>
          </w:tcPr>
          <w:p w14:paraId="0E816B55" w14:textId="77777777" w:rsidR="00164F42" w:rsidRPr="00A41CCE" w:rsidRDefault="00164F42">
            <w:pPr>
              <w:snapToGrid w:val="0"/>
              <w:spacing w:after="0" w:line="200" w:lineRule="atLeast"/>
              <w:jc w:val="center"/>
              <w:rPr>
                <w:bCs/>
              </w:rPr>
            </w:pPr>
          </w:p>
          <w:p w14:paraId="15FF5B92" w14:textId="77777777" w:rsidR="00164F42" w:rsidRPr="00A41CCE" w:rsidRDefault="00164F42">
            <w:pPr>
              <w:spacing w:after="0" w:line="200" w:lineRule="atLeast"/>
              <w:jc w:val="center"/>
              <w:rPr>
                <w:bCs/>
              </w:rPr>
            </w:pPr>
            <w:r w:rsidRPr="00A41CCE">
              <w:rPr>
                <w:bCs/>
              </w:rPr>
              <w:t>Konstatētā neatbilstība</w:t>
            </w:r>
          </w:p>
        </w:tc>
        <w:tc>
          <w:tcPr>
            <w:tcW w:w="1455" w:type="dxa"/>
            <w:tcBorders>
              <w:top w:val="single" w:sz="4" w:space="0" w:color="000000"/>
              <w:left w:val="single" w:sz="4" w:space="0" w:color="000000"/>
              <w:bottom w:val="single" w:sz="4" w:space="0" w:color="000000"/>
              <w:right w:val="nil"/>
            </w:tcBorders>
            <w:hideMark/>
          </w:tcPr>
          <w:p w14:paraId="0068B2A8" w14:textId="77777777" w:rsidR="00164F42" w:rsidRPr="00A41CCE" w:rsidRDefault="00164F42">
            <w:pPr>
              <w:spacing w:after="0" w:line="200" w:lineRule="atLeast"/>
              <w:jc w:val="center"/>
              <w:rPr>
                <w:bCs/>
              </w:rPr>
            </w:pPr>
            <w:r w:rsidRPr="00A41CCE">
              <w:rPr>
                <w:bCs/>
              </w:rPr>
              <w:t>EK ML skaits, kam konstatēta neatbilstība</w:t>
            </w:r>
          </w:p>
        </w:tc>
        <w:tc>
          <w:tcPr>
            <w:tcW w:w="1787" w:type="dxa"/>
            <w:tcBorders>
              <w:top w:val="single" w:sz="4" w:space="0" w:color="000000"/>
              <w:left w:val="single" w:sz="4" w:space="0" w:color="000000"/>
              <w:bottom w:val="single" w:sz="4" w:space="0" w:color="000000"/>
              <w:right w:val="single" w:sz="4" w:space="0" w:color="000000"/>
            </w:tcBorders>
            <w:hideMark/>
          </w:tcPr>
          <w:p w14:paraId="4B9A7680" w14:textId="77777777" w:rsidR="00164F42" w:rsidRPr="00A41CCE" w:rsidRDefault="00164F42">
            <w:pPr>
              <w:spacing w:after="0" w:line="200" w:lineRule="atLeast"/>
              <w:jc w:val="center"/>
            </w:pPr>
            <w:r w:rsidRPr="00A41CCE">
              <w:rPr>
                <w:bCs/>
              </w:rPr>
              <w:t xml:space="preserve">% no </w:t>
            </w:r>
            <w:r w:rsidRPr="00A41CCE">
              <w:rPr>
                <w:bCs/>
                <w:u w:val="single"/>
              </w:rPr>
              <w:t>visiem</w:t>
            </w:r>
            <w:r w:rsidRPr="00A41CCE">
              <w:rPr>
                <w:bCs/>
              </w:rPr>
              <w:t xml:space="preserve"> pārbaudītajiem ML ar EK marķējumu</w:t>
            </w:r>
          </w:p>
        </w:tc>
      </w:tr>
      <w:tr w:rsidR="00164F42" w:rsidRPr="00A41CCE" w14:paraId="4C93ECF4" w14:textId="77777777" w:rsidTr="00400594">
        <w:tc>
          <w:tcPr>
            <w:tcW w:w="998" w:type="dxa"/>
            <w:tcBorders>
              <w:top w:val="single" w:sz="4" w:space="0" w:color="000000"/>
              <w:left w:val="single" w:sz="4" w:space="0" w:color="000000"/>
              <w:bottom w:val="single" w:sz="4" w:space="0" w:color="000000"/>
              <w:right w:val="nil"/>
            </w:tcBorders>
            <w:hideMark/>
          </w:tcPr>
          <w:p w14:paraId="27FAE486" w14:textId="77777777" w:rsidR="00164F42" w:rsidRPr="00A41CCE" w:rsidRDefault="00164F42">
            <w:pPr>
              <w:spacing w:after="0" w:line="200" w:lineRule="atLeast"/>
              <w:jc w:val="center"/>
            </w:pPr>
            <w:r w:rsidRPr="00A41CCE">
              <w:t>1.</w:t>
            </w:r>
          </w:p>
        </w:tc>
        <w:tc>
          <w:tcPr>
            <w:tcW w:w="4819" w:type="dxa"/>
            <w:tcBorders>
              <w:top w:val="single" w:sz="4" w:space="0" w:color="000000"/>
              <w:left w:val="single" w:sz="4" w:space="0" w:color="000000"/>
              <w:bottom w:val="single" w:sz="4" w:space="0" w:color="000000"/>
              <w:right w:val="nil"/>
            </w:tcBorders>
            <w:hideMark/>
          </w:tcPr>
          <w:p w14:paraId="5F1DC151" w14:textId="77777777" w:rsidR="00164F42" w:rsidRPr="00A41CCE" w:rsidRDefault="00164F42">
            <w:pPr>
              <w:spacing w:after="0" w:line="200" w:lineRule="atLeast"/>
            </w:pPr>
            <w:r w:rsidRPr="00A41CCE">
              <w:t>Augu barības elementa saturs neatbilst Regulas Nr.2003/2003 1.pielikuma prasībām</w:t>
            </w:r>
          </w:p>
        </w:tc>
        <w:tc>
          <w:tcPr>
            <w:tcW w:w="1455" w:type="dxa"/>
            <w:tcBorders>
              <w:top w:val="single" w:sz="4" w:space="0" w:color="000000"/>
              <w:left w:val="single" w:sz="4" w:space="0" w:color="000000"/>
              <w:bottom w:val="single" w:sz="4" w:space="0" w:color="000000"/>
              <w:right w:val="nil"/>
            </w:tcBorders>
            <w:hideMark/>
          </w:tcPr>
          <w:p w14:paraId="138E3C0F" w14:textId="77777777" w:rsidR="00164F42" w:rsidRPr="00A41CCE" w:rsidRDefault="00164F42">
            <w:pPr>
              <w:spacing w:after="0" w:line="200" w:lineRule="atLeast"/>
              <w:jc w:val="center"/>
            </w:pPr>
            <w:r w:rsidRPr="00A41CCE">
              <w:t>2</w:t>
            </w:r>
          </w:p>
        </w:tc>
        <w:tc>
          <w:tcPr>
            <w:tcW w:w="1787" w:type="dxa"/>
            <w:tcBorders>
              <w:top w:val="single" w:sz="4" w:space="0" w:color="000000"/>
              <w:left w:val="single" w:sz="4" w:space="0" w:color="000000"/>
              <w:bottom w:val="single" w:sz="4" w:space="0" w:color="000000"/>
              <w:right w:val="single" w:sz="4" w:space="0" w:color="000000"/>
            </w:tcBorders>
            <w:hideMark/>
          </w:tcPr>
          <w:p w14:paraId="52A2DA0C" w14:textId="77777777" w:rsidR="00164F42" w:rsidRPr="00A41CCE" w:rsidRDefault="00164F42">
            <w:pPr>
              <w:snapToGrid w:val="0"/>
              <w:spacing w:after="0" w:line="200" w:lineRule="atLeast"/>
              <w:jc w:val="center"/>
            </w:pPr>
            <w:r w:rsidRPr="00A41CCE">
              <w:t>6</w:t>
            </w:r>
          </w:p>
        </w:tc>
      </w:tr>
      <w:tr w:rsidR="00164F42" w:rsidRPr="00A41CCE" w14:paraId="1150F54F" w14:textId="77777777" w:rsidTr="00400594">
        <w:tc>
          <w:tcPr>
            <w:tcW w:w="998" w:type="dxa"/>
            <w:tcBorders>
              <w:top w:val="single" w:sz="4" w:space="0" w:color="000000"/>
              <w:left w:val="single" w:sz="4" w:space="0" w:color="000000"/>
              <w:bottom w:val="single" w:sz="4" w:space="0" w:color="000000"/>
              <w:right w:val="nil"/>
            </w:tcBorders>
            <w:hideMark/>
          </w:tcPr>
          <w:p w14:paraId="61F62A60" w14:textId="77777777" w:rsidR="00164F42" w:rsidRPr="00A41CCE" w:rsidRDefault="00164F42">
            <w:pPr>
              <w:spacing w:after="0" w:line="200" w:lineRule="atLeast"/>
              <w:jc w:val="center"/>
            </w:pPr>
            <w:r w:rsidRPr="00A41CCE">
              <w:t>2.</w:t>
            </w:r>
          </w:p>
        </w:tc>
        <w:tc>
          <w:tcPr>
            <w:tcW w:w="4819" w:type="dxa"/>
            <w:tcBorders>
              <w:top w:val="single" w:sz="4" w:space="0" w:color="000000"/>
              <w:left w:val="single" w:sz="4" w:space="0" w:color="000000"/>
              <w:bottom w:val="single" w:sz="4" w:space="0" w:color="000000"/>
              <w:right w:val="nil"/>
            </w:tcBorders>
            <w:hideMark/>
          </w:tcPr>
          <w:p w14:paraId="3BC487A2" w14:textId="77777777" w:rsidR="00164F42" w:rsidRPr="00A41CCE" w:rsidRDefault="00164F42">
            <w:pPr>
              <w:spacing w:after="0" w:line="200" w:lineRule="atLeast"/>
              <w:rPr>
                <w:i/>
                <w:iCs/>
              </w:rPr>
            </w:pPr>
            <w:r w:rsidRPr="00A41CCE">
              <w:t xml:space="preserve">Pārsniegta pieļaujamā augu barības elementu </w:t>
            </w:r>
            <w:r w:rsidRPr="00A41CCE">
              <w:rPr>
                <w:u w:val="single"/>
              </w:rPr>
              <w:t xml:space="preserve">satura novirze </w:t>
            </w:r>
            <w:r w:rsidRPr="00A41CCE">
              <w:t xml:space="preserve">no deklarētā </w:t>
            </w:r>
            <w:r w:rsidRPr="00A41CCE">
              <w:rPr>
                <w:i/>
                <w:iCs/>
              </w:rPr>
              <w:t>(Regulas Nr.2003/2003 2.pielikums)</w:t>
            </w:r>
          </w:p>
        </w:tc>
        <w:tc>
          <w:tcPr>
            <w:tcW w:w="1455" w:type="dxa"/>
            <w:tcBorders>
              <w:top w:val="single" w:sz="4" w:space="0" w:color="000000"/>
              <w:left w:val="single" w:sz="4" w:space="0" w:color="000000"/>
              <w:bottom w:val="single" w:sz="4" w:space="0" w:color="000000"/>
              <w:right w:val="nil"/>
            </w:tcBorders>
            <w:hideMark/>
          </w:tcPr>
          <w:p w14:paraId="7D9414C2" w14:textId="77777777" w:rsidR="00164F42" w:rsidRPr="00A41CCE" w:rsidRDefault="00164F42">
            <w:pPr>
              <w:spacing w:after="0" w:line="200" w:lineRule="atLeast"/>
              <w:jc w:val="center"/>
            </w:pPr>
            <w:r w:rsidRPr="00A41CCE">
              <w:t>4</w:t>
            </w:r>
          </w:p>
        </w:tc>
        <w:tc>
          <w:tcPr>
            <w:tcW w:w="1787" w:type="dxa"/>
            <w:tcBorders>
              <w:top w:val="single" w:sz="4" w:space="0" w:color="000000"/>
              <w:left w:val="single" w:sz="4" w:space="0" w:color="000000"/>
              <w:bottom w:val="single" w:sz="4" w:space="0" w:color="000000"/>
              <w:right w:val="single" w:sz="4" w:space="0" w:color="000000"/>
            </w:tcBorders>
            <w:hideMark/>
          </w:tcPr>
          <w:p w14:paraId="34ED5E8C" w14:textId="77777777" w:rsidR="00164F42" w:rsidRPr="00A41CCE" w:rsidRDefault="00164F42">
            <w:pPr>
              <w:snapToGrid w:val="0"/>
              <w:spacing w:after="0" w:line="200" w:lineRule="atLeast"/>
              <w:jc w:val="center"/>
            </w:pPr>
            <w:r w:rsidRPr="00A41CCE">
              <w:t>11</w:t>
            </w:r>
          </w:p>
        </w:tc>
      </w:tr>
      <w:tr w:rsidR="00164F42" w:rsidRPr="00A41CCE" w14:paraId="5956AF74" w14:textId="77777777" w:rsidTr="00400594">
        <w:tc>
          <w:tcPr>
            <w:tcW w:w="998" w:type="dxa"/>
            <w:tcBorders>
              <w:top w:val="nil"/>
              <w:left w:val="single" w:sz="4" w:space="0" w:color="000000"/>
              <w:bottom w:val="single" w:sz="4" w:space="0" w:color="000000"/>
              <w:right w:val="nil"/>
            </w:tcBorders>
            <w:hideMark/>
          </w:tcPr>
          <w:p w14:paraId="69DF8002" w14:textId="77777777" w:rsidR="00164F42" w:rsidRPr="00A41CCE" w:rsidRDefault="00164F42">
            <w:pPr>
              <w:snapToGrid w:val="0"/>
              <w:spacing w:after="0" w:line="200" w:lineRule="atLeast"/>
              <w:jc w:val="center"/>
            </w:pPr>
            <w:r w:rsidRPr="00A41CCE">
              <w:t>3.</w:t>
            </w:r>
          </w:p>
        </w:tc>
        <w:tc>
          <w:tcPr>
            <w:tcW w:w="4819" w:type="dxa"/>
            <w:tcBorders>
              <w:top w:val="nil"/>
              <w:left w:val="single" w:sz="4" w:space="0" w:color="000000"/>
              <w:bottom w:val="single" w:sz="4" w:space="0" w:color="000000"/>
              <w:right w:val="nil"/>
            </w:tcBorders>
            <w:hideMark/>
          </w:tcPr>
          <w:p w14:paraId="3E3EC24A" w14:textId="77777777" w:rsidR="00164F42" w:rsidRPr="00A41CCE" w:rsidRDefault="00164F42">
            <w:pPr>
              <w:spacing w:after="0" w:line="200" w:lineRule="atLeast"/>
              <w:rPr>
                <w:bCs/>
                <w:i/>
                <w:iCs/>
              </w:rPr>
            </w:pPr>
            <w:r w:rsidRPr="00A41CCE">
              <w:t xml:space="preserve">Pārsniegta pieļaujamā augu barības elementu </w:t>
            </w:r>
            <w:r w:rsidRPr="00A41CCE">
              <w:rPr>
                <w:u w:val="single"/>
              </w:rPr>
              <w:t>satura novirze</w:t>
            </w:r>
            <w:r w:rsidRPr="00A41CCE">
              <w:t xml:space="preserve"> no deklarētā </w:t>
            </w:r>
            <w:r w:rsidRPr="00A41CCE">
              <w:rPr>
                <w:i/>
                <w:iCs/>
              </w:rPr>
              <w:t xml:space="preserve">(Regulas Nr.2003/2003 2.pielikums) </w:t>
            </w:r>
            <w:r w:rsidRPr="00A41CCE">
              <w:rPr>
                <w:bCs/>
                <w:i/>
                <w:iCs/>
              </w:rPr>
              <w:t>un</w:t>
            </w:r>
            <w:r w:rsidRPr="00A41CCE">
              <w:t xml:space="preserve"> sekundāro barības elementu saturs neatbilst Regulas Nr.2003/2003 17.panta prasībām</w:t>
            </w:r>
          </w:p>
        </w:tc>
        <w:tc>
          <w:tcPr>
            <w:tcW w:w="1455" w:type="dxa"/>
            <w:tcBorders>
              <w:top w:val="nil"/>
              <w:left w:val="single" w:sz="4" w:space="0" w:color="000000"/>
              <w:bottom w:val="single" w:sz="4" w:space="0" w:color="000000"/>
              <w:right w:val="nil"/>
            </w:tcBorders>
            <w:hideMark/>
          </w:tcPr>
          <w:p w14:paraId="08B06A80" w14:textId="77777777" w:rsidR="00164F42" w:rsidRPr="00A41CCE" w:rsidRDefault="00164F42">
            <w:pPr>
              <w:spacing w:after="0" w:line="200" w:lineRule="atLeast"/>
              <w:jc w:val="center"/>
            </w:pPr>
            <w:r w:rsidRPr="00A41CCE">
              <w:t>1</w:t>
            </w:r>
          </w:p>
        </w:tc>
        <w:tc>
          <w:tcPr>
            <w:tcW w:w="1787" w:type="dxa"/>
            <w:tcBorders>
              <w:top w:val="nil"/>
              <w:left w:val="single" w:sz="4" w:space="0" w:color="000000"/>
              <w:bottom w:val="single" w:sz="4" w:space="0" w:color="000000"/>
              <w:right w:val="single" w:sz="4" w:space="0" w:color="000000"/>
            </w:tcBorders>
            <w:hideMark/>
          </w:tcPr>
          <w:p w14:paraId="72F26D44" w14:textId="77777777" w:rsidR="00164F42" w:rsidRPr="00A41CCE" w:rsidRDefault="00164F42">
            <w:pPr>
              <w:snapToGrid w:val="0"/>
              <w:spacing w:after="0" w:line="200" w:lineRule="atLeast"/>
              <w:jc w:val="center"/>
            </w:pPr>
            <w:r w:rsidRPr="00A41CCE">
              <w:t>3</w:t>
            </w:r>
          </w:p>
        </w:tc>
      </w:tr>
      <w:tr w:rsidR="00164F42" w:rsidRPr="00A41CCE" w14:paraId="0777817C" w14:textId="77777777" w:rsidTr="00400594">
        <w:tc>
          <w:tcPr>
            <w:tcW w:w="998" w:type="dxa"/>
            <w:tcBorders>
              <w:top w:val="nil"/>
              <w:left w:val="single" w:sz="4" w:space="0" w:color="000000"/>
              <w:bottom w:val="single" w:sz="4" w:space="0" w:color="000000"/>
              <w:right w:val="nil"/>
            </w:tcBorders>
            <w:hideMark/>
          </w:tcPr>
          <w:p w14:paraId="6D95E8C1" w14:textId="77777777" w:rsidR="00164F42" w:rsidRPr="00A41CCE" w:rsidRDefault="00164F42">
            <w:pPr>
              <w:snapToGrid w:val="0"/>
              <w:spacing w:after="0" w:line="200" w:lineRule="atLeast"/>
              <w:jc w:val="center"/>
            </w:pPr>
            <w:r w:rsidRPr="00A41CCE">
              <w:t>4.</w:t>
            </w:r>
          </w:p>
        </w:tc>
        <w:tc>
          <w:tcPr>
            <w:tcW w:w="4819" w:type="dxa"/>
            <w:tcBorders>
              <w:top w:val="nil"/>
              <w:left w:val="single" w:sz="4" w:space="0" w:color="000000"/>
              <w:bottom w:val="single" w:sz="4" w:space="0" w:color="000000"/>
              <w:right w:val="nil"/>
            </w:tcBorders>
            <w:hideMark/>
          </w:tcPr>
          <w:p w14:paraId="2B0F185E" w14:textId="77777777" w:rsidR="00164F42" w:rsidRPr="00A41CCE" w:rsidRDefault="00164F42">
            <w:pPr>
              <w:spacing w:after="0" w:line="200" w:lineRule="atLeast"/>
            </w:pPr>
            <w:r w:rsidRPr="00A41CCE">
              <w:t>Sekundāro barības elementu saturs neatbilst Regulas Nr.2003/2003 17.panta prasībām</w:t>
            </w:r>
          </w:p>
        </w:tc>
        <w:tc>
          <w:tcPr>
            <w:tcW w:w="1455" w:type="dxa"/>
            <w:tcBorders>
              <w:top w:val="nil"/>
              <w:left w:val="single" w:sz="4" w:space="0" w:color="000000"/>
              <w:bottom w:val="single" w:sz="4" w:space="0" w:color="000000"/>
              <w:right w:val="nil"/>
            </w:tcBorders>
            <w:hideMark/>
          </w:tcPr>
          <w:p w14:paraId="7D26A97C" w14:textId="77777777" w:rsidR="00164F42" w:rsidRPr="00A41CCE" w:rsidRDefault="00164F42">
            <w:pPr>
              <w:spacing w:after="0" w:line="200" w:lineRule="atLeast"/>
              <w:jc w:val="center"/>
            </w:pPr>
            <w:r w:rsidRPr="00A41CCE">
              <w:t>2</w:t>
            </w:r>
          </w:p>
        </w:tc>
        <w:tc>
          <w:tcPr>
            <w:tcW w:w="1787" w:type="dxa"/>
            <w:tcBorders>
              <w:top w:val="nil"/>
              <w:left w:val="single" w:sz="4" w:space="0" w:color="000000"/>
              <w:bottom w:val="single" w:sz="4" w:space="0" w:color="000000"/>
              <w:right w:val="single" w:sz="4" w:space="0" w:color="000000"/>
            </w:tcBorders>
            <w:hideMark/>
          </w:tcPr>
          <w:p w14:paraId="4F40E3FF" w14:textId="77777777" w:rsidR="00164F42" w:rsidRPr="00A41CCE" w:rsidRDefault="00164F42">
            <w:pPr>
              <w:snapToGrid w:val="0"/>
              <w:spacing w:after="0" w:line="200" w:lineRule="atLeast"/>
              <w:jc w:val="center"/>
            </w:pPr>
            <w:r w:rsidRPr="00A41CCE">
              <w:t>6</w:t>
            </w:r>
          </w:p>
        </w:tc>
      </w:tr>
      <w:tr w:rsidR="00164F42" w:rsidRPr="00A41CCE" w14:paraId="5A68B1C7" w14:textId="77777777" w:rsidTr="00400594">
        <w:tc>
          <w:tcPr>
            <w:tcW w:w="5817" w:type="dxa"/>
            <w:gridSpan w:val="2"/>
            <w:tcBorders>
              <w:top w:val="single" w:sz="4" w:space="0" w:color="000000"/>
              <w:left w:val="single" w:sz="4" w:space="0" w:color="000000"/>
              <w:bottom w:val="single" w:sz="4" w:space="0" w:color="000000"/>
              <w:right w:val="nil"/>
            </w:tcBorders>
            <w:hideMark/>
          </w:tcPr>
          <w:p w14:paraId="0EAF2F57" w14:textId="77777777" w:rsidR="00164F42" w:rsidRPr="00A41CCE" w:rsidRDefault="00164F42">
            <w:pPr>
              <w:spacing w:after="0" w:line="200" w:lineRule="atLeast"/>
              <w:jc w:val="center"/>
            </w:pPr>
            <w:r w:rsidRPr="00A41CCE">
              <w:t>KOPĀ</w:t>
            </w:r>
          </w:p>
        </w:tc>
        <w:tc>
          <w:tcPr>
            <w:tcW w:w="1455" w:type="dxa"/>
            <w:tcBorders>
              <w:top w:val="single" w:sz="4" w:space="0" w:color="000000"/>
              <w:left w:val="single" w:sz="4" w:space="0" w:color="000000"/>
              <w:bottom w:val="single" w:sz="4" w:space="0" w:color="000000"/>
              <w:right w:val="nil"/>
            </w:tcBorders>
            <w:hideMark/>
          </w:tcPr>
          <w:p w14:paraId="71B7E668" w14:textId="77777777" w:rsidR="00164F42" w:rsidRPr="00A41CCE" w:rsidRDefault="00164F42">
            <w:pPr>
              <w:spacing w:after="0" w:line="200" w:lineRule="atLeast"/>
              <w:jc w:val="center"/>
            </w:pPr>
            <w:r w:rsidRPr="00A41CCE">
              <w:t>9</w:t>
            </w:r>
          </w:p>
        </w:tc>
        <w:tc>
          <w:tcPr>
            <w:tcW w:w="1787" w:type="dxa"/>
            <w:tcBorders>
              <w:top w:val="single" w:sz="4" w:space="0" w:color="000000"/>
              <w:left w:val="single" w:sz="4" w:space="0" w:color="000000"/>
              <w:bottom w:val="single" w:sz="4" w:space="0" w:color="000000"/>
              <w:right w:val="single" w:sz="4" w:space="0" w:color="000000"/>
            </w:tcBorders>
          </w:tcPr>
          <w:p w14:paraId="370F20C3" w14:textId="77777777" w:rsidR="00164F42" w:rsidRPr="00A41CCE" w:rsidRDefault="00164F42">
            <w:pPr>
              <w:snapToGrid w:val="0"/>
              <w:spacing w:after="0" w:line="200" w:lineRule="atLeast"/>
              <w:jc w:val="center"/>
            </w:pPr>
          </w:p>
        </w:tc>
      </w:tr>
    </w:tbl>
    <w:p w14:paraId="7D79106E" w14:textId="77777777" w:rsidR="00164F42" w:rsidRDefault="00164F42" w:rsidP="00164F42">
      <w:pPr>
        <w:spacing w:after="0" w:line="200" w:lineRule="atLeast"/>
      </w:pPr>
    </w:p>
    <w:p w14:paraId="287856CE" w14:textId="77777777" w:rsidR="00164F42" w:rsidRDefault="00164F42" w:rsidP="00164F42">
      <w:pPr>
        <w:spacing w:after="0" w:line="200" w:lineRule="atLeast"/>
        <w:rPr>
          <w:szCs w:val="24"/>
        </w:rPr>
      </w:pPr>
      <w:r>
        <w:tab/>
      </w:r>
      <w:r>
        <w:rPr>
          <w:szCs w:val="24"/>
        </w:rPr>
        <w:t>Kā rāda 2.tabulas dati, diviem mēslošanas līdzekļiem ar EK marķējumu tika konstatēta augu barības elementu satura neatbilstība regulas 1.pielikumam (mēslošanas līdzekļa identifikācijas prasībām). Pārējiem mēslošanas līdzekļiem ar EK marķējumu bija pārsniegta pieļaujamā negatīvā novirze no deklarētā augu barības elementu satura un/vai sekundāro barības elementu satura neatbilstība minimālajai deklarējamai vērtībai.</w:t>
      </w:r>
    </w:p>
    <w:p w14:paraId="2BA6E6A4" w14:textId="77777777" w:rsidR="00164F42" w:rsidRDefault="00164F42" w:rsidP="00164F42">
      <w:pPr>
        <w:spacing w:after="0" w:line="200" w:lineRule="atLeast"/>
        <w:ind w:firstLine="720"/>
      </w:pPr>
      <w:r>
        <w:rPr>
          <w:szCs w:val="24"/>
        </w:rPr>
        <w:lastRenderedPageBreak/>
        <w:t>Veicot mēslošanas līdzekļu aprites vietu pārbaudes, dienesta inspektori 2018. gadā konstatēja maznozīmīgas neatbilstības mēslošanas līdzekļu ar EK marķējumu iepakojumiem un etiķetēm un vienu būtisko pārkāpumu par kuru tika ierosināta administratīvo pārkāpumu lieta.</w:t>
      </w:r>
    </w:p>
    <w:p w14:paraId="3CEAF832" w14:textId="77777777" w:rsidR="00164F42" w:rsidRDefault="00164F42" w:rsidP="00164F42">
      <w:pPr>
        <w:spacing w:after="0" w:line="200" w:lineRule="atLeast"/>
        <w:rPr>
          <w:szCs w:val="24"/>
        </w:rPr>
      </w:pPr>
    </w:p>
    <w:p w14:paraId="4BF32996" w14:textId="0DC60545" w:rsidR="00164F42" w:rsidRDefault="00164F42" w:rsidP="00164F42">
      <w:pPr>
        <w:spacing w:after="0" w:line="200" w:lineRule="atLeast"/>
        <w:rPr>
          <w:szCs w:val="24"/>
        </w:rPr>
      </w:pPr>
      <w:r>
        <w:rPr>
          <w:szCs w:val="24"/>
        </w:rPr>
        <w:tab/>
      </w:r>
      <w:r w:rsidR="00400594">
        <w:rPr>
          <w:szCs w:val="24"/>
        </w:rPr>
        <w:t>Tika konstatēts, ka n</w:t>
      </w:r>
      <w:r>
        <w:rPr>
          <w:szCs w:val="24"/>
        </w:rPr>
        <w:t>o 2018. gadā pārbaudītajiem 35 ML ar EK marķējumu Regulas Nr.2003/2003 kvalitātes prasībām neatbilda 9 jeb 26 %. Konstatētajām neatbilstībām nav tendence palielināties, salīdzinot ar iepriekšējo gadu. Tās galvenokārt ir marķējuma neatbilstības, piemēram, deklarēti rādītāji, kuru skaitliskās vērtības ir par mazu konkrētai mēslošanas līdzekļa identifikācijas grupai, vai ir pārsniegta pieļaujamā negatīvā novirze. Pozitīvi vērtējams fakts, ka ne 2017., ne 2018. gadā nevienā no pārbaudītajiem fosforu saturošajiem mēslošanas līdzekļiem nebija pārsniegts nevēlamā piemaisījuma kadmija saturs. Nebija situāciju, kad VAAD būtu jāizmanto RAPEX ziņošanas sistēma.</w:t>
      </w:r>
    </w:p>
    <w:p w14:paraId="6B40C0FE" w14:textId="77777777" w:rsidR="00892404" w:rsidRPr="00892404" w:rsidRDefault="00892404" w:rsidP="00892404"/>
    <w:p w14:paraId="1B1DE415" w14:textId="77777777" w:rsidR="00400594" w:rsidRPr="00400594" w:rsidRDefault="00400594" w:rsidP="00400594">
      <w:pPr>
        <w:pStyle w:val="ListParagraph"/>
        <w:keepNext/>
        <w:numPr>
          <w:ilvl w:val="1"/>
          <w:numId w:val="3"/>
        </w:numPr>
        <w:spacing w:after="240" w:line="240" w:lineRule="auto"/>
        <w:contextualSpacing w:val="0"/>
        <w:jc w:val="both"/>
        <w:outlineLvl w:val="1"/>
        <w:rPr>
          <w:rFonts w:ascii="Times New Roman" w:eastAsia="Times New Roman" w:hAnsi="Times New Roman"/>
          <w:b/>
          <w:noProof w:val="0"/>
          <w:vanish/>
          <w:sz w:val="24"/>
          <w:szCs w:val="20"/>
        </w:rPr>
      </w:pPr>
      <w:bookmarkStart w:id="87" w:name="_Toc8821901"/>
      <w:bookmarkEnd w:id="87"/>
    </w:p>
    <w:p w14:paraId="52340AC6" w14:textId="26EF5758" w:rsidR="00BB4D80" w:rsidRDefault="00BB4D80" w:rsidP="00400594">
      <w:pPr>
        <w:pStyle w:val="Heading2"/>
        <w:tabs>
          <w:tab w:val="num" w:pos="1609"/>
        </w:tabs>
        <w:ind w:left="2344"/>
      </w:pPr>
      <w:bookmarkStart w:id="88" w:name="_Toc8821902"/>
      <w:r>
        <w:t>Biocīdi</w:t>
      </w:r>
      <w:r w:rsidR="00FD3E79">
        <w:t xml:space="preserve"> (skat. arī 2.3. punktā minēto par PTAC attiecībā uz šo nozari)</w:t>
      </w:r>
      <w:bookmarkEnd w:id="88"/>
    </w:p>
    <w:p w14:paraId="318E2513" w14:textId="77777777" w:rsidR="00BB4D80" w:rsidRPr="0008472F" w:rsidRDefault="00BB4D80" w:rsidP="00BB4D80">
      <w:pPr>
        <w:pStyle w:val="Heading3"/>
        <w:tabs>
          <w:tab w:val="num" w:pos="2552"/>
        </w:tabs>
        <w:ind w:left="1701" w:hanging="77"/>
      </w:pPr>
      <w:bookmarkStart w:id="89" w:name="_Toc8821903"/>
      <w:r w:rsidRPr="0008472F">
        <w:t>Atbildīgās iestādes nosaukums un kontaktinformācija</w:t>
      </w:r>
      <w:bookmarkEnd w:id="89"/>
    </w:p>
    <w:p w14:paraId="353106E5" w14:textId="77777777" w:rsidR="00F15F95" w:rsidRDefault="00FA697E" w:rsidP="00F15F95">
      <w:r w:rsidRPr="0008472F">
        <w:rPr>
          <w:i/>
          <w:color w:val="0000FF"/>
        </w:rPr>
        <w:t xml:space="preserve"> </w:t>
      </w:r>
      <w:r w:rsidR="00F15F95" w:rsidRPr="00293D83">
        <w:t xml:space="preserve">Veselības inspekcija kontrolē tirdzniecībā esošo (tirgū laisto un izplatīto) </w:t>
      </w:r>
      <w:r w:rsidR="00F15F95">
        <w:t xml:space="preserve">biocīdu atbilstību </w:t>
      </w:r>
      <w:r w:rsidR="000363F5">
        <w:t>r</w:t>
      </w:r>
      <w:r w:rsidR="00F15F95" w:rsidRPr="00F15F95">
        <w:t xml:space="preserve">egulā </w:t>
      </w:r>
      <w:r w:rsidR="000363F5">
        <w:t>Nr. </w:t>
      </w:r>
      <w:r w:rsidR="00F15F95" w:rsidRPr="00F15F95">
        <w:t xml:space="preserve">528/2012 </w:t>
      </w:r>
      <w:r w:rsidR="00F15F95">
        <w:t xml:space="preserve">noteiktajām </w:t>
      </w:r>
      <w:r w:rsidR="00F15F95" w:rsidRPr="00293D83">
        <w:t>prasībām.</w:t>
      </w:r>
    </w:p>
    <w:p w14:paraId="34E2537D" w14:textId="77777777" w:rsidR="00755963" w:rsidRDefault="00755963" w:rsidP="00755963">
      <w:pPr>
        <w:pStyle w:val="Text3"/>
        <w:ind w:left="0"/>
      </w:pPr>
      <w:r w:rsidRPr="003A3061">
        <w:t>Veselības inspekcijas adrese:</w:t>
      </w:r>
      <w:r>
        <w:t xml:space="preserve"> Klijānu ielā 7, Rīgā, LV</w:t>
      </w:r>
      <w:r>
        <w:rPr>
          <w:szCs w:val="24"/>
        </w:rPr>
        <w:t>-</w:t>
      </w:r>
      <w:r w:rsidRPr="003A3061">
        <w:t xml:space="preserve">1012, kontakti: e-pasts </w:t>
      </w:r>
      <w:hyperlink r:id="rId31" w:history="1">
        <w:r w:rsidRPr="003A3061">
          <w:t>vi@vi.gov.lv</w:t>
        </w:r>
      </w:hyperlink>
      <w:r w:rsidRPr="003A3061">
        <w:t xml:space="preserve">, tālrunis: </w:t>
      </w:r>
      <w:r w:rsidRPr="003A3061">
        <w:rPr>
          <w:bCs/>
        </w:rPr>
        <w:t>67081600</w:t>
      </w:r>
      <w:r w:rsidRPr="003A3061">
        <w:t>.</w:t>
      </w:r>
    </w:p>
    <w:p w14:paraId="69A9A325" w14:textId="77777777" w:rsidR="00892404" w:rsidRDefault="00892404" w:rsidP="00892404">
      <w:pPr>
        <w:pStyle w:val="Text3"/>
        <w:ind w:left="0"/>
      </w:pPr>
      <w:r>
        <w:t>Biocīdu</w:t>
      </w:r>
      <w:r w:rsidRPr="003A3061">
        <w:t xml:space="preserve"> tirgus uzraudzībā un kontrolē iesaistītas 1</w:t>
      </w:r>
      <w:r w:rsidR="00A37300">
        <w:t>0 amatpersonas, kuru pienākumos ietilpst arī</w:t>
      </w:r>
      <w:r w:rsidRPr="003A3061">
        <w:t xml:space="preserve"> citu preču grupu (</w:t>
      </w:r>
      <w:r>
        <w:t>kosmētikas līdzekļu</w:t>
      </w:r>
      <w:r w:rsidRPr="003A3061">
        <w:t xml:space="preserve">, </w:t>
      </w:r>
      <w:r>
        <w:t>ķīmisko vielu un maisījumu saskaņā ar REACH un CLP, mazgāšanas līdzekļu un gaistošo organisko savienojumu</w:t>
      </w:r>
      <w:r w:rsidR="00AA4F6B">
        <w:t xml:space="preserve"> saturošu </w:t>
      </w:r>
      <w:r w:rsidR="00573D02">
        <w:t>produktu</w:t>
      </w:r>
      <w:r>
        <w:t xml:space="preserve">, </w:t>
      </w:r>
      <w:r w:rsidRPr="003A3061">
        <w:t>tetovēšanas līdzekļu, tabakas izstrādājumu un elektronisko cigarešu uzpildes šķidrumu</w:t>
      </w:r>
      <w:r w:rsidR="005D73DD">
        <w:t>)</w:t>
      </w:r>
      <w:r w:rsidRPr="003A3061">
        <w:t xml:space="preserve"> uzraudzīb</w:t>
      </w:r>
      <w:r w:rsidR="00A37300">
        <w:t>a</w:t>
      </w:r>
      <w:r w:rsidRPr="003A3061">
        <w:t>. Veselības inspekcija</w:t>
      </w:r>
      <w:r>
        <w:t xml:space="preserve">i nav laboratorijas. Laboratoriskas pārbaudes veikšanai tiek izmantoti akreditētu laboratoriju pakalpojumi. </w:t>
      </w:r>
    </w:p>
    <w:p w14:paraId="2BE4C03F" w14:textId="49C1D97D" w:rsidR="00755963" w:rsidRPr="0008472F" w:rsidRDefault="00755963" w:rsidP="00340804">
      <w:pPr>
        <w:ind w:left="720"/>
        <w:rPr>
          <w:i/>
          <w:color w:val="0000FF"/>
        </w:rPr>
      </w:pPr>
    </w:p>
    <w:p w14:paraId="01B009C1" w14:textId="77777777" w:rsidR="00892404" w:rsidRPr="0008472F" w:rsidRDefault="00892404" w:rsidP="00892404">
      <w:pPr>
        <w:pStyle w:val="Heading3"/>
        <w:tabs>
          <w:tab w:val="num" w:pos="2552"/>
        </w:tabs>
        <w:ind w:hanging="2421"/>
      </w:pPr>
      <w:bookmarkStart w:id="90" w:name="_Toc8821904"/>
      <w:r w:rsidRPr="0008472F">
        <w:t>Tirgus uzraudzības procedūras un stratēģija</w:t>
      </w:r>
      <w:bookmarkEnd w:id="90"/>
      <w:r w:rsidRPr="0008472F">
        <w:t xml:space="preserve"> </w:t>
      </w:r>
    </w:p>
    <w:p w14:paraId="5972F4EC" w14:textId="77777777" w:rsidR="00BB4D80" w:rsidRPr="0008472F" w:rsidRDefault="00F15F95" w:rsidP="00F15F95">
      <w:pPr>
        <w:pStyle w:val="Text3"/>
        <w:ind w:left="0"/>
      </w:pPr>
      <w:r>
        <w:t>Prioritāte ir p</w:t>
      </w:r>
      <w:r w:rsidRPr="00F15F95">
        <w:t xml:space="preserve">ārbaudīt </w:t>
      </w:r>
      <w:r>
        <w:t>speciālās</w:t>
      </w:r>
      <w:r w:rsidRPr="00293D83">
        <w:t xml:space="preserve"> </w:t>
      </w:r>
      <w:r w:rsidRPr="00F15F95">
        <w:t>prasības biocīdiem, kā augsta riska produktu grupai, kuru plaši izmanto gan mājsaimniecībā, gan profesionālajā lietošanā, lai tiktu mazināts risks sabiedrības veselībai biocīdu izmantošanā.</w:t>
      </w:r>
    </w:p>
    <w:p w14:paraId="2A2AEA57" w14:textId="77777777" w:rsidR="001D5D48" w:rsidRDefault="001D5D48" w:rsidP="001D5D48">
      <w:pPr>
        <w:pStyle w:val="Text1"/>
        <w:ind w:left="0"/>
      </w:pPr>
      <w:r>
        <w:t>Biocīdu uzraudzības jomā Veselības inspekcija ir izstrādājusi un uzraudzības mērķiem izmanto tipveida kontroles lapas, vadlīnijas un uzraudzības procedūras. Veselības inspekcija pamatā veic tirgus proaktīvu uzraudzību, kā arī izskata saņemtās sūdzības, veicot nepieciešamās darbības.</w:t>
      </w:r>
    </w:p>
    <w:p w14:paraId="4B6CC599" w14:textId="77777777" w:rsidR="001D5D48" w:rsidRDefault="001D5D48" w:rsidP="001D5D48">
      <w:r>
        <w:t xml:space="preserve">Veselības inspekcija ir Latvijas nominētais pārstāvis Eiropas Ķīmisko vielu aģentūras (ECHA) Ieviešanas informācijas apmaiņas foruma </w:t>
      </w:r>
      <w:r w:rsidRPr="0053163E">
        <w:rPr>
          <w:bCs/>
        </w:rPr>
        <w:t xml:space="preserve">Biocīdu regulas apakšgrupā </w:t>
      </w:r>
      <w:r w:rsidRPr="0053163E">
        <w:t>(</w:t>
      </w:r>
      <w:r w:rsidRPr="0053163E">
        <w:rPr>
          <w:i/>
          <w:iCs/>
        </w:rPr>
        <w:t xml:space="preserve">Biocidal  Products Regulation Subgroup – </w:t>
      </w:r>
      <w:r w:rsidRPr="0053163E">
        <w:rPr>
          <w:bCs/>
          <w:i/>
          <w:iCs/>
        </w:rPr>
        <w:t>BPRS</w:t>
      </w:r>
      <w:r w:rsidRPr="0053163E">
        <w:rPr>
          <w:i/>
          <w:iCs/>
        </w:rPr>
        <w:t>)</w:t>
      </w:r>
      <w:r w:rsidRPr="0053163E">
        <w:rPr>
          <w:iCs/>
        </w:rPr>
        <w:t>.</w:t>
      </w:r>
      <w:r>
        <w:rPr>
          <w:iCs/>
        </w:rPr>
        <w:t xml:space="preserve"> </w:t>
      </w:r>
    </w:p>
    <w:p w14:paraId="26E56F0D" w14:textId="77777777" w:rsidR="00BB4D80" w:rsidRDefault="001D5D48" w:rsidP="006959A5">
      <w:pPr>
        <w:pStyle w:val="Text1"/>
        <w:ind w:left="0"/>
      </w:pPr>
      <w:r>
        <w:t xml:space="preserve">Veselības inspekcija </w:t>
      </w:r>
      <w:r w:rsidR="00F15F95">
        <w:t>biocīdu</w:t>
      </w:r>
      <w:r>
        <w:t xml:space="preserve"> uzraudzībā sadarbojas ar Valsts sabiedrību</w:t>
      </w:r>
      <w:r w:rsidRPr="00883849">
        <w:t xml:space="preserve"> ar ierobežotu atbildību „Latvijas Vides, ģeoloģijas un meteoroloģijas centrs”</w:t>
      </w:r>
      <w:r>
        <w:t xml:space="preserve">, kas ir </w:t>
      </w:r>
      <w:r w:rsidR="00AA4F6B">
        <w:t>kompetentā</w:t>
      </w:r>
      <w:r>
        <w:t xml:space="preserve"> iestāde </w:t>
      </w:r>
      <w:r w:rsidR="00AA4F6B">
        <w:t xml:space="preserve">saskaņā ar </w:t>
      </w:r>
      <w:r>
        <w:t>Biocīdu  regul</w:t>
      </w:r>
      <w:r w:rsidR="00AA4F6B">
        <w:t>u</w:t>
      </w:r>
      <w:r>
        <w:t xml:space="preserve">. Veselības inspekcija </w:t>
      </w:r>
      <w:r w:rsidR="00F15F95">
        <w:t>2019. </w:t>
      </w:r>
      <w:r w:rsidR="00741639">
        <w:t>g</w:t>
      </w:r>
      <w:r w:rsidR="00F15F95">
        <w:t xml:space="preserve">adā plāno </w:t>
      </w:r>
      <w:r>
        <w:t>p</w:t>
      </w:r>
      <w:r w:rsidR="00F15F95">
        <w:t>iedalītie</w:t>
      </w:r>
      <w:r>
        <w:t xml:space="preserve">s </w:t>
      </w:r>
      <w:r w:rsidR="006959A5">
        <w:t>ECHA</w:t>
      </w:r>
      <w:r w:rsidR="00224534">
        <w:t xml:space="preserve"> organizētajā projektā </w:t>
      </w:r>
      <w:r w:rsidR="00F15F95">
        <w:t xml:space="preserve">BEF-1 </w:t>
      </w:r>
      <w:r w:rsidR="00224534">
        <w:t xml:space="preserve">par apstrādātu izstrādājumu uzraudzību. </w:t>
      </w:r>
    </w:p>
    <w:p w14:paraId="4AE211D9" w14:textId="77777777" w:rsidR="00BB4D80" w:rsidRPr="0008472F" w:rsidRDefault="00BB4D80" w:rsidP="00BB4D80">
      <w:pPr>
        <w:pStyle w:val="Heading3"/>
        <w:tabs>
          <w:tab w:val="num" w:pos="2552"/>
        </w:tabs>
        <w:ind w:left="1701" w:hanging="77"/>
      </w:pPr>
      <w:bookmarkStart w:id="91" w:name="_Toc8821905"/>
      <w:r w:rsidRPr="0008472F">
        <w:lastRenderedPageBreak/>
        <w:t>Ziņojums par darbībām, kas veiktas saskaņā ar iepriekšējo plānošanas periodu</w:t>
      </w:r>
      <w:bookmarkEnd w:id="91"/>
    </w:p>
    <w:p w14:paraId="5DD3A0A6" w14:textId="77777777" w:rsidR="004C490F" w:rsidRDefault="004C490F" w:rsidP="00892404">
      <w:pPr>
        <w:rPr>
          <w:b/>
          <w:bCs/>
        </w:rPr>
      </w:pPr>
      <w:r>
        <w:t>2017. gada laikā kontrolēts 41 uzņēmums, kas nodarbojas ar biocīdu laišanu tirgū, kopumā pārbaudot 107 biocīdu atbi</w:t>
      </w:r>
      <w:r w:rsidR="00892404">
        <w:t xml:space="preserve">lstību normatīvo aktu prasībām, </w:t>
      </w:r>
      <w:r w:rsidR="00892404" w:rsidRPr="00892404">
        <w:t>pārbaudīta marķējuma atbilstība, prasību izpilde attiecībā uz biocīdu un aktīvo vielu reģistrāciju vai lietošanas atļauju saņemšanu, atļauju saņemšanu savstarpējās atzīšanas procesā</w:t>
      </w:r>
      <w:r w:rsidR="00892404">
        <w:t>. Visām prasībā</w:t>
      </w:r>
      <w:r w:rsidR="00A37300">
        <w:t>m</w:t>
      </w:r>
      <w:r w:rsidR="00892404">
        <w:t xml:space="preserve"> atbilst 71% no kontrolētajiem biocīdiem.</w:t>
      </w:r>
      <w:r w:rsidRPr="00542DB5">
        <w:rPr>
          <w:b/>
          <w:bCs/>
        </w:rPr>
        <w:t xml:space="preserve"> </w:t>
      </w:r>
    </w:p>
    <w:p w14:paraId="1AC6F2F3" w14:textId="77777777" w:rsidR="00045ADA" w:rsidRPr="00045ADA" w:rsidRDefault="00045ADA" w:rsidP="00045ADA">
      <w:pPr>
        <w:pStyle w:val="ListParagraph"/>
        <w:keepNext/>
        <w:numPr>
          <w:ilvl w:val="1"/>
          <w:numId w:val="3"/>
        </w:numPr>
        <w:spacing w:after="240" w:line="240" w:lineRule="auto"/>
        <w:contextualSpacing w:val="0"/>
        <w:jc w:val="both"/>
        <w:outlineLvl w:val="1"/>
        <w:rPr>
          <w:rFonts w:ascii="Times New Roman" w:eastAsia="Times New Roman" w:hAnsi="Times New Roman"/>
          <w:b/>
          <w:noProof w:val="0"/>
          <w:vanish/>
          <w:sz w:val="24"/>
          <w:szCs w:val="20"/>
        </w:rPr>
      </w:pPr>
      <w:bookmarkStart w:id="92" w:name="_Toc8821906"/>
      <w:bookmarkEnd w:id="92"/>
    </w:p>
    <w:p w14:paraId="5D63044E" w14:textId="77777777" w:rsidR="00045ADA" w:rsidRPr="00045ADA" w:rsidRDefault="00045ADA" w:rsidP="00045ADA">
      <w:pPr>
        <w:pStyle w:val="ListParagraph"/>
        <w:keepNext/>
        <w:numPr>
          <w:ilvl w:val="1"/>
          <w:numId w:val="3"/>
        </w:numPr>
        <w:spacing w:after="240" w:line="240" w:lineRule="auto"/>
        <w:contextualSpacing w:val="0"/>
        <w:jc w:val="both"/>
        <w:outlineLvl w:val="1"/>
        <w:rPr>
          <w:rFonts w:ascii="Times New Roman" w:eastAsia="Times New Roman" w:hAnsi="Times New Roman"/>
          <w:b/>
          <w:noProof w:val="0"/>
          <w:vanish/>
          <w:sz w:val="24"/>
          <w:szCs w:val="20"/>
        </w:rPr>
      </w:pPr>
      <w:bookmarkStart w:id="93" w:name="_Toc8821907"/>
      <w:bookmarkEnd w:id="93"/>
    </w:p>
    <w:p w14:paraId="3AA90EBC" w14:textId="3EACB645" w:rsidR="00BB4D80" w:rsidRDefault="00BB4D80" w:rsidP="00045ADA">
      <w:pPr>
        <w:pStyle w:val="Heading2"/>
        <w:tabs>
          <w:tab w:val="clear" w:pos="2279"/>
          <w:tab w:val="num" w:pos="2344"/>
        </w:tabs>
        <w:ind w:left="2344"/>
      </w:pPr>
      <w:bookmarkStart w:id="94" w:name="_Toc8821908"/>
      <w:r>
        <w:t>Tabakas izstrādājumi, elektroniskās smēķēšanas ierīces un to uzpildes šķidrumi</w:t>
      </w:r>
      <w:bookmarkEnd w:id="94"/>
    </w:p>
    <w:p w14:paraId="02A71971" w14:textId="77777777" w:rsidR="00BB4D80" w:rsidRPr="0008472F" w:rsidRDefault="00BB4D80" w:rsidP="00BB4D80">
      <w:pPr>
        <w:pStyle w:val="Heading3"/>
        <w:tabs>
          <w:tab w:val="num" w:pos="2552"/>
        </w:tabs>
        <w:ind w:left="1701" w:hanging="77"/>
      </w:pPr>
      <w:bookmarkStart w:id="95" w:name="_Toc8821909"/>
      <w:r w:rsidRPr="0008472F">
        <w:t>Atbildīgās iestādes nosaukums un kontaktinformācija</w:t>
      </w:r>
      <w:bookmarkEnd w:id="95"/>
    </w:p>
    <w:p w14:paraId="5F87C10A" w14:textId="77777777" w:rsidR="009E6566" w:rsidRPr="001221C1" w:rsidRDefault="009E6566" w:rsidP="009E6566">
      <w:pPr>
        <w:pStyle w:val="Text3"/>
        <w:ind w:left="0"/>
      </w:pPr>
      <w:r w:rsidRPr="001221C1">
        <w:t>Veselības inspekcijas kompetencē ir tirgū laisto tabakas izstrādājumu, elektronisko smēķēšanas ierīču un to uzpildes šķidrumu uzraudzība</w:t>
      </w:r>
      <w:r w:rsidR="00276DD2" w:rsidRPr="001221C1">
        <w:t xml:space="preserve"> atbilstoši Direktīvā 2014/40/ES noteiktajām prasībām</w:t>
      </w:r>
      <w:r w:rsidRPr="001221C1">
        <w:t>.</w:t>
      </w:r>
    </w:p>
    <w:p w14:paraId="7605974A" w14:textId="77777777" w:rsidR="005D73DD" w:rsidRPr="001221C1" w:rsidRDefault="005D73DD" w:rsidP="005D73DD">
      <w:pPr>
        <w:pStyle w:val="Text3"/>
        <w:ind w:left="0"/>
      </w:pPr>
      <w:r w:rsidRPr="001221C1">
        <w:t>Veselības inspekcijas adrese: Klijānu ielā 7, Rīgā, LV</w:t>
      </w:r>
      <w:r w:rsidRPr="001221C1">
        <w:rPr>
          <w:szCs w:val="24"/>
        </w:rPr>
        <w:t>-</w:t>
      </w:r>
      <w:r w:rsidRPr="001221C1">
        <w:t xml:space="preserve">1012, kontakti: e-pasts </w:t>
      </w:r>
      <w:hyperlink r:id="rId32" w:history="1">
        <w:r w:rsidRPr="001221C1">
          <w:t>vi@vi.gov.lv</w:t>
        </w:r>
      </w:hyperlink>
      <w:r w:rsidRPr="001221C1">
        <w:t xml:space="preserve">, tālrunis: </w:t>
      </w:r>
      <w:r w:rsidRPr="001221C1">
        <w:rPr>
          <w:bCs/>
        </w:rPr>
        <w:t>67081600</w:t>
      </w:r>
      <w:r w:rsidRPr="001221C1">
        <w:t>.</w:t>
      </w:r>
    </w:p>
    <w:p w14:paraId="4F89EFFD" w14:textId="77777777" w:rsidR="00755963" w:rsidRPr="001221C1" w:rsidRDefault="00755963" w:rsidP="00755963">
      <w:pPr>
        <w:pStyle w:val="Text3"/>
        <w:ind w:left="0"/>
      </w:pPr>
      <w:r w:rsidRPr="001221C1">
        <w:t>Tabakas izstrādājumu, elektronisko smēķēšanas ierīču un to uzpildes šķidrumu tirgus uzraudzībā un kontrolē iesaistītas 1</w:t>
      </w:r>
      <w:r w:rsidR="0053163E">
        <w:t>0</w:t>
      </w:r>
      <w:r w:rsidRPr="001221C1">
        <w:t xml:space="preserve"> amatpersonas, kuras veic arī citu preču grupu (kosmētikas līdzekļu, ķīmisko vielu un maisījumu saskaņā ar REACH un CLP, mazgāšanas līdzekļu un gaistošo organisko savienojumu</w:t>
      </w:r>
      <w:r w:rsidR="00A231DE">
        <w:t xml:space="preserve"> saturošo produktu</w:t>
      </w:r>
      <w:r w:rsidRPr="001221C1">
        <w:t>, biocīdu, tetovēšanas līdzekļu</w:t>
      </w:r>
      <w:r w:rsidR="005D73DD" w:rsidRPr="001221C1">
        <w:t>)</w:t>
      </w:r>
      <w:r w:rsidRPr="001221C1">
        <w:t xml:space="preserve"> uzraudzību. Veselības inspekcijai nav laboratorijas. Laboratoriskas pārbaudes veikšanai tiek izmantoti akreditētu laboratoriju pakalpojumi. </w:t>
      </w:r>
    </w:p>
    <w:p w14:paraId="1D972915" w14:textId="77777777" w:rsidR="00BB4D80" w:rsidRPr="0008472F" w:rsidRDefault="00BB4D80" w:rsidP="00BB4D80">
      <w:pPr>
        <w:pStyle w:val="Heading3"/>
        <w:tabs>
          <w:tab w:val="num" w:pos="2552"/>
        </w:tabs>
        <w:ind w:left="1701" w:hanging="77"/>
      </w:pPr>
      <w:bookmarkStart w:id="96" w:name="_Toc8821910"/>
      <w:r w:rsidRPr="0008472F">
        <w:t>Tirgus uzraudzības procedūras un stratēģija</w:t>
      </w:r>
      <w:bookmarkEnd w:id="96"/>
      <w:r w:rsidRPr="0008472F">
        <w:t xml:space="preserve"> </w:t>
      </w:r>
    </w:p>
    <w:p w14:paraId="4B0FCA64" w14:textId="77777777" w:rsidR="00412D18" w:rsidRDefault="00412D18" w:rsidP="00BB4D80">
      <w:pPr>
        <w:pStyle w:val="Text1"/>
        <w:ind w:left="0"/>
      </w:pPr>
      <w:r>
        <w:t>Tabakas izstrādājumu, elektronisko smēķēšanas ierīču un to uzpildes šķidrumu tirgus uzraudzības jomā Veselības inspekcija ir izstrādājusi un uzraudzības mērķiem izmanto atsevišķas tipveida kontroles lapas, vadlīnijas un uzraudzības procedūras tabakas izstrādājumiem un elektroniskajām cigaretēm</w:t>
      </w:r>
      <w:r w:rsidR="00542DB5">
        <w:t xml:space="preserve">, </w:t>
      </w:r>
      <w:r>
        <w:t>to uzpildes šķidrumiem.</w:t>
      </w:r>
      <w:r w:rsidR="009E6566">
        <w:t xml:space="preserve"> Veselības inspekcija izskata saņemtās sūdzības, veicot nepieciešamās darbības, kā arī veic tirgus proaktīvu uzraudzību.</w:t>
      </w:r>
    </w:p>
    <w:p w14:paraId="37D44E46" w14:textId="77777777" w:rsidR="00FA697E" w:rsidRDefault="00D21621" w:rsidP="00BB4D80">
      <w:pPr>
        <w:pStyle w:val="Text1"/>
        <w:ind w:left="0"/>
      </w:pPr>
      <w:r>
        <w:t>Veselības inspekcija piedalās Eiropas Savienības rīkotajā projektā „</w:t>
      </w:r>
      <w:r w:rsidR="004975B7">
        <w:t>Vienotā rīcība tabakas kontrolei</w:t>
      </w:r>
      <w:r>
        <w:t>”</w:t>
      </w:r>
      <w:r w:rsidR="004975B7">
        <w:t xml:space="preserve"> </w:t>
      </w:r>
      <w:r w:rsidR="004975B7" w:rsidRPr="004975B7">
        <w:rPr>
          <w:i/>
        </w:rPr>
        <w:t>(Joint action of tobacco control)</w:t>
      </w:r>
      <w:r>
        <w:t>, kurā sadarbojoties ar citām iesaistītajām valstīm un to kompetentajām iestādēm, tiek izstrādātas kopīgas t</w:t>
      </w:r>
      <w:r w:rsidR="00542DB5">
        <w:t>ipveida kontroles lapas, lai nodroš</w:t>
      </w:r>
      <w:r>
        <w:t>inātu vien</w:t>
      </w:r>
      <w:r w:rsidR="001221C1">
        <w:t>veidīgu</w:t>
      </w:r>
      <w:r>
        <w:t xml:space="preserve"> produktu kontroli visās dalībvalstīs. Veselības inspekcija</w:t>
      </w:r>
      <w:r w:rsidR="001221C1">
        <w:t xml:space="preserve">i ir vadošā loma </w:t>
      </w:r>
      <w:r w:rsidR="00412D18">
        <w:t xml:space="preserve">elektronisko cigarešu un to uzpildes flakonu tipveida kontroles lapas izstrādes uzdevuma </w:t>
      </w:r>
      <w:r w:rsidR="001221C1">
        <w:t>izpildē vienotās rīcības ietvaros</w:t>
      </w:r>
      <w:r w:rsidR="00412D18">
        <w:t>.</w:t>
      </w:r>
    </w:p>
    <w:p w14:paraId="66CB9524" w14:textId="77777777" w:rsidR="00412D18" w:rsidRPr="00D21621" w:rsidRDefault="00412D18" w:rsidP="00BB4D80">
      <w:pPr>
        <w:pStyle w:val="Text1"/>
        <w:ind w:left="0"/>
      </w:pPr>
      <w:r>
        <w:t>Tabakas izstrādājumu, elektronisko smēķēšanas ierīču un to uzpildes šķidrumu tirgus uzraudzības jomā Veselības inspekcija izvirza prioritātes ņemot vērā, ka elektronisko cigarešu uzpildes šķidrumi ir ķīmiski maisījumi ar augstu bīstamību, jo satur nikotīnu.</w:t>
      </w:r>
    </w:p>
    <w:p w14:paraId="2B256B62" w14:textId="77777777" w:rsidR="00BB4D80" w:rsidRPr="0008472F" w:rsidRDefault="00BB4D80" w:rsidP="00BB4D80">
      <w:pPr>
        <w:pStyle w:val="Heading3"/>
        <w:tabs>
          <w:tab w:val="num" w:pos="2552"/>
        </w:tabs>
        <w:ind w:left="1701" w:hanging="77"/>
      </w:pPr>
      <w:bookmarkStart w:id="97" w:name="_Toc8821911"/>
      <w:r w:rsidRPr="0008472F">
        <w:t>Ziņojums par darbībām, kas veiktas saskaņā ar iepriekšējo plānošanas periodu</w:t>
      </w:r>
      <w:bookmarkEnd w:id="97"/>
    </w:p>
    <w:p w14:paraId="55955841" w14:textId="77777777" w:rsidR="00FA697E" w:rsidRDefault="00542DB5" w:rsidP="00BB4D80">
      <w:pPr>
        <w:pStyle w:val="Text1"/>
        <w:ind w:left="0"/>
        <w:rPr>
          <w:b/>
          <w:bCs/>
        </w:rPr>
      </w:pPr>
      <w:r>
        <w:t>201</w:t>
      </w:r>
      <w:r w:rsidR="00276DD2">
        <w:t>7</w:t>
      </w:r>
      <w:r>
        <w:t>.</w:t>
      </w:r>
      <w:r w:rsidR="00276DD2">
        <w:t> </w:t>
      </w:r>
      <w:r>
        <w:t xml:space="preserve">gada laikā kontrolēti </w:t>
      </w:r>
      <w:r w:rsidR="00276DD2">
        <w:t>15</w:t>
      </w:r>
      <w:r>
        <w:t xml:space="preserve"> tabakas izstrādājumu tirdzniecības objekti, kopumā pārbaudot </w:t>
      </w:r>
      <w:r w:rsidR="00276DD2">
        <w:t>141</w:t>
      </w:r>
      <w:r>
        <w:t xml:space="preserve"> tabakas izstrādājumu atb</w:t>
      </w:r>
      <w:r w:rsidR="00276DD2">
        <w:t xml:space="preserve">ilstību normatīvo aktu prasībām, apturēta trīs </w:t>
      </w:r>
      <w:r w:rsidR="00276DD2">
        <w:lastRenderedPageBreak/>
        <w:t xml:space="preserve">tabakas izstrādājumu tirdzniecība. </w:t>
      </w:r>
      <w:r>
        <w:t xml:space="preserve">Laboratoriskai </w:t>
      </w:r>
      <w:r w:rsidRPr="00542DB5">
        <w:t>nikotīna, darvas un oglekļa monoksīda emisiju</w:t>
      </w:r>
      <w:r>
        <w:t xml:space="preserve"> līmeņu pārbaudei tika nodoti 3</w:t>
      </w:r>
      <w:r w:rsidR="00276DD2">
        <w:t>6</w:t>
      </w:r>
      <w:r>
        <w:t xml:space="preserve"> cigarešu veidi, neatbilstības netika konstatētas.</w:t>
      </w:r>
      <w:r w:rsidRPr="00542DB5">
        <w:rPr>
          <w:b/>
          <w:bCs/>
        </w:rPr>
        <w:t xml:space="preserve"> </w:t>
      </w:r>
    </w:p>
    <w:p w14:paraId="5D67A4A8" w14:textId="461B1B27" w:rsidR="00BB4D80" w:rsidRDefault="00276DD2" w:rsidP="0050604A">
      <w:pPr>
        <w:pStyle w:val="Text1"/>
        <w:ind w:left="0"/>
      </w:pPr>
      <w:r>
        <w:t>2017</w:t>
      </w:r>
      <w:r w:rsidR="009C7D3F">
        <w:t>.</w:t>
      </w:r>
      <w:r>
        <w:t> </w:t>
      </w:r>
      <w:r w:rsidR="009C7D3F">
        <w:t xml:space="preserve">gada laikā kontrolēti </w:t>
      </w:r>
      <w:r>
        <w:t>23</w:t>
      </w:r>
      <w:r w:rsidR="009C7D3F">
        <w:t xml:space="preserve"> objekti</w:t>
      </w:r>
      <w:r w:rsidR="003329BA">
        <w:t>, kuri nodarbojas ar elektronisko cigarešu un to uzpildes šķidrumu laišanu Latvijas tirgū</w:t>
      </w:r>
      <w:r w:rsidR="009C7D3F">
        <w:t xml:space="preserve"> kopumā pārbaudot </w:t>
      </w:r>
      <w:r>
        <w:t>225</w:t>
      </w:r>
      <w:r w:rsidR="009C7D3F">
        <w:t xml:space="preserve"> elektronisko cigarešu uzpildes flakonu atbilstību normatīvo aktu prasībām, </w:t>
      </w:r>
      <w:r>
        <w:t>64</w:t>
      </w:r>
      <w:r w:rsidR="003329BA">
        <w:t xml:space="preserve"> uzpildes flakoniem veikta tirdzniecības apturēšana, jo konstatēts, ka, saskaņā ar normatīvajiem aktiem, šos produktus aizliegts laists tirgū</w:t>
      </w:r>
      <w:r w:rsidR="009C7D3F">
        <w:t xml:space="preserve">. Laboratoriskai </w:t>
      </w:r>
      <w:r w:rsidR="009C7D3F" w:rsidRPr="00542DB5">
        <w:t>nikotīna</w:t>
      </w:r>
      <w:r w:rsidR="003329BA">
        <w:t xml:space="preserve"> daudzuma</w:t>
      </w:r>
      <w:r w:rsidR="009C7D3F">
        <w:t xml:space="preserve"> pārbaudei tika nodoti </w:t>
      </w:r>
      <w:r>
        <w:t>22</w:t>
      </w:r>
      <w:r w:rsidR="003329BA">
        <w:t xml:space="preserve"> elektronisko cigarešu uzpildes šķidrumu </w:t>
      </w:r>
      <w:r w:rsidR="009C7D3F">
        <w:t>veidi, neatbilstības netika konstatētas.</w:t>
      </w:r>
      <w:r w:rsidR="00BF5833">
        <w:t xml:space="preserve"> 2018. gadā tika pārtraukta „</w:t>
      </w:r>
      <w:r w:rsidR="00BF5833" w:rsidRPr="00BF5833">
        <w:rPr>
          <w:i/>
        </w:rPr>
        <w:t>slim</w:t>
      </w:r>
      <w:r w:rsidR="00BF5833">
        <w:t xml:space="preserve">” formāta cigarešu iepakojuma vienību laišana Latvijas tirgū. </w:t>
      </w:r>
    </w:p>
    <w:p w14:paraId="5832E342" w14:textId="02D943BF" w:rsidR="00BB4F85" w:rsidRDefault="00BB4F85" w:rsidP="00BB4F85">
      <w:pPr>
        <w:pStyle w:val="Heading2"/>
      </w:pPr>
      <w:bookmarkStart w:id="98" w:name="_Toc8821912"/>
      <w:bookmarkStart w:id="99" w:name="_Toc396312781"/>
      <w:r>
        <w:t>Dārgmetālu un dārgakmeņu izstrādājumi</w:t>
      </w:r>
      <w:bookmarkEnd w:id="98"/>
    </w:p>
    <w:p w14:paraId="3345515D" w14:textId="77777777" w:rsidR="00BB4F85" w:rsidRDefault="00BB4F85" w:rsidP="00BB4F85">
      <w:pPr>
        <w:pStyle w:val="Heading3"/>
        <w:tabs>
          <w:tab w:val="num" w:pos="2552"/>
        </w:tabs>
        <w:ind w:left="1701" w:hanging="77"/>
      </w:pPr>
      <w:bookmarkStart w:id="100" w:name="_Toc8821913"/>
      <w:r>
        <w:t>Atbildīgās iestādes nosaukums un kontaktinformācija</w:t>
      </w:r>
      <w:bookmarkEnd w:id="100"/>
    </w:p>
    <w:p w14:paraId="054F3654" w14:textId="77777777" w:rsidR="00BB4F85" w:rsidRDefault="00BB4F85" w:rsidP="00BB4F85">
      <w:pPr>
        <w:autoSpaceDE w:val="0"/>
        <w:autoSpaceDN w:val="0"/>
        <w:adjustRightInd w:val="0"/>
        <w:spacing w:after="0"/>
        <w:rPr>
          <w:szCs w:val="24"/>
        </w:rPr>
      </w:pPr>
      <w:r>
        <w:rPr>
          <w:szCs w:val="24"/>
        </w:rPr>
        <w:t xml:space="preserve">VSIA </w:t>
      </w:r>
      <w:r w:rsidRPr="00BB4F85">
        <w:rPr>
          <w:szCs w:val="24"/>
        </w:rPr>
        <w:t>Latvijas proves birojs</w:t>
      </w:r>
    </w:p>
    <w:p w14:paraId="4AE3EA50" w14:textId="254407B6" w:rsidR="00BB4F85" w:rsidRDefault="00BB4F85" w:rsidP="00BB4F85">
      <w:pPr>
        <w:pStyle w:val="Text3"/>
        <w:ind w:left="0"/>
        <w:rPr>
          <w:szCs w:val="24"/>
        </w:rPr>
      </w:pPr>
      <w:r>
        <w:rPr>
          <w:szCs w:val="24"/>
        </w:rPr>
        <w:t xml:space="preserve">Kontaktinformācija: </w:t>
      </w:r>
      <w:bookmarkStart w:id="101" w:name="_GoBack"/>
      <w:bookmarkEnd w:id="101"/>
      <w:r>
        <w:rPr>
          <w:szCs w:val="24"/>
        </w:rPr>
        <w:t xml:space="preserve">e-pasts: </w:t>
      </w:r>
      <w:hyperlink r:id="rId33" w:history="1">
        <w:r>
          <w:rPr>
            <w:rStyle w:val="Hyperlink"/>
            <w:szCs w:val="24"/>
          </w:rPr>
          <w:t>prove@prove.lv</w:t>
        </w:r>
      </w:hyperlink>
      <w:r>
        <w:rPr>
          <w:szCs w:val="24"/>
        </w:rPr>
        <w:t>. Rīga, Teātra iela 9-2, LV1050</w:t>
      </w:r>
    </w:p>
    <w:p w14:paraId="24A0E8F0" w14:textId="77777777" w:rsidR="00BB4F85" w:rsidRDefault="00BB4F85" w:rsidP="00BB4F85">
      <w:pPr>
        <w:pStyle w:val="Text3"/>
        <w:ind w:left="0"/>
        <w:rPr>
          <w:szCs w:val="24"/>
        </w:rPr>
      </w:pPr>
      <w:r>
        <w:rPr>
          <w:szCs w:val="24"/>
        </w:rPr>
        <w:t>Ar Finanšu ministriju noslēgts Pārvaldes uzdevumu deleģēšanas līgums, kas ietver dārgmetālu un dārgakmeņu izstrādājumu kausējumu sastāva novērtēšanu attiecībā uz atbilstību preču drošuma prasībām kā arī pārbaužu veikšanu vietās, kur tiek veikta saimnieciskā darbība ar dārgmetāliem, dārgakmeņiem un to izstrādājumiem.</w:t>
      </w:r>
    </w:p>
    <w:p w14:paraId="4C150BEA" w14:textId="77777777" w:rsidR="00BB4F85" w:rsidRDefault="00BB4F85" w:rsidP="00BB4F85">
      <w:pPr>
        <w:pStyle w:val="Text3"/>
        <w:ind w:left="0"/>
      </w:pPr>
      <w:r>
        <w:rPr>
          <w:szCs w:val="24"/>
        </w:rPr>
        <w:t>VSIA “Latvijas Proves birojs” (turpmāk Birojs) rīcībā ir testēšanas laboratorija, dārgmetālu un dārgakmeņu tirgus uzraudzību pastāvīgi veic viens darbinieks.</w:t>
      </w:r>
    </w:p>
    <w:p w14:paraId="5E76E9D8" w14:textId="77777777" w:rsidR="00BB4F85" w:rsidRDefault="00BB4F85" w:rsidP="00BB4F85">
      <w:pPr>
        <w:pStyle w:val="Heading3"/>
        <w:tabs>
          <w:tab w:val="num" w:pos="2552"/>
        </w:tabs>
        <w:ind w:left="1701" w:hanging="77"/>
      </w:pPr>
      <w:bookmarkStart w:id="102" w:name="_Toc8821914"/>
      <w:r>
        <w:t>Tirgus uzraudzības procedūras un stratēģija</w:t>
      </w:r>
      <w:bookmarkEnd w:id="102"/>
      <w:r>
        <w:t xml:space="preserve"> </w:t>
      </w:r>
    </w:p>
    <w:p w14:paraId="12F5FB82" w14:textId="3B88F38A" w:rsidR="00BB4F85" w:rsidRDefault="00BB4F85" w:rsidP="00BB4F85">
      <w:pPr>
        <w:pStyle w:val="Text1"/>
        <w:ind w:left="0"/>
      </w:pPr>
      <w:r>
        <w:t>Dārgmetālu un dārgakmeņu tirgus uzraudzības pamatvirzieni ir saimnieciskās darbības veikšanas vietu reģistrācija un aktīvā kontrole šajās vietās saskaņā ar risku novērtēšanu. Biroja darbinieki veic potenciāli bīstamo izstrādājumu atlasi saimnieciskās darbības veikšanas vietās to nogādāšanai uz laboratoriju testēšanai. Konstatējot pārkāpumus, Birojs uzsāk administratīvā pārkāpuma procesu. Sagatavoto administratīvā pārkāpuma protokolu, kopā ar citiem lietas materiāliem (ekspertīžu akti u.tml.) nosūta izskatīšanai Valsts ieņēmumu dienestam.</w:t>
      </w:r>
    </w:p>
    <w:p w14:paraId="01BE5D42" w14:textId="77777777" w:rsidR="00BB4F85" w:rsidRDefault="00BB4F85" w:rsidP="00BB4F85">
      <w:pPr>
        <w:pStyle w:val="Text1"/>
        <w:ind w:left="0"/>
      </w:pPr>
      <w:r>
        <w:t>Dārgmetālu un dārgakmeņu izstrādājumiem pirms to laišanas brīvam apgrozījumam Latvijā jābūt provētiem un zīmogotiem kompetentā un neatkarīgā EEZ, Šveices konfederācijas vai Turcijas proves iestādē. Dārgmetālu un dārgakmeņu izstrādājumus, kurus saimnieciskās darbības veicēji iesniedz pārbaudei Birojā, atbilstoši pārbauda arī to atbilstībai preču drošuma prasībām. Konstatējot neatbilstību preču drošumam, saimnieciskās darbības veicēji tiek informēti par aizliegumu laist šādas preces brīvam apgrozījumam ES teritorijā. Birojs pastāvīgi analizē informāciju par testēšanai nodotajiem preču drošumam neatbilstošajiem izstrādājumiem un to piegādātājiem un atbilstoši iegūtai informācijai veido tirgus uzraudzības plānus</w:t>
      </w:r>
    </w:p>
    <w:p w14:paraId="7F0C54D6" w14:textId="77777777" w:rsidR="00BB4F85" w:rsidRDefault="00BB4F85" w:rsidP="00BB4F85">
      <w:pPr>
        <w:pStyle w:val="Heading3"/>
        <w:tabs>
          <w:tab w:val="num" w:pos="2552"/>
        </w:tabs>
        <w:ind w:left="1701" w:hanging="77"/>
      </w:pPr>
      <w:bookmarkStart w:id="103" w:name="_Toc8821915"/>
      <w:r>
        <w:t>Ziņojums par darbībām, kas veiktas saskaņā ar iepriekšējo plānošanas periodu</w:t>
      </w:r>
      <w:bookmarkEnd w:id="103"/>
    </w:p>
    <w:p w14:paraId="171F87DD" w14:textId="77777777" w:rsidR="00BB4F85" w:rsidRDefault="00BB4F85" w:rsidP="00BB4F85">
      <w:pPr>
        <w:pStyle w:val="Text1"/>
        <w:ind w:left="0"/>
      </w:pPr>
      <w:r>
        <w:t>Birojs 2018. gadā ir caurskatījis 739,6 tūkst. dārgmetālu un dārgakmeņu izstrādājumus. 33,2 tūkst. izstrādājumi pārbaudīti to atbilstībai preču drošuma prasībām. 1,6 tūkst. izstrādājumi atzīti par neatbilstošiem.</w:t>
      </w:r>
    </w:p>
    <w:p w14:paraId="5FBFE471" w14:textId="199043D0" w:rsidR="00BB4F85" w:rsidRDefault="00BB4F85" w:rsidP="00BB4F85">
      <w:pPr>
        <w:pStyle w:val="Text1"/>
        <w:ind w:left="0"/>
      </w:pPr>
      <w:r>
        <w:lastRenderedPageBreak/>
        <w:t>2018. gadā Birojs veicis 210 pārbaudes un konsultācijas saimnieciskās darbības veikšanas vietās. No tām 140 pārbaudes veiktas Rīgā, 70 pārbaudes veiktas ārpus Rīgas. Administratīvo pārkāpumu lietvedība par likuma “Par valsts proves uzraudzību” un ar to saistīto normatīvo aktu pārkāpumiem uzsākta 24 gadījumos. Pārbaužu gaitā konstatēti 6 sudraba izstrādājumi, kuri neatbilst preču drošuma prasībām.</w:t>
      </w:r>
    </w:p>
    <w:p w14:paraId="4E86422D" w14:textId="77777777" w:rsidR="00BB4F85" w:rsidRDefault="00BB4F85" w:rsidP="00BB4F85">
      <w:pPr>
        <w:pStyle w:val="Text1"/>
        <w:ind w:left="0"/>
      </w:pPr>
    </w:p>
    <w:p w14:paraId="296C8D87" w14:textId="01EC4280" w:rsidR="00340804" w:rsidRPr="00340804" w:rsidRDefault="00340804" w:rsidP="00340804">
      <w:pPr>
        <w:pStyle w:val="Heading2"/>
      </w:pPr>
      <w:bookmarkStart w:id="104" w:name="_Toc8821916"/>
      <w:r w:rsidRPr="00340804">
        <w:t>Degviela</w:t>
      </w:r>
      <w:bookmarkEnd w:id="99"/>
      <w:bookmarkEnd w:id="104"/>
    </w:p>
    <w:p w14:paraId="447E3202" w14:textId="77777777" w:rsidR="00340804" w:rsidRPr="00340804" w:rsidRDefault="00340804" w:rsidP="00340804">
      <w:pPr>
        <w:pStyle w:val="Text1"/>
        <w:numPr>
          <w:ilvl w:val="2"/>
          <w:numId w:val="3"/>
        </w:numPr>
        <w:ind w:left="2410" w:hanging="850"/>
        <w:rPr>
          <w:i/>
        </w:rPr>
      </w:pPr>
      <w:r w:rsidRPr="00340804">
        <w:rPr>
          <w:i/>
        </w:rPr>
        <w:t>Atbildīgās iestādes nosaukums un kontaktinformācija</w:t>
      </w:r>
    </w:p>
    <w:p w14:paraId="385158E2" w14:textId="77777777" w:rsidR="00340804" w:rsidRPr="00340804" w:rsidRDefault="00340804" w:rsidP="00340804">
      <w:pPr>
        <w:pStyle w:val="Text1"/>
        <w:ind w:left="0"/>
      </w:pPr>
      <w:r w:rsidRPr="00340804">
        <w:t>Saskaņā ar Ministru kabineta 2000.gada 26.septembra noteikumu Nr.332 “Noteikumi par benzīna un dīzeļdegvielas atbilstības novērtēšanu” 15. punktu, Valsts ieņēmumu dienesta (turpmāk – VID) Nodokļu kontroles pārvalde (turpmāk – NKP) veic degvielas tirgus uzraudzību atbilstoši kompetencei. Veicot degvielas tirgus uzraudzību, Valsts ieņēmumu dienests ievēro standartā LVS EN 14274:2013 "Automobiļu degvielas. Benzīna un dīzeļdegvielas kvalitātes novērtēšana. Degvielas kvalitātes monitoringa sistēma (FQMS)" ietvertās prasības</w:t>
      </w:r>
      <w:r w:rsidRPr="00340804">
        <w:rPr>
          <w:vertAlign w:val="superscript"/>
        </w:rPr>
        <w:footnoteReference w:id="2"/>
      </w:r>
      <w:r w:rsidRPr="00340804">
        <w:t>.</w:t>
      </w:r>
    </w:p>
    <w:p w14:paraId="57DEC595" w14:textId="77777777" w:rsidR="00340804" w:rsidRPr="00340804" w:rsidRDefault="00340804" w:rsidP="00340804">
      <w:pPr>
        <w:pStyle w:val="Text1"/>
        <w:ind w:left="0"/>
      </w:pPr>
      <w:r w:rsidRPr="00340804">
        <w:t>Naftas produktu paraugu ņemšanu dīzeļdegvielas (gāzeļļas) sēra pārbaudēm veic saskaņā ar Ministru kabineta 2006.gada 26.septembra noteikumiem Nr.801 “Noteikumi par sēra satura ierobežošanu atsevišķiem šķidrās degvielas veidiem”</w:t>
      </w:r>
      <w:r w:rsidRPr="00340804">
        <w:rPr>
          <w:vertAlign w:val="superscript"/>
        </w:rPr>
        <w:footnoteReference w:id="3"/>
      </w:r>
      <w:r w:rsidRPr="00340804">
        <w:t>. VID paraugus ņem ne retāk kā divas reizes gadā, nodrošinot dīzeļdegvielas (gāzeļļas) paraugu ņemšanu katram komersantam, kurš realizē dīzeļdegvielu (gāzeļļu)</w:t>
      </w:r>
      <w:r w:rsidRPr="00340804">
        <w:rPr>
          <w:vertAlign w:val="superscript"/>
        </w:rPr>
        <w:t xml:space="preserve"> </w:t>
      </w:r>
      <w:r w:rsidRPr="00340804">
        <w:rPr>
          <w:vertAlign w:val="superscript"/>
        </w:rPr>
        <w:footnoteRef/>
      </w:r>
      <w:r w:rsidRPr="00340804">
        <w:t>.</w:t>
      </w:r>
    </w:p>
    <w:p w14:paraId="247ECE0A" w14:textId="77777777" w:rsidR="00340804" w:rsidRPr="00340804" w:rsidRDefault="00340804" w:rsidP="00340804">
      <w:pPr>
        <w:pStyle w:val="Text1"/>
        <w:ind w:left="0"/>
      </w:pPr>
      <w:r w:rsidRPr="00340804">
        <w:t>Valsts ieņēmumu dienests: Talejas iela 1, Rīga, LV-1978, kontakti: tālr. 67120000, vid@vid.gov.lv.</w:t>
      </w:r>
    </w:p>
    <w:p w14:paraId="028E078E" w14:textId="77777777" w:rsidR="00340804" w:rsidRPr="00340804" w:rsidRDefault="00340804" w:rsidP="00340804">
      <w:pPr>
        <w:pStyle w:val="Text1"/>
        <w:ind w:left="0"/>
      </w:pPr>
      <w:r w:rsidRPr="00340804">
        <w:t xml:space="preserve">Paraugu ņemšanā piedalās vismaz divas VID amatpersonas. </w:t>
      </w:r>
    </w:p>
    <w:p w14:paraId="16D96B2E" w14:textId="77777777" w:rsidR="00340804" w:rsidRPr="00340804" w:rsidRDefault="00340804" w:rsidP="00340804">
      <w:pPr>
        <w:pStyle w:val="Text1"/>
        <w:ind w:left="0"/>
      </w:pPr>
      <w:r w:rsidRPr="00340804">
        <w:t xml:space="preserve">Pirmreizējā testēšana naftas produktu kvalitātes noteikšanai un biodegvielas procentuālā sastāva noteikšanai VID izmanto mobilo ekspreslaboratoriju. Izņemtos dīzeļdegvielas (gāzeļļas) paraugus nosūta pārbaudei VID Muitas pārvaldes Muitas laboratorijai. </w:t>
      </w:r>
    </w:p>
    <w:p w14:paraId="2DF18340" w14:textId="77777777" w:rsidR="00340804" w:rsidRPr="00340804" w:rsidRDefault="00340804" w:rsidP="00340804">
      <w:pPr>
        <w:pStyle w:val="Text1"/>
        <w:ind w:left="0"/>
      </w:pPr>
    </w:p>
    <w:p w14:paraId="2545094A" w14:textId="77777777" w:rsidR="00340804" w:rsidRPr="00340804" w:rsidRDefault="00340804" w:rsidP="00340804">
      <w:pPr>
        <w:pStyle w:val="Text1"/>
        <w:numPr>
          <w:ilvl w:val="2"/>
          <w:numId w:val="3"/>
        </w:numPr>
        <w:ind w:left="0" w:firstLine="1560"/>
        <w:rPr>
          <w:i/>
        </w:rPr>
      </w:pPr>
      <w:bookmarkStart w:id="105" w:name="_Toc396312783"/>
      <w:r w:rsidRPr="00340804">
        <w:rPr>
          <w:i/>
        </w:rPr>
        <w:t>Tirgus uzraudzības procedūras un stratēģija</w:t>
      </w:r>
      <w:bookmarkEnd w:id="105"/>
      <w:r w:rsidRPr="00340804">
        <w:rPr>
          <w:i/>
        </w:rPr>
        <w:t xml:space="preserve"> </w:t>
      </w:r>
    </w:p>
    <w:p w14:paraId="648229F5" w14:textId="77777777" w:rsidR="00340804" w:rsidRPr="00340804" w:rsidRDefault="00340804" w:rsidP="00340804">
      <w:pPr>
        <w:pStyle w:val="Text1"/>
        <w:ind w:left="0"/>
      </w:pPr>
      <w:r w:rsidRPr="00340804">
        <w:t xml:space="preserve">Naftas produktu (benzīna un dīzeļdegvielas) paraugu ņemšanu degvielas  mazumtirdzniecības vietās, naftas produktu noliktavās un pie naftas produktu galapatērētājiem veic, pamatojoties uz VID saņemtajām sūdzībām un/vai plānotajiem kontroles pasākumiem. </w:t>
      </w:r>
    </w:p>
    <w:p w14:paraId="7090802E" w14:textId="17C15036" w:rsidR="00340804" w:rsidRPr="00340804" w:rsidRDefault="00340804" w:rsidP="00340804">
      <w:pPr>
        <w:pStyle w:val="Text1"/>
        <w:ind w:left="0"/>
      </w:pPr>
      <w:r w:rsidRPr="00340804">
        <w:t>Ja, veicot naftas produktu (benzīna un dīzeļdegvielas) paraugu testēšanu VID mobilajā ekspreslaboratorijā vai VID Muitas pārvaldes Muitas laboratorijā, konstatē attiecīgā naftas produkta neatbilstību kvalitātes prasību reglamentējošajiem normatīvajiem aktiem, tad paraugus nodod ekspertīzes veikšanai akreditētai atbilstības novērtēšanas institūcijai.</w:t>
      </w:r>
    </w:p>
    <w:p w14:paraId="745EA060" w14:textId="77777777" w:rsidR="00340804" w:rsidRPr="00340804" w:rsidRDefault="00340804" w:rsidP="00340804">
      <w:pPr>
        <w:pStyle w:val="Text1"/>
        <w:ind w:left="0"/>
      </w:pPr>
      <w:r w:rsidRPr="00340804">
        <w:lastRenderedPageBreak/>
        <w:t>Ja kontroles pasākuma laikā ir izņemti akcīzes preču paraugi, lēmumu par administratīvā pārkāpuma lietvedības uzsākšanu pieņem triju darba dienu laikā pēc ekspertīzes slēdziena, kurā ir norādītas neatbilstības, saņemšanas, izņemot gadījumus, ja pārbaudes laikā rodas pamatotas šaubas par akcīzes preču atbilstību normatīvo aktu prasībām (ir konstatētas acīmredzamas izmaiņas akcīzes preces vizuālajā izskatā), kad NKP struktūrvienības vadītājs vai viņa vietnieks pieņem lēmumu par administratīvās lietvedības uzsākšanu.</w:t>
      </w:r>
    </w:p>
    <w:p w14:paraId="0FDD08E7" w14:textId="211379B2" w:rsidR="00340804" w:rsidRPr="00340804" w:rsidRDefault="00340804" w:rsidP="00340804">
      <w:pPr>
        <w:pStyle w:val="Text1"/>
        <w:ind w:left="0"/>
      </w:pPr>
      <w:r w:rsidRPr="00340804">
        <w:t>Ja ekspertīzes slēdzienā ir norādītas neatbilstības, NKP struktūrvienības vadītājs izvērtē, vai nepieciešams atkārtoti apmeklēt nodokļu maksātāju vai pieprasīt no nodokļu maksātāja iesniegt dokumentus, lai iegūtu papildu informāciju par neatbilstošās akcīzes preces tālāko apriti. Ja VID rīcībā ir pietiekama informācija par administratīvo pārkāpumu un atkārtoti apmeklēt nodokļu maksātāju nav nepieciešams, NKP amatpersona triju darba dienu laikā pēc ekspertīzes slēdziena, kurā ir norādītas neatbilstības, saņemšanas, pieņem lēmumu par lietvedības uzsākšanu administratīvā pārkāpuma lietā. Par konstatētajiem pārkāpumiem sastāda</w:t>
      </w:r>
      <w:r>
        <w:t xml:space="preserve"> </w:t>
      </w:r>
      <w:r w:rsidRPr="00340804">
        <w:t>administratīvā pārkāpuma protokolu un pieņem lēmumu administratīvā pārkāpuma lietā</w:t>
      </w:r>
      <w:r>
        <w:t>.</w:t>
      </w:r>
    </w:p>
    <w:p w14:paraId="6B89913A" w14:textId="77777777" w:rsidR="003B0E34" w:rsidRDefault="003B0E34">
      <w:pPr>
        <w:spacing w:after="0"/>
        <w:jc w:val="left"/>
        <w:rPr>
          <w:b/>
          <w:caps/>
          <w:sz w:val="32"/>
        </w:rPr>
      </w:pPr>
      <w:r>
        <w:br w:type="page"/>
      </w:r>
    </w:p>
    <w:p w14:paraId="4107E729" w14:textId="090A4F1C" w:rsidR="00F814BC" w:rsidRPr="0008472F" w:rsidRDefault="00AA084C" w:rsidP="00BB4D80">
      <w:pPr>
        <w:pStyle w:val="Releasable"/>
        <w:jc w:val="both"/>
      </w:pPr>
      <w:r w:rsidRPr="0008472F">
        <w:lastRenderedPageBreak/>
        <w:t>PIELIKUMS.</w:t>
      </w:r>
      <w:r w:rsidR="007C39AF" w:rsidRPr="0008472F">
        <w:t xml:space="preserve"> </w:t>
      </w:r>
      <w:r w:rsidRPr="0008472F">
        <w:t>NOZARU RAŽOJUMU ATSAUCES SARAKSTS</w:t>
      </w:r>
    </w:p>
    <w:p w14:paraId="673BE53C" w14:textId="77777777" w:rsidR="00367AF3" w:rsidRPr="0008472F" w:rsidRDefault="00367AF3" w:rsidP="00367AF3">
      <w:pPr>
        <w:pStyle w:val="Releasable"/>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4296"/>
      </w:tblGrid>
      <w:tr w:rsidR="00AF24BD" w:rsidRPr="0008472F" w14:paraId="5904E02E" w14:textId="77777777" w:rsidTr="00BB4F85">
        <w:trPr>
          <w:cantSplit/>
        </w:trPr>
        <w:tc>
          <w:tcPr>
            <w:tcW w:w="4312" w:type="dxa"/>
            <w:shd w:val="clear" w:color="auto" w:fill="auto"/>
          </w:tcPr>
          <w:p w14:paraId="7FD62ABA" w14:textId="77777777" w:rsidR="00AF24BD" w:rsidRPr="00AF24BD" w:rsidRDefault="00AF24BD" w:rsidP="00AF24BD">
            <w:pPr>
              <w:spacing w:after="120"/>
              <w:jc w:val="center"/>
              <w:rPr>
                <w:rFonts w:eastAsia="Calibri"/>
                <w:b/>
              </w:rPr>
            </w:pPr>
            <w:r w:rsidRPr="00AF24BD">
              <w:rPr>
                <w:b/>
              </w:rPr>
              <w:t>Ražojumu nozares</w:t>
            </w:r>
          </w:p>
        </w:tc>
        <w:tc>
          <w:tcPr>
            <w:tcW w:w="4296" w:type="dxa"/>
            <w:shd w:val="clear" w:color="auto" w:fill="auto"/>
          </w:tcPr>
          <w:p w14:paraId="56320C0B" w14:textId="77777777" w:rsidR="00AF24BD" w:rsidRPr="00AF24BD" w:rsidRDefault="00AF24BD" w:rsidP="00AF24BD">
            <w:pPr>
              <w:spacing w:after="120"/>
              <w:jc w:val="center"/>
              <w:rPr>
                <w:rFonts w:eastAsia="Calibri"/>
                <w:b/>
              </w:rPr>
            </w:pPr>
            <w:r w:rsidRPr="00AF24BD">
              <w:rPr>
                <w:b/>
              </w:rPr>
              <w:t>Attiecīgie tiesību akti</w:t>
            </w:r>
            <w:r w:rsidRPr="00AF24BD">
              <w:rPr>
                <w:rStyle w:val="FootnoteReference"/>
                <w:b/>
              </w:rPr>
              <w:footnoteReference w:id="4"/>
            </w:r>
            <w:r w:rsidRPr="00AF24BD">
              <w:rPr>
                <w:b/>
              </w:rPr>
              <w:t xml:space="preserve"> </w:t>
            </w:r>
            <w:r w:rsidRPr="00AF24BD">
              <w:rPr>
                <w:rStyle w:val="FootnoteReference"/>
                <w:b/>
              </w:rPr>
              <w:footnoteReference w:id="5"/>
            </w:r>
          </w:p>
        </w:tc>
      </w:tr>
      <w:tr w:rsidR="00AF24BD" w:rsidRPr="0008472F" w14:paraId="60530DE8" w14:textId="77777777" w:rsidTr="00BB4F85">
        <w:trPr>
          <w:cantSplit/>
        </w:trPr>
        <w:tc>
          <w:tcPr>
            <w:tcW w:w="4312" w:type="dxa"/>
            <w:shd w:val="clear" w:color="auto" w:fill="auto"/>
          </w:tcPr>
          <w:p w14:paraId="2B192AEA" w14:textId="77777777" w:rsidR="00AF24BD" w:rsidRPr="00AF24BD" w:rsidRDefault="00AF24BD" w:rsidP="00EE410F">
            <w:pPr>
              <w:numPr>
                <w:ilvl w:val="0"/>
                <w:numId w:val="25"/>
              </w:numPr>
              <w:spacing w:after="120"/>
              <w:jc w:val="left"/>
              <w:rPr>
                <w:color w:val="000000"/>
              </w:rPr>
            </w:pPr>
            <w:r w:rsidRPr="00AF24BD">
              <w:rPr>
                <w:color w:val="000000"/>
              </w:rPr>
              <w:t xml:space="preserve">Medicīnas ierīces (tostarp </w:t>
            </w:r>
            <w:r w:rsidRPr="00AF24BD">
              <w:rPr>
                <w:i/>
                <w:color w:val="000000"/>
              </w:rPr>
              <w:t>in vitro</w:t>
            </w:r>
            <w:r w:rsidRPr="00AF24BD">
              <w:rPr>
                <w:color w:val="000000"/>
              </w:rPr>
              <w:t xml:space="preserve"> diagnostikas medicīnas ierīces un aktīvas implantējamas medicīnas ierīces)</w:t>
            </w:r>
          </w:p>
        </w:tc>
        <w:tc>
          <w:tcPr>
            <w:tcW w:w="4296" w:type="dxa"/>
            <w:shd w:val="clear" w:color="auto" w:fill="auto"/>
          </w:tcPr>
          <w:p w14:paraId="7F90238D" w14:textId="77777777" w:rsidR="004C753D" w:rsidRDefault="004C753D" w:rsidP="00AF24BD">
            <w:pPr>
              <w:spacing w:after="120"/>
              <w:jc w:val="left"/>
              <w:rPr>
                <w:color w:val="000000"/>
              </w:rPr>
            </w:pPr>
            <w:r>
              <w:rPr>
                <w:color w:val="000000"/>
              </w:rPr>
              <w:t>Direktīva 93/42/EEK</w:t>
            </w:r>
            <w:r w:rsidR="00AF24BD" w:rsidRPr="00AF24BD">
              <w:rPr>
                <w:color w:val="000000"/>
              </w:rPr>
              <w:t xml:space="preserve"> </w:t>
            </w:r>
          </w:p>
          <w:p w14:paraId="57B0E28A" w14:textId="77777777" w:rsidR="004C753D" w:rsidRDefault="004C753D" w:rsidP="00AF24BD">
            <w:pPr>
              <w:spacing w:after="120"/>
              <w:jc w:val="left"/>
              <w:rPr>
                <w:color w:val="000000"/>
              </w:rPr>
            </w:pPr>
            <w:r>
              <w:rPr>
                <w:color w:val="000000"/>
              </w:rPr>
              <w:t xml:space="preserve">Direktīva 98/79/EK </w:t>
            </w:r>
          </w:p>
          <w:p w14:paraId="37EFADF6" w14:textId="77777777" w:rsidR="00AF24BD" w:rsidRDefault="00AF24BD" w:rsidP="00AF24BD">
            <w:pPr>
              <w:spacing w:after="120"/>
              <w:jc w:val="left"/>
              <w:rPr>
                <w:color w:val="000000"/>
              </w:rPr>
            </w:pPr>
            <w:r w:rsidRPr="00AF24BD">
              <w:rPr>
                <w:color w:val="000000"/>
              </w:rPr>
              <w:t>Direktīva 90/385/EEK</w:t>
            </w:r>
          </w:p>
          <w:p w14:paraId="00F18A71" w14:textId="77777777" w:rsidR="004C753D" w:rsidRPr="004C753D" w:rsidRDefault="004C753D" w:rsidP="004C753D">
            <w:pPr>
              <w:spacing w:after="120"/>
              <w:jc w:val="left"/>
              <w:rPr>
                <w:color w:val="000000"/>
              </w:rPr>
            </w:pPr>
            <w:r w:rsidRPr="004C753D">
              <w:rPr>
                <w:color w:val="000000"/>
              </w:rPr>
              <w:t>Regula (ES) 2017/746</w:t>
            </w:r>
          </w:p>
          <w:p w14:paraId="4D58BCE2" w14:textId="77777777" w:rsidR="004C753D" w:rsidRPr="00AF24BD" w:rsidRDefault="004C753D" w:rsidP="004C753D">
            <w:pPr>
              <w:spacing w:after="120"/>
              <w:jc w:val="left"/>
              <w:rPr>
                <w:color w:val="000000"/>
              </w:rPr>
            </w:pPr>
            <w:r w:rsidRPr="004C753D">
              <w:rPr>
                <w:color w:val="000000"/>
              </w:rPr>
              <w:t>Regula (ES) 2017/745</w:t>
            </w:r>
          </w:p>
        </w:tc>
      </w:tr>
      <w:tr w:rsidR="00AF24BD" w:rsidRPr="0008472F" w14:paraId="3D3E8B9F" w14:textId="77777777" w:rsidTr="00BB4F85">
        <w:trPr>
          <w:cantSplit/>
        </w:trPr>
        <w:tc>
          <w:tcPr>
            <w:tcW w:w="4312" w:type="dxa"/>
            <w:shd w:val="clear" w:color="auto" w:fill="auto"/>
          </w:tcPr>
          <w:p w14:paraId="6D49607C" w14:textId="77777777" w:rsidR="00AF24BD" w:rsidRPr="00AF24BD" w:rsidRDefault="00AF24BD" w:rsidP="00EE410F">
            <w:pPr>
              <w:numPr>
                <w:ilvl w:val="0"/>
                <w:numId w:val="25"/>
              </w:numPr>
              <w:spacing w:after="120"/>
              <w:jc w:val="left"/>
              <w:rPr>
                <w:color w:val="000000"/>
              </w:rPr>
            </w:pPr>
            <w:r w:rsidRPr="00AF24BD">
              <w:rPr>
                <w:color w:val="000000"/>
              </w:rPr>
              <w:t>Kosmētikas līdzekļi</w:t>
            </w:r>
          </w:p>
        </w:tc>
        <w:tc>
          <w:tcPr>
            <w:tcW w:w="4296" w:type="dxa"/>
            <w:shd w:val="clear" w:color="auto" w:fill="auto"/>
          </w:tcPr>
          <w:p w14:paraId="330761C5" w14:textId="77777777" w:rsidR="00AF24BD" w:rsidRPr="00AF24BD" w:rsidRDefault="00AF24BD" w:rsidP="00AF24BD">
            <w:pPr>
              <w:spacing w:after="120"/>
              <w:jc w:val="left"/>
              <w:rPr>
                <w:color w:val="000000"/>
              </w:rPr>
            </w:pPr>
            <w:r w:rsidRPr="00AF24BD">
              <w:rPr>
                <w:color w:val="000000"/>
              </w:rPr>
              <w:t>Regula (EK) Nr. 1223/2009</w:t>
            </w:r>
          </w:p>
        </w:tc>
      </w:tr>
      <w:tr w:rsidR="00AF24BD" w:rsidRPr="0008472F" w14:paraId="59895C36" w14:textId="77777777" w:rsidTr="00BB4F85">
        <w:trPr>
          <w:cantSplit/>
        </w:trPr>
        <w:tc>
          <w:tcPr>
            <w:tcW w:w="4312" w:type="dxa"/>
            <w:shd w:val="clear" w:color="auto" w:fill="auto"/>
          </w:tcPr>
          <w:p w14:paraId="237F306D" w14:textId="77777777" w:rsidR="00AF24BD" w:rsidRPr="00AF24BD" w:rsidRDefault="00AF24BD" w:rsidP="00EE410F">
            <w:pPr>
              <w:numPr>
                <w:ilvl w:val="0"/>
                <w:numId w:val="25"/>
              </w:numPr>
              <w:spacing w:after="120"/>
              <w:jc w:val="left"/>
              <w:rPr>
                <w:color w:val="000000"/>
              </w:rPr>
            </w:pPr>
            <w:r w:rsidRPr="00AF24BD">
              <w:rPr>
                <w:color w:val="000000"/>
              </w:rPr>
              <w:t>Rotaļlietas</w:t>
            </w:r>
          </w:p>
        </w:tc>
        <w:tc>
          <w:tcPr>
            <w:tcW w:w="4296" w:type="dxa"/>
            <w:shd w:val="clear" w:color="auto" w:fill="auto"/>
          </w:tcPr>
          <w:p w14:paraId="61717B05" w14:textId="77777777" w:rsidR="00AF24BD" w:rsidRPr="00AF24BD" w:rsidRDefault="00AF24BD" w:rsidP="00AF24BD">
            <w:pPr>
              <w:spacing w:after="120"/>
              <w:jc w:val="left"/>
              <w:rPr>
                <w:color w:val="000000"/>
              </w:rPr>
            </w:pPr>
            <w:r w:rsidRPr="00AF24BD">
              <w:rPr>
                <w:color w:val="000000"/>
              </w:rPr>
              <w:t>Direktīva 2009/48/EK</w:t>
            </w:r>
          </w:p>
        </w:tc>
      </w:tr>
      <w:tr w:rsidR="00AF24BD" w:rsidRPr="0008472F" w14:paraId="75E4ABCD" w14:textId="77777777" w:rsidTr="00BB4F85">
        <w:trPr>
          <w:cantSplit/>
        </w:trPr>
        <w:tc>
          <w:tcPr>
            <w:tcW w:w="4312" w:type="dxa"/>
            <w:shd w:val="clear" w:color="auto" w:fill="auto"/>
          </w:tcPr>
          <w:p w14:paraId="05A364F4" w14:textId="77777777" w:rsidR="00AF24BD" w:rsidRPr="00AF24BD" w:rsidRDefault="00AF24BD" w:rsidP="00EE410F">
            <w:pPr>
              <w:numPr>
                <w:ilvl w:val="0"/>
                <w:numId w:val="25"/>
              </w:numPr>
              <w:spacing w:after="120"/>
              <w:jc w:val="left"/>
              <w:rPr>
                <w:color w:val="000000"/>
              </w:rPr>
            </w:pPr>
            <w:r w:rsidRPr="00AF24BD">
              <w:rPr>
                <w:color w:val="000000"/>
              </w:rPr>
              <w:t>Individuālie aizsardzības līdzekļi</w:t>
            </w:r>
          </w:p>
        </w:tc>
        <w:tc>
          <w:tcPr>
            <w:tcW w:w="4296" w:type="dxa"/>
            <w:shd w:val="clear" w:color="auto" w:fill="auto"/>
          </w:tcPr>
          <w:p w14:paraId="6864963E" w14:textId="77777777" w:rsidR="00AF24BD" w:rsidRPr="00AF24BD" w:rsidRDefault="00AF24BD" w:rsidP="00AF24BD">
            <w:pPr>
              <w:spacing w:after="120"/>
              <w:jc w:val="left"/>
              <w:rPr>
                <w:color w:val="000000"/>
              </w:rPr>
            </w:pPr>
            <w:r w:rsidRPr="00AF24BD">
              <w:rPr>
                <w:color w:val="000000"/>
              </w:rPr>
              <w:t>Direktīva 89/686/EEK</w:t>
            </w:r>
          </w:p>
        </w:tc>
      </w:tr>
      <w:tr w:rsidR="00AF24BD" w:rsidRPr="0008472F" w14:paraId="10B388F8" w14:textId="77777777" w:rsidTr="00BB4F85">
        <w:trPr>
          <w:cantSplit/>
        </w:trPr>
        <w:tc>
          <w:tcPr>
            <w:tcW w:w="4312" w:type="dxa"/>
            <w:shd w:val="clear" w:color="auto" w:fill="auto"/>
          </w:tcPr>
          <w:p w14:paraId="609FCB29" w14:textId="77777777" w:rsidR="00AF24BD" w:rsidRPr="00AF24BD" w:rsidRDefault="00AF24BD" w:rsidP="00EE410F">
            <w:pPr>
              <w:numPr>
                <w:ilvl w:val="0"/>
                <w:numId w:val="25"/>
              </w:numPr>
              <w:spacing w:after="120"/>
              <w:jc w:val="left"/>
              <w:rPr>
                <w:color w:val="000000"/>
              </w:rPr>
            </w:pPr>
            <w:r w:rsidRPr="00AF24BD">
              <w:rPr>
                <w:color w:val="000000"/>
              </w:rPr>
              <w:t>Būvizstrādājumi</w:t>
            </w:r>
          </w:p>
        </w:tc>
        <w:tc>
          <w:tcPr>
            <w:tcW w:w="4296" w:type="dxa"/>
            <w:shd w:val="clear" w:color="auto" w:fill="auto"/>
          </w:tcPr>
          <w:p w14:paraId="6D41CF1D" w14:textId="77777777" w:rsidR="00AF24BD" w:rsidRPr="00AF24BD" w:rsidRDefault="00AF24BD" w:rsidP="00AF24BD">
            <w:pPr>
              <w:spacing w:after="120"/>
              <w:jc w:val="left"/>
              <w:rPr>
                <w:color w:val="000000"/>
              </w:rPr>
            </w:pPr>
            <w:r w:rsidRPr="00AF24BD">
              <w:rPr>
                <w:color w:val="000000"/>
              </w:rPr>
              <w:t>Regula (ES) Nr. 305/2011</w:t>
            </w:r>
          </w:p>
        </w:tc>
      </w:tr>
      <w:tr w:rsidR="00AF24BD" w:rsidRPr="0008472F" w14:paraId="5A26DA92" w14:textId="77777777" w:rsidTr="00BB4F85">
        <w:trPr>
          <w:cantSplit/>
        </w:trPr>
        <w:tc>
          <w:tcPr>
            <w:tcW w:w="4312" w:type="dxa"/>
            <w:shd w:val="clear" w:color="auto" w:fill="auto"/>
          </w:tcPr>
          <w:p w14:paraId="529A4844" w14:textId="77777777" w:rsidR="00AF24BD" w:rsidRPr="00AF24BD" w:rsidRDefault="00AF24BD" w:rsidP="00EE410F">
            <w:pPr>
              <w:numPr>
                <w:ilvl w:val="0"/>
                <w:numId w:val="25"/>
              </w:numPr>
              <w:spacing w:after="120"/>
              <w:jc w:val="left"/>
              <w:rPr>
                <w:color w:val="000000"/>
              </w:rPr>
            </w:pPr>
            <w:r w:rsidRPr="00AF24BD">
              <w:rPr>
                <w:color w:val="000000"/>
              </w:rPr>
              <w:t>Aerosola izsmidzinātāji</w:t>
            </w:r>
          </w:p>
        </w:tc>
        <w:tc>
          <w:tcPr>
            <w:tcW w:w="4296" w:type="dxa"/>
            <w:shd w:val="clear" w:color="auto" w:fill="auto"/>
          </w:tcPr>
          <w:p w14:paraId="03D33F0F" w14:textId="77777777" w:rsidR="00AF24BD" w:rsidRPr="00AF24BD" w:rsidRDefault="00AF24BD" w:rsidP="00AF24BD">
            <w:pPr>
              <w:spacing w:after="120"/>
              <w:jc w:val="left"/>
              <w:rPr>
                <w:color w:val="000000"/>
              </w:rPr>
            </w:pPr>
            <w:r w:rsidRPr="00AF24BD">
              <w:rPr>
                <w:color w:val="000000"/>
              </w:rPr>
              <w:t>Direktīva 75/324/EEK</w:t>
            </w:r>
          </w:p>
        </w:tc>
      </w:tr>
      <w:tr w:rsidR="00AF24BD" w:rsidRPr="0008472F" w14:paraId="2AE2FDCD" w14:textId="77777777" w:rsidTr="00BB4F85">
        <w:trPr>
          <w:cantSplit/>
        </w:trPr>
        <w:tc>
          <w:tcPr>
            <w:tcW w:w="4312" w:type="dxa"/>
            <w:shd w:val="clear" w:color="auto" w:fill="auto"/>
          </w:tcPr>
          <w:p w14:paraId="1F9BEEC1" w14:textId="77777777" w:rsidR="00AF24BD" w:rsidRPr="00AF24BD" w:rsidRDefault="00AF24BD" w:rsidP="00EE410F">
            <w:pPr>
              <w:numPr>
                <w:ilvl w:val="0"/>
                <w:numId w:val="25"/>
              </w:numPr>
              <w:spacing w:after="120"/>
              <w:jc w:val="left"/>
              <w:rPr>
                <w:color w:val="000000"/>
              </w:rPr>
            </w:pPr>
            <w:r w:rsidRPr="00AF24BD">
              <w:rPr>
                <w:color w:val="000000"/>
              </w:rPr>
              <w:t>Vienkāršas spiedtvertnes un spiediena iekārtas</w:t>
            </w:r>
          </w:p>
        </w:tc>
        <w:tc>
          <w:tcPr>
            <w:tcW w:w="4296" w:type="dxa"/>
            <w:shd w:val="clear" w:color="auto" w:fill="auto"/>
          </w:tcPr>
          <w:p w14:paraId="3C23222D" w14:textId="77777777" w:rsidR="00AF24BD" w:rsidRPr="00AF24BD" w:rsidRDefault="00AF24BD" w:rsidP="00AF24BD">
            <w:pPr>
              <w:spacing w:after="120"/>
              <w:jc w:val="left"/>
              <w:rPr>
                <w:color w:val="000000"/>
              </w:rPr>
            </w:pPr>
            <w:r w:rsidRPr="00AF24BD">
              <w:rPr>
                <w:color w:val="000000"/>
              </w:rPr>
              <w:t>Direktīva 2014/29/ES un Direktīva 2014/68/ES</w:t>
            </w:r>
          </w:p>
        </w:tc>
      </w:tr>
      <w:tr w:rsidR="00AF24BD" w:rsidRPr="0008472F" w14:paraId="569605F7" w14:textId="77777777" w:rsidTr="00BB4F85">
        <w:trPr>
          <w:cantSplit/>
        </w:trPr>
        <w:tc>
          <w:tcPr>
            <w:tcW w:w="4312" w:type="dxa"/>
            <w:shd w:val="clear" w:color="auto" w:fill="auto"/>
          </w:tcPr>
          <w:p w14:paraId="612F7910" w14:textId="77777777" w:rsidR="00AF24BD" w:rsidRPr="00AF24BD" w:rsidRDefault="00AF24BD" w:rsidP="00EE410F">
            <w:pPr>
              <w:numPr>
                <w:ilvl w:val="0"/>
                <w:numId w:val="25"/>
              </w:numPr>
              <w:spacing w:after="120"/>
              <w:jc w:val="left"/>
              <w:rPr>
                <w:color w:val="000000"/>
              </w:rPr>
            </w:pPr>
            <w:r w:rsidRPr="00AF24BD">
              <w:rPr>
                <w:color w:val="000000"/>
              </w:rPr>
              <w:t>Pārvietojamas spiediena iekārtas</w:t>
            </w:r>
          </w:p>
        </w:tc>
        <w:tc>
          <w:tcPr>
            <w:tcW w:w="4296" w:type="dxa"/>
            <w:shd w:val="clear" w:color="auto" w:fill="auto"/>
          </w:tcPr>
          <w:p w14:paraId="7544419C" w14:textId="77777777" w:rsidR="00AF24BD" w:rsidRPr="00AF24BD" w:rsidRDefault="00AF24BD" w:rsidP="00AF24BD">
            <w:pPr>
              <w:spacing w:after="120"/>
              <w:jc w:val="left"/>
              <w:rPr>
                <w:color w:val="000000"/>
              </w:rPr>
            </w:pPr>
            <w:r w:rsidRPr="00AF24BD">
              <w:rPr>
                <w:color w:val="000000"/>
              </w:rPr>
              <w:t>Direktīva 2010/35/ES</w:t>
            </w:r>
          </w:p>
        </w:tc>
      </w:tr>
      <w:tr w:rsidR="00AF24BD" w:rsidRPr="0008472F" w14:paraId="478A70C4" w14:textId="77777777" w:rsidTr="00BB4F85">
        <w:trPr>
          <w:cantSplit/>
        </w:trPr>
        <w:tc>
          <w:tcPr>
            <w:tcW w:w="4312" w:type="dxa"/>
            <w:shd w:val="clear" w:color="auto" w:fill="auto"/>
          </w:tcPr>
          <w:p w14:paraId="546FBE27" w14:textId="77777777" w:rsidR="00AF24BD" w:rsidRPr="00AF24BD" w:rsidRDefault="00AF24BD" w:rsidP="00EE410F">
            <w:pPr>
              <w:numPr>
                <w:ilvl w:val="0"/>
                <w:numId w:val="25"/>
              </w:numPr>
              <w:spacing w:after="120"/>
              <w:jc w:val="left"/>
              <w:rPr>
                <w:color w:val="000000"/>
              </w:rPr>
            </w:pPr>
            <w:r w:rsidRPr="00AF24BD">
              <w:rPr>
                <w:color w:val="000000"/>
              </w:rPr>
              <w:t>Mašīnas</w:t>
            </w:r>
          </w:p>
        </w:tc>
        <w:tc>
          <w:tcPr>
            <w:tcW w:w="4296" w:type="dxa"/>
            <w:shd w:val="clear" w:color="auto" w:fill="auto"/>
          </w:tcPr>
          <w:p w14:paraId="5DDECDCF" w14:textId="77777777" w:rsidR="00AF24BD" w:rsidRPr="00AF24BD" w:rsidRDefault="00AF24BD" w:rsidP="00AF24BD">
            <w:pPr>
              <w:spacing w:after="120"/>
              <w:jc w:val="left"/>
              <w:rPr>
                <w:color w:val="000000"/>
              </w:rPr>
            </w:pPr>
            <w:r w:rsidRPr="00AF24BD">
              <w:rPr>
                <w:color w:val="000000"/>
              </w:rPr>
              <w:t>Direktīva 2006/42/EK</w:t>
            </w:r>
          </w:p>
        </w:tc>
      </w:tr>
      <w:tr w:rsidR="00AF24BD" w:rsidRPr="0008472F" w14:paraId="194626B6" w14:textId="77777777" w:rsidTr="00BB4F85">
        <w:trPr>
          <w:cantSplit/>
        </w:trPr>
        <w:tc>
          <w:tcPr>
            <w:tcW w:w="4312" w:type="dxa"/>
            <w:shd w:val="clear" w:color="auto" w:fill="auto"/>
          </w:tcPr>
          <w:p w14:paraId="2514DEA1" w14:textId="77777777" w:rsidR="00AF24BD" w:rsidRPr="00AF24BD" w:rsidRDefault="00AF24BD" w:rsidP="00EE410F">
            <w:pPr>
              <w:numPr>
                <w:ilvl w:val="0"/>
                <w:numId w:val="25"/>
              </w:numPr>
              <w:spacing w:after="120"/>
              <w:jc w:val="left"/>
              <w:rPr>
                <w:color w:val="000000"/>
              </w:rPr>
            </w:pPr>
            <w:r w:rsidRPr="00AF24BD">
              <w:rPr>
                <w:color w:val="000000"/>
              </w:rPr>
              <w:t>Lifti</w:t>
            </w:r>
          </w:p>
        </w:tc>
        <w:tc>
          <w:tcPr>
            <w:tcW w:w="4296" w:type="dxa"/>
            <w:shd w:val="clear" w:color="auto" w:fill="auto"/>
          </w:tcPr>
          <w:p w14:paraId="2CAD8EA5" w14:textId="77777777" w:rsidR="00AF24BD" w:rsidRPr="00AF24BD" w:rsidRDefault="00AF24BD" w:rsidP="00AF24BD">
            <w:pPr>
              <w:spacing w:after="120"/>
              <w:jc w:val="left"/>
              <w:rPr>
                <w:color w:val="000000"/>
              </w:rPr>
            </w:pPr>
            <w:r w:rsidRPr="00AF24BD">
              <w:rPr>
                <w:color w:val="000000"/>
              </w:rPr>
              <w:t>Direktīva 2014/33/ES</w:t>
            </w:r>
          </w:p>
        </w:tc>
      </w:tr>
      <w:tr w:rsidR="00AF24BD" w:rsidRPr="0008472F" w14:paraId="6DCF7431" w14:textId="77777777" w:rsidTr="00BB4F85">
        <w:trPr>
          <w:cantSplit/>
        </w:trPr>
        <w:tc>
          <w:tcPr>
            <w:tcW w:w="4312" w:type="dxa"/>
            <w:shd w:val="clear" w:color="auto" w:fill="auto"/>
          </w:tcPr>
          <w:p w14:paraId="3347D4A2" w14:textId="77777777" w:rsidR="00AF24BD" w:rsidRPr="00AF24BD" w:rsidRDefault="00AF24BD" w:rsidP="00EE410F">
            <w:pPr>
              <w:numPr>
                <w:ilvl w:val="0"/>
                <w:numId w:val="25"/>
              </w:numPr>
              <w:spacing w:after="120"/>
              <w:jc w:val="left"/>
              <w:rPr>
                <w:color w:val="000000"/>
              </w:rPr>
            </w:pPr>
            <w:r w:rsidRPr="00AF24BD">
              <w:rPr>
                <w:color w:val="000000"/>
              </w:rPr>
              <w:t>Trošu ceļi</w:t>
            </w:r>
          </w:p>
        </w:tc>
        <w:tc>
          <w:tcPr>
            <w:tcW w:w="4296" w:type="dxa"/>
            <w:shd w:val="clear" w:color="auto" w:fill="auto"/>
          </w:tcPr>
          <w:p w14:paraId="65B50D63" w14:textId="77777777" w:rsidR="00AF24BD" w:rsidRPr="00AF24BD" w:rsidRDefault="00AF24BD" w:rsidP="00AF24BD">
            <w:pPr>
              <w:spacing w:after="120"/>
              <w:jc w:val="left"/>
              <w:rPr>
                <w:color w:val="000000"/>
              </w:rPr>
            </w:pPr>
            <w:r w:rsidRPr="00AF24BD">
              <w:rPr>
                <w:color w:val="000000"/>
              </w:rPr>
              <w:t>Direktīva 2000/9/EK</w:t>
            </w:r>
          </w:p>
        </w:tc>
      </w:tr>
      <w:tr w:rsidR="00AF24BD" w:rsidRPr="0008472F" w14:paraId="043A9630" w14:textId="77777777" w:rsidTr="00BB4F85">
        <w:trPr>
          <w:cantSplit/>
        </w:trPr>
        <w:tc>
          <w:tcPr>
            <w:tcW w:w="4312" w:type="dxa"/>
            <w:shd w:val="clear" w:color="auto" w:fill="auto"/>
          </w:tcPr>
          <w:p w14:paraId="4AA964DA" w14:textId="77777777" w:rsidR="00AF24BD" w:rsidRPr="00AF24BD" w:rsidRDefault="00AF24BD" w:rsidP="00EE410F">
            <w:pPr>
              <w:numPr>
                <w:ilvl w:val="0"/>
                <w:numId w:val="25"/>
              </w:numPr>
              <w:spacing w:after="120"/>
              <w:jc w:val="left"/>
              <w:rPr>
                <w:color w:val="000000"/>
              </w:rPr>
            </w:pPr>
            <w:r w:rsidRPr="00AF24BD">
              <w:rPr>
                <w:color w:val="000000"/>
              </w:rPr>
              <w:t xml:space="preserve">Trokšņa emisija no iekārtām, kuras izmanto ārpus telpām </w:t>
            </w:r>
          </w:p>
        </w:tc>
        <w:tc>
          <w:tcPr>
            <w:tcW w:w="4296" w:type="dxa"/>
            <w:shd w:val="clear" w:color="auto" w:fill="auto"/>
          </w:tcPr>
          <w:p w14:paraId="5F8ECC25" w14:textId="77777777" w:rsidR="00AF24BD" w:rsidRPr="00AF24BD" w:rsidRDefault="00AF24BD" w:rsidP="00AF24BD">
            <w:pPr>
              <w:spacing w:after="120"/>
              <w:jc w:val="left"/>
              <w:rPr>
                <w:color w:val="000000"/>
              </w:rPr>
            </w:pPr>
            <w:r w:rsidRPr="00AF24BD">
              <w:rPr>
                <w:color w:val="000000"/>
              </w:rPr>
              <w:t>Direktīva 2000/14/EK</w:t>
            </w:r>
          </w:p>
        </w:tc>
      </w:tr>
      <w:tr w:rsidR="00AF24BD" w:rsidRPr="0008472F" w14:paraId="26D56A95" w14:textId="77777777" w:rsidTr="00BB4F85">
        <w:trPr>
          <w:cantSplit/>
        </w:trPr>
        <w:tc>
          <w:tcPr>
            <w:tcW w:w="4312" w:type="dxa"/>
            <w:shd w:val="clear" w:color="auto" w:fill="auto"/>
          </w:tcPr>
          <w:p w14:paraId="56A074BF" w14:textId="77777777" w:rsidR="00AF24BD" w:rsidRPr="00AF24BD" w:rsidRDefault="00AF24BD" w:rsidP="00EE410F">
            <w:pPr>
              <w:numPr>
                <w:ilvl w:val="0"/>
                <w:numId w:val="25"/>
              </w:numPr>
              <w:spacing w:after="120"/>
              <w:jc w:val="left"/>
              <w:rPr>
                <w:color w:val="000000"/>
              </w:rPr>
            </w:pPr>
            <w:r w:rsidRPr="00AF24BD">
              <w:rPr>
                <w:color w:val="000000"/>
              </w:rPr>
              <w:t>Iekārtas un aizsardzības sistēmas, kas paredzētas izmantošanai sprādzienbīstamā vidē</w:t>
            </w:r>
          </w:p>
        </w:tc>
        <w:tc>
          <w:tcPr>
            <w:tcW w:w="4296" w:type="dxa"/>
            <w:shd w:val="clear" w:color="auto" w:fill="auto"/>
          </w:tcPr>
          <w:p w14:paraId="64AB9DE6" w14:textId="77777777" w:rsidR="00AF24BD" w:rsidRPr="00AF24BD" w:rsidRDefault="00AF24BD" w:rsidP="00AF24BD">
            <w:pPr>
              <w:spacing w:after="120"/>
              <w:jc w:val="left"/>
              <w:rPr>
                <w:color w:val="000000"/>
              </w:rPr>
            </w:pPr>
            <w:r w:rsidRPr="00AF24BD">
              <w:rPr>
                <w:color w:val="000000"/>
              </w:rPr>
              <w:t>Direktīva 2014/34/ES</w:t>
            </w:r>
          </w:p>
        </w:tc>
      </w:tr>
      <w:tr w:rsidR="00AF24BD" w:rsidRPr="0008472F" w14:paraId="4C99935F" w14:textId="77777777" w:rsidTr="00BB4F85">
        <w:trPr>
          <w:cantSplit/>
        </w:trPr>
        <w:tc>
          <w:tcPr>
            <w:tcW w:w="4312" w:type="dxa"/>
            <w:shd w:val="clear" w:color="auto" w:fill="auto"/>
          </w:tcPr>
          <w:p w14:paraId="64668A6D" w14:textId="77777777" w:rsidR="00AF24BD" w:rsidRPr="00AF24BD" w:rsidRDefault="00AF24BD" w:rsidP="00EE410F">
            <w:pPr>
              <w:numPr>
                <w:ilvl w:val="0"/>
                <w:numId w:val="25"/>
              </w:numPr>
              <w:spacing w:after="120"/>
              <w:jc w:val="left"/>
              <w:rPr>
                <w:color w:val="000000"/>
              </w:rPr>
            </w:pPr>
            <w:r w:rsidRPr="00AF24BD">
              <w:rPr>
                <w:color w:val="000000"/>
              </w:rPr>
              <w:t>Pirotehnika</w:t>
            </w:r>
          </w:p>
        </w:tc>
        <w:tc>
          <w:tcPr>
            <w:tcW w:w="4296" w:type="dxa"/>
            <w:shd w:val="clear" w:color="auto" w:fill="auto"/>
          </w:tcPr>
          <w:p w14:paraId="4CD96F8F" w14:textId="77777777" w:rsidR="00AF24BD" w:rsidRPr="00AF24BD" w:rsidRDefault="00AF24BD" w:rsidP="00AF24BD">
            <w:pPr>
              <w:spacing w:after="120"/>
              <w:jc w:val="left"/>
              <w:rPr>
                <w:color w:val="000000"/>
              </w:rPr>
            </w:pPr>
            <w:r w:rsidRPr="00AF24BD">
              <w:rPr>
                <w:color w:val="000000"/>
              </w:rPr>
              <w:t>Direktīva 2013/29/ES</w:t>
            </w:r>
          </w:p>
        </w:tc>
      </w:tr>
      <w:tr w:rsidR="00AF24BD" w:rsidRPr="0008472F" w14:paraId="1C160D79" w14:textId="77777777" w:rsidTr="00BB4F85">
        <w:trPr>
          <w:cantSplit/>
        </w:trPr>
        <w:tc>
          <w:tcPr>
            <w:tcW w:w="4312" w:type="dxa"/>
            <w:shd w:val="clear" w:color="auto" w:fill="auto"/>
          </w:tcPr>
          <w:p w14:paraId="3AB775DC" w14:textId="77777777" w:rsidR="00AF24BD" w:rsidRPr="00AF24BD" w:rsidRDefault="00AF24BD" w:rsidP="00EE410F">
            <w:pPr>
              <w:numPr>
                <w:ilvl w:val="0"/>
                <w:numId w:val="25"/>
              </w:numPr>
              <w:spacing w:after="120"/>
              <w:jc w:val="left"/>
              <w:rPr>
                <w:color w:val="000000"/>
              </w:rPr>
            </w:pPr>
            <w:r w:rsidRPr="00AF24BD">
              <w:rPr>
                <w:color w:val="000000"/>
              </w:rPr>
              <w:t>Civilām vajadzībām paredzētas sprāgstvielas</w:t>
            </w:r>
          </w:p>
        </w:tc>
        <w:tc>
          <w:tcPr>
            <w:tcW w:w="4296" w:type="dxa"/>
            <w:shd w:val="clear" w:color="auto" w:fill="auto"/>
          </w:tcPr>
          <w:p w14:paraId="2B31444D" w14:textId="77777777" w:rsidR="00AF24BD" w:rsidRPr="00AF24BD" w:rsidRDefault="00AF24BD" w:rsidP="00AF24BD">
            <w:pPr>
              <w:spacing w:after="120"/>
              <w:jc w:val="left"/>
              <w:rPr>
                <w:color w:val="000000"/>
              </w:rPr>
            </w:pPr>
            <w:r w:rsidRPr="00AF24BD">
              <w:rPr>
                <w:color w:val="000000"/>
              </w:rPr>
              <w:t>Direktīva 2014/28/ES</w:t>
            </w:r>
          </w:p>
        </w:tc>
      </w:tr>
      <w:tr w:rsidR="00AF24BD" w:rsidRPr="0008472F" w14:paraId="3E82F6AE" w14:textId="77777777" w:rsidTr="00BB4F85">
        <w:trPr>
          <w:cantSplit/>
        </w:trPr>
        <w:tc>
          <w:tcPr>
            <w:tcW w:w="4312" w:type="dxa"/>
            <w:shd w:val="clear" w:color="auto" w:fill="auto"/>
          </w:tcPr>
          <w:p w14:paraId="150FAA16" w14:textId="77777777" w:rsidR="00AF24BD" w:rsidRPr="00AF24BD" w:rsidRDefault="00AF24BD" w:rsidP="00EE410F">
            <w:pPr>
              <w:numPr>
                <w:ilvl w:val="0"/>
                <w:numId w:val="25"/>
              </w:numPr>
              <w:spacing w:after="120"/>
              <w:jc w:val="left"/>
              <w:rPr>
                <w:color w:val="000000"/>
              </w:rPr>
            </w:pPr>
            <w:r w:rsidRPr="00AF24BD">
              <w:rPr>
                <w:color w:val="000000"/>
              </w:rPr>
              <w:t>Iekārtas, kurās izmanto gāzveida kurināmo</w:t>
            </w:r>
          </w:p>
        </w:tc>
        <w:tc>
          <w:tcPr>
            <w:tcW w:w="4296" w:type="dxa"/>
            <w:shd w:val="clear" w:color="auto" w:fill="auto"/>
          </w:tcPr>
          <w:p w14:paraId="14FCBA47" w14:textId="77777777" w:rsidR="00AF24BD" w:rsidRPr="00AF24BD" w:rsidRDefault="00AF24BD" w:rsidP="00AF24BD">
            <w:pPr>
              <w:spacing w:after="120"/>
              <w:jc w:val="left"/>
              <w:rPr>
                <w:color w:val="000000"/>
              </w:rPr>
            </w:pPr>
            <w:r w:rsidRPr="00AF24BD">
              <w:rPr>
                <w:color w:val="000000"/>
              </w:rPr>
              <w:t>Direktīva 2009/142/EK</w:t>
            </w:r>
          </w:p>
        </w:tc>
      </w:tr>
      <w:tr w:rsidR="00AF24BD" w:rsidRPr="0008472F" w14:paraId="2334C63F" w14:textId="77777777" w:rsidTr="00BB4F85">
        <w:trPr>
          <w:cantSplit/>
        </w:trPr>
        <w:tc>
          <w:tcPr>
            <w:tcW w:w="4312" w:type="dxa"/>
            <w:shd w:val="clear" w:color="auto" w:fill="auto"/>
          </w:tcPr>
          <w:p w14:paraId="413E5697" w14:textId="77777777" w:rsidR="00AF24BD" w:rsidRPr="00AF24BD" w:rsidRDefault="00AF24BD" w:rsidP="00EE410F">
            <w:pPr>
              <w:numPr>
                <w:ilvl w:val="0"/>
                <w:numId w:val="25"/>
              </w:numPr>
              <w:spacing w:after="120"/>
              <w:jc w:val="left"/>
              <w:rPr>
                <w:color w:val="000000"/>
              </w:rPr>
            </w:pPr>
            <w:r w:rsidRPr="00AF24BD">
              <w:rPr>
                <w:color w:val="000000"/>
              </w:rPr>
              <w:t>Mērinstrumenti, neautomātiskie svari, fasēti produkti un mērvienības</w:t>
            </w:r>
          </w:p>
        </w:tc>
        <w:tc>
          <w:tcPr>
            <w:tcW w:w="4296" w:type="dxa"/>
            <w:shd w:val="clear" w:color="auto" w:fill="auto"/>
          </w:tcPr>
          <w:p w14:paraId="0F8CAF7B" w14:textId="77777777" w:rsidR="00AF24BD" w:rsidRPr="00AF24BD" w:rsidRDefault="00AF24BD" w:rsidP="00AF24BD">
            <w:pPr>
              <w:spacing w:after="120"/>
              <w:jc w:val="left"/>
              <w:rPr>
                <w:color w:val="000000"/>
              </w:rPr>
            </w:pPr>
            <w:r w:rsidRPr="00AF24BD">
              <w:rPr>
                <w:color w:val="000000"/>
              </w:rPr>
              <w:t>Direktīva 2014/32/ES un Direktīva 2014/31/ES</w:t>
            </w:r>
            <w:r w:rsidRPr="00AF24BD">
              <w:t>;</w:t>
            </w:r>
            <w:r w:rsidRPr="00AF24BD">
              <w:rPr>
                <w:color w:val="000000"/>
              </w:rPr>
              <w:t xml:space="preserve"> </w:t>
            </w:r>
            <w:r w:rsidRPr="00AF24BD">
              <w:t>Direktīvas </w:t>
            </w:r>
            <w:r w:rsidRPr="00AF24BD">
              <w:rPr>
                <w:color w:val="000000"/>
              </w:rPr>
              <w:t xml:space="preserve">2007/45/EK, </w:t>
            </w:r>
            <w:r w:rsidRPr="00AF24BD">
              <w:t>75/107/EEK, 76/211/EEK un Direktīva 80/181/EEK</w:t>
            </w:r>
          </w:p>
        </w:tc>
      </w:tr>
      <w:tr w:rsidR="00AF24BD" w:rsidRPr="0008472F" w14:paraId="607F3BA1" w14:textId="77777777" w:rsidTr="00BB4F85">
        <w:trPr>
          <w:cantSplit/>
        </w:trPr>
        <w:tc>
          <w:tcPr>
            <w:tcW w:w="4312" w:type="dxa"/>
            <w:shd w:val="clear" w:color="auto" w:fill="auto"/>
          </w:tcPr>
          <w:p w14:paraId="3AA61A15" w14:textId="77777777" w:rsidR="00AF24BD" w:rsidRPr="00AF24BD" w:rsidRDefault="00AF24BD" w:rsidP="00EE410F">
            <w:pPr>
              <w:numPr>
                <w:ilvl w:val="0"/>
                <w:numId w:val="25"/>
              </w:numPr>
              <w:spacing w:after="120"/>
              <w:jc w:val="left"/>
              <w:rPr>
                <w:color w:val="000000"/>
              </w:rPr>
            </w:pPr>
            <w:r w:rsidRPr="00AF24BD">
              <w:rPr>
                <w:color w:val="000000"/>
              </w:rPr>
              <w:lastRenderedPageBreak/>
              <w:t xml:space="preserve">Elektroiekārtas, uz ko attiecas direktīva par elektromagnētisko savietojamību </w:t>
            </w:r>
          </w:p>
        </w:tc>
        <w:tc>
          <w:tcPr>
            <w:tcW w:w="4296" w:type="dxa"/>
            <w:shd w:val="clear" w:color="auto" w:fill="auto"/>
          </w:tcPr>
          <w:p w14:paraId="11435E24" w14:textId="77777777" w:rsidR="00AF24BD" w:rsidRPr="00AF24BD" w:rsidRDefault="00AF24BD" w:rsidP="00AF24BD">
            <w:pPr>
              <w:spacing w:after="120"/>
              <w:jc w:val="left"/>
              <w:rPr>
                <w:color w:val="000000"/>
              </w:rPr>
            </w:pPr>
            <w:r w:rsidRPr="00AF24BD">
              <w:rPr>
                <w:color w:val="000000"/>
              </w:rPr>
              <w:t>Direktīva 2014/30/ES</w:t>
            </w:r>
          </w:p>
        </w:tc>
      </w:tr>
      <w:tr w:rsidR="00AF24BD" w:rsidRPr="0008472F" w14:paraId="57F22C77" w14:textId="77777777" w:rsidTr="00BB4F85">
        <w:trPr>
          <w:cantSplit/>
        </w:trPr>
        <w:tc>
          <w:tcPr>
            <w:tcW w:w="4312" w:type="dxa"/>
            <w:shd w:val="clear" w:color="auto" w:fill="auto"/>
          </w:tcPr>
          <w:p w14:paraId="0C1F844E" w14:textId="77777777" w:rsidR="00AF24BD" w:rsidRPr="00AF24BD" w:rsidRDefault="00AF24BD" w:rsidP="00EE410F">
            <w:pPr>
              <w:numPr>
                <w:ilvl w:val="0"/>
                <w:numId w:val="25"/>
              </w:numPr>
              <w:spacing w:after="120"/>
              <w:jc w:val="left"/>
              <w:rPr>
                <w:color w:val="000000"/>
              </w:rPr>
            </w:pPr>
            <w:r w:rsidRPr="00AF24BD">
              <w:rPr>
                <w:color w:val="000000"/>
              </w:rPr>
              <w:t>Radioiekārtas</w:t>
            </w:r>
          </w:p>
        </w:tc>
        <w:tc>
          <w:tcPr>
            <w:tcW w:w="4296" w:type="dxa"/>
            <w:shd w:val="clear" w:color="auto" w:fill="auto"/>
          </w:tcPr>
          <w:p w14:paraId="30235EA2" w14:textId="77777777" w:rsidR="00AF24BD" w:rsidRPr="00AF24BD" w:rsidRDefault="00AF24BD" w:rsidP="00AF24BD">
            <w:pPr>
              <w:spacing w:after="120"/>
              <w:jc w:val="left"/>
              <w:rPr>
                <w:color w:val="000000"/>
              </w:rPr>
            </w:pPr>
            <w:r w:rsidRPr="00AF24BD">
              <w:rPr>
                <w:color w:val="000000"/>
              </w:rPr>
              <w:t>Direktīva 2014/53/ES</w:t>
            </w:r>
          </w:p>
        </w:tc>
      </w:tr>
      <w:tr w:rsidR="00AF24BD" w:rsidRPr="0008472F" w14:paraId="62B03E17" w14:textId="77777777" w:rsidTr="00BB4F85">
        <w:trPr>
          <w:cantSplit/>
        </w:trPr>
        <w:tc>
          <w:tcPr>
            <w:tcW w:w="4312" w:type="dxa"/>
            <w:shd w:val="clear" w:color="auto" w:fill="auto"/>
          </w:tcPr>
          <w:p w14:paraId="00A0B33E" w14:textId="77777777" w:rsidR="00AF24BD" w:rsidRPr="00AF24BD" w:rsidRDefault="00AF24BD" w:rsidP="00EE410F">
            <w:pPr>
              <w:numPr>
                <w:ilvl w:val="0"/>
                <w:numId w:val="25"/>
              </w:numPr>
              <w:spacing w:after="120"/>
              <w:jc w:val="left"/>
              <w:rPr>
                <w:color w:val="000000"/>
              </w:rPr>
            </w:pPr>
            <w:r w:rsidRPr="00AF24BD">
              <w:rPr>
                <w:color w:val="000000"/>
              </w:rPr>
              <w:t>Elektroierīces un elektroiekārtas, uz ko attiecas Zemsprieguma direktīva</w:t>
            </w:r>
          </w:p>
        </w:tc>
        <w:tc>
          <w:tcPr>
            <w:tcW w:w="4296" w:type="dxa"/>
            <w:shd w:val="clear" w:color="auto" w:fill="auto"/>
          </w:tcPr>
          <w:p w14:paraId="3008F51E" w14:textId="77777777" w:rsidR="00AF24BD" w:rsidRPr="00AF24BD" w:rsidRDefault="00AF24BD" w:rsidP="00AF24BD">
            <w:pPr>
              <w:spacing w:after="120"/>
              <w:jc w:val="left"/>
              <w:rPr>
                <w:color w:val="000000"/>
              </w:rPr>
            </w:pPr>
            <w:r w:rsidRPr="00AF24BD">
              <w:rPr>
                <w:color w:val="000000"/>
              </w:rPr>
              <w:t>Direktīva 2014/35/ES</w:t>
            </w:r>
          </w:p>
        </w:tc>
      </w:tr>
      <w:tr w:rsidR="00AF24BD" w:rsidRPr="0008472F" w14:paraId="3ABBF7A0" w14:textId="77777777" w:rsidTr="00BB4F85">
        <w:trPr>
          <w:cantSplit/>
        </w:trPr>
        <w:tc>
          <w:tcPr>
            <w:tcW w:w="4312" w:type="dxa"/>
            <w:shd w:val="clear" w:color="auto" w:fill="auto"/>
          </w:tcPr>
          <w:p w14:paraId="1E4AD48F" w14:textId="77777777" w:rsidR="00AF24BD" w:rsidRPr="00AF24BD" w:rsidRDefault="00AF24BD" w:rsidP="00EE410F">
            <w:pPr>
              <w:numPr>
                <w:ilvl w:val="0"/>
                <w:numId w:val="25"/>
              </w:numPr>
              <w:spacing w:after="120"/>
              <w:jc w:val="left"/>
              <w:rPr>
                <w:color w:val="000000"/>
              </w:rPr>
            </w:pPr>
            <w:r w:rsidRPr="00AF24BD">
              <w:rPr>
                <w:color w:val="000000"/>
              </w:rPr>
              <w:t>Elektriskās un elektroniskās iekārtas, uz ko attiecas direktīva par bīstamu vielu izmantošanas ierobežošanu, EEIA direktīva un Bateriju direktīva</w:t>
            </w:r>
          </w:p>
        </w:tc>
        <w:tc>
          <w:tcPr>
            <w:tcW w:w="4296" w:type="dxa"/>
            <w:shd w:val="clear" w:color="auto" w:fill="auto"/>
          </w:tcPr>
          <w:p w14:paraId="37C925CD" w14:textId="77777777" w:rsidR="00AF24BD" w:rsidRPr="00AF24BD" w:rsidRDefault="00AF24BD" w:rsidP="00AF24BD">
            <w:pPr>
              <w:spacing w:after="120"/>
              <w:jc w:val="left"/>
              <w:rPr>
                <w:color w:val="000000"/>
              </w:rPr>
            </w:pPr>
            <w:r w:rsidRPr="00AF24BD">
              <w:rPr>
                <w:color w:val="000000"/>
              </w:rPr>
              <w:t>Direktīva 2011/65/ES, Direktīva 2002/96/EK un Direktīva 2006/66/EK</w:t>
            </w:r>
          </w:p>
        </w:tc>
      </w:tr>
      <w:tr w:rsidR="00AF24BD" w:rsidRPr="0008472F" w14:paraId="56DEEC88" w14:textId="77777777" w:rsidTr="00BB4F85">
        <w:trPr>
          <w:cantSplit/>
        </w:trPr>
        <w:tc>
          <w:tcPr>
            <w:tcW w:w="4312" w:type="dxa"/>
            <w:shd w:val="clear" w:color="auto" w:fill="auto"/>
          </w:tcPr>
          <w:p w14:paraId="581779E8" w14:textId="77777777" w:rsidR="00AF24BD" w:rsidRPr="00AF24BD" w:rsidRDefault="00AF24BD" w:rsidP="00AF24BD">
            <w:pPr>
              <w:spacing w:after="120"/>
              <w:jc w:val="left"/>
              <w:rPr>
                <w:color w:val="000000"/>
              </w:rPr>
            </w:pPr>
            <w:r w:rsidRPr="00AF24BD">
              <w:rPr>
                <w:color w:val="000000"/>
              </w:rPr>
              <w:t xml:space="preserve">22./A Ķīmiskās vielas saskaņā ar </w:t>
            </w:r>
            <w:r w:rsidRPr="00AF24BD">
              <w:rPr>
                <w:i/>
                <w:color w:val="000000"/>
              </w:rPr>
              <w:t>REACH</w:t>
            </w:r>
            <w:r w:rsidRPr="00AF24BD">
              <w:rPr>
                <w:color w:val="000000"/>
              </w:rPr>
              <w:t xml:space="preserve"> un Klasificēšanas un marķēšanas regulām</w:t>
            </w:r>
          </w:p>
        </w:tc>
        <w:tc>
          <w:tcPr>
            <w:tcW w:w="4296" w:type="dxa"/>
            <w:shd w:val="clear" w:color="auto" w:fill="auto"/>
          </w:tcPr>
          <w:p w14:paraId="17ACAFBF" w14:textId="77777777" w:rsidR="00AF24BD" w:rsidRPr="00AF24BD" w:rsidRDefault="00AF24BD" w:rsidP="00AF24BD">
            <w:pPr>
              <w:spacing w:after="120"/>
              <w:jc w:val="left"/>
              <w:rPr>
                <w:color w:val="000000"/>
              </w:rPr>
            </w:pPr>
            <w:r w:rsidRPr="00AF24BD">
              <w:rPr>
                <w:color w:val="000000"/>
              </w:rPr>
              <w:t>Regulas (EK) Nr. 1907/2006 un (EK) Nr. 1272/2008</w:t>
            </w:r>
          </w:p>
        </w:tc>
      </w:tr>
      <w:tr w:rsidR="00AF24BD" w:rsidRPr="0008472F" w14:paraId="22CB42F7" w14:textId="77777777" w:rsidTr="00BB4F85">
        <w:trPr>
          <w:cantSplit/>
        </w:trPr>
        <w:tc>
          <w:tcPr>
            <w:tcW w:w="4312" w:type="dxa"/>
            <w:shd w:val="clear" w:color="auto" w:fill="auto"/>
          </w:tcPr>
          <w:p w14:paraId="4124F572" w14:textId="77777777" w:rsidR="00AF24BD" w:rsidRPr="00AF24BD" w:rsidRDefault="00AF24BD" w:rsidP="00AF24BD">
            <w:pPr>
              <w:spacing w:after="120"/>
              <w:jc w:val="left"/>
              <w:rPr>
                <w:color w:val="000000"/>
              </w:rPr>
            </w:pPr>
            <w:r w:rsidRPr="00AF24BD">
              <w:rPr>
                <w:color w:val="000000"/>
              </w:rPr>
              <w:t>22./B Citas ķīmiskas vielas (mazgāšanas līdzekļi, krāsas, noturīgi organiskie piesārņotāji, fluorētās siltumnīcefekta gāzes, ozona slāni noārdošas vielas utt.)</w:t>
            </w:r>
          </w:p>
        </w:tc>
        <w:tc>
          <w:tcPr>
            <w:tcW w:w="4296" w:type="dxa"/>
            <w:shd w:val="clear" w:color="auto" w:fill="auto"/>
          </w:tcPr>
          <w:p w14:paraId="41E900AA" w14:textId="77777777" w:rsidR="00AF24BD" w:rsidRPr="00AF24BD" w:rsidRDefault="00AF24BD" w:rsidP="00AF24BD">
            <w:pPr>
              <w:spacing w:after="120"/>
              <w:jc w:val="left"/>
              <w:rPr>
                <w:color w:val="000000"/>
              </w:rPr>
            </w:pPr>
            <w:r w:rsidRPr="00AF24BD">
              <w:rPr>
                <w:color w:val="000000"/>
              </w:rPr>
              <w:t>Regula (EK) Nr. 648/2004, Direktīva 2004/42/EK, Regula (EK) Nr. 850/2004, Regula (EK) Nr. 842/2006, Regula (ES) Nr. 517/2014, Regula (EK) Nr. 1005/2009</w:t>
            </w:r>
          </w:p>
        </w:tc>
      </w:tr>
      <w:tr w:rsidR="00AF24BD" w:rsidRPr="0008472F" w14:paraId="1462D8A7" w14:textId="77777777" w:rsidTr="00BB4F85">
        <w:trPr>
          <w:cantSplit/>
        </w:trPr>
        <w:tc>
          <w:tcPr>
            <w:tcW w:w="4312" w:type="dxa"/>
            <w:shd w:val="clear" w:color="auto" w:fill="auto"/>
          </w:tcPr>
          <w:p w14:paraId="6AD4C2F6" w14:textId="77777777" w:rsidR="00AF24BD" w:rsidRPr="00AF24BD" w:rsidRDefault="00AF24BD" w:rsidP="00AF24BD">
            <w:pPr>
              <w:spacing w:after="120"/>
              <w:jc w:val="left"/>
              <w:rPr>
                <w:color w:val="000000"/>
              </w:rPr>
            </w:pPr>
            <w:r w:rsidRPr="00AF24BD">
              <w:rPr>
                <w:color w:val="000000"/>
              </w:rPr>
              <w:t>23.  Ekodizains un energomarķējums</w:t>
            </w:r>
            <w:r w:rsidRPr="00AF24BD">
              <w:rPr>
                <w:strike/>
                <w:color w:val="000000"/>
              </w:rPr>
              <w:t xml:space="preserve"> </w:t>
            </w:r>
          </w:p>
        </w:tc>
        <w:tc>
          <w:tcPr>
            <w:tcW w:w="4296" w:type="dxa"/>
            <w:shd w:val="clear" w:color="auto" w:fill="auto"/>
          </w:tcPr>
          <w:p w14:paraId="7F485146" w14:textId="77777777" w:rsidR="00AF24BD" w:rsidRPr="00AF24BD" w:rsidRDefault="00AF24BD" w:rsidP="00AF24BD">
            <w:pPr>
              <w:spacing w:after="120"/>
              <w:jc w:val="left"/>
              <w:rPr>
                <w:color w:val="000000"/>
              </w:rPr>
            </w:pPr>
            <w:r w:rsidRPr="00AF24BD">
              <w:rPr>
                <w:color w:val="000000"/>
              </w:rPr>
              <w:t>Direktīva 2009/125/EK un Direktīva 2010/30/ES</w:t>
            </w:r>
          </w:p>
        </w:tc>
      </w:tr>
      <w:tr w:rsidR="00AF24BD" w:rsidRPr="0008472F" w14:paraId="55AB99FD" w14:textId="77777777" w:rsidTr="00BB4F85">
        <w:trPr>
          <w:cantSplit/>
        </w:trPr>
        <w:tc>
          <w:tcPr>
            <w:tcW w:w="4312" w:type="dxa"/>
            <w:shd w:val="clear" w:color="auto" w:fill="auto"/>
          </w:tcPr>
          <w:p w14:paraId="2F1E39A3" w14:textId="77777777" w:rsidR="00AF24BD" w:rsidRPr="00AF24BD" w:rsidRDefault="00AF24BD" w:rsidP="00AF24BD">
            <w:pPr>
              <w:spacing w:after="120"/>
              <w:jc w:val="left"/>
              <w:rPr>
                <w:color w:val="000000"/>
              </w:rPr>
            </w:pPr>
            <w:r w:rsidRPr="00AF24BD">
              <w:rPr>
                <w:color w:val="000000"/>
              </w:rPr>
              <w:t>24.  Riepu marķēšana</w:t>
            </w:r>
          </w:p>
        </w:tc>
        <w:tc>
          <w:tcPr>
            <w:tcW w:w="4296" w:type="dxa"/>
            <w:shd w:val="clear" w:color="auto" w:fill="auto"/>
          </w:tcPr>
          <w:p w14:paraId="3595FA2E" w14:textId="77777777" w:rsidR="00AF24BD" w:rsidRPr="00AF24BD" w:rsidRDefault="00AF24BD" w:rsidP="00AF24BD">
            <w:pPr>
              <w:spacing w:after="120"/>
              <w:jc w:val="left"/>
              <w:rPr>
                <w:color w:val="000000"/>
              </w:rPr>
            </w:pPr>
            <w:r w:rsidRPr="00AF24BD">
              <w:rPr>
                <w:color w:val="000000"/>
              </w:rPr>
              <w:t>Regula (EK) Nr. 1222/2009</w:t>
            </w:r>
          </w:p>
        </w:tc>
      </w:tr>
      <w:tr w:rsidR="00AF24BD" w:rsidRPr="0008472F" w14:paraId="6B3BAFE6" w14:textId="77777777" w:rsidTr="00BB4F85">
        <w:trPr>
          <w:cantSplit/>
        </w:trPr>
        <w:tc>
          <w:tcPr>
            <w:tcW w:w="4312" w:type="dxa"/>
            <w:shd w:val="clear" w:color="auto" w:fill="auto"/>
          </w:tcPr>
          <w:p w14:paraId="333F729A" w14:textId="77777777" w:rsidR="00AF24BD" w:rsidRPr="00AF24BD" w:rsidRDefault="00AF24BD" w:rsidP="00AF24BD">
            <w:pPr>
              <w:spacing w:after="120"/>
              <w:jc w:val="left"/>
              <w:rPr>
                <w:color w:val="000000"/>
              </w:rPr>
            </w:pPr>
            <w:r w:rsidRPr="00AF24BD">
              <w:rPr>
                <w:color w:val="000000"/>
              </w:rPr>
              <w:t>25.  Atpūtas kuģi</w:t>
            </w:r>
          </w:p>
        </w:tc>
        <w:tc>
          <w:tcPr>
            <w:tcW w:w="4296" w:type="dxa"/>
            <w:shd w:val="clear" w:color="auto" w:fill="auto"/>
          </w:tcPr>
          <w:p w14:paraId="241C42CE" w14:textId="77777777" w:rsidR="00AF24BD" w:rsidRPr="00AF24BD" w:rsidRDefault="00AF24BD" w:rsidP="00AF24BD">
            <w:pPr>
              <w:spacing w:after="120"/>
              <w:jc w:val="left"/>
              <w:rPr>
                <w:color w:val="000000"/>
              </w:rPr>
            </w:pPr>
            <w:r w:rsidRPr="00AF24BD">
              <w:rPr>
                <w:color w:val="000000"/>
              </w:rPr>
              <w:t xml:space="preserve"> Direktīva 2013/53/ES</w:t>
            </w:r>
          </w:p>
        </w:tc>
      </w:tr>
      <w:tr w:rsidR="00AF24BD" w:rsidRPr="0008472F" w14:paraId="7881296B" w14:textId="77777777" w:rsidTr="00BB4F85">
        <w:trPr>
          <w:cantSplit/>
        </w:trPr>
        <w:tc>
          <w:tcPr>
            <w:tcW w:w="4312" w:type="dxa"/>
            <w:shd w:val="clear" w:color="auto" w:fill="auto"/>
          </w:tcPr>
          <w:p w14:paraId="6BD80D4D" w14:textId="77777777" w:rsidR="00AF24BD" w:rsidRPr="00AF24BD" w:rsidRDefault="00AF24BD" w:rsidP="00AF24BD">
            <w:pPr>
              <w:spacing w:after="120"/>
              <w:jc w:val="left"/>
              <w:rPr>
                <w:color w:val="000000"/>
              </w:rPr>
            </w:pPr>
            <w:r w:rsidRPr="00AF24BD">
              <w:rPr>
                <w:color w:val="000000"/>
              </w:rPr>
              <w:t>26.  Kuģu aprīkojums</w:t>
            </w:r>
          </w:p>
        </w:tc>
        <w:tc>
          <w:tcPr>
            <w:tcW w:w="4296" w:type="dxa"/>
            <w:shd w:val="clear" w:color="auto" w:fill="auto"/>
          </w:tcPr>
          <w:p w14:paraId="5A8341D3" w14:textId="77777777" w:rsidR="00AF24BD" w:rsidRPr="00AF24BD" w:rsidRDefault="00AF24BD" w:rsidP="00AF24BD">
            <w:pPr>
              <w:spacing w:after="120"/>
              <w:jc w:val="left"/>
              <w:rPr>
                <w:color w:val="000000"/>
              </w:rPr>
            </w:pPr>
            <w:r w:rsidRPr="00AF24BD">
              <w:rPr>
                <w:color w:val="000000"/>
              </w:rPr>
              <w:t>Direktīva 2014/90/ES</w:t>
            </w:r>
          </w:p>
        </w:tc>
      </w:tr>
      <w:tr w:rsidR="00AF24BD" w:rsidRPr="0008472F" w14:paraId="15A26D00" w14:textId="77777777" w:rsidTr="00BB4F85">
        <w:trPr>
          <w:cantSplit/>
        </w:trPr>
        <w:tc>
          <w:tcPr>
            <w:tcW w:w="4312" w:type="dxa"/>
            <w:shd w:val="clear" w:color="auto" w:fill="auto"/>
          </w:tcPr>
          <w:p w14:paraId="0E1EF20C" w14:textId="77777777" w:rsidR="00AF24BD" w:rsidRPr="00AF24BD" w:rsidRDefault="00AF24BD" w:rsidP="00AF24BD">
            <w:pPr>
              <w:spacing w:after="120"/>
              <w:jc w:val="left"/>
              <w:rPr>
                <w:color w:val="000000"/>
              </w:rPr>
            </w:pPr>
            <w:r w:rsidRPr="00AF24BD">
              <w:rPr>
                <w:color w:val="000000"/>
              </w:rPr>
              <w:t>27.  Mehāniskie transportlīdzekļi un traktori</w:t>
            </w:r>
          </w:p>
        </w:tc>
        <w:tc>
          <w:tcPr>
            <w:tcW w:w="4296" w:type="dxa"/>
            <w:shd w:val="clear" w:color="auto" w:fill="auto"/>
          </w:tcPr>
          <w:p w14:paraId="543879B8" w14:textId="77777777" w:rsidR="00AF24BD" w:rsidRPr="00AF24BD" w:rsidRDefault="00AF24BD" w:rsidP="00AF24BD">
            <w:pPr>
              <w:spacing w:after="120"/>
              <w:jc w:val="left"/>
              <w:rPr>
                <w:color w:val="000000"/>
              </w:rPr>
            </w:pPr>
            <w:r w:rsidRPr="00AF24BD">
              <w:rPr>
                <w:color w:val="000000"/>
              </w:rPr>
              <w:t>Regula (ES) Nr. 168/2013, Direktīva 2007/46/EK, Regula (ES) Nr. 167/2013</w:t>
            </w:r>
          </w:p>
        </w:tc>
      </w:tr>
      <w:tr w:rsidR="00AF24BD" w:rsidRPr="0008472F" w14:paraId="47EA2AA3" w14:textId="77777777" w:rsidTr="00BB4F85">
        <w:trPr>
          <w:cantSplit/>
        </w:trPr>
        <w:tc>
          <w:tcPr>
            <w:tcW w:w="4312" w:type="dxa"/>
            <w:shd w:val="clear" w:color="auto" w:fill="auto"/>
          </w:tcPr>
          <w:p w14:paraId="133C54B9" w14:textId="77777777" w:rsidR="00AF24BD" w:rsidRPr="00AF24BD" w:rsidRDefault="00AF24BD" w:rsidP="00AF24BD">
            <w:pPr>
              <w:spacing w:after="120"/>
              <w:jc w:val="left"/>
              <w:rPr>
                <w:color w:val="000000"/>
              </w:rPr>
            </w:pPr>
            <w:r w:rsidRPr="00AF24BD">
              <w:rPr>
                <w:color w:val="000000"/>
              </w:rPr>
              <w:t>28.  Visurgājēja tehnika</w:t>
            </w:r>
          </w:p>
        </w:tc>
        <w:tc>
          <w:tcPr>
            <w:tcW w:w="4296" w:type="dxa"/>
            <w:shd w:val="clear" w:color="auto" w:fill="auto"/>
          </w:tcPr>
          <w:p w14:paraId="0C8AE7C5" w14:textId="77777777" w:rsidR="00AF24BD" w:rsidRPr="00AF24BD" w:rsidRDefault="00AF24BD" w:rsidP="00AF24BD">
            <w:pPr>
              <w:spacing w:after="120"/>
              <w:jc w:val="left"/>
              <w:rPr>
                <w:color w:val="000000"/>
              </w:rPr>
            </w:pPr>
            <w:r w:rsidRPr="00AF24BD">
              <w:rPr>
                <w:color w:val="000000"/>
              </w:rPr>
              <w:t>Direktīva 97/68/EK</w:t>
            </w:r>
          </w:p>
        </w:tc>
      </w:tr>
      <w:tr w:rsidR="00AF24BD" w:rsidRPr="0008472F" w14:paraId="053519BD" w14:textId="77777777" w:rsidTr="00BB4F85">
        <w:trPr>
          <w:cantSplit/>
        </w:trPr>
        <w:tc>
          <w:tcPr>
            <w:tcW w:w="4312" w:type="dxa"/>
            <w:shd w:val="clear" w:color="auto" w:fill="auto"/>
          </w:tcPr>
          <w:p w14:paraId="7D728049" w14:textId="77777777" w:rsidR="00AF24BD" w:rsidRPr="00AF24BD" w:rsidRDefault="00AF24BD" w:rsidP="00AF24BD">
            <w:pPr>
              <w:spacing w:after="120"/>
              <w:jc w:val="left"/>
              <w:rPr>
                <w:color w:val="000000"/>
              </w:rPr>
            </w:pPr>
            <w:r w:rsidRPr="00AF24BD">
              <w:rPr>
                <w:color w:val="000000"/>
              </w:rPr>
              <w:t>29.  Mēslošanas līdzekļi</w:t>
            </w:r>
          </w:p>
        </w:tc>
        <w:tc>
          <w:tcPr>
            <w:tcW w:w="4296" w:type="dxa"/>
            <w:shd w:val="clear" w:color="auto" w:fill="auto"/>
          </w:tcPr>
          <w:p w14:paraId="2CB05EE4" w14:textId="77777777" w:rsidR="00AF24BD" w:rsidRPr="00AF24BD" w:rsidRDefault="00AF24BD" w:rsidP="00AF24BD">
            <w:pPr>
              <w:spacing w:after="120"/>
              <w:jc w:val="left"/>
              <w:rPr>
                <w:color w:val="000000"/>
              </w:rPr>
            </w:pPr>
            <w:r w:rsidRPr="00AF24BD">
              <w:rPr>
                <w:color w:val="000000"/>
              </w:rPr>
              <w:t>Regula (EK) Nr. 2003/2003</w:t>
            </w:r>
          </w:p>
        </w:tc>
      </w:tr>
      <w:tr w:rsidR="00AF24BD" w:rsidRPr="0008472F" w14:paraId="3F1EDB1D" w14:textId="77777777" w:rsidTr="00BB4F85">
        <w:trPr>
          <w:cantSplit/>
        </w:trPr>
        <w:tc>
          <w:tcPr>
            <w:tcW w:w="4312" w:type="dxa"/>
            <w:shd w:val="clear" w:color="auto" w:fill="auto"/>
          </w:tcPr>
          <w:p w14:paraId="61291105" w14:textId="77777777" w:rsidR="00AF24BD" w:rsidRPr="00AF24BD" w:rsidRDefault="00AF24BD" w:rsidP="00AF24BD">
            <w:pPr>
              <w:spacing w:after="120"/>
              <w:jc w:val="left"/>
              <w:rPr>
                <w:color w:val="000000"/>
              </w:rPr>
            </w:pPr>
            <w:r w:rsidRPr="00AF24BD">
              <w:rPr>
                <w:color w:val="000000"/>
              </w:rPr>
              <w:t>30.  Citi patēriņa ražojumi, uz ko attiecas Produktu vispārējas drošības direktīva (pēc izvēles)</w:t>
            </w:r>
          </w:p>
        </w:tc>
        <w:tc>
          <w:tcPr>
            <w:tcW w:w="4296" w:type="dxa"/>
            <w:shd w:val="clear" w:color="auto" w:fill="auto"/>
          </w:tcPr>
          <w:p w14:paraId="7F7ED0D8" w14:textId="77777777" w:rsidR="00AF24BD" w:rsidRPr="00AF24BD" w:rsidRDefault="00AF24BD" w:rsidP="00AF24BD">
            <w:pPr>
              <w:spacing w:after="120"/>
              <w:jc w:val="left"/>
              <w:rPr>
                <w:color w:val="000000"/>
              </w:rPr>
            </w:pPr>
            <w:r w:rsidRPr="00AF24BD">
              <w:rPr>
                <w:color w:val="000000"/>
              </w:rPr>
              <w:t>Direktīva 2001/95/EK</w:t>
            </w:r>
          </w:p>
        </w:tc>
      </w:tr>
      <w:tr w:rsidR="00AF24BD" w:rsidRPr="0008472F" w14:paraId="03C153D3" w14:textId="77777777" w:rsidTr="00BB4F85">
        <w:trPr>
          <w:cantSplit/>
        </w:trPr>
        <w:tc>
          <w:tcPr>
            <w:tcW w:w="4312" w:type="dxa"/>
            <w:shd w:val="clear" w:color="auto" w:fill="auto"/>
          </w:tcPr>
          <w:p w14:paraId="1DC8D010" w14:textId="77777777" w:rsidR="00AF24BD" w:rsidRPr="00AF24BD" w:rsidRDefault="00AF24BD" w:rsidP="00AF24BD">
            <w:pPr>
              <w:spacing w:after="120"/>
              <w:jc w:val="left"/>
              <w:rPr>
                <w:color w:val="000000"/>
              </w:rPr>
            </w:pPr>
            <w:r w:rsidRPr="00AF24BD">
              <w:rPr>
                <w:color w:val="000000"/>
              </w:rPr>
              <w:t xml:space="preserve">31.  Biocīdi </w:t>
            </w:r>
          </w:p>
        </w:tc>
        <w:tc>
          <w:tcPr>
            <w:tcW w:w="4296" w:type="dxa"/>
            <w:shd w:val="clear" w:color="auto" w:fill="auto"/>
          </w:tcPr>
          <w:p w14:paraId="3BE2B833" w14:textId="77777777" w:rsidR="00AF24BD" w:rsidRPr="00AF24BD" w:rsidRDefault="00AF24BD" w:rsidP="00AF24BD">
            <w:pPr>
              <w:spacing w:after="120"/>
              <w:jc w:val="left"/>
              <w:rPr>
                <w:color w:val="000000"/>
              </w:rPr>
            </w:pPr>
            <w:r w:rsidRPr="00AF24BD">
              <w:rPr>
                <w:color w:val="000000"/>
              </w:rPr>
              <w:t>Regula (ES) Nr. 528/2012</w:t>
            </w:r>
          </w:p>
        </w:tc>
      </w:tr>
      <w:tr w:rsidR="00AF24BD" w:rsidRPr="0008472F" w14:paraId="1BC4B48B" w14:textId="77777777" w:rsidTr="00BB4F85">
        <w:trPr>
          <w:cantSplit/>
        </w:trPr>
        <w:tc>
          <w:tcPr>
            <w:tcW w:w="4312" w:type="dxa"/>
            <w:shd w:val="clear" w:color="auto" w:fill="auto"/>
          </w:tcPr>
          <w:p w14:paraId="2AB96A38" w14:textId="77777777" w:rsidR="00AF24BD" w:rsidRPr="00AF24BD" w:rsidRDefault="00AF24BD" w:rsidP="00AF24BD">
            <w:pPr>
              <w:spacing w:after="120"/>
              <w:jc w:val="left"/>
              <w:rPr>
                <w:color w:val="000000"/>
              </w:rPr>
            </w:pPr>
            <w:r w:rsidRPr="00AF24BD">
              <w:rPr>
                <w:color w:val="000000"/>
              </w:rPr>
              <w:t>32. Tekstilizstrādājumu un apavu marķēšana</w:t>
            </w:r>
          </w:p>
        </w:tc>
        <w:tc>
          <w:tcPr>
            <w:tcW w:w="4296" w:type="dxa"/>
            <w:shd w:val="clear" w:color="auto" w:fill="auto"/>
          </w:tcPr>
          <w:p w14:paraId="262CB266" w14:textId="77777777" w:rsidR="00AF24BD" w:rsidRPr="00AF24BD" w:rsidRDefault="00AF24BD" w:rsidP="00AF24BD">
            <w:pPr>
              <w:spacing w:after="120"/>
              <w:jc w:val="left"/>
              <w:rPr>
                <w:color w:val="000000"/>
              </w:rPr>
            </w:pPr>
            <w:r w:rsidRPr="00AF24BD">
              <w:rPr>
                <w:color w:val="000000"/>
              </w:rPr>
              <w:t>Regula (EK) Nr. 1007/2011 un Direktīva 94/11/EK</w:t>
            </w:r>
          </w:p>
        </w:tc>
      </w:tr>
      <w:tr w:rsidR="00AF24BD" w:rsidRPr="00DE5199" w14:paraId="0DF5522D" w14:textId="77777777" w:rsidTr="00BB4F85">
        <w:trPr>
          <w:cantSplit/>
        </w:trPr>
        <w:tc>
          <w:tcPr>
            <w:tcW w:w="4312" w:type="dxa"/>
            <w:shd w:val="clear" w:color="auto" w:fill="auto"/>
          </w:tcPr>
          <w:p w14:paraId="644F08E4" w14:textId="77777777" w:rsidR="00AF24BD" w:rsidRPr="00AF24BD" w:rsidRDefault="00AF24BD" w:rsidP="00AF24BD">
            <w:pPr>
              <w:spacing w:after="120"/>
              <w:jc w:val="left"/>
              <w:rPr>
                <w:color w:val="000000"/>
              </w:rPr>
            </w:pPr>
            <w:r w:rsidRPr="00AF24BD">
              <w:rPr>
                <w:color w:val="000000"/>
              </w:rPr>
              <w:t>33. Kristāla stikls</w:t>
            </w:r>
          </w:p>
        </w:tc>
        <w:tc>
          <w:tcPr>
            <w:tcW w:w="4296" w:type="dxa"/>
            <w:shd w:val="clear" w:color="auto" w:fill="auto"/>
          </w:tcPr>
          <w:p w14:paraId="47150F35" w14:textId="77777777" w:rsidR="00AF24BD" w:rsidRPr="00AF24BD" w:rsidRDefault="00AF24BD" w:rsidP="00AF24BD">
            <w:pPr>
              <w:spacing w:after="120"/>
              <w:jc w:val="left"/>
              <w:rPr>
                <w:color w:val="000000"/>
              </w:rPr>
            </w:pPr>
            <w:r w:rsidRPr="00AF24BD">
              <w:rPr>
                <w:color w:val="000000"/>
              </w:rPr>
              <w:t xml:space="preserve">Direktīva 69/493/EEK </w:t>
            </w:r>
          </w:p>
        </w:tc>
      </w:tr>
      <w:tr w:rsidR="00AF24BD" w:rsidRPr="00DE5199" w14:paraId="76262868" w14:textId="77777777" w:rsidTr="00BB4F85">
        <w:trPr>
          <w:cantSplit/>
        </w:trPr>
        <w:tc>
          <w:tcPr>
            <w:tcW w:w="4312" w:type="dxa"/>
            <w:shd w:val="clear" w:color="auto" w:fill="auto"/>
          </w:tcPr>
          <w:p w14:paraId="175E4DBC" w14:textId="77777777" w:rsidR="00AF24BD" w:rsidRPr="00AF24BD" w:rsidRDefault="00AF24BD" w:rsidP="00AF24BD">
            <w:pPr>
              <w:spacing w:after="120"/>
              <w:jc w:val="left"/>
              <w:rPr>
                <w:rFonts w:eastAsia="Calibri"/>
              </w:rPr>
            </w:pPr>
            <w:r w:rsidRPr="00AF24BD">
              <w:t xml:space="preserve">34. </w:t>
            </w:r>
            <w:r w:rsidR="00BB4D80">
              <w:rPr>
                <w:color w:val="000000"/>
              </w:rPr>
              <w:t>Tabakas izstrādājumi, elektroniskās smēķēšanas ierīces un to uzpildes šķidrumi</w:t>
            </w:r>
          </w:p>
        </w:tc>
        <w:tc>
          <w:tcPr>
            <w:tcW w:w="4296" w:type="dxa"/>
            <w:shd w:val="clear" w:color="auto" w:fill="auto"/>
          </w:tcPr>
          <w:p w14:paraId="17D8E06B" w14:textId="77777777" w:rsidR="00AF24BD" w:rsidRPr="00AF24BD" w:rsidRDefault="00BB4D80" w:rsidP="00BB4D80">
            <w:pPr>
              <w:spacing w:after="120"/>
              <w:jc w:val="left"/>
            </w:pPr>
            <w:r w:rsidRPr="00AF24BD">
              <w:rPr>
                <w:color w:val="000000"/>
              </w:rPr>
              <w:t>Direktīva </w:t>
            </w:r>
            <w:r>
              <w:rPr>
                <w:color w:val="000000"/>
              </w:rPr>
              <w:t>2014</w:t>
            </w:r>
            <w:r w:rsidRPr="00AF24BD">
              <w:rPr>
                <w:color w:val="000000"/>
              </w:rPr>
              <w:t>/</w:t>
            </w:r>
            <w:r>
              <w:rPr>
                <w:color w:val="000000"/>
              </w:rPr>
              <w:t>40</w:t>
            </w:r>
            <w:r w:rsidRPr="00AF24BD">
              <w:rPr>
                <w:color w:val="000000"/>
              </w:rPr>
              <w:t>/EK</w:t>
            </w:r>
          </w:p>
        </w:tc>
      </w:tr>
      <w:tr w:rsidR="00BB4F85" w:rsidRPr="00DE5199" w14:paraId="1346B6D0" w14:textId="77777777" w:rsidTr="00BB4F85">
        <w:trPr>
          <w:cantSplit/>
        </w:trPr>
        <w:tc>
          <w:tcPr>
            <w:tcW w:w="4312" w:type="dxa"/>
            <w:shd w:val="clear" w:color="auto" w:fill="auto"/>
          </w:tcPr>
          <w:p w14:paraId="3139249E" w14:textId="671E95F1" w:rsidR="00BB4F85" w:rsidRPr="00AF24BD" w:rsidRDefault="00BB4F85" w:rsidP="00BB4F85">
            <w:pPr>
              <w:spacing w:after="120"/>
              <w:jc w:val="left"/>
            </w:pPr>
            <w:r>
              <w:t>35. Dārgmetālu un dārgakmeņu izstrādājumi</w:t>
            </w:r>
          </w:p>
        </w:tc>
        <w:tc>
          <w:tcPr>
            <w:tcW w:w="4296" w:type="dxa"/>
            <w:shd w:val="clear" w:color="auto" w:fill="auto"/>
          </w:tcPr>
          <w:p w14:paraId="783E90D2" w14:textId="39762CEC" w:rsidR="00BB4F85" w:rsidRPr="00AF24BD" w:rsidRDefault="00BB4F85" w:rsidP="00BB4F85">
            <w:pPr>
              <w:spacing w:after="120"/>
              <w:jc w:val="left"/>
              <w:rPr>
                <w:color w:val="000000"/>
              </w:rPr>
            </w:pPr>
            <w:r>
              <w:t>Regula (EK) Nr. 1907/2006</w:t>
            </w:r>
          </w:p>
        </w:tc>
      </w:tr>
      <w:tr w:rsidR="004E437B" w:rsidRPr="00DE5199" w14:paraId="19CB9F72" w14:textId="77777777" w:rsidTr="00BB4F85">
        <w:trPr>
          <w:cantSplit/>
        </w:trPr>
        <w:tc>
          <w:tcPr>
            <w:tcW w:w="4312" w:type="dxa"/>
            <w:shd w:val="clear" w:color="auto" w:fill="auto"/>
          </w:tcPr>
          <w:p w14:paraId="1FBAE7E0" w14:textId="28BE8B7E" w:rsidR="004E437B" w:rsidRDefault="004E437B" w:rsidP="004E437B">
            <w:pPr>
              <w:spacing w:after="120"/>
              <w:jc w:val="left"/>
            </w:pPr>
            <w:r>
              <w:lastRenderedPageBreak/>
              <w:t>36. Degviela</w:t>
            </w:r>
          </w:p>
        </w:tc>
        <w:tc>
          <w:tcPr>
            <w:tcW w:w="4296" w:type="dxa"/>
            <w:shd w:val="clear" w:color="auto" w:fill="auto"/>
          </w:tcPr>
          <w:p w14:paraId="12622B1D" w14:textId="77777777" w:rsidR="004E437B" w:rsidRDefault="004E437B" w:rsidP="004E437B">
            <w:pPr>
              <w:spacing w:after="0"/>
              <w:jc w:val="left"/>
            </w:pPr>
            <w:r>
              <w:t>Direktīva 98/70/EK;</w:t>
            </w:r>
          </w:p>
          <w:p w14:paraId="5B1CBE0B" w14:textId="77777777" w:rsidR="004E437B" w:rsidRDefault="004E437B" w:rsidP="004E437B">
            <w:pPr>
              <w:spacing w:after="0"/>
              <w:jc w:val="left"/>
            </w:pPr>
            <w:r>
              <w:t>Direktīva 2000/71/EK;</w:t>
            </w:r>
          </w:p>
          <w:p w14:paraId="78B382E9" w14:textId="77777777" w:rsidR="004E437B" w:rsidRDefault="004E437B" w:rsidP="004E437B">
            <w:pPr>
              <w:spacing w:after="0"/>
              <w:jc w:val="left"/>
            </w:pPr>
            <w:r>
              <w:t>Direktīva 2003/17/EK;</w:t>
            </w:r>
          </w:p>
          <w:p w14:paraId="19B21976" w14:textId="77777777" w:rsidR="004E437B" w:rsidRDefault="004E437B" w:rsidP="004E437B">
            <w:pPr>
              <w:spacing w:after="0"/>
              <w:jc w:val="left"/>
            </w:pPr>
            <w:r>
              <w:t>Direktīva 2009/30/EK;</w:t>
            </w:r>
          </w:p>
          <w:p w14:paraId="60877E3C" w14:textId="77777777" w:rsidR="004E437B" w:rsidRDefault="004E437B" w:rsidP="004E437B">
            <w:pPr>
              <w:spacing w:after="0"/>
              <w:jc w:val="left"/>
            </w:pPr>
            <w:r>
              <w:t>Direktīva 2011/63/ES</w:t>
            </w:r>
          </w:p>
          <w:p w14:paraId="4902B0BE" w14:textId="77777777" w:rsidR="004E437B" w:rsidRDefault="004E437B" w:rsidP="004E437B">
            <w:pPr>
              <w:spacing w:after="0"/>
              <w:jc w:val="left"/>
            </w:pPr>
            <w:r>
              <w:t>Direktīva 2009/28/EK;</w:t>
            </w:r>
          </w:p>
          <w:p w14:paraId="605E395D" w14:textId="074346EA" w:rsidR="004E437B" w:rsidRDefault="004E437B" w:rsidP="004E437B">
            <w:pPr>
              <w:spacing w:after="120"/>
              <w:jc w:val="left"/>
            </w:pPr>
            <w:r>
              <w:t>Direktīva 2015/253/ES</w:t>
            </w:r>
          </w:p>
        </w:tc>
      </w:tr>
      <w:tr w:rsidR="00AC60E5" w:rsidRPr="00DE5199" w14:paraId="7E165E1A" w14:textId="77777777" w:rsidTr="00BB4F85">
        <w:trPr>
          <w:cantSplit/>
        </w:trPr>
        <w:tc>
          <w:tcPr>
            <w:tcW w:w="4312" w:type="dxa"/>
            <w:shd w:val="clear" w:color="auto" w:fill="auto"/>
          </w:tcPr>
          <w:p w14:paraId="0DDFDD32" w14:textId="4550CBDE" w:rsidR="00AC60E5" w:rsidRDefault="00AC60E5" w:rsidP="004E437B">
            <w:pPr>
              <w:spacing w:after="120"/>
              <w:jc w:val="left"/>
            </w:pPr>
            <w:r>
              <w:t>37. Cenu norādīšana</w:t>
            </w:r>
          </w:p>
        </w:tc>
        <w:tc>
          <w:tcPr>
            <w:tcW w:w="4296" w:type="dxa"/>
            <w:shd w:val="clear" w:color="auto" w:fill="auto"/>
          </w:tcPr>
          <w:p w14:paraId="201DBB64" w14:textId="77777777" w:rsidR="00AC60E5" w:rsidRPr="00AC60E5" w:rsidRDefault="00AC60E5" w:rsidP="00AC60E5">
            <w:pPr>
              <w:spacing w:after="0"/>
              <w:jc w:val="left"/>
            </w:pPr>
            <w:r w:rsidRPr="00AC60E5">
              <w:t>Direktīva 98/6/EK</w:t>
            </w:r>
          </w:p>
          <w:p w14:paraId="603576AB" w14:textId="77777777" w:rsidR="00AC60E5" w:rsidRDefault="00AC60E5" w:rsidP="004E437B">
            <w:pPr>
              <w:spacing w:after="0"/>
              <w:jc w:val="left"/>
            </w:pPr>
          </w:p>
        </w:tc>
      </w:tr>
    </w:tbl>
    <w:p w14:paraId="30E91F2F" w14:textId="77777777" w:rsidR="00367AF3" w:rsidRPr="00DE5199" w:rsidRDefault="00367AF3" w:rsidP="00367AF3">
      <w:pPr>
        <w:rPr>
          <w:szCs w:val="24"/>
        </w:rPr>
      </w:pPr>
    </w:p>
    <w:p w14:paraId="7A5E1C39" w14:textId="77777777" w:rsidR="00367AF3" w:rsidRPr="00DE5199" w:rsidRDefault="00367AF3" w:rsidP="00367AF3">
      <w:pPr>
        <w:pStyle w:val="Releasable"/>
        <w:jc w:val="both"/>
      </w:pPr>
    </w:p>
    <w:sectPr w:rsidR="00367AF3" w:rsidRPr="00DE5199" w:rsidSect="00505B38">
      <w:footerReference w:type="default" r:id="rId34"/>
      <w:headerReference w:type="first" r:id="rId35"/>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98B85" w14:textId="77777777" w:rsidR="00D805E8" w:rsidRDefault="00D805E8" w:rsidP="0018281A">
      <w:pPr>
        <w:spacing w:after="0"/>
      </w:pPr>
      <w:r>
        <w:separator/>
      </w:r>
    </w:p>
  </w:endnote>
  <w:endnote w:type="continuationSeparator" w:id="0">
    <w:p w14:paraId="67E7472C" w14:textId="77777777" w:rsidR="00D805E8" w:rsidRDefault="00D805E8" w:rsidP="001828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BA"/>
    <w:family w:val="roman"/>
    <w:pitch w:val="variable"/>
    <w:sig w:usb0="E0002EFF" w:usb1="C000785B" w:usb2="00000009" w:usb3="00000000" w:csb0="000001FF" w:csb1="00000000"/>
  </w:font>
  <w:font w:name="Courier New">
    <w:altName w:val="?l?r ???fc"/>
    <w:panose1 w:val="02070309020205020404"/>
    <w:charset w:val="BA"/>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Tahoma">
    <w:altName w:val="Times New Roman"/>
    <w:panose1 w:val="020B0604030504040204"/>
    <w:charset w:val="BA"/>
    <w:family w:val="swiss"/>
    <w:pitch w:val="variable"/>
    <w:sig w:usb0="E1002EFF" w:usb1="C000605B" w:usb2="00000029" w:usb3="00000000" w:csb0="000101FF" w:csb1="00000000"/>
  </w:font>
  <w:font w:name="EUAlbertina-Bold">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FDt00">
    <w:altName w:val="Times New Roman"/>
    <w:panose1 w:val="00000000000000000000"/>
    <w:charset w:val="EE"/>
    <w:family w:val="auto"/>
    <w:notTrueType/>
    <w:pitch w:val="default"/>
    <w:sig w:usb0="00000005" w:usb1="00000000" w:usb2="00000000" w:usb3="00000000" w:csb0="00000002" w:csb1="00000000"/>
  </w:font>
  <w:font w:name="Cambria">
    <w:altName w:val="Times New Roman"/>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BA0F5" w14:textId="77777777" w:rsidR="00D805E8" w:rsidRDefault="00D805E8">
    <w:pPr>
      <w:pStyle w:val="Footer"/>
      <w:jc w:val="center"/>
    </w:pPr>
    <w:r>
      <w:rPr>
        <w:noProof/>
      </w:rPr>
      <w:fldChar w:fldCharType="begin"/>
    </w:r>
    <w:r>
      <w:rPr>
        <w:noProof/>
      </w:rPr>
      <w:instrText>PAGE</w:instrText>
    </w:r>
    <w:r>
      <w:rPr>
        <w:noProof/>
      </w:rPr>
      <w:fldChar w:fldCharType="separate"/>
    </w:r>
    <w:r>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6951E" w14:textId="77777777" w:rsidR="00D805E8" w:rsidRDefault="00D805E8" w:rsidP="0018281A">
      <w:pPr>
        <w:spacing w:after="0"/>
      </w:pPr>
      <w:r>
        <w:separator/>
      </w:r>
    </w:p>
  </w:footnote>
  <w:footnote w:type="continuationSeparator" w:id="0">
    <w:p w14:paraId="0A8D3D8C" w14:textId="77777777" w:rsidR="00D805E8" w:rsidRDefault="00D805E8" w:rsidP="0018281A">
      <w:pPr>
        <w:spacing w:after="0"/>
      </w:pPr>
      <w:r>
        <w:continuationSeparator/>
      </w:r>
    </w:p>
  </w:footnote>
  <w:footnote w:id="1">
    <w:p w14:paraId="1FE36BF6" w14:textId="77777777" w:rsidR="00D805E8" w:rsidRDefault="00D805E8" w:rsidP="00B44684">
      <w:pPr>
        <w:pStyle w:val="FootnoteText"/>
      </w:pPr>
      <w:r>
        <w:rPr>
          <w:rStyle w:val="FootnoteReference"/>
        </w:rPr>
        <w:footnoteRef/>
      </w:r>
      <w:r>
        <w:t xml:space="preserve"> Ministru kabineta 23.11.2004. noteikumi Nr. 962 “Valsts vides dienesta nolikums”</w:t>
      </w:r>
    </w:p>
  </w:footnote>
  <w:footnote w:id="2">
    <w:p w14:paraId="2DAB399F" w14:textId="77777777" w:rsidR="00D805E8" w:rsidRDefault="00D805E8" w:rsidP="00340804">
      <w:pPr>
        <w:autoSpaceDE w:val="0"/>
        <w:autoSpaceDN w:val="0"/>
        <w:adjustRightInd w:val="0"/>
        <w:spacing w:after="0"/>
        <w:jc w:val="left"/>
      </w:pPr>
      <w:r>
        <w:rPr>
          <w:rStyle w:val="FootnoteReference"/>
        </w:rPr>
        <w:footnoteRef/>
      </w:r>
      <w:r>
        <w:t xml:space="preserve"> </w:t>
      </w:r>
      <w:r>
        <w:rPr>
          <w:rFonts w:ascii="Times-Roman" w:hAnsi="Times-Roman" w:cs="Times-Roman"/>
          <w:sz w:val="20"/>
          <w:lang w:bidi="ar-SA"/>
        </w:rPr>
        <w:t>Ministru kabineta 2000.gada 26.septembra noteikumu Nr.332”</w:t>
      </w:r>
      <w:r>
        <w:t xml:space="preserve"> </w:t>
      </w:r>
      <w:r>
        <w:rPr>
          <w:rFonts w:ascii="Times-Roman" w:hAnsi="Times-Roman" w:cs="Times-Roman"/>
          <w:sz w:val="20"/>
          <w:lang w:bidi="ar-SA"/>
        </w:rPr>
        <w:t>Noteikumi par benzīna un dīzeļdegvielas atbilstības novērtēšanu” 15.punkts</w:t>
      </w:r>
    </w:p>
  </w:footnote>
  <w:footnote w:id="3">
    <w:p w14:paraId="1CCE48FA" w14:textId="77777777" w:rsidR="00D805E8" w:rsidRDefault="00D805E8" w:rsidP="00340804">
      <w:pPr>
        <w:autoSpaceDE w:val="0"/>
        <w:autoSpaceDN w:val="0"/>
        <w:adjustRightInd w:val="0"/>
        <w:spacing w:after="0"/>
        <w:jc w:val="left"/>
        <w:rPr>
          <w:rFonts w:ascii="Times-Roman" w:hAnsi="Times-Roman" w:cs="Times-Roman"/>
          <w:sz w:val="20"/>
          <w:lang w:bidi="ar-SA"/>
        </w:rPr>
      </w:pPr>
      <w:r>
        <w:rPr>
          <w:rStyle w:val="FootnoteReference"/>
        </w:rPr>
        <w:footnoteRef/>
      </w:r>
      <w:r>
        <w:t xml:space="preserve"> </w:t>
      </w:r>
      <w:r>
        <w:rPr>
          <w:rFonts w:ascii="Times-Roman" w:hAnsi="Times-Roman" w:cs="Times-Roman"/>
          <w:sz w:val="20"/>
          <w:lang w:bidi="ar-SA"/>
        </w:rPr>
        <w:t>Ministru kabineta 2006.gada 26.septembra noteikumu Nr.801”Noteikumi par s</w:t>
      </w:r>
      <w:r>
        <w:rPr>
          <w:rFonts w:ascii="TTFDt00" w:hAnsi="TTFDt00" w:cs="TTFDt00"/>
          <w:sz w:val="20"/>
          <w:lang w:bidi="ar-SA"/>
        </w:rPr>
        <w:t>ē</w:t>
      </w:r>
      <w:r>
        <w:rPr>
          <w:rFonts w:ascii="Times-Roman" w:hAnsi="Times-Roman" w:cs="Times-Roman"/>
          <w:sz w:val="20"/>
          <w:lang w:bidi="ar-SA"/>
        </w:rPr>
        <w:t>ra satura ierobežošanu</w:t>
      </w:r>
    </w:p>
    <w:p w14:paraId="30D26BD9" w14:textId="77777777" w:rsidR="00D805E8" w:rsidRDefault="00D805E8" w:rsidP="00340804">
      <w:pPr>
        <w:pStyle w:val="FootnoteText"/>
        <w:spacing w:after="0"/>
        <w:rPr>
          <w:lang w:bidi="lv-LV"/>
        </w:rPr>
      </w:pPr>
      <w:r>
        <w:rPr>
          <w:rFonts w:ascii="Times-Roman" w:hAnsi="Times-Roman" w:cs="Times-Roman"/>
        </w:rPr>
        <w:t>atseviš</w:t>
      </w:r>
      <w:r>
        <w:rPr>
          <w:rFonts w:ascii="TTFDt00" w:hAnsi="TTFDt00" w:cs="TTFDt00"/>
        </w:rPr>
        <w:t>ķ</w:t>
      </w:r>
      <w:r>
        <w:rPr>
          <w:rFonts w:ascii="Times-Roman" w:hAnsi="Times-Roman" w:cs="Times-Roman"/>
        </w:rPr>
        <w:t>iem š</w:t>
      </w:r>
      <w:r>
        <w:rPr>
          <w:rFonts w:ascii="TTFDt00" w:hAnsi="TTFDt00" w:cs="TTFDt00"/>
        </w:rPr>
        <w:t>ķ</w:t>
      </w:r>
      <w:r>
        <w:rPr>
          <w:rFonts w:ascii="Times-Roman" w:hAnsi="Times-Roman" w:cs="Times-Roman"/>
        </w:rPr>
        <w:t>idr</w:t>
      </w:r>
      <w:r>
        <w:rPr>
          <w:rFonts w:ascii="TTFDt00" w:hAnsi="TTFDt00" w:cs="TTFDt00"/>
        </w:rPr>
        <w:t>ā</w:t>
      </w:r>
      <w:r>
        <w:rPr>
          <w:rFonts w:ascii="Times-Roman" w:hAnsi="Times-Roman" w:cs="Times-Roman"/>
        </w:rPr>
        <w:t>s degvielas veidiem” 16.punkts</w:t>
      </w:r>
    </w:p>
  </w:footnote>
  <w:footnote w:id="4">
    <w:p w14:paraId="13E71ECF" w14:textId="77777777" w:rsidR="00D805E8" w:rsidRPr="005F5809" w:rsidRDefault="00D805E8" w:rsidP="00870980">
      <w:pPr>
        <w:pStyle w:val="FootnoteText"/>
        <w:spacing w:after="120"/>
      </w:pPr>
      <w:r>
        <w:rPr>
          <w:rStyle w:val="FootnoteReference"/>
        </w:rPr>
        <w:footnoteRef/>
      </w:r>
      <w:r>
        <w:t xml:space="preserve"> </w:t>
      </w:r>
      <w:r>
        <w:tab/>
        <w:t xml:space="preserve">Ērtības labad šajā tabulā ir norādīti spēkā esošie ES tiesību akti. Jāņem vērā arī jaunie tiesību akti, kas aizstāj tabulā minētos aktus un ir piemērojami attiecīgajā laikposmā.  </w:t>
      </w:r>
    </w:p>
  </w:footnote>
  <w:footnote w:id="5">
    <w:p w14:paraId="2495B348" w14:textId="77777777" w:rsidR="00D805E8" w:rsidRPr="00372B51" w:rsidRDefault="00D805E8" w:rsidP="00870980">
      <w:pPr>
        <w:pStyle w:val="FootnoteText"/>
        <w:spacing w:after="120"/>
      </w:pPr>
      <w:r>
        <w:rPr>
          <w:rStyle w:val="FootnoteReference"/>
        </w:rPr>
        <w:footnoteRef/>
      </w:r>
      <w:r>
        <w:t xml:space="preserve"> </w:t>
      </w:r>
      <w:r>
        <w:tab/>
        <w:t>Ērtības labad dažos gadījumos (piemēram, attiecībā uz ekodizainu, energomarķējumu) šajā tabulā minēti tikai ES pamata tiesību akti, taču paredzēts aptvert arī tos ES tiesību aktus, kas attiecas uz konkrētiem ražojumiem.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1A4BD" w14:textId="77777777" w:rsidR="00D805E8" w:rsidRDefault="00D805E8">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2"/>
    <w:multiLevelType w:val="singleLevel"/>
    <w:tmpl w:val="00000002"/>
    <w:name w:val="WW8Num2"/>
    <w:lvl w:ilvl="0">
      <w:start w:val="3"/>
      <w:numFmt w:val="decimal"/>
      <w:lvlText w:val="%1."/>
      <w:lvlJc w:val="left"/>
      <w:pPr>
        <w:tabs>
          <w:tab w:val="num" w:pos="735"/>
        </w:tabs>
        <w:ind w:left="735" w:hanging="360"/>
      </w:pPr>
    </w:lvl>
  </w:abstractNum>
  <w:abstractNum w:abstractNumId="3" w15:restartNumberingAfterBreak="0">
    <w:nsid w:val="04542AD8"/>
    <w:multiLevelType w:val="hybridMultilevel"/>
    <w:tmpl w:val="1D5E0800"/>
    <w:lvl w:ilvl="0" w:tplc="9A121D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727F6"/>
    <w:multiLevelType w:val="hybridMultilevel"/>
    <w:tmpl w:val="74266DD4"/>
    <w:lvl w:ilvl="0" w:tplc="9A121D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BC936E0"/>
    <w:multiLevelType w:val="hybridMultilevel"/>
    <w:tmpl w:val="C7C0B5D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C8561B9"/>
    <w:multiLevelType w:val="multilevel"/>
    <w:tmpl w:val="BCD49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27F79"/>
    <w:multiLevelType w:val="multilevel"/>
    <w:tmpl w:val="C0D40DE2"/>
    <w:lvl w:ilvl="0">
      <w:start w:val="1"/>
      <w:numFmt w:val="decimal"/>
      <w:lvlText w:val="%1."/>
      <w:lvlJc w:val="left"/>
      <w:pPr>
        <w:ind w:left="1647" w:hanging="360"/>
      </w:pPr>
      <w:rPr>
        <w:rFonts w:ascii="Times New Roman" w:eastAsia="Calibri" w:hAnsi="Times New Roman" w:cs="Times New Roman"/>
      </w:rPr>
    </w:lvl>
    <w:lvl w:ilvl="1">
      <w:start w:val="4"/>
      <w:numFmt w:val="decimal"/>
      <w:isLgl/>
      <w:lvlText w:val="%1.%2."/>
      <w:lvlJc w:val="left"/>
      <w:pPr>
        <w:ind w:left="1827" w:hanging="540"/>
      </w:pPr>
    </w:lvl>
    <w:lvl w:ilvl="2">
      <w:start w:val="1"/>
      <w:numFmt w:val="decimal"/>
      <w:isLgl/>
      <w:lvlText w:val="%1.%2.%3."/>
      <w:lvlJc w:val="left"/>
      <w:pPr>
        <w:ind w:left="2007" w:hanging="720"/>
      </w:pPr>
    </w:lvl>
    <w:lvl w:ilvl="3">
      <w:start w:val="1"/>
      <w:numFmt w:val="decimal"/>
      <w:isLgl/>
      <w:lvlText w:val="%1.%2.%3.%4."/>
      <w:lvlJc w:val="left"/>
      <w:pPr>
        <w:ind w:left="2007" w:hanging="720"/>
      </w:pPr>
    </w:lvl>
    <w:lvl w:ilvl="4">
      <w:start w:val="1"/>
      <w:numFmt w:val="decimal"/>
      <w:isLgl/>
      <w:lvlText w:val="%1.%2.%3.%4.%5."/>
      <w:lvlJc w:val="left"/>
      <w:pPr>
        <w:ind w:left="2367" w:hanging="1080"/>
      </w:pPr>
    </w:lvl>
    <w:lvl w:ilvl="5">
      <w:start w:val="1"/>
      <w:numFmt w:val="decimal"/>
      <w:isLgl/>
      <w:lvlText w:val="%1.%2.%3.%4.%5.%6."/>
      <w:lvlJc w:val="left"/>
      <w:pPr>
        <w:ind w:left="2367" w:hanging="1080"/>
      </w:pPr>
    </w:lvl>
    <w:lvl w:ilvl="6">
      <w:start w:val="1"/>
      <w:numFmt w:val="decimal"/>
      <w:isLgl/>
      <w:lvlText w:val="%1.%2.%3.%4.%5.%6.%7."/>
      <w:lvlJc w:val="left"/>
      <w:pPr>
        <w:ind w:left="2727" w:hanging="1440"/>
      </w:pPr>
    </w:lvl>
    <w:lvl w:ilvl="7">
      <w:start w:val="1"/>
      <w:numFmt w:val="decimal"/>
      <w:isLgl/>
      <w:lvlText w:val="%1.%2.%3.%4.%5.%6.%7.%8."/>
      <w:lvlJc w:val="left"/>
      <w:pPr>
        <w:ind w:left="2727" w:hanging="1440"/>
      </w:pPr>
    </w:lvl>
    <w:lvl w:ilvl="8">
      <w:start w:val="1"/>
      <w:numFmt w:val="decimal"/>
      <w:isLgl/>
      <w:lvlText w:val="%1.%2.%3.%4.%5.%6.%7.%8.%9."/>
      <w:lvlJc w:val="left"/>
      <w:pPr>
        <w:ind w:left="3087" w:hanging="1800"/>
      </w:pPr>
    </w:lvl>
  </w:abstractNum>
  <w:abstractNum w:abstractNumId="9" w15:restartNumberingAfterBreak="0">
    <w:nsid w:val="1F734306"/>
    <w:multiLevelType w:val="multilevel"/>
    <w:tmpl w:val="0D64F7A2"/>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2279"/>
        </w:tabs>
        <w:ind w:left="2279"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3414"/>
        </w:tabs>
        <w:ind w:left="3414"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BF67CD"/>
    <w:multiLevelType w:val="hybridMultilevel"/>
    <w:tmpl w:val="FA4256F6"/>
    <w:lvl w:ilvl="0" w:tplc="F9C23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21587"/>
    <w:multiLevelType w:val="hybridMultilevel"/>
    <w:tmpl w:val="5B74D1EC"/>
    <w:lvl w:ilvl="0" w:tplc="3E9EA00C">
      <w:start w:val="20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440B2175"/>
    <w:multiLevelType w:val="hybridMultilevel"/>
    <w:tmpl w:val="6D98F7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15:restartNumberingAfterBreak="0">
    <w:nsid w:val="4A0319AC"/>
    <w:multiLevelType w:val="hybridMultilevel"/>
    <w:tmpl w:val="C18A638A"/>
    <w:lvl w:ilvl="0" w:tplc="26E6A8A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0D847DE"/>
    <w:multiLevelType w:val="hybridMultilevel"/>
    <w:tmpl w:val="AB18668E"/>
    <w:lvl w:ilvl="0" w:tplc="9A121D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5236281"/>
    <w:multiLevelType w:val="hybridMultilevel"/>
    <w:tmpl w:val="7276A02E"/>
    <w:lvl w:ilvl="0" w:tplc="9A121D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634C2E"/>
    <w:multiLevelType w:val="hybridMultilevel"/>
    <w:tmpl w:val="811A4D9E"/>
    <w:lvl w:ilvl="0" w:tplc="D438FF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9" w15:restartNumberingAfterBreak="0">
    <w:nsid w:val="64944AE0"/>
    <w:multiLevelType w:val="hybridMultilevel"/>
    <w:tmpl w:val="9B582B2A"/>
    <w:lvl w:ilvl="0" w:tplc="72EC496C">
      <w:start w:val="1"/>
      <w:numFmt w:val="decimal"/>
      <w:lvlText w:val="%1."/>
      <w:lvlJc w:val="left"/>
      <w:pPr>
        <w:ind w:left="720" w:hanging="360"/>
      </w:pPr>
      <w:rPr>
        <w:rFonts w:ascii="Calibri" w:eastAsia="Calibri" w:hAnsi="Calibri" w:cs="Times New Roman"/>
        <w:b w:val="0"/>
        <w:sz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8EE4033"/>
    <w:multiLevelType w:val="hybridMultilevel"/>
    <w:tmpl w:val="517EAAE0"/>
    <w:lvl w:ilvl="0" w:tplc="F9C23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2"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78568DB"/>
    <w:multiLevelType w:val="multilevel"/>
    <w:tmpl w:val="CAEA1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631008"/>
    <w:multiLevelType w:val="hybridMultilevel"/>
    <w:tmpl w:val="4B7AFCCE"/>
    <w:lvl w:ilvl="0" w:tplc="D3DC1FB2">
      <w:start w:val="20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ACC4A4E"/>
    <w:multiLevelType w:val="hybridMultilevel"/>
    <w:tmpl w:val="B5389D28"/>
    <w:lvl w:ilvl="0" w:tplc="9A121D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18"/>
  </w:num>
  <w:num w:numId="5">
    <w:abstractNumId w:val="11"/>
  </w:num>
  <w:num w:numId="6">
    <w:abstractNumId w:val="17"/>
  </w:num>
  <w:num w:numId="7">
    <w:abstractNumId w:val="28"/>
  </w:num>
  <w:num w:numId="8">
    <w:abstractNumId w:val="31"/>
  </w:num>
  <w:num w:numId="9">
    <w:abstractNumId w:val="15"/>
  </w:num>
  <w:num w:numId="10">
    <w:abstractNumId w:val="27"/>
  </w:num>
  <w:num w:numId="11">
    <w:abstractNumId w:val="26"/>
  </w:num>
  <w:num w:numId="12">
    <w:abstractNumId w:val="20"/>
  </w:num>
  <w:num w:numId="13">
    <w:abstractNumId w:val="23"/>
  </w:num>
  <w:num w:numId="14">
    <w:abstractNumId w:val="10"/>
  </w:num>
  <w:num w:numId="15">
    <w:abstractNumId w:val="16"/>
  </w:num>
  <w:num w:numId="16">
    <w:abstractNumId w:val="5"/>
  </w:num>
  <w:num w:numId="17">
    <w:abstractNumId w:val="12"/>
  </w:num>
  <w:num w:numId="18">
    <w:abstractNumId w:val="32"/>
  </w:num>
  <w:num w:numId="19">
    <w:abstractNumId w:val="35"/>
  </w:num>
  <w:num w:numId="20">
    <w:abstractNumId w:val="3"/>
  </w:num>
  <w:num w:numId="21">
    <w:abstractNumId w:val="4"/>
  </w:num>
  <w:num w:numId="22">
    <w:abstractNumId w:val="22"/>
  </w:num>
  <w:num w:numId="23">
    <w:abstractNumId w:val="2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9"/>
    <w:lvlOverride w:ilvl="0">
      <w:startOverride w:val="2"/>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9"/>
    <w:lvlOverride w:ilvl="0">
      <w:startOverride w:val="2"/>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0"/>
  </w:num>
  <w:num w:numId="31">
    <w:abstractNumId w:val="7"/>
    <w:lvlOverride w:ilvl="0"/>
    <w:lvlOverride w:ilvl="1">
      <w:startOverride w:val="1"/>
    </w:lvlOverride>
    <w:lvlOverride w:ilvl="2"/>
    <w:lvlOverride w:ilvl="3"/>
    <w:lvlOverride w:ilvl="4"/>
    <w:lvlOverride w:ilvl="5"/>
    <w:lvlOverride w:ilvl="6"/>
    <w:lvlOverride w:ilvl="7"/>
    <w:lvlOverride w:ilvl="8"/>
  </w:num>
  <w:num w:numId="32">
    <w:abstractNumId w:val="3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34"/>
  </w:num>
  <w:num w:numId="38">
    <w:abstractNumId w:val="9"/>
    <w:lvlOverride w:ilvl="0">
      <w:startOverride w:val="2"/>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lvlOverride w:ilvl="2"/>
    <w:lvlOverride w:ilvl="3"/>
    <w:lvlOverride w:ilvl="4"/>
    <w:lvlOverride w:ilvl="5"/>
    <w:lvlOverride w:ilvl="6"/>
    <w:lvlOverride w:ilvl="7"/>
    <w:lvlOverride w:ilvl="8"/>
  </w:num>
  <w:num w:numId="42">
    <w:abstractNumId w:val="2"/>
    <w:lvlOverride w:ilvl="0">
      <w:startOverride w:val="3"/>
    </w:lvlOverride>
  </w:num>
  <w:num w:numId="43">
    <w:abstractNumId w:val="9"/>
  </w:num>
  <w:num w:numId="44">
    <w:abstractNumId w:val="25"/>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9"/>
    <w:lvlOverride w:ilvl="0">
      <w:startOverride w:val="2"/>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2"/>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18281A"/>
    <w:rsid w:val="00003B39"/>
    <w:rsid w:val="000071C2"/>
    <w:rsid w:val="00010645"/>
    <w:rsid w:val="000139FA"/>
    <w:rsid w:val="0001440E"/>
    <w:rsid w:val="00020A38"/>
    <w:rsid w:val="00020C7D"/>
    <w:rsid w:val="00035EC1"/>
    <w:rsid w:val="000363F5"/>
    <w:rsid w:val="00045ADA"/>
    <w:rsid w:val="000504DF"/>
    <w:rsid w:val="0005105C"/>
    <w:rsid w:val="00052C75"/>
    <w:rsid w:val="00054149"/>
    <w:rsid w:val="000612DB"/>
    <w:rsid w:val="00065F8E"/>
    <w:rsid w:val="00067ACB"/>
    <w:rsid w:val="00070C99"/>
    <w:rsid w:val="00077E3F"/>
    <w:rsid w:val="00077E4A"/>
    <w:rsid w:val="00081317"/>
    <w:rsid w:val="00083AEF"/>
    <w:rsid w:val="0008472F"/>
    <w:rsid w:val="00085499"/>
    <w:rsid w:val="00091B57"/>
    <w:rsid w:val="0009359B"/>
    <w:rsid w:val="000944B4"/>
    <w:rsid w:val="00097438"/>
    <w:rsid w:val="00097D50"/>
    <w:rsid w:val="000A28A0"/>
    <w:rsid w:val="000A4601"/>
    <w:rsid w:val="000B08F2"/>
    <w:rsid w:val="000B1D5C"/>
    <w:rsid w:val="000B2193"/>
    <w:rsid w:val="000B69FF"/>
    <w:rsid w:val="000B7C88"/>
    <w:rsid w:val="000C031A"/>
    <w:rsid w:val="000C034F"/>
    <w:rsid w:val="000D4B98"/>
    <w:rsid w:val="000D711B"/>
    <w:rsid w:val="000D7CF5"/>
    <w:rsid w:val="000E22B0"/>
    <w:rsid w:val="000E5A7C"/>
    <w:rsid w:val="000E629F"/>
    <w:rsid w:val="000E6780"/>
    <w:rsid w:val="000E6C2D"/>
    <w:rsid w:val="000F0C62"/>
    <w:rsid w:val="0010113F"/>
    <w:rsid w:val="001043AF"/>
    <w:rsid w:val="00106813"/>
    <w:rsid w:val="00114EA8"/>
    <w:rsid w:val="001210E0"/>
    <w:rsid w:val="001212A5"/>
    <w:rsid w:val="001221C1"/>
    <w:rsid w:val="001225C5"/>
    <w:rsid w:val="001231E8"/>
    <w:rsid w:val="001240A6"/>
    <w:rsid w:val="0012457C"/>
    <w:rsid w:val="00125479"/>
    <w:rsid w:val="00131D22"/>
    <w:rsid w:val="00136301"/>
    <w:rsid w:val="00142F3D"/>
    <w:rsid w:val="001478D5"/>
    <w:rsid w:val="00154326"/>
    <w:rsid w:val="00155E6D"/>
    <w:rsid w:val="00156B0B"/>
    <w:rsid w:val="00164F42"/>
    <w:rsid w:val="0017380A"/>
    <w:rsid w:val="00173E3D"/>
    <w:rsid w:val="0018281A"/>
    <w:rsid w:val="001958AC"/>
    <w:rsid w:val="00197763"/>
    <w:rsid w:val="001A1128"/>
    <w:rsid w:val="001A1C36"/>
    <w:rsid w:val="001A34BF"/>
    <w:rsid w:val="001B023C"/>
    <w:rsid w:val="001C6354"/>
    <w:rsid w:val="001C7A14"/>
    <w:rsid w:val="001D2B2B"/>
    <w:rsid w:val="001D2D70"/>
    <w:rsid w:val="001D42D0"/>
    <w:rsid w:val="001D4CDA"/>
    <w:rsid w:val="001D5D48"/>
    <w:rsid w:val="001D65C2"/>
    <w:rsid w:val="001F65D1"/>
    <w:rsid w:val="001F6C4C"/>
    <w:rsid w:val="002078EF"/>
    <w:rsid w:val="002145BB"/>
    <w:rsid w:val="00220E8B"/>
    <w:rsid w:val="002212BB"/>
    <w:rsid w:val="00224534"/>
    <w:rsid w:val="0024065A"/>
    <w:rsid w:val="00241F5E"/>
    <w:rsid w:val="00244BC4"/>
    <w:rsid w:val="0026138D"/>
    <w:rsid w:val="00262C30"/>
    <w:rsid w:val="002710F9"/>
    <w:rsid w:val="00276DD2"/>
    <w:rsid w:val="00283395"/>
    <w:rsid w:val="00284886"/>
    <w:rsid w:val="0028541F"/>
    <w:rsid w:val="00293B0A"/>
    <w:rsid w:val="00293D83"/>
    <w:rsid w:val="00293ED0"/>
    <w:rsid w:val="00294188"/>
    <w:rsid w:val="002949B0"/>
    <w:rsid w:val="0029753A"/>
    <w:rsid w:val="00297787"/>
    <w:rsid w:val="002B0D48"/>
    <w:rsid w:val="002B1C4F"/>
    <w:rsid w:val="002C1DDB"/>
    <w:rsid w:val="002D6B15"/>
    <w:rsid w:val="002D6D2D"/>
    <w:rsid w:val="002D6EC0"/>
    <w:rsid w:val="002E5045"/>
    <w:rsid w:val="002F1A76"/>
    <w:rsid w:val="002F2AED"/>
    <w:rsid w:val="002F7621"/>
    <w:rsid w:val="00301242"/>
    <w:rsid w:val="00302B7B"/>
    <w:rsid w:val="003111C1"/>
    <w:rsid w:val="00313AEA"/>
    <w:rsid w:val="00313F2E"/>
    <w:rsid w:val="00322C36"/>
    <w:rsid w:val="00327EDA"/>
    <w:rsid w:val="00330904"/>
    <w:rsid w:val="003329BA"/>
    <w:rsid w:val="00335F28"/>
    <w:rsid w:val="00340804"/>
    <w:rsid w:val="0034153C"/>
    <w:rsid w:val="00342152"/>
    <w:rsid w:val="003434B8"/>
    <w:rsid w:val="00343690"/>
    <w:rsid w:val="00344376"/>
    <w:rsid w:val="00344634"/>
    <w:rsid w:val="0034483D"/>
    <w:rsid w:val="00351AD8"/>
    <w:rsid w:val="00367AF3"/>
    <w:rsid w:val="00370093"/>
    <w:rsid w:val="00371FB2"/>
    <w:rsid w:val="00372B51"/>
    <w:rsid w:val="00385839"/>
    <w:rsid w:val="0039724F"/>
    <w:rsid w:val="00397C48"/>
    <w:rsid w:val="003A3061"/>
    <w:rsid w:val="003B0E34"/>
    <w:rsid w:val="003B4180"/>
    <w:rsid w:val="003B602E"/>
    <w:rsid w:val="003C5B83"/>
    <w:rsid w:val="003D17CF"/>
    <w:rsid w:val="003E0CF1"/>
    <w:rsid w:val="003E0E87"/>
    <w:rsid w:val="003E4E2A"/>
    <w:rsid w:val="003F285E"/>
    <w:rsid w:val="003F62B8"/>
    <w:rsid w:val="003F7EAE"/>
    <w:rsid w:val="00400594"/>
    <w:rsid w:val="00402A33"/>
    <w:rsid w:val="00402A5E"/>
    <w:rsid w:val="004059F6"/>
    <w:rsid w:val="00407010"/>
    <w:rsid w:val="00412128"/>
    <w:rsid w:val="00412D18"/>
    <w:rsid w:val="00416B42"/>
    <w:rsid w:val="00417C93"/>
    <w:rsid w:val="00424DFD"/>
    <w:rsid w:val="00425240"/>
    <w:rsid w:val="00432DF0"/>
    <w:rsid w:val="0044372F"/>
    <w:rsid w:val="00446958"/>
    <w:rsid w:val="004529A8"/>
    <w:rsid w:val="0046073F"/>
    <w:rsid w:val="00460AF9"/>
    <w:rsid w:val="00466ED9"/>
    <w:rsid w:val="0046729E"/>
    <w:rsid w:val="00467325"/>
    <w:rsid w:val="00473D0D"/>
    <w:rsid w:val="00480C36"/>
    <w:rsid w:val="00483450"/>
    <w:rsid w:val="00487A7F"/>
    <w:rsid w:val="00491A23"/>
    <w:rsid w:val="00491FA4"/>
    <w:rsid w:val="0049671E"/>
    <w:rsid w:val="004975B7"/>
    <w:rsid w:val="004A314E"/>
    <w:rsid w:val="004A424B"/>
    <w:rsid w:val="004A67A0"/>
    <w:rsid w:val="004A7DFD"/>
    <w:rsid w:val="004B46DC"/>
    <w:rsid w:val="004B6D1B"/>
    <w:rsid w:val="004C166F"/>
    <w:rsid w:val="004C490F"/>
    <w:rsid w:val="004C753D"/>
    <w:rsid w:val="004C7639"/>
    <w:rsid w:val="004D4390"/>
    <w:rsid w:val="004E1048"/>
    <w:rsid w:val="004E437B"/>
    <w:rsid w:val="004F129F"/>
    <w:rsid w:val="004F1F23"/>
    <w:rsid w:val="004F230B"/>
    <w:rsid w:val="004F61CF"/>
    <w:rsid w:val="00501E55"/>
    <w:rsid w:val="005021E0"/>
    <w:rsid w:val="00503769"/>
    <w:rsid w:val="00505B38"/>
    <w:rsid w:val="0050604A"/>
    <w:rsid w:val="00506668"/>
    <w:rsid w:val="005070A2"/>
    <w:rsid w:val="00516067"/>
    <w:rsid w:val="00520041"/>
    <w:rsid w:val="00526F2D"/>
    <w:rsid w:val="0053163E"/>
    <w:rsid w:val="00535E1A"/>
    <w:rsid w:val="005414B1"/>
    <w:rsid w:val="00542DB5"/>
    <w:rsid w:val="00546B94"/>
    <w:rsid w:val="00552206"/>
    <w:rsid w:val="00554039"/>
    <w:rsid w:val="00555CDD"/>
    <w:rsid w:val="005657AD"/>
    <w:rsid w:val="00567BDB"/>
    <w:rsid w:val="00572C38"/>
    <w:rsid w:val="00573D02"/>
    <w:rsid w:val="00574152"/>
    <w:rsid w:val="00576605"/>
    <w:rsid w:val="00577A5B"/>
    <w:rsid w:val="005857FA"/>
    <w:rsid w:val="00585838"/>
    <w:rsid w:val="00590DE4"/>
    <w:rsid w:val="0059152C"/>
    <w:rsid w:val="00594925"/>
    <w:rsid w:val="005A0981"/>
    <w:rsid w:val="005A0A7B"/>
    <w:rsid w:val="005A1496"/>
    <w:rsid w:val="005A20FD"/>
    <w:rsid w:val="005A39E3"/>
    <w:rsid w:val="005A5EF9"/>
    <w:rsid w:val="005A69D0"/>
    <w:rsid w:val="005B1252"/>
    <w:rsid w:val="005B1FAF"/>
    <w:rsid w:val="005B3193"/>
    <w:rsid w:val="005B43B1"/>
    <w:rsid w:val="005C063F"/>
    <w:rsid w:val="005D0050"/>
    <w:rsid w:val="005D73DD"/>
    <w:rsid w:val="005E14DC"/>
    <w:rsid w:val="005E19F1"/>
    <w:rsid w:val="005E58FF"/>
    <w:rsid w:val="005E59D3"/>
    <w:rsid w:val="006008FC"/>
    <w:rsid w:val="00600BD0"/>
    <w:rsid w:val="00601C6D"/>
    <w:rsid w:val="00606AF8"/>
    <w:rsid w:val="00611E87"/>
    <w:rsid w:val="006161B8"/>
    <w:rsid w:val="006239BD"/>
    <w:rsid w:val="00631D85"/>
    <w:rsid w:val="00635545"/>
    <w:rsid w:val="00635791"/>
    <w:rsid w:val="00636EAC"/>
    <w:rsid w:val="00640B9C"/>
    <w:rsid w:val="00650C45"/>
    <w:rsid w:val="00652007"/>
    <w:rsid w:val="00652BDF"/>
    <w:rsid w:val="006530F0"/>
    <w:rsid w:val="00661779"/>
    <w:rsid w:val="00673CB7"/>
    <w:rsid w:val="006769D7"/>
    <w:rsid w:val="006814D8"/>
    <w:rsid w:val="006846E8"/>
    <w:rsid w:val="00687456"/>
    <w:rsid w:val="006954D5"/>
    <w:rsid w:val="006959A5"/>
    <w:rsid w:val="00697796"/>
    <w:rsid w:val="006A0341"/>
    <w:rsid w:val="006B4F79"/>
    <w:rsid w:val="006C064B"/>
    <w:rsid w:val="006C1501"/>
    <w:rsid w:val="006C18CE"/>
    <w:rsid w:val="006D6333"/>
    <w:rsid w:val="006E10DA"/>
    <w:rsid w:val="006E2C19"/>
    <w:rsid w:val="006E3A70"/>
    <w:rsid w:val="006F540A"/>
    <w:rsid w:val="00700845"/>
    <w:rsid w:val="00701DE7"/>
    <w:rsid w:val="00707686"/>
    <w:rsid w:val="00715144"/>
    <w:rsid w:val="00717E5A"/>
    <w:rsid w:val="007224A7"/>
    <w:rsid w:val="00725317"/>
    <w:rsid w:val="0072607E"/>
    <w:rsid w:val="00736665"/>
    <w:rsid w:val="00736DBE"/>
    <w:rsid w:val="00740B26"/>
    <w:rsid w:val="00741639"/>
    <w:rsid w:val="00746686"/>
    <w:rsid w:val="00750B7D"/>
    <w:rsid w:val="00750CCB"/>
    <w:rsid w:val="00751146"/>
    <w:rsid w:val="007511AE"/>
    <w:rsid w:val="00755963"/>
    <w:rsid w:val="00756009"/>
    <w:rsid w:val="00762A01"/>
    <w:rsid w:val="00767494"/>
    <w:rsid w:val="007760F7"/>
    <w:rsid w:val="00785E16"/>
    <w:rsid w:val="007907D4"/>
    <w:rsid w:val="00794399"/>
    <w:rsid w:val="0079620D"/>
    <w:rsid w:val="007A5144"/>
    <w:rsid w:val="007B1D33"/>
    <w:rsid w:val="007B40BB"/>
    <w:rsid w:val="007C0413"/>
    <w:rsid w:val="007C39AF"/>
    <w:rsid w:val="007C4DD9"/>
    <w:rsid w:val="007D25BC"/>
    <w:rsid w:val="007E1269"/>
    <w:rsid w:val="007E1ED5"/>
    <w:rsid w:val="008056C0"/>
    <w:rsid w:val="008108E8"/>
    <w:rsid w:val="00814D24"/>
    <w:rsid w:val="008201F0"/>
    <w:rsid w:val="00820FAC"/>
    <w:rsid w:val="008256E8"/>
    <w:rsid w:val="00826A29"/>
    <w:rsid w:val="0083089F"/>
    <w:rsid w:val="0083744A"/>
    <w:rsid w:val="0084151E"/>
    <w:rsid w:val="00843B3D"/>
    <w:rsid w:val="0085080B"/>
    <w:rsid w:val="00852C8A"/>
    <w:rsid w:val="008539A6"/>
    <w:rsid w:val="00853CDD"/>
    <w:rsid w:val="00855338"/>
    <w:rsid w:val="008566A1"/>
    <w:rsid w:val="00870980"/>
    <w:rsid w:val="00870A9B"/>
    <w:rsid w:val="00871465"/>
    <w:rsid w:val="008723BC"/>
    <w:rsid w:val="00872412"/>
    <w:rsid w:val="00883849"/>
    <w:rsid w:val="00885780"/>
    <w:rsid w:val="0088671C"/>
    <w:rsid w:val="00887739"/>
    <w:rsid w:val="008907D5"/>
    <w:rsid w:val="00892404"/>
    <w:rsid w:val="008942B2"/>
    <w:rsid w:val="008A68AA"/>
    <w:rsid w:val="008A706D"/>
    <w:rsid w:val="008B09D6"/>
    <w:rsid w:val="008B1979"/>
    <w:rsid w:val="008B64DF"/>
    <w:rsid w:val="008B6CBB"/>
    <w:rsid w:val="008B74A5"/>
    <w:rsid w:val="008C0024"/>
    <w:rsid w:val="008C1288"/>
    <w:rsid w:val="008C4AF2"/>
    <w:rsid w:val="008C5692"/>
    <w:rsid w:val="008D0A81"/>
    <w:rsid w:val="008D0DDF"/>
    <w:rsid w:val="008D0DF5"/>
    <w:rsid w:val="008D5BF8"/>
    <w:rsid w:val="008D7BA1"/>
    <w:rsid w:val="008E0404"/>
    <w:rsid w:val="008E65CC"/>
    <w:rsid w:val="008F245B"/>
    <w:rsid w:val="008F449F"/>
    <w:rsid w:val="008F7F64"/>
    <w:rsid w:val="009005CB"/>
    <w:rsid w:val="00900809"/>
    <w:rsid w:val="0090285A"/>
    <w:rsid w:val="00902D22"/>
    <w:rsid w:val="00912684"/>
    <w:rsid w:val="00913012"/>
    <w:rsid w:val="0092180F"/>
    <w:rsid w:val="009251B7"/>
    <w:rsid w:val="009303A7"/>
    <w:rsid w:val="00933154"/>
    <w:rsid w:val="009345E0"/>
    <w:rsid w:val="0095241F"/>
    <w:rsid w:val="00954387"/>
    <w:rsid w:val="0095557B"/>
    <w:rsid w:val="00971FC5"/>
    <w:rsid w:val="00976625"/>
    <w:rsid w:val="00986C01"/>
    <w:rsid w:val="0098771A"/>
    <w:rsid w:val="009919BE"/>
    <w:rsid w:val="00995C6A"/>
    <w:rsid w:val="00995EEB"/>
    <w:rsid w:val="009B2441"/>
    <w:rsid w:val="009B56BA"/>
    <w:rsid w:val="009B5987"/>
    <w:rsid w:val="009B6905"/>
    <w:rsid w:val="009B79E4"/>
    <w:rsid w:val="009B7BAC"/>
    <w:rsid w:val="009C4414"/>
    <w:rsid w:val="009C5126"/>
    <w:rsid w:val="009C7653"/>
    <w:rsid w:val="009C7D3F"/>
    <w:rsid w:val="009D4A8F"/>
    <w:rsid w:val="009D6F5E"/>
    <w:rsid w:val="009E36CA"/>
    <w:rsid w:val="009E498E"/>
    <w:rsid w:val="009E5A65"/>
    <w:rsid w:val="009E6566"/>
    <w:rsid w:val="009E6D1B"/>
    <w:rsid w:val="009F454A"/>
    <w:rsid w:val="009F6CF0"/>
    <w:rsid w:val="00A0141F"/>
    <w:rsid w:val="00A147BD"/>
    <w:rsid w:val="00A16E3E"/>
    <w:rsid w:val="00A231DE"/>
    <w:rsid w:val="00A342A0"/>
    <w:rsid w:val="00A34B9C"/>
    <w:rsid w:val="00A37300"/>
    <w:rsid w:val="00A37639"/>
    <w:rsid w:val="00A41B34"/>
    <w:rsid w:val="00A41CCE"/>
    <w:rsid w:val="00A466EA"/>
    <w:rsid w:val="00A500C2"/>
    <w:rsid w:val="00A53C2E"/>
    <w:rsid w:val="00A54B4A"/>
    <w:rsid w:val="00A57139"/>
    <w:rsid w:val="00A60167"/>
    <w:rsid w:val="00A72116"/>
    <w:rsid w:val="00A73398"/>
    <w:rsid w:val="00A754A2"/>
    <w:rsid w:val="00A973CC"/>
    <w:rsid w:val="00A978C3"/>
    <w:rsid w:val="00AA084C"/>
    <w:rsid w:val="00AA16EA"/>
    <w:rsid w:val="00AA4F6B"/>
    <w:rsid w:val="00AB7F98"/>
    <w:rsid w:val="00AC60E5"/>
    <w:rsid w:val="00AC73C4"/>
    <w:rsid w:val="00AD0D97"/>
    <w:rsid w:val="00AD5E64"/>
    <w:rsid w:val="00AE1A25"/>
    <w:rsid w:val="00AE2076"/>
    <w:rsid w:val="00AE51FB"/>
    <w:rsid w:val="00AE6BB3"/>
    <w:rsid w:val="00AE6C0F"/>
    <w:rsid w:val="00AE6CB9"/>
    <w:rsid w:val="00AF24BD"/>
    <w:rsid w:val="00AF39AF"/>
    <w:rsid w:val="00AF7936"/>
    <w:rsid w:val="00B067F4"/>
    <w:rsid w:val="00B105D1"/>
    <w:rsid w:val="00B1165C"/>
    <w:rsid w:val="00B24A77"/>
    <w:rsid w:val="00B41955"/>
    <w:rsid w:val="00B44684"/>
    <w:rsid w:val="00B44B8E"/>
    <w:rsid w:val="00B50BFD"/>
    <w:rsid w:val="00B51719"/>
    <w:rsid w:val="00B56566"/>
    <w:rsid w:val="00B6051B"/>
    <w:rsid w:val="00B63E6B"/>
    <w:rsid w:val="00B65BEE"/>
    <w:rsid w:val="00B67B55"/>
    <w:rsid w:val="00B70067"/>
    <w:rsid w:val="00B72D60"/>
    <w:rsid w:val="00B72E62"/>
    <w:rsid w:val="00B825C9"/>
    <w:rsid w:val="00B8557C"/>
    <w:rsid w:val="00B9132B"/>
    <w:rsid w:val="00BA2BF5"/>
    <w:rsid w:val="00BA75BD"/>
    <w:rsid w:val="00BB1CF6"/>
    <w:rsid w:val="00BB4D80"/>
    <w:rsid w:val="00BB4F85"/>
    <w:rsid w:val="00BC0941"/>
    <w:rsid w:val="00BC293A"/>
    <w:rsid w:val="00BD2353"/>
    <w:rsid w:val="00BD6F22"/>
    <w:rsid w:val="00BE08EC"/>
    <w:rsid w:val="00BE2AEE"/>
    <w:rsid w:val="00BE32D0"/>
    <w:rsid w:val="00BE3FCF"/>
    <w:rsid w:val="00BE5282"/>
    <w:rsid w:val="00BE6FFB"/>
    <w:rsid w:val="00BF120C"/>
    <w:rsid w:val="00BF1DEB"/>
    <w:rsid w:val="00BF574A"/>
    <w:rsid w:val="00BF5833"/>
    <w:rsid w:val="00BF7F3B"/>
    <w:rsid w:val="00C050F7"/>
    <w:rsid w:val="00C05A25"/>
    <w:rsid w:val="00C05EAD"/>
    <w:rsid w:val="00C06933"/>
    <w:rsid w:val="00C06F96"/>
    <w:rsid w:val="00C076BB"/>
    <w:rsid w:val="00C24EED"/>
    <w:rsid w:val="00C45F11"/>
    <w:rsid w:val="00C460C8"/>
    <w:rsid w:val="00C50259"/>
    <w:rsid w:val="00C517F1"/>
    <w:rsid w:val="00C571E4"/>
    <w:rsid w:val="00C61C69"/>
    <w:rsid w:val="00C71BCD"/>
    <w:rsid w:val="00C81204"/>
    <w:rsid w:val="00C93649"/>
    <w:rsid w:val="00C949B0"/>
    <w:rsid w:val="00C95AEC"/>
    <w:rsid w:val="00CA3008"/>
    <w:rsid w:val="00CA390D"/>
    <w:rsid w:val="00CA5AEA"/>
    <w:rsid w:val="00CB215B"/>
    <w:rsid w:val="00CC00FD"/>
    <w:rsid w:val="00CD0037"/>
    <w:rsid w:val="00CD0AD7"/>
    <w:rsid w:val="00CD17AC"/>
    <w:rsid w:val="00CD495E"/>
    <w:rsid w:val="00CD56D1"/>
    <w:rsid w:val="00CD5DA4"/>
    <w:rsid w:val="00CF25F0"/>
    <w:rsid w:val="00CF5F6A"/>
    <w:rsid w:val="00CF7913"/>
    <w:rsid w:val="00D01A51"/>
    <w:rsid w:val="00D04519"/>
    <w:rsid w:val="00D045F7"/>
    <w:rsid w:val="00D13D72"/>
    <w:rsid w:val="00D1640B"/>
    <w:rsid w:val="00D21621"/>
    <w:rsid w:val="00D22824"/>
    <w:rsid w:val="00D30EB9"/>
    <w:rsid w:val="00D351D3"/>
    <w:rsid w:val="00D45C04"/>
    <w:rsid w:val="00D46ED9"/>
    <w:rsid w:val="00D47205"/>
    <w:rsid w:val="00D50F5C"/>
    <w:rsid w:val="00D51E78"/>
    <w:rsid w:val="00D51FBD"/>
    <w:rsid w:val="00D5282A"/>
    <w:rsid w:val="00D55D61"/>
    <w:rsid w:val="00D64A88"/>
    <w:rsid w:val="00D773B7"/>
    <w:rsid w:val="00D805E8"/>
    <w:rsid w:val="00D87566"/>
    <w:rsid w:val="00D90773"/>
    <w:rsid w:val="00D93901"/>
    <w:rsid w:val="00DA31F8"/>
    <w:rsid w:val="00DA4E3A"/>
    <w:rsid w:val="00DA512D"/>
    <w:rsid w:val="00DA7316"/>
    <w:rsid w:val="00DB08B4"/>
    <w:rsid w:val="00DB0916"/>
    <w:rsid w:val="00DB0B8A"/>
    <w:rsid w:val="00DB21D0"/>
    <w:rsid w:val="00DB6632"/>
    <w:rsid w:val="00DC48B4"/>
    <w:rsid w:val="00DC4DB9"/>
    <w:rsid w:val="00DC6DF4"/>
    <w:rsid w:val="00DD5626"/>
    <w:rsid w:val="00DE1133"/>
    <w:rsid w:val="00DE5199"/>
    <w:rsid w:val="00DF5A9E"/>
    <w:rsid w:val="00DF5F7E"/>
    <w:rsid w:val="00DF7F6B"/>
    <w:rsid w:val="00E050B0"/>
    <w:rsid w:val="00E05B0C"/>
    <w:rsid w:val="00E20FE9"/>
    <w:rsid w:val="00E23353"/>
    <w:rsid w:val="00E23F5C"/>
    <w:rsid w:val="00E25A60"/>
    <w:rsid w:val="00E30BA1"/>
    <w:rsid w:val="00E32506"/>
    <w:rsid w:val="00E3403B"/>
    <w:rsid w:val="00E36468"/>
    <w:rsid w:val="00E37C6C"/>
    <w:rsid w:val="00E413BA"/>
    <w:rsid w:val="00E459B6"/>
    <w:rsid w:val="00E51FAD"/>
    <w:rsid w:val="00E531CF"/>
    <w:rsid w:val="00E61D4A"/>
    <w:rsid w:val="00E637C5"/>
    <w:rsid w:val="00E745E8"/>
    <w:rsid w:val="00E800E3"/>
    <w:rsid w:val="00E8017A"/>
    <w:rsid w:val="00E82A07"/>
    <w:rsid w:val="00E90AA7"/>
    <w:rsid w:val="00E917F2"/>
    <w:rsid w:val="00EA0318"/>
    <w:rsid w:val="00EA2771"/>
    <w:rsid w:val="00EA5A45"/>
    <w:rsid w:val="00EA7BAC"/>
    <w:rsid w:val="00EB3B34"/>
    <w:rsid w:val="00EB5A04"/>
    <w:rsid w:val="00EB5CDD"/>
    <w:rsid w:val="00EB7493"/>
    <w:rsid w:val="00EC4749"/>
    <w:rsid w:val="00EC4EB3"/>
    <w:rsid w:val="00EC5A26"/>
    <w:rsid w:val="00EC6E1F"/>
    <w:rsid w:val="00ED22EB"/>
    <w:rsid w:val="00EE01A8"/>
    <w:rsid w:val="00EE0420"/>
    <w:rsid w:val="00EE0B0B"/>
    <w:rsid w:val="00EE410F"/>
    <w:rsid w:val="00F0063B"/>
    <w:rsid w:val="00F01BFA"/>
    <w:rsid w:val="00F03270"/>
    <w:rsid w:val="00F032BF"/>
    <w:rsid w:val="00F07219"/>
    <w:rsid w:val="00F0747A"/>
    <w:rsid w:val="00F11061"/>
    <w:rsid w:val="00F14901"/>
    <w:rsid w:val="00F1548E"/>
    <w:rsid w:val="00F15F95"/>
    <w:rsid w:val="00F1740F"/>
    <w:rsid w:val="00F17A3F"/>
    <w:rsid w:val="00F21A12"/>
    <w:rsid w:val="00F34741"/>
    <w:rsid w:val="00F42CB4"/>
    <w:rsid w:val="00F44C42"/>
    <w:rsid w:val="00F44E9B"/>
    <w:rsid w:val="00F46F55"/>
    <w:rsid w:val="00F5021E"/>
    <w:rsid w:val="00F506A3"/>
    <w:rsid w:val="00F5235E"/>
    <w:rsid w:val="00F60AEA"/>
    <w:rsid w:val="00F65038"/>
    <w:rsid w:val="00F67893"/>
    <w:rsid w:val="00F72430"/>
    <w:rsid w:val="00F814BC"/>
    <w:rsid w:val="00F84AF8"/>
    <w:rsid w:val="00F86B62"/>
    <w:rsid w:val="00F92017"/>
    <w:rsid w:val="00F92334"/>
    <w:rsid w:val="00F93E41"/>
    <w:rsid w:val="00F97BF0"/>
    <w:rsid w:val="00FA697E"/>
    <w:rsid w:val="00FB76C6"/>
    <w:rsid w:val="00FC137B"/>
    <w:rsid w:val="00FC1DFF"/>
    <w:rsid w:val="00FC601F"/>
    <w:rsid w:val="00FC64E3"/>
    <w:rsid w:val="00FC72FA"/>
    <w:rsid w:val="00FD3E79"/>
    <w:rsid w:val="00FD40D0"/>
    <w:rsid w:val="00FD5CE4"/>
    <w:rsid w:val="00FD646B"/>
    <w:rsid w:val="00FE64BA"/>
    <w:rsid w:val="00FE6F7F"/>
    <w:rsid w:val="00FF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231D5516"/>
  <w15:docId w15:val="{2061E621-C296-46EE-8775-DC3E9C93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EED"/>
    <w:pPr>
      <w:spacing w:after="240"/>
      <w:jc w:val="both"/>
    </w:pPr>
    <w:rPr>
      <w:sz w:val="24"/>
      <w:lang w:bidi="lv-LV"/>
    </w:rPr>
  </w:style>
  <w:style w:type="paragraph" w:styleId="Heading1">
    <w:name w:val="heading 1"/>
    <w:basedOn w:val="Normal"/>
    <w:next w:val="Text1"/>
    <w:qFormat/>
    <w:rsid w:val="00C24EED"/>
    <w:pPr>
      <w:keepNext/>
      <w:numPr>
        <w:numId w:val="43"/>
      </w:numPr>
      <w:spacing w:before="240"/>
      <w:outlineLvl w:val="0"/>
    </w:pPr>
    <w:rPr>
      <w:b/>
      <w:smallCaps/>
    </w:rPr>
  </w:style>
  <w:style w:type="paragraph" w:styleId="Heading2">
    <w:name w:val="heading 2"/>
    <w:basedOn w:val="Normal"/>
    <w:next w:val="Text2"/>
    <w:qFormat/>
    <w:rsid w:val="00335F28"/>
    <w:pPr>
      <w:keepNext/>
      <w:numPr>
        <w:ilvl w:val="1"/>
        <w:numId w:val="43"/>
      </w:numPr>
      <w:outlineLvl w:val="1"/>
    </w:pPr>
    <w:rPr>
      <w:b/>
    </w:rPr>
  </w:style>
  <w:style w:type="paragraph" w:styleId="Heading3">
    <w:name w:val="heading 3"/>
    <w:basedOn w:val="Normal"/>
    <w:next w:val="Text3"/>
    <w:qFormat/>
    <w:rsid w:val="00C24EED"/>
    <w:pPr>
      <w:keepNext/>
      <w:numPr>
        <w:ilvl w:val="2"/>
        <w:numId w:val="43"/>
      </w:numPr>
      <w:outlineLvl w:val="2"/>
    </w:pPr>
    <w:rPr>
      <w:i/>
    </w:rPr>
  </w:style>
  <w:style w:type="paragraph" w:styleId="Heading4">
    <w:name w:val="heading 4"/>
    <w:basedOn w:val="Normal"/>
    <w:next w:val="Text4"/>
    <w:qFormat/>
    <w:rsid w:val="00C24EED"/>
    <w:pPr>
      <w:keepNext/>
      <w:numPr>
        <w:ilvl w:val="3"/>
        <w:numId w:val="43"/>
      </w:numPr>
      <w:outlineLvl w:val="3"/>
    </w:pPr>
  </w:style>
  <w:style w:type="paragraph" w:styleId="Heading5">
    <w:name w:val="heading 5"/>
    <w:basedOn w:val="Normal"/>
    <w:next w:val="Normal"/>
    <w:qFormat/>
    <w:rsid w:val="00C24EED"/>
    <w:pPr>
      <w:tabs>
        <w:tab w:val="num" w:pos="0"/>
      </w:tabs>
      <w:spacing w:before="240" w:after="60"/>
      <w:outlineLvl w:val="4"/>
    </w:pPr>
    <w:rPr>
      <w:rFonts w:ascii="Arial" w:hAnsi="Arial"/>
      <w:sz w:val="22"/>
    </w:rPr>
  </w:style>
  <w:style w:type="paragraph" w:styleId="Heading6">
    <w:name w:val="heading 6"/>
    <w:basedOn w:val="Normal"/>
    <w:next w:val="Normal"/>
    <w:qFormat/>
    <w:rsid w:val="00C24EED"/>
    <w:pPr>
      <w:tabs>
        <w:tab w:val="num" w:pos="0"/>
      </w:tabs>
      <w:spacing w:before="240" w:after="60"/>
      <w:outlineLvl w:val="5"/>
    </w:pPr>
    <w:rPr>
      <w:rFonts w:ascii="Arial" w:hAnsi="Arial"/>
      <w:i/>
      <w:sz w:val="22"/>
    </w:rPr>
  </w:style>
  <w:style w:type="paragraph" w:styleId="Heading7">
    <w:name w:val="heading 7"/>
    <w:basedOn w:val="Normal"/>
    <w:next w:val="Normal"/>
    <w:qFormat/>
    <w:rsid w:val="00C24EED"/>
    <w:pPr>
      <w:tabs>
        <w:tab w:val="num" w:pos="0"/>
      </w:tabs>
      <w:spacing w:before="240" w:after="60"/>
      <w:outlineLvl w:val="6"/>
    </w:pPr>
    <w:rPr>
      <w:rFonts w:ascii="Arial" w:hAnsi="Arial"/>
      <w:sz w:val="20"/>
    </w:rPr>
  </w:style>
  <w:style w:type="paragraph" w:styleId="Heading8">
    <w:name w:val="heading 8"/>
    <w:basedOn w:val="Normal"/>
    <w:next w:val="Normal"/>
    <w:qFormat/>
    <w:rsid w:val="00C24EED"/>
    <w:pPr>
      <w:tabs>
        <w:tab w:val="num" w:pos="0"/>
      </w:tabs>
      <w:spacing w:before="240" w:after="60"/>
      <w:outlineLvl w:val="7"/>
    </w:pPr>
    <w:rPr>
      <w:rFonts w:ascii="Arial" w:hAnsi="Arial"/>
      <w:i/>
      <w:sz w:val="20"/>
    </w:rPr>
  </w:style>
  <w:style w:type="paragraph" w:styleId="Heading9">
    <w:name w:val="heading 9"/>
    <w:basedOn w:val="Normal"/>
    <w:next w:val="Normal"/>
    <w:qFormat/>
    <w:rsid w:val="00C24EED"/>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C24EED"/>
    <w:pPr>
      <w:ind w:left="482"/>
    </w:pPr>
  </w:style>
  <w:style w:type="paragraph" w:customStyle="1" w:styleId="Text2">
    <w:name w:val="Text 2"/>
    <w:basedOn w:val="Normal"/>
    <w:rsid w:val="00C24EED"/>
    <w:pPr>
      <w:tabs>
        <w:tab w:val="left" w:pos="2302"/>
      </w:tabs>
      <w:ind w:left="1202"/>
    </w:pPr>
  </w:style>
  <w:style w:type="paragraph" w:customStyle="1" w:styleId="Text3">
    <w:name w:val="Text 3"/>
    <w:basedOn w:val="Normal"/>
    <w:rsid w:val="00C24EED"/>
    <w:pPr>
      <w:tabs>
        <w:tab w:val="left" w:pos="2302"/>
      </w:tabs>
      <w:ind w:left="1202"/>
    </w:pPr>
  </w:style>
  <w:style w:type="paragraph" w:customStyle="1" w:styleId="Text4">
    <w:name w:val="Text 4"/>
    <w:basedOn w:val="Normal"/>
    <w:rsid w:val="00C24EED"/>
    <w:pPr>
      <w:tabs>
        <w:tab w:val="left" w:pos="2302"/>
      </w:tabs>
      <w:ind w:left="1202"/>
    </w:pPr>
  </w:style>
  <w:style w:type="paragraph" w:customStyle="1" w:styleId="Address">
    <w:name w:val="Address"/>
    <w:basedOn w:val="Normal"/>
    <w:rsid w:val="00C24EED"/>
    <w:pPr>
      <w:spacing w:after="0"/>
      <w:jc w:val="left"/>
    </w:pPr>
  </w:style>
  <w:style w:type="paragraph" w:customStyle="1" w:styleId="AddressTL">
    <w:name w:val="AddressTL"/>
    <w:basedOn w:val="Normal"/>
    <w:next w:val="Normal"/>
    <w:rsid w:val="00C24EED"/>
    <w:pPr>
      <w:spacing w:after="720"/>
      <w:jc w:val="left"/>
    </w:pPr>
  </w:style>
  <w:style w:type="paragraph" w:customStyle="1" w:styleId="AddressTR">
    <w:name w:val="AddressTR"/>
    <w:basedOn w:val="Normal"/>
    <w:next w:val="Normal"/>
    <w:rsid w:val="00C24EED"/>
    <w:pPr>
      <w:spacing w:after="720"/>
      <w:ind w:left="5103"/>
      <w:jc w:val="left"/>
    </w:pPr>
  </w:style>
  <w:style w:type="paragraph" w:styleId="BlockText">
    <w:name w:val="Block Text"/>
    <w:basedOn w:val="Normal"/>
    <w:rsid w:val="00C24EED"/>
    <w:pPr>
      <w:spacing w:after="120"/>
      <w:ind w:left="1440" w:right="1440"/>
    </w:pPr>
  </w:style>
  <w:style w:type="paragraph" w:styleId="BodyText">
    <w:name w:val="Body Text"/>
    <w:basedOn w:val="Normal"/>
    <w:rsid w:val="00C24EED"/>
    <w:pPr>
      <w:spacing w:after="120"/>
    </w:pPr>
  </w:style>
  <w:style w:type="paragraph" w:styleId="BodyText2">
    <w:name w:val="Body Text 2"/>
    <w:basedOn w:val="Normal"/>
    <w:rsid w:val="00C24EED"/>
    <w:pPr>
      <w:spacing w:after="120" w:line="480" w:lineRule="auto"/>
    </w:pPr>
  </w:style>
  <w:style w:type="paragraph" w:styleId="BodyText3">
    <w:name w:val="Body Text 3"/>
    <w:basedOn w:val="Normal"/>
    <w:rsid w:val="00C24EED"/>
    <w:pPr>
      <w:spacing w:after="120"/>
    </w:pPr>
    <w:rPr>
      <w:sz w:val="16"/>
    </w:rPr>
  </w:style>
  <w:style w:type="paragraph" w:styleId="BodyTextFirstIndent">
    <w:name w:val="Body Text First Indent"/>
    <w:basedOn w:val="BodyText"/>
    <w:rsid w:val="00C24EED"/>
    <w:pPr>
      <w:ind w:firstLine="210"/>
    </w:pPr>
  </w:style>
  <w:style w:type="paragraph" w:styleId="BodyTextIndent">
    <w:name w:val="Body Text Indent"/>
    <w:basedOn w:val="Normal"/>
    <w:rsid w:val="00C24EED"/>
    <w:pPr>
      <w:spacing w:after="120"/>
      <w:ind w:left="283"/>
    </w:pPr>
  </w:style>
  <w:style w:type="paragraph" w:styleId="BodyTextFirstIndent2">
    <w:name w:val="Body Text First Indent 2"/>
    <w:basedOn w:val="BodyTextIndent"/>
    <w:rsid w:val="00C24EED"/>
    <w:pPr>
      <w:ind w:firstLine="210"/>
    </w:pPr>
  </w:style>
  <w:style w:type="paragraph" w:styleId="BodyTextIndent2">
    <w:name w:val="Body Text Indent 2"/>
    <w:basedOn w:val="Normal"/>
    <w:rsid w:val="00C24EED"/>
    <w:pPr>
      <w:spacing w:after="120" w:line="480" w:lineRule="auto"/>
      <w:ind w:left="283"/>
    </w:pPr>
  </w:style>
  <w:style w:type="paragraph" w:styleId="BodyTextIndent3">
    <w:name w:val="Body Text Indent 3"/>
    <w:basedOn w:val="Normal"/>
    <w:rsid w:val="00C24EED"/>
    <w:pPr>
      <w:spacing w:after="120"/>
      <w:ind w:left="283"/>
    </w:pPr>
    <w:rPr>
      <w:sz w:val="16"/>
    </w:rPr>
  </w:style>
  <w:style w:type="paragraph" w:styleId="Caption">
    <w:name w:val="caption"/>
    <w:basedOn w:val="Normal"/>
    <w:next w:val="Normal"/>
    <w:qFormat/>
    <w:rsid w:val="00C24EED"/>
    <w:pPr>
      <w:spacing w:before="120" w:after="120"/>
    </w:pPr>
    <w:rPr>
      <w:b/>
    </w:rPr>
  </w:style>
  <w:style w:type="paragraph" w:customStyle="1" w:styleId="ChapterTitle">
    <w:name w:val="ChapterTitle"/>
    <w:basedOn w:val="Normal"/>
    <w:next w:val="SectionTitle"/>
    <w:rsid w:val="00C24EED"/>
    <w:pPr>
      <w:keepNext/>
      <w:spacing w:after="480"/>
      <w:jc w:val="center"/>
    </w:pPr>
    <w:rPr>
      <w:b/>
      <w:sz w:val="32"/>
    </w:rPr>
  </w:style>
  <w:style w:type="paragraph" w:customStyle="1" w:styleId="SectionTitle">
    <w:name w:val="SectionTitle"/>
    <w:basedOn w:val="Normal"/>
    <w:next w:val="Heading1"/>
    <w:rsid w:val="00C24EED"/>
    <w:pPr>
      <w:keepNext/>
      <w:spacing w:after="480"/>
      <w:jc w:val="center"/>
    </w:pPr>
    <w:rPr>
      <w:b/>
      <w:smallCaps/>
      <w:sz w:val="28"/>
    </w:rPr>
  </w:style>
  <w:style w:type="paragraph" w:styleId="Closing">
    <w:name w:val="Closing"/>
    <w:basedOn w:val="Normal"/>
    <w:rsid w:val="00C24EED"/>
    <w:pPr>
      <w:ind w:left="4252"/>
    </w:pPr>
  </w:style>
  <w:style w:type="paragraph" w:styleId="CommentText">
    <w:name w:val="annotation text"/>
    <w:basedOn w:val="Normal"/>
    <w:link w:val="CommentTextChar"/>
    <w:semiHidden/>
    <w:rsid w:val="00C24EED"/>
    <w:rPr>
      <w:sz w:val="20"/>
    </w:rPr>
  </w:style>
  <w:style w:type="paragraph" w:styleId="Date">
    <w:name w:val="Date"/>
    <w:basedOn w:val="Normal"/>
    <w:next w:val="References"/>
    <w:link w:val="DateChar"/>
    <w:uiPriority w:val="99"/>
    <w:rsid w:val="00C24EED"/>
    <w:pPr>
      <w:spacing w:after="0"/>
      <w:ind w:left="5103" w:right="-567"/>
      <w:jc w:val="left"/>
    </w:pPr>
    <w:rPr>
      <w:lang w:bidi="ar-SA"/>
    </w:rPr>
  </w:style>
  <w:style w:type="paragraph" w:customStyle="1" w:styleId="References">
    <w:name w:val="References"/>
    <w:basedOn w:val="Normal"/>
    <w:next w:val="AddressTR"/>
    <w:uiPriority w:val="99"/>
    <w:rsid w:val="00C24EED"/>
    <w:pPr>
      <w:ind w:left="5103"/>
      <w:jc w:val="left"/>
    </w:pPr>
    <w:rPr>
      <w:sz w:val="20"/>
    </w:rPr>
  </w:style>
  <w:style w:type="paragraph" w:styleId="DocumentMap">
    <w:name w:val="Document Map"/>
    <w:basedOn w:val="Normal"/>
    <w:semiHidden/>
    <w:rsid w:val="00C24EED"/>
    <w:pPr>
      <w:shd w:val="clear" w:color="auto" w:fill="000080"/>
    </w:pPr>
    <w:rPr>
      <w:rFonts w:ascii="Tahoma" w:hAnsi="Tahoma"/>
    </w:rPr>
  </w:style>
  <w:style w:type="paragraph" w:customStyle="1" w:styleId="DoubSign">
    <w:name w:val="DoubSign"/>
    <w:basedOn w:val="Normal"/>
    <w:next w:val="Enclosures"/>
    <w:rsid w:val="00C24EED"/>
    <w:pPr>
      <w:tabs>
        <w:tab w:val="left" w:pos="5103"/>
      </w:tabs>
      <w:spacing w:before="1200" w:after="0"/>
      <w:jc w:val="left"/>
    </w:pPr>
  </w:style>
  <w:style w:type="paragraph" w:customStyle="1" w:styleId="Enclosures">
    <w:name w:val="Enclosures"/>
    <w:basedOn w:val="Normal"/>
    <w:rsid w:val="00C24EED"/>
    <w:pPr>
      <w:keepNext/>
      <w:keepLines/>
      <w:tabs>
        <w:tab w:val="left" w:pos="5642"/>
      </w:tabs>
      <w:spacing w:before="480" w:after="0"/>
      <w:ind w:left="1191" w:hanging="1191"/>
      <w:jc w:val="left"/>
    </w:pPr>
  </w:style>
  <w:style w:type="paragraph" w:styleId="EndnoteText">
    <w:name w:val="endnote text"/>
    <w:basedOn w:val="Normal"/>
    <w:semiHidden/>
    <w:rsid w:val="00C24EED"/>
    <w:rPr>
      <w:sz w:val="20"/>
    </w:rPr>
  </w:style>
  <w:style w:type="paragraph" w:styleId="EnvelopeAddress">
    <w:name w:val="envelope address"/>
    <w:basedOn w:val="Normal"/>
    <w:rsid w:val="00C24EED"/>
    <w:pPr>
      <w:framePr w:w="7920" w:h="1980" w:hRule="exact" w:hSpace="180" w:wrap="auto" w:hAnchor="page" w:xAlign="center" w:yAlign="bottom"/>
      <w:spacing w:after="0"/>
    </w:pPr>
  </w:style>
  <w:style w:type="paragraph" w:styleId="EnvelopeReturn">
    <w:name w:val="envelope return"/>
    <w:basedOn w:val="Normal"/>
    <w:rsid w:val="00C24EED"/>
    <w:pPr>
      <w:spacing w:after="0"/>
    </w:pPr>
    <w:rPr>
      <w:sz w:val="20"/>
    </w:rPr>
  </w:style>
  <w:style w:type="paragraph" w:styleId="Footer">
    <w:name w:val="footer"/>
    <w:basedOn w:val="Normal"/>
    <w:link w:val="FooterChar"/>
    <w:uiPriority w:val="99"/>
    <w:rsid w:val="00C24EED"/>
    <w:pPr>
      <w:spacing w:after="0"/>
      <w:ind w:right="-567"/>
      <w:jc w:val="left"/>
    </w:pPr>
    <w:rPr>
      <w:rFonts w:ascii="Arial" w:hAnsi="Arial"/>
      <w:sz w:val="16"/>
      <w:lang w:bidi="ar-SA"/>
    </w:rPr>
  </w:style>
  <w:style w:type="paragraph" w:styleId="FootnoteText">
    <w:name w:val="footnote text"/>
    <w:basedOn w:val="Normal"/>
    <w:link w:val="FootnoteTextChar"/>
    <w:uiPriority w:val="99"/>
    <w:semiHidden/>
    <w:rsid w:val="00C24EED"/>
    <w:pPr>
      <w:ind w:left="357" w:hanging="357"/>
    </w:pPr>
    <w:rPr>
      <w:sz w:val="20"/>
      <w:lang w:bidi="ar-SA"/>
    </w:rPr>
  </w:style>
  <w:style w:type="paragraph" w:styleId="Header">
    <w:name w:val="header"/>
    <w:basedOn w:val="Normal"/>
    <w:link w:val="HeaderChar"/>
    <w:uiPriority w:val="99"/>
    <w:rsid w:val="00C24EED"/>
    <w:pPr>
      <w:tabs>
        <w:tab w:val="center" w:pos="4153"/>
        <w:tab w:val="right" w:pos="8306"/>
      </w:tabs>
    </w:pPr>
    <w:rPr>
      <w:lang w:bidi="ar-SA"/>
    </w:rPr>
  </w:style>
  <w:style w:type="paragraph" w:styleId="Index1">
    <w:name w:val="index 1"/>
    <w:basedOn w:val="Normal"/>
    <w:next w:val="Normal"/>
    <w:autoRedefine/>
    <w:semiHidden/>
    <w:rsid w:val="00C24EED"/>
    <w:pPr>
      <w:ind w:left="240" w:hanging="240"/>
    </w:pPr>
  </w:style>
  <w:style w:type="paragraph" w:styleId="Index2">
    <w:name w:val="index 2"/>
    <w:basedOn w:val="Normal"/>
    <w:next w:val="Normal"/>
    <w:autoRedefine/>
    <w:semiHidden/>
    <w:rsid w:val="00C24EED"/>
    <w:pPr>
      <w:ind w:left="480" w:hanging="240"/>
    </w:pPr>
  </w:style>
  <w:style w:type="paragraph" w:styleId="Index3">
    <w:name w:val="index 3"/>
    <w:basedOn w:val="Normal"/>
    <w:next w:val="Normal"/>
    <w:autoRedefine/>
    <w:semiHidden/>
    <w:rsid w:val="00C24EED"/>
    <w:pPr>
      <w:ind w:left="720" w:hanging="240"/>
    </w:pPr>
  </w:style>
  <w:style w:type="paragraph" w:styleId="Index4">
    <w:name w:val="index 4"/>
    <w:basedOn w:val="Normal"/>
    <w:next w:val="Normal"/>
    <w:autoRedefine/>
    <w:semiHidden/>
    <w:rsid w:val="00C24EED"/>
    <w:pPr>
      <w:ind w:left="960" w:hanging="240"/>
    </w:pPr>
  </w:style>
  <w:style w:type="paragraph" w:styleId="Index5">
    <w:name w:val="index 5"/>
    <w:basedOn w:val="Normal"/>
    <w:next w:val="Normal"/>
    <w:autoRedefine/>
    <w:semiHidden/>
    <w:rsid w:val="00C24EED"/>
    <w:pPr>
      <w:ind w:left="1200" w:hanging="240"/>
    </w:pPr>
  </w:style>
  <w:style w:type="paragraph" w:styleId="Index6">
    <w:name w:val="index 6"/>
    <w:basedOn w:val="Normal"/>
    <w:next w:val="Normal"/>
    <w:autoRedefine/>
    <w:semiHidden/>
    <w:rsid w:val="00C24EED"/>
    <w:pPr>
      <w:ind w:left="1440" w:hanging="240"/>
    </w:pPr>
  </w:style>
  <w:style w:type="paragraph" w:styleId="Index7">
    <w:name w:val="index 7"/>
    <w:basedOn w:val="Normal"/>
    <w:next w:val="Normal"/>
    <w:autoRedefine/>
    <w:semiHidden/>
    <w:rsid w:val="00C24EED"/>
    <w:pPr>
      <w:ind w:left="1680" w:hanging="240"/>
    </w:pPr>
  </w:style>
  <w:style w:type="paragraph" w:styleId="Index8">
    <w:name w:val="index 8"/>
    <w:basedOn w:val="Normal"/>
    <w:next w:val="Normal"/>
    <w:autoRedefine/>
    <w:semiHidden/>
    <w:rsid w:val="00C24EED"/>
    <w:pPr>
      <w:ind w:left="1920" w:hanging="240"/>
    </w:pPr>
  </w:style>
  <w:style w:type="paragraph" w:styleId="Index9">
    <w:name w:val="index 9"/>
    <w:basedOn w:val="Normal"/>
    <w:next w:val="Normal"/>
    <w:autoRedefine/>
    <w:semiHidden/>
    <w:rsid w:val="00C24EED"/>
    <w:pPr>
      <w:ind w:left="2160" w:hanging="240"/>
    </w:pPr>
  </w:style>
  <w:style w:type="paragraph" w:styleId="IndexHeading">
    <w:name w:val="index heading"/>
    <w:basedOn w:val="Normal"/>
    <w:next w:val="Index1"/>
    <w:semiHidden/>
    <w:rsid w:val="00C24EED"/>
    <w:rPr>
      <w:rFonts w:ascii="Arial" w:hAnsi="Arial"/>
      <w:b/>
    </w:rPr>
  </w:style>
  <w:style w:type="paragraph" w:styleId="List">
    <w:name w:val="List"/>
    <w:basedOn w:val="Normal"/>
    <w:rsid w:val="00C24EED"/>
    <w:pPr>
      <w:ind w:left="283" w:hanging="283"/>
    </w:pPr>
  </w:style>
  <w:style w:type="paragraph" w:styleId="List2">
    <w:name w:val="List 2"/>
    <w:basedOn w:val="Normal"/>
    <w:rsid w:val="00C24EED"/>
    <w:pPr>
      <w:ind w:left="566" w:hanging="283"/>
    </w:pPr>
  </w:style>
  <w:style w:type="paragraph" w:styleId="List3">
    <w:name w:val="List 3"/>
    <w:basedOn w:val="Normal"/>
    <w:rsid w:val="00C24EED"/>
    <w:pPr>
      <w:ind w:left="849" w:hanging="283"/>
    </w:pPr>
  </w:style>
  <w:style w:type="paragraph" w:styleId="List4">
    <w:name w:val="List 4"/>
    <w:basedOn w:val="Normal"/>
    <w:rsid w:val="00C24EED"/>
    <w:pPr>
      <w:ind w:left="1132" w:hanging="283"/>
    </w:pPr>
  </w:style>
  <w:style w:type="paragraph" w:styleId="List5">
    <w:name w:val="List 5"/>
    <w:basedOn w:val="Normal"/>
    <w:rsid w:val="00C24EED"/>
    <w:pPr>
      <w:ind w:left="1415" w:hanging="283"/>
    </w:pPr>
  </w:style>
  <w:style w:type="paragraph" w:styleId="ListBullet">
    <w:name w:val="List Bullet"/>
    <w:basedOn w:val="Normal"/>
    <w:rsid w:val="00C24EED"/>
    <w:pPr>
      <w:numPr>
        <w:numId w:val="4"/>
      </w:numPr>
    </w:pPr>
  </w:style>
  <w:style w:type="paragraph" w:styleId="ListBullet2">
    <w:name w:val="List Bullet 2"/>
    <w:basedOn w:val="Text2"/>
    <w:rsid w:val="00C24EED"/>
    <w:pPr>
      <w:numPr>
        <w:numId w:val="6"/>
      </w:numPr>
      <w:tabs>
        <w:tab w:val="clear" w:pos="2302"/>
      </w:tabs>
    </w:pPr>
  </w:style>
  <w:style w:type="paragraph" w:styleId="ListBullet3">
    <w:name w:val="List Bullet 3"/>
    <w:basedOn w:val="Text3"/>
    <w:rsid w:val="00C24EED"/>
    <w:pPr>
      <w:numPr>
        <w:numId w:val="7"/>
      </w:numPr>
      <w:tabs>
        <w:tab w:val="clear" w:pos="2302"/>
      </w:tabs>
    </w:pPr>
  </w:style>
  <w:style w:type="paragraph" w:styleId="ListBullet4">
    <w:name w:val="List Bullet 4"/>
    <w:basedOn w:val="Text4"/>
    <w:rsid w:val="00C24EED"/>
    <w:pPr>
      <w:numPr>
        <w:numId w:val="8"/>
      </w:numPr>
      <w:tabs>
        <w:tab w:val="clear" w:pos="2302"/>
      </w:tabs>
    </w:pPr>
  </w:style>
  <w:style w:type="paragraph" w:styleId="ListBullet5">
    <w:name w:val="List Bullet 5"/>
    <w:basedOn w:val="Normal"/>
    <w:autoRedefine/>
    <w:rsid w:val="00C24EED"/>
    <w:pPr>
      <w:numPr>
        <w:numId w:val="1"/>
      </w:numPr>
    </w:pPr>
  </w:style>
  <w:style w:type="paragraph" w:styleId="ListContinue">
    <w:name w:val="List Continue"/>
    <w:basedOn w:val="Normal"/>
    <w:rsid w:val="00C24EED"/>
    <w:pPr>
      <w:spacing w:after="120"/>
      <w:ind w:left="283"/>
    </w:pPr>
  </w:style>
  <w:style w:type="paragraph" w:styleId="ListContinue2">
    <w:name w:val="List Continue 2"/>
    <w:basedOn w:val="Normal"/>
    <w:rsid w:val="00C24EED"/>
    <w:pPr>
      <w:spacing w:after="120"/>
      <w:ind w:left="566"/>
    </w:pPr>
  </w:style>
  <w:style w:type="paragraph" w:styleId="ListContinue3">
    <w:name w:val="List Continue 3"/>
    <w:basedOn w:val="Normal"/>
    <w:rsid w:val="00C24EED"/>
    <w:pPr>
      <w:spacing w:after="120"/>
      <w:ind w:left="849"/>
    </w:pPr>
  </w:style>
  <w:style w:type="paragraph" w:styleId="ListContinue4">
    <w:name w:val="List Continue 4"/>
    <w:basedOn w:val="Normal"/>
    <w:rsid w:val="00C24EED"/>
    <w:pPr>
      <w:spacing w:after="120"/>
      <w:ind w:left="1132"/>
    </w:pPr>
  </w:style>
  <w:style w:type="paragraph" w:styleId="ListContinue5">
    <w:name w:val="List Continue 5"/>
    <w:basedOn w:val="Normal"/>
    <w:rsid w:val="00C24EED"/>
    <w:pPr>
      <w:spacing w:after="120"/>
      <w:ind w:left="1415"/>
    </w:pPr>
  </w:style>
  <w:style w:type="paragraph" w:styleId="ListNumber">
    <w:name w:val="List Number"/>
    <w:basedOn w:val="Normal"/>
    <w:rsid w:val="00C24EED"/>
    <w:pPr>
      <w:numPr>
        <w:numId w:val="14"/>
      </w:numPr>
    </w:pPr>
  </w:style>
  <w:style w:type="paragraph" w:styleId="ListNumber2">
    <w:name w:val="List Number 2"/>
    <w:basedOn w:val="Text2"/>
    <w:rsid w:val="00C24EED"/>
    <w:pPr>
      <w:numPr>
        <w:numId w:val="16"/>
      </w:numPr>
      <w:tabs>
        <w:tab w:val="clear" w:pos="2302"/>
      </w:tabs>
    </w:pPr>
  </w:style>
  <w:style w:type="paragraph" w:styleId="ListNumber3">
    <w:name w:val="List Number 3"/>
    <w:basedOn w:val="Text3"/>
    <w:rsid w:val="00C24EED"/>
    <w:pPr>
      <w:numPr>
        <w:numId w:val="17"/>
      </w:numPr>
      <w:tabs>
        <w:tab w:val="clear" w:pos="2302"/>
      </w:tabs>
    </w:pPr>
  </w:style>
  <w:style w:type="paragraph" w:styleId="ListNumber4">
    <w:name w:val="List Number 4"/>
    <w:basedOn w:val="Text4"/>
    <w:rsid w:val="00C24EED"/>
    <w:pPr>
      <w:numPr>
        <w:numId w:val="18"/>
      </w:numPr>
      <w:tabs>
        <w:tab w:val="clear" w:pos="2302"/>
      </w:tabs>
    </w:pPr>
  </w:style>
  <w:style w:type="paragraph" w:styleId="ListNumber5">
    <w:name w:val="List Number 5"/>
    <w:basedOn w:val="Normal"/>
    <w:rsid w:val="00C24EED"/>
    <w:pPr>
      <w:numPr>
        <w:numId w:val="2"/>
      </w:numPr>
    </w:pPr>
  </w:style>
  <w:style w:type="paragraph" w:styleId="MacroText">
    <w:name w:val="macro"/>
    <w:semiHidden/>
    <w:rsid w:val="00C24EE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bidi="lv-LV"/>
    </w:rPr>
  </w:style>
  <w:style w:type="paragraph" w:styleId="MessageHeader">
    <w:name w:val="Message Header"/>
    <w:basedOn w:val="Normal"/>
    <w:rsid w:val="00C24E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C24EED"/>
    <w:pPr>
      <w:ind w:left="720"/>
    </w:pPr>
  </w:style>
  <w:style w:type="paragraph" w:styleId="NoteHeading">
    <w:name w:val="Note Heading"/>
    <w:basedOn w:val="Normal"/>
    <w:next w:val="Normal"/>
    <w:rsid w:val="00C24EED"/>
  </w:style>
  <w:style w:type="paragraph" w:customStyle="1" w:styleId="NoteHead">
    <w:name w:val="NoteHead"/>
    <w:basedOn w:val="Normal"/>
    <w:next w:val="Subject"/>
    <w:uiPriority w:val="99"/>
    <w:rsid w:val="00C24EED"/>
    <w:pPr>
      <w:spacing w:before="720" w:after="720"/>
      <w:jc w:val="center"/>
    </w:pPr>
    <w:rPr>
      <w:b/>
      <w:smallCaps/>
    </w:rPr>
  </w:style>
  <w:style w:type="paragraph" w:customStyle="1" w:styleId="Subject">
    <w:name w:val="Subject"/>
    <w:basedOn w:val="Normal"/>
    <w:next w:val="Normal"/>
    <w:uiPriority w:val="99"/>
    <w:rsid w:val="00C24EED"/>
    <w:pPr>
      <w:spacing w:after="480"/>
      <w:ind w:left="1531" w:hanging="1531"/>
      <w:jc w:val="left"/>
    </w:pPr>
    <w:rPr>
      <w:b/>
    </w:rPr>
  </w:style>
  <w:style w:type="paragraph" w:customStyle="1" w:styleId="NoteList">
    <w:name w:val="NoteList"/>
    <w:basedOn w:val="Normal"/>
    <w:next w:val="Subject"/>
    <w:rsid w:val="00C24EED"/>
    <w:pPr>
      <w:tabs>
        <w:tab w:val="left" w:pos="5823"/>
      </w:tabs>
      <w:spacing w:before="720" w:after="720"/>
      <w:ind w:left="5104" w:hanging="3119"/>
      <w:jc w:val="left"/>
    </w:pPr>
    <w:rPr>
      <w:b/>
      <w:smallCaps/>
    </w:rPr>
  </w:style>
  <w:style w:type="paragraph" w:customStyle="1" w:styleId="NumPar1">
    <w:name w:val="NumPar 1"/>
    <w:basedOn w:val="Heading1"/>
    <w:next w:val="Text1"/>
    <w:rsid w:val="00C24EED"/>
    <w:pPr>
      <w:keepNext w:val="0"/>
      <w:spacing w:before="0"/>
      <w:outlineLvl w:val="9"/>
    </w:pPr>
    <w:rPr>
      <w:b w:val="0"/>
      <w:smallCaps w:val="0"/>
    </w:rPr>
  </w:style>
  <w:style w:type="paragraph" w:customStyle="1" w:styleId="NumPar2">
    <w:name w:val="NumPar 2"/>
    <w:basedOn w:val="Heading2"/>
    <w:next w:val="Text2"/>
    <w:rsid w:val="00C24EED"/>
    <w:pPr>
      <w:keepNext w:val="0"/>
      <w:outlineLvl w:val="9"/>
    </w:pPr>
    <w:rPr>
      <w:b w:val="0"/>
    </w:rPr>
  </w:style>
  <w:style w:type="paragraph" w:customStyle="1" w:styleId="NumPar3">
    <w:name w:val="NumPar 3"/>
    <w:basedOn w:val="Heading3"/>
    <w:next w:val="Text3"/>
    <w:rsid w:val="00C24EED"/>
    <w:pPr>
      <w:keepNext w:val="0"/>
      <w:outlineLvl w:val="9"/>
    </w:pPr>
    <w:rPr>
      <w:i w:val="0"/>
    </w:rPr>
  </w:style>
  <w:style w:type="paragraph" w:customStyle="1" w:styleId="NumPar4">
    <w:name w:val="NumPar 4"/>
    <w:basedOn w:val="Heading4"/>
    <w:next w:val="Text4"/>
    <w:rsid w:val="00C24EED"/>
    <w:pPr>
      <w:keepNext w:val="0"/>
      <w:outlineLvl w:val="9"/>
    </w:pPr>
  </w:style>
  <w:style w:type="paragraph" w:customStyle="1" w:styleId="PartTitle">
    <w:name w:val="PartTitle"/>
    <w:basedOn w:val="Normal"/>
    <w:next w:val="ChapterTitle"/>
    <w:rsid w:val="00C24EED"/>
    <w:pPr>
      <w:keepNext/>
      <w:pageBreakBefore/>
      <w:spacing w:after="480"/>
      <w:jc w:val="center"/>
    </w:pPr>
    <w:rPr>
      <w:b/>
      <w:sz w:val="36"/>
    </w:rPr>
  </w:style>
  <w:style w:type="paragraph" w:styleId="PlainText">
    <w:name w:val="Plain Text"/>
    <w:basedOn w:val="Normal"/>
    <w:rsid w:val="00C24EED"/>
    <w:rPr>
      <w:rFonts w:ascii="Courier New" w:hAnsi="Courier New"/>
      <w:sz w:val="20"/>
    </w:rPr>
  </w:style>
  <w:style w:type="paragraph" w:styleId="Salutation">
    <w:name w:val="Salutation"/>
    <w:basedOn w:val="Normal"/>
    <w:next w:val="Normal"/>
    <w:rsid w:val="00C24EED"/>
  </w:style>
  <w:style w:type="paragraph" w:styleId="Signature">
    <w:name w:val="Signature"/>
    <w:basedOn w:val="Normal"/>
    <w:next w:val="Enclosures"/>
    <w:rsid w:val="00C24EED"/>
    <w:pPr>
      <w:tabs>
        <w:tab w:val="left" w:pos="5103"/>
      </w:tabs>
      <w:spacing w:before="1200" w:after="0"/>
      <w:ind w:left="5103"/>
      <w:jc w:val="center"/>
    </w:pPr>
  </w:style>
  <w:style w:type="paragraph" w:styleId="Subtitle">
    <w:name w:val="Subtitle"/>
    <w:basedOn w:val="Normal"/>
    <w:qFormat/>
    <w:rsid w:val="00C24EED"/>
    <w:pPr>
      <w:spacing w:after="60"/>
      <w:jc w:val="center"/>
      <w:outlineLvl w:val="1"/>
    </w:pPr>
    <w:rPr>
      <w:rFonts w:ascii="Arial" w:hAnsi="Arial"/>
    </w:rPr>
  </w:style>
  <w:style w:type="paragraph" w:customStyle="1" w:styleId="SubTitle1">
    <w:name w:val="SubTitle 1"/>
    <w:basedOn w:val="Normal"/>
    <w:next w:val="SubTitle2"/>
    <w:rsid w:val="00C24EED"/>
    <w:pPr>
      <w:jc w:val="center"/>
    </w:pPr>
    <w:rPr>
      <w:b/>
      <w:sz w:val="40"/>
    </w:rPr>
  </w:style>
  <w:style w:type="paragraph" w:customStyle="1" w:styleId="SubTitle2">
    <w:name w:val="SubTitle 2"/>
    <w:basedOn w:val="Normal"/>
    <w:rsid w:val="00C24EED"/>
    <w:pPr>
      <w:jc w:val="center"/>
    </w:pPr>
    <w:rPr>
      <w:b/>
      <w:sz w:val="32"/>
    </w:rPr>
  </w:style>
  <w:style w:type="paragraph" w:styleId="TableofAuthorities">
    <w:name w:val="table of authorities"/>
    <w:basedOn w:val="Normal"/>
    <w:next w:val="Normal"/>
    <w:semiHidden/>
    <w:rsid w:val="00C24EED"/>
    <w:pPr>
      <w:ind w:left="240" w:hanging="240"/>
    </w:pPr>
  </w:style>
  <w:style w:type="paragraph" w:styleId="TableofFigures">
    <w:name w:val="table of figures"/>
    <w:basedOn w:val="Normal"/>
    <w:next w:val="Normal"/>
    <w:semiHidden/>
    <w:rsid w:val="00C24EED"/>
    <w:pPr>
      <w:ind w:left="480" w:hanging="480"/>
    </w:pPr>
  </w:style>
  <w:style w:type="paragraph" w:styleId="Title">
    <w:name w:val="Title"/>
    <w:basedOn w:val="Normal"/>
    <w:next w:val="SubTitle1"/>
    <w:qFormat/>
    <w:rsid w:val="00C24EED"/>
    <w:pPr>
      <w:spacing w:after="480"/>
      <w:jc w:val="center"/>
    </w:pPr>
    <w:rPr>
      <w:b/>
      <w:kern w:val="28"/>
      <w:sz w:val="48"/>
    </w:rPr>
  </w:style>
  <w:style w:type="paragraph" w:styleId="TOAHeading">
    <w:name w:val="toa heading"/>
    <w:basedOn w:val="Normal"/>
    <w:next w:val="Normal"/>
    <w:semiHidden/>
    <w:rsid w:val="00C24EED"/>
    <w:pPr>
      <w:spacing w:before="120"/>
    </w:pPr>
    <w:rPr>
      <w:rFonts w:ascii="Arial" w:hAnsi="Arial"/>
      <w:b/>
    </w:rPr>
  </w:style>
  <w:style w:type="paragraph" w:styleId="TOC1">
    <w:name w:val="toc 1"/>
    <w:basedOn w:val="Normal"/>
    <w:next w:val="Normal"/>
    <w:uiPriority w:val="39"/>
    <w:rsid w:val="00C24EED"/>
    <w:pPr>
      <w:tabs>
        <w:tab w:val="right" w:leader="dot" w:pos="8640"/>
      </w:tabs>
      <w:spacing w:before="120" w:after="120"/>
      <w:ind w:left="482" w:right="720" w:hanging="482"/>
    </w:pPr>
    <w:rPr>
      <w:caps/>
    </w:rPr>
  </w:style>
  <w:style w:type="paragraph" w:styleId="TOC2">
    <w:name w:val="toc 2"/>
    <w:basedOn w:val="Normal"/>
    <w:next w:val="Normal"/>
    <w:uiPriority w:val="39"/>
    <w:rsid w:val="00C24EED"/>
    <w:pPr>
      <w:tabs>
        <w:tab w:val="right" w:leader="dot" w:pos="8640"/>
      </w:tabs>
      <w:spacing w:before="60" w:after="60"/>
      <w:ind w:left="1077" w:right="720" w:hanging="595"/>
    </w:pPr>
  </w:style>
  <w:style w:type="paragraph" w:styleId="TOC3">
    <w:name w:val="toc 3"/>
    <w:basedOn w:val="Normal"/>
    <w:next w:val="Normal"/>
    <w:uiPriority w:val="39"/>
    <w:rsid w:val="00C24EED"/>
    <w:pPr>
      <w:tabs>
        <w:tab w:val="right" w:leader="dot" w:pos="8640"/>
      </w:tabs>
      <w:spacing w:before="60" w:after="60"/>
      <w:ind w:left="1916" w:right="720" w:hanging="839"/>
    </w:pPr>
  </w:style>
  <w:style w:type="paragraph" w:styleId="TOC4">
    <w:name w:val="toc 4"/>
    <w:basedOn w:val="Normal"/>
    <w:next w:val="Normal"/>
    <w:semiHidden/>
    <w:rsid w:val="00C24EED"/>
    <w:pPr>
      <w:tabs>
        <w:tab w:val="right" w:leader="dot" w:pos="8641"/>
      </w:tabs>
      <w:spacing w:before="60" w:after="60"/>
      <w:ind w:left="2880" w:right="720" w:hanging="964"/>
    </w:pPr>
  </w:style>
  <w:style w:type="paragraph" w:styleId="TOC5">
    <w:name w:val="toc 5"/>
    <w:basedOn w:val="Normal"/>
    <w:next w:val="Normal"/>
    <w:semiHidden/>
    <w:rsid w:val="00C24EED"/>
    <w:pPr>
      <w:tabs>
        <w:tab w:val="right" w:leader="dot" w:pos="8641"/>
      </w:tabs>
      <w:spacing w:before="240" w:after="120"/>
      <w:ind w:right="720"/>
    </w:pPr>
    <w:rPr>
      <w:caps/>
    </w:rPr>
  </w:style>
  <w:style w:type="paragraph" w:styleId="TOC6">
    <w:name w:val="toc 6"/>
    <w:basedOn w:val="Normal"/>
    <w:next w:val="Normal"/>
    <w:autoRedefine/>
    <w:semiHidden/>
    <w:rsid w:val="00C24EED"/>
    <w:pPr>
      <w:ind w:left="1200"/>
    </w:pPr>
  </w:style>
  <w:style w:type="paragraph" w:styleId="TOC7">
    <w:name w:val="toc 7"/>
    <w:basedOn w:val="Normal"/>
    <w:next w:val="Normal"/>
    <w:autoRedefine/>
    <w:semiHidden/>
    <w:rsid w:val="00C24EED"/>
    <w:pPr>
      <w:ind w:left="1440"/>
    </w:pPr>
  </w:style>
  <w:style w:type="paragraph" w:styleId="TOC8">
    <w:name w:val="toc 8"/>
    <w:basedOn w:val="Normal"/>
    <w:next w:val="Normal"/>
    <w:autoRedefine/>
    <w:semiHidden/>
    <w:rsid w:val="00C24EED"/>
    <w:pPr>
      <w:ind w:left="1680"/>
    </w:pPr>
  </w:style>
  <w:style w:type="paragraph" w:styleId="TOC9">
    <w:name w:val="toc 9"/>
    <w:basedOn w:val="Normal"/>
    <w:next w:val="Normal"/>
    <w:autoRedefine/>
    <w:semiHidden/>
    <w:rsid w:val="00C24EED"/>
    <w:pPr>
      <w:ind w:left="1920"/>
    </w:pPr>
  </w:style>
  <w:style w:type="paragraph" w:customStyle="1" w:styleId="YReferences">
    <w:name w:val="YReferences"/>
    <w:basedOn w:val="Normal"/>
    <w:next w:val="Normal"/>
    <w:rsid w:val="00C24EED"/>
    <w:pPr>
      <w:spacing w:after="480"/>
      <w:ind w:left="1531" w:hanging="1531"/>
    </w:pPr>
  </w:style>
  <w:style w:type="paragraph" w:customStyle="1" w:styleId="ListBullet1">
    <w:name w:val="List Bullet 1"/>
    <w:basedOn w:val="Text1"/>
    <w:rsid w:val="00C24EED"/>
    <w:pPr>
      <w:numPr>
        <w:numId w:val="5"/>
      </w:numPr>
    </w:pPr>
  </w:style>
  <w:style w:type="paragraph" w:customStyle="1" w:styleId="ListDash">
    <w:name w:val="List Dash"/>
    <w:basedOn w:val="Normal"/>
    <w:rsid w:val="00C24EED"/>
    <w:pPr>
      <w:numPr>
        <w:numId w:val="9"/>
      </w:numPr>
    </w:pPr>
  </w:style>
  <w:style w:type="paragraph" w:customStyle="1" w:styleId="ListDash1">
    <w:name w:val="List Dash 1"/>
    <w:basedOn w:val="Text1"/>
    <w:rsid w:val="00C24EED"/>
    <w:pPr>
      <w:numPr>
        <w:numId w:val="10"/>
      </w:numPr>
    </w:pPr>
  </w:style>
  <w:style w:type="paragraph" w:customStyle="1" w:styleId="ListDash2">
    <w:name w:val="List Dash 2"/>
    <w:basedOn w:val="Text2"/>
    <w:rsid w:val="00C24EED"/>
    <w:pPr>
      <w:numPr>
        <w:numId w:val="11"/>
      </w:numPr>
      <w:tabs>
        <w:tab w:val="clear" w:pos="2302"/>
      </w:tabs>
    </w:pPr>
  </w:style>
  <w:style w:type="paragraph" w:customStyle="1" w:styleId="ListDash3">
    <w:name w:val="List Dash 3"/>
    <w:basedOn w:val="Text3"/>
    <w:rsid w:val="00C24EED"/>
    <w:pPr>
      <w:numPr>
        <w:numId w:val="12"/>
      </w:numPr>
      <w:tabs>
        <w:tab w:val="clear" w:pos="2302"/>
      </w:tabs>
    </w:pPr>
  </w:style>
  <w:style w:type="paragraph" w:customStyle="1" w:styleId="ListDash4">
    <w:name w:val="List Dash 4"/>
    <w:basedOn w:val="Text4"/>
    <w:rsid w:val="00C24EED"/>
    <w:pPr>
      <w:numPr>
        <w:numId w:val="13"/>
      </w:numPr>
      <w:tabs>
        <w:tab w:val="clear" w:pos="2302"/>
      </w:tabs>
    </w:pPr>
  </w:style>
  <w:style w:type="paragraph" w:customStyle="1" w:styleId="ListNumberLevel2">
    <w:name w:val="List Number (Level 2)"/>
    <w:basedOn w:val="Normal"/>
    <w:rsid w:val="00C24EED"/>
    <w:pPr>
      <w:numPr>
        <w:ilvl w:val="1"/>
        <w:numId w:val="14"/>
      </w:numPr>
    </w:pPr>
  </w:style>
  <w:style w:type="paragraph" w:customStyle="1" w:styleId="ListNumberLevel3">
    <w:name w:val="List Number (Level 3)"/>
    <w:basedOn w:val="Normal"/>
    <w:rsid w:val="00C24EED"/>
    <w:pPr>
      <w:numPr>
        <w:ilvl w:val="2"/>
        <w:numId w:val="14"/>
      </w:numPr>
    </w:pPr>
  </w:style>
  <w:style w:type="paragraph" w:customStyle="1" w:styleId="ListNumberLevel4">
    <w:name w:val="List Number (Level 4)"/>
    <w:basedOn w:val="Normal"/>
    <w:rsid w:val="00C24EED"/>
    <w:pPr>
      <w:numPr>
        <w:ilvl w:val="3"/>
        <w:numId w:val="14"/>
      </w:numPr>
    </w:pPr>
  </w:style>
  <w:style w:type="paragraph" w:customStyle="1" w:styleId="ListNumber1">
    <w:name w:val="List Number 1"/>
    <w:basedOn w:val="Text1"/>
    <w:rsid w:val="00C24EED"/>
    <w:pPr>
      <w:numPr>
        <w:numId w:val="15"/>
      </w:numPr>
    </w:pPr>
  </w:style>
  <w:style w:type="paragraph" w:customStyle="1" w:styleId="ListNumber1Level2">
    <w:name w:val="List Number 1 (Level 2)"/>
    <w:basedOn w:val="Text1"/>
    <w:rsid w:val="00C24EED"/>
    <w:pPr>
      <w:numPr>
        <w:ilvl w:val="1"/>
        <w:numId w:val="15"/>
      </w:numPr>
    </w:pPr>
  </w:style>
  <w:style w:type="paragraph" w:customStyle="1" w:styleId="ListNumber1Level3">
    <w:name w:val="List Number 1 (Level 3)"/>
    <w:basedOn w:val="Text1"/>
    <w:rsid w:val="00C24EED"/>
    <w:pPr>
      <w:numPr>
        <w:ilvl w:val="2"/>
        <w:numId w:val="15"/>
      </w:numPr>
    </w:pPr>
  </w:style>
  <w:style w:type="paragraph" w:customStyle="1" w:styleId="ListNumber1Level4">
    <w:name w:val="List Number 1 (Level 4)"/>
    <w:basedOn w:val="Text1"/>
    <w:rsid w:val="00C24EED"/>
    <w:pPr>
      <w:numPr>
        <w:ilvl w:val="3"/>
        <w:numId w:val="15"/>
      </w:numPr>
    </w:pPr>
  </w:style>
  <w:style w:type="paragraph" w:customStyle="1" w:styleId="ListNumber2Level2">
    <w:name w:val="List Number 2 (Level 2)"/>
    <w:basedOn w:val="Text2"/>
    <w:rsid w:val="00C24EED"/>
    <w:pPr>
      <w:numPr>
        <w:ilvl w:val="1"/>
        <w:numId w:val="16"/>
      </w:numPr>
      <w:tabs>
        <w:tab w:val="clear" w:pos="2302"/>
      </w:tabs>
    </w:pPr>
  </w:style>
  <w:style w:type="paragraph" w:customStyle="1" w:styleId="ListNumber2Level3">
    <w:name w:val="List Number 2 (Level 3)"/>
    <w:basedOn w:val="Text2"/>
    <w:rsid w:val="00C24EED"/>
    <w:pPr>
      <w:numPr>
        <w:ilvl w:val="2"/>
        <w:numId w:val="16"/>
      </w:numPr>
      <w:tabs>
        <w:tab w:val="clear" w:pos="2302"/>
      </w:tabs>
    </w:pPr>
  </w:style>
  <w:style w:type="paragraph" w:customStyle="1" w:styleId="ListNumber2Level4">
    <w:name w:val="List Number 2 (Level 4)"/>
    <w:basedOn w:val="Text2"/>
    <w:rsid w:val="00C24EED"/>
    <w:pPr>
      <w:numPr>
        <w:ilvl w:val="3"/>
        <w:numId w:val="16"/>
      </w:numPr>
      <w:tabs>
        <w:tab w:val="clear" w:pos="2302"/>
      </w:tabs>
    </w:pPr>
  </w:style>
  <w:style w:type="paragraph" w:customStyle="1" w:styleId="ListNumber3Level2">
    <w:name w:val="List Number 3 (Level 2)"/>
    <w:basedOn w:val="Text3"/>
    <w:rsid w:val="00C24EED"/>
    <w:pPr>
      <w:numPr>
        <w:ilvl w:val="1"/>
        <w:numId w:val="17"/>
      </w:numPr>
      <w:tabs>
        <w:tab w:val="clear" w:pos="2302"/>
      </w:tabs>
    </w:pPr>
  </w:style>
  <w:style w:type="paragraph" w:customStyle="1" w:styleId="ListNumber3Level3">
    <w:name w:val="List Number 3 (Level 3)"/>
    <w:basedOn w:val="Text3"/>
    <w:rsid w:val="00C24EED"/>
    <w:pPr>
      <w:numPr>
        <w:ilvl w:val="2"/>
        <w:numId w:val="17"/>
      </w:numPr>
      <w:tabs>
        <w:tab w:val="clear" w:pos="2302"/>
      </w:tabs>
    </w:pPr>
  </w:style>
  <w:style w:type="paragraph" w:customStyle="1" w:styleId="ListNumber3Level4">
    <w:name w:val="List Number 3 (Level 4)"/>
    <w:basedOn w:val="Text3"/>
    <w:rsid w:val="00C24EED"/>
    <w:pPr>
      <w:numPr>
        <w:ilvl w:val="3"/>
        <w:numId w:val="17"/>
      </w:numPr>
      <w:tabs>
        <w:tab w:val="clear" w:pos="2302"/>
      </w:tabs>
    </w:pPr>
  </w:style>
  <w:style w:type="paragraph" w:customStyle="1" w:styleId="ListNumber4Level2">
    <w:name w:val="List Number 4 (Level 2)"/>
    <w:basedOn w:val="Text4"/>
    <w:rsid w:val="00C24EED"/>
    <w:pPr>
      <w:numPr>
        <w:ilvl w:val="1"/>
        <w:numId w:val="18"/>
      </w:numPr>
      <w:tabs>
        <w:tab w:val="clear" w:pos="2302"/>
      </w:tabs>
    </w:pPr>
  </w:style>
  <w:style w:type="paragraph" w:customStyle="1" w:styleId="ListNumber4Level3">
    <w:name w:val="List Number 4 (Level 3)"/>
    <w:basedOn w:val="Text4"/>
    <w:rsid w:val="00C24EED"/>
    <w:pPr>
      <w:numPr>
        <w:ilvl w:val="2"/>
        <w:numId w:val="18"/>
      </w:numPr>
      <w:tabs>
        <w:tab w:val="clear" w:pos="2302"/>
      </w:tabs>
    </w:pPr>
  </w:style>
  <w:style w:type="paragraph" w:customStyle="1" w:styleId="ListNumber4Level4">
    <w:name w:val="List Number 4 (Level 4)"/>
    <w:basedOn w:val="Text4"/>
    <w:rsid w:val="00C24EED"/>
    <w:pPr>
      <w:numPr>
        <w:ilvl w:val="3"/>
        <w:numId w:val="18"/>
      </w:numPr>
      <w:tabs>
        <w:tab w:val="clear" w:pos="2302"/>
      </w:tabs>
    </w:pPr>
  </w:style>
  <w:style w:type="paragraph" w:styleId="TOCHeading">
    <w:name w:val="TOC Heading"/>
    <w:basedOn w:val="Normal"/>
    <w:next w:val="Normal"/>
    <w:uiPriority w:val="39"/>
    <w:qFormat/>
    <w:rsid w:val="00C24EED"/>
    <w:pPr>
      <w:keepNext/>
      <w:spacing w:before="240"/>
      <w:jc w:val="center"/>
    </w:pPr>
    <w:rPr>
      <w:b/>
    </w:rPr>
  </w:style>
  <w:style w:type="paragraph" w:customStyle="1" w:styleId="Contact">
    <w:name w:val="Contact"/>
    <w:basedOn w:val="Normal"/>
    <w:next w:val="Normal"/>
    <w:uiPriority w:val="99"/>
    <w:rsid w:val="00C24EED"/>
    <w:pPr>
      <w:spacing w:after="480"/>
      <w:ind w:left="567" w:hanging="567"/>
      <w:jc w:val="left"/>
    </w:pPr>
  </w:style>
  <w:style w:type="paragraph" w:customStyle="1" w:styleId="Designator">
    <w:name w:val="Designator"/>
    <w:basedOn w:val="Normal"/>
    <w:rsid w:val="00C24EED"/>
    <w:pPr>
      <w:spacing w:after="0"/>
      <w:jc w:val="center"/>
    </w:pPr>
    <w:rPr>
      <w:b/>
      <w:caps/>
      <w:sz w:val="32"/>
    </w:rPr>
  </w:style>
  <w:style w:type="paragraph" w:customStyle="1" w:styleId="Releasable">
    <w:name w:val="Releasable"/>
    <w:basedOn w:val="Normal"/>
    <w:qFormat/>
    <w:rsid w:val="00C24EED"/>
    <w:pPr>
      <w:spacing w:after="0"/>
      <w:jc w:val="center"/>
    </w:pPr>
    <w:rPr>
      <w:b/>
      <w:caps/>
      <w:sz w:val="32"/>
    </w:rPr>
  </w:style>
  <w:style w:type="paragraph" w:customStyle="1" w:styleId="RUE">
    <w:name w:val="RUE"/>
    <w:basedOn w:val="Normal"/>
    <w:rsid w:val="00C24EED"/>
    <w:pPr>
      <w:spacing w:after="0"/>
      <w:jc w:val="center"/>
    </w:pPr>
    <w:rPr>
      <w:b/>
      <w:caps/>
      <w:sz w:val="32"/>
      <w:bdr w:val="single" w:sz="18" w:space="0" w:color="auto"/>
    </w:rPr>
  </w:style>
  <w:style w:type="paragraph" w:customStyle="1" w:styleId="ConfidentialUE">
    <w:name w:val="Confidential UE"/>
    <w:basedOn w:val="Normal"/>
    <w:rsid w:val="00C24EED"/>
    <w:pPr>
      <w:spacing w:after="0"/>
      <w:jc w:val="center"/>
    </w:pPr>
    <w:rPr>
      <w:b/>
      <w:caps/>
      <w:sz w:val="32"/>
      <w:bdr w:val="single" w:sz="18" w:space="0" w:color="auto"/>
    </w:rPr>
  </w:style>
  <w:style w:type="paragraph" w:customStyle="1" w:styleId="SecretUE">
    <w:name w:val="Secret UE"/>
    <w:basedOn w:val="Normal"/>
    <w:rsid w:val="00C24EED"/>
    <w:pPr>
      <w:spacing w:after="0"/>
      <w:jc w:val="center"/>
    </w:pPr>
    <w:rPr>
      <w:b/>
      <w:caps/>
      <w:color w:val="FF0000"/>
      <w:sz w:val="32"/>
      <w:bdr w:val="single" w:sz="18" w:space="0" w:color="FF0000"/>
    </w:rPr>
  </w:style>
  <w:style w:type="paragraph" w:customStyle="1" w:styleId="TrsSecretUE">
    <w:name w:val="Très Secret UE"/>
    <w:basedOn w:val="Normal"/>
    <w:rsid w:val="00C24EED"/>
    <w:pPr>
      <w:spacing w:after="0"/>
      <w:jc w:val="center"/>
    </w:pPr>
    <w:rPr>
      <w:b/>
      <w:caps/>
      <w:color w:val="FF0000"/>
      <w:sz w:val="32"/>
      <w:bdr w:val="single" w:sz="18" w:space="0" w:color="FF0000"/>
    </w:rPr>
  </w:style>
  <w:style w:type="character" w:customStyle="1" w:styleId="FooterChar">
    <w:name w:val="Footer Char"/>
    <w:link w:val="Footer"/>
    <w:uiPriority w:val="99"/>
    <w:rsid w:val="0018281A"/>
    <w:rPr>
      <w:rFonts w:ascii="Arial" w:hAnsi="Arial"/>
      <w:sz w:val="16"/>
      <w:lang w:eastAsia="lv-LV"/>
    </w:rPr>
  </w:style>
  <w:style w:type="paragraph" w:customStyle="1" w:styleId="ZCom">
    <w:name w:val="Z_Com"/>
    <w:basedOn w:val="Normal"/>
    <w:next w:val="ZDGName"/>
    <w:uiPriority w:val="99"/>
    <w:rsid w:val="0018281A"/>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rsid w:val="0018281A"/>
    <w:pPr>
      <w:widowControl w:val="0"/>
      <w:autoSpaceDE w:val="0"/>
      <w:autoSpaceDN w:val="0"/>
      <w:spacing w:after="0"/>
      <w:ind w:right="85"/>
      <w:jc w:val="left"/>
    </w:pPr>
    <w:rPr>
      <w:rFonts w:ascii="Arial" w:hAnsi="Arial" w:cs="Arial"/>
      <w:sz w:val="16"/>
      <w:szCs w:val="16"/>
    </w:rPr>
  </w:style>
  <w:style w:type="character" w:customStyle="1" w:styleId="HeaderChar">
    <w:name w:val="Header Char"/>
    <w:link w:val="Header"/>
    <w:uiPriority w:val="99"/>
    <w:rsid w:val="0018281A"/>
    <w:rPr>
      <w:sz w:val="24"/>
      <w:lang w:eastAsia="lv-LV"/>
    </w:rPr>
  </w:style>
  <w:style w:type="paragraph" w:styleId="BalloonText">
    <w:name w:val="Balloon Text"/>
    <w:basedOn w:val="Normal"/>
    <w:link w:val="BalloonTextChar"/>
    <w:uiPriority w:val="99"/>
    <w:semiHidden/>
    <w:unhideWhenUsed/>
    <w:rsid w:val="00E90AA7"/>
    <w:pPr>
      <w:spacing w:after="0"/>
    </w:pPr>
    <w:rPr>
      <w:rFonts w:ascii="Arial" w:hAnsi="Arial"/>
      <w:sz w:val="16"/>
      <w:szCs w:val="16"/>
      <w:lang w:bidi="ar-SA"/>
    </w:rPr>
  </w:style>
  <w:style w:type="character" w:customStyle="1" w:styleId="BalloonTextChar">
    <w:name w:val="Balloon Text Char"/>
    <w:link w:val="BalloonText"/>
    <w:uiPriority w:val="99"/>
    <w:semiHidden/>
    <w:rsid w:val="00E90AA7"/>
    <w:rPr>
      <w:rFonts w:ascii="Arial" w:hAnsi="Arial" w:cs="Arial"/>
      <w:sz w:val="16"/>
      <w:szCs w:val="16"/>
      <w:lang w:eastAsia="lv-LV"/>
    </w:rPr>
  </w:style>
  <w:style w:type="character" w:styleId="FootnoteReference">
    <w:name w:val="footnote reference"/>
    <w:uiPriority w:val="99"/>
    <w:semiHidden/>
    <w:unhideWhenUsed/>
    <w:rsid w:val="00B067F4"/>
    <w:rPr>
      <w:vertAlign w:val="superscript"/>
    </w:rPr>
  </w:style>
  <w:style w:type="character" w:styleId="Hyperlink">
    <w:name w:val="Hyperlink"/>
    <w:uiPriority w:val="99"/>
    <w:unhideWhenUsed/>
    <w:rsid w:val="002E5045"/>
    <w:rPr>
      <w:color w:val="0000FF"/>
      <w:u w:val="single"/>
    </w:rPr>
  </w:style>
  <w:style w:type="table" w:styleId="TableGrid">
    <w:name w:val="Table Grid"/>
    <w:basedOn w:val="TableNormal"/>
    <w:uiPriority w:val="59"/>
    <w:rsid w:val="00367A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AF3"/>
    <w:pPr>
      <w:spacing w:after="200" w:line="276" w:lineRule="auto"/>
      <w:ind w:left="720"/>
      <w:contextualSpacing/>
      <w:jc w:val="left"/>
    </w:pPr>
    <w:rPr>
      <w:rFonts w:ascii="Calibri" w:eastAsia="Calibri" w:hAnsi="Calibri"/>
      <w:noProof/>
      <w:sz w:val="22"/>
      <w:szCs w:val="22"/>
    </w:rPr>
  </w:style>
  <w:style w:type="character" w:customStyle="1" w:styleId="FootnoteTextChar">
    <w:name w:val="Footnote Text Char"/>
    <w:link w:val="FootnoteText"/>
    <w:uiPriority w:val="99"/>
    <w:semiHidden/>
    <w:rsid w:val="00367AF3"/>
    <w:rPr>
      <w:lang w:eastAsia="lv-LV"/>
    </w:rPr>
  </w:style>
  <w:style w:type="character" w:customStyle="1" w:styleId="DateChar">
    <w:name w:val="Date Char"/>
    <w:link w:val="Date"/>
    <w:uiPriority w:val="99"/>
    <w:rsid w:val="00F01BFA"/>
    <w:rPr>
      <w:sz w:val="24"/>
      <w:lang w:eastAsia="lv-LV"/>
    </w:rPr>
  </w:style>
  <w:style w:type="character" w:styleId="Strong">
    <w:name w:val="Strong"/>
    <w:basedOn w:val="DefaultParagraphFont"/>
    <w:uiPriority w:val="22"/>
    <w:qFormat/>
    <w:rsid w:val="00BF7F3B"/>
    <w:rPr>
      <w:b/>
      <w:bCs/>
    </w:rPr>
  </w:style>
  <w:style w:type="character" w:customStyle="1" w:styleId="st">
    <w:name w:val="st"/>
    <w:basedOn w:val="DefaultParagraphFont"/>
    <w:rsid w:val="00883849"/>
  </w:style>
  <w:style w:type="character" w:styleId="Emphasis">
    <w:name w:val="Emphasis"/>
    <w:basedOn w:val="DefaultParagraphFont"/>
    <w:uiPriority w:val="20"/>
    <w:qFormat/>
    <w:rsid w:val="00883849"/>
    <w:rPr>
      <w:i/>
      <w:iCs/>
    </w:rPr>
  </w:style>
  <w:style w:type="character" w:styleId="CommentReference">
    <w:name w:val="annotation reference"/>
    <w:basedOn w:val="DefaultParagraphFont"/>
    <w:uiPriority w:val="99"/>
    <w:semiHidden/>
    <w:unhideWhenUsed/>
    <w:rsid w:val="00750CCB"/>
    <w:rPr>
      <w:sz w:val="16"/>
      <w:szCs w:val="16"/>
    </w:rPr>
  </w:style>
  <w:style w:type="paragraph" w:styleId="CommentSubject">
    <w:name w:val="annotation subject"/>
    <w:basedOn w:val="CommentText"/>
    <w:next w:val="CommentText"/>
    <w:link w:val="CommentSubjectChar"/>
    <w:uiPriority w:val="99"/>
    <w:semiHidden/>
    <w:unhideWhenUsed/>
    <w:rsid w:val="00750CCB"/>
    <w:rPr>
      <w:b/>
      <w:bCs/>
    </w:rPr>
  </w:style>
  <w:style w:type="character" w:customStyle="1" w:styleId="CommentTextChar">
    <w:name w:val="Comment Text Char"/>
    <w:basedOn w:val="DefaultParagraphFont"/>
    <w:link w:val="CommentText"/>
    <w:semiHidden/>
    <w:rsid w:val="00750CCB"/>
    <w:rPr>
      <w:lang w:bidi="lv-LV"/>
    </w:rPr>
  </w:style>
  <w:style w:type="character" w:customStyle="1" w:styleId="CommentSubjectChar">
    <w:name w:val="Comment Subject Char"/>
    <w:basedOn w:val="CommentTextChar"/>
    <w:link w:val="CommentSubject"/>
    <w:rsid w:val="00750CCB"/>
    <w:rPr>
      <w:lang w:bidi="lv-LV"/>
    </w:rPr>
  </w:style>
  <w:style w:type="paragraph" w:customStyle="1" w:styleId="Default">
    <w:name w:val="Default"/>
    <w:rsid w:val="004C753D"/>
    <w:pPr>
      <w:autoSpaceDE w:val="0"/>
      <w:autoSpaceDN w:val="0"/>
      <w:adjustRightInd w:val="0"/>
    </w:pPr>
    <w:rPr>
      <w:rFonts w:ascii="EUAlbertina-Bold" w:hAnsi="EUAlbertina-Bold" w:cs="EUAlbertina-Bold"/>
      <w:color w:val="000000"/>
      <w:sz w:val="24"/>
      <w:szCs w:val="24"/>
      <w:lang w:val="en-US"/>
    </w:rPr>
  </w:style>
  <w:style w:type="character" w:styleId="FollowedHyperlink">
    <w:name w:val="FollowedHyperlink"/>
    <w:basedOn w:val="DefaultParagraphFont"/>
    <w:uiPriority w:val="99"/>
    <w:semiHidden/>
    <w:unhideWhenUsed/>
    <w:rsid w:val="00EB7493"/>
    <w:rPr>
      <w:color w:val="800080" w:themeColor="followedHyperlink"/>
      <w:u w:val="single"/>
    </w:rPr>
  </w:style>
  <w:style w:type="character" w:styleId="UnresolvedMention">
    <w:name w:val="Unresolved Mention"/>
    <w:basedOn w:val="DefaultParagraphFont"/>
    <w:uiPriority w:val="99"/>
    <w:semiHidden/>
    <w:unhideWhenUsed/>
    <w:rsid w:val="00C95AEC"/>
    <w:rPr>
      <w:color w:val="605E5C"/>
      <w:shd w:val="clear" w:color="auto" w:fill="E1DFDD"/>
    </w:rPr>
  </w:style>
  <w:style w:type="paragraph" w:customStyle="1" w:styleId="naisf">
    <w:name w:val="naisf"/>
    <w:basedOn w:val="Normal"/>
    <w:rsid w:val="00164F42"/>
    <w:pPr>
      <w:widowControl w:val="0"/>
      <w:suppressAutoHyphens/>
      <w:spacing w:before="75" w:after="75" w:line="276" w:lineRule="auto"/>
      <w:ind w:firstLine="375"/>
    </w:pPr>
    <w:rPr>
      <w:rFonts w:eastAsia="Calibri"/>
      <w:szCs w:val="24"/>
      <w:lang w:eastAsia="ar-SA" w:bidi="ar-SA"/>
    </w:rPr>
  </w:style>
  <w:style w:type="paragraph" w:customStyle="1" w:styleId="tv213">
    <w:name w:val="tv213"/>
    <w:basedOn w:val="Normal"/>
    <w:rsid w:val="00164F42"/>
    <w:pPr>
      <w:spacing w:before="100" w:beforeAutospacing="1" w:after="100" w:afterAutospacing="1"/>
      <w:jc w:val="left"/>
    </w:pPr>
    <w:rPr>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1174">
      <w:bodyDiv w:val="1"/>
      <w:marLeft w:val="0"/>
      <w:marRight w:val="0"/>
      <w:marTop w:val="0"/>
      <w:marBottom w:val="0"/>
      <w:divBdr>
        <w:top w:val="none" w:sz="0" w:space="0" w:color="auto"/>
        <w:left w:val="none" w:sz="0" w:space="0" w:color="auto"/>
        <w:bottom w:val="none" w:sz="0" w:space="0" w:color="auto"/>
        <w:right w:val="none" w:sz="0" w:space="0" w:color="auto"/>
      </w:divBdr>
    </w:div>
    <w:div w:id="104276471">
      <w:bodyDiv w:val="1"/>
      <w:marLeft w:val="0"/>
      <w:marRight w:val="0"/>
      <w:marTop w:val="0"/>
      <w:marBottom w:val="0"/>
      <w:divBdr>
        <w:top w:val="none" w:sz="0" w:space="0" w:color="auto"/>
        <w:left w:val="none" w:sz="0" w:space="0" w:color="auto"/>
        <w:bottom w:val="none" w:sz="0" w:space="0" w:color="auto"/>
        <w:right w:val="none" w:sz="0" w:space="0" w:color="auto"/>
      </w:divBdr>
      <w:divsChild>
        <w:div w:id="592737646">
          <w:marLeft w:val="0"/>
          <w:marRight w:val="0"/>
          <w:marTop w:val="0"/>
          <w:marBottom w:val="0"/>
          <w:divBdr>
            <w:top w:val="none" w:sz="0" w:space="0" w:color="auto"/>
            <w:left w:val="none" w:sz="0" w:space="0" w:color="auto"/>
            <w:bottom w:val="none" w:sz="0" w:space="0" w:color="auto"/>
            <w:right w:val="none" w:sz="0" w:space="0" w:color="auto"/>
          </w:divBdr>
        </w:div>
        <w:div w:id="646516187">
          <w:marLeft w:val="0"/>
          <w:marRight w:val="0"/>
          <w:marTop w:val="0"/>
          <w:marBottom w:val="0"/>
          <w:divBdr>
            <w:top w:val="none" w:sz="0" w:space="0" w:color="auto"/>
            <w:left w:val="none" w:sz="0" w:space="0" w:color="auto"/>
            <w:bottom w:val="none" w:sz="0" w:space="0" w:color="auto"/>
            <w:right w:val="none" w:sz="0" w:space="0" w:color="auto"/>
          </w:divBdr>
        </w:div>
      </w:divsChild>
    </w:div>
    <w:div w:id="128059877">
      <w:bodyDiv w:val="1"/>
      <w:marLeft w:val="0"/>
      <w:marRight w:val="0"/>
      <w:marTop w:val="0"/>
      <w:marBottom w:val="0"/>
      <w:divBdr>
        <w:top w:val="none" w:sz="0" w:space="0" w:color="auto"/>
        <w:left w:val="none" w:sz="0" w:space="0" w:color="auto"/>
        <w:bottom w:val="none" w:sz="0" w:space="0" w:color="auto"/>
        <w:right w:val="none" w:sz="0" w:space="0" w:color="auto"/>
      </w:divBdr>
    </w:div>
    <w:div w:id="142092048">
      <w:bodyDiv w:val="1"/>
      <w:marLeft w:val="0"/>
      <w:marRight w:val="0"/>
      <w:marTop w:val="0"/>
      <w:marBottom w:val="0"/>
      <w:divBdr>
        <w:top w:val="none" w:sz="0" w:space="0" w:color="auto"/>
        <w:left w:val="none" w:sz="0" w:space="0" w:color="auto"/>
        <w:bottom w:val="none" w:sz="0" w:space="0" w:color="auto"/>
        <w:right w:val="none" w:sz="0" w:space="0" w:color="auto"/>
      </w:divBdr>
    </w:div>
    <w:div w:id="153837708">
      <w:bodyDiv w:val="1"/>
      <w:marLeft w:val="0"/>
      <w:marRight w:val="0"/>
      <w:marTop w:val="0"/>
      <w:marBottom w:val="0"/>
      <w:divBdr>
        <w:top w:val="none" w:sz="0" w:space="0" w:color="auto"/>
        <w:left w:val="none" w:sz="0" w:space="0" w:color="auto"/>
        <w:bottom w:val="none" w:sz="0" w:space="0" w:color="auto"/>
        <w:right w:val="none" w:sz="0" w:space="0" w:color="auto"/>
      </w:divBdr>
    </w:div>
    <w:div w:id="194197610">
      <w:bodyDiv w:val="1"/>
      <w:marLeft w:val="0"/>
      <w:marRight w:val="0"/>
      <w:marTop w:val="0"/>
      <w:marBottom w:val="0"/>
      <w:divBdr>
        <w:top w:val="none" w:sz="0" w:space="0" w:color="auto"/>
        <w:left w:val="none" w:sz="0" w:space="0" w:color="auto"/>
        <w:bottom w:val="none" w:sz="0" w:space="0" w:color="auto"/>
        <w:right w:val="none" w:sz="0" w:space="0" w:color="auto"/>
      </w:divBdr>
    </w:div>
    <w:div w:id="206142854">
      <w:bodyDiv w:val="1"/>
      <w:marLeft w:val="0"/>
      <w:marRight w:val="0"/>
      <w:marTop w:val="0"/>
      <w:marBottom w:val="0"/>
      <w:divBdr>
        <w:top w:val="none" w:sz="0" w:space="0" w:color="auto"/>
        <w:left w:val="none" w:sz="0" w:space="0" w:color="auto"/>
        <w:bottom w:val="none" w:sz="0" w:space="0" w:color="auto"/>
        <w:right w:val="none" w:sz="0" w:space="0" w:color="auto"/>
      </w:divBdr>
    </w:div>
    <w:div w:id="246500303">
      <w:bodyDiv w:val="1"/>
      <w:marLeft w:val="0"/>
      <w:marRight w:val="0"/>
      <w:marTop w:val="0"/>
      <w:marBottom w:val="0"/>
      <w:divBdr>
        <w:top w:val="none" w:sz="0" w:space="0" w:color="auto"/>
        <w:left w:val="none" w:sz="0" w:space="0" w:color="auto"/>
        <w:bottom w:val="none" w:sz="0" w:space="0" w:color="auto"/>
        <w:right w:val="none" w:sz="0" w:space="0" w:color="auto"/>
      </w:divBdr>
    </w:div>
    <w:div w:id="259223148">
      <w:bodyDiv w:val="1"/>
      <w:marLeft w:val="0"/>
      <w:marRight w:val="0"/>
      <w:marTop w:val="0"/>
      <w:marBottom w:val="0"/>
      <w:divBdr>
        <w:top w:val="none" w:sz="0" w:space="0" w:color="auto"/>
        <w:left w:val="none" w:sz="0" w:space="0" w:color="auto"/>
        <w:bottom w:val="none" w:sz="0" w:space="0" w:color="auto"/>
        <w:right w:val="none" w:sz="0" w:space="0" w:color="auto"/>
      </w:divBdr>
      <w:divsChild>
        <w:div w:id="37703532">
          <w:marLeft w:val="0"/>
          <w:marRight w:val="0"/>
          <w:marTop w:val="0"/>
          <w:marBottom w:val="0"/>
          <w:divBdr>
            <w:top w:val="none" w:sz="0" w:space="0" w:color="auto"/>
            <w:left w:val="none" w:sz="0" w:space="0" w:color="auto"/>
            <w:bottom w:val="none" w:sz="0" w:space="0" w:color="auto"/>
            <w:right w:val="none" w:sz="0" w:space="0" w:color="auto"/>
          </w:divBdr>
        </w:div>
        <w:div w:id="128012356">
          <w:marLeft w:val="0"/>
          <w:marRight w:val="0"/>
          <w:marTop w:val="0"/>
          <w:marBottom w:val="0"/>
          <w:divBdr>
            <w:top w:val="none" w:sz="0" w:space="0" w:color="auto"/>
            <w:left w:val="none" w:sz="0" w:space="0" w:color="auto"/>
            <w:bottom w:val="none" w:sz="0" w:space="0" w:color="auto"/>
            <w:right w:val="none" w:sz="0" w:space="0" w:color="auto"/>
          </w:divBdr>
        </w:div>
        <w:div w:id="212011878">
          <w:marLeft w:val="0"/>
          <w:marRight w:val="0"/>
          <w:marTop w:val="0"/>
          <w:marBottom w:val="0"/>
          <w:divBdr>
            <w:top w:val="none" w:sz="0" w:space="0" w:color="auto"/>
            <w:left w:val="none" w:sz="0" w:space="0" w:color="auto"/>
            <w:bottom w:val="none" w:sz="0" w:space="0" w:color="auto"/>
            <w:right w:val="none" w:sz="0" w:space="0" w:color="auto"/>
          </w:divBdr>
        </w:div>
        <w:div w:id="238297038">
          <w:marLeft w:val="0"/>
          <w:marRight w:val="0"/>
          <w:marTop w:val="0"/>
          <w:marBottom w:val="0"/>
          <w:divBdr>
            <w:top w:val="none" w:sz="0" w:space="0" w:color="auto"/>
            <w:left w:val="none" w:sz="0" w:space="0" w:color="auto"/>
            <w:bottom w:val="none" w:sz="0" w:space="0" w:color="auto"/>
            <w:right w:val="none" w:sz="0" w:space="0" w:color="auto"/>
          </w:divBdr>
        </w:div>
        <w:div w:id="267279460">
          <w:marLeft w:val="0"/>
          <w:marRight w:val="0"/>
          <w:marTop w:val="0"/>
          <w:marBottom w:val="0"/>
          <w:divBdr>
            <w:top w:val="none" w:sz="0" w:space="0" w:color="auto"/>
            <w:left w:val="none" w:sz="0" w:space="0" w:color="auto"/>
            <w:bottom w:val="none" w:sz="0" w:space="0" w:color="auto"/>
            <w:right w:val="none" w:sz="0" w:space="0" w:color="auto"/>
          </w:divBdr>
        </w:div>
        <w:div w:id="385490342">
          <w:marLeft w:val="0"/>
          <w:marRight w:val="0"/>
          <w:marTop w:val="0"/>
          <w:marBottom w:val="0"/>
          <w:divBdr>
            <w:top w:val="none" w:sz="0" w:space="0" w:color="auto"/>
            <w:left w:val="none" w:sz="0" w:space="0" w:color="auto"/>
            <w:bottom w:val="none" w:sz="0" w:space="0" w:color="auto"/>
            <w:right w:val="none" w:sz="0" w:space="0" w:color="auto"/>
          </w:divBdr>
        </w:div>
        <w:div w:id="505095563">
          <w:marLeft w:val="0"/>
          <w:marRight w:val="0"/>
          <w:marTop w:val="0"/>
          <w:marBottom w:val="0"/>
          <w:divBdr>
            <w:top w:val="none" w:sz="0" w:space="0" w:color="auto"/>
            <w:left w:val="none" w:sz="0" w:space="0" w:color="auto"/>
            <w:bottom w:val="none" w:sz="0" w:space="0" w:color="auto"/>
            <w:right w:val="none" w:sz="0" w:space="0" w:color="auto"/>
          </w:divBdr>
        </w:div>
        <w:div w:id="514274395">
          <w:marLeft w:val="0"/>
          <w:marRight w:val="0"/>
          <w:marTop w:val="0"/>
          <w:marBottom w:val="0"/>
          <w:divBdr>
            <w:top w:val="none" w:sz="0" w:space="0" w:color="auto"/>
            <w:left w:val="none" w:sz="0" w:space="0" w:color="auto"/>
            <w:bottom w:val="none" w:sz="0" w:space="0" w:color="auto"/>
            <w:right w:val="none" w:sz="0" w:space="0" w:color="auto"/>
          </w:divBdr>
        </w:div>
        <w:div w:id="583877020">
          <w:marLeft w:val="0"/>
          <w:marRight w:val="0"/>
          <w:marTop w:val="0"/>
          <w:marBottom w:val="0"/>
          <w:divBdr>
            <w:top w:val="none" w:sz="0" w:space="0" w:color="auto"/>
            <w:left w:val="none" w:sz="0" w:space="0" w:color="auto"/>
            <w:bottom w:val="none" w:sz="0" w:space="0" w:color="auto"/>
            <w:right w:val="none" w:sz="0" w:space="0" w:color="auto"/>
          </w:divBdr>
        </w:div>
        <w:div w:id="610432872">
          <w:marLeft w:val="0"/>
          <w:marRight w:val="0"/>
          <w:marTop w:val="0"/>
          <w:marBottom w:val="0"/>
          <w:divBdr>
            <w:top w:val="none" w:sz="0" w:space="0" w:color="auto"/>
            <w:left w:val="none" w:sz="0" w:space="0" w:color="auto"/>
            <w:bottom w:val="none" w:sz="0" w:space="0" w:color="auto"/>
            <w:right w:val="none" w:sz="0" w:space="0" w:color="auto"/>
          </w:divBdr>
        </w:div>
        <w:div w:id="647586713">
          <w:marLeft w:val="0"/>
          <w:marRight w:val="0"/>
          <w:marTop w:val="0"/>
          <w:marBottom w:val="0"/>
          <w:divBdr>
            <w:top w:val="none" w:sz="0" w:space="0" w:color="auto"/>
            <w:left w:val="none" w:sz="0" w:space="0" w:color="auto"/>
            <w:bottom w:val="none" w:sz="0" w:space="0" w:color="auto"/>
            <w:right w:val="none" w:sz="0" w:space="0" w:color="auto"/>
          </w:divBdr>
        </w:div>
        <w:div w:id="923076281">
          <w:marLeft w:val="0"/>
          <w:marRight w:val="0"/>
          <w:marTop w:val="0"/>
          <w:marBottom w:val="0"/>
          <w:divBdr>
            <w:top w:val="none" w:sz="0" w:space="0" w:color="auto"/>
            <w:left w:val="none" w:sz="0" w:space="0" w:color="auto"/>
            <w:bottom w:val="none" w:sz="0" w:space="0" w:color="auto"/>
            <w:right w:val="none" w:sz="0" w:space="0" w:color="auto"/>
          </w:divBdr>
        </w:div>
        <w:div w:id="1131825743">
          <w:marLeft w:val="0"/>
          <w:marRight w:val="0"/>
          <w:marTop w:val="0"/>
          <w:marBottom w:val="0"/>
          <w:divBdr>
            <w:top w:val="none" w:sz="0" w:space="0" w:color="auto"/>
            <w:left w:val="none" w:sz="0" w:space="0" w:color="auto"/>
            <w:bottom w:val="none" w:sz="0" w:space="0" w:color="auto"/>
            <w:right w:val="none" w:sz="0" w:space="0" w:color="auto"/>
          </w:divBdr>
        </w:div>
        <w:div w:id="1134329398">
          <w:marLeft w:val="0"/>
          <w:marRight w:val="0"/>
          <w:marTop w:val="0"/>
          <w:marBottom w:val="0"/>
          <w:divBdr>
            <w:top w:val="none" w:sz="0" w:space="0" w:color="auto"/>
            <w:left w:val="none" w:sz="0" w:space="0" w:color="auto"/>
            <w:bottom w:val="none" w:sz="0" w:space="0" w:color="auto"/>
            <w:right w:val="none" w:sz="0" w:space="0" w:color="auto"/>
          </w:divBdr>
        </w:div>
        <w:div w:id="1212619821">
          <w:marLeft w:val="0"/>
          <w:marRight w:val="0"/>
          <w:marTop w:val="0"/>
          <w:marBottom w:val="0"/>
          <w:divBdr>
            <w:top w:val="none" w:sz="0" w:space="0" w:color="auto"/>
            <w:left w:val="none" w:sz="0" w:space="0" w:color="auto"/>
            <w:bottom w:val="none" w:sz="0" w:space="0" w:color="auto"/>
            <w:right w:val="none" w:sz="0" w:space="0" w:color="auto"/>
          </w:divBdr>
        </w:div>
        <w:div w:id="1501895436">
          <w:marLeft w:val="0"/>
          <w:marRight w:val="0"/>
          <w:marTop w:val="0"/>
          <w:marBottom w:val="0"/>
          <w:divBdr>
            <w:top w:val="none" w:sz="0" w:space="0" w:color="auto"/>
            <w:left w:val="none" w:sz="0" w:space="0" w:color="auto"/>
            <w:bottom w:val="none" w:sz="0" w:space="0" w:color="auto"/>
            <w:right w:val="none" w:sz="0" w:space="0" w:color="auto"/>
          </w:divBdr>
        </w:div>
        <w:div w:id="1567834297">
          <w:marLeft w:val="0"/>
          <w:marRight w:val="0"/>
          <w:marTop w:val="0"/>
          <w:marBottom w:val="0"/>
          <w:divBdr>
            <w:top w:val="none" w:sz="0" w:space="0" w:color="auto"/>
            <w:left w:val="none" w:sz="0" w:space="0" w:color="auto"/>
            <w:bottom w:val="none" w:sz="0" w:space="0" w:color="auto"/>
            <w:right w:val="none" w:sz="0" w:space="0" w:color="auto"/>
          </w:divBdr>
        </w:div>
        <w:div w:id="1722435581">
          <w:marLeft w:val="0"/>
          <w:marRight w:val="0"/>
          <w:marTop w:val="0"/>
          <w:marBottom w:val="0"/>
          <w:divBdr>
            <w:top w:val="none" w:sz="0" w:space="0" w:color="auto"/>
            <w:left w:val="none" w:sz="0" w:space="0" w:color="auto"/>
            <w:bottom w:val="none" w:sz="0" w:space="0" w:color="auto"/>
            <w:right w:val="none" w:sz="0" w:space="0" w:color="auto"/>
          </w:divBdr>
        </w:div>
        <w:div w:id="1907641166">
          <w:marLeft w:val="0"/>
          <w:marRight w:val="0"/>
          <w:marTop w:val="0"/>
          <w:marBottom w:val="0"/>
          <w:divBdr>
            <w:top w:val="none" w:sz="0" w:space="0" w:color="auto"/>
            <w:left w:val="none" w:sz="0" w:space="0" w:color="auto"/>
            <w:bottom w:val="none" w:sz="0" w:space="0" w:color="auto"/>
            <w:right w:val="none" w:sz="0" w:space="0" w:color="auto"/>
          </w:divBdr>
        </w:div>
        <w:div w:id="1911035282">
          <w:marLeft w:val="0"/>
          <w:marRight w:val="0"/>
          <w:marTop w:val="0"/>
          <w:marBottom w:val="0"/>
          <w:divBdr>
            <w:top w:val="none" w:sz="0" w:space="0" w:color="auto"/>
            <w:left w:val="none" w:sz="0" w:space="0" w:color="auto"/>
            <w:bottom w:val="none" w:sz="0" w:space="0" w:color="auto"/>
            <w:right w:val="none" w:sz="0" w:space="0" w:color="auto"/>
          </w:divBdr>
        </w:div>
        <w:div w:id="1925802743">
          <w:marLeft w:val="0"/>
          <w:marRight w:val="0"/>
          <w:marTop w:val="0"/>
          <w:marBottom w:val="0"/>
          <w:divBdr>
            <w:top w:val="none" w:sz="0" w:space="0" w:color="auto"/>
            <w:left w:val="none" w:sz="0" w:space="0" w:color="auto"/>
            <w:bottom w:val="none" w:sz="0" w:space="0" w:color="auto"/>
            <w:right w:val="none" w:sz="0" w:space="0" w:color="auto"/>
          </w:divBdr>
        </w:div>
        <w:div w:id="2043238932">
          <w:marLeft w:val="0"/>
          <w:marRight w:val="0"/>
          <w:marTop w:val="0"/>
          <w:marBottom w:val="0"/>
          <w:divBdr>
            <w:top w:val="none" w:sz="0" w:space="0" w:color="auto"/>
            <w:left w:val="none" w:sz="0" w:space="0" w:color="auto"/>
            <w:bottom w:val="none" w:sz="0" w:space="0" w:color="auto"/>
            <w:right w:val="none" w:sz="0" w:space="0" w:color="auto"/>
          </w:divBdr>
        </w:div>
      </w:divsChild>
    </w:div>
    <w:div w:id="538712523">
      <w:bodyDiv w:val="1"/>
      <w:marLeft w:val="0"/>
      <w:marRight w:val="0"/>
      <w:marTop w:val="0"/>
      <w:marBottom w:val="0"/>
      <w:divBdr>
        <w:top w:val="none" w:sz="0" w:space="0" w:color="auto"/>
        <w:left w:val="none" w:sz="0" w:space="0" w:color="auto"/>
        <w:bottom w:val="none" w:sz="0" w:space="0" w:color="auto"/>
        <w:right w:val="none" w:sz="0" w:space="0" w:color="auto"/>
      </w:divBdr>
    </w:div>
    <w:div w:id="668750024">
      <w:bodyDiv w:val="1"/>
      <w:marLeft w:val="0"/>
      <w:marRight w:val="0"/>
      <w:marTop w:val="0"/>
      <w:marBottom w:val="0"/>
      <w:divBdr>
        <w:top w:val="none" w:sz="0" w:space="0" w:color="auto"/>
        <w:left w:val="none" w:sz="0" w:space="0" w:color="auto"/>
        <w:bottom w:val="none" w:sz="0" w:space="0" w:color="auto"/>
        <w:right w:val="none" w:sz="0" w:space="0" w:color="auto"/>
      </w:divBdr>
    </w:div>
    <w:div w:id="669987893">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697049990">
      <w:bodyDiv w:val="1"/>
      <w:marLeft w:val="0"/>
      <w:marRight w:val="0"/>
      <w:marTop w:val="0"/>
      <w:marBottom w:val="0"/>
      <w:divBdr>
        <w:top w:val="none" w:sz="0" w:space="0" w:color="auto"/>
        <w:left w:val="none" w:sz="0" w:space="0" w:color="auto"/>
        <w:bottom w:val="none" w:sz="0" w:space="0" w:color="auto"/>
        <w:right w:val="none" w:sz="0" w:space="0" w:color="auto"/>
      </w:divBdr>
    </w:div>
    <w:div w:id="839392633">
      <w:bodyDiv w:val="1"/>
      <w:marLeft w:val="0"/>
      <w:marRight w:val="0"/>
      <w:marTop w:val="0"/>
      <w:marBottom w:val="0"/>
      <w:divBdr>
        <w:top w:val="none" w:sz="0" w:space="0" w:color="auto"/>
        <w:left w:val="none" w:sz="0" w:space="0" w:color="auto"/>
        <w:bottom w:val="none" w:sz="0" w:space="0" w:color="auto"/>
        <w:right w:val="none" w:sz="0" w:space="0" w:color="auto"/>
      </w:divBdr>
    </w:div>
    <w:div w:id="991980645">
      <w:bodyDiv w:val="1"/>
      <w:marLeft w:val="0"/>
      <w:marRight w:val="0"/>
      <w:marTop w:val="0"/>
      <w:marBottom w:val="0"/>
      <w:divBdr>
        <w:top w:val="none" w:sz="0" w:space="0" w:color="auto"/>
        <w:left w:val="none" w:sz="0" w:space="0" w:color="auto"/>
        <w:bottom w:val="none" w:sz="0" w:space="0" w:color="auto"/>
        <w:right w:val="none" w:sz="0" w:space="0" w:color="auto"/>
      </w:divBdr>
    </w:div>
    <w:div w:id="1033186743">
      <w:bodyDiv w:val="1"/>
      <w:marLeft w:val="0"/>
      <w:marRight w:val="0"/>
      <w:marTop w:val="0"/>
      <w:marBottom w:val="0"/>
      <w:divBdr>
        <w:top w:val="none" w:sz="0" w:space="0" w:color="auto"/>
        <w:left w:val="none" w:sz="0" w:space="0" w:color="auto"/>
        <w:bottom w:val="none" w:sz="0" w:space="0" w:color="auto"/>
        <w:right w:val="none" w:sz="0" w:space="0" w:color="auto"/>
      </w:divBdr>
      <w:divsChild>
        <w:div w:id="415174188">
          <w:marLeft w:val="0"/>
          <w:marRight w:val="0"/>
          <w:marTop w:val="0"/>
          <w:marBottom w:val="0"/>
          <w:divBdr>
            <w:top w:val="none" w:sz="0" w:space="0" w:color="auto"/>
            <w:left w:val="none" w:sz="0" w:space="0" w:color="auto"/>
            <w:bottom w:val="none" w:sz="0" w:space="0" w:color="auto"/>
            <w:right w:val="none" w:sz="0" w:space="0" w:color="auto"/>
          </w:divBdr>
        </w:div>
        <w:div w:id="986934962">
          <w:marLeft w:val="0"/>
          <w:marRight w:val="0"/>
          <w:marTop w:val="0"/>
          <w:marBottom w:val="0"/>
          <w:divBdr>
            <w:top w:val="none" w:sz="0" w:space="0" w:color="auto"/>
            <w:left w:val="none" w:sz="0" w:space="0" w:color="auto"/>
            <w:bottom w:val="none" w:sz="0" w:space="0" w:color="auto"/>
            <w:right w:val="none" w:sz="0" w:space="0" w:color="auto"/>
          </w:divBdr>
        </w:div>
        <w:div w:id="1424717603">
          <w:marLeft w:val="0"/>
          <w:marRight w:val="0"/>
          <w:marTop w:val="0"/>
          <w:marBottom w:val="0"/>
          <w:divBdr>
            <w:top w:val="none" w:sz="0" w:space="0" w:color="auto"/>
            <w:left w:val="none" w:sz="0" w:space="0" w:color="auto"/>
            <w:bottom w:val="none" w:sz="0" w:space="0" w:color="auto"/>
            <w:right w:val="none" w:sz="0" w:space="0" w:color="auto"/>
          </w:divBdr>
        </w:div>
      </w:divsChild>
    </w:div>
    <w:div w:id="1051229025">
      <w:bodyDiv w:val="1"/>
      <w:marLeft w:val="0"/>
      <w:marRight w:val="0"/>
      <w:marTop w:val="0"/>
      <w:marBottom w:val="0"/>
      <w:divBdr>
        <w:top w:val="none" w:sz="0" w:space="0" w:color="auto"/>
        <w:left w:val="none" w:sz="0" w:space="0" w:color="auto"/>
        <w:bottom w:val="none" w:sz="0" w:space="0" w:color="auto"/>
        <w:right w:val="none" w:sz="0" w:space="0" w:color="auto"/>
      </w:divBdr>
      <w:divsChild>
        <w:div w:id="431514329">
          <w:marLeft w:val="0"/>
          <w:marRight w:val="0"/>
          <w:marTop w:val="0"/>
          <w:marBottom w:val="0"/>
          <w:divBdr>
            <w:top w:val="none" w:sz="0" w:space="0" w:color="auto"/>
            <w:left w:val="none" w:sz="0" w:space="0" w:color="auto"/>
            <w:bottom w:val="none" w:sz="0" w:space="0" w:color="auto"/>
            <w:right w:val="none" w:sz="0" w:space="0" w:color="auto"/>
          </w:divBdr>
        </w:div>
        <w:div w:id="1384521629">
          <w:marLeft w:val="0"/>
          <w:marRight w:val="0"/>
          <w:marTop w:val="0"/>
          <w:marBottom w:val="0"/>
          <w:divBdr>
            <w:top w:val="none" w:sz="0" w:space="0" w:color="auto"/>
            <w:left w:val="none" w:sz="0" w:space="0" w:color="auto"/>
            <w:bottom w:val="none" w:sz="0" w:space="0" w:color="auto"/>
            <w:right w:val="none" w:sz="0" w:space="0" w:color="auto"/>
          </w:divBdr>
        </w:div>
        <w:div w:id="1425615216">
          <w:marLeft w:val="0"/>
          <w:marRight w:val="0"/>
          <w:marTop w:val="0"/>
          <w:marBottom w:val="0"/>
          <w:divBdr>
            <w:top w:val="none" w:sz="0" w:space="0" w:color="auto"/>
            <w:left w:val="none" w:sz="0" w:space="0" w:color="auto"/>
            <w:bottom w:val="none" w:sz="0" w:space="0" w:color="auto"/>
            <w:right w:val="none" w:sz="0" w:space="0" w:color="auto"/>
          </w:divBdr>
        </w:div>
      </w:divsChild>
    </w:div>
    <w:div w:id="1074551801">
      <w:bodyDiv w:val="1"/>
      <w:marLeft w:val="0"/>
      <w:marRight w:val="0"/>
      <w:marTop w:val="0"/>
      <w:marBottom w:val="0"/>
      <w:divBdr>
        <w:top w:val="none" w:sz="0" w:space="0" w:color="auto"/>
        <w:left w:val="none" w:sz="0" w:space="0" w:color="auto"/>
        <w:bottom w:val="none" w:sz="0" w:space="0" w:color="auto"/>
        <w:right w:val="none" w:sz="0" w:space="0" w:color="auto"/>
      </w:divBdr>
    </w:div>
    <w:div w:id="1298026286">
      <w:bodyDiv w:val="1"/>
      <w:marLeft w:val="0"/>
      <w:marRight w:val="0"/>
      <w:marTop w:val="0"/>
      <w:marBottom w:val="0"/>
      <w:divBdr>
        <w:top w:val="none" w:sz="0" w:space="0" w:color="auto"/>
        <w:left w:val="none" w:sz="0" w:space="0" w:color="auto"/>
        <w:bottom w:val="none" w:sz="0" w:space="0" w:color="auto"/>
        <w:right w:val="none" w:sz="0" w:space="0" w:color="auto"/>
      </w:divBdr>
    </w:div>
    <w:div w:id="1300379728">
      <w:bodyDiv w:val="1"/>
      <w:marLeft w:val="0"/>
      <w:marRight w:val="0"/>
      <w:marTop w:val="0"/>
      <w:marBottom w:val="0"/>
      <w:divBdr>
        <w:top w:val="none" w:sz="0" w:space="0" w:color="auto"/>
        <w:left w:val="none" w:sz="0" w:space="0" w:color="auto"/>
        <w:bottom w:val="none" w:sz="0" w:space="0" w:color="auto"/>
        <w:right w:val="none" w:sz="0" w:space="0" w:color="auto"/>
      </w:divBdr>
    </w:div>
    <w:div w:id="1327050808">
      <w:bodyDiv w:val="1"/>
      <w:marLeft w:val="0"/>
      <w:marRight w:val="0"/>
      <w:marTop w:val="0"/>
      <w:marBottom w:val="0"/>
      <w:divBdr>
        <w:top w:val="none" w:sz="0" w:space="0" w:color="auto"/>
        <w:left w:val="none" w:sz="0" w:space="0" w:color="auto"/>
        <w:bottom w:val="none" w:sz="0" w:space="0" w:color="auto"/>
        <w:right w:val="none" w:sz="0" w:space="0" w:color="auto"/>
      </w:divBdr>
    </w:div>
    <w:div w:id="1328483710">
      <w:bodyDiv w:val="1"/>
      <w:marLeft w:val="0"/>
      <w:marRight w:val="0"/>
      <w:marTop w:val="0"/>
      <w:marBottom w:val="0"/>
      <w:divBdr>
        <w:top w:val="none" w:sz="0" w:space="0" w:color="auto"/>
        <w:left w:val="none" w:sz="0" w:space="0" w:color="auto"/>
        <w:bottom w:val="none" w:sz="0" w:space="0" w:color="auto"/>
        <w:right w:val="none" w:sz="0" w:space="0" w:color="auto"/>
      </w:divBdr>
      <w:divsChild>
        <w:div w:id="11613645">
          <w:marLeft w:val="0"/>
          <w:marRight w:val="0"/>
          <w:marTop w:val="0"/>
          <w:marBottom w:val="0"/>
          <w:divBdr>
            <w:top w:val="none" w:sz="0" w:space="0" w:color="auto"/>
            <w:left w:val="none" w:sz="0" w:space="0" w:color="auto"/>
            <w:bottom w:val="none" w:sz="0" w:space="0" w:color="auto"/>
            <w:right w:val="none" w:sz="0" w:space="0" w:color="auto"/>
          </w:divBdr>
        </w:div>
        <w:div w:id="72775240">
          <w:marLeft w:val="0"/>
          <w:marRight w:val="0"/>
          <w:marTop w:val="0"/>
          <w:marBottom w:val="0"/>
          <w:divBdr>
            <w:top w:val="none" w:sz="0" w:space="0" w:color="auto"/>
            <w:left w:val="none" w:sz="0" w:space="0" w:color="auto"/>
            <w:bottom w:val="none" w:sz="0" w:space="0" w:color="auto"/>
            <w:right w:val="none" w:sz="0" w:space="0" w:color="auto"/>
          </w:divBdr>
        </w:div>
        <w:div w:id="121967883">
          <w:marLeft w:val="0"/>
          <w:marRight w:val="0"/>
          <w:marTop w:val="0"/>
          <w:marBottom w:val="0"/>
          <w:divBdr>
            <w:top w:val="none" w:sz="0" w:space="0" w:color="auto"/>
            <w:left w:val="none" w:sz="0" w:space="0" w:color="auto"/>
            <w:bottom w:val="none" w:sz="0" w:space="0" w:color="auto"/>
            <w:right w:val="none" w:sz="0" w:space="0" w:color="auto"/>
          </w:divBdr>
        </w:div>
        <w:div w:id="367414423">
          <w:marLeft w:val="0"/>
          <w:marRight w:val="0"/>
          <w:marTop w:val="0"/>
          <w:marBottom w:val="0"/>
          <w:divBdr>
            <w:top w:val="none" w:sz="0" w:space="0" w:color="auto"/>
            <w:left w:val="none" w:sz="0" w:space="0" w:color="auto"/>
            <w:bottom w:val="none" w:sz="0" w:space="0" w:color="auto"/>
            <w:right w:val="none" w:sz="0" w:space="0" w:color="auto"/>
          </w:divBdr>
        </w:div>
        <w:div w:id="542525865">
          <w:marLeft w:val="0"/>
          <w:marRight w:val="0"/>
          <w:marTop w:val="0"/>
          <w:marBottom w:val="0"/>
          <w:divBdr>
            <w:top w:val="none" w:sz="0" w:space="0" w:color="auto"/>
            <w:left w:val="none" w:sz="0" w:space="0" w:color="auto"/>
            <w:bottom w:val="none" w:sz="0" w:space="0" w:color="auto"/>
            <w:right w:val="none" w:sz="0" w:space="0" w:color="auto"/>
          </w:divBdr>
        </w:div>
        <w:div w:id="651563129">
          <w:marLeft w:val="0"/>
          <w:marRight w:val="0"/>
          <w:marTop w:val="0"/>
          <w:marBottom w:val="0"/>
          <w:divBdr>
            <w:top w:val="none" w:sz="0" w:space="0" w:color="auto"/>
            <w:left w:val="none" w:sz="0" w:space="0" w:color="auto"/>
            <w:bottom w:val="none" w:sz="0" w:space="0" w:color="auto"/>
            <w:right w:val="none" w:sz="0" w:space="0" w:color="auto"/>
          </w:divBdr>
        </w:div>
        <w:div w:id="839932408">
          <w:marLeft w:val="0"/>
          <w:marRight w:val="0"/>
          <w:marTop w:val="0"/>
          <w:marBottom w:val="0"/>
          <w:divBdr>
            <w:top w:val="none" w:sz="0" w:space="0" w:color="auto"/>
            <w:left w:val="none" w:sz="0" w:space="0" w:color="auto"/>
            <w:bottom w:val="none" w:sz="0" w:space="0" w:color="auto"/>
            <w:right w:val="none" w:sz="0" w:space="0" w:color="auto"/>
          </w:divBdr>
        </w:div>
        <w:div w:id="1031884469">
          <w:marLeft w:val="0"/>
          <w:marRight w:val="0"/>
          <w:marTop w:val="0"/>
          <w:marBottom w:val="0"/>
          <w:divBdr>
            <w:top w:val="none" w:sz="0" w:space="0" w:color="auto"/>
            <w:left w:val="none" w:sz="0" w:space="0" w:color="auto"/>
            <w:bottom w:val="none" w:sz="0" w:space="0" w:color="auto"/>
            <w:right w:val="none" w:sz="0" w:space="0" w:color="auto"/>
          </w:divBdr>
        </w:div>
        <w:div w:id="1541284840">
          <w:marLeft w:val="0"/>
          <w:marRight w:val="0"/>
          <w:marTop w:val="0"/>
          <w:marBottom w:val="0"/>
          <w:divBdr>
            <w:top w:val="none" w:sz="0" w:space="0" w:color="auto"/>
            <w:left w:val="none" w:sz="0" w:space="0" w:color="auto"/>
            <w:bottom w:val="none" w:sz="0" w:space="0" w:color="auto"/>
            <w:right w:val="none" w:sz="0" w:space="0" w:color="auto"/>
          </w:divBdr>
        </w:div>
        <w:div w:id="1729448925">
          <w:marLeft w:val="0"/>
          <w:marRight w:val="0"/>
          <w:marTop w:val="0"/>
          <w:marBottom w:val="0"/>
          <w:divBdr>
            <w:top w:val="none" w:sz="0" w:space="0" w:color="auto"/>
            <w:left w:val="none" w:sz="0" w:space="0" w:color="auto"/>
            <w:bottom w:val="none" w:sz="0" w:space="0" w:color="auto"/>
            <w:right w:val="none" w:sz="0" w:space="0" w:color="auto"/>
          </w:divBdr>
        </w:div>
        <w:div w:id="1784111374">
          <w:marLeft w:val="0"/>
          <w:marRight w:val="0"/>
          <w:marTop w:val="0"/>
          <w:marBottom w:val="0"/>
          <w:divBdr>
            <w:top w:val="none" w:sz="0" w:space="0" w:color="auto"/>
            <w:left w:val="none" w:sz="0" w:space="0" w:color="auto"/>
            <w:bottom w:val="none" w:sz="0" w:space="0" w:color="auto"/>
            <w:right w:val="none" w:sz="0" w:space="0" w:color="auto"/>
          </w:divBdr>
        </w:div>
        <w:div w:id="2130204283">
          <w:marLeft w:val="0"/>
          <w:marRight w:val="0"/>
          <w:marTop w:val="0"/>
          <w:marBottom w:val="0"/>
          <w:divBdr>
            <w:top w:val="none" w:sz="0" w:space="0" w:color="auto"/>
            <w:left w:val="none" w:sz="0" w:space="0" w:color="auto"/>
            <w:bottom w:val="none" w:sz="0" w:space="0" w:color="auto"/>
            <w:right w:val="none" w:sz="0" w:space="0" w:color="auto"/>
          </w:divBdr>
        </w:div>
      </w:divsChild>
    </w:div>
    <w:div w:id="1450976148">
      <w:bodyDiv w:val="1"/>
      <w:marLeft w:val="0"/>
      <w:marRight w:val="0"/>
      <w:marTop w:val="0"/>
      <w:marBottom w:val="0"/>
      <w:divBdr>
        <w:top w:val="none" w:sz="0" w:space="0" w:color="auto"/>
        <w:left w:val="none" w:sz="0" w:space="0" w:color="auto"/>
        <w:bottom w:val="none" w:sz="0" w:space="0" w:color="auto"/>
        <w:right w:val="none" w:sz="0" w:space="0" w:color="auto"/>
      </w:divBdr>
      <w:divsChild>
        <w:div w:id="68426294">
          <w:marLeft w:val="0"/>
          <w:marRight w:val="0"/>
          <w:marTop w:val="0"/>
          <w:marBottom w:val="0"/>
          <w:divBdr>
            <w:top w:val="none" w:sz="0" w:space="0" w:color="auto"/>
            <w:left w:val="none" w:sz="0" w:space="0" w:color="auto"/>
            <w:bottom w:val="none" w:sz="0" w:space="0" w:color="auto"/>
            <w:right w:val="none" w:sz="0" w:space="0" w:color="auto"/>
          </w:divBdr>
        </w:div>
        <w:div w:id="137764143">
          <w:marLeft w:val="0"/>
          <w:marRight w:val="0"/>
          <w:marTop w:val="0"/>
          <w:marBottom w:val="0"/>
          <w:divBdr>
            <w:top w:val="none" w:sz="0" w:space="0" w:color="auto"/>
            <w:left w:val="none" w:sz="0" w:space="0" w:color="auto"/>
            <w:bottom w:val="none" w:sz="0" w:space="0" w:color="auto"/>
            <w:right w:val="none" w:sz="0" w:space="0" w:color="auto"/>
          </w:divBdr>
        </w:div>
        <w:div w:id="152962023">
          <w:marLeft w:val="0"/>
          <w:marRight w:val="0"/>
          <w:marTop w:val="0"/>
          <w:marBottom w:val="0"/>
          <w:divBdr>
            <w:top w:val="none" w:sz="0" w:space="0" w:color="auto"/>
            <w:left w:val="none" w:sz="0" w:space="0" w:color="auto"/>
            <w:bottom w:val="none" w:sz="0" w:space="0" w:color="auto"/>
            <w:right w:val="none" w:sz="0" w:space="0" w:color="auto"/>
          </w:divBdr>
        </w:div>
        <w:div w:id="294259703">
          <w:marLeft w:val="0"/>
          <w:marRight w:val="0"/>
          <w:marTop w:val="0"/>
          <w:marBottom w:val="0"/>
          <w:divBdr>
            <w:top w:val="none" w:sz="0" w:space="0" w:color="auto"/>
            <w:left w:val="none" w:sz="0" w:space="0" w:color="auto"/>
            <w:bottom w:val="none" w:sz="0" w:space="0" w:color="auto"/>
            <w:right w:val="none" w:sz="0" w:space="0" w:color="auto"/>
          </w:divBdr>
        </w:div>
        <w:div w:id="383256683">
          <w:marLeft w:val="0"/>
          <w:marRight w:val="0"/>
          <w:marTop w:val="0"/>
          <w:marBottom w:val="0"/>
          <w:divBdr>
            <w:top w:val="none" w:sz="0" w:space="0" w:color="auto"/>
            <w:left w:val="none" w:sz="0" w:space="0" w:color="auto"/>
            <w:bottom w:val="none" w:sz="0" w:space="0" w:color="auto"/>
            <w:right w:val="none" w:sz="0" w:space="0" w:color="auto"/>
          </w:divBdr>
        </w:div>
        <w:div w:id="413281153">
          <w:marLeft w:val="0"/>
          <w:marRight w:val="0"/>
          <w:marTop w:val="0"/>
          <w:marBottom w:val="0"/>
          <w:divBdr>
            <w:top w:val="none" w:sz="0" w:space="0" w:color="auto"/>
            <w:left w:val="none" w:sz="0" w:space="0" w:color="auto"/>
            <w:bottom w:val="none" w:sz="0" w:space="0" w:color="auto"/>
            <w:right w:val="none" w:sz="0" w:space="0" w:color="auto"/>
          </w:divBdr>
        </w:div>
        <w:div w:id="501897489">
          <w:marLeft w:val="0"/>
          <w:marRight w:val="0"/>
          <w:marTop w:val="0"/>
          <w:marBottom w:val="0"/>
          <w:divBdr>
            <w:top w:val="none" w:sz="0" w:space="0" w:color="auto"/>
            <w:left w:val="none" w:sz="0" w:space="0" w:color="auto"/>
            <w:bottom w:val="none" w:sz="0" w:space="0" w:color="auto"/>
            <w:right w:val="none" w:sz="0" w:space="0" w:color="auto"/>
          </w:divBdr>
        </w:div>
        <w:div w:id="515584433">
          <w:marLeft w:val="0"/>
          <w:marRight w:val="0"/>
          <w:marTop w:val="0"/>
          <w:marBottom w:val="0"/>
          <w:divBdr>
            <w:top w:val="none" w:sz="0" w:space="0" w:color="auto"/>
            <w:left w:val="none" w:sz="0" w:space="0" w:color="auto"/>
            <w:bottom w:val="none" w:sz="0" w:space="0" w:color="auto"/>
            <w:right w:val="none" w:sz="0" w:space="0" w:color="auto"/>
          </w:divBdr>
        </w:div>
        <w:div w:id="721095063">
          <w:marLeft w:val="0"/>
          <w:marRight w:val="0"/>
          <w:marTop w:val="0"/>
          <w:marBottom w:val="0"/>
          <w:divBdr>
            <w:top w:val="none" w:sz="0" w:space="0" w:color="auto"/>
            <w:left w:val="none" w:sz="0" w:space="0" w:color="auto"/>
            <w:bottom w:val="none" w:sz="0" w:space="0" w:color="auto"/>
            <w:right w:val="none" w:sz="0" w:space="0" w:color="auto"/>
          </w:divBdr>
        </w:div>
        <w:div w:id="917249940">
          <w:marLeft w:val="0"/>
          <w:marRight w:val="0"/>
          <w:marTop w:val="0"/>
          <w:marBottom w:val="0"/>
          <w:divBdr>
            <w:top w:val="none" w:sz="0" w:space="0" w:color="auto"/>
            <w:left w:val="none" w:sz="0" w:space="0" w:color="auto"/>
            <w:bottom w:val="none" w:sz="0" w:space="0" w:color="auto"/>
            <w:right w:val="none" w:sz="0" w:space="0" w:color="auto"/>
          </w:divBdr>
        </w:div>
        <w:div w:id="1034816008">
          <w:marLeft w:val="0"/>
          <w:marRight w:val="0"/>
          <w:marTop w:val="0"/>
          <w:marBottom w:val="0"/>
          <w:divBdr>
            <w:top w:val="none" w:sz="0" w:space="0" w:color="auto"/>
            <w:left w:val="none" w:sz="0" w:space="0" w:color="auto"/>
            <w:bottom w:val="none" w:sz="0" w:space="0" w:color="auto"/>
            <w:right w:val="none" w:sz="0" w:space="0" w:color="auto"/>
          </w:divBdr>
        </w:div>
        <w:div w:id="1238128690">
          <w:marLeft w:val="0"/>
          <w:marRight w:val="0"/>
          <w:marTop w:val="0"/>
          <w:marBottom w:val="0"/>
          <w:divBdr>
            <w:top w:val="none" w:sz="0" w:space="0" w:color="auto"/>
            <w:left w:val="none" w:sz="0" w:space="0" w:color="auto"/>
            <w:bottom w:val="none" w:sz="0" w:space="0" w:color="auto"/>
            <w:right w:val="none" w:sz="0" w:space="0" w:color="auto"/>
          </w:divBdr>
        </w:div>
        <w:div w:id="1240284635">
          <w:marLeft w:val="0"/>
          <w:marRight w:val="0"/>
          <w:marTop w:val="0"/>
          <w:marBottom w:val="0"/>
          <w:divBdr>
            <w:top w:val="none" w:sz="0" w:space="0" w:color="auto"/>
            <w:left w:val="none" w:sz="0" w:space="0" w:color="auto"/>
            <w:bottom w:val="none" w:sz="0" w:space="0" w:color="auto"/>
            <w:right w:val="none" w:sz="0" w:space="0" w:color="auto"/>
          </w:divBdr>
        </w:div>
        <w:div w:id="1284967217">
          <w:marLeft w:val="0"/>
          <w:marRight w:val="0"/>
          <w:marTop w:val="0"/>
          <w:marBottom w:val="0"/>
          <w:divBdr>
            <w:top w:val="none" w:sz="0" w:space="0" w:color="auto"/>
            <w:left w:val="none" w:sz="0" w:space="0" w:color="auto"/>
            <w:bottom w:val="none" w:sz="0" w:space="0" w:color="auto"/>
            <w:right w:val="none" w:sz="0" w:space="0" w:color="auto"/>
          </w:divBdr>
        </w:div>
        <w:div w:id="1512908456">
          <w:marLeft w:val="0"/>
          <w:marRight w:val="0"/>
          <w:marTop w:val="0"/>
          <w:marBottom w:val="0"/>
          <w:divBdr>
            <w:top w:val="none" w:sz="0" w:space="0" w:color="auto"/>
            <w:left w:val="none" w:sz="0" w:space="0" w:color="auto"/>
            <w:bottom w:val="none" w:sz="0" w:space="0" w:color="auto"/>
            <w:right w:val="none" w:sz="0" w:space="0" w:color="auto"/>
          </w:divBdr>
        </w:div>
        <w:div w:id="1588805585">
          <w:marLeft w:val="0"/>
          <w:marRight w:val="0"/>
          <w:marTop w:val="0"/>
          <w:marBottom w:val="0"/>
          <w:divBdr>
            <w:top w:val="none" w:sz="0" w:space="0" w:color="auto"/>
            <w:left w:val="none" w:sz="0" w:space="0" w:color="auto"/>
            <w:bottom w:val="none" w:sz="0" w:space="0" w:color="auto"/>
            <w:right w:val="none" w:sz="0" w:space="0" w:color="auto"/>
          </w:divBdr>
        </w:div>
        <w:div w:id="1629387134">
          <w:marLeft w:val="0"/>
          <w:marRight w:val="0"/>
          <w:marTop w:val="0"/>
          <w:marBottom w:val="0"/>
          <w:divBdr>
            <w:top w:val="none" w:sz="0" w:space="0" w:color="auto"/>
            <w:left w:val="none" w:sz="0" w:space="0" w:color="auto"/>
            <w:bottom w:val="none" w:sz="0" w:space="0" w:color="auto"/>
            <w:right w:val="none" w:sz="0" w:space="0" w:color="auto"/>
          </w:divBdr>
        </w:div>
        <w:div w:id="1639648452">
          <w:marLeft w:val="0"/>
          <w:marRight w:val="0"/>
          <w:marTop w:val="0"/>
          <w:marBottom w:val="0"/>
          <w:divBdr>
            <w:top w:val="none" w:sz="0" w:space="0" w:color="auto"/>
            <w:left w:val="none" w:sz="0" w:space="0" w:color="auto"/>
            <w:bottom w:val="none" w:sz="0" w:space="0" w:color="auto"/>
            <w:right w:val="none" w:sz="0" w:space="0" w:color="auto"/>
          </w:divBdr>
        </w:div>
        <w:div w:id="1642728865">
          <w:marLeft w:val="0"/>
          <w:marRight w:val="0"/>
          <w:marTop w:val="0"/>
          <w:marBottom w:val="0"/>
          <w:divBdr>
            <w:top w:val="none" w:sz="0" w:space="0" w:color="auto"/>
            <w:left w:val="none" w:sz="0" w:space="0" w:color="auto"/>
            <w:bottom w:val="none" w:sz="0" w:space="0" w:color="auto"/>
            <w:right w:val="none" w:sz="0" w:space="0" w:color="auto"/>
          </w:divBdr>
        </w:div>
        <w:div w:id="1710453939">
          <w:marLeft w:val="0"/>
          <w:marRight w:val="0"/>
          <w:marTop w:val="0"/>
          <w:marBottom w:val="0"/>
          <w:divBdr>
            <w:top w:val="none" w:sz="0" w:space="0" w:color="auto"/>
            <w:left w:val="none" w:sz="0" w:space="0" w:color="auto"/>
            <w:bottom w:val="none" w:sz="0" w:space="0" w:color="auto"/>
            <w:right w:val="none" w:sz="0" w:space="0" w:color="auto"/>
          </w:divBdr>
        </w:div>
        <w:div w:id="1711875021">
          <w:marLeft w:val="0"/>
          <w:marRight w:val="0"/>
          <w:marTop w:val="0"/>
          <w:marBottom w:val="0"/>
          <w:divBdr>
            <w:top w:val="none" w:sz="0" w:space="0" w:color="auto"/>
            <w:left w:val="none" w:sz="0" w:space="0" w:color="auto"/>
            <w:bottom w:val="none" w:sz="0" w:space="0" w:color="auto"/>
            <w:right w:val="none" w:sz="0" w:space="0" w:color="auto"/>
          </w:divBdr>
        </w:div>
        <w:div w:id="1759399887">
          <w:marLeft w:val="0"/>
          <w:marRight w:val="0"/>
          <w:marTop w:val="0"/>
          <w:marBottom w:val="0"/>
          <w:divBdr>
            <w:top w:val="none" w:sz="0" w:space="0" w:color="auto"/>
            <w:left w:val="none" w:sz="0" w:space="0" w:color="auto"/>
            <w:bottom w:val="none" w:sz="0" w:space="0" w:color="auto"/>
            <w:right w:val="none" w:sz="0" w:space="0" w:color="auto"/>
          </w:divBdr>
        </w:div>
        <w:div w:id="1849827966">
          <w:marLeft w:val="0"/>
          <w:marRight w:val="0"/>
          <w:marTop w:val="0"/>
          <w:marBottom w:val="0"/>
          <w:divBdr>
            <w:top w:val="none" w:sz="0" w:space="0" w:color="auto"/>
            <w:left w:val="none" w:sz="0" w:space="0" w:color="auto"/>
            <w:bottom w:val="none" w:sz="0" w:space="0" w:color="auto"/>
            <w:right w:val="none" w:sz="0" w:space="0" w:color="auto"/>
          </w:divBdr>
        </w:div>
        <w:div w:id="1922175629">
          <w:marLeft w:val="0"/>
          <w:marRight w:val="0"/>
          <w:marTop w:val="0"/>
          <w:marBottom w:val="0"/>
          <w:divBdr>
            <w:top w:val="none" w:sz="0" w:space="0" w:color="auto"/>
            <w:left w:val="none" w:sz="0" w:space="0" w:color="auto"/>
            <w:bottom w:val="none" w:sz="0" w:space="0" w:color="auto"/>
            <w:right w:val="none" w:sz="0" w:space="0" w:color="auto"/>
          </w:divBdr>
        </w:div>
        <w:div w:id="1970939672">
          <w:marLeft w:val="0"/>
          <w:marRight w:val="0"/>
          <w:marTop w:val="0"/>
          <w:marBottom w:val="0"/>
          <w:divBdr>
            <w:top w:val="none" w:sz="0" w:space="0" w:color="auto"/>
            <w:left w:val="none" w:sz="0" w:space="0" w:color="auto"/>
            <w:bottom w:val="none" w:sz="0" w:space="0" w:color="auto"/>
            <w:right w:val="none" w:sz="0" w:space="0" w:color="auto"/>
          </w:divBdr>
        </w:div>
        <w:div w:id="1987319655">
          <w:marLeft w:val="0"/>
          <w:marRight w:val="0"/>
          <w:marTop w:val="0"/>
          <w:marBottom w:val="0"/>
          <w:divBdr>
            <w:top w:val="none" w:sz="0" w:space="0" w:color="auto"/>
            <w:left w:val="none" w:sz="0" w:space="0" w:color="auto"/>
            <w:bottom w:val="none" w:sz="0" w:space="0" w:color="auto"/>
            <w:right w:val="none" w:sz="0" w:space="0" w:color="auto"/>
          </w:divBdr>
        </w:div>
        <w:div w:id="2012829084">
          <w:marLeft w:val="0"/>
          <w:marRight w:val="0"/>
          <w:marTop w:val="0"/>
          <w:marBottom w:val="0"/>
          <w:divBdr>
            <w:top w:val="none" w:sz="0" w:space="0" w:color="auto"/>
            <w:left w:val="none" w:sz="0" w:space="0" w:color="auto"/>
            <w:bottom w:val="none" w:sz="0" w:space="0" w:color="auto"/>
            <w:right w:val="none" w:sz="0" w:space="0" w:color="auto"/>
          </w:divBdr>
        </w:div>
        <w:div w:id="2031252274">
          <w:marLeft w:val="0"/>
          <w:marRight w:val="0"/>
          <w:marTop w:val="0"/>
          <w:marBottom w:val="0"/>
          <w:divBdr>
            <w:top w:val="none" w:sz="0" w:space="0" w:color="auto"/>
            <w:left w:val="none" w:sz="0" w:space="0" w:color="auto"/>
            <w:bottom w:val="none" w:sz="0" w:space="0" w:color="auto"/>
            <w:right w:val="none" w:sz="0" w:space="0" w:color="auto"/>
          </w:divBdr>
        </w:div>
        <w:div w:id="2047362810">
          <w:marLeft w:val="0"/>
          <w:marRight w:val="0"/>
          <w:marTop w:val="0"/>
          <w:marBottom w:val="0"/>
          <w:divBdr>
            <w:top w:val="none" w:sz="0" w:space="0" w:color="auto"/>
            <w:left w:val="none" w:sz="0" w:space="0" w:color="auto"/>
            <w:bottom w:val="none" w:sz="0" w:space="0" w:color="auto"/>
            <w:right w:val="none" w:sz="0" w:space="0" w:color="auto"/>
          </w:divBdr>
        </w:div>
        <w:div w:id="2128036091">
          <w:marLeft w:val="0"/>
          <w:marRight w:val="0"/>
          <w:marTop w:val="0"/>
          <w:marBottom w:val="0"/>
          <w:divBdr>
            <w:top w:val="none" w:sz="0" w:space="0" w:color="auto"/>
            <w:left w:val="none" w:sz="0" w:space="0" w:color="auto"/>
            <w:bottom w:val="none" w:sz="0" w:space="0" w:color="auto"/>
            <w:right w:val="none" w:sz="0" w:space="0" w:color="auto"/>
          </w:divBdr>
        </w:div>
        <w:div w:id="2136750734">
          <w:marLeft w:val="0"/>
          <w:marRight w:val="0"/>
          <w:marTop w:val="0"/>
          <w:marBottom w:val="0"/>
          <w:divBdr>
            <w:top w:val="none" w:sz="0" w:space="0" w:color="auto"/>
            <w:left w:val="none" w:sz="0" w:space="0" w:color="auto"/>
            <w:bottom w:val="none" w:sz="0" w:space="0" w:color="auto"/>
            <w:right w:val="none" w:sz="0" w:space="0" w:color="auto"/>
          </w:divBdr>
        </w:div>
        <w:div w:id="2141528525">
          <w:marLeft w:val="0"/>
          <w:marRight w:val="0"/>
          <w:marTop w:val="0"/>
          <w:marBottom w:val="0"/>
          <w:divBdr>
            <w:top w:val="none" w:sz="0" w:space="0" w:color="auto"/>
            <w:left w:val="none" w:sz="0" w:space="0" w:color="auto"/>
            <w:bottom w:val="none" w:sz="0" w:space="0" w:color="auto"/>
            <w:right w:val="none" w:sz="0" w:space="0" w:color="auto"/>
          </w:divBdr>
        </w:div>
      </w:divsChild>
    </w:div>
    <w:div w:id="1659966177">
      <w:bodyDiv w:val="1"/>
      <w:marLeft w:val="0"/>
      <w:marRight w:val="0"/>
      <w:marTop w:val="0"/>
      <w:marBottom w:val="0"/>
      <w:divBdr>
        <w:top w:val="none" w:sz="0" w:space="0" w:color="auto"/>
        <w:left w:val="none" w:sz="0" w:space="0" w:color="auto"/>
        <w:bottom w:val="none" w:sz="0" w:space="0" w:color="auto"/>
        <w:right w:val="none" w:sz="0" w:space="0" w:color="auto"/>
      </w:divBdr>
    </w:div>
    <w:div w:id="2021539751">
      <w:bodyDiv w:val="1"/>
      <w:marLeft w:val="0"/>
      <w:marRight w:val="0"/>
      <w:marTop w:val="0"/>
      <w:marBottom w:val="0"/>
      <w:divBdr>
        <w:top w:val="none" w:sz="0" w:space="0" w:color="auto"/>
        <w:left w:val="none" w:sz="0" w:space="0" w:color="auto"/>
        <w:bottom w:val="none" w:sz="0" w:space="0" w:color="auto"/>
        <w:right w:val="none" w:sz="0" w:space="0" w:color="auto"/>
      </w:divBdr>
    </w:div>
    <w:div w:id="2114278443">
      <w:bodyDiv w:val="1"/>
      <w:marLeft w:val="0"/>
      <w:marRight w:val="0"/>
      <w:marTop w:val="0"/>
      <w:marBottom w:val="0"/>
      <w:divBdr>
        <w:top w:val="none" w:sz="0" w:space="0" w:color="auto"/>
        <w:left w:val="none" w:sz="0" w:space="0" w:color="auto"/>
        <w:bottom w:val="none" w:sz="0" w:space="0" w:color="auto"/>
        <w:right w:val="none" w:sz="0" w:space="0" w:color="auto"/>
      </w:divBdr>
      <w:divsChild>
        <w:div w:id="88239361">
          <w:marLeft w:val="0"/>
          <w:marRight w:val="0"/>
          <w:marTop w:val="0"/>
          <w:marBottom w:val="0"/>
          <w:divBdr>
            <w:top w:val="none" w:sz="0" w:space="0" w:color="auto"/>
            <w:left w:val="none" w:sz="0" w:space="0" w:color="auto"/>
            <w:bottom w:val="none" w:sz="0" w:space="0" w:color="auto"/>
            <w:right w:val="none" w:sz="0" w:space="0" w:color="auto"/>
          </w:divBdr>
        </w:div>
        <w:div w:id="383677093">
          <w:marLeft w:val="0"/>
          <w:marRight w:val="0"/>
          <w:marTop w:val="0"/>
          <w:marBottom w:val="0"/>
          <w:divBdr>
            <w:top w:val="none" w:sz="0" w:space="0" w:color="auto"/>
            <w:left w:val="none" w:sz="0" w:space="0" w:color="auto"/>
            <w:bottom w:val="none" w:sz="0" w:space="0" w:color="auto"/>
            <w:right w:val="none" w:sz="0" w:space="0" w:color="auto"/>
          </w:divBdr>
        </w:div>
        <w:div w:id="1490714116">
          <w:marLeft w:val="0"/>
          <w:marRight w:val="0"/>
          <w:marTop w:val="0"/>
          <w:marBottom w:val="0"/>
          <w:divBdr>
            <w:top w:val="none" w:sz="0" w:space="0" w:color="auto"/>
            <w:left w:val="none" w:sz="0" w:space="0" w:color="auto"/>
            <w:bottom w:val="none" w:sz="0" w:space="0" w:color="auto"/>
            <w:right w:val="none" w:sz="0" w:space="0" w:color="auto"/>
          </w:divBdr>
        </w:div>
        <w:div w:id="1857383175">
          <w:marLeft w:val="0"/>
          <w:marRight w:val="0"/>
          <w:marTop w:val="0"/>
          <w:marBottom w:val="0"/>
          <w:divBdr>
            <w:top w:val="none" w:sz="0" w:space="0" w:color="auto"/>
            <w:left w:val="none" w:sz="0" w:space="0" w:color="auto"/>
            <w:bottom w:val="none" w:sz="0" w:space="0" w:color="auto"/>
            <w:right w:val="none" w:sz="0" w:space="0" w:color="auto"/>
          </w:divBdr>
        </w:div>
        <w:div w:id="1963413169">
          <w:marLeft w:val="0"/>
          <w:marRight w:val="0"/>
          <w:marTop w:val="0"/>
          <w:marBottom w:val="0"/>
          <w:divBdr>
            <w:top w:val="none" w:sz="0" w:space="0" w:color="auto"/>
            <w:left w:val="none" w:sz="0" w:space="0" w:color="auto"/>
            <w:bottom w:val="none" w:sz="0" w:space="0" w:color="auto"/>
            <w:right w:val="none" w:sz="0" w:space="0" w:color="auto"/>
          </w:divBdr>
        </w:div>
        <w:div w:id="2012104585">
          <w:marLeft w:val="0"/>
          <w:marRight w:val="0"/>
          <w:marTop w:val="0"/>
          <w:marBottom w:val="0"/>
          <w:divBdr>
            <w:top w:val="none" w:sz="0" w:space="0" w:color="auto"/>
            <w:left w:val="none" w:sz="0" w:space="0" w:color="auto"/>
            <w:bottom w:val="none" w:sz="0" w:space="0" w:color="auto"/>
            <w:right w:val="none" w:sz="0" w:space="0" w:color="auto"/>
          </w:divBdr>
        </w:div>
        <w:div w:id="2043046485">
          <w:marLeft w:val="0"/>
          <w:marRight w:val="0"/>
          <w:marTop w:val="0"/>
          <w:marBottom w:val="0"/>
          <w:divBdr>
            <w:top w:val="none" w:sz="0" w:space="0" w:color="auto"/>
            <w:left w:val="none" w:sz="0" w:space="0" w:color="auto"/>
            <w:bottom w:val="none" w:sz="0" w:space="0" w:color="auto"/>
            <w:right w:val="none" w:sz="0" w:space="0" w:color="auto"/>
          </w:divBdr>
        </w:div>
        <w:div w:id="20802064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tac.gov.lv/" TargetMode="External"/><Relationship Id="rId13" Type="http://schemas.openxmlformats.org/officeDocument/2006/relationships/hyperlink" Target="http://www.vaad.gov.lv/" TargetMode="External"/><Relationship Id="rId18" Type="http://schemas.openxmlformats.org/officeDocument/2006/relationships/hyperlink" Target="mailto:vi@vi.gov.lv" TargetMode="External"/><Relationship Id="rId26" Type="http://schemas.openxmlformats.org/officeDocument/2006/relationships/hyperlink" Target="http://www.vvd.gov.lv" TargetMode="External"/><Relationship Id="rId3" Type="http://schemas.openxmlformats.org/officeDocument/2006/relationships/styles" Target="styles.xml"/><Relationship Id="rId21" Type="http://schemas.openxmlformats.org/officeDocument/2006/relationships/hyperlink" Target="mailto:as@vp.gov.lv"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vtua.gov.lv/" TargetMode="External"/><Relationship Id="rId17" Type="http://schemas.openxmlformats.org/officeDocument/2006/relationships/hyperlink" Target="http://www.vaad.gov.lv/sakums/registri/meslosanas-lidzekli-un-meslosanas-plani/meslosanas-lidzeklu-registrs.aspx" TargetMode="External"/><Relationship Id="rId25" Type="http://schemas.openxmlformats.org/officeDocument/2006/relationships/hyperlink" Target="mailto:vvd@vvd.gov.lv" TargetMode="External"/><Relationship Id="rId33" Type="http://schemas.openxmlformats.org/officeDocument/2006/relationships/hyperlink" Target="mailto:prove@prove.lv" TargetMode="External"/><Relationship Id="rId2" Type="http://schemas.openxmlformats.org/officeDocument/2006/relationships/numbering" Target="numbering.xml"/><Relationship Id="rId16" Type="http://schemas.openxmlformats.org/officeDocument/2006/relationships/hyperlink" Target="http://www.likumi.lv/doc.php?id=96375" TargetMode="External"/><Relationship Id="rId20" Type="http://schemas.openxmlformats.org/officeDocument/2006/relationships/hyperlink" Target="mailto:ptac@ptac.gov.lv" TargetMode="External"/><Relationship Id="rId29" Type="http://schemas.openxmlformats.org/officeDocument/2006/relationships/hyperlink" Target="http://www.vtu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d.gov.lv/" TargetMode="External"/><Relationship Id="rId24" Type="http://schemas.openxmlformats.org/officeDocument/2006/relationships/hyperlink" Target="mailto:vi@vi.gov.lv" TargetMode="External"/><Relationship Id="rId32" Type="http://schemas.openxmlformats.org/officeDocument/2006/relationships/hyperlink" Target="mailto:vi@vi.gov.l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kumi.lv/doc.php?id=96375" TargetMode="External"/><Relationship Id="rId23" Type="http://schemas.openxmlformats.org/officeDocument/2006/relationships/hyperlink" Target="mailto:vi@vi.gov.lv" TargetMode="External"/><Relationship Id="rId28" Type="http://schemas.openxmlformats.org/officeDocument/2006/relationships/hyperlink" Target="mailto:vtua@vtua.gov.lv" TargetMode="External"/><Relationship Id="rId36" Type="http://schemas.openxmlformats.org/officeDocument/2006/relationships/fontTable" Target="fontTable.xml"/><Relationship Id="rId10" Type="http://schemas.openxmlformats.org/officeDocument/2006/relationships/hyperlink" Target="http://www.prove.lv/" TargetMode="External"/><Relationship Id="rId19" Type="http://schemas.openxmlformats.org/officeDocument/2006/relationships/hyperlink" Target="mailto:vi@vi.gov.lv" TargetMode="External"/><Relationship Id="rId31" Type="http://schemas.openxmlformats.org/officeDocument/2006/relationships/hyperlink" Target="mailto:vi@vi.gov.lv" TargetMode="External"/><Relationship Id="rId4" Type="http://schemas.openxmlformats.org/officeDocument/2006/relationships/settings" Target="settings.xml"/><Relationship Id="rId9" Type="http://schemas.openxmlformats.org/officeDocument/2006/relationships/hyperlink" Target="http://www.vi.gov.lv/" TargetMode="External"/><Relationship Id="rId14" Type="http://schemas.openxmlformats.org/officeDocument/2006/relationships/hyperlink" Target="http://www.vp.gov.lv/" TargetMode="External"/><Relationship Id="rId22" Type="http://schemas.openxmlformats.org/officeDocument/2006/relationships/hyperlink" Target="mailto:as@vp.gov.lv" TargetMode="External"/><Relationship Id="rId27" Type="http://schemas.openxmlformats.org/officeDocument/2006/relationships/hyperlink" Target="mailto:lja@lja.lv" TargetMode="External"/><Relationship Id="rId30" Type="http://schemas.openxmlformats.org/officeDocument/2006/relationships/hyperlink" Target="http://eur-lex.europa.eu/eli/reg/2003/2003/oj/?locale=LV"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20289-8D66-4A51-A393-2C7F70CB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14</TotalTime>
  <Pages>36</Pages>
  <Words>10921</Words>
  <Characters>83894</Characters>
  <Application>Microsoft Office Word</Application>
  <DocSecurity>0</DocSecurity>
  <PresentationFormat>Microsoft Word 14.0</PresentationFormat>
  <Lines>699</Lines>
  <Paragraphs>189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European Commission</Company>
  <LinksUpToDate>false</LinksUpToDate>
  <CharactersWithSpaces>94626</CharactersWithSpaces>
  <SharedDoc>false</SharedDoc>
  <HLinks>
    <vt:vector size="420" baseType="variant">
      <vt:variant>
        <vt:i4>4194362</vt:i4>
      </vt:variant>
      <vt:variant>
        <vt:i4>402</vt:i4>
      </vt:variant>
      <vt:variant>
        <vt:i4>0</vt:i4>
      </vt:variant>
      <vt:variant>
        <vt:i4>5</vt:i4>
      </vt:variant>
      <vt:variant>
        <vt:lpwstr>mailto:vi@vi.gov.lv</vt:lpwstr>
      </vt:variant>
      <vt:variant>
        <vt:lpwstr/>
      </vt:variant>
      <vt:variant>
        <vt:i4>4194362</vt:i4>
      </vt:variant>
      <vt:variant>
        <vt:i4>399</vt:i4>
      </vt:variant>
      <vt:variant>
        <vt:i4>0</vt:i4>
      </vt:variant>
      <vt:variant>
        <vt:i4>5</vt:i4>
      </vt:variant>
      <vt:variant>
        <vt:lpwstr>mailto:vi@vi.gov.lv</vt:lpwstr>
      </vt:variant>
      <vt:variant>
        <vt:lpwstr/>
      </vt:variant>
      <vt:variant>
        <vt:i4>4194362</vt:i4>
      </vt:variant>
      <vt:variant>
        <vt:i4>396</vt:i4>
      </vt:variant>
      <vt:variant>
        <vt:i4>0</vt:i4>
      </vt:variant>
      <vt:variant>
        <vt:i4>5</vt:i4>
      </vt:variant>
      <vt:variant>
        <vt:lpwstr>mailto:vi@vi.gov.lv</vt:lpwstr>
      </vt:variant>
      <vt:variant>
        <vt:lpwstr/>
      </vt:variant>
      <vt:variant>
        <vt:i4>4194362</vt:i4>
      </vt:variant>
      <vt:variant>
        <vt:i4>393</vt:i4>
      </vt:variant>
      <vt:variant>
        <vt:i4>0</vt:i4>
      </vt:variant>
      <vt:variant>
        <vt:i4>5</vt:i4>
      </vt:variant>
      <vt:variant>
        <vt:lpwstr>mailto:vi@vi.gov.lv</vt:lpwstr>
      </vt:variant>
      <vt:variant>
        <vt:lpwstr/>
      </vt:variant>
      <vt:variant>
        <vt:i4>4194362</vt:i4>
      </vt:variant>
      <vt:variant>
        <vt:i4>390</vt:i4>
      </vt:variant>
      <vt:variant>
        <vt:i4>0</vt:i4>
      </vt:variant>
      <vt:variant>
        <vt:i4>5</vt:i4>
      </vt:variant>
      <vt:variant>
        <vt:lpwstr>mailto:vi@vi.gov.lv</vt:lpwstr>
      </vt:variant>
      <vt:variant>
        <vt:lpwstr/>
      </vt:variant>
      <vt:variant>
        <vt:i4>4456516</vt:i4>
      </vt:variant>
      <vt:variant>
        <vt:i4>387</vt:i4>
      </vt:variant>
      <vt:variant>
        <vt:i4>0</vt:i4>
      </vt:variant>
      <vt:variant>
        <vt:i4>5</vt:i4>
      </vt:variant>
      <vt:variant>
        <vt:lpwstr>http://www.vi.gov.lv/</vt:lpwstr>
      </vt:variant>
      <vt:variant>
        <vt:lpwstr/>
      </vt:variant>
      <vt:variant>
        <vt:i4>1048630</vt:i4>
      </vt:variant>
      <vt:variant>
        <vt:i4>380</vt:i4>
      </vt:variant>
      <vt:variant>
        <vt:i4>0</vt:i4>
      </vt:variant>
      <vt:variant>
        <vt:i4>5</vt:i4>
      </vt:variant>
      <vt:variant>
        <vt:lpwstr/>
      </vt:variant>
      <vt:variant>
        <vt:lpwstr>_Toc533151547</vt:lpwstr>
      </vt:variant>
      <vt:variant>
        <vt:i4>1048630</vt:i4>
      </vt:variant>
      <vt:variant>
        <vt:i4>374</vt:i4>
      </vt:variant>
      <vt:variant>
        <vt:i4>0</vt:i4>
      </vt:variant>
      <vt:variant>
        <vt:i4>5</vt:i4>
      </vt:variant>
      <vt:variant>
        <vt:lpwstr/>
      </vt:variant>
      <vt:variant>
        <vt:lpwstr>_Toc533151546</vt:lpwstr>
      </vt:variant>
      <vt:variant>
        <vt:i4>1048630</vt:i4>
      </vt:variant>
      <vt:variant>
        <vt:i4>368</vt:i4>
      </vt:variant>
      <vt:variant>
        <vt:i4>0</vt:i4>
      </vt:variant>
      <vt:variant>
        <vt:i4>5</vt:i4>
      </vt:variant>
      <vt:variant>
        <vt:lpwstr/>
      </vt:variant>
      <vt:variant>
        <vt:lpwstr>_Toc533151545</vt:lpwstr>
      </vt:variant>
      <vt:variant>
        <vt:i4>1048630</vt:i4>
      </vt:variant>
      <vt:variant>
        <vt:i4>362</vt:i4>
      </vt:variant>
      <vt:variant>
        <vt:i4>0</vt:i4>
      </vt:variant>
      <vt:variant>
        <vt:i4>5</vt:i4>
      </vt:variant>
      <vt:variant>
        <vt:lpwstr/>
      </vt:variant>
      <vt:variant>
        <vt:lpwstr>_Toc533151544</vt:lpwstr>
      </vt:variant>
      <vt:variant>
        <vt:i4>1048630</vt:i4>
      </vt:variant>
      <vt:variant>
        <vt:i4>356</vt:i4>
      </vt:variant>
      <vt:variant>
        <vt:i4>0</vt:i4>
      </vt:variant>
      <vt:variant>
        <vt:i4>5</vt:i4>
      </vt:variant>
      <vt:variant>
        <vt:lpwstr/>
      </vt:variant>
      <vt:variant>
        <vt:lpwstr>_Toc533151543</vt:lpwstr>
      </vt:variant>
      <vt:variant>
        <vt:i4>1048630</vt:i4>
      </vt:variant>
      <vt:variant>
        <vt:i4>350</vt:i4>
      </vt:variant>
      <vt:variant>
        <vt:i4>0</vt:i4>
      </vt:variant>
      <vt:variant>
        <vt:i4>5</vt:i4>
      </vt:variant>
      <vt:variant>
        <vt:lpwstr/>
      </vt:variant>
      <vt:variant>
        <vt:lpwstr>_Toc533151542</vt:lpwstr>
      </vt:variant>
      <vt:variant>
        <vt:i4>1048630</vt:i4>
      </vt:variant>
      <vt:variant>
        <vt:i4>344</vt:i4>
      </vt:variant>
      <vt:variant>
        <vt:i4>0</vt:i4>
      </vt:variant>
      <vt:variant>
        <vt:i4>5</vt:i4>
      </vt:variant>
      <vt:variant>
        <vt:lpwstr/>
      </vt:variant>
      <vt:variant>
        <vt:lpwstr>_Toc533151541</vt:lpwstr>
      </vt:variant>
      <vt:variant>
        <vt:i4>1048630</vt:i4>
      </vt:variant>
      <vt:variant>
        <vt:i4>338</vt:i4>
      </vt:variant>
      <vt:variant>
        <vt:i4>0</vt:i4>
      </vt:variant>
      <vt:variant>
        <vt:i4>5</vt:i4>
      </vt:variant>
      <vt:variant>
        <vt:lpwstr/>
      </vt:variant>
      <vt:variant>
        <vt:lpwstr>_Toc533151540</vt:lpwstr>
      </vt:variant>
      <vt:variant>
        <vt:i4>1507382</vt:i4>
      </vt:variant>
      <vt:variant>
        <vt:i4>332</vt:i4>
      </vt:variant>
      <vt:variant>
        <vt:i4>0</vt:i4>
      </vt:variant>
      <vt:variant>
        <vt:i4>5</vt:i4>
      </vt:variant>
      <vt:variant>
        <vt:lpwstr/>
      </vt:variant>
      <vt:variant>
        <vt:lpwstr>_Toc533151539</vt:lpwstr>
      </vt:variant>
      <vt:variant>
        <vt:i4>1507382</vt:i4>
      </vt:variant>
      <vt:variant>
        <vt:i4>326</vt:i4>
      </vt:variant>
      <vt:variant>
        <vt:i4>0</vt:i4>
      </vt:variant>
      <vt:variant>
        <vt:i4>5</vt:i4>
      </vt:variant>
      <vt:variant>
        <vt:lpwstr/>
      </vt:variant>
      <vt:variant>
        <vt:lpwstr>_Toc533151538</vt:lpwstr>
      </vt:variant>
      <vt:variant>
        <vt:i4>1507382</vt:i4>
      </vt:variant>
      <vt:variant>
        <vt:i4>320</vt:i4>
      </vt:variant>
      <vt:variant>
        <vt:i4>0</vt:i4>
      </vt:variant>
      <vt:variant>
        <vt:i4>5</vt:i4>
      </vt:variant>
      <vt:variant>
        <vt:lpwstr/>
      </vt:variant>
      <vt:variant>
        <vt:lpwstr>_Toc533151537</vt:lpwstr>
      </vt:variant>
      <vt:variant>
        <vt:i4>1507382</vt:i4>
      </vt:variant>
      <vt:variant>
        <vt:i4>314</vt:i4>
      </vt:variant>
      <vt:variant>
        <vt:i4>0</vt:i4>
      </vt:variant>
      <vt:variant>
        <vt:i4>5</vt:i4>
      </vt:variant>
      <vt:variant>
        <vt:lpwstr/>
      </vt:variant>
      <vt:variant>
        <vt:lpwstr>_Toc533151536</vt:lpwstr>
      </vt:variant>
      <vt:variant>
        <vt:i4>1507382</vt:i4>
      </vt:variant>
      <vt:variant>
        <vt:i4>308</vt:i4>
      </vt:variant>
      <vt:variant>
        <vt:i4>0</vt:i4>
      </vt:variant>
      <vt:variant>
        <vt:i4>5</vt:i4>
      </vt:variant>
      <vt:variant>
        <vt:lpwstr/>
      </vt:variant>
      <vt:variant>
        <vt:lpwstr>_Toc533151535</vt:lpwstr>
      </vt:variant>
      <vt:variant>
        <vt:i4>1507382</vt:i4>
      </vt:variant>
      <vt:variant>
        <vt:i4>302</vt:i4>
      </vt:variant>
      <vt:variant>
        <vt:i4>0</vt:i4>
      </vt:variant>
      <vt:variant>
        <vt:i4>5</vt:i4>
      </vt:variant>
      <vt:variant>
        <vt:lpwstr/>
      </vt:variant>
      <vt:variant>
        <vt:lpwstr>_Toc533151534</vt:lpwstr>
      </vt:variant>
      <vt:variant>
        <vt:i4>1507382</vt:i4>
      </vt:variant>
      <vt:variant>
        <vt:i4>296</vt:i4>
      </vt:variant>
      <vt:variant>
        <vt:i4>0</vt:i4>
      </vt:variant>
      <vt:variant>
        <vt:i4>5</vt:i4>
      </vt:variant>
      <vt:variant>
        <vt:lpwstr/>
      </vt:variant>
      <vt:variant>
        <vt:lpwstr>_Toc533151533</vt:lpwstr>
      </vt:variant>
      <vt:variant>
        <vt:i4>1507382</vt:i4>
      </vt:variant>
      <vt:variant>
        <vt:i4>290</vt:i4>
      </vt:variant>
      <vt:variant>
        <vt:i4>0</vt:i4>
      </vt:variant>
      <vt:variant>
        <vt:i4>5</vt:i4>
      </vt:variant>
      <vt:variant>
        <vt:lpwstr/>
      </vt:variant>
      <vt:variant>
        <vt:lpwstr>_Toc533151532</vt:lpwstr>
      </vt:variant>
      <vt:variant>
        <vt:i4>1507382</vt:i4>
      </vt:variant>
      <vt:variant>
        <vt:i4>284</vt:i4>
      </vt:variant>
      <vt:variant>
        <vt:i4>0</vt:i4>
      </vt:variant>
      <vt:variant>
        <vt:i4>5</vt:i4>
      </vt:variant>
      <vt:variant>
        <vt:lpwstr/>
      </vt:variant>
      <vt:variant>
        <vt:lpwstr>_Toc533151531</vt:lpwstr>
      </vt:variant>
      <vt:variant>
        <vt:i4>1507382</vt:i4>
      </vt:variant>
      <vt:variant>
        <vt:i4>278</vt:i4>
      </vt:variant>
      <vt:variant>
        <vt:i4>0</vt:i4>
      </vt:variant>
      <vt:variant>
        <vt:i4>5</vt:i4>
      </vt:variant>
      <vt:variant>
        <vt:lpwstr/>
      </vt:variant>
      <vt:variant>
        <vt:lpwstr>_Toc533151530</vt:lpwstr>
      </vt:variant>
      <vt:variant>
        <vt:i4>1441846</vt:i4>
      </vt:variant>
      <vt:variant>
        <vt:i4>272</vt:i4>
      </vt:variant>
      <vt:variant>
        <vt:i4>0</vt:i4>
      </vt:variant>
      <vt:variant>
        <vt:i4>5</vt:i4>
      </vt:variant>
      <vt:variant>
        <vt:lpwstr/>
      </vt:variant>
      <vt:variant>
        <vt:lpwstr>_Toc533151529</vt:lpwstr>
      </vt:variant>
      <vt:variant>
        <vt:i4>1441846</vt:i4>
      </vt:variant>
      <vt:variant>
        <vt:i4>266</vt:i4>
      </vt:variant>
      <vt:variant>
        <vt:i4>0</vt:i4>
      </vt:variant>
      <vt:variant>
        <vt:i4>5</vt:i4>
      </vt:variant>
      <vt:variant>
        <vt:lpwstr/>
      </vt:variant>
      <vt:variant>
        <vt:lpwstr>_Toc533151528</vt:lpwstr>
      </vt:variant>
      <vt:variant>
        <vt:i4>1441846</vt:i4>
      </vt:variant>
      <vt:variant>
        <vt:i4>260</vt:i4>
      </vt:variant>
      <vt:variant>
        <vt:i4>0</vt:i4>
      </vt:variant>
      <vt:variant>
        <vt:i4>5</vt:i4>
      </vt:variant>
      <vt:variant>
        <vt:lpwstr/>
      </vt:variant>
      <vt:variant>
        <vt:lpwstr>_Toc533151527</vt:lpwstr>
      </vt:variant>
      <vt:variant>
        <vt:i4>1441846</vt:i4>
      </vt:variant>
      <vt:variant>
        <vt:i4>254</vt:i4>
      </vt:variant>
      <vt:variant>
        <vt:i4>0</vt:i4>
      </vt:variant>
      <vt:variant>
        <vt:i4>5</vt:i4>
      </vt:variant>
      <vt:variant>
        <vt:lpwstr/>
      </vt:variant>
      <vt:variant>
        <vt:lpwstr>_Toc533151526</vt:lpwstr>
      </vt:variant>
      <vt:variant>
        <vt:i4>1441846</vt:i4>
      </vt:variant>
      <vt:variant>
        <vt:i4>248</vt:i4>
      </vt:variant>
      <vt:variant>
        <vt:i4>0</vt:i4>
      </vt:variant>
      <vt:variant>
        <vt:i4>5</vt:i4>
      </vt:variant>
      <vt:variant>
        <vt:lpwstr/>
      </vt:variant>
      <vt:variant>
        <vt:lpwstr>_Toc533151525</vt:lpwstr>
      </vt:variant>
      <vt:variant>
        <vt:i4>1441846</vt:i4>
      </vt:variant>
      <vt:variant>
        <vt:i4>242</vt:i4>
      </vt:variant>
      <vt:variant>
        <vt:i4>0</vt:i4>
      </vt:variant>
      <vt:variant>
        <vt:i4>5</vt:i4>
      </vt:variant>
      <vt:variant>
        <vt:lpwstr/>
      </vt:variant>
      <vt:variant>
        <vt:lpwstr>_Toc533151524</vt:lpwstr>
      </vt:variant>
      <vt:variant>
        <vt:i4>1441846</vt:i4>
      </vt:variant>
      <vt:variant>
        <vt:i4>236</vt:i4>
      </vt:variant>
      <vt:variant>
        <vt:i4>0</vt:i4>
      </vt:variant>
      <vt:variant>
        <vt:i4>5</vt:i4>
      </vt:variant>
      <vt:variant>
        <vt:lpwstr/>
      </vt:variant>
      <vt:variant>
        <vt:lpwstr>_Toc533151523</vt:lpwstr>
      </vt:variant>
      <vt:variant>
        <vt:i4>1441846</vt:i4>
      </vt:variant>
      <vt:variant>
        <vt:i4>230</vt:i4>
      </vt:variant>
      <vt:variant>
        <vt:i4>0</vt:i4>
      </vt:variant>
      <vt:variant>
        <vt:i4>5</vt:i4>
      </vt:variant>
      <vt:variant>
        <vt:lpwstr/>
      </vt:variant>
      <vt:variant>
        <vt:lpwstr>_Toc533151522</vt:lpwstr>
      </vt:variant>
      <vt:variant>
        <vt:i4>1441846</vt:i4>
      </vt:variant>
      <vt:variant>
        <vt:i4>224</vt:i4>
      </vt:variant>
      <vt:variant>
        <vt:i4>0</vt:i4>
      </vt:variant>
      <vt:variant>
        <vt:i4>5</vt:i4>
      </vt:variant>
      <vt:variant>
        <vt:lpwstr/>
      </vt:variant>
      <vt:variant>
        <vt:lpwstr>_Toc533151521</vt:lpwstr>
      </vt:variant>
      <vt:variant>
        <vt:i4>1441846</vt:i4>
      </vt:variant>
      <vt:variant>
        <vt:i4>218</vt:i4>
      </vt:variant>
      <vt:variant>
        <vt:i4>0</vt:i4>
      </vt:variant>
      <vt:variant>
        <vt:i4>5</vt:i4>
      </vt:variant>
      <vt:variant>
        <vt:lpwstr/>
      </vt:variant>
      <vt:variant>
        <vt:lpwstr>_Toc533151520</vt:lpwstr>
      </vt:variant>
      <vt:variant>
        <vt:i4>1376310</vt:i4>
      </vt:variant>
      <vt:variant>
        <vt:i4>212</vt:i4>
      </vt:variant>
      <vt:variant>
        <vt:i4>0</vt:i4>
      </vt:variant>
      <vt:variant>
        <vt:i4>5</vt:i4>
      </vt:variant>
      <vt:variant>
        <vt:lpwstr/>
      </vt:variant>
      <vt:variant>
        <vt:lpwstr>_Toc533151519</vt:lpwstr>
      </vt:variant>
      <vt:variant>
        <vt:i4>1376310</vt:i4>
      </vt:variant>
      <vt:variant>
        <vt:i4>206</vt:i4>
      </vt:variant>
      <vt:variant>
        <vt:i4>0</vt:i4>
      </vt:variant>
      <vt:variant>
        <vt:i4>5</vt:i4>
      </vt:variant>
      <vt:variant>
        <vt:lpwstr/>
      </vt:variant>
      <vt:variant>
        <vt:lpwstr>_Toc533151518</vt:lpwstr>
      </vt:variant>
      <vt:variant>
        <vt:i4>1376310</vt:i4>
      </vt:variant>
      <vt:variant>
        <vt:i4>200</vt:i4>
      </vt:variant>
      <vt:variant>
        <vt:i4>0</vt:i4>
      </vt:variant>
      <vt:variant>
        <vt:i4>5</vt:i4>
      </vt:variant>
      <vt:variant>
        <vt:lpwstr/>
      </vt:variant>
      <vt:variant>
        <vt:lpwstr>_Toc533151517</vt:lpwstr>
      </vt:variant>
      <vt:variant>
        <vt:i4>1376310</vt:i4>
      </vt:variant>
      <vt:variant>
        <vt:i4>194</vt:i4>
      </vt:variant>
      <vt:variant>
        <vt:i4>0</vt:i4>
      </vt:variant>
      <vt:variant>
        <vt:i4>5</vt:i4>
      </vt:variant>
      <vt:variant>
        <vt:lpwstr/>
      </vt:variant>
      <vt:variant>
        <vt:lpwstr>_Toc533151516</vt:lpwstr>
      </vt:variant>
      <vt:variant>
        <vt:i4>1376310</vt:i4>
      </vt:variant>
      <vt:variant>
        <vt:i4>188</vt:i4>
      </vt:variant>
      <vt:variant>
        <vt:i4>0</vt:i4>
      </vt:variant>
      <vt:variant>
        <vt:i4>5</vt:i4>
      </vt:variant>
      <vt:variant>
        <vt:lpwstr/>
      </vt:variant>
      <vt:variant>
        <vt:lpwstr>_Toc533151515</vt:lpwstr>
      </vt:variant>
      <vt:variant>
        <vt:i4>1376310</vt:i4>
      </vt:variant>
      <vt:variant>
        <vt:i4>182</vt:i4>
      </vt:variant>
      <vt:variant>
        <vt:i4>0</vt:i4>
      </vt:variant>
      <vt:variant>
        <vt:i4>5</vt:i4>
      </vt:variant>
      <vt:variant>
        <vt:lpwstr/>
      </vt:variant>
      <vt:variant>
        <vt:lpwstr>_Toc533151514</vt:lpwstr>
      </vt:variant>
      <vt:variant>
        <vt:i4>1376310</vt:i4>
      </vt:variant>
      <vt:variant>
        <vt:i4>176</vt:i4>
      </vt:variant>
      <vt:variant>
        <vt:i4>0</vt:i4>
      </vt:variant>
      <vt:variant>
        <vt:i4>5</vt:i4>
      </vt:variant>
      <vt:variant>
        <vt:lpwstr/>
      </vt:variant>
      <vt:variant>
        <vt:lpwstr>_Toc533151513</vt:lpwstr>
      </vt:variant>
      <vt:variant>
        <vt:i4>1376310</vt:i4>
      </vt:variant>
      <vt:variant>
        <vt:i4>170</vt:i4>
      </vt:variant>
      <vt:variant>
        <vt:i4>0</vt:i4>
      </vt:variant>
      <vt:variant>
        <vt:i4>5</vt:i4>
      </vt:variant>
      <vt:variant>
        <vt:lpwstr/>
      </vt:variant>
      <vt:variant>
        <vt:lpwstr>_Toc533151512</vt:lpwstr>
      </vt:variant>
      <vt:variant>
        <vt:i4>1376310</vt:i4>
      </vt:variant>
      <vt:variant>
        <vt:i4>164</vt:i4>
      </vt:variant>
      <vt:variant>
        <vt:i4>0</vt:i4>
      </vt:variant>
      <vt:variant>
        <vt:i4>5</vt:i4>
      </vt:variant>
      <vt:variant>
        <vt:lpwstr/>
      </vt:variant>
      <vt:variant>
        <vt:lpwstr>_Toc533151511</vt:lpwstr>
      </vt:variant>
      <vt:variant>
        <vt:i4>1376310</vt:i4>
      </vt:variant>
      <vt:variant>
        <vt:i4>158</vt:i4>
      </vt:variant>
      <vt:variant>
        <vt:i4>0</vt:i4>
      </vt:variant>
      <vt:variant>
        <vt:i4>5</vt:i4>
      </vt:variant>
      <vt:variant>
        <vt:lpwstr/>
      </vt:variant>
      <vt:variant>
        <vt:lpwstr>_Toc533151510</vt:lpwstr>
      </vt:variant>
      <vt:variant>
        <vt:i4>1310774</vt:i4>
      </vt:variant>
      <vt:variant>
        <vt:i4>152</vt:i4>
      </vt:variant>
      <vt:variant>
        <vt:i4>0</vt:i4>
      </vt:variant>
      <vt:variant>
        <vt:i4>5</vt:i4>
      </vt:variant>
      <vt:variant>
        <vt:lpwstr/>
      </vt:variant>
      <vt:variant>
        <vt:lpwstr>_Toc533151509</vt:lpwstr>
      </vt:variant>
      <vt:variant>
        <vt:i4>1310774</vt:i4>
      </vt:variant>
      <vt:variant>
        <vt:i4>146</vt:i4>
      </vt:variant>
      <vt:variant>
        <vt:i4>0</vt:i4>
      </vt:variant>
      <vt:variant>
        <vt:i4>5</vt:i4>
      </vt:variant>
      <vt:variant>
        <vt:lpwstr/>
      </vt:variant>
      <vt:variant>
        <vt:lpwstr>_Toc533151508</vt:lpwstr>
      </vt:variant>
      <vt:variant>
        <vt:i4>1310774</vt:i4>
      </vt:variant>
      <vt:variant>
        <vt:i4>140</vt:i4>
      </vt:variant>
      <vt:variant>
        <vt:i4>0</vt:i4>
      </vt:variant>
      <vt:variant>
        <vt:i4>5</vt:i4>
      </vt:variant>
      <vt:variant>
        <vt:lpwstr/>
      </vt:variant>
      <vt:variant>
        <vt:lpwstr>_Toc533151507</vt:lpwstr>
      </vt:variant>
      <vt:variant>
        <vt:i4>1310774</vt:i4>
      </vt:variant>
      <vt:variant>
        <vt:i4>134</vt:i4>
      </vt:variant>
      <vt:variant>
        <vt:i4>0</vt:i4>
      </vt:variant>
      <vt:variant>
        <vt:i4>5</vt:i4>
      </vt:variant>
      <vt:variant>
        <vt:lpwstr/>
      </vt:variant>
      <vt:variant>
        <vt:lpwstr>_Toc533151506</vt:lpwstr>
      </vt:variant>
      <vt:variant>
        <vt:i4>1310774</vt:i4>
      </vt:variant>
      <vt:variant>
        <vt:i4>128</vt:i4>
      </vt:variant>
      <vt:variant>
        <vt:i4>0</vt:i4>
      </vt:variant>
      <vt:variant>
        <vt:i4>5</vt:i4>
      </vt:variant>
      <vt:variant>
        <vt:lpwstr/>
      </vt:variant>
      <vt:variant>
        <vt:lpwstr>_Toc533151505</vt:lpwstr>
      </vt:variant>
      <vt:variant>
        <vt:i4>1310774</vt:i4>
      </vt:variant>
      <vt:variant>
        <vt:i4>122</vt:i4>
      </vt:variant>
      <vt:variant>
        <vt:i4>0</vt:i4>
      </vt:variant>
      <vt:variant>
        <vt:i4>5</vt:i4>
      </vt:variant>
      <vt:variant>
        <vt:lpwstr/>
      </vt:variant>
      <vt:variant>
        <vt:lpwstr>_Toc533151504</vt:lpwstr>
      </vt:variant>
      <vt:variant>
        <vt:i4>1310774</vt:i4>
      </vt:variant>
      <vt:variant>
        <vt:i4>116</vt:i4>
      </vt:variant>
      <vt:variant>
        <vt:i4>0</vt:i4>
      </vt:variant>
      <vt:variant>
        <vt:i4>5</vt:i4>
      </vt:variant>
      <vt:variant>
        <vt:lpwstr/>
      </vt:variant>
      <vt:variant>
        <vt:lpwstr>_Toc533151503</vt:lpwstr>
      </vt:variant>
      <vt:variant>
        <vt:i4>1310774</vt:i4>
      </vt:variant>
      <vt:variant>
        <vt:i4>110</vt:i4>
      </vt:variant>
      <vt:variant>
        <vt:i4>0</vt:i4>
      </vt:variant>
      <vt:variant>
        <vt:i4>5</vt:i4>
      </vt:variant>
      <vt:variant>
        <vt:lpwstr/>
      </vt:variant>
      <vt:variant>
        <vt:lpwstr>_Toc533151502</vt:lpwstr>
      </vt:variant>
      <vt:variant>
        <vt:i4>1310774</vt:i4>
      </vt:variant>
      <vt:variant>
        <vt:i4>104</vt:i4>
      </vt:variant>
      <vt:variant>
        <vt:i4>0</vt:i4>
      </vt:variant>
      <vt:variant>
        <vt:i4>5</vt:i4>
      </vt:variant>
      <vt:variant>
        <vt:lpwstr/>
      </vt:variant>
      <vt:variant>
        <vt:lpwstr>_Toc533151501</vt:lpwstr>
      </vt:variant>
      <vt:variant>
        <vt:i4>1310774</vt:i4>
      </vt:variant>
      <vt:variant>
        <vt:i4>98</vt:i4>
      </vt:variant>
      <vt:variant>
        <vt:i4>0</vt:i4>
      </vt:variant>
      <vt:variant>
        <vt:i4>5</vt:i4>
      </vt:variant>
      <vt:variant>
        <vt:lpwstr/>
      </vt:variant>
      <vt:variant>
        <vt:lpwstr>_Toc533151500</vt:lpwstr>
      </vt:variant>
      <vt:variant>
        <vt:i4>1900599</vt:i4>
      </vt:variant>
      <vt:variant>
        <vt:i4>92</vt:i4>
      </vt:variant>
      <vt:variant>
        <vt:i4>0</vt:i4>
      </vt:variant>
      <vt:variant>
        <vt:i4>5</vt:i4>
      </vt:variant>
      <vt:variant>
        <vt:lpwstr/>
      </vt:variant>
      <vt:variant>
        <vt:lpwstr>_Toc533151499</vt:lpwstr>
      </vt:variant>
      <vt:variant>
        <vt:i4>1900599</vt:i4>
      </vt:variant>
      <vt:variant>
        <vt:i4>86</vt:i4>
      </vt:variant>
      <vt:variant>
        <vt:i4>0</vt:i4>
      </vt:variant>
      <vt:variant>
        <vt:i4>5</vt:i4>
      </vt:variant>
      <vt:variant>
        <vt:lpwstr/>
      </vt:variant>
      <vt:variant>
        <vt:lpwstr>_Toc533151498</vt:lpwstr>
      </vt:variant>
      <vt:variant>
        <vt:i4>1900599</vt:i4>
      </vt:variant>
      <vt:variant>
        <vt:i4>80</vt:i4>
      </vt:variant>
      <vt:variant>
        <vt:i4>0</vt:i4>
      </vt:variant>
      <vt:variant>
        <vt:i4>5</vt:i4>
      </vt:variant>
      <vt:variant>
        <vt:lpwstr/>
      </vt:variant>
      <vt:variant>
        <vt:lpwstr>_Toc533151497</vt:lpwstr>
      </vt:variant>
      <vt:variant>
        <vt:i4>1900599</vt:i4>
      </vt:variant>
      <vt:variant>
        <vt:i4>74</vt:i4>
      </vt:variant>
      <vt:variant>
        <vt:i4>0</vt:i4>
      </vt:variant>
      <vt:variant>
        <vt:i4>5</vt:i4>
      </vt:variant>
      <vt:variant>
        <vt:lpwstr/>
      </vt:variant>
      <vt:variant>
        <vt:lpwstr>_Toc533151496</vt:lpwstr>
      </vt:variant>
      <vt:variant>
        <vt:i4>1900599</vt:i4>
      </vt:variant>
      <vt:variant>
        <vt:i4>68</vt:i4>
      </vt:variant>
      <vt:variant>
        <vt:i4>0</vt:i4>
      </vt:variant>
      <vt:variant>
        <vt:i4>5</vt:i4>
      </vt:variant>
      <vt:variant>
        <vt:lpwstr/>
      </vt:variant>
      <vt:variant>
        <vt:lpwstr>_Toc533151495</vt:lpwstr>
      </vt:variant>
      <vt:variant>
        <vt:i4>1900599</vt:i4>
      </vt:variant>
      <vt:variant>
        <vt:i4>62</vt:i4>
      </vt:variant>
      <vt:variant>
        <vt:i4>0</vt:i4>
      </vt:variant>
      <vt:variant>
        <vt:i4>5</vt:i4>
      </vt:variant>
      <vt:variant>
        <vt:lpwstr/>
      </vt:variant>
      <vt:variant>
        <vt:lpwstr>_Toc533151494</vt:lpwstr>
      </vt:variant>
      <vt:variant>
        <vt:i4>1900599</vt:i4>
      </vt:variant>
      <vt:variant>
        <vt:i4>56</vt:i4>
      </vt:variant>
      <vt:variant>
        <vt:i4>0</vt:i4>
      </vt:variant>
      <vt:variant>
        <vt:i4>5</vt:i4>
      </vt:variant>
      <vt:variant>
        <vt:lpwstr/>
      </vt:variant>
      <vt:variant>
        <vt:lpwstr>_Toc533151493</vt:lpwstr>
      </vt:variant>
      <vt:variant>
        <vt:i4>1900599</vt:i4>
      </vt:variant>
      <vt:variant>
        <vt:i4>50</vt:i4>
      </vt:variant>
      <vt:variant>
        <vt:i4>0</vt:i4>
      </vt:variant>
      <vt:variant>
        <vt:i4>5</vt:i4>
      </vt:variant>
      <vt:variant>
        <vt:lpwstr/>
      </vt:variant>
      <vt:variant>
        <vt:lpwstr>_Toc533151492</vt:lpwstr>
      </vt:variant>
      <vt:variant>
        <vt:i4>1900599</vt:i4>
      </vt:variant>
      <vt:variant>
        <vt:i4>44</vt:i4>
      </vt:variant>
      <vt:variant>
        <vt:i4>0</vt:i4>
      </vt:variant>
      <vt:variant>
        <vt:i4>5</vt:i4>
      </vt:variant>
      <vt:variant>
        <vt:lpwstr/>
      </vt:variant>
      <vt:variant>
        <vt:lpwstr>_Toc533151491</vt:lpwstr>
      </vt:variant>
      <vt:variant>
        <vt:i4>1900599</vt:i4>
      </vt:variant>
      <vt:variant>
        <vt:i4>38</vt:i4>
      </vt:variant>
      <vt:variant>
        <vt:i4>0</vt:i4>
      </vt:variant>
      <vt:variant>
        <vt:i4>5</vt:i4>
      </vt:variant>
      <vt:variant>
        <vt:lpwstr/>
      </vt:variant>
      <vt:variant>
        <vt:lpwstr>_Toc533151490</vt:lpwstr>
      </vt:variant>
      <vt:variant>
        <vt:i4>1835063</vt:i4>
      </vt:variant>
      <vt:variant>
        <vt:i4>32</vt:i4>
      </vt:variant>
      <vt:variant>
        <vt:i4>0</vt:i4>
      </vt:variant>
      <vt:variant>
        <vt:i4>5</vt:i4>
      </vt:variant>
      <vt:variant>
        <vt:lpwstr/>
      </vt:variant>
      <vt:variant>
        <vt:lpwstr>_Toc533151489</vt:lpwstr>
      </vt:variant>
      <vt:variant>
        <vt:i4>1835063</vt:i4>
      </vt:variant>
      <vt:variant>
        <vt:i4>26</vt:i4>
      </vt:variant>
      <vt:variant>
        <vt:i4>0</vt:i4>
      </vt:variant>
      <vt:variant>
        <vt:i4>5</vt:i4>
      </vt:variant>
      <vt:variant>
        <vt:lpwstr/>
      </vt:variant>
      <vt:variant>
        <vt:lpwstr>_Toc533151488</vt:lpwstr>
      </vt:variant>
      <vt:variant>
        <vt:i4>1835063</vt:i4>
      </vt:variant>
      <vt:variant>
        <vt:i4>20</vt:i4>
      </vt:variant>
      <vt:variant>
        <vt:i4>0</vt:i4>
      </vt:variant>
      <vt:variant>
        <vt:i4>5</vt:i4>
      </vt:variant>
      <vt:variant>
        <vt:lpwstr/>
      </vt:variant>
      <vt:variant>
        <vt:lpwstr>_Toc533151487</vt:lpwstr>
      </vt:variant>
      <vt:variant>
        <vt:i4>1835063</vt:i4>
      </vt:variant>
      <vt:variant>
        <vt:i4>14</vt:i4>
      </vt:variant>
      <vt:variant>
        <vt:i4>0</vt:i4>
      </vt:variant>
      <vt:variant>
        <vt:i4>5</vt:i4>
      </vt:variant>
      <vt:variant>
        <vt:lpwstr/>
      </vt:variant>
      <vt:variant>
        <vt:lpwstr>_Toc533151486</vt:lpwstr>
      </vt:variant>
      <vt:variant>
        <vt:i4>1835063</vt:i4>
      </vt:variant>
      <vt:variant>
        <vt:i4>8</vt:i4>
      </vt:variant>
      <vt:variant>
        <vt:i4>0</vt:i4>
      </vt:variant>
      <vt:variant>
        <vt:i4>5</vt:i4>
      </vt:variant>
      <vt:variant>
        <vt:lpwstr/>
      </vt:variant>
      <vt:variant>
        <vt:lpwstr>_Toc533151485</vt:lpwstr>
      </vt:variant>
      <vt:variant>
        <vt:i4>1835063</vt:i4>
      </vt:variant>
      <vt:variant>
        <vt:i4>2</vt:i4>
      </vt:variant>
      <vt:variant>
        <vt:i4>0</vt:i4>
      </vt:variant>
      <vt:variant>
        <vt:i4>5</vt:i4>
      </vt:variant>
      <vt:variant>
        <vt:lpwstr/>
      </vt:variant>
      <vt:variant>
        <vt:lpwstr>_Toc533151484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Brykman</dc:creator>
  <cp:keywords>EL4</cp:keywords>
  <cp:lastModifiedBy>Juris Bulāns</cp:lastModifiedBy>
  <cp:revision>3</cp:revision>
  <cp:lastPrinted>2014-07-09T11:37:00Z</cp:lastPrinted>
  <dcterms:created xsi:type="dcterms:W3CDTF">2020-03-02T13:09:00Z</dcterms:created>
  <dcterms:modified xsi:type="dcterms:W3CDTF">2020-03-02T13:23:00Z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34000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Liliana Brykman</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ies>
</file>