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3DE00" w14:textId="19C1CCA7" w:rsidR="00310924" w:rsidRPr="00CF0ACA" w:rsidRDefault="00032471" w:rsidP="003C585E">
      <w:pPr>
        <w:shd w:val="clear" w:color="auto" w:fill="FFFFFF"/>
        <w:contextualSpacing/>
        <w:jc w:val="center"/>
        <w:rPr>
          <w:b/>
          <w:sz w:val="26"/>
          <w:lang w:val="lv-LV"/>
        </w:rPr>
      </w:pPr>
      <w:bookmarkStart w:id="0" w:name="OLE_LINK3"/>
      <w:bookmarkStart w:id="1" w:name="OLE_LINK1"/>
      <w:bookmarkStart w:id="2" w:name="OLE_LINK2"/>
      <w:r w:rsidRPr="00CF0ACA">
        <w:rPr>
          <w:b/>
          <w:sz w:val="26"/>
          <w:szCs w:val="26"/>
          <w:lang w:val="lv-LV"/>
        </w:rPr>
        <w:t>Ministru kabineta noteikumu proj</w:t>
      </w:r>
      <w:r w:rsidRPr="00CF0ACA">
        <w:rPr>
          <w:b/>
          <w:sz w:val="26"/>
          <w:lang w:val="lv-LV"/>
        </w:rPr>
        <w:t>ekt</w:t>
      </w:r>
      <w:r w:rsidRPr="00CF0ACA">
        <w:rPr>
          <w:b/>
          <w:sz w:val="26"/>
          <w:szCs w:val="26"/>
          <w:lang w:val="lv-LV"/>
        </w:rPr>
        <w:t xml:space="preserve">a </w:t>
      </w:r>
      <w:r w:rsidR="00D82825" w:rsidRPr="00CF0ACA">
        <w:rPr>
          <w:b/>
          <w:sz w:val="26"/>
          <w:szCs w:val="26"/>
          <w:lang w:val="lv-LV"/>
        </w:rPr>
        <w:t>“Grozījumi Ministru kabineta 2017.gada 5.decembra noteikumos Nr.537 „Noteikumi par portfeļgarantijām sīko (mikro), mazo un vidējo komersantu kreditēšanas veicināšanai””</w:t>
      </w:r>
      <w:r w:rsidR="00D82825" w:rsidRPr="00CF0ACA">
        <w:rPr>
          <w:rFonts w:eastAsia="Times New Roman"/>
          <w:b/>
          <w:sz w:val="28"/>
          <w:szCs w:val="28"/>
          <w:lang w:eastAsia="lv-LV"/>
        </w:rPr>
        <w:t xml:space="preserve"> </w:t>
      </w:r>
      <w:r w:rsidRPr="00CF0ACA">
        <w:rPr>
          <w:b/>
          <w:sz w:val="26"/>
          <w:szCs w:val="26"/>
          <w:lang w:val="lv-LV"/>
        </w:rPr>
        <w:t>sākotnējās ietekmes novērtējuma ziņojums (anotācija)</w:t>
      </w:r>
    </w:p>
    <w:p w14:paraId="286653D2" w14:textId="77777777" w:rsidR="00032471" w:rsidRPr="00CF0ACA" w:rsidRDefault="00032471" w:rsidP="006064F8">
      <w:pPr>
        <w:contextualSpacing/>
        <w:rPr>
          <w:b/>
          <w:sz w:val="26"/>
          <w:szCs w:val="26"/>
          <w:lang w:val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46"/>
        <w:gridCol w:w="6109"/>
      </w:tblGrid>
      <w:tr w:rsidR="00310924" w:rsidRPr="00CF0ACA" w14:paraId="06A3987D" w14:textId="77777777" w:rsidTr="00BB0042">
        <w:trPr>
          <w:tblCellSpacing w:w="15" w:type="dxa"/>
        </w:trPr>
        <w:tc>
          <w:tcPr>
            <w:tcW w:w="4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bookmarkEnd w:id="1"/>
          <w:bookmarkEnd w:id="2"/>
          <w:p w14:paraId="0723E20C" w14:textId="77777777" w:rsidR="00310924" w:rsidRPr="00CF0ACA" w:rsidRDefault="00310924" w:rsidP="006064F8">
            <w:pPr>
              <w:contextualSpacing/>
              <w:rPr>
                <w:rFonts w:eastAsia="Times New Roman"/>
                <w:b/>
                <w:bCs/>
                <w:iCs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b/>
                <w:bCs/>
                <w:iCs/>
                <w:sz w:val="26"/>
                <w:szCs w:val="26"/>
                <w:lang w:val="lv-LV" w:eastAsia="lv-LV"/>
              </w:rPr>
              <w:t>Tiesību akta projekta anotācijas kopsavilkums</w:t>
            </w:r>
          </w:p>
        </w:tc>
      </w:tr>
      <w:tr w:rsidR="00310924" w:rsidRPr="004F79F5" w14:paraId="5F92C921" w14:textId="77777777" w:rsidTr="00BB0042">
        <w:trPr>
          <w:tblCellSpacing w:w="15" w:type="dxa"/>
        </w:trPr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DBABE" w14:textId="77777777" w:rsidR="00310924" w:rsidRPr="00CF0ACA" w:rsidRDefault="00310924" w:rsidP="006064F8">
            <w:pPr>
              <w:contextualSpacing/>
              <w:rPr>
                <w:rFonts w:eastAsia="Times New Roman"/>
                <w:iCs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iCs/>
                <w:sz w:val="26"/>
                <w:szCs w:val="26"/>
                <w:lang w:val="lv-LV" w:eastAsia="lv-LV"/>
              </w:rPr>
              <w:t>Mērķis, risinājums un projekta spēkā stāšanās laiks (500 zīmes bez atstarpēm)</w:t>
            </w:r>
          </w:p>
        </w:tc>
        <w:tc>
          <w:tcPr>
            <w:tcW w:w="3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284AA" w14:textId="19CFACEA" w:rsidR="00512A94" w:rsidRPr="00CF0ACA" w:rsidRDefault="008713B8" w:rsidP="00512A94">
            <w:pPr>
              <w:jc w:val="both"/>
              <w:rPr>
                <w:rFonts w:eastAsia="Times New Roman"/>
                <w:iCs/>
                <w:sz w:val="26"/>
                <w:szCs w:val="26"/>
                <w:lang w:val="lv-LV" w:eastAsia="lv-LV"/>
              </w:rPr>
            </w:pPr>
            <w:r w:rsidRPr="00CF0ACA">
              <w:rPr>
                <w:bCs/>
                <w:sz w:val="26"/>
                <w:szCs w:val="26"/>
                <w:lang w:val="lv-LV"/>
              </w:rPr>
              <w:t xml:space="preserve">Ministru kabineta </w:t>
            </w:r>
            <w:r w:rsidRPr="00CF0ACA">
              <w:rPr>
                <w:rFonts w:eastAsia="Times New Roman"/>
                <w:iCs/>
                <w:sz w:val="26"/>
                <w:szCs w:val="26"/>
                <w:lang w:val="lv-LV" w:eastAsia="lv-LV"/>
              </w:rPr>
              <w:t>noteikumu projekt</w:t>
            </w:r>
            <w:r w:rsidR="0054516F">
              <w:rPr>
                <w:rFonts w:eastAsia="Times New Roman"/>
                <w:iCs/>
                <w:sz w:val="26"/>
                <w:szCs w:val="26"/>
                <w:lang w:val="lv-LV" w:eastAsia="lv-LV"/>
              </w:rPr>
              <w:t>a</w:t>
            </w:r>
            <w:r w:rsidRPr="00CF0ACA">
              <w:rPr>
                <w:rFonts w:eastAsia="Times New Roman"/>
                <w:iCs/>
                <w:sz w:val="26"/>
                <w:szCs w:val="26"/>
                <w:lang w:val="lv-LV" w:eastAsia="lv-LV"/>
              </w:rPr>
              <w:t xml:space="preserve"> “Grozījumi Ministru kabineta 2017.gada 5.decembra noteikumos Nr.537 „Noteikumi par portfeļgarantijām sīko (mikro), mazo un vidējo komersantu kreditēšanas veicināšanai”” (turpmāk – Noteikumu</w:t>
            </w:r>
            <w:r w:rsidRPr="00CF0ACA">
              <w:rPr>
                <w:bCs/>
                <w:sz w:val="26"/>
                <w:szCs w:val="26"/>
                <w:lang w:val="lv-LV"/>
              </w:rPr>
              <w:t xml:space="preserve"> projekts)</w:t>
            </w:r>
            <w:r w:rsidRPr="00CF0ACA">
              <w:rPr>
                <w:rFonts w:eastAsia="Times New Roman"/>
                <w:iCs/>
                <w:sz w:val="26"/>
                <w:szCs w:val="26"/>
                <w:lang w:val="lv-LV" w:eastAsia="lv-LV"/>
              </w:rPr>
              <w:t xml:space="preserve"> </w:t>
            </w:r>
            <w:r w:rsidR="0054516F">
              <w:rPr>
                <w:rFonts w:eastAsia="Times New Roman"/>
                <w:iCs/>
                <w:sz w:val="26"/>
                <w:szCs w:val="26"/>
                <w:lang w:val="lv-LV" w:eastAsia="lv-LV"/>
              </w:rPr>
              <w:t>mērķis ir</w:t>
            </w:r>
            <w:r w:rsidRPr="00CF0ACA">
              <w:rPr>
                <w:rFonts w:eastAsia="Times New Roman"/>
                <w:iCs/>
                <w:sz w:val="26"/>
                <w:szCs w:val="26"/>
                <w:lang w:val="lv-LV" w:eastAsia="lv-LV"/>
              </w:rPr>
              <w:t xml:space="preserve"> programmas nosacījumu precizēšan</w:t>
            </w:r>
            <w:r w:rsidR="0054516F">
              <w:rPr>
                <w:rFonts w:eastAsia="Times New Roman"/>
                <w:iCs/>
                <w:sz w:val="26"/>
                <w:szCs w:val="26"/>
                <w:lang w:val="lv-LV" w:eastAsia="lv-LV"/>
              </w:rPr>
              <w:t xml:space="preserve">a </w:t>
            </w:r>
            <w:r w:rsidR="00147ABB">
              <w:rPr>
                <w:rFonts w:eastAsia="Times New Roman"/>
                <w:iCs/>
                <w:sz w:val="26"/>
                <w:szCs w:val="26"/>
                <w:lang w:val="lv-LV" w:eastAsia="lv-LV"/>
              </w:rPr>
              <w:t>attiecībā uz prēmijas likmes noteikšanu un atmaksātā finansējuma izmantošanu</w:t>
            </w:r>
            <w:r w:rsidR="00512A94">
              <w:rPr>
                <w:rFonts w:eastAsia="Times New Roman"/>
                <w:iCs/>
                <w:sz w:val="26"/>
                <w:szCs w:val="26"/>
                <w:lang w:val="lv-LV" w:eastAsia="lv-LV"/>
              </w:rPr>
              <w:t>.</w:t>
            </w:r>
          </w:p>
          <w:p w14:paraId="0891E1DE" w14:textId="37EDFCC6" w:rsidR="00DD696D" w:rsidRPr="00CF0ACA" w:rsidRDefault="008713B8" w:rsidP="00512A94">
            <w:pPr>
              <w:jc w:val="both"/>
              <w:rPr>
                <w:rFonts w:eastAsia="Times New Roman"/>
                <w:iCs/>
                <w:sz w:val="26"/>
                <w:szCs w:val="26"/>
                <w:lang w:val="lv-LV"/>
              </w:rPr>
            </w:pPr>
            <w:r w:rsidRPr="00CF0ACA">
              <w:rPr>
                <w:rFonts w:eastAsia="Times New Roman"/>
                <w:iCs/>
                <w:sz w:val="26"/>
                <w:szCs w:val="26"/>
                <w:lang w:val="lv-LV" w:eastAsia="lv-LV"/>
              </w:rPr>
              <w:t>Noteikumu projekts stājas spēkā nākamajā dienā pēc tā izsludināšanas oficiālajā izdevumā “Latvijas vēstnesis”.</w:t>
            </w:r>
          </w:p>
        </w:tc>
      </w:tr>
    </w:tbl>
    <w:p w14:paraId="6A8022D4" w14:textId="0FD7EE14" w:rsidR="00310924" w:rsidRPr="00CF0ACA" w:rsidRDefault="00310924" w:rsidP="00434856">
      <w:pPr>
        <w:tabs>
          <w:tab w:val="right" w:pos="9072"/>
        </w:tabs>
        <w:contextualSpacing/>
        <w:rPr>
          <w:sz w:val="26"/>
          <w:szCs w:val="26"/>
          <w:lang w:val="lv-LV"/>
        </w:rPr>
      </w:pPr>
    </w:p>
    <w:tbl>
      <w:tblPr>
        <w:tblW w:w="9129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57" w:type="dxa"/>
          <w:bottom w:w="30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2558"/>
        <w:gridCol w:w="6160"/>
      </w:tblGrid>
      <w:tr w:rsidR="00844176" w:rsidRPr="00CF0ACA" w14:paraId="02364BB3" w14:textId="77777777" w:rsidTr="00434856">
        <w:trPr>
          <w:trHeight w:val="307"/>
        </w:trPr>
        <w:tc>
          <w:tcPr>
            <w:tcW w:w="91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E54FE2" w14:textId="77777777" w:rsidR="00844176" w:rsidRPr="00CF0ACA" w:rsidRDefault="00844176" w:rsidP="00434856">
            <w:pPr>
              <w:tabs>
                <w:tab w:val="left" w:pos="5888"/>
              </w:tabs>
              <w:contextualSpacing/>
              <w:jc w:val="center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b/>
                <w:sz w:val="26"/>
                <w:lang w:val="lv-LV"/>
              </w:rPr>
              <w:t>I. Tiesību akta projekta izstrādes nepieciešamība</w:t>
            </w:r>
          </w:p>
        </w:tc>
      </w:tr>
      <w:tr w:rsidR="00844176" w:rsidRPr="00E455E2" w14:paraId="7F385C9A" w14:textId="77777777" w:rsidTr="00434856">
        <w:trPr>
          <w:trHeight w:val="405"/>
        </w:trPr>
        <w:tc>
          <w:tcPr>
            <w:tcW w:w="41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02C726" w14:textId="77777777" w:rsidR="00844176" w:rsidRPr="00CF0ACA" w:rsidRDefault="00844176" w:rsidP="00D74824">
            <w:pPr>
              <w:spacing w:after="160" w:line="259" w:lineRule="auto"/>
              <w:contextualSpacing/>
              <w:jc w:val="both"/>
              <w:rPr>
                <w:rFonts w:eastAsiaTheme="minorHAnsi"/>
                <w:sz w:val="26"/>
                <w:szCs w:val="26"/>
                <w:lang w:val="lv-LV"/>
              </w:rPr>
            </w:pPr>
            <w:r w:rsidRPr="00CF0ACA">
              <w:rPr>
                <w:rFonts w:eastAsiaTheme="minorHAnsi"/>
                <w:sz w:val="26"/>
                <w:szCs w:val="26"/>
                <w:lang w:val="lv-LV"/>
              </w:rPr>
              <w:t>1.</w:t>
            </w:r>
          </w:p>
        </w:tc>
        <w:tc>
          <w:tcPr>
            <w:tcW w:w="25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9EF4B2" w14:textId="77777777" w:rsidR="00844176" w:rsidRPr="00CF0ACA" w:rsidRDefault="00844176" w:rsidP="00D74824">
            <w:pPr>
              <w:spacing w:after="160" w:line="259" w:lineRule="auto"/>
              <w:contextualSpacing/>
              <w:jc w:val="both"/>
              <w:rPr>
                <w:rFonts w:eastAsiaTheme="minorHAnsi"/>
                <w:sz w:val="26"/>
                <w:szCs w:val="26"/>
                <w:lang w:val="lv-LV"/>
              </w:rPr>
            </w:pPr>
            <w:r w:rsidRPr="00CF0ACA">
              <w:rPr>
                <w:rFonts w:eastAsiaTheme="minorHAnsi"/>
                <w:sz w:val="26"/>
                <w:szCs w:val="26"/>
                <w:lang w:val="lv-LV"/>
              </w:rPr>
              <w:t>Pamatojums</w:t>
            </w:r>
          </w:p>
        </w:tc>
        <w:tc>
          <w:tcPr>
            <w:tcW w:w="61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DF1BBF" w14:textId="693BC276" w:rsidR="00B72365" w:rsidRPr="00CF0ACA" w:rsidRDefault="008713B8" w:rsidP="007C614A">
            <w:pPr>
              <w:spacing w:after="160" w:line="256" w:lineRule="auto"/>
              <w:contextualSpacing/>
              <w:jc w:val="both"/>
              <w:rPr>
                <w:rFonts w:eastAsiaTheme="minorHAnsi"/>
                <w:sz w:val="26"/>
                <w:szCs w:val="26"/>
                <w:lang w:val="lv-LV"/>
              </w:rPr>
            </w:pPr>
            <w:r w:rsidRPr="00CF0ACA">
              <w:rPr>
                <w:rFonts w:eastAsiaTheme="minorHAnsi"/>
                <w:sz w:val="26"/>
                <w:szCs w:val="26"/>
                <w:lang w:val="lv-LV"/>
              </w:rPr>
              <w:t>Noteikumu p</w:t>
            </w:r>
            <w:r w:rsidR="007C614A" w:rsidRPr="00CF0ACA">
              <w:rPr>
                <w:rFonts w:eastAsiaTheme="minorHAnsi"/>
                <w:sz w:val="26"/>
                <w:szCs w:val="26"/>
                <w:lang w:val="lv-LV"/>
              </w:rPr>
              <w:t>rojekts sagatavots pēc Ekonomikas ministrijas iniciatīvas pamatojoties uz Attīstības finanšu institūcijas likuma 12.panta ceturto daļu</w:t>
            </w:r>
            <w:r w:rsidR="00556F8F" w:rsidRPr="00CF0ACA">
              <w:rPr>
                <w:rFonts w:eastAsiaTheme="minorHAnsi"/>
                <w:sz w:val="26"/>
                <w:szCs w:val="26"/>
                <w:lang w:val="lv-LV"/>
              </w:rPr>
              <w:t>.</w:t>
            </w:r>
          </w:p>
        </w:tc>
      </w:tr>
      <w:tr w:rsidR="00844176" w:rsidRPr="004F79F5" w14:paraId="62EDED08" w14:textId="77777777" w:rsidTr="00434856">
        <w:trPr>
          <w:trHeight w:val="465"/>
        </w:trPr>
        <w:tc>
          <w:tcPr>
            <w:tcW w:w="41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4587A4" w14:textId="77777777" w:rsidR="00844176" w:rsidRPr="00CF0ACA" w:rsidRDefault="00844176" w:rsidP="00434856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sz w:val="26"/>
                <w:lang w:val="lv-LV"/>
              </w:rPr>
              <w:t>2.</w:t>
            </w:r>
          </w:p>
        </w:tc>
        <w:tc>
          <w:tcPr>
            <w:tcW w:w="25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AD4671" w14:textId="044133EA" w:rsidR="00844176" w:rsidRPr="00CF0ACA" w:rsidRDefault="00844176" w:rsidP="00434856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sz w:val="26"/>
                <w:lang w:val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61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AA9A54B" w14:textId="4F293B03" w:rsidR="008713B8" w:rsidRPr="00CF0ACA" w:rsidRDefault="008713B8" w:rsidP="008713B8">
            <w:pPr>
              <w:jc w:val="both"/>
              <w:rPr>
                <w:iCs/>
                <w:sz w:val="26"/>
                <w:szCs w:val="26"/>
                <w:lang w:val="lv-LV" w:eastAsia="lv-LV"/>
              </w:rPr>
            </w:pPr>
            <w:r w:rsidRPr="00CF0ACA">
              <w:rPr>
                <w:iCs/>
                <w:sz w:val="26"/>
                <w:szCs w:val="26"/>
                <w:lang w:val="lv-LV" w:eastAsia="lv-LV"/>
              </w:rPr>
              <w:t xml:space="preserve">Ar Noteikumu projektu tiek veikti tālāk minētie grozījumi </w:t>
            </w:r>
            <w:r w:rsidRPr="00CF0ACA">
              <w:rPr>
                <w:rFonts w:eastAsia="Times New Roman"/>
                <w:iCs/>
                <w:sz w:val="26"/>
                <w:szCs w:val="26"/>
                <w:lang w:val="lv-LV" w:eastAsia="lv-LV"/>
              </w:rPr>
              <w:t xml:space="preserve">Ministru kabineta 2017.gada 5.decembra noteikumos Nr.537 „Noteikumi par portfeļgarantijām sīko (mikro), mazo un vidējo komersantu kreditēšanas veicināšanai” </w:t>
            </w:r>
            <w:r w:rsidRPr="00CF0ACA">
              <w:rPr>
                <w:iCs/>
                <w:sz w:val="26"/>
                <w:szCs w:val="26"/>
                <w:lang w:val="lv-LV" w:eastAsia="lv-LV"/>
              </w:rPr>
              <w:t xml:space="preserve"> (turpmāk – MK noteikumi Nr.537).</w:t>
            </w:r>
          </w:p>
          <w:p w14:paraId="15B6363C" w14:textId="77777777" w:rsidR="004858C7" w:rsidRPr="00CF0ACA" w:rsidRDefault="004858C7" w:rsidP="00945065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7D4FCEBB" w14:textId="7201A82F" w:rsidR="004858C7" w:rsidRPr="00CF0ACA" w:rsidRDefault="004858C7" w:rsidP="00715955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F0A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Prēmijas likmes noteikšana</w:t>
            </w:r>
          </w:p>
          <w:p w14:paraId="318A49F5" w14:textId="5D4D8302" w:rsidR="00575FE5" w:rsidRPr="00CF0ACA" w:rsidRDefault="00715955" w:rsidP="006574D3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>MK noteikumu Nr.537 12.punkts nosaka, ka  garantijas prēmijas likme nepārsniedz 0,5% gadā no garantijas segtās finanšu pakalpojumu summas. Kredītiestāžu atlases procesā, kā arī pirms tam</w:t>
            </w:r>
            <w:r w:rsidR="0054516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 skaņojot atlases noteikumus ar Finanšu nozares asociāciju, kā arī, ņemot vērā labās prakses piemēru no Lietuvas  garantiju institūcijas INVEGA, </w:t>
            </w:r>
            <w:r w:rsidR="0054516F">
              <w:rPr>
                <w:rFonts w:ascii="Times New Roman" w:hAnsi="Times New Roman" w:cs="Times New Roman"/>
                <w:sz w:val="26"/>
                <w:szCs w:val="26"/>
              </w:rPr>
              <w:t>Attīstības finanšu institūcija “</w:t>
            </w:r>
            <w:r w:rsidR="00786BFC" w:rsidRPr="00CF0ACA">
              <w:rPr>
                <w:rFonts w:ascii="Times New Roman" w:hAnsi="Times New Roman" w:cs="Times New Roman"/>
                <w:sz w:val="26"/>
                <w:szCs w:val="26"/>
              </w:rPr>
              <w:t>Altum</w:t>
            </w:r>
            <w:r w:rsidR="0054516F">
              <w:rPr>
                <w:rFonts w:ascii="Times New Roman" w:hAnsi="Times New Roman" w:cs="Times New Roman"/>
                <w:sz w:val="26"/>
                <w:szCs w:val="26"/>
              </w:rPr>
              <w:t xml:space="preserve">” (turpmāk – </w:t>
            </w:r>
            <w:r w:rsidR="00724578">
              <w:rPr>
                <w:rFonts w:ascii="Times New Roman" w:hAnsi="Times New Roman" w:cs="Times New Roman"/>
                <w:sz w:val="26"/>
                <w:szCs w:val="26"/>
              </w:rPr>
              <w:t>sabiedrība “</w:t>
            </w:r>
            <w:r w:rsidR="0054516F">
              <w:rPr>
                <w:rFonts w:ascii="Times New Roman" w:hAnsi="Times New Roman" w:cs="Times New Roman"/>
                <w:sz w:val="26"/>
                <w:szCs w:val="26"/>
              </w:rPr>
              <w:t>Altum</w:t>
            </w:r>
            <w:r w:rsidR="0072457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54516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86BFC"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 ir secinājusi, ka klasiskās portfeļgarantijas gadījumā piemērotāks risinājums būtu vienreizēja prēmija</w:t>
            </w:r>
            <w:r w:rsidR="005451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86BFC"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43D6"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516F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6574D3"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ad </w:t>
            </w:r>
            <w:r w:rsidR="00F543D6"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ir sasniegta ierobežotā garantijas likme, t.i. </w:t>
            </w:r>
            <w:r w:rsidR="00F543D6" w:rsidRPr="00CF0AC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cap</w:t>
            </w:r>
            <w:r w:rsidR="00F543D6"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 apmērs, kredītiestādei vairs nav motivācijas turpināt maksāt ikgadējo prēmiju.</w:t>
            </w:r>
            <w:r w:rsidR="00786BFC"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67790EA" w14:textId="695E519F" w:rsidR="003B7EE6" w:rsidRPr="00CF0ACA" w:rsidRDefault="00715955" w:rsidP="00715955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Papildus ar </w:t>
            </w:r>
            <w:r w:rsidR="0054516F">
              <w:rPr>
                <w:rFonts w:ascii="Times New Roman" w:hAnsi="Times New Roman" w:cs="Times New Roman"/>
                <w:sz w:val="26"/>
                <w:szCs w:val="26"/>
              </w:rPr>
              <w:t>komerc</w:t>
            </w: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>bankām tika pārrunāts, ka</w:t>
            </w:r>
            <w:r w:rsidR="00786BFC" w:rsidRPr="00CF0A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7EE6"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sniedzot </w:t>
            </w: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apgrozāmo līdzekļu </w:t>
            </w:r>
            <w:r w:rsidR="003B7EE6"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aizdevumus </w:t>
            </w: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>ir iespējas slēgt finanšu pakalpojumu</w:t>
            </w:r>
            <w:r w:rsidR="003B7EE6"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 līgumu</w:t>
            </w: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 uz garāku termiņu </w:t>
            </w:r>
            <w:r w:rsidR="003B7EE6" w:rsidRPr="00CF0ACA">
              <w:rPr>
                <w:rFonts w:ascii="Times New Roman" w:hAnsi="Times New Roman" w:cs="Times New Roman"/>
                <w:sz w:val="26"/>
                <w:szCs w:val="26"/>
              </w:rPr>
              <w:t>nekā vien</w:t>
            </w:r>
            <w:r w:rsidR="00F53D49"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s </w:t>
            </w:r>
            <w:r w:rsidR="003B7EE6" w:rsidRPr="00CF0ACA">
              <w:rPr>
                <w:rFonts w:ascii="Times New Roman" w:hAnsi="Times New Roman" w:cs="Times New Roman"/>
                <w:sz w:val="26"/>
                <w:szCs w:val="26"/>
              </w:rPr>
              <w:t>gads</w:t>
            </w: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24806FE1" w14:textId="77D59038" w:rsidR="003B7EE6" w:rsidRPr="00CF0ACA" w:rsidRDefault="00715955" w:rsidP="00715955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Ņemot vērā augstākminēto, </w:t>
            </w:r>
            <w:r w:rsidR="003B7EE6" w:rsidRPr="00CF0ACA">
              <w:rPr>
                <w:rFonts w:ascii="Times New Roman" w:hAnsi="Times New Roman" w:cs="Times New Roman"/>
                <w:sz w:val="26"/>
                <w:szCs w:val="26"/>
              </w:rPr>
              <w:t>Ekonomikas ministrija</w:t>
            </w: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 rosina grozīt </w:t>
            </w:r>
            <w:r w:rsidR="003B7EE6" w:rsidRPr="00CF0ACA">
              <w:rPr>
                <w:rFonts w:ascii="Times New Roman" w:hAnsi="Times New Roman" w:cs="Times New Roman"/>
                <w:sz w:val="26"/>
                <w:szCs w:val="26"/>
              </w:rPr>
              <w:t>MK noteikumu Nr.</w:t>
            </w: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537 </w:t>
            </w:r>
            <w:r w:rsidR="003B7EE6"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normas </w:t>
            </w: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atbilstoši praksei, kādā ir noslēgti sadarbības līgumi ar 5 </w:t>
            </w:r>
            <w:r w:rsidR="0054516F">
              <w:rPr>
                <w:rFonts w:ascii="Times New Roman" w:hAnsi="Times New Roman" w:cs="Times New Roman"/>
                <w:sz w:val="26"/>
                <w:szCs w:val="26"/>
              </w:rPr>
              <w:t>komerc</w:t>
            </w: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>bankām</w:t>
            </w:r>
            <w:r w:rsidR="003B7EE6" w:rsidRPr="00CF0AC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DAA14BA" w14:textId="2BBFA768" w:rsidR="003B7EE6" w:rsidRPr="00CF0ACA" w:rsidRDefault="003B7EE6" w:rsidP="003B7EE6">
            <w:pPr>
              <w:pStyle w:val="Default"/>
              <w:numPr>
                <w:ilvl w:val="0"/>
                <w:numId w:val="17"/>
              </w:num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vienreizēja </w:t>
            </w:r>
            <w:r w:rsidR="00715955" w:rsidRPr="00CF0ACA">
              <w:rPr>
                <w:rFonts w:ascii="Times New Roman" w:hAnsi="Times New Roman" w:cs="Times New Roman"/>
                <w:sz w:val="26"/>
                <w:szCs w:val="26"/>
              </w:rPr>
              <w:t>garantijas prēmija 0.8% apmērā, ja finanšu pakalpojums ir līdz 2 gadiem</w:t>
            </w: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AFF2C2D" w14:textId="1E39AEEA" w:rsidR="006574D3" w:rsidRPr="00CF0ACA" w:rsidRDefault="003B7EE6" w:rsidP="006574D3">
            <w:pPr>
              <w:pStyle w:val="Default"/>
              <w:numPr>
                <w:ilvl w:val="0"/>
                <w:numId w:val="17"/>
              </w:num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>vienreizēja garantijas prēmija</w:t>
            </w:r>
            <w:r w:rsidR="00715955"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 1.42% apmērā, ja </w:t>
            </w:r>
            <w:r w:rsidRPr="00CF0ACA">
              <w:rPr>
                <w:rFonts w:ascii="Times New Roman" w:hAnsi="Times New Roman" w:cs="Times New Roman"/>
                <w:sz w:val="26"/>
                <w:szCs w:val="26"/>
              </w:rPr>
              <w:t xml:space="preserve">finanšu pakalpojums ir </w:t>
            </w:r>
            <w:r w:rsidR="00715955" w:rsidRPr="00CF0ACA">
              <w:rPr>
                <w:rFonts w:ascii="Times New Roman" w:hAnsi="Times New Roman" w:cs="Times New Roman"/>
                <w:sz w:val="26"/>
                <w:szCs w:val="26"/>
              </w:rPr>
              <w:t>virs 2 gadiem.</w:t>
            </w:r>
            <w:r w:rsidR="00715955" w:rsidRPr="00CF0ACA">
              <w:rPr>
                <w:rStyle w:val="FootnoteReference"/>
                <w:rFonts w:cs="Times New Roman"/>
                <w:sz w:val="26"/>
                <w:szCs w:val="26"/>
              </w:rPr>
              <w:footnoteReference w:id="2"/>
            </w:r>
          </w:p>
          <w:p w14:paraId="2957C57E" w14:textId="77777777" w:rsidR="008574FF" w:rsidRDefault="008574FF" w:rsidP="00512A94">
            <w:pPr>
              <w:pStyle w:val="Default"/>
              <w:spacing w:after="60"/>
              <w:ind w:left="9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7F484C3" w14:textId="1F736789" w:rsidR="0065168D" w:rsidRPr="00147ABB" w:rsidRDefault="00512A94" w:rsidP="00147ABB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47AB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Atmaksātā finansējuma izmantošanas normu precizēšana</w:t>
            </w:r>
          </w:p>
          <w:p w14:paraId="09F04E06" w14:textId="225713D8" w:rsidR="00512A94" w:rsidRPr="00CF0ACA" w:rsidRDefault="00512A94" w:rsidP="008574FF">
            <w:pPr>
              <w:pStyle w:val="Default"/>
              <w:spacing w:after="60"/>
              <w:ind w:left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A94">
              <w:rPr>
                <w:rFonts w:ascii="Times New Roman" w:hAnsi="Times New Roman" w:cs="Times New Roman"/>
                <w:sz w:val="26"/>
                <w:szCs w:val="26"/>
              </w:rPr>
              <w:t xml:space="preserve">Lai precizētu </w:t>
            </w:r>
            <w:r w:rsidR="008574FF">
              <w:rPr>
                <w:rFonts w:ascii="Times New Roman" w:hAnsi="Times New Roman" w:cs="Times New Roman"/>
                <w:sz w:val="26"/>
                <w:szCs w:val="26"/>
              </w:rPr>
              <w:t xml:space="preserve">noteikumu ietvaros atbrīvotā finansējuma </w:t>
            </w:r>
            <w:r w:rsidRPr="00512A94">
              <w:rPr>
                <w:rFonts w:ascii="Times New Roman" w:hAnsi="Times New Roman" w:cs="Times New Roman"/>
                <w:sz w:val="26"/>
                <w:szCs w:val="26"/>
              </w:rPr>
              <w:t>atkārtotu izmantoš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r w:rsidRPr="00512A94">
              <w:rPr>
                <w:rFonts w:ascii="Times New Roman" w:hAnsi="Times New Roman" w:cs="Times New Roman"/>
                <w:sz w:val="26"/>
                <w:szCs w:val="26"/>
              </w:rPr>
              <w:t xml:space="preserve">u, </w:t>
            </w:r>
            <w:r w:rsidR="008574FF">
              <w:rPr>
                <w:rFonts w:ascii="Times New Roman" w:hAnsi="Times New Roman" w:cs="Times New Roman"/>
                <w:sz w:val="26"/>
                <w:szCs w:val="26"/>
              </w:rPr>
              <w:t>Noteikumi Nr.537</w:t>
            </w:r>
            <w:r w:rsidRPr="00512A94">
              <w:rPr>
                <w:rFonts w:ascii="Times New Roman" w:hAnsi="Times New Roman" w:cs="Times New Roman"/>
                <w:sz w:val="26"/>
                <w:szCs w:val="26"/>
              </w:rPr>
              <w:t xml:space="preserve"> ir papildināti ar nosacījumu, ka sabiedrība “Altum” a</w:t>
            </w:r>
            <w:r w:rsidR="008574FF">
              <w:rPr>
                <w:rFonts w:ascii="Times New Roman" w:hAnsi="Times New Roman" w:cs="Times New Roman"/>
                <w:sz w:val="26"/>
                <w:szCs w:val="26"/>
              </w:rPr>
              <w:t xml:space="preserve">tbrīvoto </w:t>
            </w:r>
            <w:r w:rsidRPr="00512A94">
              <w:rPr>
                <w:rFonts w:ascii="Times New Roman" w:hAnsi="Times New Roman" w:cs="Times New Roman"/>
                <w:sz w:val="26"/>
                <w:szCs w:val="26"/>
              </w:rPr>
              <w:t xml:space="preserve">finansējuma var izmantot </w:t>
            </w:r>
            <w:r w:rsidR="000675E0">
              <w:rPr>
                <w:rFonts w:ascii="Times New Roman" w:hAnsi="Times New Roman" w:cs="Times New Roman"/>
                <w:sz w:val="26"/>
                <w:szCs w:val="26"/>
              </w:rPr>
              <w:t xml:space="preserve">atkārtoti garantiju sniegšanai Noteikumu Nr.537 ietvaros, kā arī </w:t>
            </w:r>
            <w:r w:rsidRPr="00512A94">
              <w:rPr>
                <w:rFonts w:ascii="Times New Roman" w:hAnsi="Times New Roman" w:cs="Times New Roman"/>
                <w:sz w:val="26"/>
                <w:szCs w:val="26"/>
              </w:rPr>
              <w:t>vadība</w:t>
            </w:r>
            <w:r w:rsidR="008574FF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512A94">
              <w:rPr>
                <w:rFonts w:ascii="Times New Roman" w:hAnsi="Times New Roman" w:cs="Times New Roman"/>
                <w:sz w:val="26"/>
                <w:szCs w:val="26"/>
              </w:rPr>
              <w:t xml:space="preserve"> izmaks</w:t>
            </w:r>
            <w:r w:rsidR="008574FF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="000675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574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75E0">
              <w:rPr>
                <w:rFonts w:ascii="Times New Roman" w:hAnsi="Times New Roman" w:cs="Times New Roman"/>
                <w:sz w:val="26"/>
                <w:szCs w:val="26"/>
              </w:rPr>
              <w:t>operacionālo un citu risku izdevum</w:t>
            </w:r>
            <w:r w:rsidR="000675E0" w:rsidRPr="000675E0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0675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6650F">
              <w:rPr>
                <w:rFonts w:ascii="Times New Roman" w:hAnsi="Times New Roman" w:cs="Times New Roman"/>
                <w:sz w:val="26"/>
                <w:szCs w:val="26"/>
              </w:rPr>
              <w:t xml:space="preserve">tostarp </w:t>
            </w:r>
            <w:r w:rsidRPr="000675E0">
              <w:rPr>
                <w:rFonts w:ascii="Times New Roman" w:hAnsi="Times New Roman" w:cs="Times New Roman"/>
                <w:sz w:val="26"/>
                <w:szCs w:val="26"/>
              </w:rPr>
              <w:t>kapitāla atdeves segšan</w:t>
            </w:r>
            <w:r w:rsidR="000675E0" w:rsidRPr="000675E0">
              <w:rPr>
                <w:rFonts w:ascii="Times New Roman" w:hAnsi="Times New Roman" w:cs="Times New Roman"/>
                <w:sz w:val="26"/>
                <w:szCs w:val="26"/>
              </w:rPr>
              <w:t>ai atbilstoši programmas rādītāju un sagaidāmo zaudējumu novērtējumam</w:t>
            </w:r>
            <w:r w:rsidRPr="000675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12A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44176" w:rsidRPr="00CF0ACA" w14:paraId="41041CF1" w14:textId="77777777" w:rsidTr="00434856">
        <w:trPr>
          <w:trHeight w:val="465"/>
        </w:trPr>
        <w:tc>
          <w:tcPr>
            <w:tcW w:w="41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AB363A" w14:textId="77777777" w:rsidR="00844176" w:rsidRPr="00CF0ACA" w:rsidRDefault="00844176" w:rsidP="003D325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sz w:val="26"/>
                <w:lang w:val="lv-LV"/>
              </w:rPr>
              <w:lastRenderedPageBreak/>
              <w:t>3.</w:t>
            </w:r>
          </w:p>
        </w:tc>
        <w:tc>
          <w:tcPr>
            <w:tcW w:w="25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4C459C" w14:textId="2F738161" w:rsidR="00844176" w:rsidRPr="00CF0ACA" w:rsidRDefault="00557B17" w:rsidP="003D325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sz w:val="26"/>
                <w:lang w:val="lv-LV"/>
              </w:rPr>
              <w:t>Projekta izstrādē iesaistītās institūcijas un publiskas personas kapitālsabiedrības</w:t>
            </w:r>
          </w:p>
        </w:tc>
        <w:tc>
          <w:tcPr>
            <w:tcW w:w="61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1732C9" w14:textId="7C29DB9B" w:rsidR="00844176" w:rsidRPr="00CF0ACA" w:rsidRDefault="00CE0AC5" w:rsidP="003D3252">
            <w:pPr>
              <w:ind w:left="-31"/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sz w:val="26"/>
                <w:szCs w:val="26"/>
                <w:lang w:val="lv-LV"/>
              </w:rPr>
              <w:t>E</w:t>
            </w:r>
            <w:r w:rsidR="00547ACF" w:rsidRPr="00CF0ACA">
              <w:rPr>
                <w:sz w:val="26"/>
                <w:szCs w:val="26"/>
                <w:lang w:val="lv-LV"/>
              </w:rPr>
              <w:t>konomikas ministrija</w:t>
            </w:r>
            <w:r w:rsidRPr="00CF0ACA">
              <w:rPr>
                <w:sz w:val="26"/>
                <w:szCs w:val="26"/>
                <w:lang w:val="lv-LV"/>
              </w:rPr>
              <w:t xml:space="preserve">, </w:t>
            </w:r>
            <w:r w:rsidR="00724578">
              <w:rPr>
                <w:sz w:val="26"/>
                <w:szCs w:val="26"/>
                <w:lang w:val="lv-LV"/>
              </w:rPr>
              <w:t>sabiedrība “</w:t>
            </w:r>
            <w:r w:rsidR="00547ACF" w:rsidRPr="00CF0ACA">
              <w:rPr>
                <w:sz w:val="26"/>
                <w:szCs w:val="26"/>
                <w:lang w:val="lv-LV"/>
              </w:rPr>
              <w:t>Altum</w:t>
            </w:r>
            <w:r w:rsidR="00724578">
              <w:rPr>
                <w:sz w:val="26"/>
                <w:szCs w:val="26"/>
                <w:lang w:val="lv-LV"/>
              </w:rPr>
              <w:t>”</w:t>
            </w:r>
          </w:p>
        </w:tc>
      </w:tr>
      <w:tr w:rsidR="00844176" w:rsidRPr="00CF0ACA" w14:paraId="3C98D228" w14:textId="77777777" w:rsidTr="00434856">
        <w:tc>
          <w:tcPr>
            <w:tcW w:w="41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D70DCF" w14:textId="77777777" w:rsidR="00844176" w:rsidRPr="00CF0ACA" w:rsidRDefault="00844176" w:rsidP="003D325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sz w:val="26"/>
                <w:lang w:val="lv-LV"/>
              </w:rPr>
              <w:t>4.</w:t>
            </w:r>
          </w:p>
        </w:tc>
        <w:tc>
          <w:tcPr>
            <w:tcW w:w="25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39AA3F" w14:textId="77777777" w:rsidR="00844176" w:rsidRPr="00CF0ACA" w:rsidRDefault="00844176" w:rsidP="003D325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sz w:val="26"/>
                <w:lang w:val="lv-LV"/>
              </w:rPr>
              <w:t>Cita informācija</w:t>
            </w:r>
          </w:p>
        </w:tc>
        <w:tc>
          <w:tcPr>
            <w:tcW w:w="61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4509E1" w14:textId="5EFCDE3B" w:rsidR="00844176" w:rsidRPr="00CF0ACA" w:rsidRDefault="00AA0266" w:rsidP="003D325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sz w:val="26"/>
                <w:lang w:val="lv-LV" w:eastAsia="lv-LV"/>
              </w:rPr>
              <w:t>Nav</w:t>
            </w:r>
          </w:p>
        </w:tc>
      </w:tr>
    </w:tbl>
    <w:p w14:paraId="00447F19" w14:textId="3BFE4D51" w:rsidR="009A00EB" w:rsidRPr="00CF0ACA" w:rsidRDefault="009A00EB" w:rsidP="009A00EB">
      <w:pPr>
        <w:contextualSpacing/>
        <w:rPr>
          <w:rFonts w:eastAsia="Times New Roman"/>
          <w:sz w:val="26"/>
          <w:szCs w:val="26"/>
          <w:lang w:val="lv-LV" w:eastAsia="lv-LV"/>
        </w:rPr>
      </w:pPr>
    </w:p>
    <w:tbl>
      <w:tblPr>
        <w:tblW w:w="9129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2702"/>
        <w:gridCol w:w="6157"/>
      </w:tblGrid>
      <w:tr w:rsidR="00844176" w:rsidRPr="004F79F5" w14:paraId="5271E387" w14:textId="77777777" w:rsidTr="003D3252">
        <w:trPr>
          <w:trHeight w:val="555"/>
        </w:trPr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2511" w14:textId="2050B5AE" w:rsidR="00844176" w:rsidRPr="00CF0ACA" w:rsidRDefault="009A00EB" w:rsidP="003D3252">
            <w:pPr>
              <w:contextualSpacing/>
              <w:jc w:val="center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b/>
                <w:bCs/>
                <w:sz w:val="26"/>
                <w:szCs w:val="26"/>
                <w:lang w:val="lv-LV" w:eastAsia="lv-LV"/>
              </w:rPr>
              <w:t>II. Tiesību akta projekta ietekme uz sabiedrību, tautsaimniecības attīstību un administratīvo slogu</w:t>
            </w:r>
          </w:p>
        </w:tc>
      </w:tr>
      <w:tr w:rsidR="00A76C0A" w:rsidRPr="004F79F5" w14:paraId="7F8630C6" w14:textId="77777777" w:rsidTr="00D51DD0">
        <w:trPr>
          <w:trHeight w:val="465"/>
        </w:trPr>
        <w:tc>
          <w:tcPr>
            <w:tcW w:w="270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3CFEBF" w14:textId="77777777" w:rsidR="009A00EB" w:rsidRPr="00CF0AC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1.</w:t>
            </w:r>
          </w:p>
        </w:tc>
        <w:tc>
          <w:tcPr>
            <w:tcW w:w="2702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05C526" w14:textId="77777777" w:rsidR="009A00EB" w:rsidRPr="00CF0AC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Sabiedrības mērķgrupas, kuras tiesiskais regulējums ietekmē vai varētu ietekmēt</w:t>
            </w:r>
          </w:p>
        </w:tc>
        <w:tc>
          <w:tcPr>
            <w:tcW w:w="6157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68FB87" w14:textId="68936F28" w:rsidR="0014739B" w:rsidRPr="00CF0ACA" w:rsidRDefault="00CB1F66" w:rsidP="005F3196">
            <w:pPr>
              <w:ind w:right="201"/>
              <w:contextualSpacing/>
              <w:jc w:val="both"/>
              <w:rPr>
                <w:sz w:val="26"/>
                <w:szCs w:val="26"/>
                <w:lang w:val="lv-LV"/>
              </w:rPr>
            </w:pPr>
            <w:r w:rsidRPr="00CF0ACA">
              <w:rPr>
                <w:sz w:val="26"/>
                <w:szCs w:val="26"/>
                <w:lang w:val="lv-LV"/>
              </w:rPr>
              <w:t>Latvijā reģistrēti saimnieciskās darbības veicēji</w:t>
            </w:r>
            <w:r w:rsidR="00CB30D1" w:rsidRPr="00CF0ACA">
              <w:rPr>
                <w:sz w:val="26"/>
                <w:szCs w:val="26"/>
                <w:lang w:val="lv-LV"/>
              </w:rPr>
              <w:t>.</w:t>
            </w:r>
          </w:p>
        </w:tc>
      </w:tr>
      <w:tr w:rsidR="00A76C0A" w:rsidRPr="00772B32" w14:paraId="718E705D" w14:textId="77777777" w:rsidTr="00D51DD0">
        <w:trPr>
          <w:trHeight w:val="510"/>
        </w:trPr>
        <w:tc>
          <w:tcPr>
            <w:tcW w:w="2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0A07C0" w14:textId="77777777" w:rsidR="009A00EB" w:rsidRPr="00CF0AC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2.</w:t>
            </w:r>
          </w:p>
        </w:tc>
        <w:tc>
          <w:tcPr>
            <w:tcW w:w="270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D83946" w14:textId="77777777" w:rsidR="009A00EB" w:rsidRPr="00CF0AC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Tiesiskā regulējuma ietekme uz tautsaimniecību un administratīvo slogu</w:t>
            </w:r>
          </w:p>
        </w:tc>
        <w:tc>
          <w:tcPr>
            <w:tcW w:w="615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918B01" w14:textId="01A10845" w:rsidR="009A00EB" w:rsidRPr="00CF0ACA" w:rsidRDefault="00C6650F" w:rsidP="00772B32">
            <w:pPr>
              <w:pStyle w:val="BodyText"/>
              <w:ind w:right="201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Nav</w:t>
            </w:r>
          </w:p>
        </w:tc>
      </w:tr>
      <w:tr w:rsidR="00A76C0A" w:rsidRPr="00CF0ACA" w14:paraId="6AF18C8D" w14:textId="77777777" w:rsidTr="00D51DD0">
        <w:trPr>
          <w:trHeight w:val="510"/>
        </w:trPr>
        <w:tc>
          <w:tcPr>
            <w:tcW w:w="2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79992C" w14:textId="77777777" w:rsidR="009A00EB" w:rsidRPr="00CF0AC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3.</w:t>
            </w:r>
          </w:p>
        </w:tc>
        <w:tc>
          <w:tcPr>
            <w:tcW w:w="270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F5EA5A" w14:textId="77777777" w:rsidR="009A00EB" w:rsidRPr="00CF0AC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Administratīvo izmaksu monetārs novērtējums</w:t>
            </w:r>
          </w:p>
        </w:tc>
        <w:tc>
          <w:tcPr>
            <w:tcW w:w="615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2C4F79" w14:textId="7FD21686" w:rsidR="009A00EB" w:rsidRPr="00CF0ACA" w:rsidRDefault="009A00EB" w:rsidP="005F3196">
            <w:pPr>
              <w:pStyle w:val="BodyText"/>
              <w:ind w:right="201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CF0ACA">
              <w:rPr>
                <w:rFonts w:eastAsia="Calibri"/>
                <w:sz w:val="26"/>
                <w:szCs w:val="26"/>
                <w:lang w:eastAsia="en-US"/>
              </w:rPr>
              <w:t>Projekts šo jomu neskar</w:t>
            </w:r>
          </w:p>
        </w:tc>
      </w:tr>
      <w:tr w:rsidR="00A76C0A" w:rsidRPr="00CF0ACA" w14:paraId="259E0982" w14:textId="77777777" w:rsidTr="00D51DD0">
        <w:trPr>
          <w:trHeight w:val="510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9F4E2" w14:textId="77777777" w:rsidR="009A00EB" w:rsidRPr="00CF0AC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4.</w:t>
            </w:r>
          </w:p>
        </w:tc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45F16" w14:textId="77777777" w:rsidR="009A00EB" w:rsidRPr="00CF0AC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Atbilstības izmaksu monetārs novērtējums</w:t>
            </w:r>
          </w:p>
        </w:tc>
        <w:tc>
          <w:tcPr>
            <w:tcW w:w="6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0B8CA" w14:textId="39B71D86" w:rsidR="009A00EB" w:rsidRPr="00CF0ACA" w:rsidRDefault="009A00EB" w:rsidP="005F3196">
            <w:pPr>
              <w:pStyle w:val="BodyText"/>
              <w:ind w:right="201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CF0ACA">
              <w:rPr>
                <w:rFonts w:eastAsia="Calibri"/>
                <w:sz w:val="26"/>
                <w:szCs w:val="26"/>
                <w:lang w:eastAsia="en-US"/>
              </w:rPr>
              <w:t>Projekts šo jomu neskar</w:t>
            </w:r>
          </w:p>
        </w:tc>
      </w:tr>
      <w:tr w:rsidR="00A76C0A" w:rsidRPr="00CF0ACA" w14:paraId="14FCA979" w14:textId="77777777" w:rsidTr="00D51DD0">
        <w:trPr>
          <w:trHeight w:val="345"/>
        </w:trPr>
        <w:tc>
          <w:tcPr>
            <w:tcW w:w="2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DF77E6" w14:textId="77777777" w:rsidR="009A00EB" w:rsidRPr="00CF0AC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5.</w:t>
            </w:r>
          </w:p>
        </w:tc>
        <w:tc>
          <w:tcPr>
            <w:tcW w:w="270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078AD2" w14:textId="77777777" w:rsidR="009A00EB" w:rsidRPr="00CF0ACA" w:rsidRDefault="009A00EB" w:rsidP="009A00EB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Cita informācija</w:t>
            </w:r>
          </w:p>
        </w:tc>
        <w:tc>
          <w:tcPr>
            <w:tcW w:w="615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657313" w14:textId="77777777" w:rsidR="009A00EB" w:rsidRPr="00CF0ACA" w:rsidRDefault="009A00EB" w:rsidP="005F3196">
            <w:pPr>
              <w:ind w:right="201"/>
              <w:contextualSpacing/>
              <w:jc w:val="both"/>
              <w:rPr>
                <w:sz w:val="26"/>
                <w:szCs w:val="26"/>
                <w:lang w:val="lv-LV"/>
              </w:rPr>
            </w:pPr>
            <w:r w:rsidRPr="00CF0ACA">
              <w:rPr>
                <w:sz w:val="26"/>
                <w:szCs w:val="26"/>
                <w:lang w:val="lv-LV"/>
              </w:rPr>
              <w:t>Nav</w:t>
            </w:r>
          </w:p>
        </w:tc>
      </w:tr>
    </w:tbl>
    <w:p w14:paraId="57D2014F" w14:textId="77777777" w:rsidR="00E0333C" w:rsidRPr="00CF0ACA" w:rsidRDefault="00E0333C" w:rsidP="00370711">
      <w:pPr>
        <w:contextualSpacing/>
        <w:rPr>
          <w:rFonts w:eastAsia="Times New Roman"/>
          <w:sz w:val="26"/>
          <w:szCs w:val="26"/>
          <w:lang w:val="lv-LV" w:eastAsia="lv-LV"/>
        </w:rPr>
      </w:pPr>
    </w:p>
    <w:tbl>
      <w:tblPr>
        <w:tblW w:w="9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E0333C" w:rsidRPr="004F79F5" w14:paraId="5C3AC8E5" w14:textId="77777777" w:rsidTr="002E7B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16C1" w14:textId="77777777" w:rsidR="00E0333C" w:rsidRPr="00CF0ACA" w:rsidRDefault="00E0333C" w:rsidP="00370711">
            <w:pPr>
              <w:contextualSpacing/>
              <w:rPr>
                <w:rFonts w:eastAsia="Times New Roman"/>
                <w:b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b/>
                <w:bCs/>
                <w:sz w:val="26"/>
                <w:szCs w:val="26"/>
                <w:lang w:val="lv-LV" w:eastAsia="lv-LV"/>
              </w:rPr>
              <w:t>III. Tiesību akta projekta ietekme uz valsts budžetu un pašvaldību budžetiem</w:t>
            </w:r>
          </w:p>
        </w:tc>
      </w:tr>
      <w:tr w:rsidR="00E0333C" w:rsidRPr="00CF0ACA" w14:paraId="07D6D83D" w14:textId="77777777" w:rsidTr="002E7B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F0C7" w14:textId="43ACAAB1" w:rsidR="00E0333C" w:rsidRPr="00CF0ACA" w:rsidRDefault="003A4F11" w:rsidP="00EB1F01">
            <w:pPr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sz w:val="26"/>
                <w:szCs w:val="26"/>
                <w:lang w:val="lv-LV"/>
              </w:rPr>
              <w:t>Projekts šo jomu neskar</w:t>
            </w:r>
          </w:p>
        </w:tc>
      </w:tr>
    </w:tbl>
    <w:p w14:paraId="57F14BC5" w14:textId="512F1E09" w:rsidR="00844176" w:rsidRPr="00CF0ACA" w:rsidRDefault="00844176" w:rsidP="00370711">
      <w:pPr>
        <w:contextualSpacing/>
        <w:rPr>
          <w:rFonts w:eastAsia="Times New Roman"/>
          <w:sz w:val="26"/>
          <w:szCs w:val="26"/>
          <w:lang w:val="lv-LV" w:eastAsia="lv-LV"/>
        </w:rPr>
      </w:pPr>
    </w:p>
    <w:tbl>
      <w:tblPr>
        <w:tblW w:w="5083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2"/>
        <w:gridCol w:w="2518"/>
        <w:gridCol w:w="6235"/>
      </w:tblGrid>
      <w:tr w:rsidR="00844176" w:rsidRPr="004F79F5" w14:paraId="6C33CD82" w14:textId="77777777" w:rsidTr="00320B22">
        <w:trPr>
          <w:trHeight w:val="450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F4B0E9" w14:textId="77777777" w:rsidR="00844176" w:rsidRPr="00CF0ACA" w:rsidRDefault="00844176" w:rsidP="00320B22">
            <w:pPr>
              <w:ind w:firstLine="300"/>
              <w:contextualSpacing/>
              <w:rPr>
                <w:rFonts w:eastAsia="Times New Roman"/>
                <w:b/>
                <w:bCs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b/>
                <w:bCs/>
                <w:sz w:val="26"/>
                <w:szCs w:val="26"/>
                <w:lang w:val="lv-LV" w:eastAsia="lv-LV"/>
              </w:rPr>
              <w:t>IV. Tiesību akta projekta ietekme uz spēkā esošo tiesību normu sistēmu</w:t>
            </w:r>
          </w:p>
        </w:tc>
      </w:tr>
      <w:tr w:rsidR="00844176" w:rsidRPr="00CF0ACA" w14:paraId="57818953" w14:textId="77777777" w:rsidTr="00320B22">
        <w:tc>
          <w:tcPr>
            <w:tcW w:w="2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5FDF87" w14:textId="77777777" w:rsidR="00844176" w:rsidRPr="00CF0ACA" w:rsidRDefault="00844176" w:rsidP="00320B2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lastRenderedPageBreak/>
              <w:t>1.</w:t>
            </w:r>
          </w:p>
        </w:tc>
        <w:tc>
          <w:tcPr>
            <w:tcW w:w="13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0EF5B6" w14:textId="43CB5D85" w:rsidR="00844176" w:rsidRPr="00CF0ACA" w:rsidRDefault="001C70CC" w:rsidP="00320B2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Saistītie</w:t>
            </w:r>
            <w:r w:rsidR="00844176" w:rsidRPr="00CF0ACA">
              <w:rPr>
                <w:rFonts w:eastAsia="Times New Roman"/>
                <w:sz w:val="26"/>
                <w:szCs w:val="26"/>
                <w:lang w:val="lv-LV" w:eastAsia="lv-LV"/>
              </w:rPr>
              <w:t xml:space="preserve"> tiesību aktu projekti</w:t>
            </w:r>
          </w:p>
        </w:tc>
        <w:tc>
          <w:tcPr>
            <w:tcW w:w="33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F545BF" w14:textId="75D030C2" w:rsidR="00844176" w:rsidRPr="00CF0ACA" w:rsidRDefault="00B34CC7" w:rsidP="000F2EA7">
            <w:pPr>
              <w:jc w:val="both"/>
              <w:rPr>
                <w:bCs/>
                <w:iCs/>
                <w:sz w:val="26"/>
                <w:szCs w:val="26"/>
                <w:lang w:val="lv-LV"/>
              </w:rPr>
            </w:pPr>
            <w:r w:rsidRPr="00CF0ACA">
              <w:rPr>
                <w:sz w:val="26"/>
                <w:szCs w:val="26"/>
                <w:lang w:val="lv-LV"/>
              </w:rPr>
              <w:t>Projekts šo jomu neskar</w:t>
            </w:r>
          </w:p>
        </w:tc>
      </w:tr>
      <w:tr w:rsidR="00844176" w:rsidRPr="00CF0ACA" w14:paraId="3469659F" w14:textId="77777777" w:rsidTr="00320B22">
        <w:tc>
          <w:tcPr>
            <w:tcW w:w="2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7E264C" w14:textId="77777777" w:rsidR="00844176" w:rsidRPr="00CF0ACA" w:rsidRDefault="00844176" w:rsidP="00320B2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2.</w:t>
            </w:r>
          </w:p>
        </w:tc>
        <w:tc>
          <w:tcPr>
            <w:tcW w:w="13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8FEFBA" w14:textId="77777777" w:rsidR="00844176" w:rsidRPr="00CF0ACA" w:rsidRDefault="00844176" w:rsidP="00320B2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Atbildīgā institūcija</w:t>
            </w:r>
          </w:p>
        </w:tc>
        <w:tc>
          <w:tcPr>
            <w:tcW w:w="33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EC7C4D" w14:textId="167695D5" w:rsidR="00844176" w:rsidRPr="00CF0ACA" w:rsidRDefault="00B34CC7" w:rsidP="00320B22">
            <w:pPr>
              <w:pStyle w:val="BodyText"/>
              <w:ind w:right="142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CF0ACA">
              <w:rPr>
                <w:rFonts w:eastAsia="Calibri"/>
                <w:sz w:val="26"/>
                <w:szCs w:val="26"/>
                <w:lang w:eastAsia="en-US"/>
              </w:rPr>
              <w:t>Projekts šo jomu neskar</w:t>
            </w:r>
          </w:p>
        </w:tc>
      </w:tr>
      <w:tr w:rsidR="00844176" w:rsidRPr="00CF0ACA" w14:paraId="32F2DD54" w14:textId="77777777" w:rsidTr="00320B22">
        <w:tc>
          <w:tcPr>
            <w:tcW w:w="2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6C61D3" w14:textId="77777777" w:rsidR="00844176" w:rsidRPr="00CF0ACA" w:rsidRDefault="00844176" w:rsidP="00320B2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3.</w:t>
            </w:r>
          </w:p>
        </w:tc>
        <w:tc>
          <w:tcPr>
            <w:tcW w:w="13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F1A60F" w14:textId="77777777" w:rsidR="00844176" w:rsidRPr="00CF0ACA" w:rsidRDefault="00844176" w:rsidP="00320B22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Cita informācija</w:t>
            </w:r>
          </w:p>
        </w:tc>
        <w:tc>
          <w:tcPr>
            <w:tcW w:w="33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9849A5" w14:textId="235A3E58" w:rsidR="003E5276" w:rsidRPr="00CF0ACA" w:rsidRDefault="000F2EA7" w:rsidP="003E5276">
            <w:pPr>
              <w:pStyle w:val="ListParagraph"/>
              <w:ind w:left="0"/>
              <w:contextualSpacing w:val="0"/>
              <w:jc w:val="both"/>
              <w:rPr>
                <w:bCs/>
                <w:iCs/>
                <w:sz w:val="26"/>
                <w:szCs w:val="26"/>
                <w:lang w:val="lv-LV"/>
              </w:rPr>
            </w:pPr>
            <w:r w:rsidRPr="00CF0ACA">
              <w:rPr>
                <w:bCs/>
                <w:iCs/>
                <w:sz w:val="26"/>
                <w:szCs w:val="26"/>
                <w:lang w:val="lv-LV"/>
              </w:rPr>
              <w:t>Nav</w:t>
            </w:r>
          </w:p>
          <w:p w14:paraId="637C4F16" w14:textId="690F03B4" w:rsidR="00844176" w:rsidRPr="00CF0ACA" w:rsidRDefault="00844176" w:rsidP="003E5276">
            <w:pPr>
              <w:ind w:left="577"/>
              <w:contextualSpacing/>
              <w:jc w:val="both"/>
              <w:rPr>
                <w:bCs/>
                <w:iCs/>
                <w:sz w:val="26"/>
                <w:szCs w:val="26"/>
                <w:lang w:val="lv-LV"/>
              </w:rPr>
            </w:pPr>
          </w:p>
        </w:tc>
      </w:tr>
    </w:tbl>
    <w:p w14:paraId="2A21AD4B" w14:textId="77777777" w:rsidR="00844176" w:rsidRPr="00CF0ACA" w:rsidRDefault="00844176" w:rsidP="00370711">
      <w:pPr>
        <w:contextualSpacing/>
        <w:rPr>
          <w:rFonts w:eastAsia="Times New Roman"/>
          <w:sz w:val="26"/>
          <w:szCs w:val="26"/>
          <w:lang w:val="lv-LV" w:eastAsia="lv-LV"/>
        </w:rPr>
      </w:pPr>
    </w:p>
    <w:tbl>
      <w:tblPr>
        <w:tblW w:w="9205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2552"/>
        <w:gridCol w:w="6235"/>
      </w:tblGrid>
      <w:tr w:rsidR="00844176" w:rsidRPr="00CF0ACA" w14:paraId="07C3ABEE" w14:textId="77777777" w:rsidTr="00871E2F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01DE8D" w14:textId="77777777" w:rsidR="00844176" w:rsidRPr="00CF0ACA" w:rsidRDefault="00844176" w:rsidP="00370711">
            <w:pPr>
              <w:contextualSpacing/>
              <w:jc w:val="center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b/>
                <w:sz w:val="26"/>
                <w:lang w:val="lv-LV"/>
              </w:rPr>
              <w:t>V. Tiesību akta projekta atbilstība Latvijas Republikas starptautiskajām saistībām</w:t>
            </w:r>
          </w:p>
        </w:tc>
      </w:tr>
      <w:tr w:rsidR="006F4B13" w:rsidRPr="00CF0ACA" w14:paraId="17F7F902" w14:textId="77777777" w:rsidTr="00370711">
        <w:tc>
          <w:tcPr>
            <w:tcW w:w="2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A781BB" w14:textId="77777777" w:rsidR="006F4B13" w:rsidRPr="00CF0ACA" w:rsidRDefault="006F4B13" w:rsidP="00370711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1.</w:t>
            </w:r>
          </w:p>
        </w:tc>
        <w:tc>
          <w:tcPr>
            <w:tcW w:w="138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28CC95" w14:textId="77777777" w:rsidR="006F4B13" w:rsidRPr="00CF0ACA" w:rsidRDefault="006F4B13" w:rsidP="00370711">
            <w:pPr>
              <w:contextualSpacing/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Saistības pret Eiropas Savienību</w:t>
            </w:r>
          </w:p>
        </w:tc>
        <w:tc>
          <w:tcPr>
            <w:tcW w:w="33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3D4E77" w14:textId="3A4FB230" w:rsidR="008D09FC" w:rsidRPr="00CF0ACA" w:rsidRDefault="00C6650F" w:rsidP="00150256">
            <w:pPr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/>
              </w:rPr>
              <w:t>Nav</w:t>
            </w:r>
          </w:p>
        </w:tc>
      </w:tr>
      <w:tr w:rsidR="006F4B13" w:rsidRPr="00CF0ACA" w14:paraId="2BF33DFD" w14:textId="77777777" w:rsidTr="00370711">
        <w:tc>
          <w:tcPr>
            <w:tcW w:w="2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188A09" w14:textId="77777777" w:rsidR="006F4B13" w:rsidRPr="00CF0ACA" w:rsidRDefault="006F4B13" w:rsidP="00370711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2.</w:t>
            </w:r>
          </w:p>
        </w:tc>
        <w:tc>
          <w:tcPr>
            <w:tcW w:w="138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74399D" w14:textId="77777777" w:rsidR="006F4B13" w:rsidRPr="00CF0ACA" w:rsidRDefault="006F4B13" w:rsidP="00370711">
            <w:pPr>
              <w:contextualSpacing/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Citas starptautiskās saistības</w:t>
            </w:r>
          </w:p>
        </w:tc>
        <w:tc>
          <w:tcPr>
            <w:tcW w:w="33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D2F44F" w14:textId="7CE4D951" w:rsidR="006F4B13" w:rsidRPr="00CF0ACA" w:rsidRDefault="006F4B13" w:rsidP="00370711">
            <w:pPr>
              <w:contextualSpacing/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Projekts šo jomu neskar</w:t>
            </w:r>
          </w:p>
        </w:tc>
      </w:tr>
      <w:tr w:rsidR="006F4B13" w:rsidRPr="00CF0ACA" w14:paraId="64229F4B" w14:textId="77777777" w:rsidTr="00370711">
        <w:tc>
          <w:tcPr>
            <w:tcW w:w="2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9DCABC" w14:textId="77777777" w:rsidR="006F4B13" w:rsidRPr="00CF0ACA" w:rsidRDefault="006F4B13" w:rsidP="00370711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3.</w:t>
            </w:r>
          </w:p>
        </w:tc>
        <w:tc>
          <w:tcPr>
            <w:tcW w:w="138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774E23" w14:textId="77777777" w:rsidR="006F4B13" w:rsidRPr="00CF0ACA" w:rsidRDefault="006F4B13" w:rsidP="00370711">
            <w:pPr>
              <w:contextualSpacing/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Cita informācija</w:t>
            </w:r>
          </w:p>
        </w:tc>
        <w:tc>
          <w:tcPr>
            <w:tcW w:w="33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FD6544" w14:textId="34862F6A" w:rsidR="006F4B13" w:rsidRPr="00CF0ACA" w:rsidRDefault="006F4B13" w:rsidP="00370711">
            <w:pPr>
              <w:contextualSpacing/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Nav</w:t>
            </w:r>
          </w:p>
        </w:tc>
      </w:tr>
    </w:tbl>
    <w:p w14:paraId="1F45E5ED" w14:textId="0BEAAA20" w:rsidR="00844176" w:rsidRPr="00CF0ACA" w:rsidRDefault="00844176" w:rsidP="00370711">
      <w:pPr>
        <w:contextualSpacing/>
        <w:rPr>
          <w:sz w:val="26"/>
          <w:lang w:val="lv-LV"/>
        </w:rPr>
      </w:pPr>
    </w:p>
    <w:tbl>
      <w:tblPr>
        <w:tblW w:w="9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2665"/>
        <w:gridCol w:w="6234"/>
      </w:tblGrid>
      <w:tr w:rsidR="006F4B13" w:rsidRPr="004F79F5" w14:paraId="7EEC0F00" w14:textId="77777777" w:rsidTr="006C5DED">
        <w:trPr>
          <w:trHeight w:val="421"/>
        </w:trPr>
        <w:tc>
          <w:tcPr>
            <w:tcW w:w="9211" w:type="dxa"/>
            <w:gridSpan w:val="3"/>
            <w:tcBorders>
              <w:top w:val="single" w:sz="2" w:space="0" w:color="auto"/>
            </w:tcBorders>
            <w:vAlign w:val="center"/>
          </w:tcPr>
          <w:p w14:paraId="7BCCE7F8" w14:textId="77777777" w:rsidR="006F4B13" w:rsidRPr="00CF0ACA" w:rsidRDefault="006F4B13" w:rsidP="00370711">
            <w:pPr>
              <w:ind w:left="57" w:right="57"/>
              <w:contextualSpacing/>
              <w:jc w:val="center"/>
              <w:rPr>
                <w:rFonts w:eastAsia="Times New Roman"/>
                <w:sz w:val="25"/>
                <w:szCs w:val="25"/>
                <w:lang w:val="lv-LV"/>
              </w:rPr>
            </w:pPr>
            <w:r w:rsidRPr="00CF0ACA">
              <w:rPr>
                <w:rFonts w:eastAsia="Times New Roman"/>
                <w:b/>
                <w:sz w:val="25"/>
                <w:szCs w:val="25"/>
                <w:lang w:val="lv-LV"/>
              </w:rPr>
              <w:t>VI. Sabiedrības līdzdalība un komunikācijas aktivitātes</w:t>
            </w:r>
          </w:p>
        </w:tc>
      </w:tr>
      <w:tr w:rsidR="006F4B13" w:rsidRPr="004F79F5" w14:paraId="6FEF54FD" w14:textId="77777777" w:rsidTr="00E50D80">
        <w:trPr>
          <w:trHeight w:val="553"/>
        </w:trPr>
        <w:tc>
          <w:tcPr>
            <w:tcW w:w="312" w:type="dxa"/>
          </w:tcPr>
          <w:p w14:paraId="41086138" w14:textId="77777777" w:rsidR="006F4B13" w:rsidRPr="00CF0ACA" w:rsidRDefault="006F4B13" w:rsidP="00370711">
            <w:pPr>
              <w:ind w:left="57" w:right="57"/>
              <w:contextualSpacing/>
              <w:jc w:val="both"/>
              <w:rPr>
                <w:sz w:val="25"/>
                <w:lang w:val="lv-LV"/>
              </w:rPr>
            </w:pPr>
            <w:r w:rsidRPr="00CF0ACA">
              <w:rPr>
                <w:sz w:val="25"/>
                <w:lang w:val="lv-LV"/>
              </w:rPr>
              <w:t>1.</w:t>
            </w:r>
          </w:p>
        </w:tc>
        <w:tc>
          <w:tcPr>
            <w:tcW w:w="2665" w:type="dxa"/>
          </w:tcPr>
          <w:p w14:paraId="798682AC" w14:textId="77777777" w:rsidR="006F4B13" w:rsidRPr="00CF0ACA" w:rsidRDefault="006F4B13" w:rsidP="00370711">
            <w:pPr>
              <w:tabs>
                <w:tab w:val="left" w:pos="170"/>
              </w:tabs>
              <w:ind w:left="57" w:right="57"/>
              <w:contextualSpacing/>
              <w:rPr>
                <w:rFonts w:eastAsia="PMingLiU"/>
                <w:sz w:val="26"/>
                <w:szCs w:val="26"/>
                <w:lang w:val="lv-LV" w:eastAsia="ja-JP"/>
              </w:rPr>
            </w:pPr>
            <w:r w:rsidRPr="00CF0ACA">
              <w:rPr>
                <w:rFonts w:eastAsia="PMingLiU"/>
                <w:sz w:val="26"/>
                <w:szCs w:val="26"/>
                <w:lang w:val="lv-LV" w:eastAsia="ja-JP"/>
              </w:rPr>
              <w:t>Plānotās sabiedrības līdzdalības un komunikācijas aktivitātes saistībā ar projektu</w:t>
            </w:r>
          </w:p>
        </w:tc>
        <w:tc>
          <w:tcPr>
            <w:tcW w:w="6234" w:type="dxa"/>
          </w:tcPr>
          <w:p w14:paraId="384FFED0" w14:textId="57ED5413" w:rsidR="00D27E4D" w:rsidRPr="00CF0ACA" w:rsidRDefault="005832C9" w:rsidP="0069630E">
            <w:pPr>
              <w:jc w:val="both"/>
              <w:rPr>
                <w:rFonts w:eastAsia="PMingLiU"/>
                <w:sz w:val="26"/>
                <w:szCs w:val="26"/>
                <w:lang w:val="lv-LV" w:eastAsia="ja-JP"/>
              </w:rPr>
            </w:pPr>
            <w:r w:rsidRPr="00C6650F">
              <w:rPr>
                <w:bCs/>
                <w:i/>
                <w:iCs/>
                <w:sz w:val="26"/>
                <w:szCs w:val="26"/>
                <w:lang w:val="lv-LV"/>
              </w:rPr>
              <w:t>Sabiedrības līdzdalība Noteikumu projekta izstrādē tiek īstenota atbilstoši Ministru kabineta 2009. gada 25. augusta noteikumiem Nr. 970 “Sabiedrības līdzdalības kārtība attīstības plānošanas procesā” 7.4.</w:t>
            </w:r>
            <w:r w:rsidRPr="00C6650F">
              <w:rPr>
                <w:i/>
                <w:iCs/>
                <w:sz w:val="26"/>
                <w:szCs w:val="26"/>
                <w:vertAlign w:val="superscript"/>
                <w:lang w:val="lv-LV"/>
              </w:rPr>
              <w:t>1</w:t>
            </w:r>
            <w:r w:rsidRPr="00C6650F">
              <w:rPr>
                <w:bCs/>
                <w:i/>
                <w:iCs/>
                <w:sz w:val="26"/>
                <w:szCs w:val="26"/>
                <w:lang w:val="lv-LV"/>
              </w:rPr>
              <w:t xml:space="preserve"> apakšpunktā, proti, sabiedrības pārstāvjiem tiek dota iespēja rakstiski sniegt viedokli par Noteikumu projektu tā izstrādes stadijā</w:t>
            </w:r>
            <w:r w:rsidRPr="00C6650F">
              <w:rPr>
                <w:bCs/>
                <w:sz w:val="26"/>
                <w:szCs w:val="26"/>
                <w:lang w:val="lv-LV"/>
              </w:rPr>
              <w:t>.</w:t>
            </w:r>
          </w:p>
        </w:tc>
      </w:tr>
      <w:tr w:rsidR="006F4B13" w:rsidRPr="004F79F5" w14:paraId="3F5FD1CD" w14:textId="77777777" w:rsidTr="00E50D80">
        <w:trPr>
          <w:trHeight w:val="339"/>
        </w:trPr>
        <w:tc>
          <w:tcPr>
            <w:tcW w:w="312" w:type="dxa"/>
          </w:tcPr>
          <w:p w14:paraId="4B9C6F89" w14:textId="77777777" w:rsidR="006F4B13" w:rsidRPr="00CF0ACA" w:rsidRDefault="006F4B13" w:rsidP="00370711">
            <w:pPr>
              <w:ind w:left="57" w:right="57"/>
              <w:contextualSpacing/>
              <w:jc w:val="both"/>
              <w:rPr>
                <w:sz w:val="25"/>
                <w:lang w:val="lv-LV"/>
              </w:rPr>
            </w:pPr>
            <w:r w:rsidRPr="00CF0ACA">
              <w:rPr>
                <w:sz w:val="25"/>
                <w:lang w:val="lv-LV"/>
              </w:rPr>
              <w:t>2.</w:t>
            </w:r>
          </w:p>
        </w:tc>
        <w:tc>
          <w:tcPr>
            <w:tcW w:w="2665" w:type="dxa"/>
          </w:tcPr>
          <w:p w14:paraId="4B6FBDE6" w14:textId="77777777" w:rsidR="006F4B13" w:rsidRPr="00CF0ACA" w:rsidRDefault="006F4B13" w:rsidP="00370711">
            <w:pPr>
              <w:ind w:left="57" w:right="57"/>
              <w:contextualSpacing/>
              <w:rPr>
                <w:rFonts w:eastAsia="PMingLiU"/>
                <w:sz w:val="26"/>
                <w:szCs w:val="26"/>
                <w:lang w:val="lv-LV" w:eastAsia="ja-JP"/>
              </w:rPr>
            </w:pPr>
            <w:r w:rsidRPr="00CF0ACA">
              <w:rPr>
                <w:rFonts w:eastAsia="PMingLiU"/>
                <w:sz w:val="26"/>
                <w:szCs w:val="26"/>
                <w:lang w:val="lv-LV" w:eastAsia="ja-JP"/>
              </w:rPr>
              <w:t>Sabiedrības līdzdalība projekta izstrādē</w:t>
            </w:r>
          </w:p>
        </w:tc>
        <w:tc>
          <w:tcPr>
            <w:tcW w:w="6234" w:type="dxa"/>
          </w:tcPr>
          <w:p w14:paraId="18D5064F" w14:textId="380EF24F" w:rsidR="006F4B13" w:rsidRPr="00CF0ACA" w:rsidRDefault="00686578" w:rsidP="00686578">
            <w:pPr>
              <w:ind w:right="113"/>
              <w:contextualSpacing/>
              <w:jc w:val="both"/>
              <w:rPr>
                <w:rFonts w:eastAsia="PMingLiU"/>
                <w:sz w:val="26"/>
                <w:szCs w:val="26"/>
                <w:lang w:val="lv-LV" w:eastAsia="ja-JP"/>
              </w:rPr>
            </w:pPr>
            <w:r w:rsidRPr="00C6650F">
              <w:rPr>
                <w:rFonts w:eastAsia="PMingLiU"/>
                <w:sz w:val="26"/>
                <w:szCs w:val="26"/>
                <w:lang w:val="lv-LV" w:eastAsia="ja-JP"/>
              </w:rPr>
              <w:t xml:space="preserve">Sabiedrības līdzdalība tiek nodrošināta, ievietojot projektu Ekonomikas ministrijas </w:t>
            </w:r>
            <w:r w:rsidRPr="00C6650F">
              <w:rPr>
                <w:rFonts w:eastAsia="Times New Roman"/>
                <w:iCs/>
                <w:sz w:val="26"/>
                <w:szCs w:val="26"/>
                <w:lang w:val="lv-LV"/>
              </w:rPr>
              <w:t xml:space="preserve">un Ministru kabineta </w:t>
            </w:r>
            <w:r w:rsidR="00475237" w:rsidRPr="00C6650F">
              <w:rPr>
                <w:rFonts w:eastAsia="PMingLiU"/>
                <w:sz w:val="26"/>
                <w:szCs w:val="26"/>
                <w:lang w:val="lv-LV" w:eastAsia="ja-JP"/>
              </w:rPr>
              <w:t>tīmekļa vietnēs</w:t>
            </w:r>
            <w:r w:rsidRPr="00C6650F">
              <w:rPr>
                <w:rFonts w:eastAsia="PMingLiU"/>
                <w:sz w:val="26"/>
                <w:szCs w:val="26"/>
                <w:lang w:val="lv-LV" w:eastAsia="ja-JP"/>
              </w:rPr>
              <w:t xml:space="preserve"> sabiedriskajai apspriešanai</w:t>
            </w:r>
            <w:r w:rsidR="00281F98" w:rsidRPr="00C6650F">
              <w:rPr>
                <w:rFonts w:eastAsia="PMingLiU"/>
                <w:sz w:val="26"/>
                <w:szCs w:val="26"/>
                <w:lang w:val="lv-LV" w:eastAsia="ja-JP"/>
              </w:rPr>
              <w:t xml:space="preserve"> - </w:t>
            </w:r>
            <w:hyperlink r:id="rId8" w:history="1">
              <w:r w:rsidR="00281F98" w:rsidRPr="00C6650F">
                <w:rPr>
                  <w:rStyle w:val="Hyperlink"/>
                  <w:rFonts w:eastAsia="PMingLiU"/>
                  <w:sz w:val="26"/>
                  <w:szCs w:val="26"/>
                  <w:lang w:val="lv-LV" w:eastAsia="ja-JP"/>
                </w:rPr>
                <w:t>https://www.em.gov.lv/lv/Ministrija/sabiedribas_lidzdaliba/diskusiju_dokumenti/</w:t>
              </w:r>
            </w:hyperlink>
          </w:p>
        </w:tc>
      </w:tr>
      <w:tr w:rsidR="006F4B13" w:rsidRPr="00DC067D" w14:paraId="0F937EA3" w14:textId="77777777" w:rsidTr="00E50D80">
        <w:trPr>
          <w:trHeight w:val="476"/>
        </w:trPr>
        <w:tc>
          <w:tcPr>
            <w:tcW w:w="312" w:type="dxa"/>
          </w:tcPr>
          <w:p w14:paraId="5A007BCA" w14:textId="77777777" w:rsidR="006F4B13" w:rsidRPr="00CF0ACA" w:rsidRDefault="006F4B13" w:rsidP="00370711">
            <w:pPr>
              <w:ind w:left="57" w:right="57"/>
              <w:contextualSpacing/>
              <w:jc w:val="both"/>
              <w:rPr>
                <w:sz w:val="25"/>
                <w:lang w:val="lv-LV"/>
              </w:rPr>
            </w:pPr>
            <w:r w:rsidRPr="00CF0ACA">
              <w:rPr>
                <w:sz w:val="25"/>
                <w:lang w:val="lv-LV"/>
              </w:rPr>
              <w:t>3.</w:t>
            </w:r>
          </w:p>
        </w:tc>
        <w:tc>
          <w:tcPr>
            <w:tcW w:w="2665" w:type="dxa"/>
          </w:tcPr>
          <w:p w14:paraId="5F99D7D0" w14:textId="77777777" w:rsidR="006F4B13" w:rsidRPr="00DC067D" w:rsidRDefault="006F4B13" w:rsidP="00370711">
            <w:pPr>
              <w:ind w:left="57" w:right="57"/>
              <w:contextualSpacing/>
              <w:rPr>
                <w:rFonts w:eastAsia="PMingLiU"/>
                <w:sz w:val="26"/>
                <w:szCs w:val="26"/>
                <w:lang w:val="lv-LV" w:eastAsia="ja-JP"/>
              </w:rPr>
            </w:pPr>
            <w:r w:rsidRPr="00DC067D">
              <w:rPr>
                <w:rFonts w:eastAsia="PMingLiU"/>
                <w:sz w:val="26"/>
                <w:szCs w:val="26"/>
                <w:lang w:val="lv-LV" w:eastAsia="ja-JP"/>
              </w:rPr>
              <w:t>Sabiedrības līdzdalības rezultāti</w:t>
            </w:r>
          </w:p>
        </w:tc>
        <w:tc>
          <w:tcPr>
            <w:tcW w:w="6234" w:type="dxa"/>
          </w:tcPr>
          <w:p w14:paraId="2BF921D4" w14:textId="35B7544E" w:rsidR="006F4B13" w:rsidRPr="00C6650F" w:rsidRDefault="00C6650F" w:rsidP="00C6650F">
            <w:pPr>
              <w:jc w:val="both"/>
              <w:rPr>
                <w:bCs/>
                <w:i/>
                <w:iCs/>
                <w:sz w:val="26"/>
                <w:szCs w:val="26"/>
                <w:lang w:val="lv-LV"/>
              </w:rPr>
            </w:pPr>
            <w:r w:rsidRPr="00C6650F">
              <w:rPr>
                <w:bCs/>
                <w:i/>
                <w:iCs/>
                <w:sz w:val="26"/>
                <w:szCs w:val="26"/>
                <w:lang w:val="lv-LV"/>
              </w:rPr>
              <w:t>Tiks papildināts pēc sabiedriskās apspriešanas</w:t>
            </w:r>
          </w:p>
        </w:tc>
      </w:tr>
      <w:tr w:rsidR="006F4B13" w:rsidRPr="00CF0ACA" w14:paraId="13638F96" w14:textId="77777777" w:rsidTr="00E50D80">
        <w:trPr>
          <w:trHeight w:val="205"/>
        </w:trPr>
        <w:tc>
          <w:tcPr>
            <w:tcW w:w="312" w:type="dxa"/>
          </w:tcPr>
          <w:p w14:paraId="286DE4AB" w14:textId="77777777" w:rsidR="006F4B13" w:rsidRPr="00CF0ACA" w:rsidRDefault="006F4B13" w:rsidP="00282251">
            <w:pPr>
              <w:ind w:left="57" w:right="57"/>
              <w:contextualSpacing/>
              <w:jc w:val="both"/>
              <w:rPr>
                <w:sz w:val="25"/>
                <w:lang w:val="lv-LV"/>
              </w:rPr>
            </w:pPr>
            <w:r w:rsidRPr="00CF0ACA">
              <w:rPr>
                <w:sz w:val="25"/>
                <w:lang w:val="lv-LV"/>
              </w:rPr>
              <w:t>4.</w:t>
            </w:r>
          </w:p>
        </w:tc>
        <w:tc>
          <w:tcPr>
            <w:tcW w:w="2665" w:type="dxa"/>
          </w:tcPr>
          <w:p w14:paraId="1AEA4978" w14:textId="77777777" w:rsidR="006F4B13" w:rsidRPr="00CF0ACA" w:rsidRDefault="006F4B13" w:rsidP="00282251">
            <w:pPr>
              <w:ind w:left="57" w:right="57"/>
              <w:contextualSpacing/>
              <w:rPr>
                <w:rFonts w:eastAsia="PMingLiU"/>
                <w:sz w:val="26"/>
                <w:szCs w:val="26"/>
                <w:lang w:val="lv-LV" w:eastAsia="ja-JP"/>
              </w:rPr>
            </w:pPr>
            <w:r w:rsidRPr="00CF0ACA">
              <w:rPr>
                <w:rFonts w:eastAsia="PMingLiU"/>
                <w:sz w:val="26"/>
                <w:szCs w:val="26"/>
                <w:lang w:val="lv-LV" w:eastAsia="ja-JP"/>
              </w:rPr>
              <w:t>Cita informācija</w:t>
            </w:r>
          </w:p>
        </w:tc>
        <w:tc>
          <w:tcPr>
            <w:tcW w:w="6234" w:type="dxa"/>
          </w:tcPr>
          <w:p w14:paraId="29112FCD" w14:textId="5927F71D" w:rsidR="006F4B13" w:rsidRPr="00CF0ACA" w:rsidRDefault="006F4B13" w:rsidP="00282251">
            <w:pPr>
              <w:ind w:left="57" w:right="113"/>
              <w:contextualSpacing/>
              <w:jc w:val="both"/>
              <w:rPr>
                <w:rFonts w:eastAsia="PMingLiU"/>
                <w:sz w:val="26"/>
                <w:szCs w:val="26"/>
                <w:lang w:val="lv-LV" w:eastAsia="ja-JP"/>
              </w:rPr>
            </w:pPr>
            <w:r w:rsidRPr="00CF0ACA">
              <w:rPr>
                <w:rFonts w:eastAsia="PMingLiU"/>
                <w:sz w:val="26"/>
                <w:szCs w:val="26"/>
                <w:lang w:val="lv-LV" w:eastAsia="ja-JP"/>
              </w:rPr>
              <w:t>Nav</w:t>
            </w:r>
          </w:p>
        </w:tc>
      </w:tr>
    </w:tbl>
    <w:p w14:paraId="07B85D36" w14:textId="1E6EF1D8" w:rsidR="00844176" w:rsidRPr="00CF0ACA" w:rsidRDefault="00844176" w:rsidP="00282251">
      <w:pPr>
        <w:contextualSpacing/>
        <w:rPr>
          <w:rFonts w:eastAsia="Times New Roman"/>
          <w:sz w:val="26"/>
          <w:szCs w:val="26"/>
          <w:lang w:val="lv-LV" w:eastAsia="lv-LV"/>
        </w:rPr>
      </w:pPr>
    </w:p>
    <w:tbl>
      <w:tblPr>
        <w:tblW w:w="9206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8"/>
        <w:gridCol w:w="2701"/>
        <w:gridCol w:w="6237"/>
      </w:tblGrid>
      <w:tr w:rsidR="00844176" w:rsidRPr="004F79F5" w14:paraId="72278BCA" w14:textId="77777777" w:rsidTr="00320B22">
        <w:trPr>
          <w:trHeight w:val="375"/>
        </w:trPr>
        <w:tc>
          <w:tcPr>
            <w:tcW w:w="9206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C12EA7" w14:textId="53912CA3" w:rsidR="00844176" w:rsidRPr="00CF0ACA" w:rsidRDefault="00844176" w:rsidP="005A1518">
            <w:pPr>
              <w:spacing w:before="100" w:beforeAutospacing="1" w:after="100" w:afterAutospacing="1"/>
              <w:ind w:firstLine="300"/>
              <w:jc w:val="center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b/>
                <w:sz w:val="26"/>
                <w:lang w:val="lv-LV"/>
              </w:rPr>
              <w:t>VII. Tiesību akta projekta izpildes nodrošināšana un tās ietekme uz institūcijām</w:t>
            </w:r>
          </w:p>
        </w:tc>
      </w:tr>
      <w:tr w:rsidR="00844176" w:rsidRPr="00CF0ACA" w14:paraId="3BE578E7" w14:textId="77777777" w:rsidTr="00320B22">
        <w:trPr>
          <w:trHeight w:val="420"/>
        </w:trPr>
        <w:tc>
          <w:tcPr>
            <w:tcW w:w="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2ABD64" w14:textId="77777777" w:rsidR="00844176" w:rsidRPr="00CF0ACA" w:rsidRDefault="00844176" w:rsidP="00282251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sz w:val="26"/>
                <w:lang w:val="lv-LV"/>
              </w:rPr>
              <w:t>1.</w:t>
            </w:r>
          </w:p>
        </w:tc>
        <w:tc>
          <w:tcPr>
            <w:tcW w:w="27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B08CA7" w14:textId="77777777" w:rsidR="00844176" w:rsidRPr="00CF0ACA" w:rsidRDefault="00844176" w:rsidP="00282251">
            <w:pPr>
              <w:ind w:right="112"/>
              <w:contextualSpacing/>
              <w:jc w:val="both"/>
              <w:rPr>
                <w:sz w:val="26"/>
                <w:szCs w:val="26"/>
                <w:lang w:val="lv-LV"/>
              </w:rPr>
            </w:pPr>
            <w:r w:rsidRPr="00CF0ACA">
              <w:rPr>
                <w:sz w:val="26"/>
                <w:szCs w:val="26"/>
                <w:lang w:val="lv-LV"/>
              </w:rPr>
              <w:t>Projekta izpildē iesaistītās institūcijas</w:t>
            </w:r>
          </w:p>
        </w:tc>
        <w:tc>
          <w:tcPr>
            <w:tcW w:w="62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10CF17" w14:textId="3A1249B9" w:rsidR="00844176" w:rsidRPr="00CF0ACA" w:rsidRDefault="00844176" w:rsidP="00282251">
            <w:pPr>
              <w:ind w:left="82" w:right="161"/>
              <w:contextualSpacing/>
              <w:jc w:val="both"/>
              <w:rPr>
                <w:sz w:val="26"/>
                <w:szCs w:val="26"/>
                <w:lang w:val="lv-LV"/>
              </w:rPr>
            </w:pPr>
            <w:r w:rsidRPr="00CF0ACA">
              <w:rPr>
                <w:sz w:val="26"/>
                <w:szCs w:val="26"/>
                <w:lang w:val="lv-LV"/>
              </w:rPr>
              <w:t>E</w:t>
            </w:r>
            <w:r w:rsidR="00733C32" w:rsidRPr="00CF0ACA">
              <w:rPr>
                <w:sz w:val="26"/>
                <w:szCs w:val="26"/>
                <w:lang w:val="lv-LV"/>
              </w:rPr>
              <w:t>konomikas ministrija</w:t>
            </w:r>
            <w:r w:rsidR="0074545C" w:rsidRPr="00CF0ACA">
              <w:rPr>
                <w:sz w:val="26"/>
                <w:szCs w:val="26"/>
                <w:lang w:val="lv-LV"/>
              </w:rPr>
              <w:t xml:space="preserve">, </w:t>
            </w:r>
            <w:r w:rsidR="00733C32" w:rsidRPr="00CF0ACA">
              <w:rPr>
                <w:sz w:val="26"/>
                <w:szCs w:val="26"/>
                <w:lang w:val="lv-LV"/>
              </w:rPr>
              <w:t>Altum</w:t>
            </w:r>
          </w:p>
        </w:tc>
      </w:tr>
      <w:tr w:rsidR="00844176" w:rsidRPr="004F79F5" w14:paraId="2CF2C3EA" w14:textId="77777777" w:rsidTr="00320B22">
        <w:trPr>
          <w:trHeight w:val="450"/>
        </w:trPr>
        <w:tc>
          <w:tcPr>
            <w:tcW w:w="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5BFDB2" w14:textId="77777777" w:rsidR="00844176" w:rsidRPr="00CF0ACA" w:rsidRDefault="00844176" w:rsidP="00282251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sz w:val="26"/>
                <w:lang w:val="lv-LV"/>
              </w:rPr>
              <w:t>2.</w:t>
            </w:r>
          </w:p>
        </w:tc>
        <w:tc>
          <w:tcPr>
            <w:tcW w:w="27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209650" w14:textId="77777777" w:rsidR="00844176" w:rsidRPr="00CF0ACA" w:rsidRDefault="00844176" w:rsidP="00282251">
            <w:pPr>
              <w:ind w:right="112"/>
              <w:contextualSpacing/>
              <w:jc w:val="both"/>
              <w:rPr>
                <w:sz w:val="26"/>
                <w:szCs w:val="26"/>
                <w:lang w:val="lv-LV"/>
              </w:rPr>
            </w:pPr>
            <w:r w:rsidRPr="00CF0ACA">
              <w:rPr>
                <w:sz w:val="26"/>
                <w:szCs w:val="26"/>
                <w:lang w:val="lv-LV"/>
              </w:rPr>
              <w:t>Projekta izpildes ietekme uz pārvaldes funkcijām un institucionālo struktūru. Jaunu institūciju izveide, esošu institūciju likvidācija vai reorganizācija, to ietekme uz institūcijas cilvēkresursiem.</w:t>
            </w:r>
          </w:p>
        </w:tc>
        <w:tc>
          <w:tcPr>
            <w:tcW w:w="62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5A7977" w14:textId="020723F4" w:rsidR="00844176" w:rsidRPr="00CF0ACA" w:rsidRDefault="00D217E6" w:rsidP="00282251">
            <w:pPr>
              <w:ind w:left="82" w:right="161"/>
              <w:contextualSpacing/>
              <w:jc w:val="both"/>
              <w:rPr>
                <w:sz w:val="26"/>
                <w:szCs w:val="26"/>
                <w:lang w:val="lv-LV"/>
              </w:rPr>
            </w:pPr>
            <w:r w:rsidRPr="00CF0ACA">
              <w:rPr>
                <w:sz w:val="26"/>
                <w:szCs w:val="26"/>
                <w:lang w:val="lv-LV"/>
              </w:rPr>
              <w:t>Noteikumu p</w:t>
            </w:r>
            <w:r w:rsidR="00844176" w:rsidRPr="00CF0ACA">
              <w:rPr>
                <w:sz w:val="26"/>
                <w:szCs w:val="26"/>
                <w:lang w:val="lv-LV"/>
              </w:rPr>
              <w:t>roj</w:t>
            </w:r>
            <w:r w:rsidR="00733C32" w:rsidRPr="00CF0ACA">
              <w:rPr>
                <w:sz w:val="26"/>
                <w:szCs w:val="26"/>
                <w:lang w:val="lv-LV"/>
              </w:rPr>
              <w:t>ekta izpilde tiks nodrošināta Ekonomikas ministrijas</w:t>
            </w:r>
            <w:r w:rsidR="00844176" w:rsidRPr="00CF0ACA">
              <w:rPr>
                <w:sz w:val="26"/>
                <w:szCs w:val="26"/>
                <w:lang w:val="lv-LV"/>
              </w:rPr>
              <w:t xml:space="preserve"> un </w:t>
            </w:r>
            <w:r w:rsidR="00724578">
              <w:rPr>
                <w:sz w:val="26"/>
                <w:szCs w:val="26"/>
                <w:lang w:val="lv-LV"/>
              </w:rPr>
              <w:t>sabiedrības “</w:t>
            </w:r>
            <w:r w:rsidR="00733C32" w:rsidRPr="00CF0ACA">
              <w:rPr>
                <w:sz w:val="26"/>
                <w:szCs w:val="26"/>
                <w:lang w:val="lv-LV"/>
              </w:rPr>
              <w:t>Altum</w:t>
            </w:r>
            <w:r w:rsidR="00724578">
              <w:rPr>
                <w:sz w:val="26"/>
                <w:szCs w:val="26"/>
                <w:lang w:val="lv-LV"/>
              </w:rPr>
              <w:t>”</w:t>
            </w:r>
            <w:r w:rsidR="00733C32" w:rsidRPr="00CF0ACA">
              <w:rPr>
                <w:sz w:val="26"/>
                <w:szCs w:val="26"/>
                <w:lang w:val="lv-LV"/>
              </w:rPr>
              <w:t xml:space="preserve"> </w:t>
            </w:r>
            <w:r w:rsidR="00844176" w:rsidRPr="00CF0ACA">
              <w:rPr>
                <w:sz w:val="26"/>
                <w:szCs w:val="26"/>
                <w:lang w:val="lv-LV"/>
              </w:rPr>
              <w:t xml:space="preserve">esošo funkciju </w:t>
            </w:r>
            <w:r w:rsidR="002B7681" w:rsidRPr="00CF0ACA">
              <w:rPr>
                <w:sz w:val="26"/>
                <w:szCs w:val="26"/>
                <w:lang w:val="lv-LV"/>
              </w:rPr>
              <w:t xml:space="preserve">un cilvēkresursu </w:t>
            </w:r>
            <w:r w:rsidR="00844176" w:rsidRPr="00CF0ACA">
              <w:rPr>
                <w:sz w:val="26"/>
                <w:szCs w:val="26"/>
                <w:lang w:val="lv-LV"/>
              </w:rPr>
              <w:t>ietvaros</w:t>
            </w:r>
            <w:r w:rsidR="00804BA0" w:rsidRPr="00CF0ACA">
              <w:rPr>
                <w:sz w:val="26"/>
                <w:szCs w:val="26"/>
                <w:lang w:val="lv-LV"/>
              </w:rPr>
              <w:t>.</w:t>
            </w:r>
          </w:p>
        </w:tc>
      </w:tr>
      <w:tr w:rsidR="00844176" w:rsidRPr="00CF0ACA" w14:paraId="2EBACAF6" w14:textId="77777777" w:rsidTr="00320B22">
        <w:trPr>
          <w:trHeight w:val="390"/>
        </w:trPr>
        <w:tc>
          <w:tcPr>
            <w:tcW w:w="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52C13F" w14:textId="77777777" w:rsidR="00844176" w:rsidRPr="00CF0ACA" w:rsidRDefault="00844176" w:rsidP="00282251">
            <w:pPr>
              <w:contextualSpacing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sz w:val="26"/>
                <w:lang w:val="lv-LV"/>
              </w:rPr>
              <w:t>3.</w:t>
            </w:r>
          </w:p>
        </w:tc>
        <w:tc>
          <w:tcPr>
            <w:tcW w:w="27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CC748B" w14:textId="77777777" w:rsidR="00844176" w:rsidRPr="00CF0ACA" w:rsidRDefault="00844176" w:rsidP="00282251">
            <w:pPr>
              <w:contextualSpacing/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Cita informācija</w:t>
            </w:r>
          </w:p>
        </w:tc>
        <w:tc>
          <w:tcPr>
            <w:tcW w:w="62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9FA647" w14:textId="77777777" w:rsidR="00844176" w:rsidRPr="00CF0ACA" w:rsidRDefault="00844176" w:rsidP="00282251">
            <w:pPr>
              <w:contextualSpacing/>
              <w:jc w:val="both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CF0ACA">
              <w:rPr>
                <w:rFonts w:eastAsia="Times New Roman"/>
                <w:sz w:val="26"/>
                <w:szCs w:val="26"/>
                <w:lang w:val="lv-LV" w:eastAsia="lv-LV"/>
              </w:rPr>
              <w:t>Nav</w:t>
            </w:r>
          </w:p>
        </w:tc>
      </w:tr>
    </w:tbl>
    <w:p w14:paraId="03EE94B5" w14:textId="1CE65C68" w:rsidR="00862580" w:rsidRPr="00CF0ACA" w:rsidRDefault="00862580" w:rsidP="00282251">
      <w:pPr>
        <w:contextualSpacing/>
        <w:jc w:val="both"/>
        <w:rPr>
          <w:sz w:val="26"/>
          <w:lang w:val="lv-LV"/>
        </w:rPr>
      </w:pPr>
    </w:p>
    <w:p w14:paraId="37747DD5" w14:textId="3CA36CC1" w:rsidR="004354EC" w:rsidRPr="00CF0ACA" w:rsidRDefault="004354EC" w:rsidP="004354EC">
      <w:pPr>
        <w:jc w:val="both"/>
        <w:rPr>
          <w:b/>
          <w:bCs/>
          <w:sz w:val="26"/>
          <w:szCs w:val="26"/>
          <w:lang w:val="lv-LV"/>
        </w:rPr>
      </w:pPr>
      <w:r w:rsidRPr="00CF0ACA">
        <w:rPr>
          <w:b/>
          <w:bCs/>
          <w:sz w:val="26"/>
          <w:szCs w:val="26"/>
          <w:lang w:val="lv-LV"/>
        </w:rPr>
        <w:t xml:space="preserve">Ekonomikas ministrs </w:t>
      </w:r>
      <w:r w:rsidRPr="00CF0ACA">
        <w:rPr>
          <w:b/>
          <w:bCs/>
          <w:sz w:val="26"/>
          <w:szCs w:val="26"/>
          <w:lang w:val="lv-LV"/>
        </w:rPr>
        <w:tab/>
      </w:r>
      <w:r w:rsidRPr="00CF0ACA">
        <w:rPr>
          <w:b/>
          <w:bCs/>
          <w:sz w:val="26"/>
          <w:szCs w:val="26"/>
          <w:lang w:val="lv-LV"/>
        </w:rPr>
        <w:tab/>
      </w:r>
      <w:r w:rsidRPr="00CF0ACA">
        <w:rPr>
          <w:b/>
          <w:bCs/>
          <w:sz w:val="26"/>
          <w:szCs w:val="26"/>
          <w:lang w:val="lv-LV"/>
        </w:rPr>
        <w:tab/>
      </w:r>
      <w:r w:rsidRPr="00CF0ACA">
        <w:rPr>
          <w:b/>
          <w:bCs/>
          <w:sz w:val="26"/>
          <w:szCs w:val="26"/>
          <w:lang w:val="lv-LV"/>
        </w:rPr>
        <w:tab/>
      </w:r>
      <w:r w:rsidRPr="00CF0ACA">
        <w:rPr>
          <w:b/>
          <w:bCs/>
          <w:sz w:val="26"/>
          <w:szCs w:val="26"/>
          <w:lang w:val="lv-LV"/>
        </w:rPr>
        <w:tab/>
      </w:r>
      <w:r w:rsidRPr="00CF0ACA">
        <w:rPr>
          <w:b/>
          <w:bCs/>
          <w:sz w:val="26"/>
          <w:szCs w:val="26"/>
          <w:lang w:val="lv-LV"/>
        </w:rPr>
        <w:tab/>
      </w:r>
      <w:r w:rsidR="004F79F5">
        <w:rPr>
          <w:b/>
          <w:bCs/>
          <w:sz w:val="26"/>
          <w:szCs w:val="26"/>
          <w:lang w:val="lv-LV"/>
        </w:rPr>
        <w:tab/>
      </w:r>
      <w:bookmarkStart w:id="3" w:name="_GoBack"/>
      <w:bookmarkEnd w:id="3"/>
      <w:r w:rsidRPr="00CF0ACA">
        <w:rPr>
          <w:b/>
          <w:bCs/>
          <w:sz w:val="26"/>
          <w:szCs w:val="26"/>
          <w:lang w:val="lv-LV"/>
        </w:rPr>
        <w:t>J. Vitenbergs</w:t>
      </w:r>
    </w:p>
    <w:p w14:paraId="0B0C3138" w14:textId="77777777" w:rsidR="004354EC" w:rsidRPr="00CF0ACA" w:rsidRDefault="004354EC" w:rsidP="004354EC">
      <w:pPr>
        <w:jc w:val="both"/>
        <w:rPr>
          <w:b/>
          <w:bCs/>
          <w:sz w:val="26"/>
          <w:szCs w:val="26"/>
          <w:lang w:val="lv-LV"/>
        </w:rPr>
      </w:pPr>
      <w:r w:rsidRPr="00CF0ACA">
        <w:rPr>
          <w:b/>
          <w:bCs/>
          <w:sz w:val="26"/>
          <w:szCs w:val="26"/>
          <w:lang w:val="lv-LV"/>
        </w:rPr>
        <w:tab/>
      </w:r>
      <w:r w:rsidRPr="00CF0ACA">
        <w:rPr>
          <w:b/>
          <w:bCs/>
          <w:sz w:val="26"/>
          <w:szCs w:val="26"/>
          <w:lang w:val="lv-LV"/>
        </w:rPr>
        <w:tab/>
      </w:r>
      <w:r w:rsidRPr="00CF0ACA">
        <w:rPr>
          <w:b/>
          <w:bCs/>
          <w:sz w:val="26"/>
          <w:szCs w:val="26"/>
          <w:lang w:val="lv-LV"/>
        </w:rPr>
        <w:tab/>
      </w:r>
      <w:r w:rsidRPr="00CF0ACA">
        <w:rPr>
          <w:b/>
          <w:bCs/>
          <w:sz w:val="26"/>
          <w:szCs w:val="26"/>
          <w:lang w:val="lv-LV"/>
        </w:rPr>
        <w:tab/>
      </w:r>
    </w:p>
    <w:p w14:paraId="68D59FCA" w14:textId="77777777" w:rsidR="00F94564" w:rsidRPr="00CF0ACA" w:rsidRDefault="00F94564" w:rsidP="00F94564">
      <w:pPr>
        <w:jc w:val="both"/>
        <w:rPr>
          <w:sz w:val="26"/>
          <w:szCs w:val="26"/>
          <w:lang w:val="lv-LV"/>
        </w:rPr>
      </w:pPr>
      <w:r w:rsidRPr="00CF0ACA">
        <w:rPr>
          <w:sz w:val="26"/>
          <w:szCs w:val="26"/>
          <w:lang w:val="lv-LV"/>
        </w:rPr>
        <w:t>Vīza:</w:t>
      </w:r>
    </w:p>
    <w:p w14:paraId="09EED9EE" w14:textId="4E74AC81" w:rsidR="00F94564" w:rsidRPr="00CF0ACA" w:rsidRDefault="00F94564" w:rsidP="00EB062E">
      <w:pPr>
        <w:jc w:val="both"/>
        <w:rPr>
          <w:b/>
          <w:bCs/>
          <w:sz w:val="26"/>
          <w:szCs w:val="26"/>
          <w:lang w:val="lv-LV"/>
        </w:rPr>
      </w:pPr>
      <w:r w:rsidRPr="00CF0ACA">
        <w:rPr>
          <w:b/>
          <w:bCs/>
          <w:sz w:val="26"/>
          <w:szCs w:val="26"/>
          <w:lang w:val="lv-LV"/>
        </w:rPr>
        <w:t>Valsts sekretār</w:t>
      </w:r>
      <w:r w:rsidR="00EB062E">
        <w:rPr>
          <w:b/>
          <w:bCs/>
          <w:sz w:val="26"/>
          <w:szCs w:val="26"/>
          <w:lang w:val="lv-LV"/>
        </w:rPr>
        <w:t>s</w:t>
      </w:r>
      <w:r w:rsidRPr="00CF0ACA">
        <w:rPr>
          <w:b/>
          <w:bCs/>
          <w:sz w:val="26"/>
          <w:szCs w:val="26"/>
          <w:lang w:val="lv-LV"/>
        </w:rPr>
        <w:t xml:space="preserve"> </w:t>
      </w:r>
      <w:r w:rsidR="00EB062E">
        <w:rPr>
          <w:b/>
          <w:bCs/>
          <w:sz w:val="26"/>
          <w:szCs w:val="26"/>
          <w:lang w:val="lv-LV"/>
        </w:rPr>
        <w:tab/>
      </w:r>
      <w:r w:rsidR="00EB062E">
        <w:rPr>
          <w:b/>
          <w:bCs/>
          <w:sz w:val="26"/>
          <w:szCs w:val="26"/>
          <w:lang w:val="lv-LV"/>
        </w:rPr>
        <w:tab/>
      </w:r>
      <w:r w:rsidR="00EB062E">
        <w:rPr>
          <w:b/>
          <w:bCs/>
          <w:sz w:val="26"/>
          <w:szCs w:val="26"/>
          <w:lang w:val="lv-LV"/>
        </w:rPr>
        <w:tab/>
      </w:r>
      <w:r w:rsidR="00EB062E">
        <w:rPr>
          <w:b/>
          <w:bCs/>
          <w:sz w:val="26"/>
          <w:szCs w:val="26"/>
          <w:lang w:val="lv-LV"/>
        </w:rPr>
        <w:tab/>
      </w:r>
      <w:r w:rsidR="00EB062E">
        <w:rPr>
          <w:b/>
          <w:bCs/>
          <w:sz w:val="26"/>
          <w:szCs w:val="26"/>
          <w:lang w:val="lv-LV"/>
        </w:rPr>
        <w:tab/>
      </w:r>
      <w:r w:rsidR="00EB062E">
        <w:rPr>
          <w:b/>
          <w:bCs/>
          <w:sz w:val="26"/>
          <w:szCs w:val="26"/>
          <w:lang w:val="lv-LV"/>
        </w:rPr>
        <w:tab/>
      </w:r>
      <w:r w:rsidR="00EB062E">
        <w:rPr>
          <w:b/>
          <w:bCs/>
          <w:sz w:val="26"/>
          <w:szCs w:val="26"/>
          <w:lang w:val="lv-LV"/>
        </w:rPr>
        <w:tab/>
      </w:r>
      <w:r w:rsidR="00EB062E">
        <w:rPr>
          <w:b/>
          <w:bCs/>
          <w:sz w:val="26"/>
          <w:szCs w:val="26"/>
          <w:lang w:val="lv-LV"/>
        </w:rPr>
        <w:tab/>
        <w:t>E.Valantis</w:t>
      </w:r>
    </w:p>
    <w:p w14:paraId="686EDB4F" w14:textId="0FC0C259" w:rsidR="00862580" w:rsidRPr="00CF0ACA" w:rsidRDefault="00862580" w:rsidP="00282251">
      <w:pPr>
        <w:tabs>
          <w:tab w:val="left" w:pos="6237"/>
        </w:tabs>
        <w:contextualSpacing/>
      </w:pPr>
    </w:p>
    <w:p w14:paraId="662E936E" w14:textId="77777777" w:rsidR="00D217E6" w:rsidRPr="00CF0ACA" w:rsidRDefault="00D217E6" w:rsidP="00282251">
      <w:pPr>
        <w:tabs>
          <w:tab w:val="left" w:pos="6840"/>
        </w:tabs>
        <w:contextualSpacing/>
        <w:jc w:val="both"/>
        <w:rPr>
          <w:lang w:val="lv-LV"/>
        </w:rPr>
      </w:pPr>
    </w:p>
    <w:p w14:paraId="1E7AABA1" w14:textId="77777777" w:rsidR="00D217E6" w:rsidRPr="00CF0ACA" w:rsidRDefault="00D217E6" w:rsidP="00282251">
      <w:pPr>
        <w:tabs>
          <w:tab w:val="left" w:pos="6840"/>
        </w:tabs>
        <w:contextualSpacing/>
        <w:jc w:val="both"/>
        <w:rPr>
          <w:lang w:val="lv-LV"/>
        </w:rPr>
      </w:pPr>
    </w:p>
    <w:p w14:paraId="7FE050EB" w14:textId="23DADDC6" w:rsidR="00862580" w:rsidRPr="00CF0ACA" w:rsidRDefault="00862580" w:rsidP="00282251">
      <w:pPr>
        <w:tabs>
          <w:tab w:val="left" w:pos="6840"/>
        </w:tabs>
        <w:contextualSpacing/>
        <w:jc w:val="both"/>
        <w:rPr>
          <w:lang w:val="lv-LV"/>
        </w:rPr>
      </w:pPr>
      <w:r w:rsidRPr="00CF0ACA">
        <w:rPr>
          <w:lang w:val="lv-LV"/>
        </w:rPr>
        <w:t>Tetere, 67013044</w:t>
      </w:r>
    </w:p>
    <w:p w14:paraId="5B8D44CD" w14:textId="335AC42F" w:rsidR="00862580" w:rsidRPr="00583CBA" w:rsidRDefault="004F79F5" w:rsidP="00282251">
      <w:pPr>
        <w:pStyle w:val="Header"/>
        <w:tabs>
          <w:tab w:val="clear" w:pos="4153"/>
          <w:tab w:val="clear" w:pos="8306"/>
        </w:tabs>
        <w:contextualSpacing/>
        <w:rPr>
          <w:lang w:val="lv-LV"/>
        </w:rPr>
      </w:pPr>
      <w:hyperlink r:id="rId9" w:history="1">
        <w:r w:rsidR="00862580" w:rsidRPr="00CF0ACA">
          <w:rPr>
            <w:rStyle w:val="Hyperlink"/>
            <w:color w:val="auto"/>
            <w:lang w:val="lv-LV"/>
          </w:rPr>
          <w:t>Dita.Tetere@em.gov.lv</w:t>
        </w:r>
      </w:hyperlink>
    </w:p>
    <w:sectPr w:rsidR="00862580" w:rsidRPr="00583CBA" w:rsidSect="006064F8">
      <w:headerReference w:type="default" r:id="rId10"/>
      <w:endnotePr>
        <w:numFmt w:val="decimal"/>
      </w:endnotePr>
      <w:type w:val="continuous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70CBA" w14:textId="77777777" w:rsidR="00066E71" w:rsidRDefault="00066E71" w:rsidP="006B2FEF">
      <w:r>
        <w:separator/>
      </w:r>
    </w:p>
  </w:endnote>
  <w:endnote w:type="continuationSeparator" w:id="0">
    <w:p w14:paraId="216445B1" w14:textId="77777777" w:rsidR="00066E71" w:rsidRDefault="00066E71" w:rsidP="006B2FEF">
      <w:r>
        <w:continuationSeparator/>
      </w:r>
    </w:p>
  </w:endnote>
  <w:endnote w:type="continuationNotice" w:id="1">
    <w:p w14:paraId="094E4F22" w14:textId="77777777" w:rsidR="00066E71" w:rsidRDefault="00066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DE030" w14:textId="77777777" w:rsidR="00066E71" w:rsidRDefault="00066E71" w:rsidP="006B2FEF">
      <w:r>
        <w:separator/>
      </w:r>
    </w:p>
  </w:footnote>
  <w:footnote w:type="continuationSeparator" w:id="0">
    <w:p w14:paraId="5F7A589A" w14:textId="77777777" w:rsidR="00066E71" w:rsidRDefault="00066E71" w:rsidP="006B2FEF">
      <w:r>
        <w:continuationSeparator/>
      </w:r>
    </w:p>
  </w:footnote>
  <w:footnote w:type="continuationNotice" w:id="1">
    <w:p w14:paraId="40DFC580" w14:textId="77777777" w:rsidR="00066E71" w:rsidRDefault="00066E71"/>
  </w:footnote>
  <w:footnote w:id="2">
    <w:p w14:paraId="39EA9343" w14:textId="77777777" w:rsidR="007D2473" w:rsidRDefault="007D2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62723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97F8B3" w14:textId="605F079C" w:rsidR="0007156D" w:rsidRPr="005A1518" w:rsidRDefault="0007156D" w:rsidP="005A1518">
        <w:pPr>
          <w:pStyle w:val="Header"/>
          <w:jc w:val="center"/>
          <w:rPr>
            <w:sz w:val="24"/>
          </w:rPr>
        </w:pPr>
        <w:r w:rsidRPr="00B014C2">
          <w:rPr>
            <w:sz w:val="24"/>
            <w:szCs w:val="24"/>
          </w:rPr>
          <w:fldChar w:fldCharType="begin"/>
        </w:r>
        <w:r w:rsidRPr="00B014C2">
          <w:rPr>
            <w:sz w:val="24"/>
            <w:szCs w:val="24"/>
          </w:rPr>
          <w:instrText xml:space="preserve"> PAGE   \* MERGEFORMAT </w:instrText>
        </w:r>
        <w:r w:rsidRPr="00B014C2">
          <w:rPr>
            <w:sz w:val="24"/>
            <w:szCs w:val="24"/>
          </w:rPr>
          <w:fldChar w:fldCharType="separate"/>
        </w:r>
        <w:r w:rsidR="00557927">
          <w:rPr>
            <w:noProof/>
            <w:sz w:val="24"/>
            <w:szCs w:val="24"/>
          </w:rPr>
          <w:t>9</w:t>
        </w:r>
        <w:r w:rsidRPr="00B014C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491D"/>
    <w:multiLevelType w:val="multilevel"/>
    <w:tmpl w:val="3B56E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84108"/>
    <w:multiLevelType w:val="hybridMultilevel"/>
    <w:tmpl w:val="0BAACA02"/>
    <w:lvl w:ilvl="0" w:tplc="E4B49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E4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42FD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66D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61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DE99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1C8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EA2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41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5247A"/>
    <w:multiLevelType w:val="hybridMultilevel"/>
    <w:tmpl w:val="9E303A1E"/>
    <w:lvl w:ilvl="0" w:tplc="CE983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0316DF"/>
    <w:multiLevelType w:val="hybridMultilevel"/>
    <w:tmpl w:val="4DB486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05FE9"/>
    <w:multiLevelType w:val="hybridMultilevel"/>
    <w:tmpl w:val="F4669DEE"/>
    <w:lvl w:ilvl="0" w:tplc="960E13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307F7"/>
    <w:multiLevelType w:val="hybridMultilevel"/>
    <w:tmpl w:val="AA90F2CA"/>
    <w:lvl w:ilvl="0" w:tplc="A254E06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12D9"/>
    <w:multiLevelType w:val="hybridMultilevel"/>
    <w:tmpl w:val="345AECB2"/>
    <w:lvl w:ilvl="0" w:tplc="960E13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E5236"/>
    <w:multiLevelType w:val="hybridMultilevel"/>
    <w:tmpl w:val="4E0A5B6E"/>
    <w:lvl w:ilvl="0" w:tplc="28443DA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8065C"/>
    <w:multiLevelType w:val="hybridMultilevel"/>
    <w:tmpl w:val="D4D803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927AB"/>
    <w:multiLevelType w:val="hybridMultilevel"/>
    <w:tmpl w:val="A75604E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D7DD8"/>
    <w:multiLevelType w:val="hybridMultilevel"/>
    <w:tmpl w:val="5D96A968"/>
    <w:lvl w:ilvl="0" w:tplc="741CB2F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85F28"/>
    <w:multiLevelType w:val="hybridMultilevel"/>
    <w:tmpl w:val="210069D8"/>
    <w:lvl w:ilvl="0" w:tplc="A7948D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D5118"/>
    <w:multiLevelType w:val="multilevel"/>
    <w:tmpl w:val="74FE8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7450EA"/>
    <w:multiLevelType w:val="hybridMultilevel"/>
    <w:tmpl w:val="B66C0196"/>
    <w:lvl w:ilvl="0" w:tplc="F614FF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4AE8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CAEF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08A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27B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A4A3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D40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F226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04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E1100"/>
    <w:multiLevelType w:val="hybridMultilevel"/>
    <w:tmpl w:val="10144120"/>
    <w:lvl w:ilvl="0" w:tplc="D0A627CC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37041"/>
    <w:multiLevelType w:val="hybridMultilevel"/>
    <w:tmpl w:val="A1E685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B70A7"/>
    <w:multiLevelType w:val="hybridMultilevel"/>
    <w:tmpl w:val="A75604E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133C3"/>
    <w:multiLevelType w:val="hybridMultilevel"/>
    <w:tmpl w:val="F4B2D3D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51B06"/>
    <w:multiLevelType w:val="hybridMultilevel"/>
    <w:tmpl w:val="BA2C9F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2"/>
  </w:num>
  <w:num w:numId="5">
    <w:abstractNumId w:val="12"/>
  </w:num>
  <w:num w:numId="6">
    <w:abstractNumId w:val="18"/>
  </w:num>
  <w:num w:numId="7">
    <w:abstractNumId w:val="3"/>
  </w:num>
  <w:num w:numId="8">
    <w:abstractNumId w:val="1"/>
  </w:num>
  <w:num w:numId="9">
    <w:abstractNumId w:val="0"/>
  </w:num>
  <w:num w:numId="10">
    <w:abstractNumId w:val="13"/>
  </w:num>
  <w:num w:numId="11">
    <w:abstractNumId w:val="17"/>
  </w:num>
  <w:num w:numId="12">
    <w:abstractNumId w:val="7"/>
  </w:num>
  <w:num w:numId="13">
    <w:abstractNumId w:val="8"/>
  </w:num>
  <w:num w:numId="14">
    <w:abstractNumId w:val="15"/>
  </w:num>
  <w:num w:numId="15">
    <w:abstractNumId w:val="9"/>
  </w:num>
  <w:num w:numId="16">
    <w:abstractNumId w:val="16"/>
  </w:num>
  <w:num w:numId="17">
    <w:abstractNumId w:val="11"/>
  </w:num>
  <w:num w:numId="18">
    <w:abstractNumId w:val="4"/>
  </w:num>
  <w:num w:numId="1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D3"/>
    <w:rsid w:val="000008A9"/>
    <w:rsid w:val="000058AA"/>
    <w:rsid w:val="0000653D"/>
    <w:rsid w:val="00007491"/>
    <w:rsid w:val="0001048C"/>
    <w:rsid w:val="00013B61"/>
    <w:rsid w:val="00014B9F"/>
    <w:rsid w:val="00015C48"/>
    <w:rsid w:val="00016159"/>
    <w:rsid w:val="0002003C"/>
    <w:rsid w:val="000231D2"/>
    <w:rsid w:val="000240CA"/>
    <w:rsid w:val="00024ACB"/>
    <w:rsid w:val="00024D9D"/>
    <w:rsid w:val="0002596F"/>
    <w:rsid w:val="00026F18"/>
    <w:rsid w:val="0003012D"/>
    <w:rsid w:val="00030B7E"/>
    <w:rsid w:val="00030C7E"/>
    <w:rsid w:val="0003245D"/>
    <w:rsid w:val="00032471"/>
    <w:rsid w:val="0003265E"/>
    <w:rsid w:val="0003309D"/>
    <w:rsid w:val="00033F5A"/>
    <w:rsid w:val="00035C7B"/>
    <w:rsid w:val="000430AC"/>
    <w:rsid w:val="0004380E"/>
    <w:rsid w:val="00044683"/>
    <w:rsid w:val="00044743"/>
    <w:rsid w:val="00047095"/>
    <w:rsid w:val="00047962"/>
    <w:rsid w:val="000527A4"/>
    <w:rsid w:val="000638B5"/>
    <w:rsid w:val="00065216"/>
    <w:rsid w:val="00066E71"/>
    <w:rsid w:val="000675E0"/>
    <w:rsid w:val="000678CD"/>
    <w:rsid w:val="00070F56"/>
    <w:rsid w:val="00071082"/>
    <w:rsid w:val="0007156D"/>
    <w:rsid w:val="00071BC9"/>
    <w:rsid w:val="00072B02"/>
    <w:rsid w:val="0007330D"/>
    <w:rsid w:val="0007405A"/>
    <w:rsid w:val="00074090"/>
    <w:rsid w:val="00074B61"/>
    <w:rsid w:val="000773A5"/>
    <w:rsid w:val="00077D13"/>
    <w:rsid w:val="0008002B"/>
    <w:rsid w:val="00080352"/>
    <w:rsid w:val="000818FB"/>
    <w:rsid w:val="00081EC5"/>
    <w:rsid w:val="0008515E"/>
    <w:rsid w:val="00085640"/>
    <w:rsid w:val="00091668"/>
    <w:rsid w:val="00091F4F"/>
    <w:rsid w:val="0009324B"/>
    <w:rsid w:val="00094B1E"/>
    <w:rsid w:val="00094DE4"/>
    <w:rsid w:val="00095280"/>
    <w:rsid w:val="00096060"/>
    <w:rsid w:val="000964C6"/>
    <w:rsid w:val="000A0059"/>
    <w:rsid w:val="000A14E3"/>
    <w:rsid w:val="000A37C3"/>
    <w:rsid w:val="000A38DA"/>
    <w:rsid w:val="000A44CE"/>
    <w:rsid w:val="000B0748"/>
    <w:rsid w:val="000B1926"/>
    <w:rsid w:val="000B1B64"/>
    <w:rsid w:val="000B2C54"/>
    <w:rsid w:val="000B3449"/>
    <w:rsid w:val="000B3FAB"/>
    <w:rsid w:val="000B492B"/>
    <w:rsid w:val="000B71B4"/>
    <w:rsid w:val="000C090A"/>
    <w:rsid w:val="000C33C1"/>
    <w:rsid w:val="000C4418"/>
    <w:rsid w:val="000C50F5"/>
    <w:rsid w:val="000C71B9"/>
    <w:rsid w:val="000D0CAC"/>
    <w:rsid w:val="000D2474"/>
    <w:rsid w:val="000D3D56"/>
    <w:rsid w:val="000D43D9"/>
    <w:rsid w:val="000D460D"/>
    <w:rsid w:val="000D74B9"/>
    <w:rsid w:val="000E257B"/>
    <w:rsid w:val="000E3267"/>
    <w:rsid w:val="000E53C3"/>
    <w:rsid w:val="000E56F8"/>
    <w:rsid w:val="000E5DD2"/>
    <w:rsid w:val="000E63F3"/>
    <w:rsid w:val="000F0A62"/>
    <w:rsid w:val="000F0E0E"/>
    <w:rsid w:val="000F25D2"/>
    <w:rsid w:val="000F2EA7"/>
    <w:rsid w:val="000F4230"/>
    <w:rsid w:val="000F785A"/>
    <w:rsid w:val="001001F5"/>
    <w:rsid w:val="00102922"/>
    <w:rsid w:val="00102B0D"/>
    <w:rsid w:val="00102B1D"/>
    <w:rsid w:val="00105D17"/>
    <w:rsid w:val="00110128"/>
    <w:rsid w:val="0011606F"/>
    <w:rsid w:val="0012353E"/>
    <w:rsid w:val="001257ED"/>
    <w:rsid w:val="0012624C"/>
    <w:rsid w:val="00130058"/>
    <w:rsid w:val="0013024B"/>
    <w:rsid w:val="00131AB3"/>
    <w:rsid w:val="00131C9F"/>
    <w:rsid w:val="00136CCC"/>
    <w:rsid w:val="00137388"/>
    <w:rsid w:val="00137F96"/>
    <w:rsid w:val="00142C3C"/>
    <w:rsid w:val="00143BB6"/>
    <w:rsid w:val="00145366"/>
    <w:rsid w:val="00146697"/>
    <w:rsid w:val="00146D17"/>
    <w:rsid w:val="0014739B"/>
    <w:rsid w:val="00147ABB"/>
    <w:rsid w:val="00150256"/>
    <w:rsid w:val="00151BBD"/>
    <w:rsid w:val="00152387"/>
    <w:rsid w:val="0015295F"/>
    <w:rsid w:val="00156C28"/>
    <w:rsid w:val="0016143E"/>
    <w:rsid w:val="00161BA7"/>
    <w:rsid w:val="001631BE"/>
    <w:rsid w:val="001633A3"/>
    <w:rsid w:val="001650AC"/>
    <w:rsid w:val="001655DD"/>
    <w:rsid w:val="00165747"/>
    <w:rsid w:val="00165F5E"/>
    <w:rsid w:val="0016668A"/>
    <w:rsid w:val="00166A8B"/>
    <w:rsid w:val="0016744E"/>
    <w:rsid w:val="00167597"/>
    <w:rsid w:val="00172082"/>
    <w:rsid w:val="00176AB2"/>
    <w:rsid w:val="00177250"/>
    <w:rsid w:val="00177882"/>
    <w:rsid w:val="00177C69"/>
    <w:rsid w:val="00180E2B"/>
    <w:rsid w:val="00183B65"/>
    <w:rsid w:val="00183C0A"/>
    <w:rsid w:val="001850AC"/>
    <w:rsid w:val="00186A4D"/>
    <w:rsid w:val="00187140"/>
    <w:rsid w:val="00187CC8"/>
    <w:rsid w:val="00190B3D"/>
    <w:rsid w:val="00191B63"/>
    <w:rsid w:val="001935C8"/>
    <w:rsid w:val="001946C8"/>
    <w:rsid w:val="00195D43"/>
    <w:rsid w:val="001A00DC"/>
    <w:rsid w:val="001A120C"/>
    <w:rsid w:val="001A1322"/>
    <w:rsid w:val="001A1368"/>
    <w:rsid w:val="001A1439"/>
    <w:rsid w:val="001A2748"/>
    <w:rsid w:val="001A38EA"/>
    <w:rsid w:val="001A3ED2"/>
    <w:rsid w:val="001A7C3A"/>
    <w:rsid w:val="001A7E1D"/>
    <w:rsid w:val="001B1AD3"/>
    <w:rsid w:val="001B70CA"/>
    <w:rsid w:val="001B7454"/>
    <w:rsid w:val="001C0801"/>
    <w:rsid w:val="001C143C"/>
    <w:rsid w:val="001C1B72"/>
    <w:rsid w:val="001C2832"/>
    <w:rsid w:val="001C362D"/>
    <w:rsid w:val="001C5ED6"/>
    <w:rsid w:val="001C6208"/>
    <w:rsid w:val="001C68A2"/>
    <w:rsid w:val="001C70CC"/>
    <w:rsid w:val="001D0561"/>
    <w:rsid w:val="001D0800"/>
    <w:rsid w:val="001D2C06"/>
    <w:rsid w:val="001D3167"/>
    <w:rsid w:val="001D57E4"/>
    <w:rsid w:val="001D6EFA"/>
    <w:rsid w:val="001D7397"/>
    <w:rsid w:val="001D7DC1"/>
    <w:rsid w:val="001E023A"/>
    <w:rsid w:val="001E11E3"/>
    <w:rsid w:val="001E1B0F"/>
    <w:rsid w:val="001E323F"/>
    <w:rsid w:val="001E3588"/>
    <w:rsid w:val="001E4C2F"/>
    <w:rsid w:val="001E5FBC"/>
    <w:rsid w:val="001E76BE"/>
    <w:rsid w:val="001F2BA2"/>
    <w:rsid w:val="001F6DBE"/>
    <w:rsid w:val="001F7086"/>
    <w:rsid w:val="001F7AAD"/>
    <w:rsid w:val="00200E07"/>
    <w:rsid w:val="00200E7D"/>
    <w:rsid w:val="00201D17"/>
    <w:rsid w:val="0020468C"/>
    <w:rsid w:val="002107BF"/>
    <w:rsid w:val="00210E64"/>
    <w:rsid w:val="00211315"/>
    <w:rsid w:val="00215A5A"/>
    <w:rsid w:val="00215C6A"/>
    <w:rsid w:val="0021738A"/>
    <w:rsid w:val="002177B0"/>
    <w:rsid w:val="00217F5B"/>
    <w:rsid w:val="00223778"/>
    <w:rsid w:val="00224E84"/>
    <w:rsid w:val="002267E7"/>
    <w:rsid w:val="002278EE"/>
    <w:rsid w:val="00227BC3"/>
    <w:rsid w:val="00227F25"/>
    <w:rsid w:val="00232596"/>
    <w:rsid w:val="00234025"/>
    <w:rsid w:val="00234470"/>
    <w:rsid w:val="0023582E"/>
    <w:rsid w:val="00237878"/>
    <w:rsid w:val="002438ED"/>
    <w:rsid w:val="00244A9E"/>
    <w:rsid w:val="00246849"/>
    <w:rsid w:val="00250127"/>
    <w:rsid w:val="0025023B"/>
    <w:rsid w:val="00251FA5"/>
    <w:rsid w:val="00252EEF"/>
    <w:rsid w:val="00253B6C"/>
    <w:rsid w:val="00254651"/>
    <w:rsid w:val="00254901"/>
    <w:rsid w:val="0025543B"/>
    <w:rsid w:val="00255BAC"/>
    <w:rsid w:val="0025654B"/>
    <w:rsid w:val="002565F1"/>
    <w:rsid w:val="00257981"/>
    <w:rsid w:val="002601C7"/>
    <w:rsid w:val="00261B97"/>
    <w:rsid w:val="002651EA"/>
    <w:rsid w:val="0027369F"/>
    <w:rsid w:val="00273700"/>
    <w:rsid w:val="00273B21"/>
    <w:rsid w:val="00277D9D"/>
    <w:rsid w:val="00281C0B"/>
    <w:rsid w:val="00281F89"/>
    <w:rsid w:val="00281F98"/>
    <w:rsid w:val="00282251"/>
    <w:rsid w:val="0028288E"/>
    <w:rsid w:val="00290EE2"/>
    <w:rsid w:val="00291C35"/>
    <w:rsid w:val="00292062"/>
    <w:rsid w:val="002932D2"/>
    <w:rsid w:val="00294DDB"/>
    <w:rsid w:val="00294DF3"/>
    <w:rsid w:val="002957B7"/>
    <w:rsid w:val="002A0435"/>
    <w:rsid w:val="002A0BC1"/>
    <w:rsid w:val="002A166A"/>
    <w:rsid w:val="002A1AA4"/>
    <w:rsid w:val="002A3287"/>
    <w:rsid w:val="002A3EC2"/>
    <w:rsid w:val="002A59B7"/>
    <w:rsid w:val="002A6400"/>
    <w:rsid w:val="002B071C"/>
    <w:rsid w:val="002B24D2"/>
    <w:rsid w:val="002B3EAE"/>
    <w:rsid w:val="002B4900"/>
    <w:rsid w:val="002B6364"/>
    <w:rsid w:val="002B69B2"/>
    <w:rsid w:val="002B7681"/>
    <w:rsid w:val="002B7F82"/>
    <w:rsid w:val="002C15A0"/>
    <w:rsid w:val="002C22CF"/>
    <w:rsid w:val="002C3E23"/>
    <w:rsid w:val="002C3E51"/>
    <w:rsid w:val="002C504B"/>
    <w:rsid w:val="002C65E0"/>
    <w:rsid w:val="002C743D"/>
    <w:rsid w:val="002D339C"/>
    <w:rsid w:val="002D43A2"/>
    <w:rsid w:val="002D6A10"/>
    <w:rsid w:val="002D6BDB"/>
    <w:rsid w:val="002D744A"/>
    <w:rsid w:val="002D7D0E"/>
    <w:rsid w:val="002E024D"/>
    <w:rsid w:val="002E1075"/>
    <w:rsid w:val="002E5019"/>
    <w:rsid w:val="002E5643"/>
    <w:rsid w:val="002E678E"/>
    <w:rsid w:val="002E708A"/>
    <w:rsid w:val="002E7635"/>
    <w:rsid w:val="002F06CE"/>
    <w:rsid w:val="002F1DDB"/>
    <w:rsid w:val="002F5587"/>
    <w:rsid w:val="002F5FB0"/>
    <w:rsid w:val="002F741D"/>
    <w:rsid w:val="00300B84"/>
    <w:rsid w:val="00301A6D"/>
    <w:rsid w:val="0030247A"/>
    <w:rsid w:val="00303955"/>
    <w:rsid w:val="00303F18"/>
    <w:rsid w:val="00304810"/>
    <w:rsid w:val="003055C3"/>
    <w:rsid w:val="003061FB"/>
    <w:rsid w:val="00306270"/>
    <w:rsid w:val="0031008A"/>
    <w:rsid w:val="00310924"/>
    <w:rsid w:val="0031165D"/>
    <w:rsid w:val="0031259B"/>
    <w:rsid w:val="00314287"/>
    <w:rsid w:val="00314298"/>
    <w:rsid w:val="0031471E"/>
    <w:rsid w:val="003176D3"/>
    <w:rsid w:val="00320B22"/>
    <w:rsid w:val="003228DE"/>
    <w:rsid w:val="00323C8A"/>
    <w:rsid w:val="003251AC"/>
    <w:rsid w:val="00326096"/>
    <w:rsid w:val="00326AE5"/>
    <w:rsid w:val="00330421"/>
    <w:rsid w:val="0033237E"/>
    <w:rsid w:val="003334FB"/>
    <w:rsid w:val="003344E7"/>
    <w:rsid w:val="0033779C"/>
    <w:rsid w:val="00337AC6"/>
    <w:rsid w:val="00343A18"/>
    <w:rsid w:val="0034476B"/>
    <w:rsid w:val="00346913"/>
    <w:rsid w:val="003469B5"/>
    <w:rsid w:val="00346CE0"/>
    <w:rsid w:val="003513E6"/>
    <w:rsid w:val="00354ABE"/>
    <w:rsid w:val="00356492"/>
    <w:rsid w:val="00357C6C"/>
    <w:rsid w:val="00360657"/>
    <w:rsid w:val="00366AFE"/>
    <w:rsid w:val="00367B98"/>
    <w:rsid w:val="00370711"/>
    <w:rsid w:val="00371757"/>
    <w:rsid w:val="00373F39"/>
    <w:rsid w:val="00374F73"/>
    <w:rsid w:val="0037530A"/>
    <w:rsid w:val="00375D4C"/>
    <w:rsid w:val="00375F30"/>
    <w:rsid w:val="00376F09"/>
    <w:rsid w:val="00380AC5"/>
    <w:rsid w:val="00380D03"/>
    <w:rsid w:val="00381382"/>
    <w:rsid w:val="003814A5"/>
    <w:rsid w:val="00381B26"/>
    <w:rsid w:val="00382FEC"/>
    <w:rsid w:val="00385772"/>
    <w:rsid w:val="00387734"/>
    <w:rsid w:val="003911D7"/>
    <w:rsid w:val="0039139B"/>
    <w:rsid w:val="003913FB"/>
    <w:rsid w:val="00391F87"/>
    <w:rsid w:val="0039281D"/>
    <w:rsid w:val="00392998"/>
    <w:rsid w:val="00392FEE"/>
    <w:rsid w:val="0039319E"/>
    <w:rsid w:val="00393E8A"/>
    <w:rsid w:val="003949F0"/>
    <w:rsid w:val="00395460"/>
    <w:rsid w:val="00396152"/>
    <w:rsid w:val="003962D9"/>
    <w:rsid w:val="00397D0E"/>
    <w:rsid w:val="003A1D77"/>
    <w:rsid w:val="003A24AD"/>
    <w:rsid w:val="003A2C91"/>
    <w:rsid w:val="003A3B51"/>
    <w:rsid w:val="003A40AD"/>
    <w:rsid w:val="003A4F11"/>
    <w:rsid w:val="003A66B2"/>
    <w:rsid w:val="003A6A32"/>
    <w:rsid w:val="003A6B7C"/>
    <w:rsid w:val="003A7D7E"/>
    <w:rsid w:val="003B1693"/>
    <w:rsid w:val="003B32EC"/>
    <w:rsid w:val="003B3488"/>
    <w:rsid w:val="003B5E55"/>
    <w:rsid w:val="003B5F6A"/>
    <w:rsid w:val="003B623A"/>
    <w:rsid w:val="003B63BE"/>
    <w:rsid w:val="003B7B62"/>
    <w:rsid w:val="003B7EE6"/>
    <w:rsid w:val="003C072B"/>
    <w:rsid w:val="003C3D3D"/>
    <w:rsid w:val="003C5836"/>
    <w:rsid w:val="003C585E"/>
    <w:rsid w:val="003C7796"/>
    <w:rsid w:val="003D0189"/>
    <w:rsid w:val="003D0448"/>
    <w:rsid w:val="003D0D82"/>
    <w:rsid w:val="003D0FB7"/>
    <w:rsid w:val="003D1A86"/>
    <w:rsid w:val="003D3252"/>
    <w:rsid w:val="003D3CA2"/>
    <w:rsid w:val="003D3E7E"/>
    <w:rsid w:val="003D7F0B"/>
    <w:rsid w:val="003E06DF"/>
    <w:rsid w:val="003E145E"/>
    <w:rsid w:val="003E171B"/>
    <w:rsid w:val="003E3100"/>
    <w:rsid w:val="003E4132"/>
    <w:rsid w:val="003E5276"/>
    <w:rsid w:val="003E5596"/>
    <w:rsid w:val="003E58C7"/>
    <w:rsid w:val="003E5A6D"/>
    <w:rsid w:val="003E5B81"/>
    <w:rsid w:val="003E5D7B"/>
    <w:rsid w:val="003E637A"/>
    <w:rsid w:val="003E78C2"/>
    <w:rsid w:val="003F0341"/>
    <w:rsid w:val="003F288B"/>
    <w:rsid w:val="003F2B20"/>
    <w:rsid w:val="003F2C34"/>
    <w:rsid w:val="003F2DF0"/>
    <w:rsid w:val="003F30FC"/>
    <w:rsid w:val="003F45CD"/>
    <w:rsid w:val="003F4CC7"/>
    <w:rsid w:val="003F7C94"/>
    <w:rsid w:val="00401397"/>
    <w:rsid w:val="004038BC"/>
    <w:rsid w:val="00406AE2"/>
    <w:rsid w:val="0041036A"/>
    <w:rsid w:val="00412337"/>
    <w:rsid w:val="0041316A"/>
    <w:rsid w:val="004158F6"/>
    <w:rsid w:val="00415A66"/>
    <w:rsid w:val="00416A31"/>
    <w:rsid w:val="00417136"/>
    <w:rsid w:val="00417240"/>
    <w:rsid w:val="0041770B"/>
    <w:rsid w:val="004205F6"/>
    <w:rsid w:val="00420760"/>
    <w:rsid w:val="00420CFF"/>
    <w:rsid w:val="004224C2"/>
    <w:rsid w:val="00423B46"/>
    <w:rsid w:val="00424376"/>
    <w:rsid w:val="00425AA9"/>
    <w:rsid w:val="00426250"/>
    <w:rsid w:val="00426A69"/>
    <w:rsid w:val="00426B77"/>
    <w:rsid w:val="00430F61"/>
    <w:rsid w:val="00431019"/>
    <w:rsid w:val="00433EC2"/>
    <w:rsid w:val="00434856"/>
    <w:rsid w:val="00434CD9"/>
    <w:rsid w:val="004352F7"/>
    <w:rsid w:val="004354EC"/>
    <w:rsid w:val="0043554A"/>
    <w:rsid w:val="0043619D"/>
    <w:rsid w:val="004362D3"/>
    <w:rsid w:val="00442A8B"/>
    <w:rsid w:val="00442D1E"/>
    <w:rsid w:val="00443016"/>
    <w:rsid w:val="00444344"/>
    <w:rsid w:val="00445945"/>
    <w:rsid w:val="00450691"/>
    <w:rsid w:val="00450D9C"/>
    <w:rsid w:val="00452140"/>
    <w:rsid w:val="00453BB3"/>
    <w:rsid w:val="004545A3"/>
    <w:rsid w:val="00454695"/>
    <w:rsid w:val="004569E8"/>
    <w:rsid w:val="00457427"/>
    <w:rsid w:val="00457C1C"/>
    <w:rsid w:val="004615AE"/>
    <w:rsid w:val="004617B1"/>
    <w:rsid w:val="004619FE"/>
    <w:rsid w:val="00462400"/>
    <w:rsid w:val="00462679"/>
    <w:rsid w:val="00463574"/>
    <w:rsid w:val="00464762"/>
    <w:rsid w:val="00466669"/>
    <w:rsid w:val="004666F3"/>
    <w:rsid w:val="00467343"/>
    <w:rsid w:val="0047031A"/>
    <w:rsid w:val="00471A6D"/>
    <w:rsid w:val="0047322E"/>
    <w:rsid w:val="004741BD"/>
    <w:rsid w:val="00475237"/>
    <w:rsid w:val="004757CE"/>
    <w:rsid w:val="00475FA3"/>
    <w:rsid w:val="00476F80"/>
    <w:rsid w:val="00480F68"/>
    <w:rsid w:val="00481C20"/>
    <w:rsid w:val="00483B86"/>
    <w:rsid w:val="00485293"/>
    <w:rsid w:val="004858C7"/>
    <w:rsid w:val="00485C40"/>
    <w:rsid w:val="00485E47"/>
    <w:rsid w:val="00490499"/>
    <w:rsid w:val="00497AB8"/>
    <w:rsid w:val="004A23B4"/>
    <w:rsid w:val="004A2EE3"/>
    <w:rsid w:val="004A4356"/>
    <w:rsid w:val="004A5EEF"/>
    <w:rsid w:val="004B0B1D"/>
    <w:rsid w:val="004B261A"/>
    <w:rsid w:val="004B3C41"/>
    <w:rsid w:val="004B6792"/>
    <w:rsid w:val="004C0738"/>
    <w:rsid w:val="004C0D20"/>
    <w:rsid w:val="004C0FE6"/>
    <w:rsid w:val="004C20F1"/>
    <w:rsid w:val="004C212C"/>
    <w:rsid w:val="004C253C"/>
    <w:rsid w:val="004C2FC4"/>
    <w:rsid w:val="004C30C9"/>
    <w:rsid w:val="004D0B68"/>
    <w:rsid w:val="004D0F95"/>
    <w:rsid w:val="004D232B"/>
    <w:rsid w:val="004D3010"/>
    <w:rsid w:val="004D3ABB"/>
    <w:rsid w:val="004D4A6B"/>
    <w:rsid w:val="004E1476"/>
    <w:rsid w:val="004E4946"/>
    <w:rsid w:val="004E5D38"/>
    <w:rsid w:val="004E603B"/>
    <w:rsid w:val="004E626B"/>
    <w:rsid w:val="004E6C7D"/>
    <w:rsid w:val="004F13BD"/>
    <w:rsid w:val="004F29F8"/>
    <w:rsid w:val="004F478F"/>
    <w:rsid w:val="004F79F5"/>
    <w:rsid w:val="00501246"/>
    <w:rsid w:val="0050230D"/>
    <w:rsid w:val="0050364D"/>
    <w:rsid w:val="00503D17"/>
    <w:rsid w:val="00504D6E"/>
    <w:rsid w:val="005116FB"/>
    <w:rsid w:val="00512A94"/>
    <w:rsid w:val="0051378F"/>
    <w:rsid w:val="00514B75"/>
    <w:rsid w:val="00515D44"/>
    <w:rsid w:val="005223A2"/>
    <w:rsid w:val="00531AFF"/>
    <w:rsid w:val="00532875"/>
    <w:rsid w:val="00533F84"/>
    <w:rsid w:val="00534305"/>
    <w:rsid w:val="0053691B"/>
    <w:rsid w:val="00537DC8"/>
    <w:rsid w:val="00537FF8"/>
    <w:rsid w:val="00542913"/>
    <w:rsid w:val="0054467E"/>
    <w:rsid w:val="0054516F"/>
    <w:rsid w:val="005464E6"/>
    <w:rsid w:val="00546938"/>
    <w:rsid w:val="00547ACF"/>
    <w:rsid w:val="005519BC"/>
    <w:rsid w:val="005525C7"/>
    <w:rsid w:val="00552639"/>
    <w:rsid w:val="00555557"/>
    <w:rsid w:val="00556F8F"/>
    <w:rsid w:val="00557927"/>
    <w:rsid w:val="00557AA8"/>
    <w:rsid w:val="00557B17"/>
    <w:rsid w:val="00561126"/>
    <w:rsid w:val="00561142"/>
    <w:rsid w:val="00561296"/>
    <w:rsid w:val="00566916"/>
    <w:rsid w:val="00566B9F"/>
    <w:rsid w:val="00566F71"/>
    <w:rsid w:val="00567EBC"/>
    <w:rsid w:val="00567FC5"/>
    <w:rsid w:val="00571CCF"/>
    <w:rsid w:val="00572180"/>
    <w:rsid w:val="00572337"/>
    <w:rsid w:val="0057338A"/>
    <w:rsid w:val="00573FFE"/>
    <w:rsid w:val="00575FC3"/>
    <w:rsid w:val="00575FE5"/>
    <w:rsid w:val="0057625C"/>
    <w:rsid w:val="00576743"/>
    <w:rsid w:val="005771D5"/>
    <w:rsid w:val="0058066B"/>
    <w:rsid w:val="0058099B"/>
    <w:rsid w:val="00580B98"/>
    <w:rsid w:val="00581784"/>
    <w:rsid w:val="005832C9"/>
    <w:rsid w:val="005836A3"/>
    <w:rsid w:val="00583CBA"/>
    <w:rsid w:val="00584453"/>
    <w:rsid w:val="00591838"/>
    <w:rsid w:val="00592809"/>
    <w:rsid w:val="00593343"/>
    <w:rsid w:val="00594A83"/>
    <w:rsid w:val="005A0C78"/>
    <w:rsid w:val="005A1518"/>
    <w:rsid w:val="005A4807"/>
    <w:rsid w:val="005A4865"/>
    <w:rsid w:val="005A5A80"/>
    <w:rsid w:val="005A7042"/>
    <w:rsid w:val="005B0FC7"/>
    <w:rsid w:val="005B297A"/>
    <w:rsid w:val="005B29EF"/>
    <w:rsid w:val="005B2DA5"/>
    <w:rsid w:val="005B476F"/>
    <w:rsid w:val="005B5F05"/>
    <w:rsid w:val="005B6095"/>
    <w:rsid w:val="005B65B8"/>
    <w:rsid w:val="005B6A0D"/>
    <w:rsid w:val="005B6D1C"/>
    <w:rsid w:val="005B6FD2"/>
    <w:rsid w:val="005C04E5"/>
    <w:rsid w:val="005C1507"/>
    <w:rsid w:val="005C1764"/>
    <w:rsid w:val="005C3B2C"/>
    <w:rsid w:val="005C3BE8"/>
    <w:rsid w:val="005C3D03"/>
    <w:rsid w:val="005C51FA"/>
    <w:rsid w:val="005C5413"/>
    <w:rsid w:val="005C59B9"/>
    <w:rsid w:val="005C63C7"/>
    <w:rsid w:val="005C6628"/>
    <w:rsid w:val="005C6B2C"/>
    <w:rsid w:val="005C73E4"/>
    <w:rsid w:val="005C7B1F"/>
    <w:rsid w:val="005D06E8"/>
    <w:rsid w:val="005D1195"/>
    <w:rsid w:val="005D11E7"/>
    <w:rsid w:val="005D2167"/>
    <w:rsid w:val="005D688E"/>
    <w:rsid w:val="005D6B98"/>
    <w:rsid w:val="005D6F53"/>
    <w:rsid w:val="005D794E"/>
    <w:rsid w:val="005E2FF9"/>
    <w:rsid w:val="005E30B2"/>
    <w:rsid w:val="005E3715"/>
    <w:rsid w:val="005E39B3"/>
    <w:rsid w:val="005E4164"/>
    <w:rsid w:val="005F1F64"/>
    <w:rsid w:val="005F24C4"/>
    <w:rsid w:val="005F3196"/>
    <w:rsid w:val="005F32D1"/>
    <w:rsid w:val="005F3FC6"/>
    <w:rsid w:val="005F75C4"/>
    <w:rsid w:val="006002BF"/>
    <w:rsid w:val="00600301"/>
    <w:rsid w:val="006008D1"/>
    <w:rsid w:val="00603CC2"/>
    <w:rsid w:val="006064F8"/>
    <w:rsid w:val="006101CF"/>
    <w:rsid w:val="00611ADA"/>
    <w:rsid w:val="00611E18"/>
    <w:rsid w:val="00611FC0"/>
    <w:rsid w:val="00613A4A"/>
    <w:rsid w:val="00614157"/>
    <w:rsid w:val="00614913"/>
    <w:rsid w:val="00614A2A"/>
    <w:rsid w:val="00614ECD"/>
    <w:rsid w:val="00622341"/>
    <w:rsid w:val="006231D7"/>
    <w:rsid w:val="00624A71"/>
    <w:rsid w:val="00626031"/>
    <w:rsid w:val="00630C6C"/>
    <w:rsid w:val="00630ED2"/>
    <w:rsid w:val="00631935"/>
    <w:rsid w:val="006356D3"/>
    <w:rsid w:val="00636B91"/>
    <w:rsid w:val="00636DC6"/>
    <w:rsid w:val="006373FF"/>
    <w:rsid w:val="00637833"/>
    <w:rsid w:val="00641AC4"/>
    <w:rsid w:val="00646A6F"/>
    <w:rsid w:val="0065168D"/>
    <w:rsid w:val="00653397"/>
    <w:rsid w:val="006535C3"/>
    <w:rsid w:val="006553CD"/>
    <w:rsid w:val="006559F5"/>
    <w:rsid w:val="006574D3"/>
    <w:rsid w:val="0065752A"/>
    <w:rsid w:val="00661782"/>
    <w:rsid w:val="00662C11"/>
    <w:rsid w:val="0066570F"/>
    <w:rsid w:val="00672822"/>
    <w:rsid w:val="006729D2"/>
    <w:rsid w:val="00673B07"/>
    <w:rsid w:val="00673BC6"/>
    <w:rsid w:val="00675BE6"/>
    <w:rsid w:val="00676E72"/>
    <w:rsid w:val="006775B3"/>
    <w:rsid w:val="00684808"/>
    <w:rsid w:val="0068483E"/>
    <w:rsid w:val="00686578"/>
    <w:rsid w:val="00687967"/>
    <w:rsid w:val="00690F72"/>
    <w:rsid w:val="00695FE4"/>
    <w:rsid w:val="0069630E"/>
    <w:rsid w:val="006A0A28"/>
    <w:rsid w:val="006A0F95"/>
    <w:rsid w:val="006A516C"/>
    <w:rsid w:val="006A6B80"/>
    <w:rsid w:val="006B1301"/>
    <w:rsid w:val="006B2D92"/>
    <w:rsid w:val="006B2FEF"/>
    <w:rsid w:val="006B4A7A"/>
    <w:rsid w:val="006B4B31"/>
    <w:rsid w:val="006B6581"/>
    <w:rsid w:val="006B6D6C"/>
    <w:rsid w:val="006B77B3"/>
    <w:rsid w:val="006C20C5"/>
    <w:rsid w:val="006C4918"/>
    <w:rsid w:val="006C5DED"/>
    <w:rsid w:val="006C5ECD"/>
    <w:rsid w:val="006D1520"/>
    <w:rsid w:val="006D2482"/>
    <w:rsid w:val="006D2E02"/>
    <w:rsid w:val="006D2F0C"/>
    <w:rsid w:val="006D3604"/>
    <w:rsid w:val="006D416D"/>
    <w:rsid w:val="006D536E"/>
    <w:rsid w:val="006D5EB4"/>
    <w:rsid w:val="006D6EE2"/>
    <w:rsid w:val="006E2082"/>
    <w:rsid w:val="006E3BE5"/>
    <w:rsid w:val="006E5D5B"/>
    <w:rsid w:val="006E67BA"/>
    <w:rsid w:val="006F057A"/>
    <w:rsid w:val="006F2362"/>
    <w:rsid w:val="006F47EB"/>
    <w:rsid w:val="006F4B13"/>
    <w:rsid w:val="006F4DE9"/>
    <w:rsid w:val="006F61B5"/>
    <w:rsid w:val="006F71C2"/>
    <w:rsid w:val="007008B0"/>
    <w:rsid w:val="00700AC3"/>
    <w:rsid w:val="00700AD6"/>
    <w:rsid w:val="00700E68"/>
    <w:rsid w:val="00701065"/>
    <w:rsid w:val="0070175E"/>
    <w:rsid w:val="00702366"/>
    <w:rsid w:val="00703DC5"/>
    <w:rsid w:val="007040F2"/>
    <w:rsid w:val="007049DF"/>
    <w:rsid w:val="00705DFA"/>
    <w:rsid w:val="007061B6"/>
    <w:rsid w:val="007120EE"/>
    <w:rsid w:val="0071279F"/>
    <w:rsid w:val="007153C5"/>
    <w:rsid w:val="00715955"/>
    <w:rsid w:val="007161D3"/>
    <w:rsid w:val="00717792"/>
    <w:rsid w:val="0072038E"/>
    <w:rsid w:val="00720C35"/>
    <w:rsid w:val="00720E7B"/>
    <w:rsid w:val="0072232C"/>
    <w:rsid w:val="00724578"/>
    <w:rsid w:val="007262F0"/>
    <w:rsid w:val="00727BE9"/>
    <w:rsid w:val="007314F1"/>
    <w:rsid w:val="00731BE9"/>
    <w:rsid w:val="00731E2B"/>
    <w:rsid w:val="00733C32"/>
    <w:rsid w:val="00734DAD"/>
    <w:rsid w:val="007366D2"/>
    <w:rsid w:val="007420D7"/>
    <w:rsid w:val="0074545C"/>
    <w:rsid w:val="0074742D"/>
    <w:rsid w:val="00752DBC"/>
    <w:rsid w:val="00753FF4"/>
    <w:rsid w:val="0075411D"/>
    <w:rsid w:val="00755CB1"/>
    <w:rsid w:val="00756116"/>
    <w:rsid w:val="00756F8A"/>
    <w:rsid w:val="00757367"/>
    <w:rsid w:val="007601AF"/>
    <w:rsid w:val="00760295"/>
    <w:rsid w:val="00760998"/>
    <w:rsid w:val="00760B97"/>
    <w:rsid w:val="00762675"/>
    <w:rsid w:val="00762FC8"/>
    <w:rsid w:val="00765825"/>
    <w:rsid w:val="007700D3"/>
    <w:rsid w:val="00770970"/>
    <w:rsid w:val="0077131C"/>
    <w:rsid w:val="0077138B"/>
    <w:rsid w:val="00772B32"/>
    <w:rsid w:val="0077534E"/>
    <w:rsid w:val="00777133"/>
    <w:rsid w:val="0077733C"/>
    <w:rsid w:val="0078045E"/>
    <w:rsid w:val="00780B70"/>
    <w:rsid w:val="00782332"/>
    <w:rsid w:val="00782502"/>
    <w:rsid w:val="00782847"/>
    <w:rsid w:val="00783777"/>
    <w:rsid w:val="00783D20"/>
    <w:rsid w:val="00785232"/>
    <w:rsid w:val="0078549A"/>
    <w:rsid w:val="007862D0"/>
    <w:rsid w:val="00786BFC"/>
    <w:rsid w:val="0079247D"/>
    <w:rsid w:val="00794F2D"/>
    <w:rsid w:val="007954D3"/>
    <w:rsid w:val="00796159"/>
    <w:rsid w:val="00797AAD"/>
    <w:rsid w:val="007A2F02"/>
    <w:rsid w:val="007A5127"/>
    <w:rsid w:val="007A5C51"/>
    <w:rsid w:val="007B25FF"/>
    <w:rsid w:val="007B2A03"/>
    <w:rsid w:val="007B41D7"/>
    <w:rsid w:val="007B70B5"/>
    <w:rsid w:val="007C0DB7"/>
    <w:rsid w:val="007C1A7D"/>
    <w:rsid w:val="007C1F6C"/>
    <w:rsid w:val="007C4094"/>
    <w:rsid w:val="007C45C5"/>
    <w:rsid w:val="007C608D"/>
    <w:rsid w:val="007C614A"/>
    <w:rsid w:val="007D2473"/>
    <w:rsid w:val="007D29EC"/>
    <w:rsid w:val="007D50AE"/>
    <w:rsid w:val="007D516C"/>
    <w:rsid w:val="007E1EA6"/>
    <w:rsid w:val="007E2AE1"/>
    <w:rsid w:val="007E2FDE"/>
    <w:rsid w:val="007E4C1F"/>
    <w:rsid w:val="007E50CC"/>
    <w:rsid w:val="007E6851"/>
    <w:rsid w:val="007E6943"/>
    <w:rsid w:val="007F0204"/>
    <w:rsid w:val="007F3879"/>
    <w:rsid w:val="007F4575"/>
    <w:rsid w:val="007F5C3C"/>
    <w:rsid w:val="007F5C58"/>
    <w:rsid w:val="007F6449"/>
    <w:rsid w:val="007F6674"/>
    <w:rsid w:val="00804BA0"/>
    <w:rsid w:val="0080630B"/>
    <w:rsid w:val="00806AB5"/>
    <w:rsid w:val="00807142"/>
    <w:rsid w:val="008074E3"/>
    <w:rsid w:val="00807802"/>
    <w:rsid w:val="0080799C"/>
    <w:rsid w:val="00810C18"/>
    <w:rsid w:val="00814421"/>
    <w:rsid w:val="00814596"/>
    <w:rsid w:val="00814AFC"/>
    <w:rsid w:val="00814B22"/>
    <w:rsid w:val="00822862"/>
    <w:rsid w:val="0082350A"/>
    <w:rsid w:val="00823765"/>
    <w:rsid w:val="0082597B"/>
    <w:rsid w:val="0082639D"/>
    <w:rsid w:val="00830C89"/>
    <w:rsid w:val="00831A5D"/>
    <w:rsid w:val="00831DB4"/>
    <w:rsid w:val="008365EC"/>
    <w:rsid w:val="00837390"/>
    <w:rsid w:val="00840A8F"/>
    <w:rsid w:val="00844176"/>
    <w:rsid w:val="00844A32"/>
    <w:rsid w:val="00846A9D"/>
    <w:rsid w:val="008503CA"/>
    <w:rsid w:val="00852BA6"/>
    <w:rsid w:val="0085308E"/>
    <w:rsid w:val="0085318D"/>
    <w:rsid w:val="008565FB"/>
    <w:rsid w:val="008574FF"/>
    <w:rsid w:val="008577FA"/>
    <w:rsid w:val="00862580"/>
    <w:rsid w:val="00862834"/>
    <w:rsid w:val="00870E97"/>
    <w:rsid w:val="008713B8"/>
    <w:rsid w:val="00871516"/>
    <w:rsid w:val="008717E5"/>
    <w:rsid w:val="00871E2F"/>
    <w:rsid w:val="0087272B"/>
    <w:rsid w:val="00876284"/>
    <w:rsid w:val="008764DD"/>
    <w:rsid w:val="00877499"/>
    <w:rsid w:val="00880720"/>
    <w:rsid w:val="00880A3E"/>
    <w:rsid w:val="008814E9"/>
    <w:rsid w:val="00881D71"/>
    <w:rsid w:val="00883C37"/>
    <w:rsid w:val="008841EB"/>
    <w:rsid w:val="0088688D"/>
    <w:rsid w:val="008910B2"/>
    <w:rsid w:val="00891622"/>
    <w:rsid w:val="00891C00"/>
    <w:rsid w:val="008921BE"/>
    <w:rsid w:val="00895E41"/>
    <w:rsid w:val="0089734D"/>
    <w:rsid w:val="008A0A32"/>
    <w:rsid w:val="008A1056"/>
    <w:rsid w:val="008A50CB"/>
    <w:rsid w:val="008A7CC5"/>
    <w:rsid w:val="008B0720"/>
    <w:rsid w:val="008B1C5A"/>
    <w:rsid w:val="008B1CC3"/>
    <w:rsid w:val="008B206C"/>
    <w:rsid w:val="008B34AA"/>
    <w:rsid w:val="008B4335"/>
    <w:rsid w:val="008B5413"/>
    <w:rsid w:val="008B56DF"/>
    <w:rsid w:val="008B5B2C"/>
    <w:rsid w:val="008B5EFB"/>
    <w:rsid w:val="008B69DC"/>
    <w:rsid w:val="008C089C"/>
    <w:rsid w:val="008C4728"/>
    <w:rsid w:val="008C7959"/>
    <w:rsid w:val="008D09FC"/>
    <w:rsid w:val="008D3653"/>
    <w:rsid w:val="008D4F09"/>
    <w:rsid w:val="008D539E"/>
    <w:rsid w:val="008D637C"/>
    <w:rsid w:val="008D65D5"/>
    <w:rsid w:val="008D75EB"/>
    <w:rsid w:val="008D7F23"/>
    <w:rsid w:val="008E12FB"/>
    <w:rsid w:val="008E1F57"/>
    <w:rsid w:val="008E5D85"/>
    <w:rsid w:val="008E751B"/>
    <w:rsid w:val="008F5CF9"/>
    <w:rsid w:val="00900C33"/>
    <w:rsid w:val="0090193D"/>
    <w:rsid w:val="009034C7"/>
    <w:rsid w:val="00906ABE"/>
    <w:rsid w:val="00906D17"/>
    <w:rsid w:val="00907D1C"/>
    <w:rsid w:val="00907DD7"/>
    <w:rsid w:val="00910BBC"/>
    <w:rsid w:val="0091182D"/>
    <w:rsid w:val="00911DA2"/>
    <w:rsid w:val="00915081"/>
    <w:rsid w:val="009165D6"/>
    <w:rsid w:val="00917D6F"/>
    <w:rsid w:val="00921504"/>
    <w:rsid w:val="00921E12"/>
    <w:rsid w:val="00922352"/>
    <w:rsid w:val="0092710C"/>
    <w:rsid w:val="0093112B"/>
    <w:rsid w:val="0093298F"/>
    <w:rsid w:val="009354F2"/>
    <w:rsid w:val="009370A3"/>
    <w:rsid w:val="00937BB0"/>
    <w:rsid w:val="0094022B"/>
    <w:rsid w:val="00941E05"/>
    <w:rsid w:val="00942D63"/>
    <w:rsid w:val="0094437B"/>
    <w:rsid w:val="00945065"/>
    <w:rsid w:val="009455DB"/>
    <w:rsid w:val="00945DB2"/>
    <w:rsid w:val="009511D6"/>
    <w:rsid w:val="00951ED7"/>
    <w:rsid w:val="00954428"/>
    <w:rsid w:val="00954541"/>
    <w:rsid w:val="00954C0F"/>
    <w:rsid w:val="00956218"/>
    <w:rsid w:val="00956C4B"/>
    <w:rsid w:val="00957E64"/>
    <w:rsid w:val="00961605"/>
    <w:rsid w:val="009620C5"/>
    <w:rsid w:val="00963C88"/>
    <w:rsid w:val="00965995"/>
    <w:rsid w:val="0096636E"/>
    <w:rsid w:val="00966814"/>
    <w:rsid w:val="00970D58"/>
    <w:rsid w:val="00973167"/>
    <w:rsid w:val="00974141"/>
    <w:rsid w:val="00980174"/>
    <w:rsid w:val="00981A42"/>
    <w:rsid w:val="00985A6C"/>
    <w:rsid w:val="009921E3"/>
    <w:rsid w:val="0099282E"/>
    <w:rsid w:val="00993596"/>
    <w:rsid w:val="00995A52"/>
    <w:rsid w:val="0099759D"/>
    <w:rsid w:val="009A00EB"/>
    <w:rsid w:val="009A6766"/>
    <w:rsid w:val="009A692C"/>
    <w:rsid w:val="009A75A0"/>
    <w:rsid w:val="009A7E10"/>
    <w:rsid w:val="009B1CEB"/>
    <w:rsid w:val="009B2576"/>
    <w:rsid w:val="009B3508"/>
    <w:rsid w:val="009B3AE3"/>
    <w:rsid w:val="009B430C"/>
    <w:rsid w:val="009B43EB"/>
    <w:rsid w:val="009B584C"/>
    <w:rsid w:val="009B6613"/>
    <w:rsid w:val="009B6674"/>
    <w:rsid w:val="009B7000"/>
    <w:rsid w:val="009B75D4"/>
    <w:rsid w:val="009C0178"/>
    <w:rsid w:val="009C030C"/>
    <w:rsid w:val="009C061A"/>
    <w:rsid w:val="009C108E"/>
    <w:rsid w:val="009C1FE8"/>
    <w:rsid w:val="009C228A"/>
    <w:rsid w:val="009C282F"/>
    <w:rsid w:val="009C2E2D"/>
    <w:rsid w:val="009C3257"/>
    <w:rsid w:val="009C5640"/>
    <w:rsid w:val="009C7F6E"/>
    <w:rsid w:val="009D0A96"/>
    <w:rsid w:val="009D1051"/>
    <w:rsid w:val="009D2037"/>
    <w:rsid w:val="009D3F87"/>
    <w:rsid w:val="009D43B2"/>
    <w:rsid w:val="009E03F3"/>
    <w:rsid w:val="009E5C84"/>
    <w:rsid w:val="009F0FC9"/>
    <w:rsid w:val="009F1A7E"/>
    <w:rsid w:val="00A035A7"/>
    <w:rsid w:val="00A03E32"/>
    <w:rsid w:val="00A075B0"/>
    <w:rsid w:val="00A11259"/>
    <w:rsid w:val="00A12B76"/>
    <w:rsid w:val="00A13FC8"/>
    <w:rsid w:val="00A14369"/>
    <w:rsid w:val="00A154D5"/>
    <w:rsid w:val="00A2067E"/>
    <w:rsid w:val="00A20B99"/>
    <w:rsid w:val="00A21F19"/>
    <w:rsid w:val="00A229AC"/>
    <w:rsid w:val="00A23E8B"/>
    <w:rsid w:val="00A25225"/>
    <w:rsid w:val="00A26607"/>
    <w:rsid w:val="00A26676"/>
    <w:rsid w:val="00A267B2"/>
    <w:rsid w:val="00A27A02"/>
    <w:rsid w:val="00A30DAB"/>
    <w:rsid w:val="00A31038"/>
    <w:rsid w:val="00A3172A"/>
    <w:rsid w:val="00A32A3F"/>
    <w:rsid w:val="00A337C5"/>
    <w:rsid w:val="00A33B10"/>
    <w:rsid w:val="00A340FB"/>
    <w:rsid w:val="00A34C17"/>
    <w:rsid w:val="00A34EAB"/>
    <w:rsid w:val="00A3537A"/>
    <w:rsid w:val="00A37CD5"/>
    <w:rsid w:val="00A41FB2"/>
    <w:rsid w:val="00A43105"/>
    <w:rsid w:val="00A43A02"/>
    <w:rsid w:val="00A468F1"/>
    <w:rsid w:val="00A471D7"/>
    <w:rsid w:val="00A475CE"/>
    <w:rsid w:val="00A541ED"/>
    <w:rsid w:val="00A5551D"/>
    <w:rsid w:val="00A562DC"/>
    <w:rsid w:val="00A56657"/>
    <w:rsid w:val="00A56E9B"/>
    <w:rsid w:val="00A56F27"/>
    <w:rsid w:val="00A57518"/>
    <w:rsid w:val="00A60C80"/>
    <w:rsid w:val="00A66F1F"/>
    <w:rsid w:val="00A71824"/>
    <w:rsid w:val="00A718EE"/>
    <w:rsid w:val="00A72936"/>
    <w:rsid w:val="00A73448"/>
    <w:rsid w:val="00A76C0A"/>
    <w:rsid w:val="00A82313"/>
    <w:rsid w:val="00A86F1C"/>
    <w:rsid w:val="00A87032"/>
    <w:rsid w:val="00A9174A"/>
    <w:rsid w:val="00A92A07"/>
    <w:rsid w:val="00A93054"/>
    <w:rsid w:val="00A94B68"/>
    <w:rsid w:val="00A969CC"/>
    <w:rsid w:val="00A96C8D"/>
    <w:rsid w:val="00A9708B"/>
    <w:rsid w:val="00AA0266"/>
    <w:rsid w:val="00AA0B5A"/>
    <w:rsid w:val="00AA34A6"/>
    <w:rsid w:val="00AA3A72"/>
    <w:rsid w:val="00AA45BA"/>
    <w:rsid w:val="00AA6E88"/>
    <w:rsid w:val="00AB30B4"/>
    <w:rsid w:val="00AB3EB4"/>
    <w:rsid w:val="00AB44B7"/>
    <w:rsid w:val="00AB4677"/>
    <w:rsid w:val="00AB6AE8"/>
    <w:rsid w:val="00AC16D2"/>
    <w:rsid w:val="00AC24BD"/>
    <w:rsid w:val="00AC5779"/>
    <w:rsid w:val="00AD0A3A"/>
    <w:rsid w:val="00AD3D79"/>
    <w:rsid w:val="00AD48AA"/>
    <w:rsid w:val="00AD5B91"/>
    <w:rsid w:val="00AD5C75"/>
    <w:rsid w:val="00AD6AEF"/>
    <w:rsid w:val="00AE0055"/>
    <w:rsid w:val="00AE091D"/>
    <w:rsid w:val="00AE3B88"/>
    <w:rsid w:val="00AE4C8F"/>
    <w:rsid w:val="00AE5675"/>
    <w:rsid w:val="00AE57EC"/>
    <w:rsid w:val="00AE64F9"/>
    <w:rsid w:val="00AF163D"/>
    <w:rsid w:val="00AF1C04"/>
    <w:rsid w:val="00AF2547"/>
    <w:rsid w:val="00AF254A"/>
    <w:rsid w:val="00AF36C9"/>
    <w:rsid w:val="00AF5DF5"/>
    <w:rsid w:val="00AF755E"/>
    <w:rsid w:val="00B02EDD"/>
    <w:rsid w:val="00B039A0"/>
    <w:rsid w:val="00B04603"/>
    <w:rsid w:val="00B0569D"/>
    <w:rsid w:val="00B1092B"/>
    <w:rsid w:val="00B10B94"/>
    <w:rsid w:val="00B111A5"/>
    <w:rsid w:val="00B117F2"/>
    <w:rsid w:val="00B13379"/>
    <w:rsid w:val="00B13C6F"/>
    <w:rsid w:val="00B14D75"/>
    <w:rsid w:val="00B15DBA"/>
    <w:rsid w:val="00B16A95"/>
    <w:rsid w:val="00B228C3"/>
    <w:rsid w:val="00B2297A"/>
    <w:rsid w:val="00B230F6"/>
    <w:rsid w:val="00B26202"/>
    <w:rsid w:val="00B300C7"/>
    <w:rsid w:val="00B30CFE"/>
    <w:rsid w:val="00B32793"/>
    <w:rsid w:val="00B33D89"/>
    <w:rsid w:val="00B34CC7"/>
    <w:rsid w:val="00B34F7D"/>
    <w:rsid w:val="00B355D9"/>
    <w:rsid w:val="00B404B6"/>
    <w:rsid w:val="00B414FF"/>
    <w:rsid w:val="00B4164D"/>
    <w:rsid w:val="00B450C4"/>
    <w:rsid w:val="00B457C4"/>
    <w:rsid w:val="00B462F7"/>
    <w:rsid w:val="00B4697F"/>
    <w:rsid w:val="00B46A16"/>
    <w:rsid w:val="00B47747"/>
    <w:rsid w:val="00B47E34"/>
    <w:rsid w:val="00B50D88"/>
    <w:rsid w:val="00B51099"/>
    <w:rsid w:val="00B51427"/>
    <w:rsid w:val="00B5564B"/>
    <w:rsid w:val="00B55A30"/>
    <w:rsid w:val="00B56A48"/>
    <w:rsid w:val="00B56B47"/>
    <w:rsid w:val="00B618A9"/>
    <w:rsid w:val="00B621AF"/>
    <w:rsid w:val="00B652FE"/>
    <w:rsid w:val="00B65A0A"/>
    <w:rsid w:val="00B65CF6"/>
    <w:rsid w:val="00B700CC"/>
    <w:rsid w:val="00B72365"/>
    <w:rsid w:val="00B7453B"/>
    <w:rsid w:val="00B74890"/>
    <w:rsid w:val="00B74B38"/>
    <w:rsid w:val="00B75313"/>
    <w:rsid w:val="00B762A0"/>
    <w:rsid w:val="00B77E56"/>
    <w:rsid w:val="00B80371"/>
    <w:rsid w:val="00B8269F"/>
    <w:rsid w:val="00B837AE"/>
    <w:rsid w:val="00B83EED"/>
    <w:rsid w:val="00B85597"/>
    <w:rsid w:val="00B85A89"/>
    <w:rsid w:val="00B868AD"/>
    <w:rsid w:val="00B86DD0"/>
    <w:rsid w:val="00B8759E"/>
    <w:rsid w:val="00B91B04"/>
    <w:rsid w:val="00B9742D"/>
    <w:rsid w:val="00BA131A"/>
    <w:rsid w:val="00BA208A"/>
    <w:rsid w:val="00BA2274"/>
    <w:rsid w:val="00BA31BC"/>
    <w:rsid w:val="00BB0042"/>
    <w:rsid w:val="00BB0BAA"/>
    <w:rsid w:val="00BB1EA2"/>
    <w:rsid w:val="00BB480B"/>
    <w:rsid w:val="00BB4E62"/>
    <w:rsid w:val="00BB55EA"/>
    <w:rsid w:val="00BB6326"/>
    <w:rsid w:val="00BB7389"/>
    <w:rsid w:val="00BB7D03"/>
    <w:rsid w:val="00BC31E7"/>
    <w:rsid w:val="00BC608E"/>
    <w:rsid w:val="00BC69DC"/>
    <w:rsid w:val="00BC7045"/>
    <w:rsid w:val="00BD07F2"/>
    <w:rsid w:val="00BD20AE"/>
    <w:rsid w:val="00BD39EE"/>
    <w:rsid w:val="00BD4AE8"/>
    <w:rsid w:val="00BD746F"/>
    <w:rsid w:val="00BD7AE1"/>
    <w:rsid w:val="00BE0E6C"/>
    <w:rsid w:val="00BE15E4"/>
    <w:rsid w:val="00BE6127"/>
    <w:rsid w:val="00BE786E"/>
    <w:rsid w:val="00BF13E6"/>
    <w:rsid w:val="00BF15B9"/>
    <w:rsid w:val="00BF2AA4"/>
    <w:rsid w:val="00BF3FC2"/>
    <w:rsid w:val="00BF5793"/>
    <w:rsid w:val="00BF742F"/>
    <w:rsid w:val="00BF7A72"/>
    <w:rsid w:val="00BF7BD9"/>
    <w:rsid w:val="00BF7D60"/>
    <w:rsid w:val="00C017FE"/>
    <w:rsid w:val="00C03273"/>
    <w:rsid w:val="00C0447C"/>
    <w:rsid w:val="00C04CAF"/>
    <w:rsid w:val="00C050AF"/>
    <w:rsid w:val="00C054A9"/>
    <w:rsid w:val="00C05EF2"/>
    <w:rsid w:val="00C0600E"/>
    <w:rsid w:val="00C07585"/>
    <w:rsid w:val="00C11685"/>
    <w:rsid w:val="00C1189F"/>
    <w:rsid w:val="00C12263"/>
    <w:rsid w:val="00C12CF8"/>
    <w:rsid w:val="00C136CD"/>
    <w:rsid w:val="00C13D67"/>
    <w:rsid w:val="00C14903"/>
    <w:rsid w:val="00C151DF"/>
    <w:rsid w:val="00C1563D"/>
    <w:rsid w:val="00C15EB7"/>
    <w:rsid w:val="00C1626D"/>
    <w:rsid w:val="00C16DED"/>
    <w:rsid w:val="00C17A3E"/>
    <w:rsid w:val="00C212B4"/>
    <w:rsid w:val="00C21746"/>
    <w:rsid w:val="00C220E6"/>
    <w:rsid w:val="00C23427"/>
    <w:rsid w:val="00C23F73"/>
    <w:rsid w:val="00C25016"/>
    <w:rsid w:val="00C2517F"/>
    <w:rsid w:val="00C26333"/>
    <w:rsid w:val="00C264E6"/>
    <w:rsid w:val="00C26E37"/>
    <w:rsid w:val="00C271E6"/>
    <w:rsid w:val="00C32C97"/>
    <w:rsid w:val="00C32DF0"/>
    <w:rsid w:val="00C33A18"/>
    <w:rsid w:val="00C34E17"/>
    <w:rsid w:val="00C353F8"/>
    <w:rsid w:val="00C35A54"/>
    <w:rsid w:val="00C416DB"/>
    <w:rsid w:val="00C423B7"/>
    <w:rsid w:val="00C42887"/>
    <w:rsid w:val="00C42ACD"/>
    <w:rsid w:val="00C42C49"/>
    <w:rsid w:val="00C446A5"/>
    <w:rsid w:val="00C45150"/>
    <w:rsid w:val="00C46737"/>
    <w:rsid w:val="00C51DEA"/>
    <w:rsid w:val="00C52004"/>
    <w:rsid w:val="00C56568"/>
    <w:rsid w:val="00C61AB3"/>
    <w:rsid w:val="00C62D9D"/>
    <w:rsid w:val="00C6333E"/>
    <w:rsid w:val="00C633A8"/>
    <w:rsid w:val="00C64DE5"/>
    <w:rsid w:val="00C65AAE"/>
    <w:rsid w:val="00C6650F"/>
    <w:rsid w:val="00C66A4D"/>
    <w:rsid w:val="00C7141D"/>
    <w:rsid w:val="00C72945"/>
    <w:rsid w:val="00C758F1"/>
    <w:rsid w:val="00C75E3A"/>
    <w:rsid w:val="00C77378"/>
    <w:rsid w:val="00C77C68"/>
    <w:rsid w:val="00C82E0E"/>
    <w:rsid w:val="00C85115"/>
    <w:rsid w:val="00C86896"/>
    <w:rsid w:val="00C86AE5"/>
    <w:rsid w:val="00C87BC6"/>
    <w:rsid w:val="00C90DBB"/>
    <w:rsid w:val="00C933DE"/>
    <w:rsid w:val="00C95D2F"/>
    <w:rsid w:val="00C97FEB"/>
    <w:rsid w:val="00CA082C"/>
    <w:rsid w:val="00CA0BCB"/>
    <w:rsid w:val="00CA373F"/>
    <w:rsid w:val="00CA6DEA"/>
    <w:rsid w:val="00CB0DAC"/>
    <w:rsid w:val="00CB1F66"/>
    <w:rsid w:val="00CB237D"/>
    <w:rsid w:val="00CB2A80"/>
    <w:rsid w:val="00CB2F00"/>
    <w:rsid w:val="00CB30D1"/>
    <w:rsid w:val="00CB5A26"/>
    <w:rsid w:val="00CB6AC4"/>
    <w:rsid w:val="00CB7DE8"/>
    <w:rsid w:val="00CC0BD5"/>
    <w:rsid w:val="00CC10D3"/>
    <w:rsid w:val="00CC2DAC"/>
    <w:rsid w:val="00CC4858"/>
    <w:rsid w:val="00CD1C12"/>
    <w:rsid w:val="00CD1D66"/>
    <w:rsid w:val="00CD1F7F"/>
    <w:rsid w:val="00CD2774"/>
    <w:rsid w:val="00CD3066"/>
    <w:rsid w:val="00CD57A7"/>
    <w:rsid w:val="00CD5FCA"/>
    <w:rsid w:val="00CD6F2A"/>
    <w:rsid w:val="00CD7CCA"/>
    <w:rsid w:val="00CE0AC5"/>
    <w:rsid w:val="00CE1DD6"/>
    <w:rsid w:val="00CE261F"/>
    <w:rsid w:val="00CE35E1"/>
    <w:rsid w:val="00CE5541"/>
    <w:rsid w:val="00CE5C53"/>
    <w:rsid w:val="00CF0573"/>
    <w:rsid w:val="00CF0ACA"/>
    <w:rsid w:val="00CF4607"/>
    <w:rsid w:val="00CF6767"/>
    <w:rsid w:val="00CF747C"/>
    <w:rsid w:val="00D00576"/>
    <w:rsid w:val="00D0207F"/>
    <w:rsid w:val="00D02CD4"/>
    <w:rsid w:val="00D04299"/>
    <w:rsid w:val="00D0506F"/>
    <w:rsid w:val="00D052D0"/>
    <w:rsid w:val="00D05A7A"/>
    <w:rsid w:val="00D0780B"/>
    <w:rsid w:val="00D07B78"/>
    <w:rsid w:val="00D12B80"/>
    <w:rsid w:val="00D13BD0"/>
    <w:rsid w:val="00D13D6F"/>
    <w:rsid w:val="00D165F4"/>
    <w:rsid w:val="00D1668E"/>
    <w:rsid w:val="00D16C33"/>
    <w:rsid w:val="00D177EA"/>
    <w:rsid w:val="00D20CC5"/>
    <w:rsid w:val="00D217AC"/>
    <w:rsid w:val="00D217E6"/>
    <w:rsid w:val="00D27E4D"/>
    <w:rsid w:val="00D301D6"/>
    <w:rsid w:val="00D31BE1"/>
    <w:rsid w:val="00D35B96"/>
    <w:rsid w:val="00D37973"/>
    <w:rsid w:val="00D40EAC"/>
    <w:rsid w:val="00D41F46"/>
    <w:rsid w:val="00D4222D"/>
    <w:rsid w:val="00D42754"/>
    <w:rsid w:val="00D455A4"/>
    <w:rsid w:val="00D517A4"/>
    <w:rsid w:val="00D51DD0"/>
    <w:rsid w:val="00D5265D"/>
    <w:rsid w:val="00D60415"/>
    <w:rsid w:val="00D62E09"/>
    <w:rsid w:val="00D64101"/>
    <w:rsid w:val="00D64FFD"/>
    <w:rsid w:val="00D670EB"/>
    <w:rsid w:val="00D671F5"/>
    <w:rsid w:val="00D67CE9"/>
    <w:rsid w:val="00D70AAA"/>
    <w:rsid w:val="00D7105E"/>
    <w:rsid w:val="00D71684"/>
    <w:rsid w:val="00D72D32"/>
    <w:rsid w:val="00D74824"/>
    <w:rsid w:val="00D7671C"/>
    <w:rsid w:val="00D767E6"/>
    <w:rsid w:val="00D76D7C"/>
    <w:rsid w:val="00D77A0C"/>
    <w:rsid w:val="00D8131B"/>
    <w:rsid w:val="00D81D94"/>
    <w:rsid w:val="00D82825"/>
    <w:rsid w:val="00D8420C"/>
    <w:rsid w:val="00D84DE0"/>
    <w:rsid w:val="00D90CAE"/>
    <w:rsid w:val="00D96FBA"/>
    <w:rsid w:val="00D97622"/>
    <w:rsid w:val="00DA1B53"/>
    <w:rsid w:val="00DA1FCE"/>
    <w:rsid w:val="00DA239C"/>
    <w:rsid w:val="00DA433D"/>
    <w:rsid w:val="00DA58AF"/>
    <w:rsid w:val="00DA6988"/>
    <w:rsid w:val="00DA7141"/>
    <w:rsid w:val="00DA744D"/>
    <w:rsid w:val="00DB1E78"/>
    <w:rsid w:val="00DB3228"/>
    <w:rsid w:val="00DB3721"/>
    <w:rsid w:val="00DB3D04"/>
    <w:rsid w:val="00DB57B4"/>
    <w:rsid w:val="00DC067D"/>
    <w:rsid w:val="00DC07AE"/>
    <w:rsid w:val="00DC10A1"/>
    <w:rsid w:val="00DC15CB"/>
    <w:rsid w:val="00DC1AC5"/>
    <w:rsid w:val="00DC1E2F"/>
    <w:rsid w:val="00DC2365"/>
    <w:rsid w:val="00DC3534"/>
    <w:rsid w:val="00DC499A"/>
    <w:rsid w:val="00DC64F8"/>
    <w:rsid w:val="00DC72F1"/>
    <w:rsid w:val="00DD00BE"/>
    <w:rsid w:val="00DD02D4"/>
    <w:rsid w:val="00DD0953"/>
    <w:rsid w:val="00DD0F2E"/>
    <w:rsid w:val="00DD1CB9"/>
    <w:rsid w:val="00DD1F77"/>
    <w:rsid w:val="00DD23E0"/>
    <w:rsid w:val="00DD2637"/>
    <w:rsid w:val="00DD2F35"/>
    <w:rsid w:val="00DD696D"/>
    <w:rsid w:val="00DD6FA5"/>
    <w:rsid w:val="00DD7872"/>
    <w:rsid w:val="00DE0724"/>
    <w:rsid w:val="00DE0896"/>
    <w:rsid w:val="00DE0AD5"/>
    <w:rsid w:val="00DE61A9"/>
    <w:rsid w:val="00DE7E62"/>
    <w:rsid w:val="00DF1C2B"/>
    <w:rsid w:val="00DF2F6B"/>
    <w:rsid w:val="00DF3993"/>
    <w:rsid w:val="00DF6E16"/>
    <w:rsid w:val="00DF77D8"/>
    <w:rsid w:val="00E00218"/>
    <w:rsid w:val="00E018E1"/>
    <w:rsid w:val="00E0333C"/>
    <w:rsid w:val="00E0484E"/>
    <w:rsid w:val="00E07AC4"/>
    <w:rsid w:val="00E10305"/>
    <w:rsid w:val="00E1062C"/>
    <w:rsid w:val="00E1136D"/>
    <w:rsid w:val="00E116BA"/>
    <w:rsid w:val="00E11D27"/>
    <w:rsid w:val="00E11D29"/>
    <w:rsid w:val="00E140A6"/>
    <w:rsid w:val="00E15447"/>
    <w:rsid w:val="00E15B7B"/>
    <w:rsid w:val="00E20773"/>
    <w:rsid w:val="00E2107F"/>
    <w:rsid w:val="00E23059"/>
    <w:rsid w:val="00E231E0"/>
    <w:rsid w:val="00E30352"/>
    <w:rsid w:val="00E33146"/>
    <w:rsid w:val="00E33F29"/>
    <w:rsid w:val="00E36F7D"/>
    <w:rsid w:val="00E374D1"/>
    <w:rsid w:val="00E37F50"/>
    <w:rsid w:val="00E40942"/>
    <w:rsid w:val="00E455E2"/>
    <w:rsid w:val="00E50D80"/>
    <w:rsid w:val="00E50E6F"/>
    <w:rsid w:val="00E51035"/>
    <w:rsid w:val="00E53438"/>
    <w:rsid w:val="00E539B3"/>
    <w:rsid w:val="00E55EC8"/>
    <w:rsid w:val="00E56469"/>
    <w:rsid w:val="00E56D02"/>
    <w:rsid w:val="00E57209"/>
    <w:rsid w:val="00E5727D"/>
    <w:rsid w:val="00E57FAB"/>
    <w:rsid w:val="00E60EDC"/>
    <w:rsid w:val="00E670D3"/>
    <w:rsid w:val="00E713A7"/>
    <w:rsid w:val="00E72404"/>
    <w:rsid w:val="00E73990"/>
    <w:rsid w:val="00E74A15"/>
    <w:rsid w:val="00E74B1D"/>
    <w:rsid w:val="00E7567F"/>
    <w:rsid w:val="00E76D01"/>
    <w:rsid w:val="00E800DD"/>
    <w:rsid w:val="00E81F3E"/>
    <w:rsid w:val="00E85807"/>
    <w:rsid w:val="00E86211"/>
    <w:rsid w:val="00E86ACB"/>
    <w:rsid w:val="00E900E0"/>
    <w:rsid w:val="00E90628"/>
    <w:rsid w:val="00E9122B"/>
    <w:rsid w:val="00E92559"/>
    <w:rsid w:val="00E93CFE"/>
    <w:rsid w:val="00E953B9"/>
    <w:rsid w:val="00EA0D43"/>
    <w:rsid w:val="00EA0EBB"/>
    <w:rsid w:val="00EA1619"/>
    <w:rsid w:val="00EA49CE"/>
    <w:rsid w:val="00EA4CBA"/>
    <w:rsid w:val="00EA6CD3"/>
    <w:rsid w:val="00EA7EDF"/>
    <w:rsid w:val="00EB062E"/>
    <w:rsid w:val="00EB184B"/>
    <w:rsid w:val="00EB1F01"/>
    <w:rsid w:val="00EB27FB"/>
    <w:rsid w:val="00EC03E6"/>
    <w:rsid w:val="00EC218F"/>
    <w:rsid w:val="00EC5935"/>
    <w:rsid w:val="00ED053C"/>
    <w:rsid w:val="00ED0911"/>
    <w:rsid w:val="00ED0A46"/>
    <w:rsid w:val="00ED18C9"/>
    <w:rsid w:val="00ED2979"/>
    <w:rsid w:val="00ED321C"/>
    <w:rsid w:val="00ED377A"/>
    <w:rsid w:val="00ED39FF"/>
    <w:rsid w:val="00ED4255"/>
    <w:rsid w:val="00ED5CF7"/>
    <w:rsid w:val="00ED603E"/>
    <w:rsid w:val="00EE0C47"/>
    <w:rsid w:val="00EE1CB0"/>
    <w:rsid w:val="00EE44FE"/>
    <w:rsid w:val="00EE4A54"/>
    <w:rsid w:val="00EE4C51"/>
    <w:rsid w:val="00EE61BD"/>
    <w:rsid w:val="00EE7BA0"/>
    <w:rsid w:val="00EF2696"/>
    <w:rsid w:val="00EF55B6"/>
    <w:rsid w:val="00F00E88"/>
    <w:rsid w:val="00F01691"/>
    <w:rsid w:val="00F019FA"/>
    <w:rsid w:val="00F02EB7"/>
    <w:rsid w:val="00F03FAA"/>
    <w:rsid w:val="00F0482C"/>
    <w:rsid w:val="00F04A52"/>
    <w:rsid w:val="00F0662E"/>
    <w:rsid w:val="00F066C5"/>
    <w:rsid w:val="00F06F21"/>
    <w:rsid w:val="00F11383"/>
    <w:rsid w:val="00F1504D"/>
    <w:rsid w:val="00F15773"/>
    <w:rsid w:val="00F1588A"/>
    <w:rsid w:val="00F205D5"/>
    <w:rsid w:val="00F2290E"/>
    <w:rsid w:val="00F23C9C"/>
    <w:rsid w:val="00F25C34"/>
    <w:rsid w:val="00F25F7D"/>
    <w:rsid w:val="00F2652E"/>
    <w:rsid w:val="00F27363"/>
    <w:rsid w:val="00F30608"/>
    <w:rsid w:val="00F30A0A"/>
    <w:rsid w:val="00F32129"/>
    <w:rsid w:val="00F32822"/>
    <w:rsid w:val="00F32ADC"/>
    <w:rsid w:val="00F352DD"/>
    <w:rsid w:val="00F35567"/>
    <w:rsid w:val="00F373AD"/>
    <w:rsid w:val="00F40716"/>
    <w:rsid w:val="00F40762"/>
    <w:rsid w:val="00F40F20"/>
    <w:rsid w:val="00F418C2"/>
    <w:rsid w:val="00F42208"/>
    <w:rsid w:val="00F449A8"/>
    <w:rsid w:val="00F44B3E"/>
    <w:rsid w:val="00F4599D"/>
    <w:rsid w:val="00F47AB9"/>
    <w:rsid w:val="00F51164"/>
    <w:rsid w:val="00F53042"/>
    <w:rsid w:val="00F53217"/>
    <w:rsid w:val="00F53508"/>
    <w:rsid w:val="00F53B91"/>
    <w:rsid w:val="00F53D49"/>
    <w:rsid w:val="00F542FA"/>
    <w:rsid w:val="00F543D6"/>
    <w:rsid w:val="00F5586F"/>
    <w:rsid w:val="00F56EB4"/>
    <w:rsid w:val="00F63A74"/>
    <w:rsid w:val="00F64D33"/>
    <w:rsid w:val="00F652EB"/>
    <w:rsid w:val="00F669EB"/>
    <w:rsid w:val="00F66C35"/>
    <w:rsid w:val="00F70443"/>
    <w:rsid w:val="00F7097D"/>
    <w:rsid w:val="00F716EF"/>
    <w:rsid w:val="00F77D50"/>
    <w:rsid w:val="00F81A0A"/>
    <w:rsid w:val="00F838F0"/>
    <w:rsid w:val="00F858D1"/>
    <w:rsid w:val="00F85A24"/>
    <w:rsid w:val="00F9016C"/>
    <w:rsid w:val="00F929ED"/>
    <w:rsid w:val="00F9305D"/>
    <w:rsid w:val="00F94564"/>
    <w:rsid w:val="00F94D89"/>
    <w:rsid w:val="00F9522F"/>
    <w:rsid w:val="00F96902"/>
    <w:rsid w:val="00FA2346"/>
    <w:rsid w:val="00FA37DC"/>
    <w:rsid w:val="00FA3AB1"/>
    <w:rsid w:val="00FA3B62"/>
    <w:rsid w:val="00FA4EC5"/>
    <w:rsid w:val="00FA5EE1"/>
    <w:rsid w:val="00FB0E29"/>
    <w:rsid w:val="00FB1472"/>
    <w:rsid w:val="00FB3115"/>
    <w:rsid w:val="00FB392A"/>
    <w:rsid w:val="00FB5467"/>
    <w:rsid w:val="00FC0F65"/>
    <w:rsid w:val="00FC3C5A"/>
    <w:rsid w:val="00FC3C7A"/>
    <w:rsid w:val="00FC4BE9"/>
    <w:rsid w:val="00FC6839"/>
    <w:rsid w:val="00FC6FCC"/>
    <w:rsid w:val="00FD01FC"/>
    <w:rsid w:val="00FD061B"/>
    <w:rsid w:val="00FD5F34"/>
    <w:rsid w:val="00FD5FEF"/>
    <w:rsid w:val="00FE2D33"/>
    <w:rsid w:val="00FE6FC3"/>
    <w:rsid w:val="00FE76B5"/>
    <w:rsid w:val="00FE76D2"/>
    <w:rsid w:val="00FF15B4"/>
    <w:rsid w:val="00FF22AC"/>
    <w:rsid w:val="00FF2598"/>
    <w:rsid w:val="00FF3664"/>
    <w:rsid w:val="00FF42CE"/>
    <w:rsid w:val="00FF5967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75049DE3"/>
  <w15:docId w15:val="{FFC5070A-869C-45D7-974A-330AE733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C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6C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D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unhideWhenUsed/>
    <w:rsid w:val="00EA6CD3"/>
    <w:pPr>
      <w:jc w:val="both"/>
    </w:pPr>
    <w:rPr>
      <w:rFonts w:eastAsia="Times New Roman"/>
      <w:sz w:val="28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EA6CD3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Header">
    <w:name w:val="header"/>
    <w:basedOn w:val="Normal"/>
    <w:link w:val="HeaderChar"/>
    <w:unhideWhenUsed/>
    <w:rsid w:val="00EA6C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A6CD3"/>
    <w:rPr>
      <w:rFonts w:ascii="Times New Roman" w:eastAsia="Calibri" w:hAnsi="Times New Roman" w:cs="Times New Roman"/>
      <w:sz w:val="20"/>
      <w:szCs w:val="20"/>
      <w:lang w:val="en-AU"/>
    </w:rPr>
  </w:style>
  <w:style w:type="paragraph" w:customStyle="1" w:styleId="naisf">
    <w:name w:val="naisf"/>
    <w:basedOn w:val="Normal"/>
    <w:rsid w:val="00EA6CD3"/>
    <w:pPr>
      <w:spacing w:before="75" w:after="75"/>
      <w:ind w:firstLine="375"/>
      <w:jc w:val="both"/>
    </w:pPr>
    <w:rPr>
      <w:rFonts w:eastAsia="Times New Roman"/>
      <w:sz w:val="24"/>
      <w:szCs w:val="24"/>
      <w:lang w:val="lv-LV" w:eastAsia="lv-LV"/>
    </w:rPr>
  </w:style>
  <w:style w:type="paragraph" w:customStyle="1" w:styleId="naiskr">
    <w:name w:val="naiskr"/>
    <w:basedOn w:val="Normal"/>
    <w:rsid w:val="00EA6CD3"/>
    <w:pPr>
      <w:spacing w:before="75" w:after="75"/>
    </w:pPr>
    <w:rPr>
      <w:rFonts w:eastAsia="Times New Roman"/>
      <w:sz w:val="24"/>
      <w:szCs w:val="24"/>
      <w:lang w:val="lv-LV" w:eastAsia="lv-LV"/>
    </w:rPr>
  </w:style>
  <w:style w:type="paragraph" w:customStyle="1" w:styleId="tv2131">
    <w:name w:val="tv2131"/>
    <w:basedOn w:val="Normal"/>
    <w:rsid w:val="00EA6CD3"/>
    <w:pPr>
      <w:spacing w:line="360" w:lineRule="auto"/>
      <w:ind w:firstLine="335"/>
    </w:pPr>
    <w:rPr>
      <w:rFonts w:eastAsia="Times New Roman"/>
      <w:color w:val="414142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D5"/>
    <w:rPr>
      <w:rFonts w:ascii="Tahoma" w:eastAsia="Calibri" w:hAnsi="Tahoma" w:cs="Tahoma"/>
      <w:sz w:val="16"/>
      <w:szCs w:val="16"/>
      <w:lang w:val="en-AU"/>
    </w:rPr>
  </w:style>
  <w:style w:type="paragraph" w:styleId="ListParagraph">
    <w:name w:val="List Paragraph"/>
    <w:aliases w:val="2,Strip,H&amp;P List Paragraph,Saraksta rindkopa,Saraksta rindkopa1"/>
    <w:basedOn w:val="Normal"/>
    <w:link w:val="ListParagraphChar"/>
    <w:uiPriority w:val="34"/>
    <w:qFormat/>
    <w:rsid w:val="00166A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961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605"/>
  </w:style>
  <w:style w:type="character" w:customStyle="1" w:styleId="CommentTextChar">
    <w:name w:val="Comment Text Char"/>
    <w:basedOn w:val="DefaultParagraphFont"/>
    <w:link w:val="CommentText"/>
    <w:uiPriority w:val="99"/>
    <w:rsid w:val="00961605"/>
    <w:rPr>
      <w:rFonts w:ascii="Times New Roman" w:eastAsia="Calibri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605"/>
    <w:rPr>
      <w:rFonts w:ascii="Times New Roman" w:eastAsia="Calibri" w:hAnsi="Times New Roman" w:cs="Times New Roman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B46A1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AD6AEF"/>
    <w:pPr>
      <w:jc w:val="both"/>
    </w:pPr>
    <w:rPr>
      <w:rFonts w:eastAsia="Times New Roman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6AE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Reference Number,Footnote symbol,Footnote Reference Superscript,Footnote Refernece,ftref,Odwołanie przypisu,BVI fnr,Footnotes refss,SUPERS,Ref,de nota al pie,-E Fußnotenzeichen,Footnote reference number,Times 10 Point,E,E FNZ"/>
    <w:rsid w:val="00AD6AEF"/>
    <w:rPr>
      <w:rFonts w:ascii="Times New Roman" w:hAnsi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753FF4"/>
  </w:style>
  <w:style w:type="character" w:customStyle="1" w:styleId="bumpedfont15">
    <w:name w:val="bumpedfont15"/>
    <w:rsid w:val="006C20C5"/>
  </w:style>
  <w:style w:type="character" w:styleId="PlaceholderText">
    <w:name w:val="Placeholder Text"/>
    <w:basedOn w:val="DefaultParagraphFont"/>
    <w:uiPriority w:val="99"/>
    <w:semiHidden/>
    <w:rsid w:val="00200E7D"/>
    <w:rPr>
      <w:color w:val="808080"/>
    </w:rPr>
  </w:style>
  <w:style w:type="character" w:customStyle="1" w:styleId="ListParagraphChar">
    <w:name w:val="List Paragraph Char"/>
    <w:aliases w:val="2 Char,Strip Char,H&amp;P List Paragraph Char,Saraksta rindkopa Char,Saraksta rindkopa1 Char"/>
    <w:link w:val="ListParagraph"/>
    <w:uiPriority w:val="34"/>
    <w:locked/>
    <w:rsid w:val="00D165F4"/>
    <w:rPr>
      <w:rFonts w:ascii="Times New Roman" w:eastAsia="Calibri" w:hAnsi="Times New Roman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5E30B2"/>
    <w:pPr>
      <w:spacing w:before="100" w:beforeAutospacing="1" w:after="100" w:afterAutospacing="1"/>
    </w:pPr>
    <w:rPr>
      <w:rFonts w:eastAsia="Times New Roman"/>
      <w:sz w:val="24"/>
      <w:szCs w:val="24"/>
      <w:lang w:val="lv-LV" w:eastAsia="lv-LV"/>
    </w:rPr>
  </w:style>
  <w:style w:type="paragraph" w:customStyle="1" w:styleId="naisnod">
    <w:name w:val="naisnod"/>
    <w:basedOn w:val="Normal"/>
    <w:rsid w:val="00DC64F8"/>
    <w:pPr>
      <w:spacing w:before="100" w:beforeAutospacing="1" w:after="100" w:afterAutospacing="1"/>
    </w:pPr>
    <w:rPr>
      <w:rFonts w:eastAsia="Times New Roman"/>
      <w:sz w:val="24"/>
      <w:szCs w:val="24"/>
      <w:lang w:val="lv-LV" w:eastAsia="lv-LV"/>
    </w:rPr>
  </w:style>
  <w:style w:type="paragraph" w:customStyle="1" w:styleId="Default">
    <w:name w:val="Default"/>
    <w:rsid w:val="00FE76B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tv213">
    <w:name w:val="tv213"/>
    <w:basedOn w:val="Normal"/>
    <w:rsid w:val="00F94D89"/>
    <w:pPr>
      <w:spacing w:before="100" w:beforeAutospacing="1" w:after="100" w:afterAutospacing="1"/>
    </w:pPr>
    <w:rPr>
      <w:rFonts w:eastAsia="Times New Roman"/>
      <w:sz w:val="24"/>
      <w:szCs w:val="24"/>
      <w:lang w:val="lv-LV" w:eastAsia="lv-LV"/>
    </w:rPr>
  </w:style>
  <w:style w:type="paragraph" w:styleId="Revision">
    <w:name w:val="Revision"/>
    <w:hidden/>
    <w:uiPriority w:val="99"/>
    <w:semiHidden/>
    <w:rsid w:val="00733C3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47ACF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547ACF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B621AF"/>
    <w:rPr>
      <w:color w:val="2B579A"/>
      <w:shd w:val="clear" w:color="auto" w:fill="E6E6E6"/>
    </w:rPr>
  </w:style>
  <w:style w:type="character" w:styleId="BookTitle">
    <w:name w:val="Book Title"/>
    <w:basedOn w:val="DefaultParagraphFont"/>
    <w:uiPriority w:val="33"/>
    <w:qFormat/>
    <w:rsid w:val="00D97622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C78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1F3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1F3E"/>
    <w:rPr>
      <w:rFonts w:ascii="Times New Roman" w:eastAsia="Calibri" w:hAnsi="Times New Roman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E81F3E"/>
    <w:rPr>
      <w:vertAlign w:val="superscript"/>
    </w:rPr>
  </w:style>
  <w:style w:type="character" w:customStyle="1" w:styleId="italics">
    <w:name w:val="italics"/>
    <w:basedOn w:val="DefaultParagraphFont"/>
    <w:rsid w:val="00580B98"/>
  </w:style>
  <w:style w:type="character" w:styleId="UnresolvedMention">
    <w:name w:val="Unresolved Mention"/>
    <w:basedOn w:val="DefaultParagraphFont"/>
    <w:uiPriority w:val="99"/>
    <w:semiHidden/>
    <w:unhideWhenUsed/>
    <w:rsid w:val="000A3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15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.gov.lv/lv/Ministrija/sabiedribas_lidzdaliba/diskusiju_dokumen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ta.Tetere@e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E924-89EA-4FC6-8ED7-4796EB56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3756</Words>
  <Characters>2141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Altum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Anotācija</dc:subject>
  <dc:creator>Dita.Tetere@em.gov.lv</dc:creator>
  <dc:description>67013298
Signe.Tuklere@em.gov</dc:description>
  <cp:lastModifiedBy>Dita Tetere</cp:lastModifiedBy>
  <cp:revision>10</cp:revision>
  <cp:lastPrinted>2017-07-21T07:32:00Z</cp:lastPrinted>
  <dcterms:created xsi:type="dcterms:W3CDTF">2021-01-19T07:49:00Z</dcterms:created>
  <dcterms:modified xsi:type="dcterms:W3CDTF">2021-01-25T07:17:00Z</dcterms:modified>
</cp:coreProperties>
</file>