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51392" w14:textId="77777777" w:rsidR="00DC58A9" w:rsidRDefault="00DC58A9" w:rsidP="00052DAC">
      <w:pPr>
        <w:shd w:val="clear" w:color="auto" w:fill="FFFFFF"/>
        <w:spacing w:after="0" w:line="240" w:lineRule="auto"/>
        <w:jc w:val="center"/>
        <w:rPr>
          <w:rFonts w:ascii="Times New Roman" w:hAnsi="Times New Roman" w:cs="Times New Roman"/>
          <w:b/>
          <w:sz w:val="28"/>
          <w:szCs w:val="28"/>
        </w:rPr>
      </w:pPr>
      <w:bookmarkStart w:id="0" w:name="bkm16"/>
      <w:bookmarkStart w:id="1" w:name="b"/>
      <w:bookmarkStart w:id="2" w:name="_Hlk38539990"/>
      <w:bookmarkEnd w:id="0"/>
      <w:bookmarkEnd w:id="1"/>
    </w:p>
    <w:p w14:paraId="56DC9238" w14:textId="3F35D43B" w:rsidR="00052DAC" w:rsidRPr="002158F0" w:rsidRDefault="00052DAC" w:rsidP="00F43101">
      <w:pPr>
        <w:jc w:val="center"/>
        <w:rPr>
          <w:rFonts w:ascii="Times New Roman" w:eastAsia="Times New Roman" w:hAnsi="Times New Roman" w:cs="Times New Roman"/>
          <w:b/>
          <w:bCs/>
          <w:sz w:val="28"/>
          <w:szCs w:val="28"/>
          <w:lang w:eastAsia="lv-LV"/>
        </w:rPr>
      </w:pPr>
      <w:r>
        <w:rPr>
          <w:rFonts w:ascii="Times New Roman" w:hAnsi="Times New Roman" w:cs="Times New Roman"/>
          <w:b/>
          <w:sz w:val="28"/>
          <w:szCs w:val="28"/>
        </w:rPr>
        <w:t xml:space="preserve">Ministru kabineta noteikumu </w:t>
      </w:r>
      <w:r>
        <w:rPr>
          <w:rFonts w:ascii="Times New Roman" w:eastAsia="Times New Roman" w:hAnsi="Times New Roman" w:cs="Times New Roman"/>
          <w:b/>
          <w:sz w:val="28"/>
          <w:szCs w:val="28"/>
          <w:lang w:eastAsia="lv-LV"/>
        </w:rPr>
        <w:t>projekta</w:t>
      </w:r>
      <w:r>
        <w:rPr>
          <w:rFonts w:ascii="Times New Roman" w:hAnsi="Times New Roman" w:cs="Times New Roman"/>
          <w:b/>
          <w:sz w:val="28"/>
          <w:szCs w:val="28"/>
        </w:rPr>
        <w:t xml:space="preserve"> </w:t>
      </w:r>
      <w:r w:rsidR="00F51139">
        <w:rPr>
          <w:rFonts w:ascii="Times New Roman" w:hAnsi="Times New Roman" w:cs="Times New Roman"/>
          <w:b/>
          <w:sz w:val="28"/>
          <w:szCs w:val="28"/>
        </w:rPr>
        <w:t>“</w:t>
      </w:r>
      <w:r w:rsidR="00F51139" w:rsidRPr="00F51139">
        <w:rPr>
          <w:rFonts w:ascii="Times New Roman" w:eastAsia="Times New Roman" w:hAnsi="Times New Roman" w:cs="Times New Roman"/>
          <w:b/>
          <w:bCs/>
          <w:sz w:val="28"/>
          <w:szCs w:val="28"/>
          <w:lang w:eastAsia="lv-LV"/>
        </w:rPr>
        <w:t>Grozījum</w:t>
      </w:r>
      <w:r w:rsidR="007224BE">
        <w:rPr>
          <w:rFonts w:ascii="Times New Roman" w:eastAsia="Times New Roman" w:hAnsi="Times New Roman" w:cs="Times New Roman"/>
          <w:b/>
          <w:bCs/>
          <w:sz w:val="28"/>
          <w:szCs w:val="28"/>
          <w:lang w:eastAsia="lv-LV"/>
        </w:rPr>
        <w:t>i</w:t>
      </w:r>
      <w:r w:rsidR="00F51139" w:rsidRPr="00F51139">
        <w:rPr>
          <w:rFonts w:ascii="Times New Roman" w:eastAsia="Times New Roman" w:hAnsi="Times New Roman" w:cs="Times New Roman"/>
          <w:b/>
          <w:bCs/>
          <w:sz w:val="28"/>
          <w:szCs w:val="28"/>
          <w:lang w:eastAsia="lv-LV"/>
        </w:rPr>
        <w:t xml:space="preserve"> Ministru kabineta 2011. gada 28. jūnija noteikumos</w:t>
      </w:r>
      <w:r w:rsidR="00F51139">
        <w:rPr>
          <w:rFonts w:ascii="Times New Roman" w:eastAsia="Times New Roman" w:hAnsi="Times New Roman" w:cs="Times New Roman"/>
          <w:b/>
          <w:bCs/>
          <w:sz w:val="28"/>
          <w:szCs w:val="28"/>
          <w:lang w:eastAsia="lv-LV"/>
        </w:rPr>
        <w:t xml:space="preserve"> </w:t>
      </w:r>
      <w:r w:rsidR="00F51139" w:rsidRPr="00F51139">
        <w:rPr>
          <w:rFonts w:ascii="Times New Roman" w:eastAsia="Times New Roman" w:hAnsi="Times New Roman" w:cs="Times New Roman"/>
          <w:b/>
          <w:bCs/>
          <w:sz w:val="28"/>
          <w:szCs w:val="28"/>
          <w:lang w:eastAsia="lv-LV"/>
        </w:rPr>
        <w:t>Nr. 500 “</w:t>
      </w:r>
      <w:bookmarkStart w:id="3" w:name="_Hlk58500889"/>
      <w:r w:rsidR="00F51139" w:rsidRPr="00F51139">
        <w:rPr>
          <w:rFonts w:ascii="Times New Roman" w:eastAsia="Times New Roman" w:hAnsi="Times New Roman" w:cs="Times New Roman"/>
          <w:b/>
          <w:bCs/>
          <w:sz w:val="28"/>
          <w:szCs w:val="28"/>
          <w:lang w:eastAsia="lv-LV"/>
        </w:rPr>
        <w:t>Noteikumi par transportējamām spiedieniekārtām</w:t>
      </w:r>
      <w:bookmarkEnd w:id="3"/>
      <w:r w:rsidR="00F51139" w:rsidRPr="00F51139">
        <w:rPr>
          <w:rFonts w:ascii="Times New Roman" w:eastAsia="Times New Roman" w:hAnsi="Times New Roman" w:cs="Times New Roman"/>
          <w:b/>
          <w:bCs/>
          <w:sz w:val="28"/>
          <w:szCs w:val="28"/>
          <w:lang w:eastAsia="lv-LV"/>
        </w:rPr>
        <w:t>”</w:t>
      </w:r>
      <w:r w:rsidR="00F51139">
        <w:rPr>
          <w:rFonts w:ascii="Times New Roman" w:eastAsia="Times New Roman" w:hAnsi="Times New Roman" w:cs="Times New Roman"/>
          <w:b/>
          <w:bCs/>
          <w:sz w:val="28"/>
          <w:szCs w:val="28"/>
          <w:lang w:eastAsia="lv-LV"/>
        </w:rPr>
        <w:t>”</w:t>
      </w:r>
      <w:r w:rsidR="00BE7936">
        <w:rPr>
          <w:rFonts w:ascii="Times New Roman" w:eastAsia="Times New Roman" w:hAnsi="Times New Roman" w:cs="Times New Roman"/>
          <w:b/>
          <w:bCs/>
          <w:sz w:val="28"/>
          <w:szCs w:val="28"/>
          <w:lang w:eastAsia="lv-LV"/>
        </w:rPr>
        <w:t xml:space="preserve"> un</w:t>
      </w:r>
      <w:r w:rsidR="00F51139">
        <w:rPr>
          <w:rFonts w:ascii="Times New Roman" w:eastAsia="Times New Roman" w:hAnsi="Times New Roman" w:cs="Times New Roman"/>
          <w:b/>
          <w:bCs/>
          <w:sz w:val="28"/>
          <w:szCs w:val="28"/>
          <w:lang w:eastAsia="lv-LV"/>
        </w:rPr>
        <w:t xml:space="preserve"> </w:t>
      </w:r>
      <w:r w:rsidR="00BE7936" w:rsidRPr="00BE7936">
        <w:rPr>
          <w:rFonts w:ascii="Times New Roman" w:eastAsia="Times New Roman" w:hAnsi="Times New Roman" w:cs="Times New Roman"/>
          <w:b/>
          <w:bCs/>
          <w:sz w:val="28"/>
          <w:szCs w:val="28"/>
          <w:lang w:eastAsia="lv-LV"/>
        </w:rPr>
        <w:t>“Grozījum</w:t>
      </w:r>
      <w:r w:rsidR="007224BE">
        <w:rPr>
          <w:rFonts w:ascii="Times New Roman" w:eastAsia="Times New Roman" w:hAnsi="Times New Roman" w:cs="Times New Roman"/>
          <w:b/>
          <w:bCs/>
          <w:sz w:val="28"/>
          <w:szCs w:val="28"/>
          <w:lang w:eastAsia="lv-LV"/>
        </w:rPr>
        <w:t>i</w:t>
      </w:r>
      <w:r w:rsidR="00BE7936" w:rsidRPr="00BE7936">
        <w:rPr>
          <w:rFonts w:ascii="Times New Roman" w:eastAsia="Times New Roman" w:hAnsi="Times New Roman" w:cs="Times New Roman"/>
          <w:b/>
          <w:bCs/>
          <w:sz w:val="28"/>
          <w:szCs w:val="28"/>
          <w:lang w:eastAsia="lv-LV"/>
        </w:rPr>
        <w:t xml:space="preserve"> Ministru kabineta 2003. gada 16. septembra noteikumos Nr. 518 “Spiedieniekārtu kompleksu tehniskās uzraudzības kārtība”” </w:t>
      </w:r>
      <w:r>
        <w:rPr>
          <w:rFonts w:ascii="Times New Roman" w:eastAsia="Times New Roman" w:hAnsi="Times New Roman" w:cs="Times New Roman"/>
          <w:b/>
          <w:sz w:val="28"/>
          <w:szCs w:val="28"/>
          <w:lang w:eastAsia="lv-LV"/>
        </w:rPr>
        <w:t>sākotnējās ietekmes novērtējuma ziņojums (anotācija)</w:t>
      </w:r>
    </w:p>
    <w:p w14:paraId="66E24170" w14:textId="77777777" w:rsidR="00052DAC" w:rsidRDefault="00052DAC" w:rsidP="00052DAC">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14"/>
        <w:gridCol w:w="5891"/>
      </w:tblGrid>
      <w:tr w:rsidR="00052DAC" w14:paraId="2E19B29E" w14:textId="77777777" w:rsidTr="001B3262">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10F55063" w14:textId="77777777" w:rsidR="00052DAC" w:rsidRDefault="00052DAC" w:rsidP="00F35061">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Tiesību akta projekta anotācijas kopsavilkums</w:t>
            </w:r>
          </w:p>
        </w:tc>
      </w:tr>
      <w:tr w:rsidR="00052DAC" w14:paraId="54D9C6F0" w14:textId="77777777" w:rsidTr="001B3262">
        <w:trPr>
          <w:tblCellSpacing w:w="15" w:type="dxa"/>
        </w:trPr>
        <w:tc>
          <w:tcPr>
            <w:tcW w:w="1781" w:type="pct"/>
            <w:tcBorders>
              <w:top w:val="outset" w:sz="6" w:space="0" w:color="auto"/>
              <w:left w:val="outset" w:sz="6" w:space="0" w:color="auto"/>
              <w:bottom w:val="outset" w:sz="6" w:space="0" w:color="auto"/>
              <w:right w:val="outset" w:sz="6" w:space="0" w:color="auto"/>
            </w:tcBorders>
            <w:hideMark/>
          </w:tcPr>
          <w:p w14:paraId="2AE62A45"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Mērķis, risinājums un projekta spēkā stāšanās laiks (500 zīmes bez atstarpēm)</w:t>
            </w:r>
          </w:p>
        </w:tc>
        <w:tc>
          <w:tcPr>
            <w:tcW w:w="3170" w:type="pct"/>
            <w:tcBorders>
              <w:top w:val="outset" w:sz="6" w:space="0" w:color="auto"/>
              <w:left w:val="outset" w:sz="6" w:space="0" w:color="auto"/>
              <w:bottom w:val="outset" w:sz="6" w:space="0" w:color="auto"/>
              <w:right w:val="outset" w:sz="6" w:space="0" w:color="auto"/>
            </w:tcBorders>
            <w:hideMark/>
          </w:tcPr>
          <w:p w14:paraId="5AF06EDC" w14:textId="43CE63F0" w:rsidR="00D01A62" w:rsidRDefault="00BE7936" w:rsidP="00D50CBD">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Nav attiecināms</w:t>
            </w:r>
            <w:r w:rsidR="00F43101">
              <w:rPr>
                <w:rFonts w:ascii="Times New Roman" w:hAnsi="Times New Roman" w:cs="Times New Roman"/>
                <w:sz w:val="24"/>
                <w:szCs w:val="24"/>
                <w:shd w:val="clear" w:color="auto" w:fill="FFFFFF"/>
              </w:rPr>
              <w:t>.</w:t>
            </w:r>
          </w:p>
        </w:tc>
      </w:tr>
    </w:tbl>
    <w:p w14:paraId="41B1B6EF" w14:textId="77777777" w:rsidR="00052DAC" w:rsidRDefault="00052DAC" w:rsidP="00052DA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2"/>
        <w:gridCol w:w="2790"/>
        <w:gridCol w:w="5883"/>
      </w:tblGrid>
      <w:tr w:rsidR="00052DAC" w14:paraId="47F0082E" w14:textId="77777777" w:rsidTr="001B326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9C3CF2E" w14:textId="77777777" w:rsidR="00052DAC" w:rsidRDefault="00052DAC" w:rsidP="007909AB">
            <w:pPr>
              <w:spacing w:after="0" w:line="240" w:lineRule="auto"/>
              <w:jc w:val="center"/>
              <w:rPr>
                <w:rFonts w:ascii="Times New Roman" w:eastAsia="Times New Roman" w:hAnsi="Times New Roman" w:cs="Times New Roman"/>
                <w:b/>
                <w:bCs/>
                <w:iCs/>
                <w:sz w:val="24"/>
                <w:szCs w:val="24"/>
                <w:lang w:eastAsia="lv-LV"/>
              </w:rPr>
            </w:pPr>
            <w:bookmarkStart w:id="4" w:name="_Hlk38539324"/>
            <w:r>
              <w:rPr>
                <w:rFonts w:ascii="Times New Roman" w:eastAsia="Times New Roman" w:hAnsi="Times New Roman" w:cs="Times New Roman"/>
                <w:b/>
                <w:bCs/>
                <w:iCs/>
                <w:sz w:val="24"/>
                <w:szCs w:val="24"/>
                <w:lang w:eastAsia="lv-LV"/>
              </w:rPr>
              <w:t>I. Tiesību akta projekta izstrādes nepieciešamība</w:t>
            </w:r>
          </w:p>
        </w:tc>
      </w:tr>
      <w:tr w:rsidR="00052DAC" w14:paraId="67464F3F" w14:textId="77777777" w:rsidTr="001B3262">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5E7698D6"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1509" w:type="pct"/>
            <w:tcBorders>
              <w:top w:val="outset" w:sz="6" w:space="0" w:color="auto"/>
              <w:left w:val="outset" w:sz="6" w:space="0" w:color="auto"/>
              <w:bottom w:val="outset" w:sz="6" w:space="0" w:color="auto"/>
              <w:right w:val="outset" w:sz="6" w:space="0" w:color="auto"/>
            </w:tcBorders>
            <w:hideMark/>
          </w:tcPr>
          <w:p w14:paraId="06D23891"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Pamatojums</w:t>
            </w:r>
          </w:p>
        </w:tc>
        <w:tc>
          <w:tcPr>
            <w:tcW w:w="3160" w:type="pct"/>
            <w:tcBorders>
              <w:top w:val="outset" w:sz="6" w:space="0" w:color="auto"/>
              <w:left w:val="outset" w:sz="6" w:space="0" w:color="auto"/>
              <w:bottom w:val="outset" w:sz="6" w:space="0" w:color="auto"/>
              <w:right w:val="outset" w:sz="6" w:space="0" w:color="auto"/>
            </w:tcBorders>
            <w:hideMark/>
          </w:tcPr>
          <w:p w14:paraId="49D0B897" w14:textId="0CF8DB0C" w:rsidR="00052DAC" w:rsidRDefault="00437D17" w:rsidP="00DC58A9">
            <w:pPr>
              <w:spacing w:after="0" w:line="240" w:lineRule="auto"/>
              <w:jc w:val="both"/>
              <w:rPr>
                <w:rFonts w:ascii="Times New Roman" w:hAnsi="Times New Roman" w:cs="Times New Roman"/>
                <w:sz w:val="24"/>
                <w:szCs w:val="24"/>
              </w:rPr>
            </w:pPr>
            <w:r w:rsidRPr="00437D17">
              <w:rPr>
                <w:rFonts w:ascii="Times New Roman" w:hAnsi="Times New Roman" w:cs="Times New Roman"/>
                <w:sz w:val="24"/>
                <w:szCs w:val="24"/>
              </w:rPr>
              <w:t>Noteikumu projekts izstrādāts pēc Ekonomikas ministrijas iniciatīvas.</w:t>
            </w:r>
          </w:p>
        </w:tc>
      </w:tr>
      <w:tr w:rsidR="00052DAC" w14:paraId="23A82005" w14:textId="77777777" w:rsidTr="001B3262">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0F5B0E4A"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1509" w:type="pct"/>
            <w:tcBorders>
              <w:top w:val="outset" w:sz="6" w:space="0" w:color="auto"/>
              <w:left w:val="outset" w:sz="6" w:space="0" w:color="auto"/>
              <w:bottom w:val="outset" w:sz="6" w:space="0" w:color="auto"/>
              <w:right w:val="outset" w:sz="6" w:space="0" w:color="auto"/>
            </w:tcBorders>
            <w:hideMark/>
          </w:tcPr>
          <w:p w14:paraId="6B115A40"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sidRPr="00451FF1">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033D6E4" w14:textId="77777777" w:rsidR="009521FE" w:rsidRPr="009521FE" w:rsidRDefault="009521FE" w:rsidP="009521FE">
            <w:pPr>
              <w:rPr>
                <w:rFonts w:ascii="Times New Roman" w:eastAsia="Times New Roman" w:hAnsi="Times New Roman" w:cs="Times New Roman"/>
                <w:sz w:val="24"/>
                <w:szCs w:val="24"/>
                <w:lang w:eastAsia="lv-LV"/>
              </w:rPr>
            </w:pPr>
          </w:p>
          <w:p w14:paraId="5E0B05B7" w14:textId="77777777" w:rsidR="009521FE" w:rsidRPr="009521FE" w:rsidRDefault="009521FE" w:rsidP="009521FE">
            <w:pPr>
              <w:rPr>
                <w:rFonts w:ascii="Times New Roman" w:eastAsia="Times New Roman" w:hAnsi="Times New Roman" w:cs="Times New Roman"/>
                <w:sz w:val="24"/>
                <w:szCs w:val="24"/>
                <w:lang w:eastAsia="lv-LV"/>
              </w:rPr>
            </w:pPr>
          </w:p>
          <w:p w14:paraId="27203A58" w14:textId="77777777" w:rsidR="009521FE" w:rsidRPr="009521FE" w:rsidRDefault="009521FE" w:rsidP="009521FE">
            <w:pPr>
              <w:rPr>
                <w:rFonts w:ascii="Times New Roman" w:eastAsia="Times New Roman" w:hAnsi="Times New Roman" w:cs="Times New Roman"/>
                <w:sz w:val="24"/>
                <w:szCs w:val="24"/>
                <w:lang w:eastAsia="lv-LV"/>
              </w:rPr>
            </w:pPr>
          </w:p>
          <w:p w14:paraId="158D5A1F" w14:textId="77777777" w:rsidR="009521FE" w:rsidRPr="009521FE" w:rsidRDefault="009521FE" w:rsidP="009521FE">
            <w:pPr>
              <w:rPr>
                <w:rFonts w:ascii="Times New Roman" w:eastAsia="Times New Roman" w:hAnsi="Times New Roman" w:cs="Times New Roman"/>
                <w:sz w:val="24"/>
                <w:szCs w:val="24"/>
                <w:lang w:eastAsia="lv-LV"/>
              </w:rPr>
            </w:pPr>
          </w:p>
          <w:p w14:paraId="732CECB9" w14:textId="77777777" w:rsidR="009521FE" w:rsidRPr="009521FE" w:rsidRDefault="009521FE" w:rsidP="009521FE">
            <w:pPr>
              <w:rPr>
                <w:rFonts w:ascii="Times New Roman" w:eastAsia="Times New Roman" w:hAnsi="Times New Roman" w:cs="Times New Roman"/>
                <w:sz w:val="24"/>
                <w:szCs w:val="24"/>
                <w:lang w:eastAsia="lv-LV"/>
              </w:rPr>
            </w:pPr>
          </w:p>
          <w:p w14:paraId="2F412184" w14:textId="77777777" w:rsidR="009521FE" w:rsidRPr="009521FE" w:rsidRDefault="009521FE" w:rsidP="009521FE">
            <w:pPr>
              <w:rPr>
                <w:rFonts w:ascii="Times New Roman" w:eastAsia="Times New Roman" w:hAnsi="Times New Roman" w:cs="Times New Roman"/>
                <w:sz w:val="24"/>
                <w:szCs w:val="24"/>
                <w:lang w:eastAsia="lv-LV"/>
              </w:rPr>
            </w:pPr>
          </w:p>
          <w:p w14:paraId="1A57DB59" w14:textId="77777777" w:rsidR="009521FE" w:rsidRPr="009521FE" w:rsidRDefault="009521FE" w:rsidP="009521FE">
            <w:pPr>
              <w:rPr>
                <w:rFonts w:ascii="Times New Roman" w:eastAsia="Times New Roman" w:hAnsi="Times New Roman" w:cs="Times New Roman"/>
                <w:sz w:val="24"/>
                <w:szCs w:val="24"/>
                <w:lang w:eastAsia="lv-LV"/>
              </w:rPr>
            </w:pPr>
          </w:p>
          <w:p w14:paraId="40D7D7ED" w14:textId="77777777" w:rsidR="009521FE" w:rsidRPr="009521FE" w:rsidRDefault="009521FE" w:rsidP="009521FE">
            <w:pPr>
              <w:rPr>
                <w:rFonts w:ascii="Times New Roman" w:eastAsia="Times New Roman" w:hAnsi="Times New Roman" w:cs="Times New Roman"/>
                <w:sz w:val="24"/>
                <w:szCs w:val="24"/>
                <w:lang w:eastAsia="lv-LV"/>
              </w:rPr>
            </w:pPr>
          </w:p>
          <w:p w14:paraId="52EF0173" w14:textId="77777777" w:rsidR="009521FE" w:rsidRPr="009521FE" w:rsidRDefault="009521FE" w:rsidP="009521FE">
            <w:pPr>
              <w:rPr>
                <w:rFonts w:ascii="Times New Roman" w:eastAsia="Times New Roman" w:hAnsi="Times New Roman" w:cs="Times New Roman"/>
                <w:sz w:val="24"/>
                <w:szCs w:val="24"/>
                <w:lang w:eastAsia="lv-LV"/>
              </w:rPr>
            </w:pPr>
          </w:p>
          <w:p w14:paraId="3CEB2531" w14:textId="77777777" w:rsidR="009521FE" w:rsidRPr="009521FE" w:rsidRDefault="009521FE" w:rsidP="009521FE">
            <w:pPr>
              <w:rPr>
                <w:rFonts w:ascii="Times New Roman" w:eastAsia="Times New Roman" w:hAnsi="Times New Roman" w:cs="Times New Roman"/>
                <w:sz w:val="24"/>
                <w:szCs w:val="24"/>
                <w:lang w:eastAsia="lv-LV"/>
              </w:rPr>
            </w:pPr>
          </w:p>
          <w:p w14:paraId="79594EC4" w14:textId="77777777" w:rsidR="009521FE" w:rsidRPr="009521FE" w:rsidRDefault="009521FE" w:rsidP="009521FE">
            <w:pPr>
              <w:rPr>
                <w:rFonts w:ascii="Times New Roman" w:eastAsia="Times New Roman" w:hAnsi="Times New Roman" w:cs="Times New Roman"/>
                <w:sz w:val="24"/>
                <w:szCs w:val="24"/>
                <w:lang w:eastAsia="lv-LV"/>
              </w:rPr>
            </w:pPr>
          </w:p>
          <w:p w14:paraId="2A9CF08C" w14:textId="77777777" w:rsidR="009521FE" w:rsidRPr="009521FE" w:rsidRDefault="009521FE" w:rsidP="009521FE">
            <w:pPr>
              <w:rPr>
                <w:rFonts w:ascii="Times New Roman" w:eastAsia="Times New Roman" w:hAnsi="Times New Roman" w:cs="Times New Roman"/>
                <w:sz w:val="24"/>
                <w:szCs w:val="24"/>
                <w:lang w:eastAsia="lv-LV"/>
              </w:rPr>
            </w:pPr>
          </w:p>
          <w:p w14:paraId="5D5AE3D2" w14:textId="77777777" w:rsidR="009521FE" w:rsidRPr="009521FE" w:rsidRDefault="009521FE" w:rsidP="009521FE">
            <w:pPr>
              <w:rPr>
                <w:rFonts w:ascii="Times New Roman" w:eastAsia="Times New Roman" w:hAnsi="Times New Roman" w:cs="Times New Roman"/>
                <w:sz w:val="24"/>
                <w:szCs w:val="24"/>
                <w:lang w:eastAsia="lv-LV"/>
              </w:rPr>
            </w:pPr>
          </w:p>
          <w:p w14:paraId="529839A8" w14:textId="77777777" w:rsidR="009521FE" w:rsidRPr="009521FE" w:rsidRDefault="009521FE" w:rsidP="009521FE">
            <w:pPr>
              <w:rPr>
                <w:rFonts w:ascii="Times New Roman" w:eastAsia="Times New Roman" w:hAnsi="Times New Roman" w:cs="Times New Roman"/>
                <w:sz w:val="24"/>
                <w:szCs w:val="24"/>
                <w:lang w:eastAsia="lv-LV"/>
              </w:rPr>
            </w:pPr>
          </w:p>
          <w:p w14:paraId="62845FC4" w14:textId="77777777" w:rsidR="009521FE" w:rsidRPr="009521FE" w:rsidRDefault="009521FE" w:rsidP="009521FE">
            <w:pPr>
              <w:rPr>
                <w:rFonts w:ascii="Times New Roman" w:eastAsia="Times New Roman" w:hAnsi="Times New Roman" w:cs="Times New Roman"/>
                <w:sz w:val="24"/>
                <w:szCs w:val="24"/>
                <w:lang w:eastAsia="lv-LV"/>
              </w:rPr>
            </w:pPr>
          </w:p>
          <w:p w14:paraId="3739B223" w14:textId="77777777" w:rsidR="009521FE" w:rsidRPr="009521FE" w:rsidRDefault="009521FE" w:rsidP="009521FE">
            <w:pPr>
              <w:jc w:val="center"/>
              <w:rPr>
                <w:rFonts w:ascii="Times New Roman" w:eastAsia="Times New Roman" w:hAnsi="Times New Roman" w:cs="Times New Roman"/>
                <w:sz w:val="24"/>
                <w:szCs w:val="24"/>
                <w:lang w:eastAsia="lv-LV"/>
              </w:rPr>
            </w:pPr>
          </w:p>
          <w:p w14:paraId="333FDDAA" w14:textId="0B5AD8BE" w:rsidR="009521FE" w:rsidRPr="009521FE" w:rsidRDefault="009521FE" w:rsidP="009521FE">
            <w:pPr>
              <w:jc w:val="center"/>
              <w:rPr>
                <w:rFonts w:ascii="Times New Roman" w:eastAsia="Times New Roman" w:hAnsi="Times New Roman" w:cs="Times New Roman"/>
                <w:sz w:val="24"/>
                <w:szCs w:val="24"/>
                <w:lang w:eastAsia="lv-LV"/>
              </w:rPr>
            </w:pPr>
          </w:p>
        </w:tc>
        <w:tc>
          <w:tcPr>
            <w:tcW w:w="3160" w:type="pct"/>
            <w:tcBorders>
              <w:top w:val="outset" w:sz="6" w:space="0" w:color="auto"/>
              <w:left w:val="outset" w:sz="6" w:space="0" w:color="auto"/>
              <w:bottom w:val="outset" w:sz="6" w:space="0" w:color="auto"/>
              <w:right w:val="outset" w:sz="6" w:space="0" w:color="auto"/>
            </w:tcBorders>
            <w:hideMark/>
          </w:tcPr>
          <w:p w14:paraId="21A8868A" w14:textId="6169F378" w:rsidR="00D50CBD" w:rsidRPr="00D50CBD" w:rsidRDefault="00D50CBD" w:rsidP="00D50CBD">
            <w:pPr>
              <w:autoSpaceDE w:val="0"/>
              <w:autoSpaceDN w:val="0"/>
              <w:adjustRightInd w:val="0"/>
              <w:spacing w:after="0" w:line="240" w:lineRule="auto"/>
              <w:jc w:val="both"/>
              <w:rPr>
                <w:rFonts w:ascii="Times New Roman" w:hAnsi="Times New Roman"/>
                <w:sz w:val="24"/>
                <w:szCs w:val="24"/>
              </w:rPr>
            </w:pPr>
            <w:r w:rsidRPr="00D50CBD">
              <w:rPr>
                <w:rFonts w:ascii="Times New Roman" w:hAnsi="Times New Roman"/>
                <w:sz w:val="24"/>
                <w:szCs w:val="24"/>
              </w:rPr>
              <w:t>Ministru kabineta 2011. gada 28. jūnija noteikumi Nr. 500 “Noteikumi par transportējamām spiedieniekārtām”</w:t>
            </w:r>
            <w:r w:rsidR="00BE7936">
              <w:rPr>
                <w:rFonts w:ascii="Times New Roman" w:hAnsi="Times New Roman"/>
                <w:sz w:val="24"/>
                <w:szCs w:val="24"/>
              </w:rPr>
              <w:t xml:space="preserve"> (turpmāk – Noteikumi Nr. 500)</w:t>
            </w:r>
            <w:r w:rsidRPr="00D50CBD">
              <w:rPr>
                <w:rFonts w:ascii="Times New Roman" w:hAnsi="Times New Roman"/>
                <w:sz w:val="24"/>
                <w:szCs w:val="24"/>
              </w:rPr>
              <w:t xml:space="preserve"> nosaka</w:t>
            </w:r>
            <w:r w:rsidR="00BE7936">
              <w:rPr>
                <w:rFonts w:ascii="Times New Roman" w:hAnsi="Times New Roman"/>
                <w:sz w:val="24"/>
                <w:szCs w:val="24"/>
              </w:rPr>
              <w:t xml:space="preserve"> </w:t>
            </w:r>
            <w:r w:rsidRPr="00D50CBD">
              <w:rPr>
                <w:rFonts w:ascii="Times New Roman" w:hAnsi="Times New Roman"/>
                <w:sz w:val="24"/>
                <w:szCs w:val="24"/>
              </w:rPr>
              <w:t xml:space="preserve">transportējamo spiedieniekārtu (tajā skaitā cisternas) atbilstības novērtēšanas, atkārtotas atbilstības novērtēšanas, tirgus uzraudzības un tehniskās uzraudzības kārtību, lai apritē esošās transportējamās spiedieniekārtas neradītu draudus cilvēku dzīvībai, veselībai, īpašumam un videi, kā arī prasības, kas jāievēro, organizējot un veicot darbus ar attiecīgajām transportējamām spiedieniekārtām. </w:t>
            </w:r>
          </w:p>
          <w:p w14:paraId="0CE9E474" w14:textId="77777777" w:rsidR="00BE7936" w:rsidRDefault="00D50CBD" w:rsidP="00D50CBD">
            <w:pPr>
              <w:autoSpaceDE w:val="0"/>
              <w:autoSpaceDN w:val="0"/>
              <w:adjustRightInd w:val="0"/>
              <w:spacing w:after="0" w:line="240" w:lineRule="auto"/>
              <w:jc w:val="both"/>
              <w:rPr>
                <w:rFonts w:ascii="Times New Roman" w:hAnsi="Times New Roman"/>
                <w:sz w:val="24"/>
                <w:szCs w:val="24"/>
              </w:rPr>
            </w:pPr>
            <w:r w:rsidRPr="00D50CBD">
              <w:rPr>
                <w:rFonts w:ascii="Times New Roman" w:hAnsi="Times New Roman"/>
                <w:sz w:val="24"/>
                <w:szCs w:val="24"/>
              </w:rPr>
              <w:t xml:space="preserve">Spiedieniekārtu kompleksiem prasības noteiktas Ministru kabineta 2003. gada 16. septembra noteikumos Nr. 518 „Spiedieniekārtu kompleksu tehniskās uzraudzības kārtība” (turpmāk – Noteikumi Nr. 518), kas nosaka, kas jāievēro, organizējot un veicot darbus ar spiedieniekārtu kompleksiem, kā arī nosaka spiedieniekārtu kompleksa tehniskās uzraudzības kārtību. </w:t>
            </w:r>
          </w:p>
          <w:p w14:paraId="59C63CF5" w14:textId="52AADA3A" w:rsidR="00BE7936" w:rsidRDefault="00BE7936" w:rsidP="00D50CBD">
            <w:pPr>
              <w:autoSpaceDE w:val="0"/>
              <w:autoSpaceDN w:val="0"/>
              <w:adjustRightInd w:val="0"/>
              <w:spacing w:after="0" w:line="240" w:lineRule="auto"/>
              <w:jc w:val="both"/>
              <w:rPr>
                <w:rFonts w:ascii="Times New Roman" w:hAnsi="Times New Roman"/>
                <w:sz w:val="24"/>
                <w:szCs w:val="24"/>
              </w:rPr>
            </w:pPr>
            <w:r w:rsidRPr="00BE7936">
              <w:rPr>
                <w:rFonts w:ascii="Times New Roman" w:hAnsi="Times New Roman"/>
                <w:sz w:val="24"/>
                <w:szCs w:val="24"/>
              </w:rPr>
              <w:t>Attiecībā uz spiedieniekārtu kompleksu tehniskajām pārbaudēm Noteikumu Nr. 518 prasības paredz, ka spiedieniekārtu kompleksa valdītājam visā spiedieniekārtu kompleksa lietošanas laikā</w:t>
            </w:r>
            <w:r w:rsidR="00617A39">
              <w:rPr>
                <w:rFonts w:ascii="Times New Roman" w:hAnsi="Times New Roman"/>
                <w:sz w:val="24"/>
                <w:szCs w:val="24"/>
              </w:rPr>
              <w:t xml:space="preserve"> </w:t>
            </w:r>
            <w:r w:rsidRPr="00BE7936">
              <w:rPr>
                <w:rFonts w:ascii="Times New Roman" w:hAnsi="Times New Roman"/>
                <w:sz w:val="24"/>
                <w:szCs w:val="24"/>
              </w:rPr>
              <w:t>jāveic kārtējās tehniskās pārbaudes, proti, ārējo tehnisko pārbaudi, iekšējo tehnisko pārbaudi un hidraulisko pārbaudi. Spiedieniekārtu kompleksu tehniskās pārbaudes veic nacionālajā akreditācijas institūcijā akreditētas inspicēšanas institūcijas vai citā Eiropas Savienības dalībvalstī akreditēta inspicēšanas institūcija.</w:t>
            </w:r>
          </w:p>
          <w:p w14:paraId="40399F31" w14:textId="468450C3" w:rsidR="00D50CBD" w:rsidRPr="00D50CBD" w:rsidRDefault="00D50CBD" w:rsidP="00D50CBD">
            <w:pPr>
              <w:autoSpaceDE w:val="0"/>
              <w:autoSpaceDN w:val="0"/>
              <w:adjustRightInd w:val="0"/>
              <w:spacing w:after="0" w:line="240" w:lineRule="auto"/>
              <w:jc w:val="both"/>
              <w:rPr>
                <w:rFonts w:ascii="Times New Roman" w:hAnsi="Times New Roman"/>
                <w:sz w:val="24"/>
                <w:szCs w:val="24"/>
              </w:rPr>
            </w:pPr>
            <w:r w:rsidRPr="00D50CBD">
              <w:rPr>
                <w:rFonts w:ascii="Times New Roman" w:hAnsi="Times New Roman"/>
                <w:sz w:val="24"/>
                <w:szCs w:val="24"/>
              </w:rPr>
              <w:t>Transportējamās spiedieniekārtas - cisternas lieto sašķidrinātās naftas gāzes pārvadāšanai līdz mājsaimniecībām (privātmājām), kur tiek veikta spiedieniekārtu kompleksa uzpilde ar gāzveida kurināmo (sašķidrināto naftas gāzi)</w:t>
            </w:r>
            <w:r w:rsidR="00617A39">
              <w:rPr>
                <w:rFonts w:ascii="Times New Roman" w:hAnsi="Times New Roman"/>
                <w:sz w:val="24"/>
                <w:szCs w:val="24"/>
              </w:rPr>
              <w:t xml:space="preserve">, kas tiek lietota mājsaimniecības apkurei. </w:t>
            </w:r>
            <w:r w:rsidR="003D6B6E" w:rsidRPr="003D6B6E">
              <w:rPr>
                <w:rFonts w:ascii="Times New Roman" w:hAnsi="Times New Roman"/>
                <w:sz w:val="24"/>
                <w:szCs w:val="24"/>
              </w:rPr>
              <w:t xml:space="preserve">Šo spiedieniekārtu kompleksu uzpildi ar sašķidrināto naftas gāzi  veic lielākie uzpildītāji, piemēram, </w:t>
            </w:r>
            <w:r w:rsidR="003D6B6E" w:rsidRPr="003D6B6E">
              <w:rPr>
                <w:rFonts w:ascii="Times New Roman" w:hAnsi="Times New Roman"/>
                <w:sz w:val="24"/>
                <w:szCs w:val="24"/>
              </w:rPr>
              <w:lastRenderedPageBreak/>
              <w:t xml:space="preserve">SIA “Latvijas propāna gāze”, SIA “INTERGAZ”, SIA “Pirmas”, SIA “Vitrāža A”.  </w:t>
            </w:r>
            <w:r w:rsidR="003D6B6E">
              <w:rPr>
                <w:rFonts w:ascii="Times New Roman" w:hAnsi="Times New Roman"/>
                <w:sz w:val="24"/>
                <w:szCs w:val="24"/>
              </w:rPr>
              <w:t xml:space="preserve"> </w:t>
            </w:r>
          </w:p>
          <w:p w14:paraId="7D9D001A" w14:textId="37680CDB" w:rsidR="00D50CBD" w:rsidRPr="00D50CBD" w:rsidRDefault="00D50CBD" w:rsidP="00D50CBD">
            <w:pPr>
              <w:autoSpaceDE w:val="0"/>
              <w:autoSpaceDN w:val="0"/>
              <w:adjustRightInd w:val="0"/>
              <w:spacing w:after="0" w:line="240" w:lineRule="auto"/>
              <w:jc w:val="both"/>
              <w:rPr>
                <w:rFonts w:ascii="Times New Roman" w:hAnsi="Times New Roman"/>
                <w:sz w:val="24"/>
                <w:szCs w:val="24"/>
              </w:rPr>
            </w:pPr>
            <w:r w:rsidRPr="00D50CBD">
              <w:rPr>
                <w:rFonts w:ascii="Times New Roman" w:hAnsi="Times New Roman"/>
                <w:sz w:val="24"/>
                <w:szCs w:val="24"/>
              </w:rPr>
              <w:t xml:space="preserve">Pamatojoties uz Patērētāju tiesību aizsardzības centra (turpmāk – PTAC) sniegto informāciju, mājsaimniecībās privātpersonu valdījumā esošajiem spiedieniekārtu kompleksiem netiek veiktas kārtējās tehniskās pārbaudes Noteikumu Nr. 518 4. nodaļā noteiktajos termiņos un apjomā. Saskaņā ar Bīstamo iekārtu reģistra (turpmāk – BIR) datiem no 835 spiedieniekārtu kompleksiem kārtējā tehniskā pārbaude nav veikta 227 spiedieniekārtu kompleksiem (27%), savukārt 35 spiedieniekārtu kompleksi (4%) nav reģistrēti BIR. Līdz ar to, secināms, ka  mājsaimniecībās tiek lietoti </w:t>
            </w:r>
            <w:r w:rsidR="008572FE">
              <w:rPr>
                <w:rFonts w:ascii="Times New Roman" w:hAnsi="Times New Roman"/>
                <w:sz w:val="24"/>
                <w:szCs w:val="24"/>
              </w:rPr>
              <w:t>nepārbaudīti</w:t>
            </w:r>
            <w:r w:rsidRPr="00D50CBD">
              <w:rPr>
                <w:rFonts w:ascii="Times New Roman" w:hAnsi="Times New Roman"/>
                <w:sz w:val="24"/>
                <w:szCs w:val="24"/>
              </w:rPr>
              <w:t xml:space="preserve"> spiedieniekārtu kompleksi, kas var apdraudēt cilvēku dzīvību un veselību. </w:t>
            </w:r>
          </w:p>
          <w:p w14:paraId="1F5F3502" w14:textId="25FC776C" w:rsidR="008572FE" w:rsidRDefault="00D50CBD" w:rsidP="007A5BF8">
            <w:pPr>
              <w:autoSpaceDE w:val="0"/>
              <w:autoSpaceDN w:val="0"/>
              <w:adjustRightInd w:val="0"/>
              <w:spacing w:after="0" w:line="240" w:lineRule="auto"/>
              <w:jc w:val="both"/>
              <w:rPr>
                <w:rFonts w:ascii="Times New Roman" w:hAnsi="Times New Roman"/>
                <w:sz w:val="24"/>
                <w:szCs w:val="24"/>
              </w:rPr>
            </w:pPr>
            <w:r w:rsidRPr="00D50CBD">
              <w:rPr>
                <w:rFonts w:ascii="Times New Roman" w:hAnsi="Times New Roman"/>
                <w:sz w:val="24"/>
                <w:szCs w:val="24"/>
              </w:rPr>
              <w:t xml:space="preserve">Lai mājsaimniecībās lietotu drošības prasībām atbilstošus spiedieniekārtu kompleksus Ekonomikas ministrija sadarbībā ar PTAC ir izstrādājusi Noteikumu projektu, kurā </w:t>
            </w:r>
            <w:r w:rsidR="00FA418A">
              <w:rPr>
                <w:rFonts w:ascii="Times New Roman" w:hAnsi="Times New Roman"/>
                <w:sz w:val="24"/>
                <w:szCs w:val="24"/>
              </w:rPr>
              <w:t xml:space="preserve">papildinātas prasības cisternu un spiedieniekārtu kompleksu valdītājiem, </w:t>
            </w:r>
            <w:r w:rsidR="008572FE">
              <w:rPr>
                <w:rFonts w:ascii="Times New Roman" w:hAnsi="Times New Roman"/>
                <w:sz w:val="24"/>
                <w:szCs w:val="24"/>
              </w:rPr>
              <w:t>proti,:</w:t>
            </w:r>
          </w:p>
          <w:p w14:paraId="7FA4A976" w14:textId="014A1B32" w:rsidR="008572FE" w:rsidRDefault="00D50CBD" w:rsidP="008572F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572FE">
              <w:rPr>
                <w:rFonts w:ascii="Times New Roman" w:hAnsi="Times New Roman"/>
                <w:sz w:val="24"/>
                <w:szCs w:val="24"/>
              </w:rPr>
              <w:t>cisternu valdītājiem pirms spiedieniekārtu kompleksa uzpildes jāpārliecinās par kārtējās tehniskās pārbaudes esamību un, ja spiedieniekārtu kompleksam nav veikta kārtējā tehniskā pārbaude, tad cisternu valdītājs nedrīkst veikt spiedieniekārtu kompleksa uzpildi</w:t>
            </w:r>
            <w:r w:rsidR="008572FE">
              <w:rPr>
                <w:rFonts w:ascii="Times New Roman" w:hAnsi="Times New Roman"/>
                <w:sz w:val="24"/>
                <w:szCs w:val="24"/>
              </w:rPr>
              <w:t>;</w:t>
            </w:r>
          </w:p>
          <w:p w14:paraId="243BC2AD" w14:textId="4CC2EDCA" w:rsidR="00052DAC" w:rsidRPr="008572FE" w:rsidRDefault="008572FE" w:rsidP="007A5BF8">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572FE">
              <w:rPr>
                <w:rFonts w:ascii="Times New Roman" w:hAnsi="Times New Roman"/>
                <w:sz w:val="24"/>
                <w:szCs w:val="24"/>
              </w:rPr>
              <w:t xml:space="preserve">spiedieniekārtu kompleksa valdītājam ir pienākums pirms spiedieniekārtu kompleksa uzpildes pēc pieprasījuma uzrādīt uzpildītājam informāciju par pēdējo spiedieniekārtu kompleksam veikto tehnisko pārbaudi, tādejādi novēršot, ka mājsaimniecībās tiek lietoti drošības prasībām atbilstoši spiedieniekārtu kompleksi.   </w:t>
            </w:r>
          </w:p>
        </w:tc>
      </w:tr>
      <w:tr w:rsidR="00052DAC" w14:paraId="12C92182" w14:textId="77777777" w:rsidTr="001B3262">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03E12A00"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3.</w:t>
            </w:r>
          </w:p>
        </w:tc>
        <w:tc>
          <w:tcPr>
            <w:tcW w:w="1509" w:type="pct"/>
            <w:tcBorders>
              <w:top w:val="outset" w:sz="6" w:space="0" w:color="auto"/>
              <w:left w:val="outset" w:sz="6" w:space="0" w:color="auto"/>
              <w:bottom w:val="outset" w:sz="6" w:space="0" w:color="auto"/>
              <w:right w:val="outset" w:sz="6" w:space="0" w:color="auto"/>
            </w:tcBorders>
            <w:hideMark/>
          </w:tcPr>
          <w:p w14:paraId="7014EEBB"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60" w:type="pct"/>
            <w:tcBorders>
              <w:top w:val="outset" w:sz="6" w:space="0" w:color="auto"/>
              <w:left w:val="outset" w:sz="6" w:space="0" w:color="auto"/>
              <w:bottom w:val="outset" w:sz="6" w:space="0" w:color="auto"/>
              <w:right w:val="outset" w:sz="6" w:space="0" w:color="auto"/>
            </w:tcBorders>
            <w:hideMark/>
          </w:tcPr>
          <w:p w14:paraId="6E1766A1" w14:textId="15017669"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Ekonomikas ministrija</w:t>
            </w:r>
            <w:r w:rsidR="00FB3DEF">
              <w:rPr>
                <w:rFonts w:ascii="Times New Roman" w:eastAsia="Times New Roman" w:hAnsi="Times New Roman" w:cs="Times New Roman"/>
                <w:iCs/>
                <w:sz w:val="24"/>
                <w:szCs w:val="24"/>
                <w:lang w:eastAsia="lv-LV"/>
              </w:rPr>
              <w:t>, Patērētāju tiesību aizsardzības centrs</w:t>
            </w:r>
            <w:r w:rsidR="008572FE">
              <w:rPr>
                <w:rFonts w:ascii="Times New Roman" w:eastAsia="Times New Roman" w:hAnsi="Times New Roman" w:cs="Times New Roman"/>
                <w:iCs/>
                <w:sz w:val="24"/>
                <w:szCs w:val="24"/>
                <w:lang w:eastAsia="lv-LV"/>
              </w:rPr>
              <w:t xml:space="preserve">. </w:t>
            </w:r>
          </w:p>
        </w:tc>
      </w:tr>
      <w:tr w:rsidR="00052DAC" w14:paraId="23B4E377" w14:textId="77777777" w:rsidTr="001B3262">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491724CF"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p>
        </w:tc>
        <w:tc>
          <w:tcPr>
            <w:tcW w:w="1509" w:type="pct"/>
            <w:tcBorders>
              <w:top w:val="outset" w:sz="6" w:space="0" w:color="auto"/>
              <w:left w:val="outset" w:sz="6" w:space="0" w:color="auto"/>
              <w:bottom w:val="outset" w:sz="6" w:space="0" w:color="auto"/>
              <w:right w:val="outset" w:sz="6" w:space="0" w:color="auto"/>
            </w:tcBorders>
            <w:hideMark/>
          </w:tcPr>
          <w:p w14:paraId="17EBF5F7" w14:textId="77777777" w:rsidR="00052DAC" w:rsidRDefault="00052DAC" w:rsidP="00F3506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3160" w:type="pct"/>
            <w:tcBorders>
              <w:top w:val="outset" w:sz="6" w:space="0" w:color="auto"/>
              <w:left w:val="outset" w:sz="6" w:space="0" w:color="auto"/>
              <w:bottom w:val="outset" w:sz="6" w:space="0" w:color="auto"/>
              <w:right w:val="outset" w:sz="6" w:space="0" w:color="auto"/>
            </w:tcBorders>
          </w:tcPr>
          <w:p w14:paraId="5247B343" w14:textId="434E6178" w:rsidR="00262D93" w:rsidRPr="001B3262" w:rsidRDefault="00262D93" w:rsidP="00F35061">
            <w:pPr>
              <w:spacing w:after="0" w:line="240" w:lineRule="auto"/>
              <w:jc w:val="both"/>
              <w:rPr>
                <w:rFonts w:ascii="Times New Roman" w:hAnsi="Times New Roman" w:cs="Times New Roman"/>
                <w:sz w:val="24"/>
                <w:szCs w:val="24"/>
              </w:rPr>
            </w:pPr>
          </w:p>
        </w:tc>
      </w:tr>
      <w:bookmarkEnd w:id="4"/>
    </w:tbl>
    <w:p w14:paraId="6D8702B3" w14:textId="306ED97F" w:rsidR="00052DAC" w:rsidRDefault="00052DAC" w:rsidP="00052DAC">
      <w:pPr>
        <w:spacing w:after="0" w:line="240" w:lineRule="auto"/>
        <w:rPr>
          <w:rFonts w:ascii="Times New Roman" w:eastAsia="Times New Roman" w:hAnsi="Times New Roman" w:cs="Times New Roman"/>
          <w:iCs/>
          <w:sz w:val="24"/>
          <w:szCs w:val="24"/>
          <w:lang w:eastAsia="lv-LV"/>
        </w:rPr>
      </w:pPr>
    </w:p>
    <w:tbl>
      <w:tblPr>
        <w:tblW w:w="5552"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38"/>
        <w:gridCol w:w="2180"/>
        <w:gridCol w:w="6487"/>
      </w:tblGrid>
      <w:tr w:rsidR="001B3262" w:rsidRPr="00EA4A31" w14:paraId="464CA414" w14:textId="77777777" w:rsidTr="00452227">
        <w:trPr>
          <w:trHeight w:val="794"/>
          <w:tblCellSpacing w:w="20" w:type="dxa"/>
        </w:trPr>
        <w:tc>
          <w:tcPr>
            <w:tcW w:w="4957" w:type="pct"/>
            <w:gridSpan w:val="3"/>
            <w:shd w:val="clear" w:color="auto" w:fill="auto"/>
            <w:vAlign w:val="center"/>
            <w:hideMark/>
          </w:tcPr>
          <w:p w14:paraId="0097455D" w14:textId="77777777" w:rsidR="001B3262" w:rsidRPr="00EA4A31" w:rsidRDefault="001B3262" w:rsidP="00452227">
            <w:pPr>
              <w:spacing w:after="0" w:line="240" w:lineRule="auto"/>
              <w:contextualSpacing/>
              <w:jc w:val="center"/>
              <w:rPr>
                <w:rFonts w:ascii="Times New Roman" w:eastAsia="Times New Roman" w:hAnsi="Times New Roman" w:cs="Times New Roman"/>
                <w:b/>
                <w:bCs/>
                <w:iCs/>
                <w:sz w:val="24"/>
                <w:szCs w:val="24"/>
                <w:lang w:eastAsia="lv-LV"/>
              </w:rPr>
            </w:pPr>
            <w:r w:rsidRPr="00EA4A31">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1B3262" w:rsidRPr="00EA4A31" w14:paraId="319D8644" w14:textId="77777777" w:rsidTr="00452227">
        <w:trPr>
          <w:tblCellSpacing w:w="20" w:type="dxa"/>
        </w:trPr>
        <w:tc>
          <w:tcPr>
            <w:tcW w:w="262" w:type="pct"/>
            <w:shd w:val="clear" w:color="auto" w:fill="auto"/>
            <w:hideMark/>
          </w:tcPr>
          <w:p w14:paraId="053F5BF3"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1.</w:t>
            </w:r>
          </w:p>
        </w:tc>
        <w:tc>
          <w:tcPr>
            <w:tcW w:w="1173" w:type="pct"/>
            <w:shd w:val="clear" w:color="auto" w:fill="auto"/>
            <w:hideMark/>
          </w:tcPr>
          <w:p w14:paraId="6AB73F8F"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Sabiedrības mērķgrupas, kuras tiesiskais regulējums ietekmē vai varētu ietekmēt</w:t>
            </w:r>
          </w:p>
        </w:tc>
        <w:tc>
          <w:tcPr>
            <w:tcW w:w="3478" w:type="pct"/>
            <w:shd w:val="clear" w:color="auto" w:fill="auto"/>
            <w:hideMark/>
          </w:tcPr>
          <w:p w14:paraId="23B9FFF8" w14:textId="387ABB55" w:rsidR="001B3262" w:rsidRPr="00EA4A31" w:rsidRDefault="001B3262" w:rsidP="00E3283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projekts attiecas uz </w:t>
            </w:r>
            <w:r w:rsidR="00AA4B53">
              <w:rPr>
                <w:rFonts w:ascii="Times New Roman" w:eastAsia="Calibri" w:hAnsi="Times New Roman" w:cs="Times New Roman"/>
                <w:sz w:val="24"/>
                <w:szCs w:val="24"/>
              </w:rPr>
              <w:t xml:space="preserve">cisternu valdītājiem, </w:t>
            </w:r>
            <w:r>
              <w:rPr>
                <w:rFonts w:ascii="Times New Roman" w:eastAsia="Calibri" w:hAnsi="Times New Roman" w:cs="Times New Roman"/>
                <w:sz w:val="24"/>
                <w:szCs w:val="24"/>
              </w:rPr>
              <w:t>spiedieniekārtu kompleksu valdītājiem (privātpersonām)</w:t>
            </w:r>
            <w:r w:rsidR="00B9482A">
              <w:rPr>
                <w:rFonts w:ascii="Times New Roman" w:eastAsia="Calibri" w:hAnsi="Times New Roman" w:cs="Times New Roman"/>
                <w:sz w:val="24"/>
                <w:szCs w:val="24"/>
              </w:rPr>
              <w:t xml:space="preserve">, </w:t>
            </w:r>
            <w:r w:rsidR="00B9482A" w:rsidRPr="00B9482A">
              <w:rPr>
                <w:rFonts w:ascii="Times New Roman" w:eastAsia="Calibri" w:hAnsi="Times New Roman" w:cs="Times New Roman"/>
                <w:sz w:val="24"/>
                <w:szCs w:val="24"/>
              </w:rPr>
              <w:t>spiedieniekārtu kompleksu uzpildītājiem, akreditētām inspicēšanas institūcijām</w:t>
            </w:r>
            <w:r w:rsidRPr="001B3262">
              <w:rPr>
                <w:rFonts w:ascii="Times New Roman" w:eastAsia="Calibri" w:hAnsi="Times New Roman" w:cs="Times New Roman"/>
                <w:sz w:val="24"/>
                <w:szCs w:val="24"/>
              </w:rPr>
              <w:t>, kā arī tirgus uzraudzības institūciju – Patērētāju tiesību aizsardzības centru.</w:t>
            </w:r>
          </w:p>
        </w:tc>
      </w:tr>
      <w:tr w:rsidR="001B3262" w:rsidRPr="00A505FE" w14:paraId="03A50AF2" w14:textId="77777777" w:rsidTr="00452227">
        <w:trPr>
          <w:tblCellSpacing w:w="20" w:type="dxa"/>
        </w:trPr>
        <w:tc>
          <w:tcPr>
            <w:tcW w:w="262" w:type="pct"/>
            <w:shd w:val="clear" w:color="auto" w:fill="auto"/>
            <w:hideMark/>
          </w:tcPr>
          <w:p w14:paraId="0334A8E3" w14:textId="77777777" w:rsidR="001B3262" w:rsidRPr="003A3DE8" w:rsidRDefault="001B3262" w:rsidP="00452227">
            <w:pPr>
              <w:spacing w:after="0" w:line="240" w:lineRule="auto"/>
              <w:contextualSpacing/>
              <w:rPr>
                <w:rFonts w:ascii="Times New Roman" w:eastAsia="Times New Roman" w:hAnsi="Times New Roman" w:cs="Times New Roman"/>
                <w:iCs/>
                <w:sz w:val="24"/>
                <w:szCs w:val="24"/>
                <w:lang w:eastAsia="lv-LV"/>
              </w:rPr>
            </w:pPr>
            <w:r w:rsidRPr="003A3DE8">
              <w:rPr>
                <w:rFonts w:ascii="Times New Roman" w:eastAsia="Times New Roman" w:hAnsi="Times New Roman" w:cs="Times New Roman"/>
                <w:iCs/>
                <w:sz w:val="24"/>
                <w:szCs w:val="24"/>
                <w:lang w:eastAsia="lv-LV"/>
              </w:rPr>
              <w:t>2.</w:t>
            </w:r>
          </w:p>
        </w:tc>
        <w:tc>
          <w:tcPr>
            <w:tcW w:w="1173" w:type="pct"/>
            <w:shd w:val="clear" w:color="auto" w:fill="auto"/>
            <w:hideMark/>
          </w:tcPr>
          <w:p w14:paraId="163FB933" w14:textId="70FB7C06" w:rsidR="001B3262" w:rsidRPr="003A3DE8" w:rsidRDefault="001B3262" w:rsidP="00452227">
            <w:pPr>
              <w:spacing w:after="0" w:line="240" w:lineRule="auto"/>
              <w:contextualSpacing/>
              <w:rPr>
                <w:rFonts w:ascii="Times New Roman" w:eastAsia="Times New Roman" w:hAnsi="Times New Roman" w:cs="Times New Roman"/>
                <w:iCs/>
                <w:sz w:val="24"/>
                <w:szCs w:val="24"/>
                <w:lang w:eastAsia="lv-LV"/>
              </w:rPr>
            </w:pPr>
            <w:r w:rsidRPr="003A3DE8">
              <w:rPr>
                <w:rFonts w:ascii="Times New Roman" w:eastAsia="Times New Roman" w:hAnsi="Times New Roman" w:cs="Times New Roman"/>
                <w:iCs/>
                <w:sz w:val="24"/>
                <w:szCs w:val="24"/>
                <w:lang w:eastAsia="lv-LV"/>
              </w:rPr>
              <w:t xml:space="preserve">Tiesiskā regulējuma ietekme uz tautsaimniecību un </w:t>
            </w:r>
            <w:r w:rsidR="00E3283C" w:rsidRPr="00E3283C">
              <w:rPr>
                <w:rFonts w:ascii="Times New Roman" w:eastAsia="Times New Roman" w:hAnsi="Times New Roman" w:cs="Times New Roman"/>
                <w:iCs/>
                <w:sz w:val="24"/>
                <w:szCs w:val="24"/>
                <w:lang w:eastAsia="lv-LV"/>
              </w:rPr>
              <w:t>administratīvo slogu</w:t>
            </w:r>
          </w:p>
        </w:tc>
        <w:tc>
          <w:tcPr>
            <w:tcW w:w="3478" w:type="pct"/>
            <w:shd w:val="clear" w:color="auto" w:fill="auto"/>
            <w:hideMark/>
          </w:tcPr>
          <w:p w14:paraId="25B09DDE" w14:textId="156051B1" w:rsidR="001B3262" w:rsidRPr="00C64ACC" w:rsidRDefault="00E3283C" w:rsidP="00452227">
            <w:pPr>
              <w:spacing w:after="0" w:line="240" w:lineRule="auto"/>
              <w:contextualSpacing/>
              <w:jc w:val="both"/>
              <w:rPr>
                <w:rFonts w:ascii="Times New Roman" w:eastAsia="Calibri" w:hAnsi="Times New Roman" w:cs="Times New Roman"/>
                <w:sz w:val="24"/>
                <w:szCs w:val="24"/>
                <w:highlight w:val="yellow"/>
              </w:rPr>
            </w:pPr>
            <w:r w:rsidRPr="00AA6D05">
              <w:rPr>
                <w:rFonts w:ascii="Times New Roman" w:eastAsia="Calibri" w:hAnsi="Times New Roman" w:cs="Times New Roman"/>
                <w:sz w:val="24"/>
                <w:szCs w:val="24"/>
              </w:rPr>
              <w:t xml:space="preserve">Noteikumu projekts </w:t>
            </w:r>
            <w:r w:rsidR="00C64ACC" w:rsidRPr="00AA6D05">
              <w:rPr>
                <w:rFonts w:ascii="Times New Roman" w:eastAsia="Calibri" w:hAnsi="Times New Roman" w:cs="Times New Roman"/>
                <w:sz w:val="24"/>
                <w:szCs w:val="24"/>
              </w:rPr>
              <w:t xml:space="preserve">paredz administratīvo </w:t>
            </w:r>
            <w:r w:rsidR="00AA6D05" w:rsidRPr="00AA6D05">
              <w:rPr>
                <w:rFonts w:ascii="Times New Roman" w:eastAsia="Calibri" w:hAnsi="Times New Roman" w:cs="Times New Roman"/>
                <w:sz w:val="24"/>
                <w:szCs w:val="24"/>
              </w:rPr>
              <w:t>slogu</w:t>
            </w:r>
            <w:r w:rsidR="00C64ACC" w:rsidRPr="00AA6D05">
              <w:rPr>
                <w:rFonts w:ascii="Times New Roman" w:eastAsia="Calibri" w:hAnsi="Times New Roman" w:cs="Times New Roman"/>
                <w:sz w:val="24"/>
                <w:szCs w:val="24"/>
              </w:rPr>
              <w:t xml:space="preserve"> spiedieniekārtu kompleksu valdītājiem (privātpersonām). </w:t>
            </w:r>
          </w:p>
        </w:tc>
      </w:tr>
      <w:tr w:rsidR="001B3262" w:rsidRPr="00EA4A31" w14:paraId="15CC4F2A" w14:textId="77777777" w:rsidTr="00452227">
        <w:trPr>
          <w:tblCellSpacing w:w="20" w:type="dxa"/>
        </w:trPr>
        <w:tc>
          <w:tcPr>
            <w:tcW w:w="262" w:type="pct"/>
            <w:shd w:val="clear" w:color="auto" w:fill="auto"/>
            <w:hideMark/>
          </w:tcPr>
          <w:p w14:paraId="6DA1895A"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lastRenderedPageBreak/>
              <w:t>3.</w:t>
            </w:r>
          </w:p>
        </w:tc>
        <w:tc>
          <w:tcPr>
            <w:tcW w:w="1173" w:type="pct"/>
            <w:shd w:val="clear" w:color="auto" w:fill="auto"/>
            <w:hideMark/>
          </w:tcPr>
          <w:p w14:paraId="691F3EAC"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Administratīvo izmaksu monetārs novērtējums</w:t>
            </w:r>
          </w:p>
        </w:tc>
        <w:tc>
          <w:tcPr>
            <w:tcW w:w="3478" w:type="pct"/>
            <w:shd w:val="clear" w:color="auto" w:fill="auto"/>
            <w:hideMark/>
          </w:tcPr>
          <w:p w14:paraId="6EB44BC9" w14:textId="435EEED0" w:rsidR="001B3262" w:rsidRPr="00EA4A31" w:rsidRDefault="00E3283C" w:rsidP="00452227">
            <w:pPr>
              <w:spacing w:after="0" w:line="240" w:lineRule="auto"/>
              <w:contextualSpacing/>
              <w:jc w:val="both"/>
              <w:rPr>
                <w:rFonts w:ascii="Times New Roman" w:eastAsia="Times New Roman" w:hAnsi="Times New Roman" w:cs="Times New Roman"/>
                <w:iCs/>
                <w:sz w:val="24"/>
                <w:szCs w:val="24"/>
                <w:lang w:eastAsia="lv-LV"/>
              </w:rPr>
            </w:pPr>
            <w:r>
              <w:rPr>
                <w:rFonts w:ascii="Times New Roman" w:eastAsia="Calibri" w:hAnsi="Times New Roman" w:cs="Times New Roman"/>
                <w:sz w:val="24"/>
                <w:szCs w:val="24"/>
              </w:rPr>
              <w:t>Noteikumu p</w:t>
            </w:r>
            <w:r w:rsidR="001B3262" w:rsidRPr="00EA4A31">
              <w:rPr>
                <w:rFonts w:ascii="Times New Roman" w:eastAsia="Calibri" w:hAnsi="Times New Roman" w:cs="Times New Roman"/>
                <w:sz w:val="24"/>
                <w:szCs w:val="24"/>
              </w:rPr>
              <w:t>rojekts šo jomu neskar.</w:t>
            </w:r>
          </w:p>
        </w:tc>
      </w:tr>
      <w:tr w:rsidR="001B3262" w:rsidRPr="00EA4A31" w14:paraId="31120AC1" w14:textId="77777777" w:rsidTr="00E3283C">
        <w:trPr>
          <w:tblCellSpacing w:w="20" w:type="dxa"/>
        </w:trPr>
        <w:tc>
          <w:tcPr>
            <w:tcW w:w="262" w:type="pct"/>
            <w:shd w:val="clear" w:color="auto" w:fill="auto"/>
            <w:hideMark/>
          </w:tcPr>
          <w:p w14:paraId="5A05BC86"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4.</w:t>
            </w:r>
          </w:p>
        </w:tc>
        <w:tc>
          <w:tcPr>
            <w:tcW w:w="1173" w:type="pct"/>
            <w:shd w:val="clear" w:color="auto" w:fill="auto"/>
            <w:hideMark/>
          </w:tcPr>
          <w:p w14:paraId="291E3859"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Atbilstības izmaksu monetārs novērtējums</w:t>
            </w:r>
          </w:p>
        </w:tc>
        <w:tc>
          <w:tcPr>
            <w:tcW w:w="3478" w:type="pct"/>
            <w:shd w:val="clear" w:color="auto" w:fill="auto"/>
          </w:tcPr>
          <w:p w14:paraId="25C15B8F" w14:textId="3C635776" w:rsidR="00AC477D" w:rsidRPr="00051774" w:rsidRDefault="00AA6D05" w:rsidP="00452227">
            <w:pPr>
              <w:spacing w:after="0" w:line="240" w:lineRule="auto"/>
              <w:contextualSpacing/>
              <w:jc w:val="both"/>
              <w:rPr>
                <w:rFonts w:ascii="Times New Roman" w:eastAsia="Times New Roman" w:hAnsi="Times New Roman" w:cs="Times New Roman"/>
                <w:i/>
                <w:sz w:val="24"/>
                <w:szCs w:val="24"/>
                <w:lang w:eastAsia="lv-LV"/>
              </w:rPr>
            </w:pPr>
            <w:r>
              <w:rPr>
                <w:rFonts w:ascii="Times New Roman" w:eastAsia="Times New Roman" w:hAnsi="Times New Roman" w:cs="Times New Roman"/>
                <w:iCs/>
                <w:sz w:val="24"/>
                <w:szCs w:val="24"/>
                <w:lang w:eastAsia="lv-LV"/>
              </w:rPr>
              <w:t xml:space="preserve">Stājoties spēkā jaunajam regulējumam un pamatojoties uz BIR datiem, 262 privātpersonu valdītājiem </w:t>
            </w:r>
            <w:r w:rsidR="001D66FF">
              <w:rPr>
                <w:rFonts w:ascii="Times New Roman" w:eastAsia="Times New Roman" w:hAnsi="Times New Roman" w:cs="Times New Roman"/>
                <w:iCs/>
                <w:sz w:val="24"/>
                <w:szCs w:val="24"/>
                <w:lang w:eastAsia="lv-LV"/>
              </w:rPr>
              <w:t xml:space="preserve">būs jāveic kārtējās tehniskās pārbaudes </w:t>
            </w:r>
            <w:r>
              <w:rPr>
                <w:rFonts w:ascii="Times New Roman" w:eastAsia="Times New Roman" w:hAnsi="Times New Roman" w:cs="Times New Roman"/>
                <w:iCs/>
                <w:sz w:val="24"/>
                <w:szCs w:val="24"/>
                <w:lang w:eastAsia="lv-LV"/>
              </w:rPr>
              <w:t xml:space="preserve">spiedieniekārtu kompleksiem.  </w:t>
            </w:r>
            <w:r w:rsidR="001D66FF">
              <w:rPr>
                <w:rFonts w:ascii="Times New Roman" w:eastAsia="Times New Roman" w:hAnsi="Times New Roman" w:cs="Times New Roman"/>
                <w:iCs/>
                <w:sz w:val="24"/>
                <w:szCs w:val="24"/>
                <w:lang w:eastAsia="lv-LV"/>
              </w:rPr>
              <w:t xml:space="preserve">Privātpersonu valdītājam </w:t>
            </w:r>
            <w:r w:rsidR="00AC477D">
              <w:rPr>
                <w:rFonts w:ascii="Times New Roman" w:eastAsia="Times New Roman" w:hAnsi="Times New Roman" w:cs="Times New Roman"/>
                <w:iCs/>
                <w:sz w:val="24"/>
                <w:szCs w:val="24"/>
                <w:lang w:eastAsia="lv-LV"/>
              </w:rPr>
              <w:t xml:space="preserve">ārējās tehniskās pārbaudes izmaksas ir aptuveni </w:t>
            </w:r>
            <w:r w:rsidR="00AC477D" w:rsidRPr="00051774">
              <w:rPr>
                <w:rFonts w:ascii="Times New Roman" w:eastAsia="Times New Roman" w:hAnsi="Times New Roman" w:cs="Times New Roman"/>
                <w:i/>
                <w:sz w:val="24"/>
                <w:szCs w:val="24"/>
                <w:lang w:eastAsia="lv-LV"/>
              </w:rPr>
              <w:t>50 euro</w:t>
            </w:r>
            <w:r w:rsidR="00AC477D">
              <w:rPr>
                <w:rFonts w:ascii="Times New Roman" w:eastAsia="Times New Roman" w:hAnsi="Times New Roman" w:cs="Times New Roman"/>
                <w:iCs/>
                <w:sz w:val="24"/>
                <w:szCs w:val="24"/>
                <w:lang w:eastAsia="lv-LV"/>
              </w:rPr>
              <w:t xml:space="preserve"> (atkarīgs no spiedieniekārtu kompleksu atrašanās vietas), kas jāveic vienu reizi gadā. Līdz ar to </w:t>
            </w:r>
            <w:r w:rsidR="00AC477D" w:rsidRPr="00051774">
              <w:rPr>
                <w:rFonts w:ascii="Times New Roman" w:eastAsia="Times New Roman" w:hAnsi="Times New Roman" w:cs="Times New Roman"/>
                <w:i/>
                <w:sz w:val="24"/>
                <w:szCs w:val="24"/>
                <w:lang w:eastAsia="lv-LV"/>
              </w:rPr>
              <w:t>262 privātpersonu valdītājiem atbilstības izmaksas gada laikā sastāda</w:t>
            </w:r>
            <w:r w:rsidR="001836FB">
              <w:rPr>
                <w:rFonts w:ascii="Times New Roman" w:eastAsia="Times New Roman" w:hAnsi="Times New Roman" w:cs="Times New Roman"/>
                <w:i/>
                <w:sz w:val="24"/>
                <w:szCs w:val="24"/>
                <w:lang w:eastAsia="lv-LV"/>
              </w:rPr>
              <w:t xml:space="preserve"> </w:t>
            </w:r>
            <w:r w:rsidR="00AC477D" w:rsidRPr="00051774">
              <w:rPr>
                <w:rFonts w:ascii="Times New Roman" w:eastAsia="Times New Roman" w:hAnsi="Times New Roman" w:cs="Times New Roman"/>
                <w:i/>
                <w:sz w:val="24"/>
                <w:szCs w:val="24"/>
                <w:lang w:eastAsia="lv-LV"/>
              </w:rPr>
              <w:t>13</w:t>
            </w:r>
            <w:r w:rsidR="00822E0A">
              <w:rPr>
                <w:rFonts w:ascii="Times New Roman" w:eastAsia="Times New Roman" w:hAnsi="Times New Roman" w:cs="Times New Roman"/>
                <w:i/>
                <w:sz w:val="24"/>
                <w:szCs w:val="24"/>
                <w:lang w:eastAsia="lv-LV"/>
              </w:rPr>
              <w:t xml:space="preserve"> </w:t>
            </w:r>
            <w:r w:rsidR="00AC477D" w:rsidRPr="00051774">
              <w:rPr>
                <w:rFonts w:ascii="Times New Roman" w:eastAsia="Times New Roman" w:hAnsi="Times New Roman" w:cs="Times New Roman"/>
                <w:i/>
                <w:sz w:val="24"/>
                <w:szCs w:val="24"/>
                <w:lang w:eastAsia="lv-LV"/>
              </w:rPr>
              <w:t>100 euro (262 x 50)</w:t>
            </w:r>
            <w:r w:rsidR="00AC477D" w:rsidRPr="001836FB">
              <w:rPr>
                <w:rFonts w:ascii="Times New Roman" w:eastAsia="Times New Roman" w:hAnsi="Times New Roman" w:cs="Times New Roman"/>
                <w:iCs/>
                <w:sz w:val="24"/>
                <w:szCs w:val="24"/>
                <w:lang w:eastAsia="lv-LV"/>
              </w:rPr>
              <w:t>.</w:t>
            </w:r>
          </w:p>
          <w:p w14:paraId="792239D8" w14:textId="53631E61" w:rsidR="001B3262" w:rsidRPr="00617A39" w:rsidRDefault="00F401E2" w:rsidP="00452227">
            <w:pPr>
              <w:spacing w:after="0" w:line="240" w:lineRule="auto"/>
              <w:contextualSpacing/>
              <w:jc w:val="both"/>
              <w:rPr>
                <w:rFonts w:ascii="Times New Roman" w:eastAsia="Times New Roman" w:hAnsi="Times New Roman" w:cs="Times New Roman"/>
                <w:i/>
                <w:sz w:val="24"/>
                <w:szCs w:val="24"/>
                <w:lang w:eastAsia="lv-LV"/>
              </w:rPr>
            </w:pPr>
            <w:r>
              <w:rPr>
                <w:rFonts w:ascii="Times New Roman" w:eastAsia="Times New Roman" w:hAnsi="Times New Roman" w:cs="Times New Roman"/>
                <w:iCs/>
                <w:sz w:val="24"/>
                <w:szCs w:val="24"/>
                <w:lang w:eastAsia="lv-LV"/>
              </w:rPr>
              <w:t>Papildus</w:t>
            </w:r>
            <w:r w:rsidR="00AC477D">
              <w:rPr>
                <w:rFonts w:ascii="Times New Roman" w:eastAsia="Times New Roman" w:hAnsi="Times New Roman" w:cs="Times New Roman"/>
                <w:iCs/>
                <w:sz w:val="24"/>
                <w:szCs w:val="24"/>
                <w:lang w:eastAsia="lv-LV"/>
              </w:rPr>
              <w:t xml:space="preserve"> privātpersonu valdītājam </w:t>
            </w:r>
            <w:r>
              <w:rPr>
                <w:rFonts w:ascii="Times New Roman" w:eastAsia="Times New Roman" w:hAnsi="Times New Roman" w:cs="Times New Roman"/>
                <w:iCs/>
                <w:sz w:val="24"/>
                <w:szCs w:val="24"/>
                <w:lang w:eastAsia="lv-LV"/>
              </w:rPr>
              <w:t>reizi 12 gados spiedieniekārtu kompleksiem jāveic iekšējā un hidrauliskā tehniskā pārbaude.</w:t>
            </w:r>
            <w:r w:rsidR="00051774">
              <w:rPr>
                <w:rFonts w:ascii="Times New Roman" w:eastAsia="Times New Roman" w:hAnsi="Times New Roman" w:cs="Times New Roman"/>
                <w:iCs/>
                <w:sz w:val="24"/>
                <w:szCs w:val="24"/>
                <w:lang w:eastAsia="lv-LV"/>
              </w:rPr>
              <w:t xml:space="preserve"> Iekšējās un hidrauliskās tehniskās pārbaudes izmaksas ir aptuveni </w:t>
            </w:r>
            <w:r w:rsidR="00051774" w:rsidRPr="00051774">
              <w:rPr>
                <w:rFonts w:ascii="Times New Roman" w:eastAsia="Times New Roman" w:hAnsi="Times New Roman" w:cs="Times New Roman"/>
                <w:i/>
                <w:sz w:val="24"/>
                <w:szCs w:val="24"/>
                <w:lang w:eastAsia="lv-LV"/>
              </w:rPr>
              <w:t>400 euro</w:t>
            </w:r>
            <w:r w:rsidR="00051774">
              <w:rPr>
                <w:rFonts w:ascii="Times New Roman" w:eastAsia="Times New Roman" w:hAnsi="Times New Roman" w:cs="Times New Roman"/>
                <w:i/>
                <w:sz w:val="24"/>
                <w:szCs w:val="24"/>
                <w:lang w:eastAsia="lv-LV"/>
              </w:rPr>
              <w:t xml:space="preserve"> </w:t>
            </w:r>
            <w:r w:rsidR="00051774">
              <w:rPr>
                <w:rFonts w:ascii="Times New Roman" w:eastAsia="Times New Roman" w:hAnsi="Times New Roman" w:cs="Times New Roman"/>
                <w:iCs/>
                <w:sz w:val="24"/>
                <w:szCs w:val="24"/>
                <w:lang w:eastAsia="lv-LV"/>
              </w:rPr>
              <w:t>reizi 12 gados (</w:t>
            </w:r>
            <w:r w:rsidR="00822E0A">
              <w:rPr>
                <w:rFonts w:ascii="Times New Roman" w:eastAsia="Times New Roman" w:hAnsi="Times New Roman" w:cs="Times New Roman"/>
                <w:iCs/>
                <w:sz w:val="24"/>
                <w:szCs w:val="24"/>
                <w:lang w:eastAsia="lv-LV"/>
              </w:rPr>
              <w:t xml:space="preserve">atkarīgs no iekārtas tehniskā stāvokļa, iekārtas izvietojuma (apakšzemes/virszemes), iekārtas tilpuma, iekārtas atrašanās vietas). Kā rezultātā </w:t>
            </w:r>
            <w:r w:rsidR="00822E0A" w:rsidRPr="00617A39">
              <w:rPr>
                <w:rFonts w:ascii="Times New Roman" w:eastAsia="Times New Roman" w:hAnsi="Times New Roman" w:cs="Times New Roman"/>
                <w:i/>
                <w:sz w:val="24"/>
                <w:szCs w:val="24"/>
                <w:lang w:eastAsia="lv-LV"/>
              </w:rPr>
              <w:t>262 privātpersonu valdītājiem atbilstības izmaksas reizi 12 gados sastāda 104 800 euro (262 x 400)</w:t>
            </w:r>
            <w:r w:rsidR="00617A39" w:rsidRPr="001836FB">
              <w:rPr>
                <w:rFonts w:ascii="Times New Roman" w:eastAsia="Times New Roman" w:hAnsi="Times New Roman" w:cs="Times New Roman"/>
                <w:iCs/>
                <w:sz w:val="24"/>
                <w:szCs w:val="24"/>
                <w:lang w:eastAsia="lv-LV"/>
              </w:rPr>
              <w:t>.</w:t>
            </w:r>
          </w:p>
        </w:tc>
      </w:tr>
      <w:tr w:rsidR="001B3262" w:rsidRPr="00EA4A31" w14:paraId="4CBC7549" w14:textId="77777777" w:rsidTr="00452227">
        <w:trPr>
          <w:tblCellSpacing w:w="20" w:type="dxa"/>
        </w:trPr>
        <w:tc>
          <w:tcPr>
            <w:tcW w:w="262" w:type="pct"/>
            <w:shd w:val="clear" w:color="auto" w:fill="auto"/>
            <w:hideMark/>
          </w:tcPr>
          <w:p w14:paraId="1C336E8C"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5.</w:t>
            </w:r>
          </w:p>
        </w:tc>
        <w:tc>
          <w:tcPr>
            <w:tcW w:w="1173" w:type="pct"/>
            <w:shd w:val="clear" w:color="auto" w:fill="auto"/>
            <w:hideMark/>
          </w:tcPr>
          <w:p w14:paraId="7C24C1EE" w14:textId="77777777"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Cita informācija</w:t>
            </w:r>
          </w:p>
        </w:tc>
        <w:tc>
          <w:tcPr>
            <w:tcW w:w="3478" w:type="pct"/>
            <w:shd w:val="clear" w:color="auto" w:fill="auto"/>
            <w:hideMark/>
          </w:tcPr>
          <w:p w14:paraId="2930B5D5" w14:textId="35E4FAE4" w:rsidR="001B3262" w:rsidRPr="00EA4A31" w:rsidRDefault="001B3262" w:rsidP="00452227">
            <w:pPr>
              <w:spacing w:after="0" w:line="240" w:lineRule="auto"/>
              <w:contextualSpacing/>
              <w:rPr>
                <w:rFonts w:ascii="Times New Roman" w:eastAsia="Times New Roman" w:hAnsi="Times New Roman" w:cs="Times New Roman"/>
                <w:iCs/>
                <w:sz w:val="24"/>
                <w:szCs w:val="24"/>
                <w:lang w:eastAsia="lv-LV"/>
              </w:rPr>
            </w:pPr>
            <w:r w:rsidRPr="00EA4A31">
              <w:rPr>
                <w:rFonts w:ascii="Times New Roman" w:eastAsia="Times New Roman" w:hAnsi="Times New Roman" w:cs="Times New Roman"/>
                <w:iCs/>
                <w:sz w:val="24"/>
                <w:szCs w:val="24"/>
                <w:lang w:eastAsia="lv-LV"/>
              </w:rPr>
              <w:t>Nav</w:t>
            </w:r>
            <w:r w:rsidR="00B9482A">
              <w:rPr>
                <w:rFonts w:ascii="Times New Roman" w:eastAsia="Times New Roman" w:hAnsi="Times New Roman" w:cs="Times New Roman"/>
                <w:iCs/>
                <w:sz w:val="24"/>
                <w:szCs w:val="24"/>
                <w:lang w:eastAsia="lv-LV"/>
              </w:rPr>
              <w:t>.</w:t>
            </w:r>
          </w:p>
        </w:tc>
      </w:tr>
    </w:tbl>
    <w:p w14:paraId="22FBAE1C" w14:textId="77777777" w:rsidR="005C1134" w:rsidRDefault="005C1134" w:rsidP="00052DAC">
      <w:pPr>
        <w:spacing w:after="0" w:line="240" w:lineRule="auto"/>
        <w:rPr>
          <w:rFonts w:ascii="Times New Roman" w:eastAsia="Times New Roman" w:hAnsi="Times New Roman" w:cs="Times New Roman"/>
          <w:iCs/>
          <w:sz w:val="24"/>
          <w:szCs w:val="24"/>
          <w:lang w:eastAsia="lv-LV"/>
        </w:rPr>
      </w:pPr>
    </w:p>
    <w:tbl>
      <w:tblPr>
        <w:tblW w:w="551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47"/>
      </w:tblGrid>
      <w:tr w:rsidR="00052DAC" w14:paraId="284C645C" w14:textId="77777777" w:rsidTr="007E27E6">
        <w:trPr>
          <w:trHeight w:val="2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9A160A" w14:textId="77777777" w:rsidR="00052DAC" w:rsidRDefault="00052DAC" w:rsidP="007909AB">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III. Tiesību akta projekta ietekme uz valsts budžetu un pašvaldību budžetiem</w:t>
            </w:r>
          </w:p>
        </w:tc>
      </w:tr>
      <w:tr w:rsidR="00052DAC" w14:paraId="0DF294F2" w14:textId="77777777" w:rsidTr="007E27E6">
        <w:trPr>
          <w:trHeight w:val="26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B2F876" w14:textId="2C79D7F1" w:rsidR="00052DAC" w:rsidRDefault="00E1124F" w:rsidP="00F35061">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Cs/>
                <w:iCs/>
                <w:sz w:val="24"/>
                <w:szCs w:val="24"/>
                <w:lang w:eastAsia="lv-LV"/>
              </w:rPr>
              <w:t>Noteikumu p</w:t>
            </w:r>
            <w:r w:rsidR="00052DAC">
              <w:rPr>
                <w:rFonts w:ascii="Times New Roman" w:eastAsia="Times New Roman" w:hAnsi="Times New Roman" w:cs="Times New Roman"/>
                <w:bCs/>
                <w:iCs/>
                <w:sz w:val="24"/>
                <w:szCs w:val="24"/>
                <w:lang w:eastAsia="lv-LV"/>
              </w:rPr>
              <w:t>rojekts šo jomu neskar</w:t>
            </w:r>
            <w:r>
              <w:rPr>
                <w:rFonts w:ascii="Times New Roman" w:eastAsia="Times New Roman" w:hAnsi="Times New Roman" w:cs="Times New Roman"/>
                <w:bCs/>
                <w:iCs/>
                <w:sz w:val="24"/>
                <w:szCs w:val="24"/>
                <w:lang w:eastAsia="lv-LV"/>
              </w:rPr>
              <w:t>.</w:t>
            </w:r>
          </w:p>
        </w:tc>
      </w:tr>
    </w:tbl>
    <w:p w14:paraId="2E48C5BB" w14:textId="08F175F2" w:rsidR="00052DAC" w:rsidRDefault="00052DAC" w:rsidP="00052DA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7"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14"/>
      </w:tblGrid>
      <w:tr w:rsidR="007E27E6" w:rsidRPr="00395ACC" w14:paraId="5012D980" w14:textId="77777777" w:rsidTr="00452227">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0DDF7186" w14:textId="77777777" w:rsidR="007E27E6" w:rsidRPr="00395ACC" w:rsidRDefault="007E27E6" w:rsidP="00452227">
            <w:pPr>
              <w:spacing w:after="0" w:line="240" w:lineRule="auto"/>
              <w:jc w:val="center"/>
              <w:rPr>
                <w:rFonts w:ascii="Times New Roman" w:eastAsia="Times New Roman" w:hAnsi="Times New Roman" w:cs="Times New Roman"/>
                <w:b/>
                <w:bCs/>
                <w:iCs/>
                <w:sz w:val="24"/>
                <w:szCs w:val="24"/>
                <w:lang w:eastAsia="lv-LV"/>
              </w:rPr>
            </w:pPr>
            <w:r w:rsidRPr="00395ACC">
              <w:rPr>
                <w:rFonts w:ascii="Times New Roman" w:eastAsia="Times New Roman" w:hAnsi="Times New Roman" w:cs="Times New Roman"/>
                <w:b/>
                <w:bCs/>
                <w:iCs/>
                <w:sz w:val="24"/>
                <w:szCs w:val="24"/>
                <w:lang w:eastAsia="lv-LV"/>
              </w:rPr>
              <w:t>IV. Tiesību akta projekta ietekme uz spēkā esošo tiesību normu sistēmu</w:t>
            </w:r>
          </w:p>
        </w:tc>
      </w:tr>
      <w:tr w:rsidR="00B9482A" w:rsidRPr="00395ACC" w14:paraId="583D8E59" w14:textId="77777777" w:rsidTr="00452227">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6A8054AE" w14:textId="796EC58C" w:rsidR="00B9482A" w:rsidRPr="00B9482A" w:rsidRDefault="00B9482A" w:rsidP="00452227">
            <w:pPr>
              <w:spacing w:after="0" w:line="240" w:lineRule="auto"/>
              <w:jc w:val="center"/>
              <w:rPr>
                <w:rFonts w:ascii="Times New Roman" w:eastAsia="Times New Roman" w:hAnsi="Times New Roman" w:cs="Times New Roman"/>
                <w:iCs/>
                <w:sz w:val="24"/>
                <w:szCs w:val="24"/>
                <w:lang w:eastAsia="lv-LV"/>
              </w:rPr>
            </w:pPr>
            <w:r w:rsidRPr="00B9482A">
              <w:rPr>
                <w:rFonts w:ascii="Times New Roman" w:eastAsia="Times New Roman" w:hAnsi="Times New Roman" w:cs="Times New Roman"/>
                <w:iCs/>
                <w:sz w:val="24"/>
                <w:szCs w:val="24"/>
                <w:lang w:eastAsia="lv-LV"/>
              </w:rPr>
              <w:t>Noteikumu projekts šo jomu neskar.</w:t>
            </w:r>
          </w:p>
        </w:tc>
      </w:tr>
    </w:tbl>
    <w:p w14:paraId="6966F1BF" w14:textId="4BF1F220" w:rsidR="00052DAC" w:rsidRDefault="00052DAC" w:rsidP="00052DAC">
      <w:pPr>
        <w:spacing w:after="0" w:line="240" w:lineRule="auto"/>
        <w:rPr>
          <w:rFonts w:ascii="Times New Roman" w:eastAsia="Times New Roman" w:hAnsi="Times New Roman" w:cs="Times New Roman"/>
          <w:iCs/>
          <w:sz w:val="24"/>
          <w:szCs w:val="24"/>
          <w:lang w:eastAsia="lv-LV"/>
        </w:rPr>
      </w:pPr>
    </w:p>
    <w:tbl>
      <w:tblPr>
        <w:tblW w:w="555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052DAC" w14:paraId="327509E4" w14:textId="77777777" w:rsidTr="007E27E6">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2D550A33" w14:textId="77777777" w:rsidR="00052DAC" w:rsidRDefault="00052DAC" w:rsidP="007909AB">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052DAC" w14:paraId="2E4E457B" w14:textId="77777777" w:rsidTr="007E27E6">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4F092E9E" w14:textId="7D0FEA3D" w:rsidR="00052DAC" w:rsidRDefault="00E1124F" w:rsidP="00F35061">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Cs/>
                <w:iCs/>
                <w:sz w:val="24"/>
                <w:szCs w:val="24"/>
                <w:lang w:eastAsia="lv-LV"/>
              </w:rPr>
              <w:t>Noteikumu p</w:t>
            </w:r>
            <w:r w:rsidR="00052DAC">
              <w:rPr>
                <w:rFonts w:ascii="Times New Roman" w:eastAsia="Times New Roman" w:hAnsi="Times New Roman" w:cs="Times New Roman"/>
                <w:bCs/>
                <w:iCs/>
                <w:sz w:val="24"/>
                <w:szCs w:val="24"/>
                <w:lang w:eastAsia="lv-LV"/>
              </w:rPr>
              <w:t>rojekts šo jomu neskar</w:t>
            </w:r>
            <w:r w:rsidR="00B9482A">
              <w:rPr>
                <w:rFonts w:ascii="Times New Roman" w:eastAsia="Times New Roman" w:hAnsi="Times New Roman" w:cs="Times New Roman"/>
                <w:bCs/>
                <w:iCs/>
                <w:sz w:val="24"/>
                <w:szCs w:val="24"/>
                <w:lang w:eastAsia="lv-LV"/>
              </w:rPr>
              <w:t>.</w:t>
            </w:r>
          </w:p>
        </w:tc>
      </w:tr>
    </w:tbl>
    <w:p w14:paraId="0BCC509C" w14:textId="3DA4225E" w:rsidR="00052DAC" w:rsidRDefault="00052DAC" w:rsidP="00052DA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98"/>
        <w:gridCol w:w="1259"/>
        <w:gridCol w:w="7557"/>
      </w:tblGrid>
      <w:tr w:rsidR="007A5BF8" w:rsidRPr="007A5BF8" w14:paraId="2B186C8E" w14:textId="77777777" w:rsidTr="007A5BF8">
        <w:trPr>
          <w:tblCellSpacing w:w="15" w:type="dxa"/>
        </w:trPr>
        <w:tc>
          <w:tcPr>
            <w:tcW w:w="9154" w:type="dxa"/>
            <w:gridSpan w:val="3"/>
            <w:tcBorders>
              <w:top w:val="outset" w:sz="6" w:space="0" w:color="auto"/>
              <w:left w:val="outset" w:sz="6" w:space="0" w:color="auto"/>
              <w:bottom w:val="outset" w:sz="6" w:space="0" w:color="auto"/>
              <w:right w:val="outset" w:sz="6" w:space="0" w:color="auto"/>
            </w:tcBorders>
            <w:vAlign w:val="center"/>
            <w:hideMark/>
          </w:tcPr>
          <w:p w14:paraId="0331DDD8" w14:textId="77777777" w:rsidR="007A5BF8" w:rsidRPr="007A5BF8" w:rsidRDefault="007A5BF8" w:rsidP="007A5BF8">
            <w:pPr>
              <w:spacing w:after="0" w:line="240" w:lineRule="auto"/>
              <w:jc w:val="center"/>
              <w:rPr>
                <w:rFonts w:ascii="Times New Roman" w:eastAsia="Times New Roman" w:hAnsi="Times New Roman" w:cs="Times New Roman"/>
                <w:b/>
                <w:bCs/>
                <w:iCs/>
                <w:sz w:val="24"/>
                <w:szCs w:val="24"/>
                <w:lang w:eastAsia="lv-LV"/>
              </w:rPr>
            </w:pPr>
            <w:r w:rsidRPr="007A5BF8">
              <w:rPr>
                <w:rFonts w:ascii="Times New Roman" w:eastAsia="Times New Roman" w:hAnsi="Times New Roman" w:cs="Times New Roman"/>
                <w:b/>
                <w:bCs/>
                <w:iCs/>
                <w:sz w:val="24"/>
                <w:szCs w:val="24"/>
                <w:lang w:eastAsia="lv-LV"/>
              </w:rPr>
              <w:t>VI. Sabiedrības līdzdalība un komunikācijas aktivitātes</w:t>
            </w:r>
          </w:p>
        </w:tc>
      </w:tr>
      <w:tr w:rsidR="007A5BF8" w:rsidRPr="007A5BF8" w14:paraId="77249C90" w14:textId="77777777" w:rsidTr="007A5BF8">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63094932"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1.</w:t>
            </w:r>
          </w:p>
        </w:tc>
        <w:tc>
          <w:tcPr>
            <w:tcW w:w="1229" w:type="dxa"/>
            <w:tcBorders>
              <w:top w:val="outset" w:sz="6" w:space="0" w:color="auto"/>
              <w:left w:val="outset" w:sz="6" w:space="0" w:color="auto"/>
              <w:bottom w:val="outset" w:sz="6" w:space="0" w:color="auto"/>
              <w:right w:val="outset" w:sz="6" w:space="0" w:color="auto"/>
            </w:tcBorders>
            <w:hideMark/>
          </w:tcPr>
          <w:p w14:paraId="7649EA30"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7512" w:type="dxa"/>
            <w:tcBorders>
              <w:top w:val="outset" w:sz="6" w:space="0" w:color="auto"/>
              <w:left w:val="outset" w:sz="6" w:space="0" w:color="auto"/>
              <w:bottom w:val="outset" w:sz="6" w:space="0" w:color="auto"/>
              <w:right w:val="outset" w:sz="6" w:space="0" w:color="auto"/>
            </w:tcBorders>
            <w:hideMark/>
          </w:tcPr>
          <w:p w14:paraId="0CAA2A47" w14:textId="77777777" w:rsidR="007A5BF8" w:rsidRPr="007A5BF8" w:rsidRDefault="007A5BF8" w:rsidP="007A5BF8">
            <w:pPr>
              <w:spacing w:after="0" w:line="240" w:lineRule="auto"/>
              <w:jc w:val="both"/>
              <w:rPr>
                <w:rFonts w:ascii="Times New Roman" w:eastAsia="Times New Roman" w:hAnsi="Times New Roman" w:cs="Times New Roman"/>
                <w:bCs/>
                <w:sz w:val="24"/>
                <w:szCs w:val="24"/>
                <w:lang w:eastAsia="lv-LV"/>
              </w:rPr>
            </w:pPr>
            <w:r w:rsidRPr="007A5BF8">
              <w:rPr>
                <w:rFonts w:ascii="Times New Roman" w:eastAsia="Times New Roman" w:hAnsi="Times New Roman" w:cs="Times New Roman"/>
                <w:bCs/>
                <w:sz w:val="24"/>
                <w:szCs w:val="24"/>
                <w:lang w:eastAsia="lv-LV"/>
              </w:rPr>
              <w:t>Sabiedrības līdzdalība Projekta izstrādē īstenota atbilstoši Ministru kabineta 2009. gada 25. augusta noteikumiem Nr. 970 “Sabiedrības līdzdalības kārtība attīstības plānošanas procesā” 7.4.</w:t>
            </w:r>
            <w:r w:rsidRPr="007A5BF8">
              <w:rPr>
                <w:rFonts w:ascii="Times New Roman" w:eastAsia="Times New Roman" w:hAnsi="Times New Roman" w:cs="Times New Roman"/>
                <w:sz w:val="24"/>
                <w:szCs w:val="24"/>
                <w:vertAlign w:val="superscript"/>
                <w:lang w:eastAsia="lv-LV"/>
              </w:rPr>
              <w:t xml:space="preserve"> 1</w:t>
            </w:r>
            <w:r w:rsidRPr="007A5BF8">
              <w:rPr>
                <w:rFonts w:ascii="Times New Roman" w:eastAsia="Times New Roman" w:hAnsi="Times New Roman" w:cs="Times New Roman"/>
                <w:bCs/>
                <w:sz w:val="24"/>
                <w:szCs w:val="24"/>
                <w:lang w:eastAsia="lv-LV"/>
              </w:rPr>
              <w:t xml:space="preserve"> apakšpunktā, proti, sabiedrības pārstāvjiem tika dota iespēja rakstiski sniegt viedokli par Noteikumu projektu tā izstrādes stadijā.</w:t>
            </w:r>
          </w:p>
        </w:tc>
      </w:tr>
      <w:tr w:rsidR="007A5BF8" w:rsidRPr="007A5BF8" w14:paraId="62320B0C" w14:textId="77777777" w:rsidTr="007A5BF8">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5297380C"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2.</w:t>
            </w:r>
          </w:p>
        </w:tc>
        <w:tc>
          <w:tcPr>
            <w:tcW w:w="1229" w:type="dxa"/>
            <w:tcBorders>
              <w:top w:val="outset" w:sz="6" w:space="0" w:color="auto"/>
              <w:left w:val="outset" w:sz="6" w:space="0" w:color="auto"/>
              <w:bottom w:val="outset" w:sz="6" w:space="0" w:color="auto"/>
              <w:right w:val="outset" w:sz="6" w:space="0" w:color="auto"/>
            </w:tcBorders>
            <w:hideMark/>
          </w:tcPr>
          <w:p w14:paraId="0E4E0864"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Sabiedrības līdzdalība projekta izstrādē</w:t>
            </w:r>
          </w:p>
        </w:tc>
        <w:tc>
          <w:tcPr>
            <w:tcW w:w="7512" w:type="dxa"/>
            <w:tcBorders>
              <w:top w:val="outset" w:sz="6" w:space="0" w:color="auto"/>
              <w:left w:val="outset" w:sz="6" w:space="0" w:color="auto"/>
              <w:bottom w:val="outset" w:sz="6" w:space="0" w:color="auto"/>
              <w:right w:val="outset" w:sz="6" w:space="0" w:color="auto"/>
            </w:tcBorders>
            <w:hideMark/>
          </w:tcPr>
          <w:p w14:paraId="62A4AA9C" w14:textId="59BFDD3F" w:rsidR="007A5BF8" w:rsidRPr="007A5BF8" w:rsidRDefault="007A5BF8" w:rsidP="007A5BF8">
            <w:pPr>
              <w:spacing w:after="0" w:line="240" w:lineRule="auto"/>
              <w:jc w:val="both"/>
              <w:rPr>
                <w:rFonts w:ascii="Times New Roman" w:eastAsia="Times New Roman" w:hAnsi="Times New Roman" w:cs="Times New Roman"/>
                <w:iCs/>
                <w:sz w:val="24"/>
                <w:szCs w:val="24"/>
                <w:lang w:eastAsia="lv-LV"/>
              </w:rPr>
            </w:pPr>
            <w:r w:rsidRPr="00896405">
              <w:rPr>
                <w:rFonts w:ascii="Times New Roman" w:hAnsi="Times New Roman" w:cs="Times New Roman"/>
                <w:color w:val="000000" w:themeColor="text1"/>
                <w:sz w:val="24"/>
                <w:szCs w:val="24"/>
              </w:rPr>
              <w:t xml:space="preserve">2021. gada </w:t>
            </w:r>
            <w:r w:rsidR="00F43101">
              <w:rPr>
                <w:rFonts w:ascii="Times New Roman" w:hAnsi="Times New Roman" w:cs="Times New Roman"/>
                <w:color w:val="000000" w:themeColor="text1"/>
                <w:sz w:val="24"/>
                <w:szCs w:val="24"/>
              </w:rPr>
              <w:t>17.</w:t>
            </w:r>
            <w:r w:rsidRPr="00896405">
              <w:rPr>
                <w:rFonts w:ascii="Times New Roman" w:hAnsi="Times New Roman" w:cs="Times New Roman"/>
                <w:color w:val="000000" w:themeColor="text1"/>
                <w:sz w:val="24"/>
                <w:szCs w:val="24"/>
              </w:rPr>
              <w:t>februārī</w:t>
            </w:r>
            <w:r w:rsidRPr="007A5BF8">
              <w:rPr>
                <w:rFonts w:ascii="Times New Roman" w:hAnsi="Times New Roman" w:cs="Times New Roman"/>
                <w:color w:val="000000" w:themeColor="text1"/>
                <w:sz w:val="24"/>
                <w:szCs w:val="24"/>
              </w:rPr>
              <w:t xml:space="preserve"> Noteikumu projekts kopā ar sākotnējās ietekmes novērtējuma ziņojumu (anotāciju) tika publicēts Ekonomikas ministrijas tīmekļa vietnē:  </w:t>
            </w:r>
            <w:hyperlink r:id="rId7" w:history="1">
              <w:r w:rsidRPr="007A5BF8">
                <w:rPr>
                  <w:rFonts w:ascii="Times New Roman" w:hAnsi="Times New Roman" w:cs="Times New Roman"/>
                  <w:color w:val="0000FF"/>
                  <w:sz w:val="24"/>
                  <w:szCs w:val="24"/>
                  <w:u w:val="single"/>
                </w:rPr>
                <w:t>https://em.gov.lv/lv/Ministrija/sabiedribas_lidzdaliba/diskusiju_dokumenti/</w:t>
              </w:r>
            </w:hyperlink>
            <w:r w:rsidRPr="007A5BF8">
              <w:rPr>
                <w:rFonts w:ascii="Times New Roman" w:hAnsi="Times New Roman" w:cs="Times New Roman"/>
                <w:color w:val="000000" w:themeColor="text1"/>
                <w:sz w:val="24"/>
                <w:szCs w:val="24"/>
              </w:rPr>
              <w:t xml:space="preserve"> un Valsts kancelejas tīmekļa vietnē: </w:t>
            </w:r>
            <w:hyperlink r:id="rId8" w:history="1">
              <w:r w:rsidRPr="007A5BF8">
                <w:rPr>
                  <w:rFonts w:ascii="Times New Roman" w:hAnsi="Times New Roman" w:cs="Times New Roman"/>
                  <w:color w:val="0000FF"/>
                  <w:sz w:val="24"/>
                  <w:szCs w:val="24"/>
                  <w:u w:val="single"/>
                </w:rPr>
                <w:t>https://www.mk.gov.lv/content/ministru-kabineta-diskusiju-dokumenti</w:t>
              </w:r>
            </w:hyperlink>
            <w:r w:rsidRPr="007A5BF8">
              <w:rPr>
                <w:rFonts w:ascii="Times New Roman" w:hAnsi="Times New Roman" w:cs="Times New Roman"/>
                <w:color w:val="000000" w:themeColor="text1"/>
                <w:sz w:val="24"/>
                <w:szCs w:val="24"/>
              </w:rPr>
              <w:t>, aicinot sabiedrību izteikt savu rakstisku viedokli</w:t>
            </w:r>
            <w:r w:rsidRPr="007A5BF8">
              <w:rPr>
                <w:rFonts w:ascii="Times New Roman" w:eastAsia="Times New Roman" w:hAnsi="Times New Roman" w:cs="Times New Roman"/>
                <w:iCs/>
                <w:sz w:val="24"/>
                <w:szCs w:val="24"/>
                <w:lang w:eastAsia="lv-LV"/>
              </w:rPr>
              <w:t xml:space="preserve"> </w:t>
            </w:r>
          </w:p>
        </w:tc>
      </w:tr>
      <w:tr w:rsidR="007A5BF8" w:rsidRPr="007A5BF8" w14:paraId="73575C3B" w14:textId="77777777" w:rsidTr="007A5BF8">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34DEA62C"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lastRenderedPageBreak/>
              <w:t>3.</w:t>
            </w:r>
          </w:p>
        </w:tc>
        <w:tc>
          <w:tcPr>
            <w:tcW w:w="1229" w:type="dxa"/>
            <w:tcBorders>
              <w:top w:val="outset" w:sz="6" w:space="0" w:color="auto"/>
              <w:left w:val="outset" w:sz="6" w:space="0" w:color="auto"/>
              <w:bottom w:val="outset" w:sz="6" w:space="0" w:color="auto"/>
              <w:right w:val="outset" w:sz="6" w:space="0" w:color="auto"/>
            </w:tcBorders>
            <w:hideMark/>
          </w:tcPr>
          <w:p w14:paraId="5C99C584"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Sabiedrības līdzdalības rezultāti</w:t>
            </w:r>
          </w:p>
          <w:p w14:paraId="123B4980"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p>
        </w:tc>
        <w:tc>
          <w:tcPr>
            <w:tcW w:w="7512" w:type="dxa"/>
            <w:tcBorders>
              <w:top w:val="outset" w:sz="6" w:space="0" w:color="auto"/>
              <w:left w:val="outset" w:sz="6" w:space="0" w:color="auto"/>
              <w:bottom w:val="outset" w:sz="6" w:space="0" w:color="auto"/>
              <w:right w:val="outset" w:sz="6" w:space="0" w:color="auto"/>
            </w:tcBorders>
            <w:hideMark/>
          </w:tcPr>
          <w:p w14:paraId="39A7BF01" w14:textId="6F409DBC" w:rsidR="007A5BF8" w:rsidRPr="007A5BF8" w:rsidRDefault="007A5BF8" w:rsidP="007A5BF8">
            <w:pPr>
              <w:spacing w:after="0" w:line="240" w:lineRule="auto"/>
              <w:jc w:val="both"/>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 xml:space="preserve"> </w:t>
            </w:r>
          </w:p>
        </w:tc>
      </w:tr>
      <w:tr w:rsidR="007A5BF8" w:rsidRPr="007A5BF8" w14:paraId="59F14498" w14:textId="77777777" w:rsidTr="007A5BF8">
        <w:trPr>
          <w:tblCellSpacing w:w="15" w:type="dxa"/>
        </w:trPr>
        <w:tc>
          <w:tcPr>
            <w:tcW w:w="353" w:type="dxa"/>
            <w:tcBorders>
              <w:top w:val="outset" w:sz="6" w:space="0" w:color="auto"/>
              <w:left w:val="outset" w:sz="6" w:space="0" w:color="auto"/>
              <w:bottom w:val="outset" w:sz="6" w:space="0" w:color="auto"/>
              <w:right w:val="outset" w:sz="6" w:space="0" w:color="auto"/>
            </w:tcBorders>
            <w:hideMark/>
          </w:tcPr>
          <w:p w14:paraId="797A3F96"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4.</w:t>
            </w:r>
          </w:p>
        </w:tc>
        <w:tc>
          <w:tcPr>
            <w:tcW w:w="1229" w:type="dxa"/>
            <w:tcBorders>
              <w:top w:val="outset" w:sz="6" w:space="0" w:color="auto"/>
              <w:left w:val="outset" w:sz="6" w:space="0" w:color="auto"/>
              <w:bottom w:val="outset" w:sz="6" w:space="0" w:color="auto"/>
              <w:right w:val="outset" w:sz="6" w:space="0" w:color="auto"/>
            </w:tcBorders>
            <w:hideMark/>
          </w:tcPr>
          <w:p w14:paraId="61E65CF2" w14:textId="77777777"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Cita informācija</w:t>
            </w:r>
          </w:p>
        </w:tc>
        <w:tc>
          <w:tcPr>
            <w:tcW w:w="7512" w:type="dxa"/>
            <w:tcBorders>
              <w:top w:val="outset" w:sz="6" w:space="0" w:color="auto"/>
              <w:left w:val="outset" w:sz="6" w:space="0" w:color="auto"/>
              <w:bottom w:val="outset" w:sz="6" w:space="0" w:color="auto"/>
              <w:right w:val="outset" w:sz="6" w:space="0" w:color="auto"/>
            </w:tcBorders>
            <w:hideMark/>
          </w:tcPr>
          <w:p w14:paraId="5D8888B4" w14:textId="4AC89B75" w:rsidR="007A5BF8" w:rsidRPr="007A5BF8" w:rsidRDefault="007A5BF8" w:rsidP="007A5BF8">
            <w:pPr>
              <w:spacing w:after="0" w:line="240" w:lineRule="auto"/>
              <w:rPr>
                <w:rFonts w:ascii="Times New Roman" w:eastAsia="Times New Roman" w:hAnsi="Times New Roman" w:cs="Times New Roman"/>
                <w:iCs/>
                <w:sz w:val="24"/>
                <w:szCs w:val="24"/>
                <w:lang w:eastAsia="lv-LV"/>
              </w:rPr>
            </w:pPr>
            <w:r w:rsidRPr="007A5BF8">
              <w:rPr>
                <w:rFonts w:ascii="Times New Roman" w:eastAsia="Times New Roman" w:hAnsi="Times New Roman" w:cs="Times New Roman"/>
                <w:iCs/>
                <w:sz w:val="24"/>
                <w:szCs w:val="24"/>
                <w:lang w:eastAsia="lv-LV"/>
              </w:rPr>
              <w:t>Nav</w:t>
            </w:r>
            <w:r w:rsidR="00E1124F">
              <w:rPr>
                <w:rFonts w:ascii="Times New Roman" w:eastAsia="Times New Roman" w:hAnsi="Times New Roman" w:cs="Times New Roman"/>
                <w:iCs/>
                <w:sz w:val="24"/>
                <w:szCs w:val="24"/>
                <w:lang w:eastAsia="lv-LV"/>
              </w:rPr>
              <w:t>.</w:t>
            </w:r>
          </w:p>
        </w:tc>
      </w:tr>
    </w:tbl>
    <w:p w14:paraId="0D3E0A77" w14:textId="1CF03859" w:rsidR="00CA1A00" w:rsidRDefault="00052DAC" w:rsidP="00052DA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557"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9"/>
        <w:gridCol w:w="2721"/>
        <w:gridCol w:w="5974"/>
      </w:tblGrid>
      <w:tr w:rsidR="00CA1A00" w14:paraId="25B27CFF" w14:textId="77777777" w:rsidTr="007A5BF8">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024252A" w14:textId="77777777" w:rsidR="00CA1A00" w:rsidRDefault="00CA1A00">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CA1A00" w14:paraId="3CAB1392" w14:textId="77777777" w:rsidTr="007A5BF8">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4B721A14" w14:textId="77777777"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1470" w:type="pct"/>
            <w:tcBorders>
              <w:top w:val="outset" w:sz="6" w:space="0" w:color="auto"/>
              <w:left w:val="outset" w:sz="6" w:space="0" w:color="auto"/>
              <w:bottom w:val="outset" w:sz="6" w:space="0" w:color="auto"/>
              <w:right w:val="outset" w:sz="6" w:space="0" w:color="auto"/>
            </w:tcBorders>
            <w:hideMark/>
          </w:tcPr>
          <w:p w14:paraId="735F4A21" w14:textId="77777777"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izpildē iesaistītās institūcijas</w:t>
            </w:r>
          </w:p>
        </w:tc>
        <w:tc>
          <w:tcPr>
            <w:tcW w:w="3205" w:type="pct"/>
            <w:tcBorders>
              <w:top w:val="outset" w:sz="6" w:space="0" w:color="auto"/>
              <w:left w:val="outset" w:sz="6" w:space="0" w:color="auto"/>
              <w:bottom w:val="outset" w:sz="6" w:space="0" w:color="auto"/>
              <w:right w:val="outset" w:sz="6" w:space="0" w:color="auto"/>
            </w:tcBorders>
            <w:hideMark/>
          </w:tcPr>
          <w:p w14:paraId="29ABBE2A" w14:textId="248EB7AC"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Ekonomikas ministrija, Patērētāju tiesību aizsardzības centrs</w:t>
            </w:r>
            <w:r w:rsidR="00E1124F">
              <w:rPr>
                <w:rFonts w:ascii="Times New Roman" w:eastAsia="Times New Roman" w:hAnsi="Times New Roman" w:cs="Times New Roman"/>
                <w:iCs/>
                <w:sz w:val="24"/>
                <w:szCs w:val="24"/>
                <w:lang w:eastAsia="lv-LV"/>
              </w:rPr>
              <w:t>.</w:t>
            </w:r>
          </w:p>
        </w:tc>
      </w:tr>
      <w:tr w:rsidR="00CA1A00" w14:paraId="2CC1633F" w14:textId="77777777" w:rsidTr="007A5BF8">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0A1A985E" w14:textId="77777777"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1470" w:type="pct"/>
            <w:tcBorders>
              <w:top w:val="outset" w:sz="6" w:space="0" w:color="auto"/>
              <w:left w:val="outset" w:sz="6" w:space="0" w:color="auto"/>
              <w:bottom w:val="outset" w:sz="6" w:space="0" w:color="auto"/>
              <w:right w:val="outset" w:sz="6" w:space="0" w:color="auto"/>
            </w:tcBorders>
            <w:hideMark/>
          </w:tcPr>
          <w:p w14:paraId="3953F6D6" w14:textId="77777777"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izpildes ietekme uz pārvaldes funkcijām un institucionālo struktūru.</w:t>
            </w:r>
            <w:r>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205" w:type="pct"/>
            <w:tcBorders>
              <w:top w:val="outset" w:sz="6" w:space="0" w:color="auto"/>
              <w:left w:val="outset" w:sz="6" w:space="0" w:color="auto"/>
              <w:bottom w:val="outset" w:sz="6" w:space="0" w:color="auto"/>
              <w:right w:val="outset" w:sz="6" w:space="0" w:color="auto"/>
            </w:tcBorders>
            <w:hideMark/>
          </w:tcPr>
          <w:p w14:paraId="65313B6B" w14:textId="30979F7E" w:rsidR="00CA1A00" w:rsidRDefault="00E1124F">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w:t>
            </w:r>
            <w:r w:rsidR="00CA1A00">
              <w:rPr>
                <w:rFonts w:ascii="Times New Roman" w:hAnsi="Times New Roman" w:cs="Times New Roman"/>
                <w:sz w:val="24"/>
                <w:szCs w:val="24"/>
              </w:rPr>
              <w:t>rojekts šo jomu neskar</w:t>
            </w:r>
            <w:r>
              <w:rPr>
                <w:rFonts w:ascii="Times New Roman" w:hAnsi="Times New Roman" w:cs="Times New Roman"/>
                <w:sz w:val="24"/>
                <w:szCs w:val="24"/>
              </w:rPr>
              <w:t>.</w:t>
            </w:r>
          </w:p>
        </w:tc>
      </w:tr>
      <w:tr w:rsidR="00CA1A00" w14:paraId="22CD1AA1" w14:textId="77777777" w:rsidTr="007A5BF8">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12092688" w14:textId="77777777"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p>
        </w:tc>
        <w:tc>
          <w:tcPr>
            <w:tcW w:w="1470" w:type="pct"/>
            <w:tcBorders>
              <w:top w:val="outset" w:sz="6" w:space="0" w:color="auto"/>
              <w:left w:val="outset" w:sz="6" w:space="0" w:color="auto"/>
              <w:bottom w:val="outset" w:sz="6" w:space="0" w:color="auto"/>
              <w:right w:val="outset" w:sz="6" w:space="0" w:color="auto"/>
            </w:tcBorders>
            <w:hideMark/>
          </w:tcPr>
          <w:p w14:paraId="0417DD31" w14:textId="77777777"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3205" w:type="pct"/>
            <w:tcBorders>
              <w:top w:val="outset" w:sz="6" w:space="0" w:color="auto"/>
              <w:left w:val="outset" w:sz="6" w:space="0" w:color="auto"/>
              <w:bottom w:val="outset" w:sz="6" w:space="0" w:color="auto"/>
              <w:right w:val="outset" w:sz="6" w:space="0" w:color="auto"/>
            </w:tcBorders>
            <w:hideMark/>
          </w:tcPr>
          <w:p w14:paraId="228D539B" w14:textId="0D00C654" w:rsidR="00CA1A00" w:rsidRDefault="00CA1A0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E1124F">
              <w:rPr>
                <w:rFonts w:ascii="Times New Roman" w:eastAsia="Times New Roman" w:hAnsi="Times New Roman" w:cs="Times New Roman"/>
                <w:iCs/>
                <w:sz w:val="24"/>
                <w:szCs w:val="24"/>
                <w:lang w:eastAsia="lv-LV"/>
              </w:rPr>
              <w:t>.</w:t>
            </w:r>
          </w:p>
        </w:tc>
      </w:tr>
    </w:tbl>
    <w:p w14:paraId="12D42432" w14:textId="5787BBD7" w:rsidR="00052DAC" w:rsidRDefault="00052DAC" w:rsidP="00052DAC">
      <w:pPr>
        <w:spacing w:after="0" w:line="240" w:lineRule="auto"/>
        <w:rPr>
          <w:rFonts w:ascii="Times New Roman" w:eastAsia="Times New Roman" w:hAnsi="Times New Roman" w:cs="Times New Roman"/>
          <w:iCs/>
          <w:sz w:val="24"/>
          <w:szCs w:val="24"/>
          <w:lang w:eastAsia="lv-LV"/>
        </w:rPr>
      </w:pPr>
    </w:p>
    <w:p w14:paraId="6ECEEC10" w14:textId="77777777" w:rsidR="00CA1A00" w:rsidRDefault="00CA1A00" w:rsidP="00052DAC">
      <w:pPr>
        <w:spacing w:after="0" w:line="240" w:lineRule="auto"/>
        <w:rPr>
          <w:rFonts w:ascii="Times New Roman" w:eastAsia="Times New Roman" w:hAnsi="Times New Roman" w:cs="Times New Roman"/>
          <w:iCs/>
          <w:sz w:val="24"/>
          <w:szCs w:val="24"/>
          <w:lang w:eastAsia="lv-LV"/>
        </w:rPr>
      </w:pPr>
    </w:p>
    <w:p w14:paraId="10F72A01" w14:textId="23E94B39" w:rsidR="00052DAC" w:rsidRPr="00855CA4" w:rsidRDefault="00052DAC" w:rsidP="00052DA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Ekonomikas ministrs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shd w:val="clear" w:color="auto" w:fill="FFFFFF"/>
        </w:rPr>
        <w:t>J. Vitenbergs</w:t>
      </w:r>
    </w:p>
    <w:p w14:paraId="751330F7" w14:textId="77777777" w:rsidR="00052DAC" w:rsidRDefault="00052DAC" w:rsidP="00052DAC">
      <w:pPr>
        <w:tabs>
          <w:tab w:val="left" w:pos="6720"/>
        </w:tabs>
        <w:spacing w:after="0" w:line="240" w:lineRule="auto"/>
        <w:rPr>
          <w:rFonts w:ascii="Times New Roman" w:hAnsi="Times New Roman" w:cs="Times New Roman"/>
          <w:sz w:val="24"/>
          <w:szCs w:val="24"/>
        </w:rPr>
      </w:pPr>
    </w:p>
    <w:p w14:paraId="51BE94B7" w14:textId="77777777" w:rsidR="001E0190" w:rsidRPr="001E0190" w:rsidRDefault="001E0190" w:rsidP="001E0190">
      <w:pPr>
        <w:tabs>
          <w:tab w:val="left" w:pos="6720"/>
        </w:tabs>
        <w:spacing w:after="0" w:line="240" w:lineRule="auto"/>
        <w:rPr>
          <w:rFonts w:ascii="Times New Roman" w:hAnsi="Times New Roman" w:cs="Times New Roman"/>
          <w:bCs/>
          <w:sz w:val="24"/>
          <w:szCs w:val="24"/>
        </w:rPr>
      </w:pPr>
      <w:r w:rsidRPr="001E0190">
        <w:rPr>
          <w:rFonts w:ascii="Times New Roman" w:hAnsi="Times New Roman" w:cs="Times New Roman"/>
          <w:bCs/>
          <w:sz w:val="24"/>
          <w:szCs w:val="24"/>
        </w:rPr>
        <w:t xml:space="preserve">Vīza: </w:t>
      </w:r>
    </w:p>
    <w:p w14:paraId="175C12A4" w14:textId="1F2696C9" w:rsidR="001E0190" w:rsidRPr="001E0190" w:rsidRDefault="001E0190" w:rsidP="001E0190">
      <w:pPr>
        <w:tabs>
          <w:tab w:val="left" w:pos="6720"/>
        </w:tabs>
        <w:spacing w:after="0" w:line="240" w:lineRule="auto"/>
        <w:rPr>
          <w:rFonts w:ascii="Times New Roman" w:hAnsi="Times New Roman" w:cs="Times New Roman"/>
          <w:bCs/>
          <w:sz w:val="24"/>
          <w:szCs w:val="24"/>
        </w:rPr>
      </w:pPr>
      <w:r w:rsidRPr="001E0190">
        <w:rPr>
          <w:rFonts w:ascii="Times New Roman" w:hAnsi="Times New Roman" w:cs="Times New Roman"/>
          <w:bCs/>
          <w:sz w:val="24"/>
          <w:szCs w:val="24"/>
        </w:rPr>
        <w:t>Valsts sekretār</w:t>
      </w:r>
      <w:r w:rsidR="009521FE">
        <w:rPr>
          <w:rFonts w:ascii="Times New Roman" w:hAnsi="Times New Roman" w:cs="Times New Roman"/>
          <w:bCs/>
          <w:sz w:val="24"/>
          <w:szCs w:val="24"/>
        </w:rPr>
        <w:t>s                                                                                   E.Valantis</w:t>
      </w:r>
    </w:p>
    <w:p w14:paraId="4243CF1B" w14:textId="57C89D09" w:rsidR="001E0190" w:rsidRPr="001E0190" w:rsidRDefault="001E0190" w:rsidP="001E0190">
      <w:pPr>
        <w:tabs>
          <w:tab w:val="left" w:pos="6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3E6D1B1F" w14:textId="77777777" w:rsidR="001E0190" w:rsidRPr="001E0190" w:rsidRDefault="001E0190" w:rsidP="001E0190">
      <w:pPr>
        <w:tabs>
          <w:tab w:val="left" w:pos="6720"/>
        </w:tabs>
        <w:spacing w:after="0" w:line="240" w:lineRule="auto"/>
        <w:rPr>
          <w:rFonts w:ascii="Times New Roman" w:hAnsi="Times New Roman" w:cs="Times New Roman"/>
          <w:bCs/>
          <w:sz w:val="24"/>
          <w:szCs w:val="24"/>
        </w:rPr>
      </w:pPr>
    </w:p>
    <w:p w14:paraId="39D708BB" w14:textId="26734CD3" w:rsidR="00D9161A" w:rsidRDefault="00D9161A" w:rsidP="00052DAC">
      <w:pPr>
        <w:tabs>
          <w:tab w:val="left" w:pos="6237"/>
        </w:tabs>
        <w:spacing w:after="0" w:line="240" w:lineRule="auto"/>
        <w:rPr>
          <w:rFonts w:ascii="Times New Roman" w:hAnsi="Times New Roman" w:cs="Times New Roman"/>
          <w:sz w:val="18"/>
          <w:szCs w:val="18"/>
        </w:rPr>
      </w:pPr>
    </w:p>
    <w:p w14:paraId="30571026" w14:textId="77777777" w:rsidR="009521FE" w:rsidRDefault="009521FE" w:rsidP="00052DAC">
      <w:pPr>
        <w:tabs>
          <w:tab w:val="left" w:pos="6237"/>
        </w:tabs>
        <w:spacing w:after="0" w:line="240" w:lineRule="auto"/>
        <w:rPr>
          <w:rFonts w:ascii="Times New Roman" w:hAnsi="Times New Roman" w:cs="Times New Roman"/>
          <w:sz w:val="18"/>
          <w:szCs w:val="18"/>
        </w:rPr>
      </w:pPr>
    </w:p>
    <w:p w14:paraId="18B2AA20" w14:textId="594DD785" w:rsidR="00D9161A" w:rsidRDefault="00D9161A" w:rsidP="00052DAC">
      <w:pPr>
        <w:tabs>
          <w:tab w:val="left" w:pos="6237"/>
        </w:tabs>
        <w:spacing w:after="0" w:line="240" w:lineRule="auto"/>
        <w:rPr>
          <w:rFonts w:ascii="Times New Roman" w:hAnsi="Times New Roman" w:cs="Times New Roman"/>
          <w:sz w:val="18"/>
          <w:szCs w:val="18"/>
        </w:rPr>
      </w:pPr>
    </w:p>
    <w:p w14:paraId="1A51FE48" w14:textId="77777777" w:rsidR="001836FB" w:rsidRDefault="001836FB" w:rsidP="00052DAC">
      <w:pPr>
        <w:tabs>
          <w:tab w:val="left" w:pos="6237"/>
        </w:tabs>
        <w:spacing w:after="0" w:line="240" w:lineRule="auto"/>
        <w:rPr>
          <w:rFonts w:ascii="Times New Roman" w:hAnsi="Times New Roman" w:cs="Times New Roman"/>
          <w:sz w:val="18"/>
          <w:szCs w:val="18"/>
        </w:rPr>
      </w:pPr>
    </w:p>
    <w:p w14:paraId="6A7E22B9" w14:textId="29C9B2A4" w:rsidR="00052DAC" w:rsidRPr="00D9161A" w:rsidRDefault="00052DAC" w:rsidP="00052DAC">
      <w:pPr>
        <w:tabs>
          <w:tab w:val="left" w:pos="6237"/>
        </w:tabs>
        <w:spacing w:after="0" w:line="240" w:lineRule="auto"/>
        <w:rPr>
          <w:rFonts w:ascii="Times New Roman" w:hAnsi="Times New Roman" w:cs="Times New Roman"/>
          <w:sz w:val="16"/>
          <w:szCs w:val="16"/>
        </w:rPr>
      </w:pPr>
      <w:r w:rsidRPr="00D9161A">
        <w:rPr>
          <w:rFonts w:ascii="Times New Roman" w:hAnsi="Times New Roman" w:cs="Times New Roman"/>
          <w:sz w:val="16"/>
          <w:szCs w:val="16"/>
        </w:rPr>
        <w:t xml:space="preserve">Matēviča  67013066, </w:t>
      </w:r>
    </w:p>
    <w:p w14:paraId="0407148A" w14:textId="77777777" w:rsidR="00052DAC" w:rsidRPr="00D9161A" w:rsidRDefault="00052DAC" w:rsidP="00052DAC">
      <w:pPr>
        <w:tabs>
          <w:tab w:val="left" w:pos="6237"/>
        </w:tabs>
        <w:spacing w:after="0" w:line="240" w:lineRule="auto"/>
        <w:rPr>
          <w:rFonts w:ascii="Times New Roman" w:hAnsi="Times New Roman" w:cs="Times New Roman"/>
          <w:sz w:val="16"/>
          <w:szCs w:val="16"/>
        </w:rPr>
      </w:pPr>
      <w:r w:rsidRPr="00D9161A">
        <w:rPr>
          <w:rFonts w:ascii="Times New Roman" w:hAnsi="Times New Roman" w:cs="Times New Roman"/>
          <w:sz w:val="16"/>
          <w:szCs w:val="16"/>
        </w:rPr>
        <w:t>Inese.Matevica@em.gov.lv</w:t>
      </w:r>
    </w:p>
    <w:bookmarkEnd w:id="2"/>
    <w:p w14:paraId="1EAB92E1" w14:textId="77777777" w:rsidR="00052DAC" w:rsidRPr="003A1374" w:rsidRDefault="00052DAC" w:rsidP="00052DAC">
      <w:pPr>
        <w:rPr>
          <w:sz w:val="18"/>
          <w:szCs w:val="18"/>
        </w:rPr>
      </w:pPr>
    </w:p>
    <w:sectPr w:rsidR="00052DAC" w:rsidRPr="003A1374" w:rsidSect="00CE10F5">
      <w:footerReference w:type="default" r:id="rId9"/>
      <w:pgSz w:w="11906" w:h="16838"/>
      <w:pgMar w:top="426"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C101E" w14:textId="77777777" w:rsidR="00DC2AC2" w:rsidRDefault="00DC2AC2" w:rsidP="00652C23">
      <w:pPr>
        <w:spacing w:after="0" w:line="240" w:lineRule="auto"/>
      </w:pPr>
      <w:r>
        <w:separator/>
      </w:r>
    </w:p>
  </w:endnote>
  <w:endnote w:type="continuationSeparator" w:id="0">
    <w:p w14:paraId="0A071609" w14:textId="77777777" w:rsidR="00DC2AC2" w:rsidRDefault="00DC2AC2" w:rsidP="0065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86048" w14:textId="4616135B" w:rsidR="00C63502" w:rsidRPr="00C63502" w:rsidRDefault="009521FE" w:rsidP="00C63502">
    <w:pPr>
      <w:pStyle w:val="Footer"/>
      <w:jc w:val="both"/>
      <w:rPr>
        <w:rFonts w:ascii="Times New Roman" w:hAnsi="Times New Roman" w:cs="Times New Roman"/>
        <w:sz w:val="18"/>
        <w:szCs w:val="18"/>
      </w:rPr>
    </w:pPr>
    <w:r w:rsidRPr="009521FE">
      <w:t xml:space="preserve"> </w:t>
    </w:r>
    <w:r w:rsidRPr="009521FE">
      <w:rPr>
        <w:rFonts w:ascii="Times New Roman" w:hAnsi="Times New Roman" w:cs="Times New Roman"/>
        <w:sz w:val="18"/>
        <w:szCs w:val="18"/>
      </w:rPr>
      <w:t>EMAnot_</w:t>
    </w:r>
    <w:r w:rsidR="002158F0">
      <w:rPr>
        <w:rFonts w:ascii="Times New Roman" w:hAnsi="Times New Roman" w:cs="Times New Roman"/>
        <w:sz w:val="18"/>
        <w:szCs w:val="18"/>
      </w:rPr>
      <w:t>GrozMK5</w:t>
    </w:r>
    <w:r w:rsidR="00791611">
      <w:rPr>
        <w:rFonts w:ascii="Times New Roman" w:hAnsi="Times New Roman" w:cs="Times New Roman"/>
        <w:sz w:val="18"/>
        <w:szCs w:val="18"/>
      </w:rPr>
      <w:t>00</w:t>
    </w:r>
    <w:r w:rsidR="00B50C49">
      <w:rPr>
        <w:rFonts w:ascii="Times New Roman" w:hAnsi="Times New Roman" w:cs="Times New Roman"/>
        <w:sz w:val="18"/>
        <w:szCs w:val="18"/>
      </w:rPr>
      <w:t>_MK518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796ED" w14:textId="77777777" w:rsidR="00DC2AC2" w:rsidRDefault="00DC2AC2" w:rsidP="00652C23">
      <w:pPr>
        <w:spacing w:after="0" w:line="240" w:lineRule="auto"/>
      </w:pPr>
      <w:r>
        <w:separator/>
      </w:r>
    </w:p>
  </w:footnote>
  <w:footnote w:type="continuationSeparator" w:id="0">
    <w:p w14:paraId="1FB26541" w14:textId="77777777" w:rsidR="00DC2AC2" w:rsidRDefault="00DC2AC2" w:rsidP="00652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6B6128"/>
    <w:multiLevelType w:val="hybridMultilevel"/>
    <w:tmpl w:val="C8CCDC9E"/>
    <w:lvl w:ilvl="0" w:tplc="A6B295B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AC"/>
    <w:rsid w:val="00035242"/>
    <w:rsid w:val="00051774"/>
    <w:rsid w:val="00052DAC"/>
    <w:rsid w:val="000611EE"/>
    <w:rsid w:val="000855CC"/>
    <w:rsid w:val="00104434"/>
    <w:rsid w:val="00115C92"/>
    <w:rsid w:val="001235E4"/>
    <w:rsid w:val="00145879"/>
    <w:rsid w:val="001836FB"/>
    <w:rsid w:val="00186325"/>
    <w:rsid w:val="00193885"/>
    <w:rsid w:val="001B3262"/>
    <w:rsid w:val="001D66FF"/>
    <w:rsid w:val="001D7BC7"/>
    <w:rsid w:val="001E0190"/>
    <w:rsid w:val="001E1A5B"/>
    <w:rsid w:val="002158F0"/>
    <w:rsid w:val="00234CB4"/>
    <w:rsid w:val="00237D18"/>
    <w:rsid w:val="002535F4"/>
    <w:rsid w:val="00255E33"/>
    <w:rsid w:val="00262D93"/>
    <w:rsid w:val="00294165"/>
    <w:rsid w:val="002A09C9"/>
    <w:rsid w:val="002C384A"/>
    <w:rsid w:val="002D7E52"/>
    <w:rsid w:val="00307B34"/>
    <w:rsid w:val="00335760"/>
    <w:rsid w:val="00343697"/>
    <w:rsid w:val="00355CA2"/>
    <w:rsid w:val="003573E2"/>
    <w:rsid w:val="003A1374"/>
    <w:rsid w:val="003D6B6E"/>
    <w:rsid w:val="00437D17"/>
    <w:rsid w:val="00471809"/>
    <w:rsid w:val="004E2924"/>
    <w:rsid w:val="004E2CCB"/>
    <w:rsid w:val="004F3D47"/>
    <w:rsid w:val="00502BD0"/>
    <w:rsid w:val="00521F76"/>
    <w:rsid w:val="00553618"/>
    <w:rsid w:val="00570730"/>
    <w:rsid w:val="005A6364"/>
    <w:rsid w:val="005C1134"/>
    <w:rsid w:val="005C68ED"/>
    <w:rsid w:val="00617A39"/>
    <w:rsid w:val="00620EEC"/>
    <w:rsid w:val="00622907"/>
    <w:rsid w:val="006339CA"/>
    <w:rsid w:val="00652C23"/>
    <w:rsid w:val="00666EFD"/>
    <w:rsid w:val="00687EDB"/>
    <w:rsid w:val="006B16AF"/>
    <w:rsid w:val="006D6DEF"/>
    <w:rsid w:val="006E1757"/>
    <w:rsid w:val="00716C5C"/>
    <w:rsid w:val="007224BE"/>
    <w:rsid w:val="00730DA4"/>
    <w:rsid w:val="007357E7"/>
    <w:rsid w:val="007410CF"/>
    <w:rsid w:val="007909AB"/>
    <w:rsid w:val="00791611"/>
    <w:rsid w:val="007A5BF8"/>
    <w:rsid w:val="007D6244"/>
    <w:rsid w:val="007E27E6"/>
    <w:rsid w:val="007F1C42"/>
    <w:rsid w:val="00822E0A"/>
    <w:rsid w:val="008572FE"/>
    <w:rsid w:val="00896405"/>
    <w:rsid w:val="008A1B0C"/>
    <w:rsid w:val="008D71E8"/>
    <w:rsid w:val="008F160E"/>
    <w:rsid w:val="009521FE"/>
    <w:rsid w:val="0096132B"/>
    <w:rsid w:val="00965ECB"/>
    <w:rsid w:val="00975E78"/>
    <w:rsid w:val="00995068"/>
    <w:rsid w:val="009B287D"/>
    <w:rsid w:val="009D2C2A"/>
    <w:rsid w:val="009E59DF"/>
    <w:rsid w:val="009F43EC"/>
    <w:rsid w:val="009F5571"/>
    <w:rsid w:val="00A10122"/>
    <w:rsid w:val="00A46257"/>
    <w:rsid w:val="00A701A1"/>
    <w:rsid w:val="00A7431D"/>
    <w:rsid w:val="00A86749"/>
    <w:rsid w:val="00A90B67"/>
    <w:rsid w:val="00AA1405"/>
    <w:rsid w:val="00AA4B53"/>
    <w:rsid w:val="00AA6D05"/>
    <w:rsid w:val="00AC477D"/>
    <w:rsid w:val="00AC7871"/>
    <w:rsid w:val="00B042E4"/>
    <w:rsid w:val="00B2092C"/>
    <w:rsid w:val="00B506E6"/>
    <w:rsid w:val="00B50C49"/>
    <w:rsid w:val="00B6172B"/>
    <w:rsid w:val="00B9482A"/>
    <w:rsid w:val="00B9581C"/>
    <w:rsid w:val="00BA652D"/>
    <w:rsid w:val="00BB2AFA"/>
    <w:rsid w:val="00BE7936"/>
    <w:rsid w:val="00BE7F0D"/>
    <w:rsid w:val="00C11EDF"/>
    <w:rsid w:val="00C64ACC"/>
    <w:rsid w:val="00CA1A00"/>
    <w:rsid w:val="00CD0EB1"/>
    <w:rsid w:val="00CE5C2F"/>
    <w:rsid w:val="00D01A62"/>
    <w:rsid w:val="00D14317"/>
    <w:rsid w:val="00D201DF"/>
    <w:rsid w:val="00D50CBD"/>
    <w:rsid w:val="00D87100"/>
    <w:rsid w:val="00D9161A"/>
    <w:rsid w:val="00DA1866"/>
    <w:rsid w:val="00DA20DD"/>
    <w:rsid w:val="00DC2AC2"/>
    <w:rsid w:val="00DC58A9"/>
    <w:rsid w:val="00E10BF1"/>
    <w:rsid w:val="00E1124F"/>
    <w:rsid w:val="00E271B7"/>
    <w:rsid w:val="00E31C86"/>
    <w:rsid w:val="00E3283C"/>
    <w:rsid w:val="00E32881"/>
    <w:rsid w:val="00E55F0E"/>
    <w:rsid w:val="00E615A9"/>
    <w:rsid w:val="00F31A1C"/>
    <w:rsid w:val="00F401E2"/>
    <w:rsid w:val="00F43101"/>
    <w:rsid w:val="00F51139"/>
    <w:rsid w:val="00F83241"/>
    <w:rsid w:val="00FA418A"/>
    <w:rsid w:val="00FB3D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BC0C"/>
  <w15:chartTrackingRefBased/>
  <w15:docId w15:val="{26DD69C7-7DF3-477B-8D1B-BB2A36C0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AC"/>
    <w:pPr>
      <w:spacing w:line="256" w:lineRule="auto"/>
    </w:pPr>
  </w:style>
  <w:style w:type="paragraph" w:styleId="Heading3">
    <w:name w:val="heading 3"/>
    <w:basedOn w:val="Normal"/>
    <w:next w:val="Normal"/>
    <w:link w:val="Heading3Char"/>
    <w:uiPriority w:val="9"/>
    <w:unhideWhenUsed/>
    <w:qFormat/>
    <w:rsid w:val="00052DA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2DAC"/>
    <w:rPr>
      <w:rFonts w:asciiTheme="majorHAnsi" w:eastAsiaTheme="majorEastAsia" w:hAnsiTheme="majorHAnsi" w:cstheme="majorBidi"/>
      <w:b/>
      <w:bCs/>
      <w:color w:val="4472C4" w:themeColor="accent1"/>
    </w:rPr>
  </w:style>
  <w:style w:type="paragraph" w:styleId="Title">
    <w:name w:val="Title"/>
    <w:basedOn w:val="Normal"/>
    <w:link w:val="TitleChar"/>
    <w:qFormat/>
    <w:rsid w:val="00052DAC"/>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052DAC"/>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052D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DAC"/>
  </w:style>
  <w:style w:type="paragraph" w:styleId="Header">
    <w:name w:val="header"/>
    <w:basedOn w:val="Normal"/>
    <w:link w:val="HeaderChar"/>
    <w:uiPriority w:val="99"/>
    <w:unhideWhenUsed/>
    <w:rsid w:val="00652C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2C23"/>
  </w:style>
  <w:style w:type="character" w:styleId="CommentReference">
    <w:name w:val="annotation reference"/>
    <w:basedOn w:val="DefaultParagraphFont"/>
    <w:uiPriority w:val="99"/>
    <w:semiHidden/>
    <w:unhideWhenUsed/>
    <w:rsid w:val="00471809"/>
    <w:rPr>
      <w:sz w:val="16"/>
      <w:szCs w:val="16"/>
    </w:rPr>
  </w:style>
  <w:style w:type="paragraph" w:styleId="CommentText">
    <w:name w:val="annotation text"/>
    <w:basedOn w:val="Normal"/>
    <w:link w:val="CommentTextChar"/>
    <w:uiPriority w:val="99"/>
    <w:unhideWhenUsed/>
    <w:rsid w:val="00471809"/>
    <w:pPr>
      <w:spacing w:line="240" w:lineRule="auto"/>
    </w:pPr>
    <w:rPr>
      <w:sz w:val="20"/>
      <w:szCs w:val="20"/>
    </w:rPr>
  </w:style>
  <w:style w:type="character" w:customStyle="1" w:styleId="CommentTextChar">
    <w:name w:val="Comment Text Char"/>
    <w:basedOn w:val="DefaultParagraphFont"/>
    <w:link w:val="CommentText"/>
    <w:uiPriority w:val="99"/>
    <w:rsid w:val="00471809"/>
    <w:rPr>
      <w:sz w:val="20"/>
      <w:szCs w:val="20"/>
    </w:rPr>
  </w:style>
  <w:style w:type="paragraph" w:styleId="CommentSubject">
    <w:name w:val="annotation subject"/>
    <w:basedOn w:val="CommentText"/>
    <w:next w:val="CommentText"/>
    <w:link w:val="CommentSubjectChar"/>
    <w:uiPriority w:val="99"/>
    <w:semiHidden/>
    <w:unhideWhenUsed/>
    <w:rsid w:val="00471809"/>
    <w:rPr>
      <w:b/>
      <w:bCs/>
    </w:rPr>
  </w:style>
  <w:style w:type="character" w:customStyle="1" w:styleId="CommentSubjectChar">
    <w:name w:val="Comment Subject Char"/>
    <w:basedOn w:val="CommentTextChar"/>
    <w:link w:val="CommentSubject"/>
    <w:uiPriority w:val="99"/>
    <w:semiHidden/>
    <w:rsid w:val="00471809"/>
    <w:rPr>
      <w:b/>
      <w:bCs/>
      <w:sz w:val="20"/>
      <w:szCs w:val="20"/>
    </w:rPr>
  </w:style>
  <w:style w:type="paragraph" w:styleId="BalloonText">
    <w:name w:val="Balloon Text"/>
    <w:basedOn w:val="Normal"/>
    <w:link w:val="BalloonTextChar"/>
    <w:uiPriority w:val="99"/>
    <w:semiHidden/>
    <w:unhideWhenUsed/>
    <w:rsid w:val="00471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09"/>
    <w:rPr>
      <w:rFonts w:ascii="Segoe UI" w:hAnsi="Segoe UI" w:cs="Segoe UI"/>
      <w:sz w:val="18"/>
      <w:szCs w:val="18"/>
    </w:rPr>
  </w:style>
  <w:style w:type="paragraph" w:customStyle="1" w:styleId="tv213">
    <w:name w:val="tv213"/>
    <w:basedOn w:val="Normal"/>
    <w:rsid w:val="002941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611EE"/>
    <w:rPr>
      <w:color w:val="0000FF"/>
      <w:u w:val="single"/>
    </w:rPr>
  </w:style>
  <w:style w:type="paragraph" w:customStyle="1" w:styleId="labojumupamats">
    <w:name w:val="labojumu_pamats"/>
    <w:basedOn w:val="Normal"/>
    <w:rsid w:val="000611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7909AB"/>
    <w:pPr>
      <w:spacing w:after="0" w:line="240" w:lineRule="auto"/>
    </w:pPr>
  </w:style>
  <w:style w:type="paragraph" w:styleId="FootnoteText">
    <w:name w:val="footnote text"/>
    <w:basedOn w:val="Normal"/>
    <w:link w:val="FootnoteTextChar"/>
    <w:uiPriority w:val="99"/>
    <w:semiHidden/>
    <w:unhideWhenUsed/>
    <w:rsid w:val="009E59DF"/>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E59D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9E59DF"/>
    <w:rPr>
      <w:vertAlign w:val="superscript"/>
    </w:rPr>
  </w:style>
  <w:style w:type="paragraph" w:styleId="ListParagraph">
    <w:name w:val="List Paragraph"/>
    <w:basedOn w:val="Normal"/>
    <w:uiPriority w:val="34"/>
    <w:qFormat/>
    <w:rsid w:val="0085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22131">
      <w:bodyDiv w:val="1"/>
      <w:marLeft w:val="0"/>
      <w:marRight w:val="0"/>
      <w:marTop w:val="0"/>
      <w:marBottom w:val="0"/>
      <w:divBdr>
        <w:top w:val="none" w:sz="0" w:space="0" w:color="auto"/>
        <w:left w:val="none" w:sz="0" w:space="0" w:color="auto"/>
        <w:bottom w:val="none" w:sz="0" w:space="0" w:color="auto"/>
        <w:right w:val="none" w:sz="0" w:space="0" w:color="auto"/>
      </w:divBdr>
      <w:divsChild>
        <w:div w:id="385762288">
          <w:marLeft w:val="0"/>
          <w:marRight w:val="0"/>
          <w:marTop w:val="0"/>
          <w:marBottom w:val="0"/>
          <w:divBdr>
            <w:top w:val="none" w:sz="0" w:space="0" w:color="auto"/>
            <w:left w:val="none" w:sz="0" w:space="0" w:color="auto"/>
            <w:bottom w:val="none" w:sz="0" w:space="0" w:color="auto"/>
            <w:right w:val="none" w:sz="0" w:space="0" w:color="auto"/>
          </w:divBdr>
        </w:div>
        <w:div w:id="1923295261">
          <w:marLeft w:val="0"/>
          <w:marRight w:val="0"/>
          <w:marTop w:val="0"/>
          <w:marBottom w:val="0"/>
          <w:divBdr>
            <w:top w:val="none" w:sz="0" w:space="0" w:color="auto"/>
            <w:left w:val="none" w:sz="0" w:space="0" w:color="auto"/>
            <w:bottom w:val="none" w:sz="0" w:space="0" w:color="auto"/>
            <w:right w:val="none" w:sz="0" w:space="0" w:color="auto"/>
          </w:divBdr>
        </w:div>
      </w:divsChild>
    </w:div>
    <w:div w:id="372198970">
      <w:bodyDiv w:val="1"/>
      <w:marLeft w:val="0"/>
      <w:marRight w:val="0"/>
      <w:marTop w:val="0"/>
      <w:marBottom w:val="0"/>
      <w:divBdr>
        <w:top w:val="none" w:sz="0" w:space="0" w:color="auto"/>
        <w:left w:val="none" w:sz="0" w:space="0" w:color="auto"/>
        <w:bottom w:val="none" w:sz="0" w:space="0" w:color="auto"/>
        <w:right w:val="none" w:sz="0" w:space="0" w:color="auto"/>
      </w:divBdr>
    </w:div>
    <w:div w:id="724305015">
      <w:bodyDiv w:val="1"/>
      <w:marLeft w:val="0"/>
      <w:marRight w:val="0"/>
      <w:marTop w:val="0"/>
      <w:marBottom w:val="0"/>
      <w:divBdr>
        <w:top w:val="none" w:sz="0" w:space="0" w:color="auto"/>
        <w:left w:val="none" w:sz="0" w:space="0" w:color="auto"/>
        <w:bottom w:val="none" w:sz="0" w:space="0" w:color="auto"/>
        <w:right w:val="none" w:sz="0" w:space="0" w:color="auto"/>
      </w:divBdr>
    </w:div>
    <w:div w:id="1119296092">
      <w:bodyDiv w:val="1"/>
      <w:marLeft w:val="0"/>
      <w:marRight w:val="0"/>
      <w:marTop w:val="0"/>
      <w:marBottom w:val="0"/>
      <w:divBdr>
        <w:top w:val="none" w:sz="0" w:space="0" w:color="auto"/>
        <w:left w:val="none" w:sz="0" w:space="0" w:color="auto"/>
        <w:bottom w:val="none" w:sz="0" w:space="0" w:color="auto"/>
        <w:right w:val="none" w:sz="0" w:space="0" w:color="auto"/>
      </w:divBdr>
    </w:div>
    <w:div w:id="13332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gov.lv/content/ministru-kabineta-diskusiju-dokumenti" TargetMode="External"/><Relationship Id="rId3" Type="http://schemas.openxmlformats.org/officeDocument/2006/relationships/settings" Target="settings.xml"/><Relationship Id="rId7" Type="http://schemas.openxmlformats.org/officeDocument/2006/relationships/hyperlink" Target="https://em.gov.lv/lv/Ministrija/sabiedribas_lidzdaliba/diskusiju_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6925</Characters>
  <Application>Microsoft Office Word</Application>
  <DocSecurity>0</DocSecurity>
  <Lines>57</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Matēviča</dc:creator>
  <cp:keywords/>
  <dc:description/>
  <cp:lastModifiedBy>Agnete Ālere</cp:lastModifiedBy>
  <cp:revision>2</cp:revision>
  <dcterms:created xsi:type="dcterms:W3CDTF">2021-02-17T15:21:00Z</dcterms:created>
  <dcterms:modified xsi:type="dcterms:W3CDTF">2021-02-17T15:21:00Z</dcterms:modified>
</cp:coreProperties>
</file>