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9628" w14:textId="77777777" w:rsidR="00BC4B66" w:rsidRPr="00F461AA" w:rsidRDefault="00BC4B66" w:rsidP="00BC4B66">
      <w:pPr>
        <w:jc w:val="right"/>
      </w:pPr>
      <w:r w:rsidRPr="00F461AA">
        <w:rPr>
          <w:i/>
        </w:rPr>
        <w:t>Projekts</w:t>
      </w:r>
    </w:p>
    <w:p w14:paraId="137661FD" w14:textId="77777777" w:rsidR="00BC4B66" w:rsidRPr="00F461AA" w:rsidRDefault="00BC4B66" w:rsidP="00BC4B66">
      <w:pPr>
        <w:jc w:val="both"/>
      </w:pPr>
    </w:p>
    <w:p w14:paraId="3F99D823" w14:textId="77777777" w:rsidR="00BC4B66" w:rsidRPr="00F461AA" w:rsidRDefault="00BC4B66" w:rsidP="00BC4B66">
      <w:pPr>
        <w:jc w:val="both"/>
      </w:pPr>
    </w:p>
    <w:p w14:paraId="0C059D85" w14:textId="77777777" w:rsidR="00BC4B66" w:rsidRPr="00F461AA" w:rsidRDefault="00BC4B66" w:rsidP="00BC4B66">
      <w:pPr>
        <w:jc w:val="center"/>
      </w:pPr>
      <w:r w:rsidRPr="00F461AA">
        <w:t>LATVIJAS REPUBLIKAS MINISTRU KABINETS</w:t>
      </w:r>
    </w:p>
    <w:p w14:paraId="4E78B2E2" w14:textId="77777777" w:rsidR="00BC4B66" w:rsidRPr="00F461AA" w:rsidRDefault="00BC4B66" w:rsidP="00BC4B66">
      <w:pPr>
        <w:jc w:val="center"/>
      </w:pPr>
    </w:p>
    <w:p w14:paraId="07737174" w14:textId="77777777" w:rsidR="00BC4B66" w:rsidRPr="00F461AA" w:rsidRDefault="00BC4B66" w:rsidP="00BC4B66">
      <w:pPr>
        <w:tabs>
          <w:tab w:val="right" w:pos="9000"/>
        </w:tabs>
        <w:jc w:val="both"/>
      </w:pPr>
    </w:p>
    <w:p w14:paraId="72D43173" w14:textId="77777777" w:rsidR="00BC4B66" w:rsidRPr="008C6382" w:rsidRDefault="00BC4B66" w:rsidP="00BC4B66">
      <w:pPr>
        <w:tabs>
          <w:tab w:val="right" w:pos="9000"/>
        </w:tabs>
        <w:jc w:val="both"/>
        <w:rPr>
          <w:sz w:val="28"/>
          <w:szCs w:val="28"/>
        </w:rPr>
      </w:pPr>
      <w:r w:rsidRPr="008C6382">
        <w:rPr>
          <w:sz w:val="28"/>
          <w:szCs w:val="28"/>
        </w:rPr>
        <w:t>202</w:t>
      </w:r>
      <w:r w:rsidR="008715DE">
        <w:rPr>
          <w:sz w:val="28"/>
          <w:szCs w:val="28"/>
        </w:rPr>
        <w:t>1</w:t>
      </w:r>
      <w:r w:rsidRPr="008C6382">
        <w:rPr>
          <w:sz w:val="28"/>
          <w:szCs w:val="28"/>
        </w:rPr>
        <w:t>. gada __. ___</w:t>
      </w:r>
      <w:r w:rsidRPr="008C6382">
        <w:rPr>
          <w:sz w:val="28"/>
          <w:szCs w:val="28"/>
        </w:rPr>
        <w:tab/>
        <w:t>Noteikumi Nr. __</w:t>
      </w:r>
    </w:p>
    <w:p w14:paraId="5179FF77" w14:textId="77777777" w:rsidR="00BC4B66" w:rsidRPr="008C6382" w:rsidRDefault="00BC4B66" w:rsidP="00BC4B66">
      <w:pPr>
        <w:tabs>
          <w:tab w:val="right" w:pos="9000"/>
        </w:tabs>
        <w:jc w:val="both"/>
        <w:rPr>
          <w:sz w:val="28"/>
          <w:szCs w:val="28"/>
        </w:rPr>
      </w:pPr>
      <w:r w:rsidRPr="008C6382">
        <w:rPr>
          <w:sz w:val="28"/>
          <w:szCs w:val="28"/>
        </w:rPr>
        <w:t>Rīgā</w:t>
      </w:r>
      <w:r w:rsidRPr="008C6382">
        <w:rPr>
          <w:sz w:val="28"/>
          <w:szCs w:val="28"/>
        </w:rPr>
        <w:tab/>
        <w:t>prot. Nr. __ __. §)</w:t>
      </w:r>
      <w:bookmarkStart w:id="0" w:name="_Hlk29375307"/>
      <w:bookmarkStart w:id="1" w:name="_Hlk29381352"/>
    </w:p>
    <w:p w14:paraId="504A4747" w14:textId="77777777" w:rsidR="00BC4B66" w:rsidRDefault="00BC4B66" w:rsidP="00BC4B66">
      <w:pPr>
        <w:rPr>
          <w:sz w:val="28"/>
          <w:szCs w:val="28"/>
        </w:rPr>
      </w:pPr>
    </w:p>
    <w:p w14:paraId="4C9D60D5" w14:textId="77777777" w:rsidR="00BC4B66" w:rsidRPr="008C6382" w:rsidRDefault="00BC4B66" w:rsidP="00BC4B66">
      <w:pPr>
        <w:rPr>
          <w:sz w:val="28"/>
          <w:szCs w:val="28"/>
        </w:rPr>
      </w:pPr>
    </w:p>
    <w:bookmarkEnd w:id="0"/>
    <w:bookmarkEnd w:id="1"/>
    <w:p w14:paraId="4C98B6C0" w14:textId="36D82607" w:rsidR="00BC4B66" w:rsidRPr="008C6382" w:rsidRDefault="00BC4B66" w:rsidP="00BC4B66">
      <w:pPr>
        <w:jc w:val="center"/>
        <w:rPr>
          <w:b/>
          <w:bCs/>
          <w:sz w:val="28"/>
          <w:szCs w:val="28"/>
        </w:rPr>
      </w:pPr>
      <w:r w:rsidRPr="008C6382">
        <w:rPr>
          <w:b/>
          <w:bCs/>
          <w:sz w:val="28"/>
          <w:szCs w:val="28"/>
        </w:rPr>
        <w:t>Grozījum</w:t>
      </w:r>
      <w:r w:rsidR="00D93CF4">
        <w:rPr>
          <w:b/>
          <w:bCs/>
          <w:sz w:val="28"/>
          <w:szCs w:val="28"/>
        </w:rPr>
        <w:t>i</w:t>
      </w:r>
      <w:r w:rsidRPr="008C6382">
        <w:rPr>
          <w:b/>
          <w:bCs/>
          <w:sz w:val="28"/>
          <w:szCs w:val="28"/>
        </w:rPr>
        <w:t xml:space="preserve"> Ministru kabineta 20</w:t>
      </w:r>
      <w:r w:rsidR="00A07CA1">
        <w:rPr>
          <w:b/>
          <w:bCs/>
          <w:sz w:val="28"/>
          <w:szCs w:val="28"/>
        </w:rPr>
        <w:t>11</w:t>
      </w:r>
      <w:r w:rsidRPr="008C6382">
        <w:rPr>
          <w:b/>
          <w:bCs/>
          <w:sz w:val="28"/>
          <w:szCs w:val="28"/>
        </w:rPr>
        <w:t xml:space="preserve">. gada </w:t>
      </w:r>
      <w:r w:rsidR="00A07CA1">
        <w:rPr>
          <w:b/>
          <w:bCs/>
          <w:sz w:val="28"/>
          <w:szCs w:val="28"/>
        </w:rPr>
        <w:t>28</w:t>
      </w:r>
      <w:r w:rsidRPr="008C6382">
        <w:rPr>
          <w:b/>
          <w:bCs/>
          <w:sz w:val="28"/>
          <w:szCs w:val="28"/>
        </w:rPr>
        <w:t>. </w:t>
      </w:r>
      <w:r w:rsidR="00A07CA1">
        <w:rPr>
          <w:b/>
          <w:bCs/>
          <w:sz w:val="28"/>
          <w:szCs w:val="28"/>
        </w:rPr>
        <w:t>jūnija</w:t>
      </w:r>
      <w:r w:rsidRPr="008C6382">
        <w:rPr>
          <w:b/>
          <w:bCs/>
          <w:sz w:val="28"/>
          <w:szCs w:val="28"/>
        </w:rPr>
        <w:t xml:space="preserve"> noteikumos</w:t>
      </w:r>
    </w:p>
    <w:p w14:paraId="19A7C8C2" w14:textId="77777777" w:rsidR="00BC4B66" w:rsidRPr="008C6382" w:rsidRDefault="00BC4B66" w:rsidP="00BC4B66">
      <w:pPr>
        <w:jc w:val="center"/>
        <w:rPr>
          <w:b/>
          <w:bCs/>
          <w:sz w:val="28"/>
          <w:szCs w:val="28"/>
        </w:rPr>
      </w:pPr>
      <w:r w:rsidRPr="008C6382">
        <w:rPr>
          <w:b/>
          <w:bCs/>
          <w:sz w:val="28"/>
          <w:szCs w:val="28"/>
        </w:rPr>
        <w:t>Nr. </w:t>
      </w:r>
      <w:r w:rsidR="008715DE">
        <w:rPr>
          <w:b/>
          <w:bCs/>
          <w:sz w:val="28"/>
          <w:szCs w:val="28"/>
        </w:rPr>
        <w:t>5</w:t>
      </w:r>
      <w:r w:rsidR="00A07CA1">
        <w:rPr>
          <w:b/>
          <w:bCs/>
          <w:sz w:val="28"/>
          <w:szCs w:val="28"/>
        </w:rPr>
        <w:t>00</w:t>
      </w:r>
      <w:r w:rsidRPr="008C6382">
        <w:rPr>
          <w:b/>
          <w:bCs/>
          <w:sz w:val="28"/>
          <w:szCs w:val="28"/>
        </w:rPr>
        <w:t xml:space="preserve"> “</w:t>
      </w:r>
      <w:bookmarkStart w:id="2" w:name="_Hlk58500889"/>
      <w:r w:rsidR="00A07CA1" w:rsidRPr="00A07CA1">
        <w:rPr>
          <w:b/>
          <w:bCs/>
          <w:sz w:val="28"/>
          <w:szCs w:val="28"/>
        </w:rPr>
        <w:t>Noteikumi par transportējamām spiedieniekārtām</w:t>
      </w:r>
      <w:bookmarkEnd w:id="2"/>
      <w:r w:rsidRPr="008C6382">
        <w:rPr>
          <w:b/>
          <w:bCs/>
          <w:sz w:val="28"/>
          <w:szCs w:val="28"/>
        </w:rPr>
        <w:t>”</w:t>
      </w:r>
    </w:p>
    <w:p w14:paraId="54CD6842" w14:textId="77777777" w:rsidR="00BC4B66" w:rsidRPr="008C6382" w:rsidRDefault="00BC4B66" w:rsidP="00BC4B66">
      <w:pPr>
        <w:rPr>
          <w:sz w:val="28"/>
          <w:szCs w:val="28"/>
        </w:rPr>
      </w:pPr>
    </w:p>
    <w:p w14:paraId="67258524" w14:textId="77777777" w:rsidR="00BC4B66" w:rsidRPr="008C6382" w:rsidRDefault="00BC4B66" w:rsidP="00A07CA1">
      <w:pPr>
        <w:ind w:left="2880" w:firstLine="720"/>
        <w:jc w:val="right"/>
        <w:rPr>
          <w:i/>
          <w:iCs/>
          <w:sz w:val="28"/>
          <w:szCs w:val="28"/>
        </w:rPr>
      </w:pPr>
      <w:r w:rsidRPr="008C6382">
        <w:rPr>
          <w:i/>
          <w:iCs/>
          <w:sz w:val="28"/>
          <w:szCs w:val="28"/>
        </w:rPr>
        <w:t xml:space="preserve">Izdoti </w:t>
      </w:r>
      <w:r w:rsidR="00A07CA1" w:rsidRPr="00A07CA1">
        <w:rPr>
          <w:i/>
          <w:iCs/>
          <w:sz w:val="28"/>
          <w:szCs w:val="28"/>
        </w:rPr>
        <w:t>saskaņā ar likuma "Par atbilstības novērtēšanu" 7.pantu</w:t>
      </w:r>
      <w:r w:rsidR="00A07CA1">
        <w:rPr>
          <w:i/>
          <w:iCs/>
          <w:sz w:val="28"/>
          <w:szCs w:val="28"/>
        </w:rPr>
        <w:t xml:space="preserve"> un </w:t>
      </w:r>
      <w:r w:rsidRPr="008C6382">
        <w:rPr>
          <w:i/>
          <w:iCs/>
          <w:sz w:val="28"/>
          <w:szCs w:val="28"/>
        </w:rPr>
        <w:t xml:space="preserve"> likuma "Par bīstamo iekārtu tehnisko uzraudzību" </w:t>
      </w:r>
    </w:p>
    <w:p w14:paraId="257195C3" w14:textId="77777777" w:rsidR="00BC4B66" w:rsidRPr="008C6382" w:rsidRDefault="00BC4B66" w:rsidP="00BC4B66">
      <w:pPr>
        <w:jc w:val="right"/>
        <w:rPr>
          <w:i/>
          <w:iCs/>
          <w:sz w:val="28"/>
          <w:szCs w:val="28"/>
        </w:rPr>
      </w:pPr>
      <w:r w:rsidRPr="008C6382">
        <w:rPr>
          <w:i/>
          <w:iCs/>
          <w:sz w:val="28"/>
          <w:szCs w:val="28"/>
        </w:rPr>
        <w:t>3. panta otro daļu</w:t>
      </w:r>
    </w:p>
    <w:p w14:paraId="118B31F5" w14:textId="77777777" w:rsidR="00BC4B66" w:rsidRPr="008C6382" w:rsidRDefault="00BC4B66" w:rsidP="00BC4B66">
      <w:pPr>
        <w:rPr>
          <w:bCs/>
          <w:sz w:val="28"/>
          <w:szCs w:val="28"/>
        </w:rPr>
      </w:pPr>
    </w:p>
    <w:p w14:paraId="33A7912E" w14:textId="043ACD98" w:rsidR="00D93CF4" w:rsidRDefault="00BC4B66" w:rsidP="00BC4B66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bookmarkStart w:id="3" w:name="n1"/>
      <w:bookmarkEnd w:id="3"/>
      <w:r w:rsidRPr="008C6382">
        <w:rPr>
          <w:sz w:val="28"/>
          <w:szCs w:val="28"/>
        </w:rPr>
        <w:t>Izdarīt Ministru kabineta 20</w:t>
      </w:r>
      <w:r w:rsidR="00A07CA1">
        <w:rPr>
          <w:sz w:val="28"/>
          <w:szCs w:val="28"/>
        </w:rPr>
        <w:t>11</w:t>
      </w:r>
      <w:r w:rsidRPr="008C6382">
        <w:rPr>
          <w:sz w:val="28"/>
          <w:szCs w:val="28"/>
        </w:rPr>
        <w:t xml:space="preserve">. gada </w:t>
      </w:r>
      <w:r w:rsidR="00A07CA1">
        <w:rPr>
          <w:sz w:val="28"/>
          <w:szCs w:val="28"/>
        </w:rPr>
        <w:t>28</w:t>
      </w:r>
      <w:r w:rsidRPr="008C6382">
        <w:rPr>
          <w:sz w:val="28"/>
          <w:szCs w:val="28"/>
        </w:rPr>
        <w:t>. </w:t>
      </w:r>
      <w:r w:rsidR="00A07CA1">
        <w:rPr>
          <w:sz w:val="28"/>
          <w:szCs w:val="28"/>
        </w:rPr>
        <w:t>jūnija</w:t>
      </w:r>
      <w:r w:rsidRPr="008C6382">
        <w:rPr>
          <w:sz w:val="28"/>
          <w:szCs w:val="28"/>
        </w:rPr>
        <w:t xml:space="preserve"> noteikumos Nr. </w:t>
      </w:r>
      <w:r w:rsidR="008715DE">
        <w:rPr>
          <w:sz w:val="28"/>
          <w:szCs w:val="28"/>
        </w:rPr>
        <w:t>5</w:t>
      </w:r>
      <w:r w:rsidR="00A07CA1">
        <w:rPr>
          <w:sz w:val="28"/>
          <w:szCs w:val="28"/>
        </w:rPr>
        <w:t>00</w:t>
      </w:r>
      <w:r w:rsidRPr="008C6382">
        <w:rPr>
          <w:sz w:val="28"/>
          <w:szCs w:val="28"/>
        </w:rPr>
        <w:t xml:space="preserve"> </w:t>
      </w:r>
      <w:r w:rsidR="008715DE" w:rsidRPr="008715DE">
        <w:rPr>
          <w:sz w:val="28"/>
          <w:szCs w:val="28"/>
        </w:rPr>
        <w:t>“</w:t>
      </w:r>
      <w:r w:rsidR="00A07CA1" w:rsidRPr="00A07CA1">
        <w:rPr>
          <w:sz w:val="28"/>
          <w:szCs w:val="28"/>
        </w:rPr>
        <w:t>Noteikumi par transportējamām spiedieniekārtām</w:t>
      </w:r>
      <w:r w:rsidR="008715DE" w:rsidRPr="008715DE">
        <w:rPr>
          <w:sz w:val="28"/>
          <w:szCs w:val="28"/>
        </w:rPr>
        <w:t xml:space="preserve">” </w:t>
      </w:r>
      <w:r w:rsidRPr="008C6382">
        <w:rPr>
          <w:sz w:val="28"/>
          <w:szCs w:val="28"/>
        </w:rPr>
        <w:t>(Latvijas Vēstnesis, 20</w:t>
      </w:r>
      <w:r w:rsidR="00A07CA1">
        <w:rPr>
          <w:sz w:val="28"/>
          <w:szCs w:val="28"/>
        </w:rPr>
        <w:t>11</w:t>
      </w:r>
      <w:r w:rsidRPr="008C6382">
        <w:rPr>
          <w:sz w:val="28"/>
          <w:szCs w:val="28"/>
        </w:rPr>
        <w:t xml:space="preserve">, </w:t>
      </w:r>
      <w:r w:rsidR="00A07CA1">
        <w:rPr>
          <w:sz w:val="28"/>
          <w:szCs w:val="28"/>
        </w:rPr>
        <w:t>155</w:t>
      </w:r>
      <w:r w:rsidRPr="008C63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382">
        <w:rPr>
          <w:sz w:val="28"/>
          <w:szCs w:val="28"/>
        </w:rPr>
        <w:t>nr.</w:t>
      </w:r>
      <w:r>
        <w:rPr>
          <w:sz w:val="28"/>
          <w:szCs w:val="28"/>
        </w:rPr>
        <w:t>;</w:t>
      </w:r>
      <w:r w:rsidRPr="008C6382">
        <w:rPr>
          <w:sz w:val="28"/>
          <w:szCs w:val="28"/>
        </w:rPr>
        <w:t xml:space="preserve"> 20</w:t>
      </w:r>
      <w:r w:rsidR="00A07CA1">
        <w:rPr>
          <w:sz w:val="28"/>
          <w:szCs w:val="28"/>
        </w:rPr>
        <w:t>12</w:t>
      </w:r>
      <w:r w:rsidRPr="008C6382">
        <w:rPr>
          <w:sz w:val="28"/>
          <w:szCs w:val="28"/>
        </w:rPr>
        <w:t xml:space="preserve">, </w:t>
      </w:r>
      <w:r w:rsidR="00A07CA1">
        <w:rPr>
          <w:sz w:val="28"/>
          <w:szCs w:val="28"/>
        </w:rPr>
        <w:t>1</w:t>
      </w:r>
      <w:r w:rsidRPr="008C6382">
        <w:rPr>
          <w:sz w:val="28"/>
          <w:szCs w:val="28"/>
        </w:rPr>
        <w:t>9</w:t>
      </w:r>
      <w:r w:rsidR="00A07CA1">
        <w:rPr>
          <w:sz w:val="28"/>
          <w:szCs w:val="28"/>
        </w:rPr>
        <w:t>4</w:t>
      </w:r>
      <w:r w:rsidRPr="008C6382">
        <w:rPr>
          <w:sz w:val="28"/>
          <w:szCs w:val="28"/>
        </w:rPr>
        <w:t>. nr.; 20</w:t>
      </w:r>
      <w:r w:rsidR="00A07CA1">
        <w:rPr>
          <w:sz w:val="28"/>
          <w:szCs w:val="28"/>
        </w:rPr>
        <w:t>13</w:t>
      </w:r>
      <w:r w:rsidRPr="008C6382">
        <w:rPr>
          <w:sz w:val="28"/>
          <w:szCs w:val="28"/>
        </w:rPr>
        <w:t xml:space="preserve">, </w:t>
      </w:r>
      <w:r w:rsidR="00A07CA1">
        <w:rPr>
          <w:sz w:val="28"/>
          <w:szCs w:val="28"/>
        </w:rPr>
        <w:t>2</w:t>
      </w:r>
      <w:r w:rsidR="008715DE">
        <w:rPr>
          <w:sz w:val="28"/>
          <w:szCs w:val="28"/>
        </w:rPr>
        <w:t>50</w:t>
      </w:r>
      <w:r w:rsidRPr="008C6382">
        <w:rPr>
          <w:sz w:val="28"/>
          <w:szCs w:val="28"/>
        </w:rPr>
        <w:t>. nr.; 20</w:t>
      </w:r>
      <w:r w:rsidR="00A07CA1">
        <w:rPr>
          <w:sz w:val="28"/>
          <w:szCs w:val="28"/>
        </w:rPr>
        <w:t>14</w:t>
      </w:r>
      <w:r w:rsidRPr="008C6382">
        <w:rPr>
          <w:sz w:val="28"/>
          <w:szCs w:val="28"/>
        </w:rPr>
        <w:t xml:space="preserve">, </w:t>
      </w:r>
      <w:r w:rsidR="00A07CA1">
        <w:rPr>
          <w:sz w:val="28"/>
          <w:szCs w:val="28"/>
        </w:rPr>
        <w:t>252</w:t>
      </w:r>
      <w:r w:rsidRPr="008C6382">
        <w:rPr>
          <w:sz w:val="28"/>
          <w:szCs w:val="28"/>
        </w:rPr>
        <w:t>. nr.; 20</w:t>
      </w:r>
      <w:r w:rsidR="008715DE">
        <w:rPr>
          <w:sz w:val="28"/>
          <w:szCs w:val="28"/>
        </w:rPr>
        <w:t>1</w:t>
      </w:r>
      <w:r w:rsidR="00D36A91">
        <w:rPr>
          <w:sz w:val="28"/>
          <w:szCs w:val="28"/>
        </w:rPr>
        <w:t>5</w:t>
      </w:r>
      <w:r w:rsidRPr="008C6382">
        <w:rPr>
          <w:sz w:val="28"/>
          <w:szCs w:val="28"/>
        </w:rPr>
        <w:t xml:space="preserve">, </w:t>
      </w:r>
      <w:r w:rsidR="00D36A91">
        <w:rPr>
          <w:sz w:val="28"/>
          <w:szCs w:val="28"/>
        </w:rPr>
        <w:t>64</w:t>
      </w:r>
      <w:r w:rsidRPr="008C6382">
        <w:rPr>
          <w:sz w:val="28"/>
          <w:szCs w:val="28"/>
        </w:rPr>
        <w:t>. nr.; 20</w:t>
      </w:r>
      <w:r w:rsidR="008715DE">
        <w:rPr>
          <w:sz w:val="28"/>
          <w:szCs w:val="28"/>
        </w:rPr>
        <w:t>1</w:t>
      </w:r>
      <w:r w:rsidR="00D36A91">
        <w:rPr>
          <w:sz w:val="28"/>
          <w:szCs w:val="28"/>
        </w:rPr>
        <w:t>7</w:t>
      </w:r>
      <w:r w:rsidRPr="008C6382">
        <w:rPr>
          <w:sz w:val="28"/>
          <w:szCs w:val="28"/>
        </w:rPr>
        <w:t xml:space="preserve">, </w:t>
      </w:r>
      <w:r w:rsidR="00D36A91">
        <w:rPr>
          <w:sz w:val="28"/>
          <w:szCs w:val="28"/>
        </w:rPr>
        <w:t>237</w:t>
      </w:r>
      <w:r w:rsidRPr="008C63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382">
        <w:rPr>
          <w:sz w:val="28"/>
          <w:szCs w:val="28"/>
        </w:rPr>
        <w:t xml:space="preserve">nr.) </w:t>
      </w:r>
      <w:r w:rsidR="00D93CF4">
        <w:rPr>
          <w:sz w:val="28"/>
          <w:szCs w:val="28"/>
        </w:rPr>
        <w:t xml:space="preserve">šādus </w:t>
      </w:r>
      <w:r w:rsidRPr="008C6382">
        <w:rPr>
          <w:sz w:val="28"/>
          <w:szCs w:val="28"/>
        </w:rPr>
        <w:t>grozījumu</w:t>
      </w:r>
      <w:r w:rsidR="00D93CF4">
        <w:rPr>
          <w:sz w:val="28"/>
          <w:szCs w:val="28"/>
        </w:rPr>
        <w:t>s:</w:t>
      </w:r>
    </w:p>
    <w:p w14:paraId="5EEDE335" w14:textId="77777777" w:rsidR="00E86DCC" w:rsidRDefault="00E86DCC" w:rsidP="00BC4B66">
      <w:pPr>
        <w:pStyle w:val="naislab"/>
        <w:spacing w:before="0" w:after="0"/>
        <w:ind w:firstLine="720"/>
        <w:jc w:val="both"/>
        <w:rPr>
          <w:sz w:val="28"/>
          <w:szCs w:val="28"/>
        </w:rPr>
      </w:pPr>
    </w:p>
    <w:p w14:paraId="6DC61301" w14:textId="7C06B7D8" w:rsidR="00BC4B66" w:rsidRPr="00727DF8" w:rsidRDefault="00D93CF4" w:rsidP="00BC4B66">
      <w:pPr>
        <w:pStyle w:val="naislab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Papildināt </w:t>
      </w:r>
      <w:r w:rsidR="00E86DCC">
        <w:rPr>
          <w:sz w:val="28"/>
          <w:szCs w:val="28"/>
        </w:rPr>
        <w:t xml:space="preserve">noteikumus </w:t>
      </w:r>
      <w:r>
        <w:rPr>
          <w:sz w:val="28"/>
          <w:szCs w:val="28"/>
        </w:rPr>
        <w:t>ar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8C6382">
        <w:rPr>
          <w:sz w:val="28"/>
          <w:szCs w:val="28"/>
        </w:rPr>
        <w:t>apakšpunktu šādā redakcijā:</w:t>
      </w:r>
    </w:p>
    <w:p w14:paraId="62D3F955" w14:textId="77B65B96" w:rsidR="00BC4B66" w:rsidRDefault="00BC4B66" w:rsidP="003D3761">
      <w:pPr>
        <w:ind w:firstLine="720"/>
        <w:jc w:val="both"/>
        <w:rPr>
          <w:sz w:val="28"/>
          <w:szCs w:val="28"/>
        </w:rPr>
      </w:pPr>
      <w:r w:rsidRPr="008C6382">
        <w:rPr>
          <w:sz w:val="28"/>
          <w:szCs w:val="28"/>
        </w:rPr>
        <w:t>“</w:t>
      </w:r>
      <w:r w:rsidR="00D36A91">
        <w:rPr>
          <w:sz w:val="28"/>
          <w:szCs w:val="28"/>
        </w:rPr>
        <w:t>14</w:t>
      </w:r>
      <w:r w:rsidR="00D36A91">
        <w:rPr>
          <w:sz w:val="28"/>
          <w:szCs w:val="28"/>
          <w:vertAlign w:val="superscript"/>
        </w:rPr>
        <w:t>1</w:t>
      </w:r>
      <w:r w:rsidRPr="008C6382">
        <w:rPr>
          <w:sz w:val="28"/>
          <w:szCs w:val="28"/>
        </w:rPr>
        <w:t>. </w:t>
      </w:r>
      <w:r w:rsidR="003D3761" w:rsidRPr="003D3761">
        <w:rPr>
          <w:sz w:val="28"/>
          <w:szCs w:val="28"/>
        </w:rPr>
        <w:t xml:space="preserve">Cisternu valdītājs </w:t>
      </w:r>
      <w:r w:rsidR="00F821CF">
        <w:rPr>
          <w:sz w:val="28"/>
          <w:szCs w:val="28"/>
        </w:rPr>
        <w:t xml:space="preserve">pirms </w:t>
      </w:r>
      <w:r w:rsidR="003D3761" w:rsidRPr="003D3761">
        <w:rPr>
          <w:sz w:val="28"/>
          <w:szCs w:val="28"/>
        </w:rPr>
        <w:t xml:space="preserve">normatīvajos aktos par spiedieniekārtām un to kompleksiem </w:t>
      </w:r>
      <w:r w:rsidR="00F821CF">
        <w:rPr>
          <w:sz w:val="28"/>
          <w:szCs w:val="28"/>
        </w:rPr>
        <w:t xml:space="preserve">noteiktā </w:t>
      </w:r>
      <w:r w:rsidR="003D3761" w:rsidRPr="003D3761">
        <w:rPr>
          <w:sz w:val="28"/>
          <w:szCs w:val="28"/>
        </w:rPr>
        <w:t>spiedieniekārtu kompleksa uzpildes pārliecinās par tā kārtējās tehniskās pārbaudes esamību</w:t>
      </w:r>
      <w:r w:rsidR="00C92E51">
        <w:rPr>
          <w:sz w:val="28"/>
          <w:szCs w:val="28"/>
        </w:rPr>
        <w:t>.</w:t>
      </w:r>
      <w:r w:rsidR="003D3761" w:rsidRPr="003D3761">
        <w:rPr>
          <w:sz w:val="28"/>
          <w:szCs w:val="28"/>
        </w:rPr>
        <w:t xml:space="preserve"> </w:t>
      </w:r>
      <w:r w:rsidR="00C92E51">
        <w:rPr>
          <w:sz w:val="28"/>
          <w:szCs w:val="28"/>
        </w:rPr>
        <w:t>J</w:t>
      </w:r>
      <w:r w:rsidR="003D3761" w:rsidRPr="003D3761">
        <w:rPr>
          <w:sz w:val="28"/>
          <w:szCs w:val="28"/>
        </w:rPr>
        <w:t>a spiedieniekārtu kompleksa kārtējā tehniskā pārbaude nav veikta noteiktajā termiņā un apjomā, cisternu valdītāj</w:t>
      </w:r>
      <w:r w:rsidR="00C92E51">
        <w:rPr>
          <w:sz w:val="28"/>
          <w:szCs w:val="28"/>
        </w:rPr>
        <w:t>am</w:t>
      </w:r>
      <w:r w:rsidR="003D3761" w:rsidRPr="003D3761">
        <w:rPr>
          <w:sz w:val="28"/>
          <w:szCs w:val="28"/>
        </w:rPr>
        <w:t xml:space="preserve"> </w:t>
      </w:r>
      <w:r w:rsidR="00C92E51">
        <w:rPr>
          <w:sz w:val="28"/>
          <w:szCs w:val="28"/>
        </w:rPr>
        <w:t>aizliegts</w:t>
      </w:r>
      <w:r w:rsidR="00C92E51" w:rsidRPr="003D3761">
        <w:rPr>
          <w:sz w:val="28"/>
          <w:szCs w:val="28"/>
        </w:rPr>
        <w:t xml:space="preserve"> </w:t>
      </w:r>
      <w:r w:rsidR="003D3761" w:rsidRPr="003D3761">
        <w:rPr>
          <w:sz w:val="28"/>
          <w:szCs w:val="28"/>
        </w:rPr>
        <w:t>veikt spiedieniekārtu kompleksa uzpildi</w:t>
      </w:r>
      <w:r w:rsidR="00405C02">
        <w:rPr>
          <w:sz w:val="28"/>
          <w:szCs w:val="28"/>
        </w:rPr>
        <w:t>.</w:t>
      </w:r>
      <w:r w:rsidRPr="008C6382">
        <w:rPr>
          <w:sz w:val="28"/>
          <w:szCs w:val="28"/>
        </w:rPr>
        <w:t>”</w:t>
      </w:r>
    </w:p>
    <w:p w14:paraId="0DB08AC5" w14:textId="48C85ECA" w:rsidR="00B33EF4" w:rsidRDefault="00B33EF4" w:rsidP="003D3761">
      <w:pPr>
        <w:ind w:firstLine="720"/>
        <w:jc w:val="both"/>
        <w:rPr>
          <w:sz w:val="28"/>
          <w:szCs w:val="28"/>
        </w:rPr>
      </w:pPr>
    </w:p>
    <w:p w14:paraId="2849C9EB" w14:textId="6E3F7B36" w:rsidR="00E86DCC" w:rsidRPr="00727DF8" w:rsidRDefault="00E86DCC" w:rsidP="00727DF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Papildināt noteikumus ar 117.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>punktu šādā redakcijā:</w:t>
      </w:r>
    </w:p>
    <w:p w14:paraId="04C79E71" w14:textId="4473E1EE" w:rsidR="00E86DCC" w:rsidRPr="00405C02" w:rsidRDefault="00E86DCC" w:rsidP="00E86D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“117.</w:t>
      </w:r>
      <w:r>
        <w:rPr>
          <w:sz w:val="28"/>
          <w:szCs w:val="28"/>
          <w:vertAlign w:val="superscript"/>
        </w:rPr>
        <w:t>7</w:t>
      </w:r>
      <w:r w:rsidR="003668A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Šo </w:t>
      </w:r>
      <w:r w:rsidR="00405C02">
        <w:rPr>
          <w:sz w:val="28"/>
          <w:szCs w:val="28"/>
        </w:rPr>
        <w:t>noteikumu 14</w:t>
      </w:r>
      <w:r w:rsidR="00405C02">
        <w:rPr>
          <w:sz w:val="28"/>
          <w:szCs w:val="28"/>
          <w:vertAlign w:val="superscript"/>
        </w:rPr>
        <w:t>1</w:t>
      </w:r>
      <w:r w:rsidR="00405C02">
        <w:rPr>
          <w:sz w:val="28"/>
          <w:szCs w:val="28"/>
        </w:rPr>
        <w:t>. apakšpunktā minētā prasība cisternu valdītāj</w:t>
      </w:r>
      <w:r w:rsidR="003668A4">
        <w:rPr>
          <w:sz w:val="28"/>
          <w:szCs w:val="28"/>
        </w:rPr>
        <w:t>a</w:t>
      </w:r>
      <w:r w:rsidR="00405C02">
        <w:rPr>
          <w:sz w:val="28"/>
          <w:szCs w:val="28"/>
        </w:rPr>
        <w:t>m stājas spēkā 2021.</w:t>
      </w:r>
      <w:r w:rsidR="00727DF8">
        <w:rPr>
          <w:sz w:val="28"/>
          <w:szCs w:val="28"/>
        </w:rPr>
        <w:t xml:space="preserve"> </w:t>
      </w:r>
      <w:r w:rsidR="00405C02">
        <w:rPr>
          <w:sz w:val="28"/>
          <w:szCs w:val="28"/>
        </w:rPr>
        <w:t>gada 1.</w:t>
      </w:r>
      <w:r w:rsidR="00727DF8">
        <w:rPr>
          <w:sz w:val="28"/>
          <w:szCs w:val="28"/>
        </w:rPr>
        <w:t xml:space="preserve"> </w:t>
      </w:r>
      <w:r w:rsidR="00405C02">
        <w:rPr>
          <w:sz w:val="28"/>
          <w:szCs w:val="28"/>
        </w:rPr>
        <w:t>novembrī</w:t>
      </w:r>
      <w:r w:rsidR="003668A4">
        <w:rPr>
          <w:sz w:val="28"/>
          <w:szCs w:val="28"/>
        </w:rPr>
        <w:t>.</w:t>
      </w:r>
      <w:r w:rsidR="00405C02">
        <w:rPr>
          <w:sz w:val="28"/>
          <w:szCs w:val="28"/>
        </w:rPr>
        <w:t>”</w:t>
      </w:r>
    </w:p>
    <w:p w14:paraId="79112856" w14:textId="77777777" w:rsidR="00BC4B66" w:rsidRPr="008C6382" w:rsidRDefault="00BC4B66" w:rsidP="00BC4B66">
      <w:pPr>
        <w:pStyle w:val="naisf"/>
        <w:spacing w:before="0" w:after="0"/>
        <w:ind w:firstLine="0"/>
        <w:rPr>
          <w:sz w:val="28"/>
          <w:szCs w:val="28"/>
        </w:rPr>
      </w:pPr>
    </w:p>
    <w:p w14:paraId="2245721E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8C6382">
        <w:rPr>
          <w:rFonts w:eastAsia="Calibri"/>
          <w:color w:val="000000"/>
          <w:sz w:val="28"/>
          <w:szCs w:val="28"/>
        </w:rPr>
        <w:t xml:space="preserve">Ministru prezidents                                                                   </w:t>
      </w:r>
      <w:r w:rsidRPr="008C6382">
        <w:rPr>
          <w:rFonts w:eastAsia="Calibri"/>
          <w:color w:val="000000"/>
          <w:sz w:val="28"/>
          <w:szCs w:val="28"/>
        </w:rPr>
        <w:tab/>
        <w:t>A.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6382">
        <w:rPr>
          <w:rFonts w:eastAsia="Calibri"/>
          <w:color w:val="000000"/>
          <w:sz w:val="28"/>
          <w:szCs w:val="28"/>
        </w:rPr>
        <w:t>K.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6382">
        <w:rPr>
          <w:rFonts w:eastAsia="Calibri"/>
          <w:color w:val="000000"/>
          <w:sz w:val="28"/>
          <w:szCs w:val="28"/>
        </w:rPr>
        <w:t>Kariņš</w:t>
      </w:r>
    </w:p>
    <w:p w14:paraId="5D379A93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</w:p>
    <w:p w14:paraId="3931E3A7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</w:p>
    <w:p w14:paraId="49F746DF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8C6382">
        <w:rPr>
          <w:rFonts w:eastAsia="Calibri"/>
          <w:color w:val="000000"/>
          <w:sz w:val="28"/>
          <w:szCs w:val="28"/>
        </w:rPr>
        <w:t>Ekonomikas ministrs</w:t>
      </w:r>
      <w:r w:rsidRPr="008C6382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8C6382">
        <w:rPr>
          <w:rFonts w:eastAsia="Calibri"/>
          <w:color w:val="000000"/>
          <w:sz w:val="28"/>
          <w:szCs w:val="28"/>
        </w:rPr>
        <w:t>J.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6382">
        <w:rPr>
          <w:rFonts w:eastAsia="Calibri"/>
          <w:color w:val="000000"/>
          <w:sz w:val="28"/>
          <w:szCs w:val="28"/>
        </w:rPr>
        <w:t>Vitenbergs</w:t>
      </w:r>
    </w:p>
    <w:p w14:paraId="2E66C49C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</w:p>
    <w:p w14:paraId="37916838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</w:p>
    <w:p w14:paraId="6057F420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8C6382">
        <w:rPr>
          <w:rFonts w:eastAsia="Calibri"/>
          <w:color w:val="000000"/>
          <w:sz w:val="28"/>
          <w:szCs w:val="28"/>
        </w:rPr>
        <w:t>Iesniedzējs:</w:t>
      </w:r>
    </w:p>
    <w:p w14:paraId="293D49EA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8C6382">
        <w:rPr>
          <w:rFonts w:eastAsia="Calibri"/>
          <w:color w:val="000000"/>
          <w:sz w:val="28"/>
          <w:szCs w:val="28"/>
        </w:rPr>
        <w:t>Ekonomikas ministrs</w:t>
      </w:r>
      <w:r w:rsidRPr="008C6382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8C6382">
        <w:rPr>
          <w:rFonts w:eastAsia="Calibri"/>
          <w:color w:val="000000"/>
          <w:sz w:val="28"/>
          <w:szCs w:val="28"/>
        </w:rPr>
        <w:t>J.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6382">
        <w:rPr>
          <w:rFonts w:eastAsia="Calibri"/>
          <w:color w:val="000000"/>
          <w:sz w:val="28"/>
          <w:szCs w:val="28"/>
        </w:rPr>
        <w:t>Vitenbergs</w:t>
      </w:r>
    </w:p>
    <w:p w14:paraId="2E9F91A7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</w:p>
    <w:p w14:paraId="3AA38424" w14:textId="77777777" w:rsidR="00BC4B66" w:rsidRPr="008C6382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8C6382">
        <w:rPr>
          <w:rFonts w:eastAsia="Calibri"/>
          <w:color w:val="000000"/>
          <w:sz w:val="28"/>
          <w:szCs w:val="28"/>
        </w:rPr>
        <w:t xml:space="preserve">Vīza: </w:t>
      </w:r>
    </w:p>
    <w:p w14:paraId="6553ED9C" w14:textId="25F495FD" w:rsidR="00BC4B66" w:rsidRPr="009D0096" w:rsidRDefault="00BC4B66" w:rsidP="00BC4B66">
      <w:pPr>
        <w:tabs>
          <w:tab w:val="left" w:pos="6521"/>
        </w:tabs>
        <w:rPr>
          <w:rFonts w:eastAsia="Calibri"/>
          <w:color w:val="000000"/>
          <w:sz w:val="28"/>
          <w:szCs w:val="28"/>
        </w:rPr>
      </w:pPr>
      <w:r w:rsidRPr="009D0096">
        <w:rPr>
          <w:rFonts w:eastAsia="Calibri"/>
          <w:color w:val="000000"/>
          <w:sz w:val="28"/>
          <w:szCs w:val="28"/>
        </w:rPr>
        <w:t>Valsts sekretār</w:t>
      </w:r>
      <w:r w:rsidR="00591845">
        <w:rPr>
          <w:rFonts w:eastAsia="Calibri"/>
          <w:color w:val="000000"/>
          <w:sz w:val="28"/>
          <w:szCs w:val="28"/>
        </w:rPr>
        <w:t>s</w:t>
      </w:r>
      <w:r w:rsidR="00591845">
        <w:rPr>
          <w:rFonts w:eastAsia="Calibri"/>
          <w:color w:val="000000"/>
          <w:sz w:val="28"/>
          <w:szCs w:val="28"/>
        </w:rPr>
        <w:tab/>
      </w:r>
      <w:r w:rsidR="00591845">
        <w:rPr>
          <w:rFonts w:eastAsia="Calibri"/>
          <w:color w:val="000000"/>
          <w:sz w:val="28"/>
          <w:szCs w:val="28"/>
        </w:rPr>
        <w:tab/>
        <w:t xml:space="preserve">E.Valantis </w:t>
      </w:r>
    </w:p>
    <w:sectPr w:rsidR="00BC4B66" w:rsidRPr="009D0096" w:rsidSect="00F561A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3AA46" w14:textId="77777777" w:rsidR="00064C3D" w:rsidRDefault="00064C3D" w:rsidP="00591845">
      <w:r>
        <w:separator/>
      </w:r>
    </w:p>
  </w:endnote>
  <w:endnote w:type="continuationSeparator" w:id="0">
    <w:p w14:paraId="3A9174A1" w14:textId="77777777" w:rsidR="00064C3D" w:rsidRDefault="00064C3D" w:rsidP="0059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94E7" w14:textId="77777777" w:rsidR="003D54A2" w:rsidRPr="00026C5E" w:rsidRDefault="004D79FD" w:rsidP="00026C5E">
    <w:pPr>
      <w:pStyle w:val="naislab"/>
      <w:spacing w:before="0" w:after="0"/>
      <w:ind w:left="-567"/>
      <w:jc w:val="both"/>
      <w:rPr>
        <w:bCs/>
        <w:sz w:val="20"/>
        <w:szCs w:val="20"/>
      </w:rPr>
    </w:pPr>
    <w:r w:rsidRPr="009F298D">
      <w:rPr>
        <w:sz w:val="20"/>
        <w:szCs w:val="20"/>
      </w:rPr>
      <w:t>EMNot_</w:t>
    </w:r>
    <w:r>
      <w:rPr>
        <w:sz w:val="20"/>
        <w:szCs w:val="20"/>
      </w:rPr>
      <w:t>1604</w:t>
    </w:r>
    <w:r w:rsidRPr="009F298D">
      <w:rPr>
        <w:sz w:val="20"/>
        <w:szCs w:val="20"/>
      </w:rPr>
      <w:t>2020_MK</w:t>
    </w:r>
    <w:r>
      <w:rPr>
        <w:sz w:val="20"/>
        <w:szCs w:val="20"/>
      </w:rPr>
      <w:t>624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6B1D" w14:textId="77777777" w:rsidR="00FF79BF" w:rsidRPr="00FF79BF" w:rsidRDefault="004D79FD" w:rsidP="00FF79BF">
    <w:pPr>
      <w:pStyle w:val="naislab"/>
      <w:spacing w:before="0" w:after="0"/>
      <w:ind w:left="-567"/>
      <w:jc w:val="both"/>
      <w:rPr>
        <w:bCs/>
        <w:sz w:val="20"/>
        <w:szCs w:val="20"/>
      </w:rPr>
    </w:pPr>
    <w:r w:rsidRPr="00053A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DB9A" w14:textId="77777777" w:rsidR="00064C3D" w:rsidRDefault="00064C3D" w:rsidP="00591845">
      <w:r>
        <w:separator/>
      </w:r>
    </w:p>
  </w:footnote>
  <w:footnote w:type="continuationSeparator" w:id="0">
    <w:p w14:paraId="70B2D41D" w14:textId="77777777" w:rsidR="00064C3D" w:rsidRDefault="00064C3D" w:rsidP="0059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D99F1" w14:textId="77777777" w:rsidR="003D54A2" w:rsidRDefault="004D79FD" w:rsidP="00892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75996" w14:textId="77777777" w:rsidR="003D54A2" w:rsidRDefault="000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72985" w14:textId="77777777" w:rsidR="003D54A2" w:rsidRDefault="004D79FD" w:rsidP="00892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0B027" w14:textId="77777777" w:rsidR="003D54A2" w:rsidRDefault="000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C462F"/>
    <w:multiLevelType w:val="hybridMultilevel"/>
    <w:tmpl w:val="0602E59C"/>
    <w:lvl w:ilvl="0" w:tplc="C660F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66"/>
    <w:rsid w:val="00064C3D"/>
    <w:rsid w:val="0026093C"/>
    <w:rsid w:val="002D431E"/>
    <w:rsid w:val="0031063A"/>
    <w:rsid w:val="00351CA1"/>
    <w:rsid w:val="003668A4"/>
    <w:rsid w:val="003D3761"/>
    <w:rsid w:val="00405C02"/>
    <w:rsid w:val="004D79FD"/>
    <w:rsid w:val="004F4D3D"/>
    <w:rsid w:val="005657DA"/>
    <w:rsid w:val="00591845"/>
    <w:rsid w:val="00621B21"/>
    <w:rsid w:val="00645CEE"/>
    <w:rsid w:val="00727DF8"/>
    <w:rsid w:val="007342FD"/>
    <w:rsid w:val="007C2367"/>
    <w:rsid w:val="008715DE"/>
    <w:rsid w:val="008838A0"/>
    <w:rsid w:val="008C2A7C"/>
    <w:rsid w:val="009A3B2C"/>
    <w:rsid w:val="009E38E8"/>
    <w:rsid w:val="00A07CA1"/>
    <w:rsid w:val="00B33EF4"/>
    <w:rsid w:val="00B80212"/>
    <w:rsid w:val="00BA7DB2"/>
    <w:rsid w:val="00BC4B66"/>
    <w:rsid w:val="00C64E11"/>
    <w:rsid w:val="00C92E51"/>
    <w:rsid w:val="00D36A91"/>
    <w:rsid w:val="00D93CF4"/>
    <w:rsid w:val="00DE5894"/>
    <w:rsid w:val="00E704D3"/>
    <w:rsid w:val="00E86DCC"/>
    <w:rsid w:val="00ED3011"/>
    <w:rsid w:val="00F36D00"/>
    <w:rsid w:val="00F47E65"/>
    <w:rsid w:val="00F821CF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9A2B2"/>
  <w15:chartTrackingRefBased/>
  <w15:docId w15:val="{2C07E191-24EA-4413-866C-6F2626B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BC4B66"/>
    <w:pPr>
      <w:spacing w:before="75" w:after="75"/>
      <w:jc w:val="right"/>
    </w:pPr>
  </w:style>
  <w:style w:type="paragraph" w:customStyle="1" w:styleId="naisf">
    <w:name w:val="naisf"/>
    <w:basedOn w:val="Normal"/>
    <w:rsid w:val="00BC4B66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rsid w:val="00BC4B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4B6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BC4B66"/>
  </w:style>
  <w:style w:type="paragraph" w:styleId="Footer">
    <w:name w:val="footer"/>
    <w:basedOn w:val="Normal"/>
    <w:link w:val="FooterChar"/>
    <w:uiPriority w:val="99"/>
    <w:unhideWhenUsed/>
    <w:rsid w:val="005918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4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3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Matēviča</dc:creator>
  <cp:keywords/>
  <dc:description/>
  <cp:lastModifiedBy>Agnete Ālere</cp:lastModifiedBy>
  <cp:revision>2</cp:revision>
  <dcterms:created xsi:type="dcterms:W3CDTF">2021-02-17T15:28:00Z</dcterms:created>
  <dcterms:modified xsi:type="dcterms:W3CDTF">2021-02-17T15:28:00Z</dcterms:modified>
</cp:coreProperties>
</file>